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540703">
      <w:pPr>
        <w:pStyle w:val="13"/>
        <w:jc w:val="center"/>
        <w:rPr>
          <w:rFonts w:ascii="黑体" w:hAnsi="黑体" w:eastAsia="黑体"/>
          <w:color w:val="auto"/>
          <w:spacing w:val="30"/>
          <w:kern w:val="52"/>
          <w:sz w:val="64"/>
          <w:szCs w:val="64"/>
          <w:highlight w:val="none"/>
        </w:rPr>
      </w:pPr>
      <w:r>
        <w:rPr>
          <w:rFonts w:ascii="黑体" w:hAnsi="黑体" w:eastAsia="黑体"/>
          <w:color w:val="auto"/>
          <w:spacing w:val="30"/>
          <w:kern w:val="52"/>
          <w:sz w:val="64"/>
          <w:szCs w:val="64"/>
          <w:highlight w:val="none"/>
        </w:rPr>
        <w:t>广西科文招标有限公司</w:t>
      </w:r>
    </w:p>
    <w:p w14:paraId="09A4337E">
      <w:pPr>
        <w:pStyle w:val="13"/>
        <w:jc w:val="center"/>
        <w:rPr>
          <w:rFonts w:ascii="黑体" w:hAnsi="黑体" w:eastAsia="黑体" w:cs="方正小标宋简体"/>
          <w:b/>
          <w:color w:val="auto"/>
          <w:sz w:val="44"/>
          <w:szCs w:val="44"/>
          <w:highlight w:val="none"/>
        </w:rPr>
      </w:pPr>
      <w:r>
        <w:rPr>
          <w:rFonts w:ascii="黑体" w:hAnsi="黑体" w:eastAsia="黑体"/>
          <w:b/>
          <w:color w:val="auto"/>
          <w:spacing w:val="-18"/>
          <w:sz w:val="64"/>
          <w:szCs w:val="64"/>
          <w:highlight w:val="none"/>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99060</wp:posOffset>
                </wp:positionV>
                <wp:extent cx="5486400" cy="0"/>
                <wp:effectExtent l="0" t="6350" r="0" b="6350"/>
                <wp:wrapNone/>
                <wp:docPr id="130" name="直接连接符 1"/>
                <wp:cNvGraphicFramePr/>
                <a:graphic xmlns:a="http://schemas.openxmlformats.org/drawingml/2006/main">
                  <a:graphicData uri="http://schemas.microsoft.com/office/word/2010/wordprocessingShape">
                    <wps:wsp>
                      <wps:cNvCnPr/>
                      <wps:spPr>
                        <a:xfrm>
                          <a:off x="0" y="0"/>
                          <a:ext cx="548640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直接连接符 1" o:spid="_x0000_s1026" o:spt="20" style="position:absolute;left:0pt;margin-left:9pt;margin-top:7.8pt;height:0pt;width:432pt;z-index:251659264;mso-width-relative:page;mso-height-relative:page;" filled="f" stroked="t" coordsize="21600,21600" o:gfxdata="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9rBQzUAAAACAEAAA8AAAAAAAAAAQAgAAAAIgAAAGRycy9kb3ducmV2LnhtbFBL&#10;AQIUABQAAAAIAIdO4kCd3+YL+gEAAPUDAAAOAAAAAAAAAAEAIAAAACMBAABkcnMvZTJvRG9jLnht&#10;bFBLBQYAAAAABgAGAFkBAACPBQAAAAA=&#10;">
                <v:fill on="f" focussize="0,0"/>
                <v:stroke weight="1pt" color="#000000" joinstyle="round"/>
                <v:imagedata o:title=""/>
                <o:lock v:ext="edit" aspectratio="f"/>
              </v:line>
            </w:pict>
          </mc:Fallback>
        </mc:AlternateContent>
      </w:r>
    </w:p>
    <w:p w14:paraId="760B3982">
      <w:pPr>
        <w:snapToGrid w:val="0"/>
        <w:spacing w:beforeLines="50" w:line="360" w:lineRule="auto"/>
        <w:jc w:val="center"/>
        <w:rPr>
          <w:rFonts w:ascii="黑体" w:hAnsi="黑体" w:eastAsia="黑体"/>
          <w:color w:val="auto"/>
          <w:sz w:val="84"/>
          <w:szCs w:val="84"/>
          <w:highlight w:val="none"/>
        </w:rPr>
      </w:pPr>
    </w:p>
    <w:p w14:paraId="03C3B129">
      <w:pPr>
        <w:snapToGrid w:val="0"/>
        <w:spacing w:beforeLines="50" w:line="360" w:lineRule="auto"/>
        <w:jc w:val="center"/>
        <w:rPr>
          <w:rFonts w:ascii="黑体" w:hAnsi="黑体" w:eastAsia="黑体"/>
          <w:color w:val="auto"/>
          <w:sz w:val="84"/>
          <w:szCs w:val="84"/>
          <w:highlight w:val="none"/>
        </w:rPr>
      </w:pPr>
      <w:r>
        <w:rPr>
          <w:rFonts w:hint="eastAsia" w:ascii="黑体" w:hAnsi="黑体" w:eastAsia="黑体"/>
          <w:color w:val="auto"/>
          <w:sz w:val="84"/>
          <w:szCs w:val="84"/>
          <w:highlight w:val="none"/>
        </w:rPr>
        <w:t>竞争性磋商文件</w:t>
      </w:r>
    </w:p>
    <w:p w14:paraId="3A0D1F2A">
      <w:pPr>
        <w:snapToGrid w:val="0"/>
        <w:spacing w:line="360" w:lineRule="auto"/>
        <w:rPr>
          <w:rFonts w:ascii="仿宋_GB2312" w:hAnsi="宋体" w:eastAsia="仿宋_GB2312"/>
          <w:b/>
          <w:color w:val="auto"/>
          <w:sz w:val="48"/>
          <w:szCs w:val="48"/>
          <w:highlight w:val="none"/>
        </w:rPr>
      </w:pPr>
    </w:p>
    <w:p w14:paraId="5D6C0F7C">
      <w:pPr>
        <w:keepNext w:val="0"/>
        <w:keepLines w:val="0"/>
        <w:pageBreakBefore w:val="0"/>
        <w:widowControl w:val="0"/>
        <w:kinsoku/>
        <w:wordWrap/>
        <w:overflowPunct/>
        <w:topLinePunct w:val="0"/>
        <w:autoSpaceDE/>
        <w:autoSpaceDN/>
        <w:bidi w:val="0"/>
        <w:adjustRightInd/>
        <w:snapToGrid/>
        <w:spacing w:line="360" w:lineRule="auto"/>
        <w:ind w:firstLine="904" w:firstLineChars="300"/>
        <w:jc w:val="left"/>
        <w:textAlignment w:val="auto"/>
        <w:rPr>
          <w:rFonts w:ascii="宋体" w:hAnsi="宋体" w:cs="宋体"/>
          <w:b/>
          <w:bCs/>
          <w:color w:val="auto"/>
          <w:sz w:val="30"/>
          <w:szCs w:val="30"/>
          <w:highlight w:val="none"/>
        </w:rPr>
      </w:pPr>
      <w:r>
        <w:rPr>
          <w:rFonts w:hint="eastAsia" w:ascii="宋体" w:hAnsi="宋体" w:cs="宋体"/>
          <w:b/>
          <w:bCs/>
          <w:color w:val="auto"/>
          <w:sz w:val="30"/>
          <w:szCs w:val="30"/>
          <w:highlight w:val="none"/>
        </w:rPr>
        <w:t>项目</w:t>
      </w:r>
      <w:r>
        <w:rPr>
          <w:rFonts w:hint="eastAsia" w:ascii="宋体" w:hAnsi="宋体" w:eastAsia="宋体" w:cs="宋体"/>
          <w:b/>
          <w:bCs/>
          <w:color w:val="auto"/>
          <w:sz w:val="30"/>
          <w:szCs w:val="30"/>
          <w:highlight w:val="none"/>
        </w:rPr>
        <w:t>名称</w:t>
      </w:r>
      <w:r>
        <w:rPr>
          <w:rFonts w:hint="eastAsia" w:ascii="宋体" w:hAnsi="宋体" w:cs="宋体"/>
          <w:b/>
          <w:bCs/>
          <w:color w:val="auto"/>
          <w:sz w:val="30"/>
          <w:szCs w:val="30"/>
          <w:highlight w:val="none"/>
        </w:rPr>
        <w:t>：</w:t>
      </w:r>
      <w:r>
        <w:rPr>
          <w:rFonts w:hint="eastAsia" w:ascii="宋体" w:hAnsi="宋体" w:cs="宋体"/>
          <w:b/>
          <w:bCs/>
          <w:color w:val="auto"/>
          <w:sz w:val="30"/>
          <w:szCs w:val="30"/>
          <w:highlight w:val="none"/>
          <w:lang w:eastAsia="zh-CN"/>
        </w:rPr>
        <w:t>全院计量设备计量检测项目</w:t>
      </w:r>
      <w:r>
        <w:rPr>
          <w:rFonts w:hint="eastAsia" w:ascii="宋体" w:hAnsi="宋体" w:cs="宋体"/>
          <w:b/>
          <w:bCs/>
          <w:color w:val="auto"/>
          <w:sz w:val="30"/>
          <w:szCs w:val="30"/>
          <w:highlight w:val="none"/>
        </w:rPr>
        <w:t xml:space="preserve"> </w:t>
      </w:r>
    </w:p>
    <w:p w14:paraId="0AB934CA">
      <w:pPr>
        <w:keepNext w:val="0"/>
        <w:keepLines w:val="0"/>
        <w:pageBreakBefore w:val="0"/>
        <w:widowControl w:val="0"/>
        <w:kinsoku/>
        <w:wordWrap/>
        <w:overflowPunct/>
        <w:topLinePunct w:val="0"/>
        <w:autoSpaceDE/>
        <w:autoSpaceDN/>
        <w:bidi w:val="0"/>
        <w:adjustRightInd/>
        <w:snapToGrid/>
        <w:spacing w:line="360" w:lineRule="auto"/>
        <w:ind w:firstLine="904" w:firstLineChars="300"/>
        <w:jc w:val="left"/>
        <w:textAlignment w:val="auto"/>
        <w:rPr>
          <w:rFonts w:hint="eastAsia" w:ascii="宋体" w:hAnsi="宋体" w:eastAsia="宋体" w:cs="宋体"/>
          <w:b/>
          <w:bCs/>
          <w:color w:val="auto"/>
          <w:sz w:val="30"/>
          <w:szCs w:val="30"/>
          <w:highlight w:val="none"/>
          <w:lang w:eastAsia="zh-CN"/>
        </w:rPr>
      </w:pPr>
      <w:r>
        <w:rPr>
          <w:rFonts w:hint="eastAsia" w:ascii="宋体" w:hAnsi="宋体" w:cs="宋体"/>
          <w:b/>
          <w:bCs/>
          <w:color w:val="auto"/>
          <w:sz w:val="30"/>
          <w:szCs w:val="30"/>
          <w:highlight w:val="none"/>
        </w:rPr>
        <w:t>项目编号：</w:t>
      </w:r>
      <w:r>
        <w:rPr>
          <w:rFonts w:hint="eastAsia" w:ascii="宋体" w:hAnsi="宋体" w:cs="宋体"/>
          <w:b/>
          <w:bCs/>
          <w:color w:val="auto"/>
          <w:sz w:val="30"/>
          <w:szCs w:val="30"/>
          <w:highlight w:val="none"/>
          <w:lang w:eastAsia="zh-CN"/>
        </w:rPr>
        <w:t>GXZC2025-C3-000806-KWZB</w:t>
      </w:r>
    </w:p>
    <w:p w14:paraId="051E2EE9">
      <w:pPr>
        <w:spacing w:line="360" w:lineRule="auto"/>
        <w:jc w:val="center"/>
        <w:rPr>
          <w:rFonts w:ascii="宋体" w:hAnsi="宋体" w:cs="宋体"/>
          <w:b/>
          <w:bCs/>
          <w:color w:val="auto"/>
          <w:sz w:val="30"/>
          <w:szCs w:val="30"/>
          <w:highlight w:val="none"/>
        </w:rPr>
      </w:pPr>
    </w:p>
    <w:p w14:paraId="75EF5807">
      <w:pPr>
        <w:spacing w:line="360" w:lineRule="auto"/>
        <w:jc w:val="center"/>
        <w:rPr>
          <w:rFonts w:ascii="宋体" w:hAnsi="宋体" w:cs="宋体"/>
          <w:b/>
          <w:bCs/>
          <w:color w:val="auto"/>
          <w:sz w:val="30"/>
          <w:szCs w:val="30"/>
          <w:highlight w:val="none"/>
        </w:rPr>
      </w:pPr>
    </w:p>
    <w:p w14:paraId="616DD7AE">
      <w:pPr>
        <w:spacing w:line="360" w:lineRule="auto"/>
        <w:jc w:val="center"/>
        <w:rPr>
          <w:rFonts w:ascii="宋体" w:hAnsi="宋体" w:cs="宋体"/>
          <w:b/>
          <w:bCs/>
          <w:color w:val="auto"/>
          <w:sz w:val="30"/>
          <w:szCs w:val="30"/>
          <w:highlight w:val="none"/>
        </w:rPr>
      </w:pPr>
    </w:p>
    <w:p w14:paraId="0E743EA5">
      <w:pPr>
        <w:keepNext w:val="0"/>
        <w:keepLines w:val="0"/>
        <w:pageBreakBefore w:val="0"/>
        <w:widowControl w:val="0"/>
        <w:kinsoku/>
        <w:wordWrap/>
        <w:overflowPunct/>
        <w:topLinePunct w:val="0"/>
        <w:autoSpaceDE/>
        <w:autoSpaceDN/>
        <w:bidi w:val="0"/>
        <w:adjustRightInd/>
        <w:snapToGrid/>
        <w:spacing w:line="360" w:lineRule="auto"/>
        <w:ind w:firstLine="904" w:firstLineChars="300"/>
        <w:jc w:val="left"/>
        <w:textAlignment w:val="auto"/>
        <w:rPr>
          <w:rFonts w:hint="eastAsia" w:ascii="宋体" w:hAnsi="宋体" w:eastAsia="宋体" w:cs="宋体"/>
          <w:b/>
          <w:bCs/>
          <w:color w:val="auto"/>
          <w:sz w:val="30"/>
          <w:szCs w:val="30"/>
          <w:highlight w:val="none"/>
          <w:lang w:eastAsia="zh-CN"/>
        </w:rPr>
      </w:pPr>
      <w:r>
        <w:rPr>
          <w:rFonts w:hint="eastAsia" w:ascii="宋体" w:hAnsi="宋体" w:cs="宋体"/>
          <w:b/>
          <w:bCs/>
          <w:color w:val="auto"/>
          <w:sz w:val="30"/>
          <w:szCs w:val="30"/>
          <w:highlight w:val="none"/>
        </w:rPr>
        <w:t>采购单位：</w:t>
      </w:r>
      <w:r>
        <w:rPr>
          <w:rFonts w:hint="eastAsia" w:ascii="宋体" w:hAnsi="宋体" w:cs="宋体"/>
          <w:b/>
          <w:bCs/>
          <w:color w:val="auto"/>
          <w:sz w:val="30"/>
          <w:szCs w:val="30"/>
          <w:highlight w:val="none"/>
          <w:lang w:eastAsia="zh-CN"/>
        </w:rPr>
        <w:t>广西国际壮医医院</w:t>
      </w:r>
    </w:p>
    <w:p w14:paraId="778F3D92">
      <w:pPr>
        <w:keepNext w:val="0"/>
        <w:keepLines w:val="0"/>
        <w:pageBreakBefore w:val="0"/>
        <w:widowControl w:val="0"/>
        <w:kinsoku/>
        <w:wordWrap/>
        <w:overflowPunct/>
        <w:topLinePunct w:val="0"/>
        <w:autoSpaceDE/>
        <w:autoSpaceDN/>
        <w:bidi w:val="0"/>
        <w:adjustRightInd/>
        <w:snapToGrid/>
        <w:spacing w:line="360" w:lineRule="auto"/>
        <w:ind w:firstLine="904" w:firstLineChars="300"/>
        <w:jc w:val="left"/>
        <w:textAlignment w:val="auto"/>
        <w:rPr>
          <w:rFonts w:ascii="宋体" w:hAnsi="宋体" w:cs="宋体"/>
          <w:b/>
          <w:bCs/>
          <w:color w:val="auto"/>
          <w:sz w:val="30"/>
          <w:szCs w:val="30"/>
          <w:highlight w:val="none"/>
        </w:rPr>
      </w:pPr>
      <w:r>
        <w:rPr>
          <w:rFonts w:hint="eastAsia" w:ascii="宋体" w:hAnsi="宋体" w:cs="宋体"/>
          <w:b/>
          <w:bCs/>
          <w:color w:val="auto"/>
          <w:sz w:val="30"/>
          <w:szCs w:val="30"/>
          <w:highlight w:val="none"/>
        </w:rPr>
        <w:t>采购代理机构：广西科文招标有限公司</w:t>
      </w:r>
    </w:p>
    <w:p w14:paraId="2F37BCF9">
      <w:pPr>
        <w:spacing w:line="360" w:lineRule="auto"/>
        <w:jc w:val="center"/>
        <w:rPr>
          <w:rFonts w:ascii="宋体" w:hAnsi="宋体" w:cs="宋体"/>
          <w:b/>
          <w:bCs/>
          <w:color w:val="auto"/>
          <w:sz w:val="30"/>
          <w:szCs w:val="30"/>
          <w:highlight w:val="none"/>
        </w:rPr>
      </w:pPr>
    </w:p>
    <w:p w14:paraId="2B52F6C0">
      <w:pPr>
        <w:spacing w:line="360" w:lineRule="auto"/>
        <w:jc w:val="center"/>
        <w:rPr>
          <w:rFonts w:hint="eastAsia" w:ascii="宋体" w:hAnsi="宋体" w:eastAsia="宋体" w:cs="宋体"/>
          <w:b/>
          <w:bCs/>
          <w:color w:val="auto"/>
          <w:sz w:val="30"/>
          <w:szCs w:val="30"/>
          <w:highlight w:val="none"/>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720" w:footer="720" w:gutter="0"/>
          <w:pgNumType w:start="0"/>
          <w:cols w:space="720" w:num="1"/>
          <w:titlePg/>
          <w:docGrid w:type="lines" w:linePitch="312" w:charSpace="0"/>
        </w:sectPr>
      </w:pPr>
      <w:r>
        <w:rPr>
          <w:rFonts w:hint="eastAsia" w:ascii="宋体" w:hAnsi="宋体" w:cs="宋体"/>
          <w:b/>
          <w:bCs/>
          <w:color w:val="auto"/>
          <w:sz w:val="30"/>
          <w:szCs w:val="30"/>
          <w:highlight w:val="none"/>
          <w:lang w:eastAsia="zh-CN"/>
        </w:rPr>
        <w:t>2025年4月</w:t>
      </w:r>
    </w:p>
    <w:p w14:paraId="2D844F4E">
      <w:pPr>
        <w:spacing w:line="360" w:lineRule="auto"/>
        <w:jc w:val="center"/>
        <w:rPr>
          <w:rFonts w:ascii="宋体" w:hAnsi="宋体" w:cs="宋体"/>
          <w:b/>
          <w:bCs/>
          <w:color w:val="auto"/>
          <w:kern w:val="0"/>
          <w:sz w:val="32"/>
          <w:szCs w:val="32"/>
          <w:highlight w:val="none"/>
        </w:rPr>
      </w:pPr>
    </w:p>
    <w:p w14:paraId="1A328F39">
      <w:pPr>
        <w:spacing w:line="360" w:lineRule="auto"/>
        <w:jc w:val="center"/>
        <w:rPr>
          <w:rFonts w:ascii="宋体" w:hAnsi="宋体"/>
          <w:b/>
          <w:color w:val="auto"/>
          <w:sz w:val="44"/>
          <w:szCs w:val="44"/>
          <w:highlight w:val="none"/>
        </w:rPr>
      </w:pPr>
      <w:r>
        <w:rPr>
          <w:rFonts w:hint="eastAsia" w:ascii="宋体" w:hAnsi="宋体"/>
          <w:b/>
          <w:color w:val="auto"/>
          <w:sz w:val="44"/>
          <w:szCs w:val="44"/>
          <w:highlight w:val="none"/>
        </w:rPr>
        <w:t>目  录</w:t>
      </w:r>
    </w:p>
    <w:p w14:paraId="7825FB5C">
      <w:pPr>
        <w:spacing w:line="400" w:lineRule="exact"/>
        <w:jc w:val="center"/>
        <w:rPr>
          <w:rFonts w:ascii="宋体" w:hAnsi="宋体"/>
          <w:b/>
          <w:color w:val="auto"/>
          <w:sz w:val="44"/>
          <w:szCs w:val="44"/>
          <w:highlight w:val="none"/>
        </w:rPr>
      </w:pPr>
    </w:p>
    <w:p w14:paraId="1924D93F">
      <w:pPr>
        <w:pStyle w:val="17"/>
        <w:tabs>
          <w:tab w:val="right" w:leader="dot" w:pos="8879"/>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TOC \o "1-3" \h \z \u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_Toc14721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第一章 竞争性磋商公告</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_Toc14721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1</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rPr>
        <w:fldChar w:fldCharType="end"/>
      </w:r>
    </w:p>
    <w:p w14:paraId="181E9AE7">
      <w:pPr>
        <w:pStyle w:val="17"/>
        <w:tabs>
          <w:tab w:val="right" w:leader="dot" w:pos="8879"/>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_Toc2429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第二章 供应商须知</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_Toc2429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5</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rPr>
        <w:fldChar w:fldCharType="end"/>
      </w:r>
    </w:p>
    <w:p w14:paraId="46681B78">
      <w:pPr>
        <w:pStyle w:val="17"/>
        <w:tabs>
          <w:tab w:val="right" w:leader="dot" w:pos="8879"/>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_Toc18607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第三章 采购需求</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_Toc18607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21</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rPr>
        <w:fldChar w:fldCharType="end"/>
      </w:r>
    </w:p>
    <w:p w14:paraId="7C7055F9">
      <w:pPr>
        <w:pStyle w:val="17"/>
        <w:tabs>
          <w:tab w:val="right" w:leader="dot" w:pos="8879"/>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_Toc18262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第四章  评审程序、评审方法和评审标准</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_Toc18262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32</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rPr>
        <w:fldChar w:fldCharType="end"/>
      </w:r>
    </w:p>
    <w:p w14:paraId="576AAA88">
      <w:pPr>
        <w:pStyle w:val="17"/>
        <w:tabs>
          <w:tab w:val="right" w:leader="dot" w:pos="8879"/>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_Toc31132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第五章 响应文件格式</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_Toc31132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41</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rPr>
        <w:fldChar w:fldCharType="end"/>
      </w:r>
    </w:p>
    <w:p w14:paraId="23232E79">
      <w:pPr>
        <w:rPr>
          <w:rFonts w:hint="default" w:ascii="宋体" w:hAnsi="宋体" w:eastAsia="宋体" w:cs="宋体"/>
          <w:b w:val="0"/>
          <w:bCs w:val="0"/>
          <w:color w:val="auto"/>
          <w:sz w:val="28"/>
          <w:szCs w:val="28"/>
          <w:highlight w:val="none"/>
          <w:lang w:val="en-US" w:eastAsia="zh-CN"/>
        </w:rPr>
      </w:pPr>
      <w:r>
        <w:rPr>
          <w:rStyle w:val="28"/>
          <w:rFonts w:hint="eastAsia" w:ascii="宋体" w:hAnsi="宋体" w:eastAsia="宋体" w:cs="宋体"/>
          <w:b w:val="0"/>
          <w:bCs w:val="0"/>
          <w:color w:val="auto"/>
          <w:sz w:val="28"/>
          <w:szCs w:val="28"/>
          <w:highlight w:val="none"/>
        </w:rPr>
        <w:t>第六章 合同主要条款格式</w:t>
      </w:r>
      <w:r>
        <w:rPr>
          <w:rFonts w:hint="eastAsia" w:ascii="宋体" w:hAnsi="宋体" w:eastAsia="宋体" w:cs="宋体"/>
          <w:b w:val="0"/>
          <w:bCs w:val="0"/>
          <w:color w:val="auto"/>
          <w:sz w:val="28"/>
          <w:szCs w:val="28"/>
          <w:highlight w:val="none"/>
        </w:rPr>
        <w:t>…………………………………………………</w:t>
      </w:r>
      <w:r>
        <w:rPr>
          <w:rFonts w:hint="eastAsia" w:ascii="宋体" w:hAnsi="宋体" w:cs="宋体"/>
          <w:b w:val="0"/>
          <w:bCs w:val="0"/>
          <w:color w:val="auto"/>
          <w:sz w:val="28"/>
          <w:szCs w:val="28"/>
          <w:highlight w:val="none"/>
          <w:lang w:val="en-US" w:eastAsia="zh-CN"/>
        </w:rPr>
        <w:t>70</w:t>
      </w:r>
    </w:p>
    <w:p w14:paraId="0063E7DA">
      <w:pPr>
        <w:pStyle w:val="18"/>
        <w:tabs>
          <w:tab w:val="right" w:leader="dot" w:pos="8931"/>
          <w:tab w:val="clear" w:pos="8296"/>
        </w:tabs>
        <w:snapToGrid w:val="0"/>
        <w:spacing w:line="500" w:lineRule="atLeast"/>
        <w:ind w:left="0" w:leftChars="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end"/>
      </w:r>
    </w:p>
    <w:p w14:paraId="3B9D789A">
      <w:pPr>
        <w:spacing w:line="400" w:lineRule="exact"/>
        <w:jc w:val="left"/>
        <w:rPr>
          <w:rFonts w:ascii="宋体" w:hAnsi="宋体"/>
          <w:b/>
          <w:color w:val="auto"/>
          <w:sz w:val="32"/>
          <w:szCs w:val="32"/>
          <w:highlight w:val="none"/>
        </w:rPr>
      </w:pPr>
    </w:p>
    <w:p w14:paraId="0F837F15">
      <w:pPr>
        <w:spacing w:line="400" w:lineRule="exact"/>
        <w:jc w:val="center"/>
        <w:rPr>
          <w:rFonts w:ascii="宋体" w:hAnsi="宋体"/>
          <w:b/>
          <w:color w:val="auto"/>
          <w:sz w:val="32"/>
          <w:szCs w:val="32"/>
          <w:highlight w:val="none"/>
        </w:rPr>
      </w:pPr>
    </w:p>
    <w:p w14:paraId="7734F6D5">
      <w:pPr>
        <w:spacing w:line="400" w:lineRule="exact"/>
        <w:jc w:val="center"/>
        <w:rPr>
          <w:rFonts w:ascii="宋体" w:hAnsi="宋体"/>
          <w:b/>
          <w:color w:val="auto"/>
          <w:sz w:val="32"/>
          <w:szCs w:val="32"/>
          <w:highlight w:val="none"/>
        </w:rPr>
      </w:pPr>
    </w:p>
    <w:p w14:paraId="5EAAB0F6">
      <w:pPr>
        <w:spacing w:line="400" w:lineRule="exact"/>
        <w:jc w:val="center"/>
        <w:rPr>
          <w:rFonts w:ascii="宋体" w:hAnsi="宋体"/>
          <w:b/>
          <w:color w:val="auto"/>
          <w:sz w:val="32"/>
          <w:szCs w:val="32"/>
          <w:highlight w:val="none"/>
        </w:rPr>
      </w:pPr>
    </w:p>
    <w:p w14:paraId="2F509F6E">
      <w:pPr>
        <w:spacing w:line="400" w:lineRule="exact"/>
        <w:jc w:val="center"/>
        <w:rPr>
          <w:rFonts w:ascii="宋体" w:hAnsi="宋体"/>
          <w:b/>
          <w:color w:val="auto"/>
          <w:sz w:val="32"/>
          <w:szCs w:val="32"/>
          <w:highlight w:val="none"/>
        </w:rPr>
      </w:pPr>
    </w:p>
    <w:p w14:paraId="178C8C74">
      <w:pPr>
        <w:spacing w:line="400" w:lineRule="exact"/>
        <w:rPr>
          <w:rFonts w:ascii="宋体" w:hAnsi="宋体"/>
          <w:b/>
          <w:color w:val="auto"/>
          <w:sz w:val="32"/>
          <w:szCs w:val="32"/>
          <w:highlight w:val="none"/>
        </w:rPr>
        <w:sectPr>
          <w:headerReference r:id="rId10" w:type="first"/>
          <w:footerReference r:id="rId12" w:type="first"/>
          <w:headerReference r:id="rId9" w:type="default"/>
          <w:footerReference r:id="rId11" w:type="default"/>
          <w:pgSz w:w="11906" w:h="16838"/>
          <w:pgMar w:top="1440" w:right="1440" w:bottom="1440" w:left="1587" w:header="851" w:footer="992" w:gutter="0"/>
          <w:pgNumType w:start="0"/>
          <w:cols w:space="720" w:num="1"/>
          <w:titlePg/>
          <w:docGrid w:type="lines" w:linePitch="312" w:charSpace="0"/>
        </w:sectPr>
      </w:pPr>
    </w:p>
    <w:p w14:paraId="55E0029A">
      <w:pPr>
        <w:pStyle w:val="2"/>
        <w:spacing w:line="360" w:lineRule="auto"/>
        <w:jc w:val="center"/>
        <w:rPr>
          <w:rFonts w:ascii="宋体" w:hAnsi="宋体"/>
          <w:b w:val="0"/>
          <w:bCs w:val="0"/>
          <w:color w:val="auto"/>
          <w:sz w:val="32"/>
          <w:szCs w:val="32"/>
          <w:highlight w:val="none"/>
        </w:rPr>
      </w:pPr>
      <w:bookmarkStart w:id="0" w:name="_Toc14721"/>
      <w:r>
        <w:rPr>
          <w:rFonts w:hint="eastAsia"/>
          <w:color w:val="auto"/>
          <w:highlight w:val="none"/>
        </w:rPr>
        <w:t>第一章 竞争性磋商公告</w:t>
      </w:r>
      <w:bookmarkEnd w:id="0"/>
    </w:p>
    <w:p w14:paraId="57D4B5F3">
      <w:pPr>
        <w:pStyle w:val="13"/>
        <w:jc w:val="center"/>
        <w:rPr>
          <w:b/>
          <w:color w:val="auto"/>
          <w:sz w:val="28"/>
          <w:szCs w:val="28"/>
          <w:highlight w:val="none"/>
        </w:rPr>
      </w:pPr>
      <w:r>
        <w:rPr>
          <w:rFonts w:hint="eastAsia"/>
          <w:b/>
          <w:color w:val="auto"/>
          <w:sz w:val="28"/>
          <w:szCs w:val="28"/>
          <w:highlight w:val="none"/>
        </w:rPr>
        <w:t>广西科文招标有限公司</w:t>
      </w:r>
    </w:p>
    <w:p w14:paraId="3465D5E0">
      <w:pPr>
        <w:jc w:val="center"/>
        <w:rPr>
          <w:rFonts w:ascii="宋体" w:hAnsi="Courier New"/>
          <w:b/>
          <w:color w:val="auto"/>
          <w:kern w:val="0"/>
          <w:sz w:val="28"/>
          <w:szCs w:val="28"/>
          <w:highlight w:val="none"/>
        </w:rPr>
      </w:pPr>
      <w:r>
        <w:rPr>
          <w:rFonts w:hint="eastAsia" w:ascii="宋体" w:hAnsi="Courier New"/>
          <w:b/>
          <w:color w:val="auto"/>
          <w:kern w:val="0"/>
          <w:sz w:val="28"/>
          <w:szCs w:val="28"/>
          <w:highlight w:val="none"/>
          <w:lang w:eastAsia="zh-CN"/>
        </w:rPr>
        <w:t>全院计量设备计量检测项目</w:t>
      </w:r>
      <w:r>
        <w:rPr>
          <w:rFonts w:hint="eastAsia" w:ascii="宋体" w:hAnsi="Courier New"/>
          <w:b/>
          <w:color w:val="auto"/>
          <w:kern w:val="0"/>
          <w:sz w:val="28"/>
          <w:szCs w:val="28"/>
          <w:highlight w:val="none"/>
        </w:rPr>
        <w:t>（</w:t>
      </w:r>
      <w:r>
        <w:rPr>
          <w:rFonts w:hint="eastAsia" w:ascii="宋体" w:hAnsi="Courier New"/>
          <w:b/>
          <w:color w:val="auto"/>
          <w:kern w:val="0"/>
          <w:sz w:val="28"/>
          <w:szCs w:val="28"/>
          <w:highlight w:val="none"/>
          <w:lang w:eastAsia="zh-CN"/>
        </w:rPr>
        <w:t>GXZC2025-C3-000806-KWZB</w:t>
      </w:r>
      <w:r>
        <w:rPr>
          <w:rFonts w:hint="eastAsia" w:ascii="宋体" w:hAnsi="Courier New"/>
          <w:b/>
          <w:color w:val="auto"/>
          <w:kern w:val="0"/>
          <w:sz w:val="28"/>
          <w:szCs w:val="28"/>
          <w:highlight w:val="none"/>
        </w:rPr>
        <w:t>）</w:t>
      </w:r>
    </w:p>
    <w:p w14:paraId="4531CB77">
      <w:pPr>
        <w:jc w:val="center"/>
        <w:rPr>
          <w:rFonts w:ascii="宋体" w:hAnsi="Courier New"/>
          <w:b/>
          <w:color w:val="auto"/>
          <w:kern w:val="0"/>
          <w:sz w:val="28"/>
          <w:szCs w:val="28"/>
          <w:highlight w:val="none"/>
        </w:rPr>
      </w:pPr>
      <w:r>
        <w:rPr>
          <w:rFonts w:hint="eastAsia" w:ascii="宋体" w:hAnsi="Courier New"/>
          <w:b/>
          <w:color w:val="auto"/>
          <w:kern w:val="0"/>
          <w:sz w:val="28"/>
          <w:szCs w:val="28"/>
          <w:highlight w:val="none"/>
        </w:rPr>
        <w:t>竞争性磋商公告</w:t>
      </w:r>
    </w:p>
    <w:p w14:paraId="7B32875C">
      <w:pPr>
        <w:spacing w:line="360" w:lineRule="auto"/>
        <w:jc w:val="center"/>
        <w:rPr>
          <w:rFonts w:hint="eastAsia" w:asciiTheme="minorEastAsia" w:hAnsiTheme="minorEastAsia" w:eastAsiaTheme="minorEastAsia" w:cstheme="minorEastAsia"/>
          <w:color w:val="auto"/>
          <w:sz w:val="21"/>
          <w:szCs w:val="21"/>
          <w:highlight w:val="none"/>
        </w:rPr>
      </w:pPr>
    </w:p>
    <w:p w14:paraId="65E9E363">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Theme="minorEastAsia" w:hAnsiTheme="minorEastAsia" w:eastAsiaTheme="minorEastAsia" w:cstheme="minorEastAsia"/>
          <w:color w:val="auto"/>
          <w:sz w:val="21"/>
          <w:szCs w:val="21"/>
          <w:highlight w:val="none"/>
        </w:rPr>
      </w:pPr>
      <w:bookmarkStart w:id="1" w:name="_Hlk37430271"/>
      <w:r>
        <w:rPr>
          <w:rFonts w:hint="eastAsia" w:asciiTheme="minorEastAsia" w:hAnsiTheme="minorEastAsia" w:eastAsiaTheme="minorEastAsia" w:cstheme="minorEastAsia"/>
          <w:color w:val="auto"/>
          <w:sz w:val="21"/>
          <w:szCs w:val="21"/>
          <w:highlight w:val="none"/>
        </w:rPr>
        <w:t>项目概况</w:t>
      </w:r>
    </w:p>
    <w:p w14:paraId="32003EFE">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u w:val="single"/>
          <w:lang w:eastAsia="zh-CN"/>
        </w:rPr>
        <w:t>全院计量设备计量检测项目</w:t>
      </w:r>
      <w:r>
        <w:rPr>
          <w:rFonts w:hint="eastAsia" w:asciiTheme="minorEastAsia" w:hAnsiTheme="minorEastAsia" w:eastAsiaTheme="minorEastAsia" w:cstheme="minorEastAsia"/>
          <w:color w:val="auto"/>
          <w:sz w:val="21"/>
          <w:szCs w:val="21"/>
          <w:highlight w:val="none"/>
        </w:rPr>
        <w:t>的潜在供应商应在广西政府采购云平台（https://www.gcy.zfcg.gxzf.gov.cn/）获取（下载）竞争性磋商文件，并于</w:t>
      </w:r>
      <w:r>
        <w:rPr>
          <w:rFonts w:hint="eastAsia" w:asciiTheme="minorEastAsia" w:hAnsiTheme="minorEastAsia" w:eastAsiaTheme="minorEastAsia" w:cstheme="minorEastAsia"/>
          <w:color w:val="auto"/>
          <w:sz w:val="21"/>
          <w:szCs w:val="21"/>
          <w:highlight w:val="none"/>
          <w:lang w:eastAsia="zh-CN"/>
        </w:rPr>
        <w:t>2025年4月27日15时00分</w:t>
      </w:r>
      <w:r>
        <w:rPr>
          <w:rFonts w:hint="eastAsia" w:asciiTheme="minorEastAsia" w:hAnsiTheme="minorEastAsia" w:eastAsiaTheme="minorEastAsia" w:cstheme="minorEastAsia"/>
          <w:bCs/>
          <w:color w:val="auto"/>
          <w:sz w:val="21"/>
          <w:szCs w:val="21"/>
          <w:highlight w:val="none"/>
        </w:rPr>
        <w:t>（北京时间）前提交响应文件</w:t>
      </w:r>
      <w:r>
        <w:rPr>
          <w:rFonts w:hint="eastAsia" w:asciiTheme="minorEastAsia" w:hAnsiTheme="minorEastAsia" w:eastAsiaTheme="minorEastAsia" w:cstheme="minorEastAsia"/>
          <w:color w:val="auto"/>
          <w:sz w:val="21"/>
          <w:szCs w:val="21"/>
          <w:highlight w:val="none"/>
        </w:rPr>
        <w:t>。</w:t>
      </w:r>
    </w:p>
    <w:p w14:paraId="5A28A143">
      <w:pPr>
        <w:spacing w:line="360" w:lineRule="auto"/>
        <w:ind w:firstLine="310" w:firstLineChars="147"/>
        <w:rPr>
          <w:rFonts w:hint="eastAsia" w:asciiTheme="minorEastAsia" w:hAnsiTheme="minorEastAsia" w:eastAsiaTheme="minorEastAsia" w:cstheme="minorEastAsia"/>
          <w:b/>
          <w:color w:val="auto"/>
          <w:sz w:val="21"/>
          <w:szCs w:val="21"/>
          <w:highlight w:val="none"/>
        </w:rPr>
      </w:pPr>
      <w:bookmarkStart w:id="2" w:name="_Toc71365905"/>
      <w:bookmarkStart w:id="3" w:name="_Toc44229878"/>
      <w:bookmarkStart w:id="4" w:name="_Toc28359089"/>
      <w:bookmarkStart w:id="5" w:name="_Toc35393798"/>
      <w:bookmarkStart w:id="6" w:name="_Toc35393629"/>
      <w:bookmarkStart w:id="7" w:name="_Toc28359012"/>
    </w:p>
    <w:bookmarkEnd w:id="2"/>
    <w:bookmarkEnd w:id="3"/>
    <w:bookmarkEnd w:id="4"/>
    <w:bookmarkEnd w:id="5"/>
    <w:bookmarkEnd w:id="6"/>
    <w:bookmarkEnd w:id="7"/>
    <w:p w14:paraId="1FCB30E8">
      <w:pPr>
        <w:spacing w:line="360" w:lineRule="auto"/>
        <w:ind w:firstLine="310" w:firstLineChars="147"/>
        <w:rPr>
          <w:rFonts w:hint="eastAsia" w:asciiTheme="minorEastAsia" w:hAnsiTheme="minorEastAsia" w:eastAsiaTheme="minorEastAsia" w:cstheme="minorEastAsia"/>
          <w:b/>
          <w:color w:val="auto"/>
          <w:sz w:val="21"/>
          <w:szCs w:val="21"/>
          <w:highlight w:val="none"/>
        </w:rPr>
      </w:pPr>
      <w:bookmarkStart w:id="8" w:name="_Hlk37429674"/>
      <w:bookmarkStart w:id="9" w:name="_Toc44229885"/>
      <w:bookmarkStart w:id="10" w:name="_Toc35393636"/>
      <w:bookmarkStart w:id="11" w:name="_Toc28359018"/>
      <w:bookmarkStart w:id="12" w:name="_Toc28359095"/>
      <w:bookmarkStart w:id="13" w:name="_Toc35393805"/>
      <w:r>
        <w:rPr>
          <w:rFonts w:hint="eastAsia" w:asciiTheme="minorEastAsia" w:hAnsiTheme="minorEastAsia" w:eastAsiaTheme="minorEastAsia" w:cstheme="minorEastAsia"/>
          <w:b/>
          <w:color w:val="auto"/>
          <w:sz w:val="21"/>
          <w:szCs w:val="21"/>
          <w:highlight w:val="none"/>
        </w:rPr>
        <w:t>一、项目基本情况</w:t>
      </w:r>
    </w:p>
    <w:p w14:paraId="3F9B07AE">
      <w:pPr>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项目编号：</w:t>
      </w:r>
      <w:r>
        <w:rPr>
          <w:rFonts w:hint="eastAsia" w:asciiTheme="minorEastAsia" w:hAnsiTheme="minorEastAsia" w:eastAsiaTheme="minorEastAsia" w:cstheme="minorEastAsia"/>
          <w:color w:val="auto"/>
          <w:sz w:val="21"/>
          <w:szCs w:val="21"/>
          <w:highlight w:val="none"/>
          <w:lang w:eastAsia="zh-CN"/>
        </w:rPr>
        <w:t>GXZC2025-C3-000806-KWZB</w:t>
      </w:r>
    </w:p>
    <w:p w14:paraId="70C0486F">
      <w:pPr>
        <w:spacing w:line="360" w:lineRule="auto"/>
        <w:ind w:firstLine="420" w:firstLineChars="200"/>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rPr>
        <w:t>项目名称：</w:t>
      </w:r>
      <w:r>
        <w:rPr>
          <w:rFonts w:hint="eastAsia" w:asciiTheme="minorEastAsia" w:hAnsiTheme="minorEastAsia" w:eastAsiaTheme="minorEastAsia" w:cstheme="minorEastAsia"/>
          <w:color w:val="auto"/>
          <w:sz w:val="21"/>
          <w:szCs w:val="21"/>
          <w:highlight w:val="none"/>
          <w:lang w:eastAsia="zh-CN"/>
        </w:rPr>
        <w:t>全院计量设备计量检测项目</w:t>
      </w:r>
    </w:p>
    <w:p w14:paraId="1F089C62">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采购方式：竞争性磋商</w:t>
      </w:r>
    </w:p>
    <w:p w14:paraId="664E304B">
      <w:pPr>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预算金额：</w:t>
      </w:r>
      <w:r>
        <w:rPr>
          <w:rFonts w:hint="eastAsia" w:asciiTheme="minorEastAsia" w:hAnsiTheme="minorEastAsia" w:eastAsiaTheme="minorEastAsia" w:cstheme="minorEastAsia"/>
          <w:color w:val="auto"/>
          <w:sz w:val="21"/>
          <w:szCs w:val="21"/>
          <w:highlight w:val="none"/>
          <w:lang w:eastAsia="zh-CN"/>
        </w:rPr>
        <w:t>105万元/3年</w:t>
      </w:r>
    </w:p>
    <w:p w14:paraId="711BB8F3">
      <w:pPr>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最高限价：</w:t>
      </w:r>
      <w:r>
        <w:rPr>
          <w:rFonts w:hint="eastAsia" w:asciiTheme="minorEastAsia" w:hAnsiTheme="minorEastAsia" w:eastAsiaTheme="minorEastAsia" w:cstheme="minorEastAsia"/>
          <w:color w:val="auto"/>
          <w:sz w:val="21"/>
          <w:szCs w:val="21"/>
          <w:highlight w:val="none"/>
          <w:lang w:eastAsia="zh-CN"/>
        </w:rPr>
        <w:t>105万元/3年</w:t>
      </w:r>
    </w:p>
    <w:p w14:paraId="7655C323">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采购需求：</w:t>
      </w:r>
      <w:r>
        <w:rPr>
          <w:rFonts w:hint="eastAsia" w:asciiTheme="minorEastAsia" w:hAnsiTheme="minorEastAsia" w:eastAsiaTheme="minorEastAsia" w:cstheme="minorEastAsia"/>
          <w:color w:val="auto"/>
          <w:sz w:val="21"/>
          <w:szCs w:val="21"/>
          <w:highlight w:val="none"/>
          <w:lang w:eastAsia="zh-CN"/>
        </w:rPr>
        <w:t>全院计量设备计量检测项目</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项，服务期</w:t>
      </w:r>
      <w:r>
        <w:rPr>
          <w:rFonts w:hint="eastAsia" w:asciiTheme="minorEastAsia" w:hAnsiTheme="minorEastAsia" w:eastAsiaTheme="minorEastAsia" w:cstheme="minorEastAsia"/>
          <w:color w:val="auto"/>
          <w:sz w:val="21"/>
          <w:szCs w:val="21"/>
          <w:highlight w:val="none"/>
          <w:lang w:val="en-US" w:eastAsia="zh-CN"/>
        </w:rPr>
        <w:t>三</w:t>
      </w:r>
      <w:r>
        <w:rPr>
          <w:rFonts w:hint="eastAsia" w:asciiTheme="minorEastAsia" w:hAnsiTheme="minorEastAsia" w:eastAsiaTheme="minorEastAsia" w:cstheme="minorEastAsia"/>
          <w:color w:val="auto"/>
          <w:sz w:val="21"/>
          <w:szCs w:val="21"/>
          <w:highlight w:val="none"/>
        </w:rPr>
        <w:t>年。具体内容详见采购文件。</w:t>
      </w:r>
    </w:p>
    <w:p w14:paraId="147F693D">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履行期限：自签订合同之日起</w:t>
      </w:r>
      <w:r>
        <w:rPr>
          <w:rFonts w:hint="eastAsia" w:asciiTheme="minorEastAsia" w:hAnsiTheme="minorEastAsia" w:eastAsiaTheme="minorEastAsia" w:cstheme="minorEastAsia"/>
          <w:color w:val="auto"/>
          <w:sz w:val="21"/>
          <w:szCs w:val="21"/>
          <w:highlight w:val="none"/>
          <w:lang w:val="en-US" w:eastAsia="zh-CN"/>
        </w:rPr>
        <w:t>三</w:t>
      </w:r>
      <w:r>
        <w:rPr>
          <w:rFonts w:hint="eastAsia" w:asciiTheme="minorEastAsia" w:hAnsiTheme="minorEastAsia" w:eastAsiaTheme="minorEastAsia" w:cstheme="minorEastAsia"/>
          <w:color w:val="auto"/>
          <w:sz w:val="21"/>
          <w:szCs w:val="21"/>
          <w:highlight w:val="none"/>
        </w:rPr>
        <w:t xml:space="preserve">年。 </w:t>
      </w:r>
    </w:p>
    <w:p w14:paraId="062C2E2F">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本项目（是/否）接受联合体：不接受</w:t>
      </w:r>
    </w:p>
    <w:p w14:paraId="76AC8414">
      <w:pPr>
        <w:spacing w:line="360" w:lineRule="auto"/>
        <w:ind w:firstLine="310" w:firstLineChars="147"/>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二、申请人的资格条件：</w:t>
      </w:r>
    </w:p>
    <w:p w14:paraId="22CB97AE">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1、满足《中华人民共和国政府采购法》第二十二条规定。</w:t>
      </w:r>
    </w:p>
    <w:p w14:paraId="4EC3D787">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2、落实政府采购政策需满足的资格要求：</w:t>
      </w:r>
      <w:r>
        <w:rPr>
          <w:rFonts w:hint="eastAsia" w:asciiTheme="minorEastAsia" w:hAnsiTheme="minorEastAsia" w:eastAsiaTheme="minorEastAsia" w:cstheme="minorEastAsia"/>
          <w:color w:val="auto"/>
          <w:sz w:val="21"/>
          <w:szCs w:val="21"/>
          <w:highlight w:val="none"/>
          <w:u w:val="single"/>
          <w:lang w:val="en-US" w:eastAsia="zh-CN"/>
        </w:rPr>
        <w:t>无</w:t>
      </w:r>
      <w:r>
        <w:rPr>
          <w:rFonts w:hint="eastAsia" w:asciiTheme="minorEastAsia" w:hAnsiTheme="minorEastAsia" w:eastAsiaTheme="minorEastAsia" w:cstheme="minorEastAsia"/>
          <w:color w:val="auto"/>
          <w:sz w:val="21"/>
          <w:szCs w:val="21"/>
          <w:highlight w:val="none"/>
          <w:u w:val="single"/>
        </w:rPr>
        <w:t>。</w:t>
      </w:r>
    </w:p>
    <w:p w14:paraId="43397CA5">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3、本项目的特定资格要求：无。</w:t>
      </w:r>
    </w:p>
    <w:p w14:paraId="04EF977A">
      <w:pPr>
        <w:spacing w:line="360" w:lineRule="auto"/>
        <w:ind w:firstLine="310" w:firstLineChars="147"/>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三、获取竞争性磋商文件</w:t>
      </w:r>
    </w:p>
    <w:p w14:paraId="0D70E108">
      <w:pPr>
        <w:spacing w:line="360" w:lineRule="auto"/>
        <w:ind w:firstLine="420" w:firstLineChars="200"/>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时间：</w:t>
      </w:r>
      <w:r>
        <w:rPr>
          <w:rFonts w:hint="eastAsia" w:asciiTheme="minorEastAsia" w:hAnsiTheme="minorEastAsia" w:eastAsiaTheme="minorEastAsia" w:cstheme="minorEastAsia"/>
          <w:color w:val="auto"/>
          <w:sz w:val="21"/>
          <w:szCs w:val="21"/>
          <w:highlight w:val="none"/>
          <w:lang w:eastAsia="zh-CN"/>
        </w:rPr>
        <w:t>2025年4月</w:t>
      </w:r>
      <w:r>
        <w:rPr>
          <w:rFonts w:hint="eastAsia" w:asciiTheme="minorEastAsia" w:hAnsiTheme="minorEastAsia" w:eastAsiaTheme="minorEastAsia" w:cstheme="minorEastAsia"/>
          <w:color w:val="auto"/>
          <w:sz w:val="21"/>
          <w:szCs w:val="21"/>
          <w:highlight w:val="none"/>
          <w:lang w:val="en-US" w:eastAsia="zh-CN"/>
        </w:rPr>
        <w:t>16</w:t>
      </w:r>
      <w:r>
        <w:rPr>
          <w:rFonts w:hint="eastAsia" w:asciiTheme="minorEastAsia" w:hAnsiTheme="minorEastAsia" w:eastAsiaTheme="minorEastAsia" w:cstheme="minorEastAsia"/>
          <w:color w:val="auto"/>
          <w:sz w:val="21"/>
          <w:szCs w:val="21"/>
          <w:highlight w:val="none"/>
          <w:lang w:eastAsia="zh-CN"/>
        </w:rPr>
        <w:t>日</w:t>
      </w:r>
      <w:r>
        <w:rPr>
          <w:rFonts w:hint="eastAsia" w:asciiTheme="minorEastAsia" w:hAnsiTheme="minorEastAsia" w:eastAsiaTheme="minorEastAsia" w:cstheme="minorEastAsia"/>
          <w:color w:val="auto"/>
          <w:sz w:val="21"/>
          <w:szCs w:val="21"/>
          <w:highlight w:val="none"/>
        </w:rPr>
        <w:t>至</w:t>
      </w:r>
      <w:r>
        <w:rPr>
          <w:rFonts w:hint="eastAsia" w:asciiTheme="minorEastAsia" w:hAnsiTheme="minorEastAsia" w:eastAsiaTheme="minorEastAsia" w:cstheme="minorEastAsia"/>
          <w:color w:val="auto"/>
          <w:sz w:val="21"/>
          <w:szCs w:val="21"/>
          <w:highlight w:val="none"/>
          <w:lang w:eastAsia="zh-CN"/>
        </w:rPr>
        <w:t>2025年4月</w:t>
      </w:r>
      <w:r>
        <w:rPr>
          <w:rFonts w:hint="eastAsia" w:asciiTheme="minorEastAsia" w:hAnsiTheme="minorEastAsia" w:eastAsiaTheme="minorEastAsia" w:cstheme="minorEastAsia"/>
          <w:color w:val="auto"/>
          <w:sz w:val="21"/>
          <w:szCs w:val="21"/>
          <w:highlight w:val="none"/>
          <w:lang w:val="en-US" w:eastAsia="zh-CN"/>
        </w:rPr>
        <w:t>23</w:t>
      </w:r>
      <w:r>
        <w:rPr>
          <w:rFonts w:hint="eastAsia" w:asciiTheme="minorEastAsia" w:hAnsiTheme="minorEastAsia" w:eastAsiaTheme="minorEastAsia" w:cstheme="minorEastAsia"/>
          <w:color w:val="auto"/>
          <w:sz w:val="21"/>
          <w:szCs w:val="21"/>
          <w:highlight w:val="none"/>
          <w:lang w:eastAsia="zh-CN"/>
        </w:rPr>
        <w:t>日</w:t>
      </w:r>
      <w:r>
        <w:rPr>
          <w:rFonts w:hint="eastAsia" w:asciiTheme="minorEastAsia" w:hAnsiTheme="minorEastAsia" w:eastAsiaTheme="minorEastAsia" w:cstheme="minorEastAsia"/>
          <w:color w:val="auto"/>
          <w:sz w:val="21"/>
          <w:szCs w:val="21"/>
          <w:highlight w:val="none"/>
        </w:rPr>
        <w:t>，每天上午00:00-12:00；下午12:00-23:59（北京时间，法定节假日除外）</w:t>
      </w:r>
      <w:r>
        <w:rPr>
          <w:rFonts w:hint="eastAsia" w:asciiTheme="minorEastAsia" w:hAnsiTheme="minorEastAsia" w:eastAsiaTheme="minorEastAsia" w:cstheme="minorEastAsia"/>
          <w:bCs/>
          <w:color w:val="auto"/>
          <w:kern w:val="0"/>
          <w:sz w:val="21"/>
          <w:szCs w:val="21"/>
          <w:highlight w:val="none"/>
        </w:rPr>
        <w:t>。</w:t>
      </w:r>
    </w:p>
    <w:p w14:paraId="4392BE0B">
      <w:pPr>
        <w:spacing w:line="360" w:lineRule="auto"/>
        <w:ind w:firstLine="420" w:firstLineChars="200"/>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地点：广西政府采购云平台（</w:t>
      </w:r>
      <w:r>
        <w:rPr>
          <w:rFonts w:hint="eastAsia" w:asciiTheme="minorEastAsia" w:hAnsiTheme="minorEastAsia" w:eastAsiaTheme="minorEastAsia" w:cstheme="minorEastAsia"/>
          <w:color w:val="auto"/>
          <w:sz w:val="21"/>
          <w:szCs w:val="21"/>
          <w:highlight w:val="none"/>
        </w:rPr>
        <w:t>https://www.gcy.zfcg.gxzf.gov.cn/</w:t>
      </w:r>
      <w:r>
        <w:rPr>
          <w:rFonts w:hint="eastAsia" w:asciiTheme="minorEastAsia" w:hAnsiTheme="minorEastAsia" w:eastAsiaTheme="minorEastAsia" w:cstheme="minorEastAsia"/>
          <w:bCs/>
          <w:color w:val="auto"/>
          <w:kern w:val="0"/>
          <w:sz w:val="21"/>
          <w:szCs w:val="21"/>
          <w:highlight w:val="none"/>
        </w:rPr>
        <w:t>）</w:t>
      </w:r>
    </w:p>
    <w:p w14:paraId="78326C8C">
      <w:pPr>
        <w:spacing w:line="360" w:lineRule="auto"/>
        <w:ind w:firstLine="420" w:firstLineChars="200"/>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方式：网上下载。本项目不发放纸质文件，供应商应自行在</w:t>
      </w: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HYPERLINK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 w:val="21"/>
          <w:szCs w:val="21"/>
          <w:highlight w:val="none"/>
        </w:rPr>
        <w:fldChar w:fldCharType="end"/>
      </w:r>
      <w:r>
        <w:rPr>
          <w:rFonts w:hint="eastAsia" w:asciiTheme="minorEastAsia" w:hAnsiTheme="minorEastAsia" w:eastAsiaTheme="minorEastAsia" w:cstheme="minorEastAsia"/>
          <w:bCs/>
          <w:color w:val="auto"/>
          <w:kern w:val="0"/>
          <w:sz w:val="21"/>
          <w:szCs w:val="21"/>
          <w:highlight w:val="none"/>
        </w:rPr>
        <w:t>广西政府采购云平台（</w:t>
      </w:r>
      <w:r>
        <w:rPr>
          <w:rFonts w:hint="eastAsia" w:asciiTheme="minorEastAsia" w:hAnsiTheme="minorEastAsia" w:eastAsiaTheme="minorEastAsia" w:cstheme="minorEastAsia"/>
          <w:color w:val="auto"/>
          <w:sz w:val="21"/>
          <w:szCs w:val="21"/>
          <w:highlight w:val="none"/>
        </w:rPr>
        <w:t>https://www.gcy.zfcg.gxzf.gov.cn/</w:t>
      </w:r>
      <w:r>
        <w:rPr>
          <w:rFonts w:hint="eastAsia" w:asciiTheme="minorEastAsia" w:hAnsiTheme="minorEastAsia" w:eastAsiaTheme="minorEastAsia" w:cstheme="minorEastAsia"/>
          <w:bCs/>
          <w:color w:val="auto"/>
          <w:kern w:val="0"/>
          <w:sz w:val="21"/>
          <w:szCs w:val="21"/>
          <w:highlight w:val="none"/>
        </w:rPr>
        <w:t>）下载竞争性磋商文件（操作路径：登录广西政府采购云平台-项目采购-获取采购文件-找到本项目-点击“申请获取采购文件”），电子响应文件制作需要基于广西政府采购云平台获取的竞争性磋商文件编制。</w:t>
      </w:r>
    </w:p>
    <w:p w14:paraId="3A82F72F">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kern w:val="0"/>
          <w:sz w:val="21"/>
          <w:szCs w:val="21"/>
          <w:highlight w:val="none"/>
        </w:rPr>
        <w:t>售价：0元。</w:t>
      </w:r>
    </w:p>
    <w:p w14:paraId="692029FD">
      <w:pPr>
        <w:spacing w:line="360" w:lineRule="auto"/>
        <w:ind w:firstLine="310" w:firstLineChars="147"/>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四、响应文件提交</w:t>
      </w:r>
    </w:p>
    <w:p w14:paraId="2BBDCF39">
      <w:pPr>
        <w:spacing w:line="360" w:lineRule="auto"/>
        <w:ind w:firstLine="420" w:firstLineChars="200"/>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1、首次响应文件提交截止时间：</w:t>
      </w:r>
      <w:r>
        <w:rPr>
          <w:rFonts w:hint="eastAsia" w:asciiTheme="minorEastAsia" w:hAnsiTheme="minorEastAsia" w:eastAsiaTheme="minorEastAsia" w:cstheme="minorEastAsia"/>
          <w:bCs/>
          <w:color w:val="auto"/>
          <w:kern w:val="0"/>
          <w:sz w:val="21"/>
          <w:szCs w:val="21"/>
          <w:highlight w:val="none"/>
          <w:lang w:eastAsia="zh-CN"/>
        </w:rPr>
        <w:t>2025年4月27日15时00分</w:t>
      </w:r>
      <w:r>
        <w:rPr>
          <w:rFonts w:hint="eastAsia" w:asciiTheme="minorEastAsia" w:hAnsiTheme="minorEastAsia" w:eastAsiaTheme="minorEastAsia" w:cstheme="minorEastAsia"/>
          <w:bCs/>
          <w:color w:val="auto"/>
          <w:kern w:val="0"/>
          <w:sz w:val="21"/>
          <w:szCs w:val="21"/>
          <w:highlight w:val="none"/>
        </w:rPr>
        <w:t>（北京时间）</w:t>
      </w:r>
    </w:p>
    <w:p w14:paraId="4201E9CF">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2、地点：本项目为全流程电子化项目，通过广西政府采购云平台（https://www.gcy.zfcg.gxzf.gov.cn/）实行在线电子响应。</w:t>
      </w:r>
    </w:p>
    <w:p w14:paraId="42DA630A">
      <w:pPr>
        <w:spacing w:line="360" w:lineRule="auto"/>
        <w:ind w:firstLine="310" w:firstLineChars="147"/>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五、开启</w:t>
      </w:r>
    </w:p>
    <w:p w14:paraId="3960915A">
      <w:pPr>
        <w:spacing w:line="360" w:lineRule="auto"/>
        <w:ind w:firstLine="420" w:firstLineChars="200"/>
        <w:rPr>
          <w:rFonts w:hint="eastAsia" w:asciiTheme="minorEastAsia" w:hAnsiTheme="minorEastAsia" w:eastAsiaTheme="minorEastAsia" w:cstheme="minorEastAsia"/>
          <w:bCs/>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1、首次响应文件开启时间：</w:t>
      </w:r>
      <w:r>
        <w:rPr>
          <w:rFonts w:hint="eastAsia" w:asciiTheme="minorEastAsia" w:hAnsiTheme="minorEastAsia" w:eastAsiaTheme="minorEastAsia" w:cstheme="minorEastAsia"/>
          <w:bCs/>
          <w:color w:val="auto"/>
          <w:kern w:val="0"/>
          <w:sz w:val="21"/>
          <w:szCs w:val="21"/>
          <w:highlight w:val="none"/>
          <w:lang w:eastAsia="zh-CN"/>
        </w:rPr>
        <w:t>2025年4月27日15时00分</w:t>
      </w:r>
      <w:r>
        <w:rPr>
          <w:rFonts w:hint="eastAsia" w:asciiTheme="minorEastAsia" w:hAnsiTheme="minorEastAsia" w:eastAsiaTheme="minorEastAsia" w:cstheme="minorEastAsia"/>
          <w:bCs/>
          <w:color w:val="auto"/>
          <w:kern w:val="0"/>
          <w:sz w:val="21"/>
          <w:szCs w:val="21"/>
          <w:highlight w:val="none"/>
        </w:rPr>
        <w:t>（北京时间）</w:t>
      </w:r>
    </w:p>
    <w:p w14:paraId="64F9A358">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2、地点：本项目将在广西政府采购云平台电子开标大厅解密、开启。</w:t>
      </w:r>
    </w:p>
    <w:p w14:paraId="3A226D7C">
      <w:pPr>
        <w:spacing w:line="360" w:lineRule="auto"/>
        <w:ind w:firstLine="310" w:firstLineChars="147"/>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六、公告期限</w:t>
      </w:r>
    </w:p>
    <w:p w14:paraId="4522740C">
      <w:pPr>
        <w:spacing w:line="360" w:lineRule="auto"/>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自本公告发布之日起5个工作日。</w:t>
      </w:r>
    </w:p>
    <w:p w14:paraId="07E99EDF">
      <w:pPr>
        <w:spacing w:line="360" w:lineRule="auto"/>
        <w:ind w:firstLine="310" w:firstLineChars="147"/>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七、其他补充事宜</w:t>
      </w:r>
    </w:p>
    <w:p w14:paraId="734C91F5">
      <w:pPr>
        <w:widowControl/>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1、磋商保证金（人民币）：</w:t>
      </w:r>
      <w:r>
        <w:rPr>
          <w:rFonts w:hint="eastAsia" w:asciiTheme="minorEastAsia" w:hAnsiTheme="minorEastAsia" w:eastAsiaTheme="minorEastAsia" w:cstheme="minorEastAsia"/>
          <w:color w:val="auto"/>
          <w:sz w:val="21"/>
          <w:szCs w:val="21"/>
          <w:highlight w:val="none"/>
          <w:lang w:eastAsia="zh-CN"/>
        </w:rPr>
        <w:t>1</w:t>
      </w:r>
      <w:r>
        <w:rPr>
          <w:rFonts w:hint="eastAsia" w:asciiTheme="minorEastAsia" w:hAnsiTheme="minorEastAsia" w:eastAsiaTheme="minorEastAsia" w:cstheme="minorEastAsia"/>
          <w:color w:val="auto"/>
          <w:sz w:val="21"/>
          <w:szCs w:val="21"/>
          <w:highlight w:val="none"/>
          <w:lang w:val="en-US" w:eastAsia="zh-CN"/>
        </w:rPr>
        <w:t>0000</w:t>
      </w:r>
      <w:r>
        <w:rPr>
          <w:rFonts w:hint="eastAsia" w:asciiTheme="minorEastAsia" w:hAnsiTheme="minorEastAsia" w:eastAsiaTheme="minorEastAsia" w:cstheme="minorEastAsia"/>
          <w:color w:val="auto"/>
          <w:sz w:val="21"/>
          <w:szCs w:val="21"/>
          <w:highlight w:val="none"/>
          <w:lang w:eastAsia="zh-CN"/>
        </w:rPr>
        <w:t>元</w:t>
      </w:r>
      <w:r>
        <w:rPr>
          <w:rFonts w:hint="eastAsia" w:asciiTheme="minorEastAsia" w:hAnsiTheme="minorEastAsia" w:eastAsiaTheme="minorEastAsia" w:cstheme="minorEastAsia"/>
          <w:color w:val="auto"/>
          <w:sz w:val="21"/>
          <w:szCs w:val="21"/>
          <w:highlight w:val="none"/>
        </w:rPr>
        <w:t>。</w:t>
      </w:r>
    </w:p>
    <w:p w14:paraId="16A3254A">
      <w:pPr>
        <w:widowControl/>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2A2E707">
      <w:pPr>
        <w:widowControl/>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3421CFC4">
      <w:pPr>
        <w:widowControl/>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4、网上查询地址：中国政府采购网（www.ccgp.gov.cn）、广西政府采购网（zfcg.gxzf.gov.cn）。</w:t>
      </w:r>
    </w:p>
    <w:p w14:paraId="0DE49F0D">
      <w:pPr>
        <w:widowControl/>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5、本项目需要落实的政府采购政策：</w:t>
      </w:r>
    </w:p>
    <w:p w14:paraId="04B15275">
      <w:pPr>
        <w:widowControl/>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（1）政府采购促进中小企业发展。</w:t>
      </w:r>
    </w:p>
    <w:p w14:paraId="08408CB7">
      <w:pPr>
        <w:widowControl/>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（2）政府采购支持采用本国产品的政策。</w:t>
      </w:r>
    </w:p>
    <w:p w14:paraId="61C59B07">
      <w:pPr>
        <w:widowControl/>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（3）强制采购节能产品；优先采购节能产品、环境标志产品。</w:t>
      </w:r>
    </w:p>
    <w:p w14:paraId="5BD5C81F">
      <w:pPr>
        <w:widowControl/>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（4）政府采购促进残疾人就业政策。</w:t>
      </w:r>
    </w:p>
    <w:p w14:paraId="7445A20B">
      <w:pPr>
        <w:widowControl/>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（5）政府采购支持监狱企业发展。</w:t>
      </w:r>
    </w:p>
    <w:p w14:paraId="65BD7B27">
      <w:pPr>
        <w:widowControl/>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6、磋商注意事项：</w:t>
      </w:r>
    </w:p>
    <w:p w14:paraId="2883BB36">
      <w:pPr>
        <w:widowControl/>
        <w:spacing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sz w:val="21"/>
          <w:szCs w:val="21"/>
          <w:highlight w:val="none"/>
        </w:rPr>
        <w:t>（1）响应文件提交方式：本项目为全流程电子化政府采购项目，通过广西政府采购云平台（https://www.gcy.zfcg.gxzf.gov.cn/）实行在线电子磋商采购，供应商应先安装“政采云电子交易客户端”（请自行前往广西政府采购云平台进行下载），并按照本项目竞争性磋商文件和广西政府采购云平台的要求编制、加密后在首次响应文件提交截止时间前通过网络上传至广西政府采购云平台，</w:t>
      </w:r>
      <w:r>
        <w:rPr>
          <w:rFonts w:hint="eastAsia" w:asciiTheme="minorEastAsia" w:hAnsiTheme="minorEastAsia" w:eastAsiaTheme="minorEastAsia" w:cstheme="minorEastAsia"/>
          <w:b/>
          <w:color w:val="auto"/>
          <w:sz w:val="21"/>
          <w:szCs w:val="21"/>
          <w:highlight w:val="none"/>
        </w:rPr>
        <w:t>供应商在广西政府采购云平台提交电子版响应文件时，请填写参加远程开标活动经办人联系方式。</w:t>
      </w:r>
    </w:p>
    <w:p w14:paraId="02046C27">
      <w:pPr>
        <w:widowControl/>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（2）供应商应及时熟悉掌握电子竞标系统操作指南（见政采云电子卖场首页右上角—服务中心—帮助文档—项目采购）：</w:t>
      </w: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HYPERLINK "https://service.zcygov.cn/" \l "/knowledges/tree?tag=AG1DtGwBFdiHxlNdhY0r"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 w:val="21"/>
          <w:szCs w:val="21"/>
          <w:highlight w:val="none"/>
        </w:rPr>
        <w:t>https://service.zcygov.cn/#/knowledges/tree?tag=AG1DtGwBFdiHxlNdhY0r</w:t>
      </w:r>
      <w:r>
        <w:rPr>
          <w:rFonts w:hint="eastAsia" w:asciiTheme="minorEastAsia" w:hAnsiTheme="minorEastAsia" w:eastAsiaTheme="minorEastAsia" w:cstheme="minorEastAsia"/>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t>；及时完成CA申领和绑定（见广西壮族自治区政府采购网—办事服务—下载专区-政采云CA证书办理操作指南）。</w:t>
      </w:r>
    </w:p>
    <w:p w14:paraId="6B0F64F9">
      <w:pPr>
        <w:widowControl/>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未进行网上注册并办理数字证书（CA认证）的供应商将无法参与本项目政府采购活动，潜在供应商应当在首次响应文件提交截止时间前，完成电子交易平台上的CA数字证书办理及响应文件的提交。完成CA数字证书办理预计7日左右，供应商只需办理其中一家CA数字证书及签章，建议各供应商抓紧时间办理。</w:t>
      </w:r>
    </w:p>
    <w:p w14:paraId="56D475C9">
      <w:pPr>
        <w:widowControl/>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（4）为确保网上操作合法、有效和安全，请供应商确保在电子竞标过程中能够对相关数据电文进行加密和使用电子签章，妥善保管CA数字证书并使用有效的CA数字证书参与整个采购活动。</w:t>
      </w:r>
    </w:p>
    <w:p w14:paraId="135E55BA">
      <w:pPr>
        <w:spacing w:line="360" w:lineRule="auto"/>
        <w:ind w:firstLine="422" w:firstLineChars="20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注：供应商应当在首次响应文件提交截止时间前完成电子响应文件的上传、递交，</w:t>
      </w:r>
      <w:r>
        <w:rPr>
          <w:rFonts w:hint="eastAsia" w:asciiTheme="minorEastAsia" w:hAnsiTheme="minorEastAsia" w:eastAsiaTheme="minorEastAsia" w:cstheme="minorEastAsia"/>
          <w:b/>
          <w:color w:val="auto"/>
          <w:sz w:val="21"/>
          <w:szCs w:val="21"/>
          <w:highlight w:val="none"/>
        </w:rPr>
        <w:t>首次响应文件提交截止时间</w:t>
      </w:r>
      <w:r>
        <w:rPr>
          <w:rFonts w:hint="eastAsia" w:asciiTheme="minorEastAsia" w:hAnsiTheme="minorEastAsia" w:eastAsiaTheme="minorEastAsia" w:cstheme="minorEastAsia"/>
          <w:b/>
          <w:bCs/>
          <w:color w:val="auto"/>
          <w:sz w:val="21"/>
          <w:szCs w:val="21"/>
          <w:highlight w:val="none"/>
        </w:rPr>
        <w:t>前可以补充、修改或者撤回响应文件。补充或者修改响应文件的，应当先行撤回原文件，补充、修改后重新上传、递交。</w:t>
      </w:r>
      <w:r>
        <w:rPr>
          <w:rFonts w:hint="eastAsia" w:asciiTheme="minorEastAsia" w:hAnsiTheme="minorEastAsia" w:eastAsiaTheme="minorEastAsia" w:cstheme="minorEastAsia"/>
          <w:b/>
          <w:color w:val="auto"/>
          <w:sz w:val="21"/>
          <w:szCs w:val="21"/>
          <w:highlight w:val="none"/>
        </w:rPr>
        <w:t>首次响应文件提交截止时间</w:t>
      </w:r>
      <w:r>
        <w:rPr>
          <w:rFonts w:hint="eastAsia" w:asciiTheme="minorEastAsia" w:hAnsiTheme="minorEastAsia" w:eastAsiaTheme="minorEastAsia" w:cstheme="minorEastAsia"/>
          <w:b/>
          <w:bCs/>
          <w:color w:val="auto"/>
          <w:sz w:val="21"/>
          <w:szCs w:val="21"/>
          <w:highlight w:val="none"/>
        </w:rPr>
        <w:t>前未完成上传、递交的，视为撤回响应文件。</w:t>
      </w:r>
      <w:r>
        <w:rPr>
          <w:rFonts w:hint="eastAsia" w:asciiTheme="minorEastAsia" w:hAnsiTheme="minorEastAsia" w:eastAsiaTheme="minorEastAsia" w:cstheme="minorEastAsia"/>
          <w:b/>
          <w:color w:val="auto"/>
          <w:sz w:val="21"/>
          <w:szCs w:val="21"/>
          <w:highlight w:val="none"/>
        </w:rPr>
        <w:t>首次响应文件提交截止时间</w:t>
      </w:r>
      <w:r>
        <w:rPr>
          <w:rFonts w:hint="eastAsia" w:asciiTheme="minorEastAsia" w:hAnsiTheme="minorEastAsia" w:eastAsiaTheme="minorEastAsia" w:cstheme="minorEastAsia"/>
          <w:b/>
          <w:bCs/>
          <w:color w:val="auto"/>
          <w:sz w:val="21"/>
          <w:szCs w:val="21"/>
          <w:highlight w:val="none"/>
        </w:rPr>
        <w:t>以后上传递交的响应文件，广西政府采购云平台将予以拒收。</w:t>
      </w:r>
    </w:p>
    <w:p w14:paraId="3BF9A323">
      <w:pPr>
        <w:spacing w:line="360" w:lineRule="auto"/>
        <w:ind w:firstLine="420" w:firstLineChars="20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7、</w:t>
      </w:r>
      <w:r>
        <w:rPr>
          <w:rFonts w:hint="eastAsia" w:asciiTheme="minorEastAsia" w:hAnsiTheme="minorEastAsia" w:eastAsiaTheme="minorEastAsia" w:cstheme="minorEastAsia"/>
          <w:color w:val="auto"/>
          <w:sz w:val="21"/>
          <w:szCs w:val="21"/>
          <w:highlight w:val="none"/>
        </w:rPr>
        <w:t>CA证书在线解密：首次响应文件开启时，须要供应商携带制作响应文件时用来加密的有效数字证书（CA认证）登录广西政府采购云平台电子开标大厅现场按规定时间对加密的响应文件进行解密，否则后果自负。</w:t>
      </w:r>
    </w:p>
    <w:p w14:paraId="787A1245">
      <w:pPr>
        <w:widowControl/>
        <w:spacing w:line="360" w:lineRule="auto"/>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8、供应商需要在具备有摄像头及语音功能且互联网网络状况良好的电脑登录广西政府采购云平台远程开标大厅参与本次磋商，否则后果自负。</w:t>
      </w:r>
    </w:p>
    <w:p w14:paraId="3C084FA6">
      <w:pPr>
        <w:widowControl/>
        <w:spacing w:line="360" w:lineRule="auto"/>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9、若对项目采购电子交易系统操作有疑问，可登录广西政府采购云平台（https://www.gcy.zfcg.gxzf.gov.cn/），点击右侧咨询小采，获取采小蜜智能服务管家帮助，或拨打政采云服务热线95763获取热线服务帮助。</w:t>
      </w:r>
    </w:p>
    <w:bookmarkEnd w:id="8"/>
    <w:p w14:paraId="6B9C3FD2">
      <w:pPr>
        <w:spacing w:line="360" w:lineRule="auto"/>
        <w:ind w:firstLine="310" w:firstLineChars="147"/>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八、凡对本次采购提出询问，请按以下方式联系。</w:t>
      </w:r>
      <w:bookmarkEnd w:id="9"/>
      <w:bookmarkEnd w:id="10"/>
      <w:bookmarkEnd w:id="11"/>
      <w:bookmarkEnd w:id="12"/>
      <w:bookmarkEnd w:id="13"/>
    </w:p>
    <w:p w14:paraId="2DFDCA26">
      <w:pPr>
        <w:widowControl/>
        <w:spacing w:line="360" w:lineRule="auto"/>
        <w:ind w:firstLine="420" w:firstLineChars="200"/>
        <w:rPr>
          <w:rFonts w:hint="eastAsia" w:asciiTheme="minorEastAsia" w:hAnsiTheme="minorEastAsia" w:eastAsiaTheme="minorEastAsia" w:cstheme="minorEastAsia"/>
          <w:color w:val="auto"/>
          <w:sz w:val="21"/>
          <w:szCs w:val="21"/>
          <w:highlight w:val="none"/>
        </w:rPr>
      </w:pPr>
      <w:bookmarkStart w:id="14" w:name="_Toc28359019"/>
      <w:bookmarkStart w:id="15" w:name="_Toc35393637"/>
      <w:bookmarkStart w:id="16" w:name="_Toc35393806"/>
      <w:bookmarkStart w:id="17" w:name="_Toc28359096"/>
      <w:r>
        <w:rPr>
          <w:rFonts w:hint="eastAsia" w:asciiTheme="minorEastAsia" w:hAnsiTheme="minorEastAsia" w:eastAsiaTheme="minorEastAsia" w:cstheme="minorEastAsia"/>
          <w:color w:val="auto"/>
          <w:sz w:val="21"/>
          <w:szCs w:val="21"/>
          <w:highlight w:val="none"/>
        </w:rPr>
        <w:t>1.采购人信息</w:t>
      </w:r>
    </w:p>
    <w:p w14:paraId="0E3ED1D5">
      <w:pPr>
        <w:widowControl/>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名  称：</w:t>
      </w:r>
      <w:r>
        <w:rPr>
          <w:rFonts w:hint="eastAsia" w:asciiTheme="minorEastAsia" w:hAnsiTheme="minorEastAsia" w:eastAsiaTheme="minorEastAsia" w:cstheme="minorEastAsia"/>
          <w:color w:val="auto"/>
          <w:sz w:val="21"/>
          <w:szCs w:val="21"/>
          <w:highlight w:val="none"/>
          <w:lang w:eastAsia="zh-CN"/>
        </w:rPr>
        <w:t>广西国际壮医医院</w:t>
      </w:r>
    </w:p>
    <w:p w14:paraId="2F38B9F5">
      <w:pPr>
        <w:widowControl/>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地  址：</w:t>
      </w:r>
      <w:r>
        <w:rPr>
          <w:rFonts w:hint="eastAsia" w:asciiTheme="minorEastAsia" w:hAnsiTheme="minorEastAsia" w:eastAsiaTheme="minorEastAsia" w:cstheme="minorEastAsia"/>
          <w:color w:val="auto"/>
          <w:sz w:val="21"/>
          <w:szCs w:val="21"/>
          <w:highlight w:val="none"/>
          <w:lang w:eastAsia="zh-CN"/>
        </w:rPr>
        <w:t>南宁市五象新区秋月路8号</w:t>
      </w:r>
    </w:p>
    <w:p w14:paraId="52237201">
      <w:pPr>
        <w:widowControl/>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联系人：</w:t>
      </w:r>
      <w:r>
        <w:rPr>
          <w:rFonts w:hint="eastAsia" w:asciiTheme="minorEastAsia" w:hAnsiTheme="minorEastAsia" w:eastAsiaTheme="minorEastAsia" w:cstheme="minorEastAsia"/>
          <w:color w:val="auto"/>
          <w:sz w:val="21"/>
          <w:szCs w:val="21"/>
          <w:highlight w:val="none"/>
          <w:lang w:val="en-US" w:eastAsia="zh-CN"/>
        </w:rPr>
        <w:t>覃老师</w:t>
      </w:r>
    </w:p>
    <w:p w14:paraId="7B625517">
      <w:pPr>
        <w:widowControl/>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联系电话：</w:t>
      </w:r>
      <w:r>
        <w:rPr>
          <w:rFonts w:hint="eastAsia" w:asciiTheme="minorEastAsia" w:hAnsiTheme="minorEastAsia" w:eastAsiaTheme="minorEastAsia" w:cstheme="minorEastAsia"/>
          <w:color w:val="auto"/>
          <w:sz w:val="21"/>
          <w:szCs w:val="21"/>
          <w:highlight w:val="none"/>
          <w:lang w:eastAsia="zh-CN"/>
        </w:rPr>
        <w:t>0771-3376599</w:t>
      </w:r>
    </w:p>
    <w:p w14:paraId="053ECCE3">
      <w:pPr>
        <w:widowControl/>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2.采购代理机构信息</w:t>
      </w:r>
    </w:p>
    <w:p w14:paraId="27D79631">
      <w:pPr>
        <w:widowControl/>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名  称：广西科文招标有限公司</w:t>
      </w:r>
    </w:p>
    <w:p w14:paraId="0EFE515B">
      <w:pPr>
        <w:widowControl/>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地  址：南宁市民族大道路141号中鼎万象东方大厦D区五层</w:t>
      </w:r>
    </w:p>
    <w:p w14:paraId="4E3F180D">
      <w:pPr>
        <w:widowControl/>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项目联系人：蒙颖、郑辉海</w:t>
      </w:r>
    </w:p>
    <w:p w14:paraId="6AD98F24">
      <w:pPr>
        <w:widowControl/>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项目联系方式：0771-2023875</w:t>
      </w:r>
    </w:p>
    <w:p w14:paraId="02D48D2B">
      <w:pPr>
        <w:spacing w:line="380" w:lineRule="exact"/>
        <w:ind w:firstLine="6195" w:firstLineChars="2950"/>
        <w:rPr>
          <w:rFonts w:hint="eastAsia" w:asciiTheme="minorEastAsia" w:hAnsiTheme="minorEastAsia" w:eastAsiaTheme="minorEastAsia" w:cstheme="minorEastAsia"/>
          <w:color w:val="auto"/>
          <w:sz w:val="21"/>
          <w:szCs w:val="21"/>
          <w:highlight w:val="none"/>
        </w:rPr>
      </w:pPr>
    </w:p>
    <w:p w14:paraId="07AA4EAA">
      <w:pPr>
        <w:snapToGrid w:val="0"/>
        <w:spacing w:line="380" w:lineRule="exact"/>
        <w:ind w:left="238"/>
        <w:jc w:val="righ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广西科文招标有限公司</w:t>
      </w:r>
      <w:bookmarkEnd w:id="1"/>
      <w:bookmarkEnd w:id="14"/>
      <w:bookmarkEnd w:id="15"/>
      <w:bookmarkEnd w:id="16"/>
      <w:bookmarkEnd w:id="17"/>
    </w:p>
    <w:p w14:paraId="74312606">
      <w:pPr>
        <w:snapToGrid w:val="0"/>
        <w:spacing w:line="380" w:lineRule="exact"/>
        <w:ind w:left="238"/>
        <w:jc w:val="right"/>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2025年4月</w:t>
      </w:r>
      <w:r>
        <w:rPr>
          <w:rFonts w:hint="eastAsia" w:asciiTheme="minorEastAsia" w:hAnsiTheme="minorEastAsia" w:eastAsiaTheme="minorEastAsia" w:cstheme="minorEastAsia"/>
          <w:color w:val="auto"/>
          <w:sz w:val="21"/>
          <w:szCs w:val="21"/>
          <w:highlight w:val="none"/>
          <w:lang w:val="en-US" w:eastAsia="zh-CN"/>
        </w:rPr>
        <w:t>16</w:t>
      </w:r>
      <w:r>
        <w:rPr>
          <w:rFonts w:hint="eastAsia" w:asciiTheme="minorEastAsia" w:hAnsiTheme="minorEastAsia" w:eastAsiaTheme="minorEastAsia" w:cstheme="minorEastAsia"/>
          <w:color w:val="auto"/>
          <w:sz w:val="21"/>
          <w:szCs w:val="21"/>
          <w:highlight w:val="none"/>
          <w:lang w:eastAsia="zh-CN"/>
        </w:rPr>
        <w:t>日</w:t>
      </w:r>
      <w:r>
        <w:rPr>
          <w:rFonts w:hint="eastAsia" w:asciiTheme="minorEastAsia" w:hAnsiTheme="minorEastAsia" w:eastAsiaTheme="minorEastAsia" w:cstheme="minorEastAsia"/>
          <w:b/>
          <w:bCs/>
          <w:color w:val="auto"/>
          <w:sz w:val="21"/>
          <w:szCs w:val="21"/>
          <w:highlight w:val="none"/>
        </w:rPr>
        <w:br w:type="page"/>
      </w:r>
    </w:p>
    <w:p w14:paraId="64506A50">
      <w:pPr>
        <w:pStyle w:val="2"/>
        <w:jc w:val="center"/>
        <w:rPr>
          <w:color w:val="auto"/>
          <w:highlight w:val="none"/>
        </w:rPr>
      </w:pPr>
      <w:bookmarkStart w:id="18" w:name="_Toc2429"/>
      <w:r>
        <w:rPr>
          <w:rFonts w:hint="eastAsia"/>
          <w:color w:val="auto"/>
          <w:highlight w:val="none"/>
        </w:rPr>
        <w:t>第二章 供应商须知</w:t>
      </w:r>
      <w:bookmarkEnd w:id="18"/>
    </w:p>
    <w:p w14:paraId="14721296">
      <w:pPr>
        <w:spacing w:line="400" w:lineRule="exact"/>
        <w:jc w:val="center"/>
        <w:rPr>
          <w:rFonts w:ascii="宋体" w:hAnsi="宋体"/>
          <w:b/>
          <w:color w:val="auto"/>
          <w:sz w:val="32"/>
          <w:szCs w:val="32"/>
          <w:highlight w:val="none"/>
        </w:rPr>
      </w:pPr>
      <w:r>
        <w:rPr>
          <w:rFonts w:hint="eastAsia" w:ascii="宋体" w:hAnsi="宋体"/>
          <w:b/>
          <w:color w:val="auto"/>
          <w:sz w:val="32"/>
          <w:szCs w:val="32"/>
          <w:highlight w:val="none"/>
        </w:rPr>
        <w:t>供应商须知前附表</w:t>
      </w:r>
    </w:p>
    <w:p w14:paraId="475D28EC">
      <w:pPr>
        <w:spacing w:line="400" w:lineRule="exact"/>
        <w:jc w:val="center"/>
        <w:rPr>
          <w:rFonts w:ascii="宋体" w:hAnsi="宋体"/>
          <w:b/>
          <w:color w:val="auto"/>
          <w:sz w:val="32"/>
          <w:szCs w:val="32"/>
          <w:highlight w:val="none"/>
        </w:rPr>
      </w:pPr>
    </w:p>
    <w:tbl>
      <w:tblPr>
        <w:tblStyle w:val="23"/>
        <w:tblW w:w="96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8627"/>
      </w:tblGrid>
      <w:tr w14:paraId="17042E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59CD8029">
            <w:pPr>
              <w:keepNext w:val="0"/>
              <w:keepLines w:val="0"/>
              <w:pageBreakBefore w:val="0"/>
              <w:widowControl w:val="0"/>
              <w:kinsoku/>
              <w:overflowPunct/>
              <w:topLinePunct w:val="0"/>
              <w:bidi w:val="0"/>
              <w:adjustRightInd/>
              <w:spacing w:line="36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条款号</w:t>
            </w:r>
          </w:p>
        </w:tc>
        <w:tc>
          <w:tcPr>
            <w:tcW w:w="8627" w:type="dxa"/>
          </w:tcPr>
          <w:p w14:paraId="07FD4CB8">
            <w:pPr>
              <w:keepNext w:val="0"/>
              <w:keepLines w:val="0"/>
              <w:pageBreakBefore w:val="0"/>
              <w:widowControl w:val="0"/>
              <w:kinsoku/>
              <w:overflowPunct/>
              <w:topLinePunct w:val="0"/>
              <w:bidi w:val="0"/>
              <w:adjustRightInd/>
              <w:spacing w:line="36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内    容</w:t>
            </w:r>
          </w:p>
        </w:tc>
      </w:tr>
      <w:tr w14:paraId="6B757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C5D99CA">
            <w:pPr>
              <w:keepNext w:val="0"/>
              <w:keepLines w:val="0"/>
              <w:pageBreakBefore w:val="0"/>
              <w:widowControl w:val="0"/>
              <w:kinsoku/>
              <w:overflowPunct/>
              <w:topLinePunct w:val="0"/>
              <w:bidi w:val="0"/>
              <w:adjustRightInd/>
              <w:spacing w:line="3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8627" w:type="dxa"/>
            <w:vAlign w:val="center"/>
          </w:tcPr>
          <w:p w14:paraId="0006A2BB">
            <w:pPr>
              <w:keepNext w:val="0"/>
              <w:keepLines w:val="0"/>
              <w:pageBreakBefore w:val="0"/>
              <w:widowControl w:val="0"/>
              <w:kinsoku/>
              <w:overflowPunct/>
              <w:topLinePunct w:val="0"/>
              <w:bidi w:val="0"/>
              <w:adjustRightInd/>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供应商的资格条件</w:t>
            </w:r>
            <w:r>
              <w:rPr>
                <w:rFonts w:hint="eastAsia" w:asciiTheme="minorEastAsia" w:hAnsiTheme="minorEastAsia" w:eastAsiaTheme="minorEastAsia" w:cstheme="minorEastAsia"/>
                <w:color w:val="auto"/>
                <w:sz w:val="21"/>
                <w:szCs w:val="21"/>
                <w:highlight w:val="none"/>
              </w:rPr>
              <w:t>：详见竞争性磋商公告</w:t>
            </w:r>
          </w:p>
        </w:tc>
      </w:tr>
      <w:tr w14:paraId="1F3E0B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1B20FF7">
            <w:pPr>
              <w:keepNext w:val="0"/>
              <w:keepLines w:val="0"/>
              <w:pageBreakBefore w:val="0"/>
              <w:widowControl w:val="0"/>
              <w:kinsoku/>
              <w:overflowPunct/>
              <w:topLinePunct w:val="0"/>
              <w:bidi w:val="0"/>
              <w:adjustRightInd/>
              <w:spacing w:line="3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5.1</w:t>
            </w:r>
          </w:p>
        </w:tc>
        <w:tc>
          <w:tcPr>
            <w:tcW w:w="8627" w:type="dxa"/>
            <w:vAlign w:val="center"/>
          </w:tcPr>
          <w:p w14:paraId="29F5F319">
            <w:pPr>
              <w:keepNext w:val="0"/>
              <w:keepLines w:val="0"/>
              <w:pageBreakBefore w:val="0"/>
              <w:widowControl w:val="0"/>
              <w:kinsoku/>
              <w:overflowPunct/>
              <w:topLinePunct w:val="0"/>
              <w:bidi w:val="0"/>
              <w:adjustRightInd/>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是否接受联合体竞标：详见竞争性磋商公告（不接受）</w:t>
            </w:r>
          </w:p>
        </w:tc>
      </w:tr>
      <w:tr w14:paraId="4082B0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E9AF097">
            <w:pPr>
              <w:keepNext w:val="0"/>
              <w:keepLines w:val="0"/>
              <w:pageBreakBefore w:val="0"/>
              <w:widowControl w:val="0"/>
              <w:kinsoku/>
              <w:overflowPunct/>
              <w:topLinePunct w:val="0"/>
              <w:bidi w:val="0"/>
              <w:adjustRightInd/>
              <w:spacing w:line="3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6.2</w:t>
            </w:r>
          </w:p>
        </w:tc>
        <w:tc>
          <w:tcPr>
            <w:tcW w:w="8627" w:type="dxa"/>
            <w:vAlign w:val="center"/>
          </w:tcPr>
          <w:p w14:paraId="5EF31736">
            <w:pPr>
              <w:pStyle w:val="8"/>
              <w:keepNext w:val="0"/>
              <w:keepLines w:val="0"/>
              <w:pageBreakBefore w:val="0"/>
              <w:widowControl w:val="0"/>
              <w:kinsoku/>
              <w:overflowPunct/>
              <w:topLinePunct w:val="0"/>
              <w:bidi w:val="0"/>
              <w:adjustRightInd/>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本项目不允许分包。</w:t>
            </w:r>
          </w:p>
          <w:p w14:paraId="4594D047">
            <w:pPr>
              <w:pStyle w:val="8"/>
              <w:keepNext w:val="0"/>
              <w:keepLines w:val="0"/>
              <w:pageBreakBefore w:val="0"/>
              <w:widowControl w:val="0"/>
              <w:kinsoku/>
              <w:overflowPunct/>
              <w:topLinePunct w:val="0"/>
              <w:bidi w:val="0"/>
              <w:adjustRightInd/>
              <w:spacing w:line="360" w:lineRule="exact"/>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分包内容：</w:t>
            </w:r>
            <w:r>
              <w:rPr>
                <w:rFonts w:hint="eastAsia" w:asciiTheme="minorEastAsia" w:hAnsiTheme="minorEastAsia" w:eastAsiaTheme="minorEastAsia" w:cstheme="minorEastAsia"/>
                <w:color w:val="auto"/>
                <w:sz w:val="21"/>
                <w:szCs w:val="21"/>
                <w:highlight w:val="none"/>
                <w:u w:val="single"/>
              </w:rPr>
              <w:t>无。</w:t>
            </w:r>
          </w:p>
          <w:p w14:paraId="741CB65C">
            <w:pPr>
              <w:pStyle w:val="8"/>
              <w:keepNext w:val="0"/>
              <w:keepLines w:val="0"/>
              <w:pageBreakBefore w:val="0"/>
              <w:widowControl w:val="0"/>
              <w:kinsoku/>
              <w:overflowPunct/>
              <w:topLinePunct w:val="0"/>
              <w:bidi w:val="0"/>
              <w:adjustRightInd/>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分包金额或者比例：</w:t>
            </w:r>
            <w:r>
              <w:rPr>
                <w:rFonts w:hint="eastAsia" w:asciiTheme="minorEastAsia" w:hAnsiTheme="minorEastAsia" w:eastAsiaTheme="minorEastAsia" w:cstheme="minorEastAsia"/>
                <w:color w:val="auto"/>
                <w:sz w:val="21"/>
                <w:szCs w:val="21"/>
                <w:highlight w:val="none"/>
                <w:u w:val="single"/>
              </w:rPr>
              <w:t>无。</w:t>
            </w:r>
          </w:p>
        </w:tc>
      </w:tr>
      <w:tr w14:paraId="52B8B9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97667F2">
            <w:pPr>
              <w:keepNext w:val="0"/>
              <w:keepLines w:val="0"/>
              <w:pageBreakBefore w:val="0"/>
              <w:widowControl w:val="0"/>
              <w:kinsoku/>
              <w:overflowPunct/>
              <w:topLinePunct w:val="0"/>
              <w:bidi w:val="0"/>
              <w:adjustRightInd/>
              <w:spacing w:line="3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12.1.1</w:t>
            </w:r>
          </w:p>
        </w:tc>
        <w:tc>
          <w:tcPr>
            <w:tcW w:w="8627" w:type="dxa"/>
            <w:vAlign w:val="center"/>
          </w:tcPr>
          <w:p w14:paraId="70386089">
            <w:pPr>
              <w:keepNext w:val="0"/>
              <w:keepLines w:val="0"/>
              <w:pageBreakBefore w:val="0"/>
              <w:widowControl w:val="0"/>
              <w:kinsoku/>
              <w:overflowPunct/>
              <w:topLinePunct w:val="0"/>
              <w:bidi w:val="0"/>
              <w:adjustRightInd/>
              <w:snapToGrid w:val="0"/>
              <w:spacing w:line="360" w:lineRule="exact"/>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资格证明文件</w:t>
            </w:r>
          </w:p>
          <w:p w14:paraId="60F11A0C">
            <w:pPr>
              <w:pStyle w:val="8"/>
              <w:keepNext w:val="0"/>
              <w:keepLines w:val="0"/>
              <w:pageBreakBefore w:val="0"/>
              <w:widowControl w:val="0"/>
              <w:kinsoku/>
              <w:overflowPunct/>
              <w:topLinePunct w:val="0"/>
              <w:bidi w:val="0"/>
              <w:adjustRightInd/>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1、供应商为法人或者其他组织的，证明文件为其营业执照复印件（如营业执照或者事业单位法人证书或者执业许可证等）；供应商为自然人的，证明文件为其身份证复印件；（</w:t>
            </w:r>
            <w:r>
              <w:rPr>
                <w:rFonts w:hint="eastAsia" w:asciiTheme="minorEastAsia" w:hAnsiTheme="minorEastAsia" w:eastAsiaTheme="minorEastAsia" w:cstheme="minorEastAsia"/>
                <w:b/>
                <w:color w:val="auto"/>
                <w:sz w:val="21"/>
                <w:szCs w:val="21"/>
                <w:highlight w:val="none"/>
              </w:rPr>
              <w:t>必须提供，否则响应文件按无效响应处理</w:t>
            </w:r>
            <w:r>
              <w:rPr>
                <w:rFonts w:hint="eastAsia" w:asciiTheme="minorEastAsia" w:hAnsiTheme="minorEastAsia" w:eastAsiaTheme="minorEastAsia" w:cstheme="minorEastAsia"/>
                <w:color w:val="auto"/>
                <w:sz w:val="21"/>
                <w:szCs w:val="21"/>
                <w:highlight w:val="none"/>
              </w:rPr>
              <w:t>）</w:t>
            </w:r>
          </w:p>
          <w:p w14:paraId="39BB9730">
            <w:pPr>
              <w:keepNext w:val="0"/>
              <w:keepLines w:val="0"/>
              <w:pageBreakBefore w:val="0"/>
              <w:widowControl w:val="0"/>
              <w:kinsoku/>
              <w:overflowPunct/>
              <w:topLinePunct w:val="0"/>
              <w:bidi w:val="0"/>
              <w:adjustRightInd/>
              <w:spacing w:line="360" w:lineRule="exact"/>
              <w:contextualSpacing/>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供应商依法缴纳税收的相关材料（响应文件提交截止之日前半年内竞标人连续3个月的依法缴纳税收的凭据复印件；依法免税的，必须提供相应文件证明其依法免税。从成立之日起到响应文件提交截止时间止不足要求月数的，只需提供从成立之日起的依法缴纳税收相应证明文件）；（</w:t>
            </w:r>
            <w:r>
              <w:rPr>
                <w:rFonts w:hint="eastAsia" w:asciiTheme="minorEastAsia" w:hAnsiTheme="minorEastAsia" w:eastAsiaTheme="minorEastAsia" w:cstheme="minorEastAsia"/>
                <w:b/>
                <w:color w:val="auto"/>
                <w:sz w:val="21"/>
                <w:szCs w:val="21"/>
                <w:highlight w:val="none"/>
              </w:rPr>
              <w:t>必须提供，否则响应文件按无效响应处理</w:t>
            </w:r>
            <w:r>
              <w:rPr>
                <w:rFonts w:hint="eastAsia" w:asciiTheme="minorEastAsia" w:hAnsiTheme="minorEastAsia" w:eastAsiaTheme="minorEastAsia" w:cstheme="minorEastAsia"/>
                <w:color w:val="auto"/>
                <w:sz w:val="21"/>
                <w:szCs w:val="21"/>
                <w:highlight w:val="none"/>
              </w:rPr>
              <w:t>）</w:t>
            </w:r>
          </w:p>
          <w:p w14:paraId="59E1D15D">
            <w:pPr>
              <w:keepNext w:val="0"/>
              <w:keepLines w:val="0"/>
              <w:pageBreakBefore w:val="0"/>
              <w:widowControl w:val="0"/>
              <w:kinsoku/>
              <w:overflowPunct/>
              <w:topLinePunct w:val="0"/>
              <w:bidi w:val="0"/>
              <w:adjustRightInd/>
              <w:spacing w:line="360" w:lineRule="exact"/>
              <w:contextualSpacing/>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供应商依法缴纳社会保障资金的相关材料[响应文件提交截止之日前半年内竞标人连续3个月的依法缴纳社会保障资金的缴费凭证（专用收据或者社会保险缴纳清单）复印件；依法不需要缴纳社会保障资金的，必须提供相应文件证明不需要缴纳社会保障资金。从成立之日起到响应文件提交截止时间止不足要求月数的只需提供从成立之日起的依法缴纳社会保障资金的相应证明文件]；（</w:t>
            </w:r>
            <w:r>
              <w:rPr>
                <w:rFonts w:hint="eastAsia" w:asciiTheme="minorEastAsia" w:hAnsiTheme="minorEastAsia" w:eastAsiaTheme="minorEastAsia" w:cstheme="minorEastAsia"/>
                <w:b/>
                <w:color w:val="auto"/>
                <w:sz w:val="21"/>
                <w:szCs w:val="21"/>
                <w:highlight w:val="none"/>
              </w:rPr>
              <w:t>必须提供，否则响应文件按无效响应处理</w:t>
            </w:r>
            <w:r>
              <w:rPr>
                <w:rFonts w:hint="eastAsia" w:asciiTheme="minorEastAsia" w:hAnsiTheme="minorEastAsia" w:eastAsiaTheme="minorEastAsia" w:cstheme="minorEastAsia"/>
                <w:color w:val="auto"/>
                <w:sz w:val="21"/>
                <w:szCs w:val="21"/>
                <w:highlight w:val="none"/>
              </w:rPr>
              <w:t>）</w:t>
            </w:r>
          </w:p>
          <w:p w14:paraId="166A9649">
            <w:pPr>
              <w:keepNext w:val="0"/>
              <w:keepLines w:val="0"/>
              <w:pageBreakBefore w:val="0"/>
              <w:widowControl w:val="0"/>
              <w:kinsoku/>
              <w:overflowPunct/>
              <w:topLinePunct w:val="0"/>
              <w:bidi w:val="0"/>
              <w:adjustRightInd/>
              <w:spacing w:line="360" w:lineRule="exact"/>
              <w:contextualSpacing/>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4、供应商财务状况报告[2023年</w:t>
            </w:r>
            <w:r>
              <w:rPr>
                <w:rFonts w:hint="eastAsia" w:asciiTheme="minorEastAsia" w:hAnsiTheme="minorEastAsia" w:eastAsiaTheme="minorEastAsia" w:cstheme="minorEastAsia"/>
                <w:color w:val="auto"/>
                <w:sz w:val="21"/>
                <w:szCs w:val="21"/>
                <w:highlight w:val="none"/>
                <w:lang w:val="en-US" w:eastAsia="zh-CN"/>
              </w:rPr>
              <w:t>或2024年</w:t>
            </w:r>
            <w:r>
              <w:rPr>
                <w:rFonts w:hint="eastAsia" w:asciiTheme="minorEastAsia" w:hAnsiTheme="minorEastAsia" w:eastAsiaTheme="minorEastAsia" w:cstheme="minorEastAsia"/>
                <w:color w:val="auto"/>
                <w:sz w:val="21"/>
                <w:szCs w:val="21"/>
                <w:highlight w:val="none"/>
              </w:rPr>
              <w:t>财务状况报告，或者经审计的财务报告，或者银行出具的资信证明（应在有效期内，未注明有效期的视为自出具时间起一年内有效）。上述财务报表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如供应商在上述年度后成立的，提供自成立起至提交响应文件递交截止之日前所有月报或银行出具的资信证明]；</w:t>
            </w: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b/>
                <w:color w:val="auto"/>
                <w:sz w:val="21"/>
                <w:szCs w:val="21"/>
                <w:highlight w:val="none"/>
              </w:rPr>
              <w:t>除自然人外必须提供，否则响应文件按无效响应处理</w:t>
            </w:r>
            <w:r>
              <w:rPr>
                <w:rFonts w:hint="eastAsia" w:asciiTheme="minorEastAsia" w:hAnsiTheme="minorEastAsia" w:eastAsiaTheme="minorEastAsia" w:cstheme="minorEastAsia"/>
                <w:bCs/>
                <w:color w:val="auto"/>
                <w:sz w:val="21"/>
                <w:szCs w:val="21"/>
                <w:highlight w:val="none"/>
              </w:rPr>
              <w:t>）</w:t>
            </w:r>
          </w:p>
          <w:p w14:paraId="3A451895">
            <w:pPr>
              <w:keepNext w:val="0"/>
              <w:keepLines w:val="0"/>
              <w:pageBreakBefore w:val="0"/>
              <w:widowControl w:val="0"/>
              <w:kinsoku/>
              <w:overflowPunct/>
              <w:topLinePunct w:val="0"/>
              <w:bidi w:val="0"/>
              <w:adjustRightInd/>
              <w:snapToGrid w:val="0"/>
              <w:spacing w:line="36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5、供应商直接控股、管理关系信息表（格式后附）；（</w:t>
            </w:r>
            <w:r>
              <w:rPr>
                <w:rFonts w:hint="eastAsia" w:asciiTheme="minorEastAsia" w:hAnsiTheme="minorEastAsia" w:eastAsiaTheme="minorEastAsia" w:cstheme="minorEastAsia"/>
                <w:b/>
                <w:color w:val="auto"/>
                <w:sz w:val="21"/>
                <w:szCs w:val="21"/>
                <w:highlight w:val="none"/>
              </w:rPr>
              <w:t>必须提供，否则响应文件按无效响应处理</w:t>
            </w:r>
            <w:r>
              <w:rPr>
                <w:rFonts w:hint="eastAsia" w:asciiTheme="minorEastAsia" w:hAnsiTheme="minorEastAsia" w:eastAsiaTheme="minorEastAsia" w:cstheme="minorEastAsia"/>
                <w:color w:val="auto"/>
                <w:sz w:val="21"/>
                <w:szCs w:val="21"/>
                <w:highlight w:val="none"/>
              </w:rPr>
              <w:t>）</w:t>
            </w:r>
          </w:p>
          <w:p w14:paraId="7CA3855C">
            <w:pPr>
              <w:keepNext w:val="0"/>
              <w:keepLines w:val="0"/>
              <w:pageBreakBefore w:val="0"/>
              <w:widowControl w:val="0"/>
              <w:kinsoku/>
              <w:overflowPunct/>
              <w:topLinePunct w:val="0"/>
              <w:bidi w:val="0"/>
              <w:adjustRightInd/>
              <w:snapToGrid w:val="0"/>
              <w:spacing w:line="36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6、竞标声明（格式后附）；（</w:t>
            </w:r>
            <w:r>
              <w:rPr>
                <w:rFonts w:hint="eastAsia" w:asciiTheme="minorEastAsia" w:hAnsiTheme="minorEastAsia" w:eastAsiaTheme="minorEastAsia" w:cstheme="minorEastAsia"/>
                <w:b/>
                <w:color w:val="auto"/>
                <w:sz w:val="21"/>
                <w:szCs w:val="21"/>
                <w:highlight w:val="none"/>
              </w:rPr>
              <w:t>必须提供，否则响应文件按无效响应处理</w:t>
            </w:r>
            <w:r>
              <w:rPr>
                <w:rFonts w:hint="eastAsia" w:asciiTheme="minorEastAsia" w:hAnsiTheme="minorEastAsia" w:eastAsiaTheme="minorEastAsia" w:cstheme="minorEastAsia"/>
                <w:color w:val="auto"/>
                <w:sz w:val="21"/>
                <w:szCs w:val="21"/>
                <w:highlight w:val="none"/>
              </w:rPr>
              <w:t>）</w:t>
            </w:r>
          </w:p>
          <w:p w14:paraId="1E08F59A">
            <w:pPr>
              <w:pStyle w:val="10"/>
              <w:keepNext w:val="0"/>
              <w:keepLines w:val="0"/>
              <w:pageBreakBefore w:val="0"/>
              <w:widowControl w:val="0"/>
              <w:kinsoku/>
              <w:overflowPunct/>
              <w:topLinePunct w:val="0"/>
              <w:bidi w:val="0"/>
              <w:adjustRightInd/>
              <w:spacing w:line="360" w:lineRule="exact"/>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7、中小企业声明函</w:t>
            </w:r>
            <w:r>
              <w:rPr>
                <w:rFonts w:hint="eastAsia" w:asciiTheme="minorEastAsia" w:hAnsiTheme="minorEastAsia" w:eastAsiaTheme="minorEastAsia" w:cstheme="minorEastAsia"/>
                <w:color w:val="auto"/>
                <w:sz w:val="21"/>
                <w:szCs w:val="21"/>
                <w:highlight w:val="none"/>
              </w:rPr>
              <w:t>（格式后附）；</w:t>
            </w:r>
            <w:r>
              <w:rPr>
                <w:rFonts w:hint="eastAsia" w:asciiTheme="minorEastAsia" w:hAnsiTheme="minorEastAsia" w:eastAsiaTheme="minorEastAsia" w:cstheme="minorEastAsia"/>
                <w:b/>
                <w:bCs/>
                <w:color w:val="auto"/>
                <w:sz w:val="21"/>
                <w:szCs w:val="21"/>
                <w:highlight w:val="none"/>
              </w:rPr>
              <w:t>（如有请提供）</w:t>
            </w:r>
          </w:p>
          <w:p w14:paraId="1E098CB7">
            <w:pPr>
              <w:pStyle w:val="10"/>
              <w:keepNext w:val="0"/>
              <w:keepLines w:val="0"/>
              <w:pageBreakBefore w:val="0"/>
              <w:widowControl w:val="0"/>
              <w:kinsoku/>
              <w:overflowPunct/>
              <w:topLinePunct w:val="0"/>
              <w:bidi w:val="0"/>
              <w:adjustRightInd/>
              <w:spacing w:line="360" w:lineRule="exact"/>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、除磋商文件规定必须提供以外，供应商认为需要提供的其他证明材料。</w:t>
            </w:r>
            <w:r>
              <w:rPr>
                <w:rFonts w:hint="eastAsia" w:asciiTheme="minorEastAsia" w:hAnsiTheme="minorEastAsia" w:eastAsiaTheme="minorEastAsia" w:cstheme="minorEastAsia"/>
                <w:b/>
                <w:bCs/>
                <w:color w:val="auto"/>
                <w:sz w:val="21"/>
                <w:szCs w:val="21"/>
                <w:highlight w:val="none"/>
              </w:rPr>
              <w:t>（如有请提供）</w:t>
            </w:r>
          </w:p>
          <w:p w14:paraId="57006A8A">
            <w:pPr>
              <w:keepNext w:val="0"/>
              <w:keepLines w:val="0"/>
              <w:pageBreakBefore w:val="0"/>
              <w:widowControl w:val="0"/>
              <w:kinsoku/>
              <w:overflowPunct/>
              <w:topLinePunct w:val="0"/>
              <w:bidi w:val="0"/>
              <w:adjustRightInd/>
              <w:snapToGrid w:val="0"/>
              <w:spacing w:line="360" w:lineRule="exact"/>
              <w:ind w:firstLine="422" w:firstLineChars="200"/>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注：</w:t>
            </w:r>
          </w:p>
          <w:p w14:paraId="6C180D91">
            <w:pPr>
              <w:keepNext w:val="0"/>
              <w:keepLines w:val="0"/>
              <w:pageBreakBefore w:val="0"/>
              <w:widowControl w:val="0"/>
              <w:kinsoku/>
              <w:overflowPunct/>
              <w:topLinePunct w:val="0"/>
              <w:bidi w:val="0"/>
              <w:adjustRightInd/>
              <w:snapToGrid w:val="0"/>
              <w:spacing w:line="360" w:lineRule="exact"/>
              <w:ind w:firstLine="413" w:firstLineChars="196"/>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1.以上标明“必须提供”的材料属于复印件的，必须加盖供应商公章，否则响应文件按无效响应处理。</w:t>
            </w:r>
          </w:p>
          <w:p w14:paraId="4A2264CC">
            <w:pPr>
              <w:keepNext w:val="0"/>
              <w:keepLines w:val="0"/>
              <w:pageBreakBefore w:val="0"/>
              <w:widowControl w:val="0"/>
              <w:kinsoku/>
              <w:overflowPunct/>
              <w:topLinePunct w:val="0"/>
              <w:bidi w:val="0"/>
              <w:adjustRightInd/>
              <w:snapToGrid w:val="0"/>
              <w:spacing w:line="360" w:lineRule="exact"/>
              <w:ind w:firstLine="422" w:firstLineChars="200"/>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2.竞标声明必须由法定代表人在规定签章处签字并加盖供应商公章，否则响应文件按无效响应处理。</w:t>
            </w:r>
          </w:p>
          <w:p w14:paraId="563811BB">
            <w:pPr>
              <w:keepNext w:val="0"/>
              <w:keepLines w:val="0"/>
              <w:pageBreakBefore w:val="0"/>
              <w:widowControl w:val="0"/>
              <w:kinsoku/>
              <w:overflowPunct/>
              <w:topLinePunct w:val="0"/>
              <w:bidi w:val="0"/>
              <w:adjustRightInd/>
              <w:snapToGrid w:val="0"/>
              <w:spacing w:line="360" w:lineRule="exact"/>
              <w:ind w:firstLine="422"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3.供应商直接控股、管理关系信息表必须由法定代表人或者委托代理人在规定签章处签字并加盖供应商公章，否则响应文件按无效响应处理。</w:t>
            </w:r>
          </w:p>
          <w:p w14:paraId="0AD8ACA9">
            <w:pPr>
              <w:pStyle w:val="8"/>
              <w:keepNext w:val="0"/>
              <w:keepLines w:val="0"/>
              <w:pageBreakBefore w:val="0"/>
              <w:widowControl w:val="0"/>
              <w:kinsoku/>
              <w:overflowPunct/>
              <w:topLinePunct w:val="0"/>
              <w:bidi w:val="0"/>
              <w:adjustRightInd/>
              <w:spacing w:line="360" w:lineRule="exact"/>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bCs/>
                <w:color w:val="auto"/>
                <w:sz w:val="21"/>
                <w:szCs w:val="21"/>
                <w:highlight w:val="none"/>
              </w:rPr>
              <w:t>4.分公司参加竞标的，应当取得总公司授权</w:t>
            </w:r>
            <w:r>
              <w:rPr>
                <w:rFonts w:hint="eastAsia" w:asciiTheme="minorEastAsia" w:hAnsiTheme="minorEastAsia" w:eastAsiaTheme="minorEastAsia" w:cstheme="minorEastAsia"/>
                <w:b/>
                <w:color w:val="auto"/>
                <w:sz w:val="21"/>
                <w:szCs w:val="21"/>
                <w:highlight w:val="none"/>
              </w:rPr>
              <w:t>，否则响应文件按无效响应处理。</w:t>
            </w:r>
          </w:p>
        </w:tc>
      </w:tr>
      <w:tr w14:paraId="688C7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2FE0F85">
            <w:pPr>
              <w:keepNext w:val="0"/>
              <w:keepLines w:val="0"/>
              <w:pageBreakBefore w:val="0"/>
              <w:widowControl w:val="0"/>
              <w:kinsoku/>
              <w:overflowPunct/>
              <w:topLinePunct w:val="0"/>
              <w:bidi w:val="0"/>
              <w:adjustRightInd/>
              <w:spacing w:line="3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12.1.2</w:t>
            </w:r>
          </w:p>
        </w:tc>
        <w:tc>
          <w:tcPr>
            <w:tcW w:w="8627" w:type="dxa"/>
            <w:vAlign w:val="center"/>
          </w:tcPr>
          <w:p w14:paraId="65E72811">
            <w:pPr>
              <w:keepNext w:val="0"/>
              <w:keepLines w:val="0"/>
              <w:pageBreakBefore w:val="0"/>
              <w:widowControl w:val="0"/>
              <w:kinsoku/>
              <w:overflowPunct/>
              <w:topLinePunct w:val="0"/>
              <w:bidi w:val="0"/>
              <w:adjustRightInd/>
              <w:spacing w:line="360" w:lineRule="exact"/>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报价商务技术文件</w:t>
            </w:r>
          </w:p>
          <w:p w14:paraId="7364312A">
            <w:pPr>
              <w:keepNext w:val="0"/>
              <w:keepLines w:val="0"/>
              <w:pageBreakBefore w:val="0"/>
              <w:widowControl w:val="0"/>
              <w:kinsoku/>
              <w:overflowPunct/>
              <w:topLinePunct w:val="0"/>
              <w:bidi w:val="0"/>
              <w:adjustRightInd/>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1、无串通竞标行为的承诺函（格式后附）；（</w:t>
            </w:r>
            <w:r>
              <w:rPr>
                <w:rFonts w:hint="eastAsia" w:asciiTheme="minorEastAsia" w:hAnsiTheme="minorEastAsia" w:eastAsiaTheme="minorEastAsia" w:cstheme="minorEastAsia"/>
                <w:b/>
                <w:color w:val="auto"/>
                <w:sz w:val="21"/>
                <w:szCs w:val="21"/>
                <w:highlight w:val="none"/>
              </w:rPr>
              <w:t>必须提供，否则响应文件按无效响应处理</w:t>
            </w:r>
            <w:r>
              <w:rPr>
                <w:rFonts w:hint="eastAsia" w:asciiTheme="minorEastAsia" w:hAnsiTheme="minorEastAsia" w:eastAsiaTheme="minorEastAsia" w:cstheme="minorEastAsia"/>
                <w:color w:val="auto"/>
                <w:sz w:val="21"/>
                <w:szCs w:val="21"/>
                <w:highlight w:val="none"/>
              </w:rPr>
              <w:t>）</w:t>
            </w:r>
          </w:p>
          <w:p w14:paraId="28F7724B">
            <w:pPr>
              <w:keepNext w:val="0"/>
              <w:keepLines w:val="0"/>
              <w:pageBreakBefore w:val="0"/>
              <w:widowControl w:val="0"/>
              <w:kinsoku/>
              <w:overflowPunct/>
              <w:topLinePunct w:val="0"/>
              <w:bidi w:val="0"/>
              <w:adjustRightInd/>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2、竞标报价表（格式后附）；（</w:t>
            </w:r>
            <w:r>
              <w:rPr>
                <w:rFonts w:hint="eastAsia" w:asciiTheme="minorEastAsia" w:hAnsiTheme="minorEastAsia" w:eastAsiaTheme="minorEastAsia" w:cstheme="minorEastAsia"/>
                <w:b/>
                <w:color w:val="auto"/>
                <w:sz w:val="21"/>
                <w:szCs w:val="21"/>
                <w:highlight w:val="none"/>
              </w:rPr>
              <w:t>必须提供，否则响应文件按无效响应处理</w:t>
            </w:r>
            <w:r>
              <w:rPr>
                <w:rFonts w:hint="eastAsia" w:asciiTheme="minorEastAsia" w:hAnsiTheme="minorEastAsia" w:eastAsiaTheme="minorEastAsia" w:cstheme="minorEastAsia"/>
                <w:color w:val="auto"/>
                <w:sz w:val="21"/>
                <w:szCs w:val="21"/>
                <w:highlight w:val="none"/>
              </w:rPr>
              <w:t>）</w:t>
            </w:r>
          </w:p>
          <w:p w14:paraId="1FE3435B">
            <w:pPr>
              <w:keepNext w:val="0"/>
              <w:keepLines w:val="0"/>
              <w:pageBreakBefore w:val="0"/>
              <w:widowControl w:val="0"/>
              <w:kinsoku/>
              <w:overflowPunct/>
              <w:topLinePunct w:val="0"/>
              <w:bidi w:val="0"/>
              <w:adjustRightInd/>
              <w:snapToGrid w:val="0"/>
              <w:spacing w:line="36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3、法定代表人身份证明及法定代表人有效身份证正反面复印件（格式后附）；（</w:t>
            </w:r>
            <w:r>
              <w:rPr>
                <w:rFonts w:hint="eastAsia" w:asciiTheme="minorEastAsia" w:hAnsiTheme="minorEastAsia" w:eastAsiaTheme="minorEastAsia" w:cstheme="minorEastAsia"/>
                <w:b/>
                <w:bCs/>
                <w:color w:val="auto"/>
                <w:sz w:val="21"/>
                <w:szCs w:val="21"/>
                <w:highlight w:val="none"/>
              </w:rPr>
              <w:t>除自然人竞标外</w:t>
            </w:r>
            <w:r>
              <w:rPr>
                <w:rFonts w:hint="eastAsia" w:asciiTheme="minorEastAsia" w:hAnsiTheme="minorEastAsia" w:eastAsiaTheme="minorEastAsia" w:cstheme="minorEastAsia"/>
                <w:b/>
                <w:color w:val="auto"/>
                <w:sz w:val="21"/>
                <w:szCs w:val="21"/>
                <w:highlight w:val="none"/>
              </w:rPr>
              <w:t>必须提供，否则响应文件按无效响应处理</w:t>
            </w:r>
            <w:r>
              <w:rPr>
                <w:rFonts w:hint="eastAsia" w:asciiTheme="minorEastAsia" w:hAnsiTheme="minorEastAsia" w:eastAsiaTheme="minorEastAsia" w:cstheme="minorEastAsia"/>
                <w:color w:val="auto"/>
                <w:sz w:val="21"/>
                <w:szCs w:val="21"/>
                <w:highlight w:val="none"/>
              </w:rPr>
              <w:t>）</w:t>
            </w:r>
          </w:p>
          <w:p w14:paraId="58A09503">
            <w:pPr>
              <w:keepNext w:val="0"/>
              <w:keepLines w:val="0"/>
              <w:pageBreakBefore w:val="0"/>
              <w:widowControl w:val="0"/>
              <w:kinsoku/>
              <w:overflowPunct/>
              <w:topLinePunct w:val="0"/>
              <w:bidi w:val="0"/>
              <w:adjustRightInd/>
              <w:spacing w:line="360" w:lineRule="exac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4、授权委托书及委托代理人有效身份证正反面复印件（格式后附）；（</w:t>
            </w:r>
            <w:r>
              <w:rPr>
                <w:rFonts w:hint="eastAsia" w:asciiTheme="minorEastAsia" w:hAnsiTheme="minorEastAsia" w:eastAsiaTheme="minorEastAsia" w:cstheme="minorEastAsia"/>
                <w:b/>
                <w:color w:val="auto"/>
                <w:sz w:val="21"/>
                <w:szCs w:val="21"/>
                <w:highlight w:val="none"/>
              </w:rPr>
              <w:t>委托时必须提供，否则响应文件按无效响应处理</w:t>
            </w:r>
            <w:r>
              <w:rPr>
                <w:rFonts w:hint="eastAsia" w:asciiTheme="minorEastAsia" w:hAnsiTheme="minorEastAsia" w:eastAsiaTheme="minorEastAsia" w:cstheme="minorEastAsia"/>
                <w:color w:val="auto"/>
                <w:sz w:val="21"/>
                <w:szCs w:val="21"/>
                <w:highlight w:val="none"/>
              </w:rPr>
              <w:t>）</w:t>
            </w:r>
          </w:p>
          <w:p w14:paraId="4ECC8C96">
            <w:pPr>
              <w:keepNext w:val="0"/>
              <w:keepLines w:val="0"/>
              <w:pageBreakBefore w:val="0"/>
              <w:widowControl w:val="0"/>
              <w:kinsoku/>
              <w:overflowPunct/>
              <w:topLinePunct w:val="0"/>
              <w:bidi w:val="0"/>
              <w:adjustRightInd/>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5、磋商保证金提交凭证；（</w:t>
            </w:r>
            <w:r>
              <w:rPr>
                <w:rFonts w:hint="eastAsia" w:asciiTheme="minorEastAsia" w:hAnsiTheme="minorEastAsia" w:eastAsiaTheme="minorEastAsia" w:cstheme="minorEastAsia"/>
                <w:b/>
                <w:bCs/>
                <w:color w:val="auto"/>
                <w:sz w:val="21"/>
                <w:szCs w:val="21"/>
                <w:highlight w:val="none"/>
              </w:rPr>
              <w:t>如要求提交磋商保证金的则必须提供</w:t>
            </w:r>
            <w:r>
              <w:rPr>
                <w:rFonts w:hint="eastAsia" w:asciiTheme="minorEastAsia" w:hAnsiTheme="minorEastAsia" w:eastAsiaTheme="minorEastAsia" w:cstheme="minorEastAsia"/>
                <w:b/>
                <w:color w:val="auto"/>
                <w:sz w:val="21"/>
                <w:szCs w:val="21"/>
                <w:highlight w:val="none"/>
              </w:rPr>
              <w:t>，否则响应文件按无效响应处理</w:t>
            </w:r>
            <w:r>
              <w:rPr>
                <w:rFonts w:hint="eastAsia" w:asciiTheme="minorEastAsia" w:hAnsiTheme="minorEastAsia" w:eastAsiaTheme="minorEastAsia" w:cstheme="minorEastAsia"/>
                <w:color w:val="auto"/>
                <w:sz w:val="21"/>
                <w:szCs w:val="21"/>
                <w:highlight w:val="none"/>
              </w:rPr>
              <w:t>）</w:t>
            </w:r>
          </w:p>
          <w:p w14:paraId="46B825EE">
            <w:pPr>
              <w:keepNext w:val="0"/>
              <w:keepLines w:val="0"/>
              <w:pageBreakBefore w:val="0"/>
              <w:widowControl w:val="0"/>
              <w:kinsoku/>
              <w:overflowPunct/>
              <w:topLinePunct w:val="0"/>
              <w:bidi w:val="0"/>
              <w:adjustRightInd/>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6、商务要求偏离表（格式后附）；（</w:t>
            </w:r>
            <w:r>
              <w:rPr>
                <w:rFonts w:hint="eastAsia" w:asciiTheme="minorEastAsia" w:hAnsiTheme="minorEastAsia" w:eastAsiaTheme="minorEastAsia" w:cstheme="minorEastAsia"/>
                <w:b/>
                <w:color w:val="auto"/>
                <w:sz w:val="21"/>
                <w:szCs w:val="21"/>
                <w:highlight w:val="none"/>
              </w:rPr>
              <w:t>必须提供，否则响应文件按无效响应处理</w:t>
            </w:r>
            <w:r>
              <w:rPr>
                <w:rFonts w:hint="eastAsia" w:asciiTheme="minorEastAsia" w:hAnsiTheme="minorEastAsia" w:eastAsiaTheme="minorEastAsia" w:cstheme="minorEastAsia"/>
                <w:color w:val="auto"/>
                <w:sz w:val="21"/>
                <w:szCs w:val="21"/>
                <w:highlight w:val="none"/>
              </w:rPr>
              <w:t>）</w:t>
            </w:r>
          </w:p>
          <w:p w14:paraId="49EF6FA9">
            <w:pPr>
              <w:keepNext w:val="0"/>
              <w:keepLines w:val="0"/>
              <w:pageBreakBefore w:val="0"/>
              <w:widowControl w:val="0"/>
              <w:kinsoku/>
              <w:overflowPunct/>
              <w:topLinePunct w:val="0"/>
              <w:bidi w:val="0"/>
              <w:adjustRightInd/>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7、服务方案（格式自拟）；（</w:t>
            </w:r>
            <w:r>
              <w:rPr>
                <w:rFonts w:hint="eastAsia" w:asciiTheme="minorEastAsia" w:hAnsiTheme="minorEastAsia" w:eastAsiaTheme="minorEastAsia" w:cstheme="minorEastAsia"/>
                <w:b/>
                <w:color w:val="auto"/>
                <w:sz w:val="21"/>
                <w:szCs w:val="21"/>
                <w:highlight w:val="none"/>
              </w:rPr>
              <w:t>必须提供，否则响应文件按无效响应处理</w:t>
            </w:r>
            <w:r>
              <w:rPr>
                <w:rFonts w:hint="eastAsia" w:asciiTheme="minorEastAsia" w:hAnsiTheme="minorEastAsia" w:eastAsiaTheme="minorEastAsia" w:cstheme="minorEastAsia"/>
                <w:color w:val="auto"/>
                <w:sz w:val="21"/>
                <w:szCs w:val="21"/>
                <w:highlight w:val="none"/>
              </w:rPr>
              <w:t>）</w:t>
            </w:r>
          </w:p>
          <w:p w14:paraId="329F07EB">
            <w:pPr>
              <w:keepNext w:val="0"/>
              <w:keepLines w:val="0"/>
              <w:pageBreakBefore w:val="0"/>
              <w:widowControl w:val="0"/>
              <w:kinsoku/>
              <w:overflowPunct/>
              <w:topLinePunct w:val="0"/>
              <w:bidi w:val="0"/>
              <w:adjustRightInd/>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8、技术要求偏离表（格式后附）；（</w:t>
            </w:r>
            <w:r>
              <w:rPr>
                <w:rFonts w:hint="eastAsia" w:asciiTheme="minorEastAsia" w:hAnsiTheme="minorEastAsia" w:eastAsiaTheme="minorEastAsia" w:cstheme="minorEastAsia"/>
                <w:b/>
                <w:color w:val="auto"/>
                <w:sz w:val="21"/>
                <w:szCs w:val="21"/>
                <w:highlight w:val="none"/>
              </w:rPr>
              <w:t>必须提供，否则响应文件按无效响应处理</w:t>
            </w:r>
            <w:r>
              <w:rPr>
                <w:rFonts w:hint="eastAsia" w:asciiTheme="minorEastAsia" w:hAnsiTheme="minorEastAsia" w:eastAsiaTheme="minorEastAsia" w:cstheme="minorEastAsia"/>
                <w:color w:val="auto"/>
                <w:sz w:val="21"/>
                <w:szCs w:val="21"/>
                <w:highlight w:val="none"/>
              </w:rPr>
              <w:t>）</w:t>
            </w:r>
          </w:p>
          <w:p w14:paraId="791B3E67">
            <w:pPr>
              <w:pStyle w:val="10"/>
              <w:keepNext w:val="0"/>
              <w:keepLines w:val="0"/>
              <w:pageBreakBefore w:val="0"/>
              <w:widowControl w:val="0"/>
              <w:kinsoku/>
              <w:overflowPunct/>
              <w:topLinePunct w:val="0"/>
              <w:bidi w:val="0"/>
              <w:adjustRightInd/>
              <w:spacing w:line="360" w:lineRule="exact"/>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color w:val="auto"/>
                <w:sz w:val="21"/>
                <w:szCs w:val="21"/>
                <w:highlight w:val="none"/>
              </w:rPr>
              <w:t>9、项目实施人员一览表（格式自拟）； （</w:t>
            </w:r>
            <w:r>
              <w:rPr>
                <w:rFonts w:hint="eastAsia" w:asciiTheme="minorEastAsia" w:hAnsiTheme="minorEastAsia" w:eastAsiaTheme="minorEastAsia" w:cstheme="minorEastAsia"/>
                <w:b/>
                <w:color w:val="auto"/>
                <w:sz w:val="21"/>
                <w:szCs w:val="21"/>
                <w:highlight w:val="none"/>
              </w:rPr>
              <w:t>必须提供，否则响应文件按无效响应处理</w:t>
            </w:r>
            <w:r>
              <w:rPr>
                <w:rFonts w:hint="eastAsia" w:asciiTheme="minorEastAsia" w:hAnsiTheme="minorEastAsia" w:eastAsiaTheme="minorEastAsia" w:cstheme="minorEastAsia"/>
                <w:color w:val="auto"/>
                <w:sz w:val="21"/>
                <w:szCs w:val="21"/>
                <w:highlight w:val="none"/>
              </w:rPr>
              <w:t>）</w:t>
            </w:r>
          </w:p>
          <w:p w14:paraId="5BF1C795">
            <w:pPr>
              <w:pStyle w:val="10"/>
              <w:keepNext w:val="0"/>
              <w:keepLines w:val="0"/>
              <w:pageBreakBefore w:val="0"/>
              <w:widowControl w:val="0"/>
              <w:kinsoku/>
              <w:overflowPunct/>
              <w:topLinePunct w:val="0"/>
              <w:bidi w:val="0"/>
              <w:adjustRightInd/>
              <w:spacing w:line="360" w:lineRule="exact"/>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color w:val="auto"/>
                <w:sz w:val="21"/>
                <w:szCs w:val="21"/>
                <w:highlight w:val="none"/>
              </w:rPr>
              <w:t>10、对应采购需求的技术要求、商务要求提供的其他文件资料（格式自拟）；</w:t>
            </w:r>
            <w:r>
              <w:rPr>
                <w:rFonts w:hint="eastAsia" w:asciiTheme="minorEastAsia" w:hAnsiTheme="minorEastAsia" w:eastAsiaTheme="minorEastAsia" w:cstheme="minorEastAsia"/>
                <w:b/>
                <w:bCs/>
                <w:color w:val="auto"/>
                <w:sz w:val="21"/>
                <w:szCs w:val="21"/>
                <w:highlight w:val="none"/>
              </w:rPr>
              <w:t>（如有请提供）</w:t>
            </w:r>
          </w:p>
          <w:p w14:paraId="522DB3DC">
            <w:pPr>
              <w:pStyle w:val="10"/>
              <w:keepNext w:val="0"/>
              <w:keepLines w:val="0"/>
              <w:pageBreakBefore w:val="0"/>
              <w:widowControl w:val="0"/>
              <w:kinsoku/>
              <w:overflowPunct/>
              <w:topLinePunct w:val="0"/>
              <w:bidi w:val="0"/>
              <w:adjustRightInd/>
              <w:spacing w:line="360" w:lineRule="exact"/>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color w:val="auto"/>
                <w:sz w:val="21"/>
                <w:szCs w:val="21"/>
                <w:highlight w:val="none"/>
              </w:rPr>
              <w:t>11、供应商认为需要提供的其他有关资料。</w:t>
            </w:r>
            <w:r>
              <w:rPr>
                <w:rFonts w:hint="eastAsia" w:asciiTheme="minorEastAsia" w:hAnsiTheme="minorEastAsia" w:eastAsiaTheme="minorEastAsia" w:cstheme="minorEastAsia"/>
                <w:b/>
                <w:bCs/>
                <w:color w:val="auto"/>
                <w:sz w:val="21"/>
                <w:szCs w:val="21"/>
                <w:highlight w:val="none"/>
              </w:rPr>
              <w:t>（如有请提供）</w:t>
            </w:r>
          </w:p>
          <w:p w14:paraId="6397F483">
            <w:pPr>
              <w:keepNext w:val="0"/>
              <w:keepLines w:val="0"/>
              <w:pageBreakBefore w:val="0"/>
              <w:widowControl w:val="0"/>
              <w:kinsoku/>
              <w:overflowPunct/>
              <w:topLinePunct w:val="0"/>
              <w:bidi w:val="0"/>
              <w:adjustRightInd/>
              <w:snapToGrid w:val="0"/>
              <w:spacing w:line="360" w:lineRule="exact"/>
              <w:ind w:firstLine="422" w:firstLineChars="200"/>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注：以上标明“必须提供”的材料属于复印件的，必须加盖供应商公章，否则响应文件按无效响应处理。</w:t>
            </w:r>
          </w:p>
        </w:tc>
      </w:tr>
      <w:tr w14:paraId="32173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184B605">
            <w:pPr>
              <w:keepNext w:val="0"/>
              <w:keepLines w:val="0"/>
              <w:pageBreakBefore w:val="0"/>
              <w:widowControl w:val="0"/>
              <w:kinsoku/>
              <w:overflowPunct/>
              <w:topLinePunct w:val="0"/>
              <w:bidi w:val="0"/>
              <w:adjustRightInd/>
              <w:spacing w:line="3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15.2</w:t>
            </w:r>
          </w:p>
        </w:tc>
        <w:tc>
          <w:tcPr>
            <w:tcW w:w="8627" w:type="dxa"/>
            <w:vAlign w:val="center"/>
          </w:tcPr>
          <w:p w14:paraId="01C6CC94">
            <w:pPr>
              <w:keepNext w:val="0"/>
              <w:keepLines w:val="0"/>
              <w:pageBreakBefore w:val="0"/>
              <w:widowControl w:val="0"/>
              <w:kinsoku/>
              <w:overflowPunct/>
              <w:topLinePunct w:val="0"/>
              <w:bidi w:val="0"/>
              <w:adjustRightInd/>
              <w:snapToGrid w:val="0"/>
              <w:spacing w:line="36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竞标报价是履行合同的最终价格，即满足全部采购需求所应提供的服务的价格；包括竞标服务的成本、运输（含保险）（如有）、技术服务、培训、税费等所有费用。</w:t>
            </w:r>
            <w:r>
              <w:rPr>
                <w:rFonts w:hint="eastAsia" w:asciiTheme="minorEastAsia" w:hAnsiTheme="minorEastAsia" w:eastAsiaTheme="minorEastAsia" w:cstheme="minorEastAsia"/>
                <w:b/>
                <w:color w:val="auto"/>
                <w:sz w:val="21"/>
                <w:szCs w:val="21"/>
                <w:highlight w:val="none"/>
              </w:rPr>
              <w:t>（采购需求另有约定的，从其约定。）</w:t>
            </w:r>
          </w:p>
        </w:tc>
      </w:tr>
      <w:tr w14:paraId="7518A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F513CF2">
            <w:pPr>
              <w:keepNext w:val="0"/>
              <w:keepLines w:val="0"/>
              <w:pageBreakBefore w:val="0"/>
              <w:widowControl w:val="0"/>
              <w:kinsoku/>
              <w:overflowPunct/>
              <w:topLinePunct w:val="0"/>
              <w:bidi w:val="0"/>
              <w:adjustRightInd/>
              <w:spacing w:line="3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16.2</w:t>
            </w:r>
          </w:p>
        </w:tc>
        <w:tc>
          <w:tcPr>
            <w:tcW w:w="8627" w:type="dxa"/>
            <w:vAlign w:val="center"/>
          </w:tcPr>
          <w:p w14:paraId="3AEA21CA">
            <w:pPr>
              <w:keepNext w:val="0"/>
              <w:keepLines w:val="0"/>
              <w:pageBreakBefore w:val="0"/>
              <w:widowControl w:val="0"/>
              <w:kinsoku/>
              <w:overflowPunct/>
              <w:topLinePunct w:val="0"/>
              <w:bidi w:val="0"/>
              <w:adjustRightInd/>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竞标有效期：首次响应文件提交截止之日起60天内。</w:t>
            </w:r>
          </w:p>
        </w:tc>
      </w:tr>
      <w:tr w14:paraId="43D802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F9188BC">
            <w:pPr>
              <w:keepNext w:val="0"/>
              <w:keepLines w:val="0"/>
              <w:pageBreakBefore w:val="0"/>
              <w:widowControl w:val="0"/>
              <w:kinsoku/>
              <w:overflowPunct/>
              <w:topLinePunct w:val="0"/>
              <w:bidi w:val="0"/>
              <w:adjustRightInd/>
              <w:spacing w:line="3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17.1</w:t>
            </w:r>
          </w:p>
        </w:tc>
        <w:tc>
          <w:tcPr>
            <w:tcW w:w="8627" w:type="dxa"/>
            <w:vAlign w:val="center"/>
          </w:tcPr>
          <w:p w14:paraId="28569551">
            <w:pPr>
              <w:keepNext w:val="0"/>
              <w:keepLines w:val="0"/>
              <w:pageBreakBefore w:val="0"/>
              <w:widowControl w:val="0"/>
              <w:kinsoku/>
              <w:overflowPunct/>
              <w:topLinePunct w:val="0"/>
              <w:bidi w:val="0"/>
              <w:adjustRightInd/>
              <w:spacing w:line="36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磋商保证金：</w:t>
            </w:r>
            <w:r>
              <w:rPr>
                <w:rFonts w:hint="eastAsia" w:asciiTheme="minorEastAsia" w:hAnsiTheme="minorEastAsia" w:eastAsiaTheme="minorEastAsia" w:cstheme="minorEastAsia"/>
                <w:color w:val="auto"/>
                <w:kern w:val="0"/>
                <w:sz w:val="21"/>
                <w:szCs w:val="21"/>
                <w:highlight w:val="none"/>
                <w:lang w:eastAsia="zh-CN"/>
              </w:rPr>
              <w:t>1</w:t>
            </w:r>
            <w:r>
              <w:rPr>
                <w:rFonts w:hint="eastAsia" w:asciiTheme="minorEastAsia" w:hAnsiTheme="minorEastAsia" w:eastAsiaTheme="minorEastAsia" w:cstheme="minorEastAsia"/>
                <w:color w:val="auto"/>
                <w:kern w:val="0"/>
                <w:sz w:val="21"/>
                <w:szCs w:val="21"/>
                <w:highlight w:val="none"/>
                <w:lang w:val="en-US" w:eastAsia="zh-CN"/>
              </w:rPr>
              <w:t>0000</w:t>
            </w:r>
            <w:r>
              <w:rPr>
                <w:rFonts w:hint="eastAsia" w:asciiTheme="minorEastAsia" w:hAnsiTheme="minorEastAsia" w:eastAsiaTheme="minorEastAsia" w:cstheme="minorEastAsia"/>
                <w:color w:val="auto"/>
                <w:kern w:val="0"/>
                <w:sz w:val="21"/>
                <w:szCs w:val="21"/>
                <w:highlight w:val="none"/>
                <w:lang w:eastAsia="zh-CN"/>
              </w:rPr>
              <w:t>元</w:t>
            </w:r>
            <w:r>
              <w:rPr>
                <w:rFonts w:hint="eastAsia" w:asciiTheme="minorEastAsia" w:hAnsiTheme="minorEastAsia" w:eastAsiaTheme="minorEastAsia" w:cstheme="minorEastAsia"/>
                <w:color w:val="auto"/>
                <w:kern w:val="0"/>
                <w:sz w:val="21"/>
                <w:szCs w:val="21"/>
                <w:highlight w:val="none"/>
              </w:rPr>
              <w:t>；</w:t>
            </w:r>
          </w:p>
          <w:p w14:paraId="5E608EA8">
            <w:pPr>
              <w:keepNext w:val="0"/>
              <w:keepLines w:val="0"/>
              <w:pageBreakBefore w:val="0"/>
              <w:widowControl w:val="0"/>
              <w:kinsoku/>
              <w:overflowPunct/>
              <w:topLinePunct w:val="0"/>
              <w:bidi w:val="0"/>
              <w:adjustRightInd/>
              <w:snapToGrid w:val="0"/>
              <w:spacing w:line="36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磋商保证金的交纳方式：银行转账、支票、汇票、本票或者金融、担保金融、担保机构出具的保函，禁止采用现钞方式。采用银行转账方式的，在响应文件提交截止时间前交至指定账户并且到账（</w:t>
            </w:r>
            <w:r>
              <w:rPr>
                <w:rFonts w:hint="eastAsia" w:asciiTheme="minorEastAsia" w:hAnsiTheme="minorEastAsia" w:eastAsiaTheme="minorEastAsia" w:cstheme="minorEastAsia"/>
                <w:color w:val="auto"/>
                <w:sz w:val="21"/>
                <w:szCs w:val="21"/>
                <w:highlight w:val="none"/>
              </w:rPr>
              <w:t>开户名称：广西科文招标有限公司，开户银行：广西北部湾银行南宁分行营业部，银行账号：0101012090615689</w:t>
            </w:r>
            <w:r>
              <w:rPr>
                <w:rFonts w:hint="eastAsia" w:asciiTheme="minorEastAsia" w:hAnsiTheme="minorEastAsia" w:eastAsiaTheme="minorEastAsia" w:cstheme="minorEastAsia"/>
                <w:color w:val="auto"/>
                <w:kern w:val="0"/>
                <w:sz w:val="21"/>
                <w:szCs w:val="21"/>
                <w:highlight w:val="none"/>
              </w:rPr>
              <w:t>）；采用支票、汇票、本票或者保函等方式的，在响应文件提交截止时间前，供应商必须提交支票、汇票、本票或者保函原件。否则视为无效磋商保证金。</w:t>
            </w:r>
          </w:p>
          <w:p w14:paraId="30D389FA">
            <w:pPr>
              <w:keepNext w:val="0"/>
              <w:keepLines w:val="0"/>
              <w:pageBreakBefore w:val="0"/>
              <w:widowControl w:val="0"/>
              <w:kinsoku/>
              <w:overflowPunct/>
              <w:topLinePunct w:val="0"/>
              <w:bidi w:val="0"/>
              <w:adjustRightInd/>
              <w:snapToGrid w:val="0"/>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相关要求：</w:t>
            </w:r>
          </w:p>
          <w:p w14:paraId="529AE26F">
            <w:pPr>
              <w:keepNext w:val="0"/>
              <w:keepLines w:val="0"/>
              <w:pageBreakBefore w:val="0"/>
              <w:widowControl w:val="0"/>
              <w:kinsoku/>
              <w:overflowPunct/>
              <w:topLinePunct w:val="0"/>
              <w:bidi w:val="0"/>
              <w:adjustRightInd/>
              <w:snapToGrid w:val="0"/>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1、磋商保证金采用银行转账交纳方式的，在响应文件提交截止时间前交至指定账户并且到账，供应商应将银行转账底单的复印件作为磋商保证金提交凭证，放置于报价商务技术文件中，</w:t>
            </w:r>
            <w:r>
              <w:rPr>
                <w:rFonts w:hint="eastAsia" w:asciiTheme="minorEastAsia" w:hAnsiTheme="minorEastAsia" w:eastAsiaTheme="minorEastAsia" w:cstheme="minorEastAsia"/>
                <w:b/>
                <w:color w:val="auto"/>
                <w:sz w:val="21"/>
                <w:szCs w:val="21"/>
                <w:highlight w:val="none"/>
              </w:rPr>
              <w:t>否则响应文件按无效响应处理</w:t>
            </w:r>
            <w:r>
              <w:rPr>
                <w:rFonts w:hint="eastAsia" w:asciiTheme="minorEastAsia" w:hAnsiTheme="minorEastAsia" w:eastAsiaTheme="minorEastAsia" w:cstheme="minorEastAsia"/>
                <w:color w:val="auto"/>
                <w:sz w:val="21"/>
                <w:szCs w:val="21"/>
                <w:highlight w:val="none"/>
              </w:rPr>
              <w:t>。</w:t>
            </w:r>
          </w:p>
          <w:p w14:paraId="48331C9E">
            <w:pPr>
              <w:keepNext w:val="0"/>
              <w:keepLines w:val="0"/>
              <w:pageBreakBefore w:val="0"/>
              <w:widowControl w:val="0"/>
              <w:kinsoku/>
              <w:overflowPunct/>
              <w:topLinePunct w:val="0"/>
              <w:bidi w:val="0"/>
              <w:adjustRightInd/>
              <w:snapToGrid w:val="0"/>
              <w:spacing w:line="360" w:lineRule="exac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2、磋商保证金采用支票、汇票、本票或者金融、担保机构出具的保函交纳方式的，供应商应将支票、汇票、本票或者金融、担保机构出具的保函的复印件作为磋商保证金提交凭证，放置于报价商务技术文件中，</w:t>
            </w:r>
            <w:r>
              <w:rPr>
                <w:rFonts w:hint="eastAsia" w:asciiTheme="minorEastAsia" w:hAnsiTheme="minorEastAsia" w:eastAsiaTheme="minorEastAsia" w:cstheme="minorEastAsia"/>
                <w:b/>
                <w:color w:val="auto"/>
                <w:sz w:val="21"/>
                <w:szCs w:val="21"/>
                <w:highlight w:val="none"/>
              </w:rPr>
              <w:t>否则响应文件按无效响应处理</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b/>
                <w:color w:val="auto"/>
                <w:sz w:val="21"/>
                <w:szCs w:val="21"/>
                <w:highlight w:val="none"/>
              </w:rPr>
              <w:t>供应商必须在首次响应文件提交截止时间前将支票、汇票、本票或者金融、担保机构出具的保函原件提交给采购代理机构，由采购代理机构向供应商出具回执，并妥善保管。</w:t>
            </w:r>
          </w:p>
          <w:p w14:paraId="64128EA3">
            <w:pPr>
              <w:keepNext w:val="0"/>
              <w:keepLines w:val="0"/>
              <w:pageBreakBefore w:val="0"/>
              <w:widowControl w:val="0"/>
              <w:kinsoku/>
              <w:overflowPunct/>
              <w:topLinePunct w:val="0"/>
              <w:bidi w:val="0"/>
              <w:adjustRightInd/>
              <w:spacing w:line="360" w:lineRule="exact"/>
              <w:rPr>
                <w:rFonts w:hint="eastAsia" w:asciiTheme="minorEastAsia" w:hAnsiTheme="minorEastAsia" w:eastAsiaTheme="minorEastAsia" w:cstheme="minorEastAsia"/>
                <w:color w:val="auto"/>
                <w:sz w:val="21"/>
                <w:szCs w:val="21"/>
                <w:highlight w:val="none"/>
              </w:rPr>
            </w:pPr>
          </w:p>
          <w:p w14:paraId="33ED47D5">
            <w:pPr>
              <w:keepNext w:val="0"/>
              <w:keepLines w:val="0"/>
              <w:pageBreakBefore w:val="0"/>
              <w:widowControl w:val="0"/>
              <w:kinsoku/>
              <w:overflowPunct/>
              <w:topLinePunct w:val="0"/>
              <w:bidi w:val="0"/>
              <w:adjustRightInd/>
              <w:snapToGrid w:val="0"/>
              <w:spacing w:line="360" w:lineRule="exac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 xml:space="preserve">备注： </w:t>
            </w:r>
          </w:p>
          <w:p w14:paraId="6CB4343D">
            <w:pPr>
              <w:keepNext w:val="0"/>
              <w:keepLines w:val="0"/>
              <w:pageBreakBefore w:val="0"/>
              <w:widowControl w:val="0"/>
              <w:kinsoku/>
              <w:overflowPunct/>
              <w:topLinePunct w:val="0"/>
              <w:bidi w:val="0"/>
              <w:adjustRightInd/>
              <w:snapToGrid w:val="0"/>
              <w:spacing w:line="360" w:lineRule="exac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1、磋商保证金在响应文件提交截止时间后提交的，或者不按规定交纳方式交纳的，或者未足额交纳的（包含保函额度不足的），视为无效磋商保证金。</w:t>
            </w:r>
          </w:p>
          <w:p w14:paraId="64D59C05">
            <w:pPr>
              <w:keepNext w:val="0"/>
              <w:keepLines w:val="0"/>
              <w:pageBreakBefore w:val="0"/>
              <w:widowControl w:val="0"/>
              <w:kinsoku/>
              <w:overflowPunct/>
              <w:topLinePunct w:val="0"/>
              <w:bidi w:val="0"/>
              <w:adjustRightInd/>
              <w:snapToGrid w:val="0"/>
              <w:spacing w:line="360" w:lineRule="exac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2、供应商采用现钞方式或者从个人账户（自然人竞标除外）转出的磋商保证金，视为无效磋商保证金。</w:t>
            </w:r>
          </w:p>
          <w:p w14:paraId="0D914A9D">
            <w:pPr>
              <w:keepNext w:val="0"/>
              <w:keepLines w:val="0"/>
              <w:pageBreakBefore w:val="0"/>
              <w:widowControl w:val="0"/>
              <w:kinsoku/>
              <w:overflowPunct/>
              <w:topLinePunct w:val="0"/>
              <w:bidi w:val="0"/>
              <w:adjustRightInd/>
              <w:snapToGrid w:val="0"/>
              <w:spacing w:line="360" w:lineRule="exac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3、支票、汇票或者本票出现无效或者背书情形的，视为无效磋商保证金。</w:t>
            </w:r>
          </w:p>
          <w:p w14:paraId="72E372FF">
            <w:pPr>
              <w:keepNext w:val="0"/>
              <w:keepLines w:val="0"/>
              <w:pageBreakBefore w:val="0"/>
              <w:widowControl w:val="0"/>
              <w:kinsoku/>
              <w:overflowPunct/>
              <w:topLinePunct w:val="0"/>
              <w:bidi w:val="0"/>
              <w:adjustRightInd/>
              <w:snapToGrid w:val="0"/>
              <w:spacing w:line="360" w:lineRule="exac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4、保函有效期低于竞标有效期的，视为无效磋商保证金。</w:t>
            </w:r>
          </w:p>
          <w:p w14:paraId="7F8BC6A3">
            <w:pPr>
              <w:keepNext w:val="0"/>
              <w:keepLines w:val="0"/>
              <w:pageBreakBefore w:val="0"/>
              <w:widowControl w:val="0"/>
              <w:kinsoku/>
              <w:overflowPunct/>
              <w:topLinePunct w:val="0"/>
              <w:bidi w:val="0"/>
              <w:adjustRightInd/>
              <w:snapToGrid w:val="0"/>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5、采用金融、担保机构出具保函的，必须为无条件保函，否则视为无效磋商保证金。</w:t>
            </w:r>
          </w:p>
        </w:tc>
      </w:tr>
      <w:tr w14:paraId="06D2D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992" w:type="dxa"/>
            <w:vAlign w:val="center"/>
          </w:tcPr>
          <w:p w14:paraId="26B97008">
            <w:pPr>
              <w:keepNext w:val="0"/>
              <w:keepLines w:val="0"/>
              <w:pageBreakBefore w:val="0"/>
              <w:widowControl w:val="0"/>
              <w:kinsoku/>
              <w:overflowPunct/>
              <w:topLinePunct w:val="0"/>
              <w:bidi w:val="0"/>
              <w:adjustRightInd/>
              <w:spacing w:line="3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18.2</w:t>
            </w:r>
          </w:p>
        </w:tc>
        <w:tc>
          <w:tcPr>
            <w:tcW w:w="8627" w:type="dxa"/>
            <w:vAlign w:val="center"/>
          </w:tcPr>
          <w:p w14:paraId="227EFB1F">
            <w:pPr>
              <w:keepNext w:val="0"/>
              <w:keepLines w:val="0"/>
              <w:pageBreakBefore w:val="0"/>
              <w:widowControl w:val="0"/>
              <w:kinsoku/>
              <w:overflowPunct/>
              <w:topLinePunct w:val="0"/>
              <w:bidi w:val="0"/>
              <w:adjustRightInd/>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响应文件应按资格证明文件、报价商务技术文件分别编制，并按广西政府采购云平台的要求编制、加密、上传。</w:t>
            </w:r>
          </w:p>
        </w:tc>
      </w:tr>
      <w:tr w14:paraId="20276B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14573AC">
            <w:pPr>
              <w:keepNext w:val="0"/>
              <w:keepLines w:val="0"/>
              <w:pageBreakBefore w:val="0"/>
              <w:widowControl w:val="0"/>
              <w:kinsoku/>
              <w:overflowPunct/>
              <w:topLinePunct w:val="0"/>
              <w:bidi w:val="0"/>
              <w:adjustRightInd/>
              <w:spacing w:line="3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20.1</w:t>
            </w:r>
          </w:p>
        </w:tc>
        <w:tc>
          <w:tcPr>
            <w:tcW w:w="8627" w:type="dxa"/>
            <w:vAlign w:val="center"/>
          </w:tcPr>
          <w:p w14:paraId="7504C2AF">
            <w:pPr>
              <w:keepNext w:val="0"/>
              <w:keepLines w:val="0"/>
              <w:pageBreakBefore w:val="0"/>
              <w:widowControl w:val="0"/>
              <w:kinsoku/>
              <w:overflowPunct/>
              <w:topLinePunct w:val="0"/>
              <w:bidi w:val="0"/>
              <w:adjustRightInd/>
              <w:spacing w:line="360" w:lineRule="exact"/>
              <w:contextualSpacing/>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首次响应文件提交截止时间：详见竞争性磋商公告。</w:t>
            </w:r>
          </w:p>
          <w:p w14:paraId="3A38641C">
            <w:pPr>
              <w:keepNext w:val="0"/>
              <w:keepLines w:val="0"/>
              <w:pageBreakBefore w:val="0"/>
              <w:widowControl w:val="0"/>
              <w:kinsoku/>
              <w:overflowPunct/>
              <w:topLinePunct w:val="0"/>
              <w:bidi w:val="0"/>
              <w:adjustRightInd/>
              <w:spacing w:line="360" w:lineRule="exact"/>
              <w:contextualSpacing/>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首次响应文件提交地点：详见竞争性磋商公告。</w:t>
            </w:r>
          </w:p>
        </w:tc>
      </w:tr>
      <w:tr w14:paraId="6BB2F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646A624">
            <w:pPr>
              <w:keepNext w:val="0"/>
              <w:keepLines w:val="0"/>
              <w:pageBreakBefore w:val="0"/>
              <w:widowControl w:val="0"/>
              <w:kinsoku/>
              <w:overflowPunct/>
              <w:topLinePunct w:val="0"/>
              <w:bidi w:val="0"/>
              <w:adjustRightInd/>
              <w:spacing w:line="3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24.1</w:t>
            </w:r>
          </w:p>
        </w:tc>
        <w:tc>
          <w:tcPr>
            <w:tcW w:w="8627" w:type="dxa"/>
            <w:vAlign w:val="center"/>
          </w:tcPr>
          <w:p w14:paraId="14E9C605">
            <w:pPr>
              <w:keepNext w:val="0"/>
              <w:keepLines w:val="0"/>
              <w:pageBreakBefore w:val="0"/>
              <w:widowControl w:val="0"/>
              <w:kinsoku/>
              <w:overflowPunct/>
              <w:topLinePunct w:val="0"/>
              <w:bidi w:val="0"/>
              <w:adjustRightInd/>
              <w:snapToGrid w:val="0"/>
              <w:spacing w:line="360" w:lineRule="exact"/>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磋商小组的人数：3人。</w:t>
            </w:r>
          </w:p>
        </w:tc>
      </w:tr>
      <w:tr w14:paraId="76E19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166C80C">
            <w:pPr>
              <w:keepNext w:val="0"/>
              <w:keepLines w:val="0"/>
              <w:pageBreakBefore w:val="0"/>
              <w:widowControl w:val="0"/>
              <w:kinsoku/>
              <w:overflowPunct/>
              <w:topLinePunct w:val="0"/>
              <w:bidi w:val="0"/>
              <w:adjustRightInd/>
              <w:spacing w:line="3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25.2</w:t>
            </w:r>
          </w:p>
        </w:tc>
        <w:tc>
          <w:tcPr>
            <w:tcW w:w="8627" w:type="dxa"/>
            <w:vAlign w:val="center"/>
          </w:tcPr>
          <w:p w14:paraId="4D5C12DF">
            <w:pPr>
              <w:keepNext w:val="0"/>
              <w:keepLines w:val="0"/>
              <w:pageBreakBefore w:val="0"/>
              <w:widowControl w:val="0"/>
              <w:kinsoku/>
              <w:overflowPunct/>
              <w:topLinePunct w:val="0"/>
              <w:bidi w:val="0"/>
              <w:adjustRightInd/>
              <w:snapToGrid w:val="0"/>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采购代理机构将依托电子交易平台发起开始解密指令，</w:t>
            </w:r>
            <w:r>
              <w:rPr>
                <w:rFonts w:hint="eastAsia" w:asciiTheme="minorEastAsia" w:hAnsiTheme="minorEastAsia" w:eastAsiaTheme="minorEastAsia" w:cstheme="minorEastAsia"/>
                <w:b/>
                <w:color w:val="auto"/>
                <w:sz w:val="21"/>
                <w:szCs w:val="21"/>
                <w:highlight w:val="none"/>
              </w:rPr>
              <w:t>供应商的法定代表人或其委托代理人须携带加密时所用的CA锁按平台提示和采购文件的规定登录到广西政府采购云平台电子开标大厅签到并在发起解密指令之时起30分钟内完成对电子响应文件在线解密。</w:t>
            </w:r>
            <w:r>
              <w:rPr>
                <w:rFonts w:hint="eastAsia" w:asciiTheme="minorEastAsia" w:hAnsiTheme="minorEastAsia" w:eastAsiaTheme="minorEastAsia" w:cstheme="minorEastAsia"/>
                <w:b/>
                <w:bCs/>
                <w:color w:val="auto"/>
                <w:sz w:val="21"/>
                <w:szCs w:val="21"/>
                <w:highlight w:val="none"/>
              </w:rPr>
              <w:t>响应文件未按时解密的，</w:t>
            </w:r>
            <w:r>
              <w:rPr>
                <w:rFonts w:hint="eastAsia" w:asciiTheme="minorEastAsia" w:hAnsiTheme="minorEastAsia" w:eastAsiaTheme="minorEastAsia" w:cstheme="minorEastAsia"/>
                <w:b/>
                <w:color w:val="auto"/>
                <w:sz w:val="21"/>
                <w:szCs w:val="21"/>
                <w:highlight w:val="none"/>
              </w:rPr>
              <w:t>视为响应</w:t>
            </w:r>
            <w:r>
              <w:rPr>
                <w:rFonts w:hint="eastAsia" w:asciiTheme="minorEastAsia" w:hAnsiTheme="minorEastAsia" w:eastAsiaTheme="minorEastAsia" w:cstheme="minorEastAsia"/>
                <w:b/>
                <w:bCs/>
                <w:color w:val="auto"/>
                <w:sz w:val="21"/>
                <w:szCs w:val="21"/>
                <w:highlight w:val="none"/>
              </w:rPr>
              <w:t>文件无效。</w:t>
            </w:r>
          </w:p>
        </w:tc>
      </w:tr>
      <w:tr w14:paraId="386C4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vAlign w:val="center"/>
          </w:tcPr>
          <w:p w14:paraId="27D6D924">
            <w:pPr>
              <w:keepNext w:val="0"/>
              <w:keepLines w:val="0"/>
              <w:pageBreakBefore w:val="0"/>
              <w:widowControl w:val="0"/>
              <w:kinsoku/>
              <w:overflowPunct/>
              <w:topLinePunct w:val="0"/>
              <w:bidi w:val="0"/>
              <w:adjustRightInd/>
              <w:spacing w:line="3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26</w:t>
            </w:r>
          </w:p>
        </w:tc>
        <w:tc>
          <w:tcPr>
            <w:tcW w:w="8627" w:type="dxa"/>
            <w:vAlign w:val="center"/>
          </w:tcPr>
          <w:p w14:paraId="15108750">
            <w:pPr>
              <w:keepNext w:val="0"/>
              <w:keepLines w:val="0"/>
              <w:pageBreakBefore w:val="0"/>
              <w:widowControl w:val="0"/>
              <w:kinsoku/>
              <w:overflowPunct/>
              <w:topLinePunct w:val="0"/>
              <w:bidi w:val="0"/>
              <w:adjustRightInd/>
              <w:snapToGrid w:val="0"/>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商务要求评审中允许负偏离的条款数为</w:t>
            </w:r>
            <w:r>
              <w:rPr>
                <w:rFonts w:hint="eastAsia" w:asciiTheme="minorEastAsia" w:hAnsiTheme="minorEastAsia" w:eastAsiaTheme="minorEastAsia" w:cstheme="minorEastAsia"/>
                <w:color w:val="auto"/>
                <w:sz w:val="21"/>
                <w:szCs w:val="21"/>
                <w:highlight w:val="none"/>
                <w:u w:val="single"/>
              </w:rPr>
              <w:t xml:space="preserve"> 0 </w:t>
            </w:r>
            <w:r>
              <w:rPr>
                <w:rFonts w:hint="eastAsia" w:asciiTheme="minorEastAsia" w:hAnsiTheme="minorEastAsia" w:eastAsiaTheme="minorEastAsia" w:cstheme="minorEastAsia"/>
                <w:color w:val="auto"/>
                <w:sz w:val="21"/>
                <w:szCs w:val="21"/>
                <w:highlight w:val="none"/>
              </w:rPr>
              <w:t>项。</w:t>
            </w:r>
          </w:p>
          <w:p w14:paraId="19A14C91">
            <w:pPr>
              <w:keepNext w:val="0"/>
              <w:keepLines w:val="0"/>
              <w:pageBreakBefore w:val="0"/>
              <w:widowControl w:val="0"/>
              <w:kinsoku/>
              <w:overflowPunct/>
              <w:topLinePunct w:val="0"/>
              <w:bidi w:val="0"/>
              <w:adjustRightInd/>
              <w:snapToGrid w:val="0"/>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技术要求评审中允许负偏离的条款数为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0</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项。</w:t>
            </w:r>
          </w:p>
        </w:tc>
      </w:tr>
      <w:tr w14:paraId="5C39B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1" w:hRule="atLeast"/>
          <w:jc w:val="center"/>
        </w:trPr>
        <w:tc>
          <w:tcPr>
            <w:tcW w:w="992" w:type="dxa"/>
            <w:vMerge w:val="continue"/>
            <w:vAlign w:val="center"/>
          </w:tcPr>
          <w:p w14:paraId="1D0FE03D">
            <w:pPr>
              <w:keepNext w:val="0"/>
              <w:keepLines w:val="0"/>
              <w:pageBreakBefore w:val="0"/>
              <w:widowControl w:val="0"/>
              <w:kinsoku/>
              <w:overflowPunct/>
              <w:topLinePunct w:val="0"/>
              <w:bidi w:val="0"/>
              <w:adjustRightInd/>
              <w:spacing w:line="360" w:lineRule="exact"/>
              <w:jc w:val="center"/>
              <w:rPr>
                <w:rFonts w:hint="eastAsia" w:asciiTheme="minorEastAsia" w:hAnsiTheme="minorEastAsia" w:eastAsiaTheme="minorEastAsia" w:cstheme="minorEastAsia"/>
                <w:color w:val="auto"/>
                <w:sz w:val="21"/>
                <w:szCs w:val="21"/>
                <w:highlight w:val="none"/>
              </w:rPr>
            </w:pPr>
          </w:p>
        </w:tc>
        <w:tc>
          <w:tcPr>
            <w:tcW w:w="8627" w:type="dxa"/>
            <w:vAlign w:val="center"/>
          </w:tcPr>
          <w:p w14:paraId="7EABA080">
            <w:pPr>
              <w:pStyle w:val="8"/>
              <w:keepNext w:val="0"/>
              <w:keepLines w:val="0"/>
              <w:pageBreakBefore w:val="0"/>
              <w:widowControl w:val="0"/>
              <w:kinsoku/>
              <w:overflowPunct/>
              <w:topLinePunct w:val="0"/>
              <w:bidi w:val="0"/>
              <w:adjustRightInd/>
              <w:spacing w:line="360" w:lineRule="exact"/>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磋商的顺序：按“政采云”系统的编号顺序。</w:t>
            </w:r>
          </w:p>
          <w:p w14:paraId="1A4622AA">
            <w:pPr>
              <w:pStyle w:val="8"/>
              <w:keepNext w:val="0"/>
              <w:keepLines w:val="0"/>
              <w:pageBreakBefore w:val="0"/>
              <w:widowControl w:val="0"/>
              <w:kinsoku/>
              <w:overflowPunct/>
              <w:topLinePunct w:val="0"/>
              <w:bidi w:val="0"/>
              <w:adjustRightInd/>
              <w:spacing w:line="360" w:lineRule="exact"/>
              <w:jc w:val="both"/>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符合磋商资格的供应商必须在接到磋商通知后规定时间内参加磋商，未在规定时间内参加磋商的视同放弃参加磋商权利，其响应文件按无效响应处理。</w:t>
            </w:r>
          </w:p>
          <w:p w14:paraId="6C4C47DA">
            <w:pPr>
              <w:pStyle w:val="8"/>
              <w:keepNext w:val="0"/>
              <w:keepLines w:val="0"/>
              <w:pageBreakBefore w:val="0"/>
              <w:widowControl w:val="0"/>
              <w:kinsoku/>
              <w:overflowPunct/>
              <w:topLinePunct w:val="0"/>
              <w:bidi w:val="0"/>
              <w:adjustRightInd/>
              <w:spacing w:line="360" w:lineRule="exact"/>
              <w:jc w:val="both"/>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注：参与磋商前，供应商法定代表人或者委托代理人向磋商小组出示本人有效证件原件[有效证件可以是身份证（含临时身份证明）或者护照的其中一项]。</w:t>
            </w:r>
          </w:p>
        </w:tc>
      </w:tr>
      <w:tr w14:paraId="15092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0EC415B">
            <w:pPr>
              <w:keepNext w:val="0"/>
              <w:keepLines w:val="0"/>
              <w:pageBreakBefore w:val="0"/>
              <w:widowControl w:val="0"/>
              <w:kinsoku/>
              <w:overflowPunct/>
              <w:topLinePunct w:val="0"/>
              <w:bidi w:val="0"/>
              <w:adjustRightInd/>
              <w:spacing w:line="3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28.1</w:t>
            </w:r>
          </w:p>
        </w:tc>
        <w:tc>
          <w:tcPr>
            <w:tcW w:w="8627" w:type="dxa"/>
            <w:vAlign w:val="center"/>
          </w:tcPr>
          <w:p w14:paraId="00079D69">
            <w:pPr>
              <w:keepNext w:val="0"/>
              <w:keepLines w:val="0"/>
              <w:pageBreakBefore w:val="0"/>
              <w:widowControl w:val="0"/>
              <w:kinsoku/>
              <w:overflowPunct/>
              <w:topLinePunct w:val="0"/>
              <w:autoSpaceDE w:val="0"/>
              <w:autoSpaceDN w:val="0"/>
              <w:bidi w:val="0"/>
              <w:adjustRightInd/>
              <w:snapToGrid w:val="0"/>
              <w:spacing w:line="360" w:lineRule="exact"/>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本项目收取履约保证金</w:t>
            </w:r>
          </w:p>
          <w:p w14:paraId="23982A92">
            <w:pPr>
              <w:keepNext w:val="0"/>
              <w:keepLines w:val="0"/>
              <w:pageBreakBefore w:val="0"/>
              <w:widowControl w:val="0"/>
              <w:kinsoku/>
              <w:overflowPunct/>
              <w:topLinePunct w:val="0"/>
              <w:autoSpaceDE w:val="0"/>
              <w:autoSpaceDN w:val="0"/>
              <w:bidi w:val="0"/>
              <w:adjustRightInd/>
              <w:snapToGrid w:val="0"/>
              <w:spacing w:line="360" w:lineRule="exact"/>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履约保证金</w:t>
            </w:r>
            <w:r>
              <w:rPr>
                <w:rFonts w:hint="eastAsia" w:asciiTheme="minorEastAsia" w:hAnsiTheme="minorEastAsia" w:eastAsiaTheme="minorEastAsia" w:cstheme="minorEastAsia"/>
                <w:color w:val="auto"/>
                <w:sz w:val="21"/>
                <w:szCs w:val="21"/>
                <w:highlight w:val="none"/>
                <w:lang w:val="en-US" w:eastAsia="zh-CN"/>
              </w:rPr>
              <w:t>金额：</w:t>
            </w:r>
            <w:r>
              <w:rPr>
                <w:rFonts w:hint="eastAsia" w:asciiTheme="minorEastAsia" w:hAnsiTheme="minorEastAsia" w:eastAsiaTheme="minorEastAsia" w:cstheme="minorEastAsia"/>
                <w:color w:val="auto"/>
                <w:sz w:val="21"/>
                <w:szCs w:val="21"/>
                <w:highlight w:val="none"/>
              </w:rPr>
              <w:t>合同金额的5%（</w:t>
            </w:r>
            <w:r>
              <w:rPr>
                <w:rFonts w:hint="eastAsia" w:asciiTheme="minorEastAsia" w:hAnsiTheme="minorEastAsia" w:eastAsiaTheme="minorEastAsia" w:cstheme="minorEastAsia"/>
                <w:color w:val="auto"/>
                <w:sz w:val="21"/>
                <w:szCs w:val="21"/>
                <w:highlight w:val="none"/>
                <w:lang w:val="en-US" w:eastAsia="zh-CN"/>
              </w:rPr>
              <w:t>成交供应商</w:t>
            </w:r>
            <w:r>
              <w:rPr>
                <w:rFonts w:hint="eastAsia" w:asciiTheme="minorEastAsia" w:hAnsiTheme="minorEastAsia" w:eastAsiaTheme="minorEastAsia" w:cstheme="minorEastAsia"/>
                <w:color w:val="auto"/>
                <w:sz w:val="21"/>
                <w:szCs w:val="21"/>
                <w:highlight w:val="none"/>
              </w:rPr>
              <w:t>如为中小企业的，履约保证金按合同金额的2%收取）。</w:t>
            </w:r>
          </w:p>
          <w:p w14:paraId="191A94C2">
            <w:pPr>
              <w:keepNext w:val="0"/>
              <w:keepLines w:val="0"/>
              <w:pageBreakBefore w:val="0"/>
              <w:widowControl w:val="0"/>
              <w:kinsoku/>
              <w:overflowPunct/>
              <w:topLinePunct w:val="0"/>
              <w:autoSpaceDE w:val="0"/>
              <w:autoSpaceDN w:val="0"/>
              <w:bidi w:val="0"/>
              <w:adjustRightInd/>
              <w:snapToGrid w:val="0"/>
              <w:spacing w:line="360" w:lineRule="exact"/>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履约保证金递交方式：银行转账、支票、汇票、本票或者金融、担保机构出具的保函等非现金方式。</w:t>
            </w:r>
          </w:p>
          <w:p w14:paraId="09BF8E10">
            <w:pPr>
              <w:keepNext w:val="0"/>
              <w:keepLines w:val="0"/>
              <w:pageBreakBefore w:val="0"/>
              <w:widowControl w:val="0"/>
              <w:kinsoku/>
              <w:overflowPunct/>
              <w:topLinePunct w:val="0"/>
              <w:autoSpaceDE w:val="0"/>
              <w:autoSpaceDN w:val="0"/>
              <w:bidi w:val="0"/>
              <w:adjustRightInd/>
              <w:snapToGrid w:val="0"/>
              <w:spacing w:line="360" w:lineRule="exact"/>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备注：</w:t>
            </w:r>
            <w:r>
              <w:rPr>
                <w:rFonts w:hint="eastAsia" w:asciiTheme="minorEastAsia" w:hAnsiTheme="minorEastAsia" w:eastAsiaTheme="minorEastAsia" w:cstheme="minorEastAsia"/>
                <w:color w:val="auto"/>
                <w:sz w:val="21"/>
                <w:szCs w:val="21"/>
                <w:highlight w:val="none"/>
                <w:lang w:val="en-US" w:eastAsia="zh-CN"/>
              </w:rPr>
              <w:t>成交供应商</w:t>
            </w:r>
            <w:r>
              <w:rPr>
                <w:rFonts w:hint="eastAsia" w:asciiTheme="minorEastAsia" w:hAnsiTheme="minorEastAsia" w:eastAsiaTheme="minorEastAsia" w:cstheme="minorEastAsia"/>
                <w:color w:val="auto"/>
                <w:sz w:val="21"/>
                <w:szCs w:val="21"/>
                <w:highlight w:val="none"/>
              </w:rPr>
              <w:t>将履约保证金足额交到</w:t>
            </w:r>
            <w:r>
              <w:rPr>
                <w:rFonts w:hint="eastAsia" w:asciiTheme="minorEastAsia" w:hAnsiTheme="minorEastAsia" w:eastAsiaTheme="minorEastAsia" w:cstheme="minorEastAsia"/>
                <w:color w:val="auto"/>
                <w:sz w:val="21"/>
                <w:szCs w:val="21"/>
                <w:highlight w:val="none"/>
                <w:lang w:val="en-US" w:eastAsia="zh-CN"/>
              </w:rPr>
              <w:t>采购人</w:t>
            </w:r>
            <w:r>
              <w:rPr>
                <w:rFonts w:hint="eastAsia" w:asciiTheme="minorEastAsia" w:hAnsiTheme="minorEastAsia" w:eastAsiaTheme="minorEastAsia" w:cstheme="minorEastAsia"/>
                <w:color w:val="auto"/>
                <w:sz w:val="21"/>
                <w:szCs w:val="21"/>
                <w:highlight w:val="none"/>
              </w:rPr>
              <w:t>指定账户后，合同正式生效。履约保证金自项目验收合格且</w:t>
            </w:r>
            <w:r>
              <w:rPr>
                <w:rFonts w:hint="eastAsia" w:asciiTheme="minorEastAsia" w:hAnsiTheme="minorEastAsia" w:eastAsiaTheme="minorEastAsia" w:cstheme="minorEastAsia"/>
                <w:color w:val="auto"/>
                <w:sz w:val="21"/>
                <w:szCs w:val="21"/>
                <w:highlight w:val="none"/>
                <w:lang w:val="en-US" w:eastAsia="zh-CN"/>
              </w:rPr>
              <w:t>成交供应商</w:t>
            </w:r>
            <w:r>
              <w:rPr>
                <w:rFonts w:hint="eastAsia" w:asciiTheme="minorEastAsia" w:hAnsiTheme="minorEastAsia" w:eastAsiaTheme="minorEastAsia" w:cstheme="minorEastAsia"/>
                <w:color w:val="auto"/>
                <w:sz w:val="21"/>
                <w:szCs w:val="21"/>
                <w:highlight w:val="none"/>
              </w:rPr>
              <w:t>履行完成合同义务后无息退还。</w:t>
            </w:r>
          </w:p>
          <w:p w14:paraId="10CDDA4C">
            <w:pPr>
              <w:keepNext w:val="0"/>
              <w:keepLines w:val="0"/>
              <w:pageBreakBefore w:val="0"/>
              <w:widowControl w:val="0"/>
              <w:kinsoku/>
              <w:overflowPunct/>
              <w:topLinePunct w:val="0"/>
              <w:autoSpaceDE w:val="0"/>
              <w:autoSpaceDN w:val="0"/>
              <w:bidi w:val="0"/>
              <w:adjustRightInd/>
              <w:snapToGrid w:val="0"/>
              <w:spacing w:line="360" w:lineRule="exact"/>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履约保证金指定账户：</w:t>
            </w:r>
          </w:p>
          <w:p w14:paraId="1B9E2957">
            <w:pPr>
              <w:keepNext w:val="0"/>
              <w:keepLines w:val="0"/>
              <w:pageBreakBefore w:val="0"/>
              <w:widowControl w:val="0"/>
              <w:kinsoku/>
              <w:overflowPunct/>
              <w:topLinePunct w:val="0"/>
              <w:autoSpaceDE w:val="0"/>
              <w:autoSpaceDN w:val="0"/>
              <w:bidi w:val="0"/>
              <w:adjustRightInd/>
              <w:snapToGrid w:val="0"/>
              <w:spacing w:line="360" w:lineRule="exact"/>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开户名称：广西国际壮医医院</w:t>
            </w:r>
          </w:p>
          <w:p w14:paraId="5E99D45B">
            <w:pPr>
              <w:keepNext w:val="0"/>
              <w:keepLines w:val="0"/>
              <w:pageBreakBefore w:val="0"/>
              <w:widowControl w:val="0"/>
              <w:kinsoku/>
              <w:overflowPunct/>
              <w:topLinePunct w:val="0"/>
              <w:autoSpaceDE w:val="0"/>
              <w:autoSpaceDN w:val="0"/>
              <w:bidi w:val="0"/>
              <w:adjustRightInd/>
              <w:snapToGrid w:val="0"/>
              <w:spacing w:line="360" w:lineRule="exact"/>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开户银行：交通银行南宁青秀山支行</w:t>
            </w:r>
          </w:p>
          <w:p w14:paraId="5B2BA2C3">
            <w:pPr>
              <w:keepNext w:val="0"/>
              <w:keepLines w:val="0"/>
              <w:pageBreakBefore w:val="0"/>
              <w:widowControl w:val="0"/>
              <w:kinsoku/>
              <w:overflowPunct/>
              <w:topLinePunct w:val="0"/>
              <w:autoSpaceDE w:val="0"/>
              <w:autoSpaceDN w:val="0"/>
              <w:bidi w:val="0"/>
              <w:adjustRightInd/>
              <w:snapToGrid w:val="0"/>
              <w:spacing w:line="360" w:lineRule="exact"/>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银行账号：451060505018010046011</w:t>
            </w:r>
          </w:p>
          <w:p w14:paraId="0657E63F">
            <w:pPr>
              <w:keepNext w:val="0"/>
              <w:keepLines w:val="0"/>
              <w:pageBreakBefore w:val="0"/>
              <w:widowControl w:val="0"/>
              <w:kinsoku/>
              <w:overflowPunct/>
              <w:topLinePunct w:val="0"/>
              <w:autoSpaceDE w:val="0"/>
              <w:autoSpaceDN w:val="0"/>
              <w:bidi w:val="0"/>
              <w:adjustRightInd/>
              <w:snapToGrid w:val="0"/>
              <w:spacing w:line="360" w:lineRule="exact"/>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在履约保证金退还日期前，若成交供应商的开户名称、开户银行、账号有变动的，请以书面形式通知采购人，否则由此产生的后果由成交供应商自行自负。</w:t>
            </w:r>
          </w:p>
        </w:tc>
      </w:tr>
      <w:tr w14:paraId="3B9EA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1716647">
            <w:pPr>
              <w:keepNext w:val="0"/>
              <w:keepLines w:val="0"/>
              <w:pageBreakBefore w:val="0"/>
              <w:widowControl w:val="0"/>
              <w:kinsoku/>
              <w:overflowPunct/>
              <w:topLinePunct w:val="0"/>
              <w:bidi w:val="0"/>
              <w:adjustRightInd/>
              <w:spacing w:line="3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29.1</w:t>
            </w:r>
          </w:p>
        </w:tc>
        <w:tc>
          <w:tcPr>
            <w:tcW w:w="8627" w:type="dxa"/>
            <w:vAlign w:val="center"/>
          </w:tcPr>
          <w:p w14:paraId="045DC41C">
            <w:pPr>
              <w:keepNext w:val="0"/>
              <w:keepLines w:val="0"/>
              <w:pageBreakBefore w:val="0"/>
              <w:widowControl w:val="0"/>
              <w:kinsoku/>
              <w:overflowPunct/>
              <w:topLinePunct w:val="0"/>
              <w:autoSpaceDE w:val="0"/>
              <w:autoSpaceDN w:val="0"/>
              <w:bidi w:val="0"/>
              <w:adjustRightInd/>
              <w:snapToGrid w:val="0"/>
              <w:spacing w:line="360" w:lineRule="exact"/>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签订合同携带的证明材料： </w:t>
            </w:r>
          </w:p>
          <w:p w14:paraId="4DE2CAA1">
            <w:pPr>
              <w:keepNext w:val="0"/>
              <w:keepLines w:val="0"/>
              <w:pageBreakBefore w:val="0"/>
              <w:widowControl w:val="0"/>
              <w:kinsoku/>
              <w:overflowPunct/>
              <w:topLinePunct w:val="0"/>
              <w:autoSpaceDE w:val="0"/>
              <w:autoSpaceDN w:val="0"/>
              <w:bidi w:val="0"/>
              <w:adjustRightInd/>
              <w:snapToGrid w:val="0"/>
              <w:spacing w:line="360" w:lineRule="exact"/>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1、委托代理人负责签订合同的，须携带授权委托书及委托代理人身份证原件等其他资格证件。</w:t>
            </w:r>
          </w:p>
          <w:p w14:paraId="6E0E63C1">
            <w:pPr>
              <w:keepNext w:val="0"/>
              <w:keepLines w:val="0"/>
              <w:pageBreakBefore w:val="0"/>
              <w:widowControl w:val="0"/>
              <w:kinsoku/>
              <w:overflowPunct/>
              <w:topLinePunct w:val="0"/>
              <w:bidi w:val="0"/>
              <w:adjustRightInd/>
              <w:snapToGrid w:val="0"/>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2、法定代表人负责签订合同的，须携带法定代表人身份证明原件及身份证原件等其他证明材料。</w:t>
            </w:r>
          </w:p>
        </w:tc>
      </w:tr>
      <w:tr w14:paraId="7A8CC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49AAF47">
            <w:pPr>
              <w:keepNext w:val="0"/>
              <w:keepLines w:val="0"/>
              <w:pageBreakBefore w:val="0"/>
              <w:widowControl w:val="0"/>
              <w:kinsoku/>
              <w:overflowPunct/>
              <w:topLinePunct w:val="0"/>
              <w:bidi w:val="0"/>
              <w:adjustRightInd/>
              <w:spacing w:line="3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31.2</w:t>
            </w:r>
          </w:p>
        </w:tc>
        <w:tc>
          <w:tcPr>
            <w:tcW w:w="8627" w:type="dxa"/>
            <w:vAlign w:val="center"/>
          </w:tcPr>
          <w:p w14:paraId="165A000B">
            <w:pPr>
              <w:pStyle w:val="13"/>
              <w:keepNext w:val="0"/>
              <w:keepLines w:val="0"/>
              <w:pageBreakBefore w:val="0"/>
              <w:widowControl w:val="0"/>
              <w:kinsoku/>
              <w:overflowPunct/>
              <w:topLinePunct w:val="0"/>
              <w:bidi w:val="0"/>
              <w:adjustRightInd/>
              <w:snapToGrid w:val="0"/>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接收质疑函方式：以纸质书面形式。</w:t>
            </w:r>
          </w:p>
          <w:p w14:paraId="0221F452">
            <w:pPr>
              <w:pStyle w:val="13"/>
              <w:keepNext w:val="0"/>
              <w:keepLines w:val="0"/>
              <w:pageBreakBefore w:val="0"/>
              <w:widowControl w:val="0"/>
              <w:kinsoku/>
              <w:overflowPunct/>
              <w:topLinePunct w:val="0"/>
              <w:bidi w:val="0"/>
              <w:adjustRightInd/>
              <w:snapToGrid w:val="0"/>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质疑联系部门及联系方式：广西科文招标有限公司，质疑联系人：梁壮贤，联系电话：0771-2023972；项目负责人：蒙颖、郑辉海，联系电话：0771-2023875，通讯地址：广西南宁市民族大道141号中鼎万象东方D区五层</w:t>
            </w:r>
          </w:p>
          <w:p w14:paraId="175E1531">
            <w:pPr>
              <w:pStyle w:val="13"/>
              <w:keepNext w:val="0"/>
              <w:keepLines w:val="0"/>
              <w:pageBreakBefore w:val="0"/>
              <w:widowControl w:val="0"/>
              <w:kinsoku/>
              <w:overflowPunct/>
              <w:topLinePunct w:val="0"/>
              <w:bidi w:val="0"/>
              <w:adjustRightInd/>
              <w:snapToGrid w:val="0"/>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现场提交质疑办理业务时间：工作日，上午8:00-12:00；下午15:00-18:00（北京时间）</w:t>
            </w:r>
          </w:p>
        </w:tc>
      </w:tr>
      <w:tr w14:paraId="1D35C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6" w:hRule="atLeast"/>
          <w:jc w:val="center"/>
        </w:trPr>
        <w:tc>
          <w:tcPr>
            <w:tcW w:w="992" w:type="dxa"/>
            <w:vAlign w:val="center"/>
          </w:tcPr>
          <w:p w14:paraId="279E67C7">
            <w:pPr>
              <w:keepNext w:val="0"/>
              <w:keepLines w:val="0"/>
              <w:pageBreakBefore w:val="0"/>
              <w:widowControl w:val="0"/>
              <w:kinsoku/>
              <w:overflowPunct/>
              <w:topLinePunct w:val="0"/>
              <w:bidi w:val="0"/>
              <w:adjustRightInd/>
              <w:spacing w:line="3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32.1</w:t>
            </w:r>
          </w:p>
        </w:tc>
        <w:tc>
          <w:tcPr>
            <w:tcW w:w="8627" w:type="dxa"/>
            <w:vAlign w:val="center"/>
          </w:tcPr>
          <w:p w14:paraId="74867704">
            <w:pPr>
              <w:keepNext w:val="0"/>
              <w:keepLines w:val="0"/>
              <w:pageBreakBefore w:val="0"/>
              <w:widowControl w:val="0"/>
              <w:kinsoku/>
              <w:overflowPunct/>
              <w:topLinePunct w:val="0"/>
              <w:bidi w:val="0"/>
              <w:adjustRightInd/>
              <w:spacing w:line="36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1.是否收取采购代理费：</w:t>
            </w:r>
          </w:p>
          <w:p w14:paraId="21444640">
            <w:pPr>
              <w:keepNext w:val="0"/>
              <w:keepLines w:val="0"/>
              <w:pageBreakBefore w:val="0"/>
              <w:widowControl w:val="0"/>
              <w:kinsoku/>
              <w:overflowPunct/>
              <w:topLinePunct w:val="0"/>
              <w:bidi w:val="0"/>
              <w:adjustRightInd/>
              <w:spacing w:line="36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sym w:font="Wingdings 2" w:char="F052"/>
            </w:r>
            <w:r>
              <w:rPr>
                <w:rFonts w:hint="eastAsia" w:asciiTheme="minorEastAsia" w:hAnsiTheme="minorEastAsia" w:eastAsiaTheme="minorEastAsia" w:cstheme="minorEastAsia"/>
                <w:color w:val="auto"/>
                <w:kern w:val="0"/>
                <w:sz w:val="21"/>
                <w:szCs w:val="21"/>
                <w:highlight w:val="none"/>
              </w:rPr>
              <w:t>是    □ 否</w:t>
            </w:r>
          </w:p>
          <w:p w14:paraId="6CC7829B">
            <w:pPr>
              <w:keepNext w:val="0"/>
              <w:keepLines w:val="0"/>
              <w:pageBreakBefore w:val="0"/>
              <w:widowControl w:val="0"/>
              <w:kinsoku/>
              <w:overflowPunct/>
              <w:topLinePunct w:val="0"/>
              <w:bidi w:val="0"/>
              <w:adjustRightInd/>
              <w:spacing w:line="36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2.采购代理费支付方式：</w:t>
            </w:r>
          </w:p>
          <w:p w14:paraId="79F177C6">
            <w:pPr>
              <w:keepNext w:val="0"/>
              <w:keepLines w:val="0"/>
              <w:pageBreakBefore w:val="0"/>
              <w:widowControl w:val="0"/>
              <w:kinsoku/>
              <w:overflowPunct/>
              <w:topLinePunct w:val="0"/>
              <w:bidi w:val="0"/>
              <w:adjustRightInd/>
              <w:spacing w:line="36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sym w:font="Wingdings 2" w:char="F052"/>
            </w:r>
            <w:r>
              <w:rPr>
                <w:rFonts w:hint="eastAsia" w:asciiTheme="minorEastAsia" w:hAnsiTheme="minorEastAsia" w:eastAsiaTheme="minorEastAsia" w:cstheme="minorEastAsia"/>
                <w:color w:val="auto"/>
                <w:kern w:val="0"/>
                <w:sz w:val="21"/>
                <w:szCs w:val="21"/>
                <w:highlight w:val="none"/>
              </w:rPr>
              <w:t>本项目代理服务费由</w:t>
            </w:r>
            <w:r>
              <w:rPr>
                <w:rFonts w:hint="eastAsia" w:asciiTheme="minorEastAsia" w:hAnsiTheme="minorEastAsia" w:eastAsiaTheme="minorEastAsia" w:cstheme="minorEastAsia"/>
                <w:color w:val="auto"/>
                <w:kern w:val="0"/>
                <w:sz w:val="21"/>
                <w:szCs w:val="21"/>
                <w:highlight w:val="none"/>
                <w:u w:val="single"/>
              </w:rPr>
              <w:t>成交供应商</w:t>
            </w:r>
            <w:r>
              <w:rPr>
                <w:rFonts w:hint="eastAsia" w:asciiTheme="minorEastAsia" w:hAnsiTheme="minorEastAsia" w:eastAsiaTheme="minorEastAsia" w:cstheme="minorEastAsia"/>
                <w:color w:val="auto"/>
                <w:kern w:val="0"/>
                <w:sz w:val="21"/>
                <w:szCs w:val="21"/>
                <w:highlight w:val="none"/>
              </w:rPr>
              <w:t>领取成交通知书前，一次性向采购代理机构支付。</w:t>
            </w:r>
          </w:p>
          <w:p w14:paraId="653FA240">
            <w:pPr>
              <w:keepNext w:val="0"/>
              <w:keepLines w:val="0"/>
              <w:pageBreakBefore w:val="0"/>
              <w:widowControl w:val="0"/>
              <w:kinsoku/>
              <w:overflowPunct/>
              <w:topLinePunct w:val="0"/>
              <w:bidi w:val="0"/>
              <w:adjustRightInd/>
              <w:spacing w:line="36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□采购人支付。</w:t>
            </w:r>
          </w:p>
          <w:p w14:paraId="5106700B">
            <w:pPr>
              <w:keepNext w:val="0"/>
              <w:keepLines w:val="0"/>
              <w:pageBreakBefore w:val="0"/>
              <w:widowControl w:val="0"/>
              <w:kinsoku/>
              <w:overflowPunct/>
              <w:topLinePunct w:val="0"/>
              <w:bidi w:val="0"/>
              <w:adjustRightInd/>
              <w:spacing w:line="36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3.采购代理费收取标准：</w:t>
            </w:r>
          </w:p>
          <w:p w14:paraId="4C59349C">
            <w:pPr>
              <w:keepNext w:val="0"/>
              <w:keepLines w:val="0"/>
              <w:pageBreakBefore w:val="0"/>
              <w:widowControl w:val="0"/>
              <w:kinsoku/>
              <w:overflowPunct/>
              <w:topLinePunct w:val="0"/>
              <w:bidi w:val="0"/>
              <w:adjustRightInd/>
              <w:spacing w:line="36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sym w:font="Wingdings 2" w:char="F052"/>
            </w:r>
            <w:r>
              <w:rPr>
                <w:rFonts w:hint="eastAsia" w:asciiTheme="minorEastAsia" w:hAnsiTheme="minorEastAsia" w:eastAsiaTheme="minorEastAsia" w:cstheme="minorEastAsia"/>
                <w:color w:val="auto"/>
                <w:kern w:val="0"/>
                <w:sz w:val="21"/>
                <w:szCs w:val="21"/>
                <w:highlight w:val="none"/>
              </w:rPr>
              <w:t>以分标（</w:t>
            </w:r>
            <w:r>
              <w:rPr>
                <w:rFonts w:hint="eastAsia" w:asciiTheme="minorEastAsia" w:hAnsiTheme="minorEastAsia" w:eastAsiaTheme="minorEastAsia" w:cstheme="minorEastAsia"/>
                <w:color w:val="auto"/>
                <w:kern w:val="0"/>
                <w:sz w:val="21"/>
                <w:szCs w:val="21"/>
                <w:highlight w:val="none"/>
              </w:rPr>
              <w:sym w:font="Wingdings 2" w:char="F052"/>
            </w:r>
            <w:r>
              <w:rPr>
                <w:rFonts w:hint="eastAsia" w:asciiTheme="minorEastAsia" w:hAnsiTheme="minorEastAsia" w:eastAsiaTheme="minorEastAsia" w:cstheme="minorEastAsia"/>
                <w:color w:val="auto"/>
                <w:kern w:val="0"/>
                <w:sz w:val="21"/>
                <w:szCs w:val="21"/>
                <w:highlight w:val="none"/>
              </w:rPr>
              <w:t>成交金额）为计费额，按服务类采用差额定率累进法计算出收费基准价格，采购代理收费以（</w:t>
            </w:r>
            <w:r>
              <w:rPr>
                <w:rFonts w:hint="eastAsia" w:asciiTheme="minorEastAsia" w:hAnsiTheme="minorEastAsia" w:eastAsiaTheme="minorEastAsia" w:cstheme="minorEastAsia"/>
                <w:color w:val="auto"/>
                <w:kern w:val="0"/>
                <w:sz w:val="21"/>
                <w:szCs w:val="21"/>
                <w:highlight w:val="none"/>
              </w:rPr>
              <w:sym w:font="Wingdings 2" w:char="0052"/>
            </w:r>
            <w:r>
              <w:rPr>
                <w:rFonts w:hint="eastAsia" w:asciiTheme="minorEastAsia" w:hAnsiTheme="minorEastAsia" w:eastAsiaTheme="minorEastAsia" w:cstheme="minorEastAsia"/>
                <w:color w:val="auto"/>
                <w:kern w:val="0"/>
                <w:sz w:val="21"/>
                <w:szCs w:val="21"/>
                <w:highlight w:val="none"/>
              </w:rPr>
              <w:t>收费基准价格下浮</w:t>
            </w:r>
            <w:r>
              <w:rPr>
                <w:rFonts w:hint="eastAsia" w:asciiTheme="minorEastAsia" w:hAnsiTheme="minorEastAsia" w:eastAsiaTheme="minorEastAsia" w:cstheme="minorEastAsia"/>
                <w:color w:val="auto"/>
                <w:kern w:val="0"/>
                <w:sz w:val="21"/>
                <w:szCs w:val="21"/>
                <w:highlight w:val="none"/>
                <w:u w:val="single"/>
              </w:rPr>
              <w:t>20%</w:t>
            </w:r>
            <w:r>
              <w:rPr>
                <w:rFonts w:hint="eastAsia" w:asciiTheme="minorEastAsia" w:hAnsiTheme="minorEastAsia" w:eastAsiaTheme="minorEastAsia" w:cstheme="minorEastAsia"/>
                <w:color w:val="auto"/>
                <w:kern w:val="0"/>
                <w:sz w:val="21"/>
                <w:szCs w:val="21"/>
                <w:highlight w:val="none"/>
              </w:rPr>
              <w:t>）收取。</w:t>
            </w:r>
          </w:p>
          <w:p w14:paraId="6EF2C59E">
            <w:pPr>
              <w:keepNext w:val="0"/>
              <w:keepLines w:val="0"/>
              <w:pageBreakBefore w:val="0"/>
              <w:widowControl w:val="0"/>
              <w:kinsoku/>
              <w:overflowPunct/>
              <w:topLinePunct w:val="0"/>
              <w:bidi w:val="0"/>
              <w:adjustRightInd/>
              <w:spacing w:line="360" w:lineRule="exact"/>
              <w:rPr>
                <w:rFonts w:hint="eastAsia" w:asciiTheme="minorEastAsia" w:hAnsiTheme="minorEastAsia" w:eastAsiaTheme="minorEastAsia" w:cstheme="minorEastAsia"/>
                <w:color w:val="auto"/>
                <w:kern w:val="0"/>
                <w:sz w:val="21"/>
                <w:szCs w:val="21"/>
                <w:highlight w:val="none"/>
                <w:u w:val="single"/>
              </w:rPr>
            </w:pPr>
            <w:r>
              <w:rPr>
                <w:rFonts w:hint="eastAsia" w:asciiTheme="minorEastAsia" w:hAnsiTheme="minorEastAsia" w:eastAsiaTheme="minorEastAsia" w:cstheme="minorEastAsia"/>
                <w:color w:val="auto"/>
                <w:kern w:val="0"/>
                <w:sz w:val="21"/>
                <w:szCs w:val="21"/>
                <w:highlight w:val="none"/>
              </w:rPr>
              <w:t>□固定采购代理收费</w:t>
            </w:r>
            <w:r>
              <w:rPr>
                <w:rFonts w:hint="eastAsia" w:asciiTheme="minorEastAsia" w:hAnsiTheme="minorEastAsia" w:eastAsiaTheme="minorEastAsia" w:cstheme="minorEastAsia"/>
                <w:color w:val="auto"/>
                <w:kern w:val="0"/>
                <w:sz w:val="21"/>
                <w:szCs w:val="21"/>
                <w:highlight w:val="none"/>
                <w:u w:val="single"/>
              </w:rPr>
              <w:t xml:space="preserve">      元 。</w:t>
            </w:r>
          </w:p>
          <w:p w14:paraId="59E6F929">
            <w:pPr>
              <w:keepNext w:val="0"/>
              <w:keepLines w:val="0"/>
              <w:pageBreakBefore w:val="0"/>
              <w:widowControl w:val="0"/>
              <w:kinsoku/>
              <w:overflowPunct/>
              <w:topLinePunct w:val="0"/>
              <w:bidi w:val="0"/>
              <w:adjustRightInd/>
              <w:spacing w:line="360" w:lineRule="exact"/>
              <w:ind w:left="420" w:left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本项目代理服务费参照《招标代理服务费管理暂行办法》 (计价格﹝2002﹞1980号)、《国家发展改革委关于降低部分建设项目收费标准规范收费行为等有关问题的通知》(发改价格﹝2011﹞534号)的规定采用差额定率累进法计算。具体费率如下：</w:t>
            </w:r>
          </w:p>
          <w:p w14:paraId="38455008">
            <w:pPr>
              <w:pStyle w:val="13"/>
              <w:keepNext w:val="0"/>
              <w:keepLines w:val="0"/>
              <w:pageBreakBefore w:val="0"/>
              <w:widowControl w:val="0"/>
              <w:kinsoku/>
              <w:overflowPunct/>
              <w:topLinePunct w:val="0"/>
              <w:bidi w:val="0"/>
              <w:adjustRightInd/>
              <w:spacing w:line="360" w:lineRule="exact"/>
              <w:ind w:left="420" w:left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①采购金额在100万元以下的：</w:t>
            </w:r>
          </w:p>
          <w:p w14:paraId="07A78C2E">
            <w:pPr>
              <w:pStyle w:val="13"/>
              <w:keepNext w:val="0"/>
              <w:keepLines w:val="0"/>
              <w:pageBreakBefore w:val="0"/>
              <w:widowControl w:val="0"/>
              <w:kinsoku/>
              <w:overflowPunct/>
              <w:topLinePunct w:val="0"/>
              <w:bidi w:val="0"/>
              <w:adjustRightInd/>
              <w:spacing w:line="360" w:lineRule="exact"/>
              <w:ind w:left="420" w:left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货物1.5％；服务1.5％；工程1.0％；</w:t>
            </w:r>
          </w:p>
          <w:p w14:paraId="3304C696">
            <w:pPr>
              <w:pStyle w:val="13"/>
              <w:keepNext w:val="0"/>
              <w:keepLines w:val="0"/>
              <w:pageBreakBefore w:val="0"/>
              <w:widowControl w:val="0"/>
              <w:kinsoku/>
              <w:overflowPunct/>
              <w:topLinePunct w:val="0"/>
              <w:bidi w:val="0"/>
              <w:adjustRightInd/>
              <w:spacing w:line="360" w:lineRule="exact"/>
              <w:ind w:left="420" w:left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②采购金额在100-500万元之间：</w:t>
            </w:r>
          </w:p>
          <w:p w14:paraId="285DFA3C">
            <w:pPr>
              <w:pStyle w:val="13"/>
              <w:keepNext w:val="0"/>
              <w:keepLines w:val="0"/>
              <w:pageBreakBefore w:val="0"/>
              <w:widowControl w:val="0"/>
              <w:kinsoku/>
              <w:overflowPunct/>
              <w:topLinePunct w:val="0"/>
              <w:bidi w:val="0"/>
              <w:adjustRightInd/>
              <w:spacing w:line="360" w:lineRule="exact"/>
              <w:ind w:left="420" w:left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货物1.1％；服务0.8％；工程0.7％；</w:t>
            </w:r>
          </w:p>
          <w:p w14:paraId="192D849F">
            <w:pPr>
              <w:pStyle w:val="13"/>
              <w:keepNext w:val="0"/>
              <w:keepLines w:val="0"/>
              <w:pageBreakBefore w:val="0"/>
              <w:widowControl w:val="0"/>
              <w:kinsoku/>
              <w:overflowPunct/>
              <w:topLinePunct w:val="0"/>
              <w:bidi w:val="0"/>
              <w:adjustRightInd/>
              <w:spacing w:line="360" w:lineRule="exact"/>
              <w:ind w:left="420" w:left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③采购金额在500-1000万元之间：</w:t>
            </w:r>
          </w:p>
          <w:p w14:paraId="5617AB60">
            <w:pPr>
              <w:pStyle w:val="13"/>
              <w:keepNext w:val="0"/>
              <w:keepLines w:val="0"/>
              <w:pageBreakBefore w:val="0"/>
              <w:widowControl w:val="0"/>
              <w:kinsoku/>
              <w:overflowPunct/>
              <w:topLinePunct w:val="0"/>
              <w:bidi w:val="0"/>
              <w:adjustRightInd/>
              <w:spacing w:line="360" w:lineRule="exact"/>
              <w:ind w:left="420" w:left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货物0.8％；服务0.45％；工程0.55％；</w:t>
            </w:r>
          </w:p>
          <w:p w14:paraId="467AB67D">
            <w:pPr>
              <w:pStyle w:val="13"/>
              <w:keepNext w:val="0"/>
              <w:keepLines w:val="0"/>
              <w:pageBreakBefore w:val="0"/>
              <w:widowControl w:val="0"/>
              <w:kinsoku/>
              <w:overflowPunct/>
              <w:topLinePunct w:val="0"/>
              <w:bidi w:val="0"/>
              <w:adjustRightInd/>
              <w:spacing w:line="360" w:lineRule="exact"/>
              <w:ind w:left="420" w:left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④采购金额在1000-5000万元之间：</w:t>
            </w:r>
          </w:p>
          <w:p w14:paraId="589C5F31">
            <w:pPr>
              <w:pStyle w:val="13"/>
              <w:keepNext w:val="0"/>
              <w:keepLines w:val="0"/>
              <w:pageBreakBefore w:val="0"/>
              <w:widowControl w:val="0"/>
              <w:kinsoku/>
              <w:overflowPunct/>
              <w:topLinePunct w:val="0"/>
              <w:bidi w:val="0"/>
              <w:adjustRightInd/>
              <w:spacing w:line="360" w:lineRule="exact"/>
              <w:ind w:left="420" w:left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货物0.5％；服务0.25％；工程0.35％；</w:t>
            </w:r>
          </w:p>
          <w:p w14:paraId="652F8838">
            <w:pPr>
              <w:pStyle w:val="13"/>
              <w:keepNext w:val="0"/>
              <w:keepLines w:val="0"/>
              <w:pageBreakBefore w:val="0"/>
              <w:widowControl w:val="0"/>
              <w:kinsoku/>
              <w:overflowPunct/>
              <w:topLinePunct w:val="0"/>
              <w:bidi w:val="0"/>
              <w:adjustRightInd/>
              <w:spacing w:line="360" w:lineRule="exact"/>
              <w:ind w:left="420" w:left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p w14:paraId="4B269E74">
            <w:pPr>
              <w:pStyle w:val="13"/>
              <w:keepNext w:val="0"/>
              <w:keepLines w:val="0"/>
              <w:pageBreakBefore w:val="0"/>
              <w:widowControl w:val="0"/>
              <w:kinsoku/>
              <w:overflowPunct/>
              <w:topLinePunct w:val="0"/>
              <w:bidi w:val="0"/>
              <w:adjustRightInd/>
              <w:spacing w:line="360" w:lineRule="exact"/>
              <w:ind w:left="420" w:left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差额定率累进法计算过程示例：</w:t>
            </w:r>
          </w:p>
          <w:p w14:paraId="778B1566">
            <w:pPr>
              <w:pStyle w:val="13"/>
              <w:keepNext w:val="0"/>
              <w:keepLines w:val="0"/>
              <w:pageBreakBefore w:val="0"/>
              <w:widowControl w:val="0"/>
              <w:kinsoku/>
              <w:overflowPunct/>
              <w:topLinePunct w:val="0"/>
              <w:bidi w:val="0"/>
              <w:adjustRightInd/>
              <w:spacing w:line="360" w:lineRule="exact"/>
              <w:ind w:left="420" w:left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例如：某服务采购代理业务成交金额为300万元，采购代理服务费金额按如下计算：</w:t>
            </w:r>
          </w:p>
          <w:p w14:paraId="7170E47A">
            <w:pPr>
              <w:pStyle w:val="13"/>
              <w:keepNext w:val="0"/>
              <w:keepLines w:val="0"/>
              <w:pageBreakBefore w:val="0"/>
              <w:widowControl w:val="0"/>
              <w:kinsoku/>
              <w:overflowPunct/>
              <w:topLinePunct w:val="0"/>
              <w:bidi w:val="0"/>
              <w:adjustRightInd/>
              <w:spacing w:line="360" w:lineRule="exact"/>
              <w:ind w:left="420" w:left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100万元×1.5%＝1.5万元</w:t>
            </w:r>
          </w:p>
          <w:p w14:paraId="71B100A8">
            <w:pPr>
              <w:pStyle w:val="13"/>
              <w:keepNext w:val="0"/>
              <w:keepLines w:val="0"/>
              <w:pageBreakBefore w:val="0"/>
              <w:widowControl w:val="0"/>
              <w:kinsoku/>
              <w:overflowPunct/>
              <w:topLinePunct w:val="0"/>
              <w:bidi w:val="0"/>
              <w:adjustRightInd/>
              <w:spacing w:line="360" w:lineRule="exact"/>
              <w:ind w:left="420" w:left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（300－100）万元×0.8%＝1.6万元</w:t>
            </w:r>
          </w:p>
          <w:p w14:paraId="3EA5BC1A">
            <w:pPr>
              <w:keepNext w:val="0"/>
              <w:keepLines w:val="0"/>
              <w:pageBreakBefore w:val="0"/>
              <w:widowControl w:val="0"/>
              <w:kinsoku/>
              <w:overflowPunct/>
              <w:topLinePunct w:val="0"/>
              <w:bidi w:val="0"/>
              <w:adjustRightInd/>
              <w:spacing w:line="360" w:lineRule="exact"/>
              <w:ind w:firstLine="420" w:firstLineChars="200"/>
              <w:rPr>
                <w:rFonts w:hint="eastAsia" w:asciiTheme="minorEastAsia" w:hAnsiTheme="minorEastAsia" w:eastAsiaTheme="minorEastAsia" w:cstheme="minorEastAsia"/>
                <w:color w:val="auto"/>
                <w:kern w:val="0"/>
                <w:sz w:val="21"/>
                <w:szCs w:val="21"/>
                <w:highlight w:val="none"/>
                <w:u w:val="single"/>
              </w:rPr>
            </w:pPr>
            <w:r>
              <w:rPr>
                <w:rFonts w:hint="eastAsia" w:asciiTheme="minorEastAsia" w:hAnsiTheme="minorEastAsia" w:eastAsiaTheme="minorEastAsia" w:cstheme="minorEastAsia"/>
                <w:color w:val="auto"/>
                <w:sz w:val="21"/>
                <w:szCs w:val="21"/>
                <w:highlight w:val="none"/>
              </w:rPr>
              <w:t>合计收费＝1.5＋1.6=3.1万元</w:t>
            </w:r>
          </w:p>
          <w:p w14:paraId="0A3F1CA4">
            <w:pPr>
              <w:keepNext w:val="0"/>
              <w:keepLines w:val="0"/>
              <w:pageBreakBefore w:val="0"/>
              <w:widowControl w:val="0"/>
              <w:kinsoku/>
              <w:overflowPunct/>
              <w:topLinePunct w:val="0"/>
              <w:bidi w:val="0"/>
              <w:adjustRightInd/>
              <w:spacing w:line="36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4.采购代理费收取银行账户</w:t>
            </w:r>
          </w:p>
          <w:p w14:paraId="2C635A65">
            <w:pPr>
              <w:keepNext w:val="0"/>
              <w:keepLines w:val="0"/>
              <w:pageBreakBefore w:val="0"/>
              <w:widowControl w:val="0"/>
              <w:kinsoku/>
              <w:wordWrap w:val="0"/>
              <w:overflowPunct/>
              <w:topLinePunct w:val="0"/>
              <w:bidi w:val="0"/>
              <w:adjustRightInd/>
              <w:spacing w:line="36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开户名称：广西科文招标有限公司南宁三分公司</w:t>
            </w:r>
          </w:p>
          <w:p w14:paraId="576A2A07">
            <w:pPr>
              <w:keepNext w:val="0"/>
              <w:keepLines w:val="0"/>
              <w:pageBreakBefore w:val="0"/>
              <w:widowControl w:val="0"/>
              <w:kinsoku/>
              <w:wordWrap w:val="0"/>
              <w:overflowPunct/>
              <w:topLinePunct w:val="0"/>
              <w:bidi w:val="0"/>
              <w:adjustRightInd/>
              <w:spacing w:line="36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开户银行：广西北部湾银行股份有限公司南宁市云景支行</w:t>
            </w:r>
          </w:p>
          <w:p w14:paraId="46AA8167">
            <w:pPr>
              <w:pStyle w:val="13"/>
              <w:keepNext w:val="0"/>
              <w:keepLines w:val="0"/>
              <w:pageBreakBefore w:val="0"/>
              <w:widowControl w:val="0"/>
              <w:kinsoku/>
              <w:overflowPunct/>
              <w:topLinePunct w:val="0"/>
              <w:bidi w:val="0"/>
              <w:adjustRightInd/>
              <w:snapToGrid w:val="0"/>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银行账号：805029874400001</w:t>
            </w:r>
          </w:p>
        </w:tc>
      </w:tr>
      <w:tr w14:paraId="712EE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3471F75">
            <w:pPr>
              <w:keepNext w:val="0"/>
              <w:keepLines w:val="0"/>
              <w:pageBreakBefore w:val="0"/>
              <w:widowControl w:val="0"/>
              <w:kinsoku/>
              <w:overflowPunct/>
              <w:topLinePunct w:val="0"/>
              <w:bidi w:val="0"/>
              <w:adjustRightInd/>
              <w:spacing w:line="3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33.1</w:t>
            </w:r>
          </w:p>
        </w:tc>
        <w:tc>
          <w:tcPr>
            <w:tcW w:w="8627" w:type="dxa"/>
            <w:vAlign w:val="center"/>
          </w:tcPr>
          <w:p w14:paraId="0C0831B7">
            <w:pPr>
              <w:pStyle w:val="13"/>
              <w:keepNext w:val="0"/>
              <w:keepLines w:val="0"/>
              <w:pageBreakBefore w:val="0"/>
              <w:widowControl w:val="0"/>
              <w:kinsoku/>
              <w:overflowPunct/>
              <w:topLinePunct w:val="0"/>
              <w:bidi w:val="0"/>
              <w:adjustRightInd/>
              <w:snapToGrid w:val="0"/>
              <w:spacing w:line="360" w:lineRule="exact"/>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sz w:val="21"/>
                <w:szCs w:val="21"/>
                <w:highlight w:val="none"/>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3668F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5409D5D">
            <w:pPr>
              <w:keepNext w:val="0"/>
              <w:keepLines w:val="0"/>
              <w:pageBreakBefore w:val="0"/>
              <w:widowControl w:val="0"/>
              <w:kinsoku/>
              <w:overflowPunct/>
              <w:topLinePunct w:val="0"/>
              <w:bidi w:val="0"/>
              <w:adjustRightInd/>
              <w:spacing w:line="3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33.2</w:t>
            </w:r>
          </w:p>
        </w:tc>
        <w:tc>
          <w:tcPr>
            <w:tcW w:w="8627" w:type="dxa"/>
            <w:vAlign w:val="center"/>
          </w:tcPr>
          <w:p w14:paraId="262389C1">
            <w:pPr>
              <w:pStyle w:val="13"/>
              <w:keepNext w:val="0"/>
              <w:keepLines w:val="0"/>
              <w:pageBreakBefore w:val="0"/>
              <w:widowControl w:val="0"/>
              <w:kinsoku/>
              <w:overflowPunct/>
              <w:topLinePunct w:val="0"/>
              <w:bidi w:val="0"/>
              <w:adjustRightInd/>
              <w:snapToGrid w:val="0"/>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本磋商文件中描述供应商的“公章”是指根据我国对公章的管理规定，用供应商法定主体行为名称制作的印章（含电子印章），除本磋商文件有特殊规定外，供应商的财务章、部门章、分公司章、工会章、合同章、竞标/投标专用章、业务专用章及银行的转账章、现金收讫章、现金付讫章等其他形式印章均不能代替公章。</w:t>
            </w:r>
          </w:p>
          <w:p w14:paraId="0015BAF9">
            <w:pPr>
              <w:pStyle w:val="13"/>
              <w:keepNext w:val="0"/>
              <w:keepLines w:val="0"/>
              <w:pageBreakBefore w:val="0"/>
              <w:widowControl w:val="0"/>
              <w:kinsoku/>
              <w:overflowPunct/>
              <w:topLinePunct w:val="0"/>
              <w:bidi w:val="0"/>
              <w:adjustRightInd/>
              <w:snapToGrid w:val="0"/>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2、供应商为其他组织或者自然人时，本磋商文件规定的法定代表人指负责人或者自然人。本磋商文件所称负责人是指参加竞标的其他组织</w:t>
            </w:r>
            <w:r>
              <w:rPr>
                <w:rFonts w:hint="eastAsia" w:asciiTheme="minorEastAsia" w:hAnsiTheme="minorEastAsia" w:eastAsiaTheme="minorEastAsia" w:cstheme="minorEastAsia"/>
                <w:bCs/>
                <w:color w:val="auto"/>
                <w:sz w:val="21"/>
                <w:szCs w:val="21"/>
                <w:highlight w:val="none"/>
              </w:rPr>
              <w:t>营业执照或者执业许可证等证照上的</w:t>
            </w:r>
            <w:r>
              <w:rPr>
                <w:rFonts w:hint="eastAsia" w:asciiTheme="minorEastAsia" w:hAnsiTheme="minorEastAsia" w:eastAsiaTheme="minorEastAsia" w:cstheme="minorEastAsia"/>
                <w:color w:val="auto"/>
                <w:sz w:val="21"/>
                <w:szCs w:val="21"/>
                <w:highlight w:val="none"/>
              </w:rPr>
              <w:t>负责人，本磋商文件所称自然人指参与竞标的自然人本人，</w:t>
            </w:r>
            <w:r>
              <w:rPr>
                <w:rFonts w:hint="eastAsia" w:asciiTheme="minorEastAsia" w:hAnsiTheme="minorEastAsia" w:eastAsiaTheme="minorEastAsia" w:cstheme="minorEastAsia"/>
                <w:bCs/>
                <w:color w:val="auto"/>
                <w:sz w:val="21"/>
                <w:szCs w:val="21"/>
                <w:highlight w:val="none"/>
              </w:rPr>
              <w:t>且应具备独立承担民事责任能力，自然人应当为年满18岁以上成年人（十六周岁以上的未成年人，以自己的劳动收入为主要生活来源的，视为完全民事行为能力人）。</w:t>
            </w:r>
          </w:p>
          <w:p w14:paraId="79D82319">
            <w:pPr>
              <w:pStyle w:val="13"/>
              <w:keepNext w:val="0"/>
              <w:keepLines w:val="0"/>
              <w:pageBreakBefore w:val="0"/>
              <w:widowControl w:val="0"/>
              <w:kinsoku/>
              <w:overflowPunct/>
              <w:topLinePunct w:val="0"/>
              <w:bidi w:val="0"/>
              <w:adjustRightInd/>
              <w:snapToGrid w:val="0"/>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3、本磋商文件中描述供应商的“签字”是指供应商的法定代表人或者委托代理人在文件规定签署处签名（含电子签名）的行为，私章、印鉴等其他形式均不能代替签字。</w:t>
            </w:r>
          </w:p>
          <w:p w14:paraId="70CF5A8C">
            <w:pPr>
              <w:pStyle w:val="13"/>
              <w:keepNext w:val="0"/>
              <w:keepLines w:val="0"/>
              <w:pageBreakBefore w:val="0"/>
              <w:widowControl w:val="0"/>
              <w:kinsoku/>
              <w:overflowPunct/>
              <w:topLinePunct w:val="0"/>
              <w:bidi w:val="0"/>
              <w:adjustRightInd/>
              <w:snapToGrid w:val="0"/>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4、自然人竞标的，磋商文件规定盖公章处由自然人摁手指指印。</w:t>
            </w:r>
          </w:p>
          <w:p w14:paraId="3DCB3927">
            <w:pPr>
              <w:pStyle w:val="13"/>
              <w:keepNext w:val="0"/>
              <w:keepLines w:val="0"/>
              <w:pageBreakBefore w:val="0"/>
              <w:widowControl w:val="0"/>
              <w:kinsoku/>
              <w:overflowPunct/>
              <w:topLinePunct w:val="0"/>
              <w:bidi w:val="0"/>
              <w:adjustRightInd/>
              <w:snapToGrid w:val="0"/>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5、本磋商文件所称的“以上”“以下”“以内”“届满”，包括本数；所称的“不满”“超过”“以外”，不包括本数。</w:t>
            </w:r>
          </w:p>
        </w:tc>
      </w:tr>
    </w:tbl>
    <w:p w14:paraId="5EF913DC">
      <w:pPr>
        <w:spacing w:line="240" w:lineRule="auto"/>
        <w:jc w:val="left"/>
        <w:rPr>
          <w:rFonts w:ascii="宋体" w:hAnsi="宋体"/>
          <w:b/>
          <w:color w:val="auto"/>
          <w:sz w:val="32"/>
          <w:szCs w:val="32"/>
          <w:highlight w:val="none"/>
        </w:rPr>
      </w:pPr>
      <w:r>
        <w:rPr>
          <w:rFonts w:ascii="宋体" w:hAnsi="宋体"/>
          <w:b/>
          <w:color w:val="auto"/>
          <w:sz w:val="32"/>
          <w:szCs w:val="32"/>
          <w:highlight w:val="none"/>
        </w:rPr>
        <w:br w:type="page"/>
      </w:r>
    </w:p>
    <w:p w14:paraId="4BE4A49B">
      <w:pPr>
        <w:spacing w:line="400" w:lineRule="exact"/>
        <w:jc w:val="center"/>
        <w:rPr>
          <w:rFonts w:ascii="宋体" w:hAnsi="宋体"/>
          <w:b/>
          <w:color w:val="auto"/>
          <w:sz w:val="32"/>
          <w:szCs w:val="32"/>
          <w:highlight w:val="none"/>
        </w:rPr>
      </w:pPr>
      <w:r>
        <w:rPr>
          <w:rFonts w:hint="eastAsia" w:ascii="宋体" w:hAnsi="宋体"/>
          <w:b/>
          <w:color w:val="auto"/>
          <w:sz w:val="32"/>
          <w:szCs w:val="32"/>
          <w:highlight w:val="none"/>
        </w:rPr>
        <w:t>供应商须知正文</w:t>
      </w:r>
    </w:p>
    <w:p w14:paraId="7199E5D3">
      <w:pPr>
        <w:spacing w:line="400" w:lineRule="exact"/>
        <w:jc w:val="center"/>
        <w:rPr>
          <w:rFonts w:ascii="宋体" w:hAnsi="宋体"/>
          <w:b/>
          <w:color w:val="auto"/>
          <w:sz w:val="32"/>
          <w:szCs w:val="32"/>
          <w:highlight w:val="none"/>
        </w:rPr>
      </w:pPr>
    </w:p>
    <w:p w14:paraId="075DA2C3">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一、总则</w:t>
      </w:r>
    </w:p>
    <w:p w14:paraId="06C2971C">
      <w:pPr>
        <w:spacing w:line="400" w:lineRule="exact"/>
        <w:rPr>
          <w:rFonts w:ascii="宋体" w:hAnsi="宋体"/>
          <w:color w:val="auto"/>
          <w:szCs w:val="21"/>
          <w:highlight w:val="none"/>
        </w:rPr>
      </w:pPr>
    </w:p>
    <w:p w14:paraId="062A83D9">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1.适用范围</w:t>
      </w:r>
    </w:p>
    <w:p w14:paraId="77D5460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w:t>
      </w:r>
      <w:r>
        <w:rPr>
          <w:rFonts w:hint="eastAsia" w:ascii="宋体" w:hAnsi="宋体"/>
          <w:color w:val="auto"/>
          <w:szCs w:val="21"/>
          <w:highlight w:val="none"/>
        </w:rPr>
        <w:t>《政府采购竞争性磋商采购方式管理暂行办法》《财政部关于政府采购竞争性磋商采购方式管理暂行办法有关问题的补充通知》</w:t>
      </w:r>
      <w:r>
        <w:rPr>
          <w:rFonts w:hint="eastAsia" w:ascii="宋体" w:hAnsi="宋体" w:cs="宋体"/>
          <w:color w:val="auto"/>
          <w:szCs w:val="21"/>
          <w:highlight w:val="none"/>
        </w:rPr>
        <w:t>及本项目本级和上级财政部门政府采购有关规定的约束和保护。</w:t>
      </w:r>
    </w:p>
    <w:p w14:paraId="4958639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14:paraId="542F9EF9">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2.定义</w:t>
      </w:r>
    </w:p>
    <w:p w14:paraId="1236EEA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14:paraId="057213A3">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2.2“采购代理机构”是指政府采购集中采购机构和集中采购机构以外的采购代理机构。</w:t>
      </w:r>
    </w:p>
    <w:p w14:paraId="723DD4B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7568E013">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2.4“服务”是指除货物和工程以外的其他政府采购对象。</w:t>
      </w:r>
    </w:p>
    <w:p w14:paraId="56F12CF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r>
        <w:rPr>
          <w:rFonts w:hint="eastAsia" w:ascii="宋体" w:hAnsi="宋体" w:cs="宋体"/>
          <w:color w:val="auto"/>
          <w:szCs w:val="21"/>
          <w:highlight w:val="none"/>
        </w:rPr>
        <w:t>“竞标”是指供应商按照本项目竞争性磋商公告或者邀请函规定的方式获取磋商文件、提交响应文件并希望获得标的的行为。</w:t>
      </w:r>
    </w:p>
    <w:p w14:paraId="3C200FD8">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2.6“书面形式”是指合同书、信件和数据电文（包括电报、电传、传真、电子数据交换和电子邮件）等可以有形地表现所载内容的形式。</w:t>
      </w:r>
    </w:p>
    <w:p w14:paraId="48A67C89">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2.7“响应文件”</w:t>
      </w:r>
      <w:r>
        <w:rPr>
          <w:rFonts w:hint="eastAsia" w:ascii="宋体" w:hAnsi="宋体" w:cs="宋体"/>
          <w:color w:val="auto"/>
          <w:spacing w:val="-6"/>
          <w:szCs w:val="21"/>
          <w:highlight w:val="none"/>
        </w:rPr>
        <w:t>是指：供应商根据本磋商文件要求，编制包含资格证明、报价商务技术等所有内容的文件。</w:t>
      </w:r>
    </w:p>
    <w:p w14:paraId="73668260">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2.8“实质性要求”是指磋商文件中已经指明不满足则响应文件按无效响应处理的条款，或者不能负偏离的条款，或者采购需求中带“▲”的条款。</w:t>
      </w:r>
    </w:p>
    <w:p w14:paraId="09B285D3">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2.9“正偏离”，是指响应文件对磋商文件“采购需求”中有关条款作出的响应优于条款要求并有利于采购人的情形。</w:t>
      </w:r>
    </w:p>
    <w:p w14:paraId="72D65C7B">
      <w:pPr>
        <w:spacing w:line="360" w:lineRule="auto"/>
        <w:ind w:firstLine="420" w:firstLineChars="200"/>
        <w:contextualSpacing/>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10“负偏离”，是指响应文件对磋商文件“采购需求”中有关条款作出的响应不满足条款要求，导致采购人要求不能得到满足的情形。</w:t>
      </w:r>
    </w:p>
    <w:p w14:paraId="72A0B5C2">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2.11“允许负偏离的条款”是指采购需求中的不属于“实质性要求”的条款。</w:t>
      </w:r>
    </w:p>
    <w:p w14:paraId="1490BC5B">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w:t>
      </w:r>
      <w:r>
        <w:rPr>
          <w:rFonts w:hint="eastAsia" w:ascii="宋体" w:hAnsi="宋体" w:cs="宋体"/>
          <w:color w:val="auto"/>
          <w:szCs w:val="21"/>
          <w:highlight w:val="none"/>
        </w:rPr>
        <w:t>2“首次报价”是指供应商提交的首次响应文件中的报价。</w:t>
      </w:r>
    </w:p>
    <w:p w14:paraId="595E84AC">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3.供应商的资格条件</w:t>
      </w:r>
    </w:p>
    <w:p w14:paraId="2A75C11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491077C0">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4.竞标费用</w:t>
      </w:r>
    </w:p>
    <w:p w14:paraId="7CF347F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供应商应承担参与本次采购活动有关的所有费用，包括但不限于获取磋商文件、勘查现场、编制和提交响应文件、参加磋商与应答、签订合同等，不论竞标结果如何，均应自行承担。</w:t>
      </w:r>
    </w:p>
    <w:p w14:paraId="461FCAE3">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 xml:space="preserve">5.转包与分包             </w:t>
      </w:r>
    </w:p>
    <w:p w14:paraId="231D7FE4">
      <w:pPr>
        <w:pStyle w:val="5"/>
        <w:keepNext w:val="0"/>
        <w:keepLines w:val="0"/>
        <w:spacing w:before="0" w:after="0" w:line="360" w:lineRule="auto"/>
        <w:ind w:left="420" w:leftChars="200"/>
        <w:rPr>
          <w:rFonts w:ascii="宋体" w:hAnsi="宋体"/>
          <w:b w:val="0"/>
          <w:color w:val="auto"/>
          <w:sz w:val="21"/>
          <w:szCs w:val="21"/>
          <w:highlight w:val="none"/>
        </w:rPr>
      </w:pPr>
      <w:bookmarkStart w:id="19" w:name="_Toc254970673"/>
      <w:bookmarkStart w:id="20" w:name="_Toc254970532"/>
      <w:r>
        <w:rPr>
          <w:rFonts w:hint="eastAsia" w:ascii="宋体" w:hAnsi="宋体"/>
          <w:b w:val="0"/>
          <w:color w:val="auto"/>
          <w:sz w:val="21"/>
          <w:szCs w:val="21"/>
          <w:highlight w:val="none"/>
        </w:rPr>
        <w:t>5.1本项目不允许转包。</w:t>
      </w:r>
    </w:p>
    <w:p w14:paraId="25D3C4CF">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6.特别说明</w:t>
      </w:r>
      <w:bookmarkEnd w:id="19"/>
      <w:bookmarkEnd w:id="20"/>
    </w:p>
    <w:p w14:paraId="0CC81A80">
      <w:pPr>
        <w:spacing w:line="360" w:lineRule="auto"/>
        <w:ind w:firstLine="420" w:firstLineChars="200"/>
        <w:rPr>
          <w:rFonts w:ascii="宋体" w:hAnsi="宋体" w:cs="宋体"/>
          <w:color w:val="auto"/>
          <w:szCs w:val="21"/>
          <w:highlight w:val="none"/>
        </w:rPr>
      </w:pPr>
      <w:bookmarkStart w:id="21" w:name="_8.1提供相同品牌产品且通过资格审查、符合性审查的不同投标人参加同一合"/>
      <w:bookmarkEnd w:id="21"/>
      <w:r>
        <w:rPr>
          <w:rFonts w:hint="eastAsia" w:ascii="宋体" w:hAnsi="宋体" w:cs="宋体"/>
          <w:color w:val="auto"/>
          <w:szCs w:val="21"/>
          <w:highlight w:val="none"/>
        </w:rPr>
        <w:t>6.</w:t>
      </w:r>
      <w:r>
        <w:rPr>
          <w:rFonts w:ascii="宋体" w:hAnsi="宋体" w:cs="宋体"/>
          <w:color w:val="auto"/>
          <w:szCs w:val="21"/>
          <w:highlight w:val="none"/>
        </w:rPr>
        <w:t>1</w:t>
      </w:r>
      <w:bookmarkStart w:id="22" w:name="_Hlk65832145"/>
      <w:r>
        <w:rPr>
          <w:rFonts w:hint="eastAsia" w:ascii="宋体" w:hAnsi="宋体"/>
          <w:color w:val="auto"/>
          <w:szCs w:val="21"/>
          <w:highlight w:val="none"/>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cs="宋体"/>
          <w:color w:val="auto"/>
          <w:szCs w:val="21"/>
          <w:highlight w:val="none"/>
        </w:rPr>
        <w:t>。</w:t>
      </w:r>
    </w:p>
    <w:bookmarkEnd w:id="22"/>
    <w:p w14:paraId="670639E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w:t>
      </w:r>
      <w:r>
        <w:rPr>
          <w:rFonts w:ascii="宋体" w:hAnsi="宋体" w:cs="宋体"/>
          <w:color w:val="auto"/>
          <w:szCs w:val="21"/>
          <w:highlight w:val="none"/>
        </w:rPr>
        <w:t>2</w:t>
      </w:r>
      <w:r>
        <w:rPr>
          <w:rFonts w:hint="eastAsia" w:ascii="宋体" w:hAnsi="宋体" w:cs="宋体"/>
          <w:color w:val="auto"/>
          <w:szCs w:val="21"/>
          <w:highlight w:val="none"/>
        </w:rPr>
        <w:t>供应商应仔细阅读磋商文件的所有内容，按照磋商文件的要求提交响应文件，并对所提供的全部资料的真实性承担法律责任。</w:t>
      </w:r>
    </w:p>
    <w:p w14:paraId="32D4507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w:t>
      </w:r>
      <w:r>
        <w:rPr>
          <w:rFonts w:ascii="宋体" w:hAnsi="宋体" w:cs="宋体"/>
          <w:color w:val="auto"/>
          <w:szCs w:val="21"/>
          <w:highlight w:val="none"/>
        </w:rPr>
        <w:t>3</w:t>
      </w:r>
      <w:r>
        <w:rPr>
          <w:rFonts w:hint="eastAsia" w:ascii="宋体" w:hAnsi="宋体" w:cs="宋体"/>
          <w:color w:val="auto"/>
          <w:szCs w:val="21"/>
          <w:highlight w:val="none"/>
        </w:rPr>
        <w:t>供应商在竞标活动中提供任何疑似虚假材料，将报监管部门查处；签订合同后发现的，成交供应商须依法赔偿采购人，且民事赔偿并不免除违法供应商的行政与刑事责任。</w:t>
      </w:r>
    </w:p>
    <w:p w14:paraId="15494D6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w:t>
      </w:r>
      <w:r>
        <w:rPr>
          <w:rFonts w:ascii="宋体" w:hAnsi="宋体" w:cs="宋体"/>
          <w:color w:val="auto"/>
          <w:szCs w:val="21"/>
          <w:highlight w:val="none"/>
        </w:rPr>
        <w:t>4</w:t>
      </w:r>
      <w:r>
        <w:rPr>
          <w:rFonts w:hint="eastAsia" w:ascii="宋体" w:hAnsi="宋体" w:cs="宋体"/>
          <w:color w:val="auto"/>
          <w:szCs w:val="21"/>
          <w:highlight w:val="none"/>
        </w:rPr>
        <w:t>在政府采购活动中，采购人员及相关人员与供应商有下列利害关系之一的，应当回避：</w:t>
      </w:r>
    </w:p>
    <w:p w14:paraId="6ACA66E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7268BDE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15CE752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130027F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09F0E2D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4AB63FE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9826E4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w:t>
      </w:r>
      <w:r>
        <w:rPr>
          <w:rFonts w:ascii="宋体" w:hAnsi="宋体" w:cs="宋体"/>
          <w:color w:val="auto"/>
          <w:szCs w:val="21"/>
          <w:highlight w:val="none"/>
        </w:rPr>
        <w:t>5</w:t>
      </w:r>
      <w:r>
        <w:rPr>
          <w:rFonts w:hint="eastAsia" w:ascii="宋体" w:hAnsi="宋体" w:cs="宋体"/>
          <w:color w:val="auto"/>
          <w:szCs w:val="21"/>
          <w:highlight w:val="none"/>
        </w:rPr>
        <w:t>有下列情形之一的视为供应商相互串通竞标，响应文件将被视为无效：</w:t>
      </w:r>
    </w:p>
    <w:p w14:paraId="5E7E2CC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（1）不同供应商的响应文件由同一单位或者个人编制； </w:t>
      </w:r>
    </w:p>
    <w:p w14:paraId="3D96440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15E4C4B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317D06D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4716710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58300347">
      <w:pPr>
        <w:tabs>
          <w:tab w:val="left" w:pos="6931"/>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ascii="宋体" w:hAnsi="宋体" w:cs="宋体"/>
          <w:color w:val="auto"/>
          <w:szCs w:val="21"/>
          <w:highlight w:val="none"/>
        </w:rPr>
        <w:tab/>
      </w:r>
    </w:p>
    <w:p w14:paraId="7CF0C22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w:t>
      </w:r>
      <w:r>
        <w:rPr>
          <w:rFonts w:ascii="宋体" w:hAnsi="宋体" w:cs="宋体"/>
          <w:color w:val="auto"/>
          <w:szCs w:val="21"/>
          <w:highlight w:val="none"/>
        </w:rPr>
        <w:t>6</w:t>
      </w:r>
      <w:r>
        <w:rPr>
          <w:rFonts w:hint="eastAsia" w:ascii="宋体" w:hAnsi="宋体" w:cs="宋体"/>
          <w:color w:val="auto"/>
          <w:szCs w:val="21"/>
          <w:highlight w:val="none"/>
        </w:rPr>
        <w:t>供应商有下列情形之一的，属于恶意串通行为，将报同级监督管理部门：</w:t>
      </w:r>
    </w:p>
    <w:p w14:paraId="145BED3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57B5D5A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39B0F83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121257E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2F2C984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26E0CCC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2FD6357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7E3B8392">
      <w:pPr>
        <w:spacing w:line="360" w:lineRule="auto"/>
        <w:ind w:firstLine="420" w:firstLineChars="200"/>
        <w:rPr>
          <w:rFonts w:ascii="宋体" w:hAnsi="宋体" w:cs="宋体"/>
          <w:color w:val="auto"/>
          <w:szCs w:val="21"/>
          <w:highlight w:val="none"/>
        </w:rPr>
      </w:pPr>
    </w:p>
    <w:p w14:paraId="5AA0965A">
      <w:pPr>
        <w:spacing w:line="360" w:lineRule="auto"/>
        <w:ind w:left="1" w:firstLine="417" w:firstLineChars="199"/>
        <w:jc w:val="center"/>
        <w:rPr>
          <w:rFonts w:ascii="宋体" w:hAnsi="宋体"/>
          <w:color w:val="auto"/>
          <w:highlight w:val="none"/>
        </w:rPr>
      </w:pPr>
      <w:bookmarkStart w:id="23" w:name="_Toc254970534"/>
      <w:bookmarkStart w:id="24" w:name="_Toc254970675"/>
    </w:p>
    <w:p w14:paraId="44959F6A">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二、磋商文件</w:t>
      </w:r>
      <w:bookmarkEnd w:id="23"/>
      <w:bookmarkEnd w:id="24"/>
    </w:p>
    <w:p w14:paraId="5F3678C1">
      <w:pPr>
        <w:spacing w:line="360" w:lineRule="auto"/>
        <w:ind w:firstLine="482" w:firstLineChars="200"/>
        <w:rPr>
          <w:rFonts w:ascii="黑体" w:hAnsi="黑体" w:eastAsia="黑体" w:cs="宋体"/>
          <w:b/>
          <w:bCs/>
          <w:color w:val="auto"/>
          <w:sz w:val="24"/>
          <w:highlight w:val="none"/>
        </w:rPr>
      </w:pPr>
    </w:p>
    <w:p w14:paraId="493818F2">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7.磋商文件的构成</w:t>
      </w:r>
    </w:p>
    <w:p w14:paraId="697A6B2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（1）竞争性磋商公告；</w:t>
      </w:r>
    </w:p>
    <w:p w14:paraId="0FF0F97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（2）供应商须知； </w:t>
      </w:r>
    </w:p>
    <w:p w14:paraId="6104C2E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（3）采购需求；</w:t>
      </w:r>
    </w:p>
    <w:p w14:paraId="78B50D9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（4）评审程序、评审方法和评审标准；</w:t>
      </w:r>
    </w:p>
    <w:p w14:paraId="56DCBF0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（5）响应文件格式；</w:t>
      </w:r>
    </w:p>
    <w:p w14:paraId="2F28C97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（6）合同文本。</w:t>
      </w:r>
    </w:p>
    <w:p w14:paraId="45CC12B7">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8.供应商的询问</w:t>
      </w:r>
    </w:p>
    <w:p w14:paraId="0121CDB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供应商应认真阅读磋商文件的采购需求，如供应商对磋商文件有疑问的，如要求采购人作出澄清或者修改的，供应商尽可能在</w:t>
      </w:r>
      <w:r>
        <w:rPr>
          <w:rFonts w:ascii="宋体" w:hAnsi="宋体"/>
          <w:color w:val="auto"/>
          <w:szCs w:val="21"/>
          <w:highlight w:val="none"/>
        </w:rPr>
        <w:t>提交首次响应文件截止之日前</w:t>
      </w:r>
      <w:r>
        <w:rPr>
          <w:rFonts w:hint="eastAsia" w:ascii="宋体" w:hAnsi="宋体"/>
          <w:color w:val="auto"/>
          <w:szCs w:val="21"/>
          <w:highlight w:val="none"/>
        </w:rPr>
        <w:t>，以纸质书面形式向</w:t>
      </w:r>
      <w:r>
        <w:rPr>
          <w:rFonts w:ascii="宋体" w:hAnsi="宋体"/>
          <w:color w:val="auto"/>
          <w:szCs w:val="21"/>
          <w:highlight w:val="none"/>
        </w:rPr>
        <w:t>采购人、采购代理机构</w:t>
      </w:r>
      <w:r>
        <w:rPr>
          <w:rFonts w:hint="eastAsia" w:ascii="宋体" w:hAnsi="宋体"/>
          <w:color w:val="auto"/>
          <w:szCs w:val="21"/>
          <w:highlight w:val="none"/>
        </w:rPr>
        <w:t>提出</w:t>
      </w:r>
      <w:r>
        <w:rPr>
          <w:rFonts w:hint="eastAsia" w:ascii="宋体" w:hAnsi="宋体" w:cs="宋体"/>
          <w:color w:val="auto"/>
          <w:szCs w:val="21"/>
          <w:highlight w:val="none"/>
        </w:rPr>
        <w:t>，否则，由此产生的后果由供应商自行负责。</w:t>
      </w:r>
    </w:p>
    <w:p w14:paraId="718EAB5A">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9.磋商文件的澄清和修改</w:t>
      </w:r>
    </w:p>
    <w:p w14:paraId="0DF78F6C">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9.1提交首次响应文件截止之日前，采购人、采购代理机构或者磋商小组可以对已发出的磋商文件进行必要的澄清或者修改，澄清或者修改的内容作为磋商文件的组成部分。澄清或者修改将在原公告发布媒体上发布更正公告。澄清或者修改的内容可能影响响应文件编制的，采购人、采购代理机构应当在提交首次响应文件截止时间至少</w:t>
      </w:r>
      <w:r>
        <w:rPr>
          <w:rFonts w:ascii="宋体" w:hAnsi="宋体" w:cs="宋体"/>
          <w:color w:val="auto"/>
          <w:szCs w:val="21"/>
          <w:highlight w:val="none"/>
        </w:rPr>
        <w:t>5</w:t>
      </w:r>
      <w:r>
        <w:rPr>
          <w:rFonts w:hint="eastAsia" w:ascii="宋体" w:hAnsi="宋体" w:cs="宋体"/>
          <w:color w:val="auto"/>
          <w:szCs w:val="21"/>
          <w:highlight w:val="none"/>
        </w:rPr>
        <w:t>日前，在原公告发布媒体上发布更正公告；不足</w:t>
      </w:r>
      <w:r>
        <w:rPr>
          <w:rFonts w:ascii="宋体" w:hAnsi="宋体" w:cs="宋体"/>
          <w:color w:val="auto"/>
          <w:szCs w:val="21"/>
          <w:highlight w:val="none"/>
        </w:rPr>
        <w:t>5</w:t>
      </w:r>
      <w:r>
        <w:rPr>
          <w:rFonts w:hint="eastAsia" w:ascii="宋体" w:hAnsi="宋体" w:cs="宋体"/>
          <w:color w:val="auto"/>
          <w:szCs w:val="21"/>
          <w:highlight w:val="none"/>
        </w:rPr>
        <w:t>日的，采购人、采购代理机构应当顺延提交首次响应文件截止时间。</w:t>
      </w:r>
    </w:p>
    <w:p w14:paraId="53877297">
      <w:pPr>
        <w:spacing w:line="400" w:lineRule="exact"/>
        <w:ind w:firstLine="420" w:firstLineChars="200"/>
        <w:rPr>
          <w:rFonts w:ascii="宋体" w:hAnsi="宋体"/>
          <w:color w:val="auto"/>
          <w:szCs w:val="21"/>
          <w:highlight w:val="none"/>
        </w:rPr>
      </w:pPr>
      <w:r>
        <w:rPr>
          <w:rFonts w:hint="eastAsia" w:ascii="宋体" w:hAnsi="宋体" w:cs="宋体"/>
          <w:color w:val="auto"/>
          <w:highlight w:val="none"/>
        </w:rPr>
        <w:t>9.2采购人和采购代理机构可以视采购具体情况，变更</w:t>
      </w:r>
      <w:r>
        <w:rPr>
          <w:rFonts w:hint="eastAsia" w:ascii="宋体" w:hAnsi="宋体" w:cs="宋体"/>
          <w:color w:val="auto"/>
          <w:szCs w:val="21"/>
          <w:highlight w:val="none"/>
        </w:rPr>
        <w:t>首次响应文件提交截止时间和开启时间</w:t>
      </w:r>
      <w:r>
        <w:rPr>
          <w:rFonts w:hint="eastAsia" w:ascii="宋体" w:hAnsi="宋体" w:cs="宋体"/>
          <w:color w:val="auto"/>
          <w:highlight w:val="none"/>
        </w:rPr>
        <w:t>，</w:t>
      </w:r>
      <w:r>
        <w:rPr>
          <w:rFonts w:hint="eastAsia" w:ascii="宋体" w:hAnsi="宋体"/>
          <w:color w:val="auto"/>
          <w:highlight w:val="none"/>
        </w:rPr>
        <w:t>并</w:t>
      </w:r>
      <w:r>
        <w:rPr>
          <w:rFonts w:hint="eastAsia" w:ascii="宋体" w:hAnsi="宋体"/>
          <w:color w:val="auto"/>
          <w:szCs w:val="21"/>
          <w:highlight w:val="none"/>
        </w:rPr>
        <w:t>在原公告发布媒体上发布更正公告。</w:t>
      </w:r>
    </w:p>
    <w:p w14:paraId="3D5B1B36">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9.3</w:t>
      </w:r>
      <w:r>
        <w:rPr>
          <w:rFonts w:hint="eastAsia" w:ascii="宋体" w:hAnsi="宋体" w:cs="宋体"/>
          <w:color w:val="auto"/>
          <w:szCs w:val="21"/>
          <w:highlight w:val="none"/>
        </w:rPr>
        <w:t>磋商文件</w:t>
      </w:r>
      <w:r>
        <w:rPr>
          <w:rFonts w:hint="eastAsia" w:ascii="宋体" w:hAnsi="宋体"/>
          <w:color w:val="auto"/>
          <w:szCs w:val="21"/>
          <w:highlight w:val="none"/>
        </w:rPr>
        <w:t>澄清、答复、修改、补充的内容为</w:t>
      </w:r>
      <w:r>
        <w:rPr>
          <w:rFonts w:hint="eastAsia" w:ascii="宋体" w:hAnsi="宋体" w:cs="宋体"/>
          <w:color w:val="auto"/>
          <w:szCs w:val="21"/>
          <w:highlight w:val="none"/>
        </w:rPr>
        <w:t>磋商文件</w:t>
      </w:r>
      <w:r>
        <w:rPr>
          <w:rFonts w:hint="eastAsia" w:ascii="宋体" w:hAnsi="宋体"/>
          <w:color w:val="auto"/>
          <w:szCs w:val="21"/>
          <w:highlight w:val="none"/>
        </w:rPr>
        <w:t>的组成部分。</w:t>
      </w:r>
      <w:r>
        <w:rPr>
          <w:rFonts w:hint="eastAsia" w:ascii="宋体" w:hAnsi="宋体"/>
          <w:b/>
          <w:color w:val="auto"/>
          <w:szCs w:val="21"/>
          <w:highlight w:val="none"/>
        </w:rPr>
        <w:t>当</w:t>
      </w:r>
      <w:r>
        <w:rPr>
          <w:rFonts w:hint="eastAsia" w:ascii="宋体" w:hAnsi="宋体" w:cs="宋体"/>
          <w:b/>
          <w:color w:val="auto"/>
          <w:szCs w:val="21"/>
          <w:highlight w:val="none"/>
        </w:rPr>
        <w:t>磋商文件</w:t>
      </w:r>
      <w:r>
        <w:rPr>
          <w:rFonts w:hint="eastAsia" w:ascii="宋体" w:hAnsi="宋体"/>
          <w:b/>
          <w:color w:val="auto"/>
          <w:szCs w:val="21"/>
          <w:highlight w:val="none"/>
        </w:rPr>
        <w:t>与</w:t>
      </w:r>
      <w:r>
        <w:rPr>
          <w:rFonts w:hint="eastAsia" w:ascii="宋体" w:hAnsi="宋体" w:cs="宋体"/>
          <w:b/>
          <w:color w:val="auto"/>
          <w:szCs w:val="21"/>
          <w:highlight w:val="none"/>
        </w:rPr>
        <w:t>磋商文件</w:t>
      </w:r>
      <w:r>
        <w:rPr>
          <w:rFonts w:hint="eastAsia" w:ascii="宋体" w:hAnsi="宋体"/>
          <w:b/>
          <w:color w:val="auto"/>
          <w:szCs w:val="21"/>
          <w:highlight w:val="none"/>
        </w:rPr>
        <w:t>的澄清、答复、修改、补充通知就同一内容的表述不一致时，以最后发出的文件为准。</w:t>
      </w:r>
    </w:p>
    <w:p w14:paraId="406CAFF3">
      <w:pPr>
        <w:spacing w:line="400" w:lineRule="exact"/>
        <w:ind w:firstLine="422" w:firstLineChars="200"/>
        <w:rPr>
          <w:rFonts w:ascii="宋体" w:hAnsi="宋体"/>
          <w:b/>
          <w:color w:val="auto"/>
          <w:szCs w:val="21"/>
          <w:highlight w:val="none"/>
        </w:rPr>
      </w:pPr>
      <w:r>
        <w:rPr>
          <w:rFonts w:hint="eastAsia" w:ascii="宋体" w:hAnsi="宋体" w:cs="宋体"/>
          <w:b/>
          <w:color w:val="auto"/>
          <w:highlight w:val="none"/>
        </w:rPr>
        <w:t>9.4</w:t>
      </w:r>
      <w:r>
        <w:rPr>
          <w:rFonts w:hint="eastAsia" w:ascii="宋体" w:hAnsi="宋体"/>
          <w:b/>
          <w:color w:val="auto"/>
          <w:szCs w:val="21"/>
          <w:highlight w:val="none"/>
        </w:rPr>
        <w:t>响应文件未按磋商文件的澄清、修改后的内容编制的，其响应文件作无效响应处理。</w:t>
      </w:r>
    </w:p>
    <w:p w14:paraId="13FBDF25">
      <w:pPr>
        <w:spacing w:line="400" w:lineRule="exact"/>
        <w:ind w:firstLine="422" w:firstLineChars="200"/>
        <w:rPr>
          <w:rFonts w:ascii="宋体" w:hAnsi="宋体"/>
          <w:b/>
          <w:color w:val="auto"/>
          <w:szCs w:val="21"/>
          <w:highlight w:val="none"/>
        </w:rPr>
      </w:pPr>
    </w:p>
    <w:p w14:paraId="349A7C6F">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三、响应文件的编制</w:t>
      </w:r>
    </w:p>
    <w:p w14:paraId="28EC34FC">
      <w:pPr>
        <w:spacing w:line="360" w:lineRule="auto"/>
        <w:ind w:firstLine="482" w:firstLineChars="200"/>
        <w:rPr>
          <w:rFonts w:ascii="黑体" w:hAnsi="黑体" w:eastAsia="黑体" w:cs="宋体"/>
          <w:b/>
          <w:bCs/>
          <w:color w:val="auto"/>
          <w:sz w:val="24"/>
          <w:highlight w:val="none"/>
        </w:rPr>
      </w:pPr>
    </w:p>
    <w:p w14:paraId="339804FA">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10.响应文件的编制原则</w:t>
      </w:r>
    </w:p>
    <w:p w14:paraId="0C6701F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p>
    <w:p w14:paraId="6D0689B3">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11.响应文件的组成</w:t>
      </w:r>
    </w:p>
    <w:p w14:paraId="7EDA678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11.1响应文件由资格证明文件、报价商务技术文件两部分组成。</w:t>
      </w:r>
    </w:p>
    <w:p w14:paraId="1BD76BA6">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11</w:t>
      </w:r>
      <w:r>
        <w:rPr>
          <w:rFonts w:ascii="宋体" w:hAnsi="宋体" w:cs="宋体"/>
          <w:color w:val="auto"/>
          <w:szCs w:val="21"/>
          <w:highlight w:val="none"/>
        </w:rPr>
        <w:t>.1.1</w:t>
      </w:r>
      <w:r>
        <w:rPr>
          <w:rFonts w:hint="eastAsia" w:ascii="宋体" w:hAnsi="宋体" w:cs="宋体"/>
          <w:color w:val="auto"/>
          <w:szCs w:val="21"/>
          <w:highlight w:val="none"/>
        </w:rPr>
        <w:t>资格证明文件：详见须知前附表</w:t>
      </w:r>
    </w:p>
    <w:p w14:paraId="7E38E249">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11</w:t>
      </w:r>
      <w:r>
        <w:rPr>
          <w:rFonts w:ascii="宋体" w:hAnsi="宋体" w:cs="宋体"/>
          <w:color w:val="auto"/>
          <w:szCs w:val="21"/>
          <w:highlight w:val="none"/>
        </w:rPr>
        <w:t>.1.2</w:t>
      </w:r>
      <w:r>
        <w:rPr>
          <w:rFonts w:hint="eastAsia" w:ascii="宋体" w:hAnsi="宋体" w:cs="宋体"/>
          <w:color w:val="auto"/>
          <w:szCs w:val="21"/>
          <w:highlight w:val="none"/>
        </w:rPr>
        <w:t>报价商务技术文件：详见须知前附表</w:t>
      </w:r>
    </w:p>
    <w:p w14:paraId="671852DD">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12.计量单位</w:t>
      </w:r>
    </w:p>
    <w:p w14:paraId="60C0646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650E912E">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13.竞标的风险</w:t>
      </w:r>
    </w:p>
    <w:p w14:paraId="093C59B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4D950EB0">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14.竞标报价</w:t>
      </w:r>
    </w:p>
    <w:p w14:paraId="2FAF0113">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14.1竞标报价应按磋商文件中“竞标报价表”格式填写。</w:t>
      </w:r>
    </w:p>
    <w:p w14:paraId="520D03D3">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14.2竞标报价的内容见“供应商须知前附表”。</w:t>
      </w:r>
    </w:p>
    <w:p w14:paraId="44247F74">
      <w:pPr>
        <w:spacing w:line="360" w:lineRule="auto"/>
        <w:ind w:left="426" w:leftChars="203"/>
        <w:rPr>
          <w:rFonts w:ascii="宋体" w:hAnsi="宋体" w:cs="宋体"/>
          <w:color w:val="auto"/>
          <w:szCs w:val="21"/>
          <w:highlight w:val="none"/>
        </w:rPr>
      </w:pPr>
      <w:r>
        <w:rPr>
          <w:rFonts w:hint="eastAsia" w:ascii="宋体" w:hAnsi="宋体" w:cs="宋体"/>
          <w:color w:val="auto"/>
          <w:szCs w:val="21"/>
          <w:highlight w:val="none"/>
        </w:rPr>
        <w:t>14.3竞标报价要求</w:t>
      </w:r>
    </w:p>
    <w:p w14:paraId="449AE008">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14</w:t>
      </w:r>
      <w:r>
        <w:rPr>
          <w:rFonts w:ascii="宋体" w:hAnsi="宋体" w:cs="宋体"/>
          <w:b/>
          <w:color w:val="auto"/>
          <w:szCs w:val="21"/>
          <w:highlight w:val="none"/>
        </w:rPr>
        <w:t>.3.1</w:t>
      </w:r>
      <w:r>
        <w:rPr>
          <w:rFonts w:hint="eastAsia" w:ascii="宋体" w:hAnsi="宋体" w:cs="宋体"/>
          <w:b/>
          <w:color w:val="auto"/>
          <w:szCs w:val="21"/>
          <w:highlight w:val="none"/>
        </w:rPr>
        <w:t>供应商的竞标报价应符合以下要求，否则响应文件按无效响应处理：</w:t>
      </w:r>
    </w:p>
    <w:p w14:paraId="5A5605A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（1）供应商必须就“采购需求”中所竞标的每个分标的全部内容分别作完整唯一总价报价，不得存在漏项报价；</w:t>
      </w:r>
    </w:p>
    <w:p w14:paraId="620C462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）供应商必须就所竞标的分标的单项内容作唯一报价。</w:t>
      </w:r>
    </w:p>
    <w:p w14:paraId="471E79A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14.3.</w:t>
      </w:r>
      <w:r>
        <w:rPr>
          <w:rFonts w:ascii="宋体" w:hAnsi="宋体" w:cs="宋体"/>
          <w:color w:val="auto"/>
          <w:szCs w:val="21"/>
          <w:highlight w:val="none"/>
        </w:rPr>
        <w:t>2</w:t>
      </w:r>
      <w:r>
        <w:rPr>
          <w:rFonts w:hint="eastAsia" w:ascii="宋体" w:hAnsi="宋体" w:cs="宋体"/>
          <w:color w:val="auto"/>
          <w:szCs w:val="21"/>
          <w:highlight w:val="none"/>
        </w:rPr>
        <w:t>最后报价超过所竞标分标规定的采购预算金额或者最高限价的，其响应文件将按无效响应处理。</w:t>
      </w:r>
      <w:bookmarkStart w:id="25" w:name="_Hlk42592874"/>
    </w:p>
    <w:bookmarkEnd w:id="25"/>
    <w:p w14:paraId="57C198E6">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15.竞标有效期</w:t>
      </w:r>
    </w:p>
    <w:p w14:paraId="0CA5D46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15.1竞标有效期是指为保证采购人有足够的时间在提交响应文件后完成评审、确定成交供应商、合同签订等工作而要求供应商提交的响应文件在一定时间内保持有效的期限。</w:t>
      </w:r>
    </w:p>
    <w:p w14:paraId="04124E7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 竞标有效期应由供应商按“供应商须知前附表”规定的期限作出响应。</w:t>
      </w:r>
    </w:p>
    <w:p w14:paraId="79B2481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15.3供应商的响应文件在竞标有效期内均保持有效。</w:t>
      </w:r>
    </w:p>
    <w:p w14:paraId="6B61EEB6">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16.磋商保证金</w:t>
      </w:r>
    </w:p>
    <w:p w14:paraId="500F876C">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16.1供应商须按“供应商须知前附表”的规定提交磋商保证金。</w:t>
      </w:r>
    </w:p>
    <w:p w14:paraId="1A4BA7B5">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16.2磋商保证金的退还</w:t>
      </w:r>
    </w:p>
    <w:p w14:paraId="21F74FD6">
      <w:pPr>
        <w:spacing w:line="360" w:lineRule="auto"/>
        <w:ind w:firstLine="420" w:firstLineChars="200"/>
        <w:rPr>
          <w:rFonts w:ascii="宋体" w:hAnsi="宋体" w:cs="宋体"/>
          <w:color w:val="auto"/>
          <w:szCs w:val="21"/>
          <w:highlight w:val="none"/>
        </w:rPr>
      </w:pPr>
      <w:bookmarkStart w:id="26" w:name="_Hlk66782243"/>
      <w:r>
        <w:rPr>
          <w:rFonts w:hint="eastAsia" w:ascii="宋体" w:hAnsi="宋体" w:cs="宋体"/>
          <w:color w:val="auto"/>
          <w:szCs w:val="21"/>
          <w:highlight w:val="none"/>
        </w:rPr>
        <w:t>未</w:t>
      </w:r>
      <w:r>
        <w:rPr>
          <w:rFonts w:hint="eastAsia" w:ascii="宋体" w:hAnsi="宋体" w:cs="宋体"/>
          <w:color w:val="auto"/>
          <w:spacing w:val="-6"/>
          <w:szCs w:val="21"/>
          <w:highlight w:val="none"/>
        </w:rPr>
        <w:t>成交供应商的磋商保证金自成交通知书发出之日起4个工作日内退还；</w:t>
      </w:r>
      <w:r>
        <w:rPr>
          <w:rFonts w:hint="eastAsia" w:ascii="宋体" w:hAnsi="宋体" w:cs="宋体"/>
          <w:color w:val="auto"/>
          <w:szCs w:val="21"/>
          <w:highlight w:val="none"/>
        </w:rPr>
        <w:t>成交供应商的磋商保证金自签订合同之日起4个工作日内退还。</w:t>
      </w:r>
      <w:bookmarkEnd w:id="26"/>
      <w:r>
        <w:rPr>
          <w:rFonts w:hint="eastAsia" w:ascii="宋体" w:hAnsi="宋体" w:cs="宋体"/>
          <w:color w:val="auto"/>
          <w:szCs w:val="21"/>
          <w:highlight w:val="none"/>
        </w:rPr>
        <w:t xml:space="preserve"> </w:t>
      </w:r>
    </w:p>
    <w:p w14:paraId="0E70E47E">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16.3磋商保证金不计息。</w:t>
      </w:r>
    </w:p>
    <w:p w14:paraId="6B882FA4">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 xml:space="preserve">16.4供应商有下列情形之一的，磋商保证金将不予退还： </w:t>
      </w:r>
    </w:p>
    <w:p w14:paraId="014CD48A">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（1）供应商在提交首次响应文件截止时间后撤回响应文件的；</w:t>
      </w:r>
    </w:p>
    <w:p w14:paraId="460BE138">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（2）供应商在响应文件中提供虚假材料的；</w:t>
      </w:r>
    </w:p>
    <w:p w14:paraId="23B2119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（3）除因不可抗力或者磋商文件认可的情形以外，成交供应商不与采购人签订合同的；</w:t>
      </w:r>
    </w:p>
    <w:p w14:paraId="1EB83E9B">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（4）供应商与采购人、其他供应商或者采购代理机构恶意串通的；</w:t>
      </w:r>
    </w:p>
    <w:p w14:paraId="3A485260">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（5）法律法规规定的其他情形。</w:t>
      </w:r>
    </w:p>
    <w:p w14:paraId="0494B0F1">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17.响应文件编制的要求</w:t>
      </w:r>
    </w:p>
    <w:p w14:paraId="62BF1026">
      <w:pPr>
        <w:spacing w:line="360" w:lineRule="auto"/>
        <w:ind w:firstLine="420" w:firstLineChars="200"/>
        <w:rPr>
          <w:rFonts w:ascii="宋体" w:hAnsi="宋体" w:cs="宋体"/>
          <w:color w:val="auto"/>
          <w:spacing w:val="-6"/>
          <w:szCs w:val="21"/>
          <w:highlight w:val="none"/>
        </w:rPr>
      </w:pPr>
      <w:r>
        <w:rPr>
          <w:rFonts w:hint="eastAsia" w:ascii="宋体" w:hAnsi="宋体" w:cs="宋体"/>
          <w:color w:val="auto"/>
          <w:szCs w:val="21"/>
          <w:highlight w:val="none"/>
        </w:rPr>
        <w:t>17.1供应商应按本磋商文件规定的格式和顺序编制响应文件并标注页码，响应文件内容</w:t>
      </w:r>
      <w:r>
        <w:rPr>
          <w:rFonts w:hint="eastAsia" w:ascii="宋体" w:hAnsi="宋体" w:cs="宋体"/>
          <w:color w:val="auto"/>
          <w:spacing w:val="-6"/>
          <w:szCs w:val="21"/>
          <w:highlight w:val="none"/>
        </w:rPr>
        <w:t>不完整、编排混乱导致响应文件被误读、漏读或者查找不到相关内容的，</w:t>
      </w:r>
      <w:r>
        <w:rPr>
          <w:rFonts w:hint="eastAsia" w:ascii="宋体" w:hAnsi="宋体"/>
          <w:color w:val="auto"/>
          <w:highlight w:val="none"/>
        </w:rPr>
        <w:t>由此引发的</w:t>
      </w:r>
      <w:r>
        <w:rPr>
          <w:rFonts w:hint="eastAsia" w:ascii="宋体" w:hAnsi="宋体" w:cs="宋体"/>
          <w:color w:val="auto"/>
          <w:spacing w:val="-6"/>
          <w:szCs w:val="21"/>
          <w:highlight w:val="none"/>
        </w:rPr>
        <w:t>后果由供应商承担。</w:t>
      </w:r>
    </w:p>
    <w:p w14:paraId="08E5BBC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17.2响应文件应按资格证明文件、报价商务技术文件分别编制电子文件，并按广西政府采购云平台的要求编制、加密、上传。</w:t>
      </w:r>
    </w:p>
    <w:p w14:paraId="623D639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w:t>
      </w:r>
      <w:bookmarkStart w:id="27" w:name="_Hlk65832699"/>
      <w:r>
        <w:rPr>
          <w:rFonts w:hint="eastAsia" w:ascii="宋体" w:hAnsi="宋体" w:cs="宋体"/>
          <w:color w:val="auto"/>
          <w:szCs w:val="21"/>
          <w:highlight w:val="none"/>
        </w:rPr>
        <w:t>3</w:t>
      </w:r>
      <w:r>
        <w:rPr>
          <w:rFonts w:hint="eastAsia" w:ascii="宋体" w:hAnsi="宋体"/>
          <w:color w:val="auto"/>
          <w:szCs w:val="21"/>
          <w:highlight w:val="none"/>
        </w:rPr>
        <w:t>响应文件须由供应商在规定位置盖公章并签字</w:t>
      </w:r>
      <w:bookmarkStart w:id="28" w:name="_Hlk65832569"/>
      <w:r>
        <w:rPr>
          <w:rFonts w:hint="eastAsia" w:ascii="宋体" w:hAnsi="宋体"/>
          <w:color w:val="auto"/>
          <w:szCs w:val="21"/>
          <w:highlight w:val="none"/>
        </w:rPr>
        <w:t>（具体以供应商须知前附表或响应文件格式规定为准）</w:t>
      </w:r>
      <w:bookmarkEnd w:id="27"/>
      <w:bookmarkEnd w:id="28"/>
      <w:r>
        <w:rPr>
          <w:rFonts w:hint="eastAsia" w:ascii="宋体" w:hAnsi="宋体" w:cs="宋体"/>
          <w:color w:val="auto"/>
          <w:szCs w:val="21"/>
          <w:highlight w:val="none"/>
        </w:rPr>
        <w:t>，否则其响应文件按无效响应处理。</w:t>
      </w:r>
    </w:p>
    <w:p w14:paraId="5349A6C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17.4响应文件中标注的供应商名称应与营业执照（事业单位法人证书、执业许可证、自然人身份证）及公章一致，否则其响应文件按无效响应处理。</w:t>
      </w:r>
    </w:p>
    <w:p w14:paraId="2940137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17.5响应文件应尽量避免涂改、行间插字或者删除。如果出现上述情况，改动之处应由供应商的法定代表人或者其委托代理人签字或者加盖公章。响应文件因涂改、行间插字或者删除导致字迹潦草或者表达不清所引起的后果由供应商承担。</w:t>
      </w:r>
    </w:p>
    <w:p w14:paraId="78D305FB">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18.响应文件的加密、解密</w:t>
      </w:r>
    </w:p>
    <w:p w14:paraId="6F349DFA">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18.1电子</w:t>
      </w:r>
      <w:r>
        <w:rPr>
          <w:rFonts w:hint="eastAsia" w:ascii="宋体" w:hAnsi="宋体" w:cs="宋体"/>
          <w:color w:val="auto"/>
          <w:szCs w:val="21"/>
          <w:highlight w:val="none"/>
        </w:rPr>
        <w:t>响应文件</w:t>
      </w:r>
      <w:r>
        <w:rPr>
          <w:rFonts w:hint="eastAsia" w:ascii="宋体" w:hAnsi="宋体"/>
          <w:color w:val="auto"/>
          <w:szCs w:val="21"/>
          <w:highlight w:val="none"/>
        </w:rPr>
        <w:t>编制完成后，供应商应按广西政府采购云平台的要求进行加密，并在规定时间内解密，否则，由此产生的后果由供应商自行负责。</w:t>
      </w:r>
    </w:p>
    <w:p w14:paraId="391D1B7A">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19.响应文件的提交</w:t>
      </w:r>
    </w:p>
    <w:p w14:paraId="519AB4B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19.1供应商必须在“供应商须知前附表”规定的时间和地点提交响应文件。</w:t>
      </w:r>
    </w:p>
    <w:p w14:paraId="2896FC1F">
      <w:pPr>
        <w:widowControl/>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19.2本项目为全流程电子化政府采购项目，通过广西政府采购云平台（https://www.gcy.zfcg.gxzf.gov.cn/）实行在线电子竞标，供应商应先安装“政采云电子交易客户端”（请自行前往广西政府采购云平台进行下载），并按照本项目竞争性磋商文件和广西政府采购云平台的要求编制、加密后在首次响应文件提交截止时间前通过网络上传至广西政府采购云平台，</w:t>
      </w:r>
      <w:r>
        <w:rPr>
          <w:rFonts w:hint="eastAsia" w:ascii="宋体" w:hAnsi="宋体" w:cs="宋体"/>
          <w:b/>
          <w:color w:val="auto"/>
          <w:szCs w:val="21"/>
          <w:highlight w:val="none"/>
        </w:rPr>
        <w:t>供应商在广西政府采购云平台提交电子版响应文件时，请填写参加远程开标活动经办人联系方式。</w:t>
      </w:r>
    </w:p>
    <w:p w14:paraId="12806B94">
      <w:pPr>
        <w:pStyle w:val="5"/>
        <w:keepNext w:val="0"/>
        <w:keepLines w:val="0"/>
        <w:spacing w:before="0" w:after="0" w:line="360" w:lineRule="auto"/>
        <w:ind w:firstLine="420" w:firstLineChars="200"/>
        <w:jc w:val="left"/>
        <w:rPr>
          <w:rFonts w:ascii="宋体" w:hAnsi="宋体"/>
          <w:b w:val="0"/>
          <w:color w:val="auto"/>
          <w:sz w:val="21"/>
          <w:szCs w:val="21"/>
          <w:highlight w:val="none"/>
        </w:rPr>
      </w:pPr>
      <w:r>
        <w:rPr>
          <w:rFonts w:hint="eastAsia" w:ascii="宋体" w:hAnsi="宋体"/>
          <w:b w:val="0"/>
          <w:color w:val="auto"/>
          <w:sz w:val="21"/>
          <w:szCs w:val="21"/>
          <w:highlight w:val="none"/>
        </w:rPr>
        <w:t>19.3未在规定时间内上传或者未按广西政府采购云平台的要求编制、加密的电子响应文件，广西政府采购云平台将拒收。</w:t>
      </w:r>
    </w:p>
    <w:p w14:paraId="727E64E6">
      <w:pPr>
        <w:pStyle w:val="6"/>
        <w:rPr>
          <w:rFonts w:ascii="宋体" w:hAnsi="宋体" w:cs="宋体"/>
          <w:color w:val="auto"/>
          <w:szCs w:val="21"/>
          <w:highlight w:val="none"/>
        </w:rPr>
      </w:pPr>
      <w:r>
        <w:rPr>
          <w:rFonts w:hint="eastAsia" w:ascii="宋体" w:hAnsi="宋体"/>
          <w:color w:val="auto"/>
          <w:szCs w:val="21"/>
          <w:highlight w:val="none"/>
        </w:rPr>
        <w:t>19.4电子</w:t>
      </w:r>
      <w:r>
        <w:rPr>
          <w:rFonts w:hint="eastAsia" w:ascii="宋体" w:hAnsi="宋体" w:cs="宋体"/>
          <w:color w:val="auto"/>
          <w:szCs w:val="21"/>
          <w:highlight w:val="none"/>
        </w:rPr>
        <w:t>响应文件</w:t>
      </w:r>
      <w:r>
        <w:rPr>
          <w:rFonts w:hint="eastAsia" w:ascii="宋体" w:hAnsi="宋体"/>
          <w:color w:val="auto"/>
          <w:szCs w:val="21"/>
          <w:highlight w:val="none"/>
        </w:rPr>
        <w:t>提交方</w:t>
      </w:r>
      <w:r>
        <w:rPr>
          <w:rFonts w:hint="eastAsia" w:ascii="宋体" w:hAnsi="宋体"/>
          <w:bCs/>
          <w:color w:val="auto"/>
          <w:szCs w:val="21"/>
          <w:highlight w:val="none"/>
        </w:rPr>
        <w:t>式见“竞争性磋商公告”</w:t>
      </w:r>
      <w:r>
        <w:rPr>
          <w:rFonts w:hint="eastAsia" w:ascii="宋体" w:hAnsi="宋体"/>
          <w:color w:val="auto"/>
          <w:szCs w:val="21"/>
          <w:highlight w:val="none"/>
        </w:rPr>
        <w:t>中“四、响应文件提交”。</w:t>
      </w:r>
    </w:p>
    <w:p w14:paraId="407AD02F">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20.首次响应文件的补充、修改与撤回</w:t>
      </w:r>
    </w:p>
    <w:p w14:paraId="77D1759E">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20.1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广西政府采购云平台将予以拒收。</w:t>
      </w:r>
    </w:p>
    <w:p w14:paraId="55E5BCE4">
      <w:pPr>
        <w:spacing w:line="360" w:lineRule="auto"/>
        <w:ind w:firstLine="482" w:firstLineChars="200"/>
        <w:rPr>
          <w:rFonts w:ascii="黑体" w:hAnsi="黑体" w:eastAsia="黑体" w:cs="宋体"/>
          <w:b/>
          <w:bCs/>
          <w:color w:val="auto"/>
          <w:sz w:val="24"/>
          <w:highlight w:val="none"/>
        </w:rPr>
      </w:pPr>
      <w:bookmarkStart w:id="29" w:name="_Hlk45702405"/>
      <w:r>
        <w:rPr>
          <w:rFonts w:hint="eastAsia" w:ascii="黑体" w:hAnsi="黑体" w:eastAsia="黑体" w:cs="宋体"/>
          <w:b/>
          <w:bCs/>
          <w:color w:val="auto"/>
          <w:sz w:val="24"/>
          <w:highlight w:val="none"/>
        </w:rPr>
        <w:t>21. 首次响应文件的退回</w:t>
      </w:r>
    </w:p>
    <w:p w14:paraId="2E5D9C60">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21.1在首次响应文件提交截止时间提交响应文件的供应商不足3家时，</w:t>
      </w:r>
      <w:r>
        <w:rPr>
          <w:rFonts w:hint="eastAsia" w:ascii="宋体" w:hAnsi="宋体"/>
          <w:color w:val="auto"/>
          <w:szCs w:val="21"/>
          <w:highlight w:val="none"/>
        </w:rPr>
        <w:t>采购代理机构将根据广西政府采购云平台的操作将电子版响应文件退回，</w:t>
      </w:r>
      <w:r>
        <w:rPr>
          <w:rFonts w:hint="eastAsia" w:ascii="宋体" w:hAnsi="宋体" w:cs="宋体"/>
          <w:color w:val="auto"/>
          <w:szCs w:val="21"/>
          <w:highlight w:val="none"/>
        </w:rPr>
        <w:t>除此之外采购人和采购代理机构对已提交的电子响应文件概不退回。</w:t>
      </w:r>
    </w:p>
    <w:p w14:paraId="38D48B31">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22. 截止时间后的撤回</w:t>
      </w:r>
    </w:p>
    <w:p w14:paraId="316FCA7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22.1供应商在首次响应文件提交截止时间后书面通知采购人、采购代理机构书面撤回响应文件的，将根据本须知正文16.4的规定不予退还其磋商保证金。</w:t>
      </w:r>
    </w:p>
    <w:bookmarkEnd w:id="29"/>
    <w:p w14:paraId="24CC59B9">
      <w:pPr>
        <w:spacing w:line="360" w:lineRule="auto"/>
        <w:rPr>
          <w:rFonts w:ascii="宋体" w:hAnsi="宋体"/>
          <w:color w:val="auto"/>
          <w:szCs w:val="21"/>
          <w:highlight w:val="none"/>
        </w:rPr>
      </w:pPr>
    </w:p>
    <w:p w14:paraId="4B641B28">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四、评审及磋商</w:t>
      </w:r>
    </w:p>
    <w:p w14:paraId="14EAA6B8">
      <w:pPr>
        <w:spacing w:line="360" w:lineRule="auto"/>
        <w:ind w:firstLine="482" w:firstLineChars="200"/>
        <w:rPr>
          <w:rFonts w:ascii="黑体" w:hAnsi="黑体" w:eastAsia="黑体" w:cs="宋体"/>
          <w:b/>
          <w:bCs/>
          <w:color w:val="auto"/>
          <w:sz w:val="24"/>
          <w:highlight w:val="none"/>
        </w:rPr>
      </w:pPr>
    </w:p>
    <w:p w14:paraId="255A4AF8">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23.磋商小组成立</w:t>
      </w:r>
    </w:p>
    <w:p w14:paraId="6773554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w:t>
      </w:r>
    </w:p>
    <w:p w14:paraId="6FC296C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31876B1A">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rPr>
        <w:t>4</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首次响应文件的开启</w:t>
      </w:r>
    </w:p>
    <w:p w14:paraId="68EF5F4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24.1首次响应文件由磋商小组或者采购代理机构在“供应商须知前附表”规定的时间开启。</w:t>
      </w:r>
    </w:p>
    <w:p w14:paraId="6639606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 响应文件解密：采购代理机构将在“供应商须知前附表”规定的时间通过电子交易平台组织响应文件开启，采购代理机构将依托电子交易平台发起开始解密指令，</w:t>
      </w:r>
      <w:r>
        <w:rPr>
          <w:rFonts w:hint="eastAsia" w:ascii="宋体" w:hAnsi="宋体" w:cs="宋体"/>
          <w:b/>
          <w:color w:val="auto"/>
          <w:szCs w:val="21"/>
          <w:highlight w:val="none"/>
        </w:rPr>
        <w:t>供应商的法定代表人或其委托代理人须携带加密时所用的CA锁按平台提示和采购文件的规定登录到广西政府采购云平台电子开标大厅签到并在发起解密指令之时起30分钟内完成对电子响应文件在线解密。</w:t>
      </w:r>
      <w:r>
        <w:rPr>
          <w:rFonts w:hint="eastAsia" w:ascii="宋体" w:hAnsi="宋体"/>
          <w:b/>
          <w:bCs/>
          <w:color w:val="auto"/>
          <w:szCs w:val="21"/>
          <w:highlight w:val="none"/>
        </w:rPr>
        <w:t>响应文件未按时解密的，</w:t>
      </w:r>
      <w:r>
        <w:rPr>
          <w:rFonts w:hint="eastAsia" w:ascii="宋体" w:hAnsi="宋体" w:cs="宋体"/>
          <w:b/>
          <w:color w:val="auto"/>
          <w:szCs w:val="21"/>
          <w:highlight w:val="none"/>
        </w:rPr>
        <w:t>视为响应</w:t>
      </w:r>
      <w:r>
        <w:rPr>
          <w:rFonts w:hint="eastAsia" w:ascii="宋体" w:hAnsi="宋体"/>
          <w:b/>
          <w:bCs/>
          <w:color w:val="auto"/>
          <w:szCs w:val="21"/>
          <w:highlight w:val="none"/>
        </w:rPr>
        <w:t>文件无效。</w:t>
      </w:r>
      <w:r>
        <w:rPr>
          <w:rFonts w:hint="eastAsia" w:ascii="宋体" w:hAnsi="宋体" w:cs="宋体"/>
          <w:color w:val="auto"/>
          <w:szCs w:val="21"/>
          <w:highlight w:val="none"/>
        </w:rPr>
        <w:t>（解密异常情况处理：详见本章25.2电子交易活动的中止。）</w:t>
      </w:r>
    </w:p>
    <w:p w14:paraId="1FBF3C5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24.3成功解密响应文件的供应商不足3家的，不得磋商。</w:t>
      </w:r>
    </w:p>
    <w:p w14:paraId="2705F624">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rPr>
        <w:t>5.评审程序、评审方法和评审标准</w:t>
      </w:r>
    </w:p>
    <w:p w14:paraId="23096EFB">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5</w:t>
      </w:r>
      <w:r>
        <w:rPr>
          <w:rFonts w:ascii="宋体" w:hAnsi="宋体" w:cs="宋体"/>
          <w:color w:val="auto"/>
          <w:szCs w:val="21"/>
          <w:highlight w:val="none"/>
        </w:rPr>
        <w:t>.</w:t>
      </w:r>
      <w:r>
        <w:rPr>
          <w:rFonts w:hint="eastAsia" w:ascii="宋体" w:hAnsi="宋体" w:cs="宋体"/>
          <w:color w:val="auto"/>
          <w:szCs w:val="21"/>
          <w:highlight w:val="none"/>
        </w:rPr>
        <w:t>1磋商小组</w:t>
      </w:r>
      <w:r>
        <w:rPr>
          <w:rFonts w:ascii="宋体" w:hAnsi="宋体" w:cs="宋体"/>
          <w:color w:val="auto"/>
          <w:szCs w:val="21"/>
          <w:highlight w:val="none"/>
        </w:rPr>
        <w:t>按照</w:t>
      </w:r>
      <w:r>
        <w:rPr>
          <w:rFonts w:hint="eastAsia" w:ascii="宋体" w:hAnsi="宋体" w:cs="宋体"/>
          <w:color w:val="auto"/>
          <w:szCs w:val="21"/>
          <w:highlight w:val="none"/>
        </w:rPr>
        <w:t>“第四章 评审程序、评审方法和评审标准”</w:t>
      </w:r>
      <w:r>
        <w:rPr>
          <w:rFonts w:ascii="宋体" w:hAnsi="宋体" w:cs="宋体"/>
          <w:color w:val="auto"/>
          <w:szCs w:val="21"/>
          <w:highlight w:val="none"/>
        </w:rPr>
        <w:t>规定的方法、评审因素、标准和程序对</w:t>
      </w:r>
      <w:r>
        <w:rPr>
          <w:rFonts w:hint="eastAsia" w:ascii="宋体" w:hAnsi="宋体" w:cs="宋体"/>
          <w:color w:val="auto"/>
          <w:szCs w:val="21"/>
          <w:highlight w:val="none"/>
        </w:rPr>
        <w:t>响应</w:t>
      </w:r>
      <w:r>
        <w:rPr>
          <w:rFonts w:ascii="宋体" w:hAnsi="宋体" w:cs="宋体"/>
          <w:color w:val="auto"/>
          <w:szCs w:val="21"/>
          <w:highlight w:val="none"/>
        </w:rPr>
        <w:t>文件进行评审。</w:t>
      </w:r>
    </w:p>
    <w:p w14:paraId="0E0C6640">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25.2电子交易活动的中止。采购过程中出现以下情形，导致电子交易平台无法正常运行，或者无法保证电子交易的公平、公正和安全时，采购机构可中止电子交易活动：</w:t>
      </w:r>
    </w:p>
    <w:p w14:paraId="0AEAACD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（1）电子交易平台发生故障而无法登录访问的； </w:t>
      </w:r>
    </w:p>
    <w:p w14:paraId="36760FDB">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14:paraId="73CEF18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（3）电子交易平台发现严重安全漏洞，有潜在泄密危险的；</w:t>
      </w:r>
    </w:p>
    <w:p w14:paraId="28F5546A">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（4）病毒发作导致不能进行正常操作的； </w:t>
      </w:r>
    </w:p>
    <w:p w14:paraId="0544985A">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（4）其他无法保证电子交易的公平、公正和安全的情况。</w:t>
      </w:r>
    </w:p>
    <w:p w14:paraId="76BD504F">
      <w:pPr>
        <w:spacing w:line="400" w:lineRule="exact"/>
        <w:ind w:firstLine="420" w:firstLineChars="200"/>
        <w:rPr>
          <w:rFonts w:ascii="宋体" w:hAnsi="宋体" w:cs="宋体"/>
          <w:color w:val="auto"/>
          <w:szCs w:val="21"/>
          <w:highlight w:val="none"/>
        </w:rPr>
      </w:pPr>
      <w:r>
        <w:rPr>
          <w:rFonts w:hint="eastAsia" w:ascii="宋体" w:hAnsi="宋体" w:cs="宋体"/>
          <w:color w:val="auto"/>
          <w:highlight w:val="none"/>
        </w:rPr>
        <w:t>25.3出现以上情形，不影响采购公平、公正性的，采购代理机构可以待上述情形消除后继续组织电子交易活动；影响或可能影响采购公平、公正性的，经采购代理机构确认后，应当重新采购。</w:t>
      </w:r>
    </w:p>
    <w:p w14:paraId="2FBB993A">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rPr>
        <w:t>6.确定成交供应商及结果公告</w:t>
      </w:r>
    </w:p>
    <w:p w14:paraId="734FCB9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6.1</w:t>
      </w: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2F7E5414">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6.2采购代理机构应当在</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供应商确定后2个工作日内，在省级以上财政部门指定的媒体上公告成交结果，同时向成交供应商发出成交通知书。</w:t>
      </w:r>
      <w:r>
        <w:rPr>
          <w:rFonts w:hint="eastAsia" w:ascii="宋体" w:hAnsi="宋体" w:cs="宋体"/>
          <w:b/>
          <w:color w:val="auto"/>
          <w:szCs w:val="21"/>
          <w:highlight w:val="none"/>
        </w:rPr>
        <w:t>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w:t>
      </w:r>
      <w:r>
        <w:rPr>
          <w:rFonts w:hint="eastAsia" w:ascii="宋体" w:hAnsi="宋体" w:cs="宋体"/>
          <w:color w:val="auto"/>
          <w:szCs w:val="21"/>
          <w:highlight w:val="none"/>
        </w:rPr>
        <w:t>排名第二的成交候选人因上述规定的同样原因被取消成交资格的，采购人可以确定排名第三的成交候选人为成交供应商，以此类推。以上信息查询记录及相关证据与磋商文件一并保存。</w:t>
      </w:r>
      <w:bookmarkStart w:id="30" w:name="_Hlk66782294"/>
      <w:r>
        <w:rPr>
          <w:rFonts w:hint="eastAsia" w:ascii="宋体" w:hAnsi="宋体" w:cs="Courier New"/>
          <w:color w:val="auto"/>
          <w:szCs w:val="21"/>
          <w:highlight w:val="none"/>
        </w:rPr>
        <w:t>成交供应商享受</w:t>
      </w:r>
      <w:r>
        <w:rPr>
          <w:rFonts w:hint="eastAsia" w:ascii="宋体" w:hAnsi="宋体"/>
          <w:color w:val="auto"/>
          <w:szCs w:val="21"/>
          <w:highlight w:val="none"/>
        </w:rPr>
        <w:t>《政府采购促进中小企业发展管理办法》（财库〔2020〕46号）规定的中小企业扶持</w:t>
      </w:r>
      <w:r>
        <w:rPr>
          <w:rFonts w:hint="eastAsia" w:ascii="宋体" w:hAnsi="宋体" w:cs="Courier New"/>
          <w:color w:val="auto"/>
          <w:szCs w:val="21"/>
          <w:highlight w:val="none"/>
        </w:rPr>
        <w:t>政策的，采购人、采购代理机构应当随成交结果公开成交供应商的《中小企业声明函》。</w:t>
      </w:r>
      <w:bookmarkEnd w:id="30"/>
    </w:p>
    <w:p w14:paraId="6DFC71C8">
      <w:pPr>
        <w:spacing w:line="360" w:lineRule="auto"/>
        <w:ind w:firstLine="420" w:firstLineChars="200"/>
        <w:rPr>
          <w:rFonts w:ascii="宋体" w:hAnsi="宋体" w:cs="Courier New"/>
          <w:color w:val="auto"/>
          <w:szCs w:val="21"/>
          <w:highlight w:val="none"/>
        </w:rPr>
      </w:pPr>
      <w:r>
        <w:rPr>
          <w:rFonts w:hint="eastAsia" w:ascii="宋体" w:hAnsi="宋体" w:cs="宋体"/>
          <w:color w:val="auto"/>
          <w:szCs w:val="21"/>
          <w:highlight w:val="none"/>
        </w:rPr>
        <w:t>26</w:t>
      </w:r>
      <w:r>
        <w:rPr>
          <w:rFonts w:ascii="宋体" w:hAnsi="宋体" w:cs="宋体"/>
          <w:color w:val="auto"/>
          <w:szCs w:val="21"/>
          <w:highlight w:val="none"/>
        </w:rPr>
        <w:t>.3</w:t>
      </w:r>
      <w:r>
        <w:rPr>
          <w:rFonts w:hint="eastAsia" w:ascii="宋体" w:hAnsi="宋体" w:cs="Courier New"/>
          <w:color w:val="auto"/>
          <w:szCs w:val="21"/>
          <w:highlight w:val="none"/>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w:t>
      </w:r>
      <w:r>
        <w:rPr>
          <w:rFonts w:ascii="宋体" w:hAnsi="宋体" w:cs="Courier New"/>
          <w:color w:val="auto"/>
          <w:szCs w:val="21"/>
          <w:highlight w:val="none"/>
        </w:rPr>
        <w:t>拒绝签订政府采购合同的成交供应商不得参加对该项目重新开展的采购活动。</w:t>
      </w:r>
    </w:p>
    <w:p w14:paraId="7412A648">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rPr>
        <w:t>7.签订合同</w:t>
      </w:r>
    </w:p>
    <w:p w14:paraId="79469E98">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7</w:t>
      </w:r>
      <w:r>
        <w:rPr>
          <w:rFonts w:ascii="宋体" w:hAnsi="宋体" w:cs="宋体"/>
          <w:color w:val="auto"/>
          <w:szCs w:val="21"/>
          <w:highlight w:val="none"/>
        </w:rPr>
        <w:t>.1</w:t>
      </w:r>
      <w:r>
        <w:rPr>
          <w:rFonts w:hint="eastAsia" w:ascii="宋体" w:hAnsi="宋体" w:cs="宋体"/>
          <w:color w:val="auto"/>
          <w:szCs w:val="21"/>
          <w:highlight w:val="none"/>
        </w:rPr>
        <w:t>成交供应商在收到成交通知书</w:t>
      </w:r>
      <w:r>
        <w:rPr>
          <w:rFonts w:hint="eastAsia" w:ascii="宋体" w:hAnsi="宋体"/>
          <w:color w:val="auto"/>
          <w:szCs w:val="21"/>
          <w:highlight w:val="none"/>
        </w:rPr>
        <w:t>（书面或电子）</w:t>
      </w:r>
      <w:r>
        <w:rPr>
          <w:rFonts w:hint="eastAsia" w:ascii="宋体" w:hAnsi="宋体" w:cs="宋体"/>
          <w:color w:val="auto"/>
          <w:szCs w:val="21"/>
          <w:highlight w:val="none"/>
        </w:rPr>
        <w:t>后，应当在签订合同时向采购人出示相关证明材料，具体内容详见 “供应商须知前附表”，经采购人核验合格后方可签订合同</w:t>
      </w:r>
      <w:r>
        <w:rPr>
          <w:rFonts w:hint="eastAsia" w:ascii="宋体" w:hAnsi="宋体"/>
          <w:color w:val="auto"/>
          <w:szCs w:val="21"/>
          <w:highlight w:val="none"/>
        </w:rPr>
        <w:t>（书面或电子）</w:t>
      </w:r>
      <w:r>
        <w:rPr>
          <w:rFonts w:hint="eastAsia" w:ascii="宋体" w:hAnsi="宋体" w:cs="宋体"/>
          <w:color w:val="auto"/>
          <w:szCs w:val="21"/>
          <w:highlight w:val="none"/>
        </w:rPr>
        <w:t>。</w:t>
      </w:r>
    </w:p>
    <w:p w14:paraId="4CE49825">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7.2 签订合同时间：按成交通知书规定的时间与采购人签订政府采购合同</w:t>
      </w:r>
      <w:r>
        <w:rPr>
          <w:rFonts w:hint="eastAsia" w:ascii="宋体" w:hAnsi="宋体"/>
          <w:color w:val="auto"/>
          <w:szCs w:val="21"/>
          <w:highlight w:val="none"/>
        </w:rPr>
        <w:t>（最长不能超过25自然日）</w:t>
      </w:r>
      <w:r>
        <w:rPr>
          <w:rFonts w:hint="eastAsia" w:ascii="宋体" w:hAnsi="宋体" w:cs="宋体"/>
          <w:color w:val="auto"/>
          <w:szCs w:val="21"/>
          <w:highlight w:val="none"/>
        </w:rPr>
        <w:t>。</w:t>
      </w:r>
    </w:p>
    <w:p w14:paraId="032AE714">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7.3</w:t>
      </w:r>
      <w:r>
        <w:rPr>
          <w:rFonts w:hint="eastAsia" w:ascii="宋体" w:hAnsi="宋体"/>
          <w:color w:val="auto"/>
          <w:szCs w:val="21"/>
          <w:highlight w:val="none"/>
        </w:rPr>
        <w:t>成交供应商拒绝与采购人签订合同的，按照本须知正文第</w:t>
      </w:r>
      <w:r>
        <w:rPr>
          <w:rFonts w:ascii="宋体" w:hAnsi="宋体"/>
          <w:color w:val="auto"/>
          <w:szCs w:val="21"/>
          <w:highlight w:val="none"/>
        </w:rPr>
        <w:t>2</w:t>
      </w:r>
      <w:r>
        <w:rPr>
          <w:rFonts w:hint="eastAsia" w:ascii="宋体" w:hAnsi="宋体"/>
          <w:color w:val="auto"/>
          <w:szCs w:val="21"/>
          <w:highlight w:val="none"/>
        </w:rPr>
        <w:t>6</w:t>
      </w:r>
      <w:r>
        <w:rPr>
          <w:rFonts w:ascii="宋体" w:hAnsi="宋体"/>
          <w:color w:val="auto"/>
          <w:szCs w:val="21"/>
          <w:highlight w:val="none"/>
        </w:rPr>
        <w:t>.</w:t>
      </w:r>
      <w:r>
        <w:rPr>
          <w:rFonts w:hint="eastAsia" w:ascii="宋体" w:hAnsi="宋体"/>
          <w:color w:val="auto"/>
          <w:szCs w:val="21"/>
          <w:highlight w:val="none"/>
        </w:rPr>
        <w:t>3</w:t>
      </w:r>
      <w:r>
        <w:rPr>
          <w:rFonts w:ascii="宋体" w:hAnsi="宋体"/>
          <w:color w:val="auto"/>
          <w:szCs w:val="21"/>
          <w:highlight w:val="none"/>
        </w:rPr>
        <w:t>条的规定</w:t>
      </w:r>
      <w:r>
        <w:rPr>
          <w:rFonts w:hint="eastAsia" w:ascii="宋体" w:hAnsi="宋体"/>
          <w:color w:val="auto"/>
          <w:szCs w:val="21"/>
          <w:highlight w:val="none"/>
        </w:rPr>
        <w:t>执行</w:t>
      </w:r>
      <w:r>
        <w:rPr>
          <w:rFonts w:hint="eastAsia" w:ascii="宋体" w:hAnsi="宋体" w:cs="宋体"/>
          <w:color w:val="auto"/>
          <w:szCs w:val="21"/>
          <w:highlight w:val="none"/>
        </w:rPr>
        <w:t>。</w:t>
      </w:r>
    </w:p>
    <w:p w14:paraId="14ADD579">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28.政府采购合同公告</w:t>
      </w:r>
    </w:p>
    <w:p w14:paraId="4AB4614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7AF87FED">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29. 询问、质疑和投诉</w:t>
      </w:r>
    </w:p>
    <w:p w14:paraId="2655D136">
      <w:pPr>
        <w:pStyle w:val="6"/>
        <w:spacing w:line="360" w:lineRule="auto"/>
        <w:rPr>
          <w:rFonts w:ascii="宋体" w:hAnsi="宋体"/>
          <w:color w:val="auto"/>
          <w:szCs w:val="21"/>
          <w:highlight w:val="none"/>
        </w:rPr>
      </w:pPr>
      <w:r>
        <w:rPr>
          <w:rFonts w:hint="eastAsia" w:ascii="宋体" w:hAnsi="宋体" w:cs="宋体"/>
          <w:color w:val="auto"/>
          <w:highlight w:val="none"/>
        </w:rPr>
        <w:t>29.1供应商对政府采购活动事项有疑问的，可以向采购人、采购代理机构提出询问，采购人或者采购代理机构应当在3个工作日内对供应商依法提出的询问作出答复，</w:t>
      </w:r>
      <w:r>
        <w:rPr>
          <w:rFonts w:hint="eastAsia" w:ascii="宋体" w:hAnsi="宋体"/>
          <w:color w:val="auto"/>
          <w:szCs w:val="21"/>
          <w:highlight w:val="none"/>
        </w:rPr>
        <w:t>但答复的内容不得涉及商业秘密</w:t>
      </w:r>
      <w:r>
        <w:rPr>
          <w:rFonts w:hint="eastAsia" w:ascii="宋体" w:hAnsi="宋体" w:cs="宋体"/>
          <w:color w:val="auto"/>
          <w:highlight w:val="none"/>
        </w:rPr>
        <w:t>。</w:t>
      </w:r>
    </w:p>
    <w:p w14:paraId="0068805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29.2供应商认为磋商文件、采购过程或者成交结果使自己的合法权益受到损害的，应当在知道或者应知其权益受到损害之日起7个工作日内，以纸质书面形式向采购人、采购代理机构提出质疑，</w:t>
      </w:r>
      <w:r>
        <w:rPr>
          <w:rFonts w:ascii="宋体" w:hAnsi="宋体" w:cs="Arial"/>
          <w:color w:val="auto"/>
          <w:highlight w:val="none"/>
          <w:shd w:val="clear" w:color="auto" w:fill="FFFFFF"/>
        </w:rPr>
        <w:t>接收质疑函的方式、联系部门、联系电话和通讯地址等信息</w:t>
      </w:r>
      <w:r>
        <w:rPr>
          <w:rFonts w:hint="eastAsia" w:ascii="宋体" w:hAnsi="宋体" w:cs="Arial"/>
          <w:color w:val="auto"/>
          <w:highlight w:val="none"/>
          <w:shd w:val="clear" w:color="auto" w:fill="FFFFFF"/>
        </w:rPr>
        <w:t>详见</w:t>
      </w:r>
      <w:r>
        <w:rPr>
          <w:rFonts w:hint="eastAsia" w:ascii="宋体" w:hAnsi="宋体" w:cs="宋体"/>
          <w:color w:val="auto"/>
          <w:szCs w:val="21"/>
          <w:highlight w:val="none"/>
        </w:rPr>
        <w:t>“供应商须知前附表”</w:t>
      </w:r>
      <w:r>
        <w:rPr>
          <w:rFonts w:hint="eastAsia" w:ascii="宋体" w:hAnsi="宋体" w:cs="宋体"/>
          <w:color w:val="auto"/>
          <w:highlight w:val="none"/>
        </w:rPr>
        <w:t>。具体质疑起算时间如下：</w:t>
      </w:r>
    </w:p>
    <w:p w14:paraId="36B67A5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（1）对可以质疑的磋商文件提出质疑的，为收到磋商文件之日或者</w:t>
      </w:r>
      <w:r>
        <w:rPr>
          <w:rFonts w:hint="eastAsia" w:ascii="宋体" w:hAnsi="宋体"/>
          <w:color w:val="auto"/>
          <w:highlight w:val="none"/>
        </w:rPr>
        <w:t>竞争性磋商公告期限届满之日</w:t>
      </w:r>
      <w:r>
        <w:rPr>
          <w:rFonts w:hint="eastAsia" w:ascii="宋体" w:hAnsi="宋体" w:cs="宋体"/>
          <w:color w:val="auto"/>
          <w:highlight w:val="none"/>
        </w:rPr>
        <w:t>；</w:t>
      </w:r>
    </w:p>
    <w:p w14:paraId="497B6C7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（2）对采购过程提出质疑的，为各采购程序环节结束之日；</w:t>
      </w:r>
    </w:p>
    <w:p w14:paraId="50F8225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（3）对成交结果提出质疑的，为成交结果公告期限届满之日。</w:t>
      </w:r>
    </w:p>
    <w:p w14:paraId="08B8B42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29.3供应商提出的询问或者质疑超出采购人对采购代理机构委托授权范围的，采购代理机构应当告知供应商向采购人提出。政府采购评审专家应当配合采购人或者采购代理机构答复供应商的询问和质疑。</w:t>
      </w:r>
    </w:p>
    <w:p w14:paraId="4217A53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29.4 供应商提出质疑应当提交质疑函和必要的证明材料，针对同一采购程序环节的质疑必须在法定质疑期内一次性提出。质疑函应当包括下列内容</w:t>
      </w:r>
      <w:r>
        <w:rPr>
          <w:rFonts w:hint="eastAsia" w:hAnsi="宋体"/>
          <w:bCs/>
          <w:color w:val="auto"/>
          <w:highlight w:val="none"/>
        </w:rPr>
        <w:t>（质疑函格式后附）</w:t>
      </w:r>
      <w:r>
        <w:rPr>
          <w:rFonts w:hint="eastAsia" w:ascii="宋体" w:hAnsi="宋体" w:cs="宋体"/>
          <w:color w:val="auto"/>
          <w:highlight w:val="none"/>
        </w:rPr>
        <w:t>：</w:t>
      </w:r>
    </w:p>
    <w:p w14:paraId="0E1EE59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07CA784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（2）质疑项目的名称、编号；</w:t>
      </w:r>
    </w:p>
    <w:p w14:paraId="33EE130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（3）具体、明确的质疑事项和与质疑事项相关的请求；</w:t>
      </w:r>
    </w:p>
    <w:p w14:paraId="6E97E81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14:paraId="290AD16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（5）必要的法律依据；</w:t>
      </w:r>
    </w:p>
    <w:p w14:paraId="26944CB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（6）提出质疑的日期。</w:t>
      </w:r>
    </w:p>
    <w:p w14:paraId="62A2BEC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64B805F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29</w:t>
      </w:r>
      <w:r>
        <w:rPr>
          <w:rFonts w:ascii="宋体" w:hAnsi="宋体" w:cs="宋体"/>
          <w:color w:val="auto"/>
          <w:highlight w:val="none"/>
        </w:rPr>
        <w:t>.5</w:t>
      </w:r>
      <w:r>
        <w:rPr>
          <w:rFonts w:hint="eastAsia" w:ascii="宋体" w:hAnsi="宋体" w:cs="宋体"/>
          <w:color w:val="auto"/>
          <w:highlight w:val="none"/>
        </w:rPr>
        <w:t>采购人、采购代理机构认为供应商质疑不成立，或者成立但未对成交结果构成影响的，继续开展采购活动；认为供应商质疑成立且影响或者可能影响成交结果的，按照下列情况处理：</w:t>
      </w:r>
    </w:p>
    <w:p w14:paraId="019CBAF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（1）对采购文件提出的质疑，依法通过澄清或者修改可以继续开展采购活动的，澄清或者修改采购文件后继续开展采购活动；否则应当修改采购文件后重新开展采购活动。</w:t>
      </w:r>
    </w:p>
    <w:p w14:paraId="0584104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（2）对采购过程或者成交结果提出的质疑，合格供应商符合法定数量时，可以从合格的成交候选人中另行确定成交供应商的，应当依法另行确定成交供应商；否则应当重新开展采购活动。</w:t>
      </w:r>
    </w:p>
    <w:p w14:paraId="2504D37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36053BB9">
      <w:pPr>
        <w:spacing w:line="360" w:lineRule="auto"/>
        <w:ind w:firstLine="420" w:firstLineChars="200"/>
        <w:rPr>
          <w:rFonts w:ascii="宋体" w:hAnsi="宋体" w:cs="宋体"/>
          <w:color w:val="auto"/>
          <w:szCs w:val="21"/>
          <w:highlight w:val="none"/>
        </w:rPr>
      </w:pPr>
      <w:r>
        <w:rPr>
          <w:rFonts w:hint="eastAsia" w:ascii="宋体" w:hAnsi="宋体" w:cs="宋体"/>
          <w:color w:val="auto"/>
          <w:highlight w:val="none"/>
        </w:rPr>
        <w:t>29.</w:t>
      </w:r>
      <w:r>
        <w:rPr>
          <w:rFonts w:ascii="宋体" w:hAnsi="宋体" w:cs="宋体"/>
          <w:color w:val="auto"/>
          <w:highlight w:val="none"/>
        </w:rPr>
        <w:t>6</w:t>
      </w:r>
      <w:r>
        <w:rPr>
          <w:rFonts w:hint="eastAsia" w:ascii="宋体" w:hAnsi="宋体" w:cs="宋体"/>
          <w:color w:val="auto"/>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10F80810">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w:t>
      </w:r>
      <w:r>
        <w:rPr>
          <w:rFonts w:hint="eastAsia" w:ascii="黑体" w:hAnsi="黑体" w:eastAsia="黑体" w:cs="宋体"/>
          <w:b/>
          <w:bCs/>
          <w:color w:val="auto"/>
          <w:sz w:val="24"/>
          <w:highlight w:val="none"/>
        </w:rPr>
        <w:t>0.其他内容</w:t>
      </w:r>
    </w:p>
    <w:p w14:paraId="4FA52EE2">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0.1代理服务费：代理服务收取标准及缴费账户详见“供应商须知前附表”。</w:t>
      </w:r>
    </w:p>
    <w:p w14:paraId="7BF69C10">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0</w:t>
      </w:r>
      <w:r>
        <w:rPr>
          <w:rFonts w:ascii="宋体" w:hAnsi="宋体" w:cs="宋体"/>
          <w:color w:val="auto"/>
          <w:szCs w:val="21"/>
          <w:highlight w:val="none"/>
        </w:rPr>
        <w:t>.2</w:t>
      </w:r>
      <w:r>
        <w:rPr>
          <w:rFonts w:hint="eastAsia" w:ascii="宋体" w:hAnsi="宋体" w:cs="宋体"/>
          <w:color w:val="auto"/>
          <w:szCs w:val="21"/>
          <w:highlight w:val="none"/>
        </w:rPr>
        <w:t>代理服务费收费计算标准：</w:t>
      </w:r>
    </w:p>
    <w:tbl>
      <w:tblPr>
        <w:tblStyle w:val="23"/>
        <w:tblW w:w="8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6818C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tcPr>
          <w:p w14:paraId="6DF8ED70">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费率</w:t>
            </w:r>
          </w:p>
          <w:p w14:paraId="4F30F3CE">
            <w:pPr>
              <w:spacing w:line="360" w:lineRule="auto"/>
              <w:rPr>
                <w:rFonts w:ascii="宋体" w:hAnsi="宋体" w:cs="宋体"/>
                <w:color w:val="auto"/>
                <w:szCs w:val="21"/>
                <w:highlight w:val="none"/>
              </w:rPr>
            </w:pPr>
            <w:r>
              <w:rPr>
                <w:rFonts w:hint="eastAsia" w:ascii="宋体" w:hAnsi="宋体" w:cs="宋体"/>
                <w:color w:val="auto"/>
                <w:szCs w:val="21"/>
                <w:highlight w:val="none"/>
              </w:rPr>
              <w:t>金额</w:t>
            </w:r>
          </w:p>
        </w:tc>
        <w:tc>
          <w:tcPr>
            <w:tcW w:w="1659" w:type="dxa"/>
            <w:vAlign w:val="center"/>
          </w:tcPr>
          <w:p w14:paraId="4B9FDF64">
            <w:pPr>
              <w:spacing w:line="360" w:lineRule="auto"/>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货物类</w:t>
            </w:r>
          </w:p>
        </w:tc>
        <w:tc>
          <w:tcPr>
            <w:tcW w:w="1532" w:type="dxa"/>
            <w:vAlign w:val="center"/>
          </w:tcPr>
          <w:p w14:paraId="213FD3C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服务类</w:t>
            </w:r>
          </w:p>
        </w:tc>
        <w:tc>
          <w:tcPr>
            <w:tcW w:w="1546" w:type="dxa"/>
            <w:vAlign w:val="center"/>
          </w:tcPr>
          <w:p w14:paraId="5531D83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工程类</w:t>
            </w:r>
          </w:p>
        </w:tc>
      </w:tr>
      <w:tr w14:paraId="1270A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796A638B">
            <w:pPr>
              <w:spacing w:line="360" w:lineRule="auto"/>
              <w:rPr>
                <w:rFonts w:ascii="宋体" w:hAnsi="宋体" w:cs="宋体"/>
                <w:color w:val="auto"/>
                <w:szCs w:val="21"/>
                <w:highlight w:val="none"/>
              </w:rPr>
            </w:pPr>
            <w:r>
              <w:rPr>
                <w:rFonts w:hint="eastAsia" w:ascii="宋体" w:hAnsi="宋体" w:cs="宋体"/>
                <w:color w:val="auto"/>
                <w:szCs w:val="21"/>
                <w:highlight w:val="none"/>
              </w:rPr>
              <w:t>100万元以下</w:t>
            </w:r>
          </w:p>
        </w:tc>
        <w:tc>
          <w:tcPr>
            <w:tcW w:w="1659" w:type="dxa"/>
          </w:tcPr>
          <w:p w14:paraId="2980C183">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532" w:type="dxa"/>
          </w:tcPr>
          <w:p w14:paraId="41085F5A">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1.5%</w:t>
            </w:r>
          </w:p>
        </w:tc>
        <w:tc>
          <w:tcPr>
            <w:tcW w:w="1546" w:type="dxa"/>
          </w:tcPr>
          <w:p w14:paraId="3DE8483F">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1.0% </w:t>
            </w:r>
          </w:p>
        </w:tc>
      </w:tr>
      <w:tr w14:paraId="5D97B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55C2526A">
            <w:pPr>
              <w:spacing w:line="360" w:lineRule="auto"/>
              <w:rPr>
                <w:rFonts w:ascii="宋体" w:hAnsi="宋体" w:cs="宋体"/>
                <w:color w:val="auto"/>
                <w:szCs w:val="21"/>
                <w:highlight w:val="none"/>
              </w:rPr>
            </w:pPr>
            <w:r>
              <w:rPr>
                <w:rFonts w:hint="eastAsia" w:ascii="宋体" w:hAnsi="宋体" w:cs="宋体"/>
                <w:color w:val="auto"/>
                <w:szCs w:val="21"/>
                <w:highlight w:val="none"/>
              </w:rPr>
              <w:t>100～500万元</w:t>
            </w:r>
          </w:p>
        </w:tc>
        <w:tc>
          <w:tcPr>
            <w:tcW w:w="1659" w:type="dxa"/>
          </w:tcPr>
          <w:p w14:paraId="10450FC7">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532" w:type="dxa"/>
          </w:tcPr>
          <w:p w14:paraId="7F91790A">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0.8%</w:t>
            </w:r>
          </w:p>
        </w:tc>
        <w:tc>
          <w:tcPr>
            <w:tcW w:w="1546" w:type="dxa"/>
          </w:tcPr>
          <w:p w14:paraId="6522820C">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0.7% </w:t>
            </w:r>
          </w:p>
        </w:tc>
      </w:tr>
      <w:tr w14:paraId="72C85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51FDAF9C">
            <w:pPr>
              <w:spacing w:line="360" w:lineRule="auto"/>
              <w:rPr>
                <w:rFonts w:ascii="宋体" w:hAnsi="宋体" w:cs="宋体"/>
                <w:color w:val="auto"/>
                <w:szCs w:val="21"/>
                <w:highlight w:val="none"/>
              </w:rPr>
            </w:pPr>
            <w:r>
              <w:rPr>
                <w:rFonts w:hint="eastAsia" w:ascii="宋体" w:hAnsi="宋体" w:cs="宋体"/>
                <w:color w:val="auto"/>
                <w:szCs w:val="21"/>
                <w:highlight w:val="none"/>
              </w:rPr>
              <w:t>500～1000万元</w:t>
            </w:r>
          </w:p>
        </w:tc>
        <w:tc>
          <w:tcPr>
            <w:tcW w:w="1659" w:type="dxa"/>
          </w:tcPr>
          <w:p w14:paraId="33E776E8">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0.8%                </w:t>
            </w:r>
          </w:p>
        </w:tc>
        <w:tc>
          <w:tcPr>
            <w:tcW w:w="1532" w:type="dxa"/>
          </w:tcPr>
          <w:p w14:paraId="1538C8B7">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0.45%</w:t>
            </w:r>
          </w:p>
        </w:tc>
        <w:tc>
          <w:tcPr>
            <w:tcW w:w="1546" w:type="dxa"/>
          </w:tcPr>
          <w:p w14:paraId="79CBB07D">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0.55%</w:t>
            </w:r>
          </w:p>
        </w:tc>
      </w:tr>
      <w:tr w14:paraId="66407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582F2A10">
            <w:pPr>
              <w:spacing w:line="360" w:lineRule="auto"/>
              <w:rPr>
                <w:rFonts w:ascii="宋体" w:hAnsi="宋体" w:cs="宋体"/>
                <w:color w:val="auto"/>
                <w:szCs w:val="21"/>
                <w:highlight w:val="none"/>
              </w:rPr>
            </w:pPr>
            <w:r>
              <w:rPr>
                <w:rFonts w:hint="eastAsia" w:ascii="宋体" w:hAnsi="宋体" w:cs="宋体"/>
                <w:color w:val="auto"/>
                <w:szCs w:val="21"/>
                <w:highlight w:val="none"/>
              </w:rPr>
              <w:t>1000～5000万元</w:t>
            </w:r>
          </w:p>
        </w:tc>
        <w:tc>
          <w:tcPr>
            <w:tcW w:w="1659" w:type="dxa"/>
          </w:tcPr>
          <w:p w14:paraId="72E6B676">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532" w:type="dxa"/>
          </w:tcPr>
          <w:p w14:paraId="13A3F7DC">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0.25%</w:t>
            </w:r>
          </w:p>
        </w:tc>
        <w:tc>
          <w:tcPr>
            <w:tcW w:w="1546" w:type="dxa"/>
          </w:tcPr>
          <w:p w14:paraId="6F5AA78F">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0.35% </w:t>
            </w:r>
          </w:p>
        </w:tc>
      </w:tr>
      <w:tr w14:paraId="0F798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7A6D700B">
            <w:pPr>
              <w:spacing w:line="360" w:lineRule="auto"/>
              <w:rPr>
                <w:rFonts w:ascii="宋体" w:hAnsi="宋体" w:cs="宋体"/>
                <w:color w:val="auto"/>
                <w:szCs w:val="21"/>
                <w:highlight w:val="none"/>
              </w:rPr>
            </w:pPr>
            <w:r>
              <w:rPr>
                <w:rFonts w:hint="eastAsia" w:ascii="宋体" w:hAnsi="宋体" w:cs="宋体"/>
                <w:color w:val="auto"/>
                <w:szCs w:val="21"/>
                <w:highlight w:val="none"/>
              </w:rPr>
              <w:t>5000万元～1亿元</w:t>
            </w:r>
          </w:p>
        </w:tc>
        <w:tc>
          <w:tcPr>
            <w:tcW w:w="1659" w:type="dxa"/>
          </w:tcPr>
          <w:p w14:paraId="11426F2C">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532" w:type="dxa"/>
          </w:tcPr>
          <w:p w14:paraId="216C30B9">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0.1%</w:t>
            </w:r>
          </w:p>
        </w:tc>
        <w:tc>
          <w:tcPr>
            <w:tcW w:w="1546" w:type="dxa"/>
          </w:tcPr>
          <w:p w14:paraId="0C015551">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w:t>
            </w:r>
          </w:p>
        </w:tc>
      </w:tr>
      <w:tr w14:paraId="70CBE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244431CB">
            <w:pPr>
              <w:spacing w:line="360" w:lineRule="auto"/>
              <w:rPr>
                <w:rFonts w:ascii="宋体" w:hAnsi="宋体" w:cs="宋体"/>
                <w:color w:val="auto"/>
                <w:szCs w:val="21"/>
                <w:highlight w:val="none"/>
              </w:rPr>
            </w:pPr>
            <w:r>
              <w:rPr>
                <w:rFonts w:hint="eastAsia" w:ascii="宋体" w:hAnsi="宋体" w:cs="宋体"/>
                <w:color w:val="auto"/>
                <w:szCs w:val="21"/>
                <w:highlight w:val="none"/>
              </w:rPr>
              <w:t>1～5亿元</w:t>
            </w:r>
          </w:p>
        </w:tc>
        <w:tc>
          <w:tcPr>
            <w:tcW w:w="1659" w:type="dxa"/>
          </w:tcPr>
          <w:p w14:paraId="24C33680">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0.05%</w:t>
            </w:r>
          </w:p>
        </w:tc>
        <w:tc>
          <w:tcPr>
            <w:tcW w:w="1532" w:type="dxa"/>
          </w:tcPr>
          <w:p w14:paraId="5DDE146C">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c>
          <w:tcPr>
            <w:tcW w:w="1546" w:type="dxa"/>
          </w:tcPr>
          <w:p w14:paraId="075EEAB3">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r>
      <w:tr w14:paraId="544D3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28EFB17F">
            <w:pPr>
              <w:spacing w:line="360" w:lineRule="auto"/>
              <w:rPr>
                <w:rFonts w:ascii="宋体" w:hAnsi="宋体" w:cs="宋体"/>
                <w:color w:val="auto"/>
                <w:szCs w:val="21"/>
                <w:highlight w:val="none"/>
              </w:rPr>
            </w:pPr>
            <w:r>
              <w:rPr>
                <w:rFonts w:hint="eastAsia" w:ascii="宋体" w:hAnsi="宋体" w:cs="宋体"/>
                <w:color w:val="auto"/>
                <w:szCs w:val="21"/>
                <w:highlight w:val="none"/>
              </w:rPr>
              <w:t>5～10亿元</w:t>
            </w:r>
          </w:p>
        </w:tc>
        <w:tc>
          <w:tcPr>
            <w:tcW w:w="1659" w:type="dxa"/>
          </w:tcPr>
          <w:p w14:paraId="3F0101D2">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c>
          <w:tcPr>
            <w:tcW w:w="1532" w:type="dxa"/>
          </w:tcPr>
          <w:p w14:paraId="5CB413AE">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0.035%</w:t>
            </w:r>
          </w:p>
        </w:tc>
        <w:tc>
          <w:tcPr>
            <w:tcW w:w="1546" w:type="dxa"/>
          </w:tcPr>
          <w:p w14:paraId="68569FC7">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r>
      <w:tr w14:paraId="041B3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72BD0D09">
            <w:pPr>
              <w:spacing w:line="360" w:lineRule="auto"/>
              <w:rPr>
                <w:rFonts w:ascii="宋体" w:hAnsi="宋体" w:cs="宋体"/>
                <w:color w:val="auto"/>
                <w:szCs w:val="21"/>
                <w:highlight w:val="none"/>
              </w:rPr>
            </w:pPr>
            <w:r>
              <w:rPr>
                <w:rFonts w:hint="eastAsia" w:ascii="宋体" w:hAnsi="宋体" w:cs="宋体"/>
                <w:color w:val="auto"/>
                <w:szCs w:val="21"/>
                <w:highlight w:val="none"/>
              </w:rPr>
              <w:t>10～50亿元</w:t>
            </w:r>
          </w:p>
        </w:tc>
        <w:tc>
          <w:tcPr>
            <w:tcW w:w="1659" w:type="dxa"/>
          </w:tcPr>
          <w:p w14:paraId="2AFF5412">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c>
          <w:tcPr>
            <w:tcW w:w="1532" w:type="dxa"/>
          </w:tcPr>
          <w:p w14:paraId="0BA41C93">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0.008%</w:t>
            </w:r>
          </w:p>
        </w:tc>
        <w:tc>
          <w:tcPr>
            <w:tcW w:w="1546" w:type="dxa"/>
          </w:tcPr>
          <w:p w14:paraId="710AF326">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r>
      <w:tr w14:paraId="07E4F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55931FC7">
            <w:pPr>
              <w:spacing w:line="360" w:lineRule="auto"/>
              <w:rPr>
                <w:rFonts w:ascii="宋体" w:hAnsi="宋体" w:cs="宋体"/>
                <w:color w:val="auto"/>
                <w:szCs w:val="21"/>
                <w:highlight w:val="none"/>
              </w:rPr>
            </w:pPr>
            <w:r>
              <w:rPr>
                <w:rFonts w:hint="eastAsia" w:ascii="宋体" w:hAnsi="宋体" w:cs="宋体"/>
                <w:color w:val="auto"/>
                <w:szCs w:val="21"/>
                <w:highlight w:val="none"/>
              </w:rPr>
              <w:t>50～100亿元</w:t>
            </w:r>
          </w:p>
        </w:tc>
        <w:tc>
          <w:tcPr>
            <w:tcW w:w="1659" w:type="dxa"/>
          </w:tcPr>
          <w:p w14:paraId="0AA71EB1">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0.006%</w:t>
            </w:r>
          </w:p>
        </w:tc>
        <w:tc>
          <w:tcPr>
            <w:tcW w:w="1532" w:type="dxa"/>
          </w:tcPr>
          <w:p w14:paraId="28CC15D6">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0.006%</w:t>
            </w:r>
          </w:p>
        </w:tc>
        <w:tc>
          <w:tcPr>
            <w:tcW w:w="1546" w:type="dxa"/>
          </w:tcPr>
          <w:p w14:paraId="3B2D1C71">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0.006%</w:t>
            </w:r>
          </w:p>
        </w:tc>
      </w:tr>
      <w:tr w14:paraId="7652C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19A52502">
            <w:pPr>
              <w:spacing w:line="360" w:lineRule="auto"/>
              <w:rPr>
                <w:rFonts w:ascii="宋体" w:hAnsi="宋体" w:cs="宋体"/>
                <w:color w:val="auto"/>
                <w:szCs w:val="21"/>
                <w:highlight w:val="none"/>
              </w:rPr>
            </w:pPr>
            <w:r>
              <w:rPr>
                <w:rFonts w:hint="eastAsia" w:ascii="宋体" w:hAnsi="宋体" w:cs="宋体"/>
                <w:color w:val="auto"/>
                <w:szCs w:val="21"/>
                <w:highlight w:val="none"/>
              </w:rPr>
              <w:t>100亿以上</w:t>
            </w:r>
          </w:p>
        </w:tc>
        <w:tc>
          <w:tcPr>
            <w:tcW w:w="1659" w:type="dxa"/>
          </w:tcPr>
          <w:p w14:paraId="500AB288">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0.004%</w:t>
            </w:r>
          </w:p>
        </w:tc>
        <w:tc>
          <w:tcPr>
            <w:tcW w:w="1532" w:type="dxa"/>
          </w:tcPr>
          <w:p w14:paraId="5234EBEE">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0.004%</w:t>
            </w:r>
          </w:p>
        </w:tc>
        <w:tc>
          <w:tcPr>
            <w:tcW w:w="1546" w:type="dxa"/>
          </w:tcPr>
          <w:p w14:paraId="4D490F77">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0.004%</w:t>
            </w:r>
          </w:p>
        </w:tc>
      </w:tr>
    </w:tbl>
    <w:p w14:paraId="7C3BA060">
      <w:pPr>
        <w:spacing w:line="360" w:lineRule="auto"/>
        <w:ind w:firstLine="420" w:firstLineChars="200"/>
        <w:rPr>
          <w:rFonts w:ascii="宋体" w:hAnsi="宋体" w:cs="宋体"/>
          <w:color w:val="auto"/>
          <w:highlight w:val="none"/>
        </w:rPr>
      </w:pPr>
      <w:r>
        <w:rPr>
          <w:rFonts w:ascii="宋体" w:hAnsi="宋体" w:cs="宋体"/>
          <w:color w:val="auto"/>
          <w:highlight w:val="none"/>
        </w:rPr>
        <w:t>注：</w:t>
      </w:r>
    </w:p>
    <w:p w14:paraId="72ADCD6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w:t>
      </w:r>
      <w:r>
        <w:rPr>
          <w:rFonts w:ascii="宋体" w:hAnsi="宋体" w:cs="宋体"/>
          <w:color w:val="auto"/>
          <w:highlight w:val="none"/>
        </w:rPr>
        <w:t>按本表费率计算的收费为</w:t>
      </w:r>
      <w:r>
        <w:rPr>
          <w:rFonts w:hint="eastAsia" w:ascii="宋体" w:hAnsi="宋体" w:cs="宋体"/>
          <w:color w:val="auto"/>
          <w:highlight w:val="none"/>
        </w:rPr>
        <w:t>采购</w:t>
      </w:r>
      <w:r>
        <w:rPr>
          <w:rFonts w:ascii="宋体" w:hAnsi="宋体" w:cs="宋体"/>
          <w:color w:val="auto"/>
          <w:highlight w:val="none"/>
        </w:rPr>
        <w:t>代理的收费基准价格</w:t>
      </w:r>
      <w:r>
        <w:rPr>
          <w:rFonts w:hint="eastAsia" w:ascii="宋体" w:hAnsi="宋体" w:cs="宋体"/>
          <w:color w:val="auto"/>
          <w:highlight w:val="none"/>
        </w:rPr>
        <w:t>；</w:t>
      </w:r>
    </w:p>
    <w:p w14:paraId="1364BFB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（2）采购</w:t>
      </w:r>
      <w:r>
        <w:rPr>
          <w:rFonts w:ascii="宋体" w:hAnsi="宋体" w:cs="宋体"/>
          <w:color w:val="auto"/>
          <w:highlight w:val="none"/>
        </w:rPr>
        <w:t>代理收费按差额定率累进法计算。</w:t>
      </w:r>
    </w:p>
    <w:p w14:paraId="7186D60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例如：某服务采购代理业务成交金额为300万元，采购代理服务费金额按如下计算：</w:t>
      </w:r>
    </w:p>
    <w:p w14:paraId="1FA9995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100万元×1.5%＝1.5万元</w:t>
      </w:r>
    </w:p>
    <w:p w14:paraId="3571FD8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（300－100）万元×0.8%＝1.6万元</w:t>
      </w:r>
    </w:p>
    <w:p w14:paraId="4C1AEE6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合计收费＝1.5＋1.6=3.1万元</w:t>
      </w:r>
    </w:p>
    <w:p w14:paraId="6A72A665">
      <w:pPr>
        <w:spacing w:line="360" w:lineRule="auto"/>
        <w:ind w:firstLine="420" w:firstLineChars="200"/>
        <w:rPr>
          <w:rFonts w:ascii="宋体" w:hAnsi="宋体" w:cs="宋体"/>
          <w:color w:val="auto"/>
          <w:kern w:val="0"/>
          <w:szCs w:val="21"/>
          <w:highlight w:val="none"/>
        </w:rPr>
      </w:pPr>
      <w:r>
        <w:rPr>
          <w:rFonts w:ascii="宋体" w:hAnsi="宋体" w:cs="宋体"/>
          <w:color w:val="auto"/>
          <w:kern w:val="0"/>
          <w:szCs w:val="21"/>
          <w:highlight w:val="none"/>
        </w:rPr>
        <w:t>3</w:t>
      </w:r>
      <w:r>
        <w:rPr>
          <w:rFonts w:hint="eastAsia" w:ascii="宋体" w:hAnsi="宋体" w:cs="宋体"/>
          <w:color w:val="auto"/>
          <w:kern w:val="0"/>
          <w:szCs w:val="21"/>
          <w:highlight w:val="none"/>
        </w:rPr>
        <w:t>0</w:t>
      </w:r>
      <w:r>
        <w:rPr>
          <w:rFonts w:ascii="宋体" w:hAnsi="宋体" w:cs="宋体"/>
          <w:color w:val="auto"/>
          <w:kern w:val="0"/>
          <w:szCs w:val="21"/>
          <w:highlight w:val="none"/>
        </w:rPr>
        <w:t xml:space="preserve">.3 </w:t>
      </w:r>
      <w:r>
        <w:rPr>
          <w:rFonts w:hint="eastAsia" w:ascii="宋体" w:hAnsi="宋体" w:cs="宋体"/>
          <w:color w:val="auto"/>
          <w:kern w:val="0"/>
          <w:szCs w:val="21"/>
          <w:highlight w:val="none"/>
        </w:rPr>
        <w:t>代理服务费交纳</w:t>
      </w:r>
      <w:r>
        <w:rPr>
          <w:rFonts w:ascii="宋体" w:hAnsi="宋体" w:cs="宋体"/>
          <w:color w:val="auto"/>
          <w:kern w:val="0"/>
          <w:szCs w:val="21"/>
          <w:highlight w:val="none"/>
        </w:rPr>
        <w:t>银行帐号信息</w:t>
      </w:r>
    </w:p>
    <w:p w14:paraId="71C72FB5">
      <w:pPr>
        <w:pStyle w:val="13"/>
        <w:snapToGrid w:val="0"/>
        <w:spacing w:line="360" w:lineRule="auto"/>
        <w:ind w:firstLine="800" w:firstLineChars="400"/>
        <w:rPr>
          <w:rFonts w:hAnsi="宋体"/>
          <w:color w:val="auto"/>
          <w:highlight w:val="none"/>
        </w:rPr>
      </w:pPr>
      <w:r>
        <w:rPr>
          <w:rFonts w:hint="eastAsia" w:hAnsi="宋体"/>
          <w:color w:val="auto"/>
          <w:highlight w:val="none"/>
        </w:rPr>
        <w:t>开户名称：广西科文招标有限公司南宁三分公司</w:t>
      </w:r>
    </w:p>
    <w:p w14:paraId="75D73B4A">
      <w:pPr>
        <w:pStyle w:val="13"/>
        <w:snapToGrid w:val="0"/>
        <w:spacing w:line="360" w:lineRule="auto"/>
        <w:ind w:firstLine="800" w:firstLineChars="400"/>
        <w:rPr>
          <w:rFonts w:hAnsi="宋体"/>
          <w:color w:val="auto"/>
          <w:highlight w:val="none"/>
        </w:rPr>
      </w:pPr>
      <w:r>
        <w:rPr>
          <w:rFonts w:hint="eastAsia" w:hAnsi="宋体"/>
          <w:color w:val="auto"/>
          <w:highlight w:val="none"/>
        </w:rPr>
        <w:t>开户银行：广西北部湾银行股份有限公司南宁市云景支行</w:t>
      </w:r>
    </w:p>
    <w:p w14:paraId="7FA0D40C">
      <w:pPr>
        <w:pStyle w:val="13"/>
        <w:snapToGrid w:val="0"/>
        <w:spacing w:line="360" w:lineRule="auto"/>
        <w:ind w:firstLine="800" w:firstLineChars="400"/>
        <w:rPr>
          <w:rFonts w:hAnsi="宋体"/>
          <w:color w:val="auto"/>
          <w:highlight w:val="none"/>
        </w:rPr>
      </w:pPr>
      <w:r>
        <w:rPr>
          <w:rFonts w:hint="eastAsia" w:hAnsi="宋体"/>
          <w:color w:val="auto"/>
          <w:highlight w:val="none"/>
        </w:rPr>
        <w:t>银行账号：805029874400001</w:t>
      </w:r>
    </w:p>
    <w:p w14:paraId="79C56FCB">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31</w:t>
      </w:r>
      <w:r>
        <w:rPr>
          <w:rFonts w:ascii="黑体" w:hAnsi="黑体" w:eastAsia="黑体" w:cs="宋体"/>
          <w:b/>
          <w:bCs/>
          <w:color w:val="auto"/>
          <w:sz w:val="24"/>
          <w:highlight w:val="none"/>
        </w:rPr>
        <w:t>.需要补充的其他内容</w:t>
      </w:r>
    </w:p>
    <w:p w14:paraId="04DF72CC">
      <w:pPr>
        <w:pStyle w:val="13"/>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31</w:t>
      </w:r>
      <w:r>
        <w:rPr>
          <w:rFonts w:hAnsi="宋体" w:cs="宋体"/>
          <w:color w:val="auto"/>
          <w:kern w:val="2"/>
          <w:sz w:val="21"/>
          <w:highlight w:val="none"/>
        </w:rPr>
        <w:t>.1</w:t>
      </w:r>
      <w:r>
        <w:rPr>
          <w:rFonts w:hint="eastAsia" w:hAnsi="宋体" w:cs="宋体"/>
          <w:color w:val="auto"/>
          <w:kern w:val="2"/>
          <w:sz w:val="21"/>
          <w:highlight w:val="none"/>
        </w:rPr>
        <w:t>本磋商文件解释规则详见“供应商须知前附表”。</w:t>
      </w:r>
    </w:p>
    <w:p w14:paraId="5E4B7225">
      <w:pPr>
        <w:pStyle w:val="13"/>
        <w:spacing w:line="360" w:lineRule="auto"/>
        <w:ind w:firstLine="420" w:firstLineChars="200"/>
        <w:textAlignment w:val="center"/>
        <w:rPr>
          <w:rFonts w:hAnsi="宋体" w:cs="宋体"/>
          <w:color w:val="auto"/>
          <w:kern w:val="2"/>
          <w:sz w:val="21"/>
          <w:highlight w:val="none"/>
        </w:rPr>
      </w:pPr>
      <w:r>
        <w:rPr>
          <w:rFonts w:hAnsi="宋体" w:cs="宋体"/>
          <w:color w:val="auto"/>
          <w:kern w:val="2"/>
          <w:sz w:val="21"/>
          <w:highlight w:val="none"/>
        </w:rPr>
        <w:t>3</w:t>
      </w:r>
      <w:r>
        <w:rPr>
          <w:rFonts w:hint="eastAsia" w:hAnsi="宋体" w:cs="宋体"/>
          <w:color w:val="auto"/>
          <w:kern w:val="2"/>
          <w:sz w:val="21"/>
          <w:highlight w:val="none"/>
        </w:rPr>
        <w:t>1</w:t>
      </w:r>
      <w:r>
        <w:rPr>
          <w:rFonts w:hAnsi="宋体" w:cs="宋体"/>
          <w:color w:val="auto"/>
          <w:kern w:val="2"/>
          <w:sz w:val="21"/>
          <w:highlight w:val="none"/>
        </w:rPr>
        <w:t>.2</w:t>
      </w:r>
      <w:r>
        <w:rPr>
          <w:rFonts w:hint="eastAsia" w:hAnsi="宋体" w:cs="宋体"/>
          <w:color w:val="auto"/>
          <w:kern w:val="2"/>
          <w:sz w:val="21"/>
          <w:highlight w:val="none"/>
        </w:rPr>
        <w:t xml:space="preserve"> 其他事项详见“供应商须知前附表”。</w:t>
      </w:r>
    </w:p>
    <w:p w14:paraId="5F204178">
      <w:pPr>
        <w:pStyle w:val="13"/>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31</w:t>
      </w:r>
      <w:r>
        <w:rPr>
          <w:rFonts w:hAnsi="宋体" w:cs="宋体"/>
          <w:color w:val="auto"/>
          <w:kern w:val="2"/>
          <w:sz w:val="21"/>
          <w:highlight w:val="none"/>
        </w:rPr>
        <w:t>.3</w:t>
      </w:r>
      <w:r>
        <w:rPr>
          <w:rFonts w:hint="eastAsia" w:hAnsi="宋体" w:cs="宋体"/>
          <w:color w:val="auto"/>
          <w:kern w:val="2"/>
          <w:sz w:val="21"/>
          <w:highlight w:val="none"/>
        </w:rPr>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687D5C7D">
      <w:pPr>
        <w:pStyle w:val="13"/>
        <w:spacing w:line="360" w:lineRule="auto"/>
        <w:ind w:firstLine="420" w:firstLineChars="200"/>
        <w:contextualSpacing/>
        <w:rPr>
          <w:rFonts w:hAnsi="宋体"/>
          <w:color w:val="auto"/>
          <w:sz w:val="21"/>
          <w:highlight w:val="none"/>
        </w:rPr>
      </w:pPr>
      <w:r>
        <w:rPr>
          <w:rFonts w:hint="eastAsia" w:hAnsi="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1401D944">
      <w:pPr>
        <w:pStyle w:val="13"/>
        <w:spacing w:line="360" w:lineRule="auto"/>
        <w:ind w:firstLine="420" w:firstLineChars="200"/>
        <w:contextualSpacing/>
        <w:rPr>
          <w:rFonts w:hAnsi="宋体"/>
          <w:color w:val="auto"/>
          <w:sz w:val="21"/>
          <w:highlight w:val="none"/>
        </w:rPr>
      </w:pPr>
      <w:r>
        <w:rPr>
          <w:rFonts w:hint="eastAsia" w:hAnsi="宋体"/>
          <w:color w:val="auto"/>
          <w:sz w:val="21"/>
          <w:highlight w:val="none"/>
        </w:rPr>
        <w:t>（2）在工程采购项目中，工程由中小企业承建，即工程施工单位为中小企业，不对其中涉及的货物的制造商和服务的承接商作出要求；</w:t>
      </w:r>
    </w:p>
    <w:p w14:paraId="094ED28F">
      <w:pPr>
        <w:pStyle w:val="13"/>
        <w:spacing w:line="360" w:lineRule="auto"/>
        <w:ind w:firstLine="420" w:firstLineChars="200"/>
        <w:contextualSpacing/>
        <w:rPr>
          <w:rFonts w:hAnsi="宋体"/>
          <w:color w:val="auto"/>
          <w:sz w:val="21"/>
          <w:highlight w:val="none"/>
        </w:rPr>
      </w:pPr>
      <w:r>
        <w:rPr>
          <w:rFonts w:hint="eastAsia" w:hAnsi="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01F197CD">
      <w:pPr>
        <w:pStyle w:val="13"/>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在货物采购项目中，供应商提供的货物既有中小企业制造货物，也有大型企业制造货物的，不享受本磋商文件规定的中小企业扶持政策。</w:t>
      </w:r>
    </w:p>
    <w:p w14:paraId="6EDB2CEC">
      <w:pPr>
        <w:pStyle w:val="13"/>
        <w:snapToGrid w:val="0"/>
        <w:spacing w:before="120" w:after="120"/>
        <w:rPr>
          <w:rFonts w:hAnsi="宋体"/>
          <w:color w:val="auto"/>
          <w:highlight w:val="none"/>
        </w:rPr>
      </w:pPr>
    </w:p>
    <w:p w14:paraId="746ABDA5">
      <w:pPr>
        <w:jc w:val="left"/>
        <w:rPr>
          <w:rFonts w:hAnsi="宋体"/>
          <w:b/>
          <w:color w:val="auto"/>
          <w:sz w:val="32"/>
          <w:szCs w:val="32"/>
          <w:highlight w:val="none"/>
        </w:rPr>
      </w:pPr>
    </w:p>
    <w:p w14:paraId="3A757CA1">
      <w:pPr>
        <w:pStyle w:val="2"/>
        <w:spacing w:line="360" w:lineRule="auto"/>
        <w:jc w:val="center"/>
        <w:rPr>
          <w:color w:val="auto"/>
          <w:highlight w:val="none"/>
        </w:rPr>
      </w:pPr>
      <w:r>
        <w:rPr>
          <w:color w:val="auto"/>
          <w:highlight w:val="none"/>
        </w:rPr>
        <w:br w:type="page"/>
      </w:r>
      <w:bookmarkStart w:id="31" w:name="_Toc18607"/>
      <w:r>
        <w:rPr>
          <w:rFonts w:hint="eastAsia"/>
          <w:color w:val="auto"/>
          <w:highlight w:val="none"/>
        </w:rPr>
        <w:t>第三章 采购需求</w:t>
      </w:r>
      <w:bookmarkEnd w:id="31"/>
    </w:p>
    <w:p w14:paraId="44138BC9">
      <w:pPr>
        <w:spacing w:line="400" w:lineRule="exact"/>
        <w:jc w:val="center"/>
        <w:rPr>
          <w:rFonts w:ascii="宋体" w:hAnsi="宋体"/>
          <w:b/>
          <w:color w:val="auto"/>
          <w:sz w:val="32"/>
          <w:szCs w:val="32"/>
          <w:highlight w:val="none"/>
        </w:rPr>
      </w:pPr>
    </w:p>
    <w:p w14:paraId="19B05FF1">
      <w:pPr>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说明：</w:t>
      </w:r>
    </w:p>
    <w:p w14:paraId="036BCE3B">
      <w:pPr>
        <w:spacing w:line="360" w:lineRule="exact"/>
        <w:ind w:left="-10" w:leftChars="-5" w:right="2" w:rightChars="1" w:firstLine="422" w:firstLineChars="200"/>
        <w:rPr>
          <w:rFonts w:hAnsi="宋体"/>
          <w:b/>
          <w:bCs/>
          <w:color w:val="auto"/>
          <w:highlight w:val="none"/>
        </w:rPr>
      </w:pPr>
      <w:r>
        <w:rPr>
          <w:rFonts w:hint="eastAsia" w:hAnsi="宋体"/>
          <w:b/>
          <w:bCs/>
          <w:color w:val="auto"/>
          <w:highlight w:val="none"/>
        </w:rPr>
        <w:t>1、采购需求中如出现品牌、型号或者生产厂家等均仅起参考作用，不属于指定品牌、型号或者生产厂家的情形，供应商可参照或者选用其他相当的品牌、型号或者生产供应商替代。但供应商的产品实质上应相当于或优于本需求</w:t>
      </w:r>
      <w:r>
        <w:rPr>
          <w:rFonts w:hAnsi="宋体"/>
          <w:b/>
          <w:bCs/>
          <w:color w:val="auto"/>
          <w:highlight w:val="none"/>
        </w:rPr>
        <w:t>中</w:t>
      </w:r>
      <w:r>
        <w:rPr>
          <w:rFonts w:hint="eastAsia" w:hAnsi="宋体"/>
          <w:b/>
          <w:bCs/>
          <w:color w:val="auto"/>
          <w:highlight w:val="none"/>
        </w:rPr>
        <w:t>的技术要求。</w:t>
      </w:r>
    </w:p>
    <w:p w14:paraId="642BD024">
      <w:pPr>
        <w:spacing w:line="360" w:lineRule="exact"/>
        <w:ind w:left="-10" w:leftChars="-5" w:right="2" w:rightChars="1" w:firstLine="422" w:firstLineChars="200"/>
        <w:rPr>
          <w:rFonts w:hAnsi="宋体"/>
          <w:b/>
          <w:bCs/>
          <w:color w:val="auto"/>
          <w:highlight w:val="none"/>
        </w:rPr>
      </w:pPr>
      <w:r>
        <w:rPr>
          <w:rFonts w:hint="eastAsia" w:hAnsi="宋体"/>
          <w:b/>
          <w:bCs/>
          <w:color w:val="auto"/>
          <w:highlight w:val="none"/>
        </w:rPr>
        <w:t>2、</w:t>
      </w:r>
      <w:r>
        <w:rPr>
          <w:rFonts w:hAnsi="宋体"/>
          <w:b/>
          <w:bCs/>
          <w:color w:val="auto"/>
          <w:highlight w:val="none"/>
        </w:rPr>
        <w:t>根据《财政部 发展改革委 生态环境部 市场监管总局关于调整优化节能产品、环境标志产品政府采购执行机制的通知》（财库〔2019〕9 号）和《关于印发节能产品政府采购品目清单的通知》（财库〔2019〕19 号）的规定，采购需求</w:t>
      </w:r>
      <w:r>
        <w:rPr>
          <w:rFonts w:hint="eastAsia" w:hAnsi="宋体"/>
          <w:b/>
          <w:bCs/>
          <w:color w:val="auto"/>
          <w:highlight w:val="none"/>
        </w:rPr>
        <w:t>中如有货物产品，且货物</w:t>
      </w:r>
      <w:r>
        <w:rPr>
          <w:rFonts w:hAnsi="宋体"/>
          <w:b/>
          <w:bCs/>
          <w:color w:val="auto"/>
          <w:highlight w:val="none"/>
        </w:rPr>
        <w:t>产品属于节能产品政府采购品目清单内标注“★”的（详见本章后附的节能产品政府采购品目清单），供应商的竞标货物必须使用政府强制采购的节能产品，否则响应文件作无效响应处理。</w:t>
      </w:r>
    </w:p>
    <w:p w14:paraId="7E9F97D6">
      <w:pPr>
        <w:spacing w:line="360" w:lineRule="exact"/>
        <w:ind w:left="-10" w:leftChars="-5" w:right="2" w:rightChars="1" w:firstLine="422" w:firstLineChars="200"/>
        <w:rPr>
          <w:rFonts w:hAnsi="宋体"/>
          <w:b/>
          <w:bCs/>
          <w:color w:val="auto"/>
          <w:highlight w:val="none"/>
        </w:rPr>
      </w:pPr>
      <w:r>
        <w:rPr>
          <w:rFonts w:hint="eastAsia" w:hAnsi="宋体"/>
          <w:b/>
          <w:bCs/>
          <w:color w:val="auto"/>
          <w:highlight w:val="none"/>
        </w:rPr>
        <w:t>3、如供应商竞标产品存在侵犯他人的知识产权或者专利成果行为的，由供应商自行承担相应法律责任。</w:t>
      </w:r>
    </w:p>
    <w:p w14:paraId="013D5E9C">
      <w:pPr>
        <w:spacing w:line="360" w:lineRule="exact"/>
        <w:ind w:left="-10" w:leftChars="-5" w:right="2" w:rightChars="1" w:firstLine="422" w:firstLineChars="200"/>
        <w:rPr>
          <w:rFonts w:hAnsi="宋体"/>
          <w:b/>
          <w:bCs/>
          <w:color w:val="auto"/>
          <w:highlight w:val="none"/>
        </w:rPr>
      </w:pPr>
      <w:r>
        <w:rPr>
          <w:rFonts w:hint="eastAsia" w:hAnsi="宋体"/>
          <w:b/>
          <w:bCs/>
          <w:color w:val="auto"/>
          <w:highlight w:val="none"/>
        </w:rPr>
        <w:t>4、“实质性要求”是指竞争性磋商文件中已经指明不满足则响应无效的条款，或者不能负偏离的条款，或者采购需求中带“▲”的条款。</w:t>
      </w:r>
    </w:p>
    <w:p w14:paraId="2F2E19B8">
      <w:pPr>
        <w:spacing w:line="360" w:lineRule="exact"/>
        <w:ind w:left="-10" w:leftChars="-5" w:right="2" w:rightChars="1" w:firstLine="422" w:firstLineChars="200"/>
        <w:rPr>
          <w:rFonts w:ascii="宋体" w:hAnsi="宋体" w:cs="宋体"/>
          <w:b/>
          <w:color w:val="auto"/>
          <w:szCs w:val="21"/>
          <w:highlight w:val="none"/>
        </w:rPr>
      </w:pPr>
      <w:r>
        <w:rPr>
          <w:rFonts w:hint="eastAsia" w:hAnsi="宋体"/>
          <w:b/>
          <w:bCs/>
          <w:color w:val="auto"/>
          <w:highlight w:val="none"/>
        </w:rPr>
        <w:t>5、采购标的中小企业划分标准所属</w:t>
      </w:r>
      <w:r>
        <w:rPr>
          <w:rFonts w:hint="eastAsia" w:ascii="宋体" w:hAnsi="宋体" w:cs="宋体"/>
          <w:b/>
          <w:color w:val="auto"/>
          <w:szCs w:val="21"/>
          <w:highlight w:val="none"/>
        </w:rPr>
        <w:t>行业名称（行业名称及划分见本章附件七）：</w:t>
      </w:r>
      <w:r>
        <w:rPr>
          <w:rFonts w:hint="eastAsia" w:ascii="宋体" w:hAnsi="宋体" w:cs="宋体"/>
          <w:b/>
          <w:bCs/>
          <w:color w:val="auto"/>
          <w:kern w:val="0"/>
          <w:szCs w:val="21"/>
          <w:highlight w:val="none"/>
        </w:rPr>
        <w:t>其他未列明行业</w:t>
      </w:r>
      <w:r>
        <w:rPr>
          <w:rFonts w:hint="eastAsia" w:ascii="宋体" w:hAnsi="宋体" w:cs="宋体"/>
          <w:b/>
          <w:color w:val="auto"/>
          <w:szCs w:val="21"/>
          <w:highlight w:val="none"/>
        </w:rPr>
        <w:t>。</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85"/>
        <w:gridCol w:w="887"/>
        <w:gridCol w:w="598"/>
        <w:gridCol w:w="7217"/>
      </w:tblGrid>
      <w:tr w14:paraId="07E8E7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gridSpan w:val="4"/>
            <w:tcBorders>
              <w:top w:val="single" w:color="auto" w:sz="4" w:space="0"/>
              <w:left w:val="single" w:color="auto" w:sz="4" w:space="0"/>
              <w:bottom w:val="nil"/>
              <w:right w:val="single" w:color="auto" w:sz="4" w:space="0"/>
            </w:tcBorders>
            <w:vAlign w:val="center"/>
          </w:tcPr>
          <w:p w14:paraId="0764929A">
            <w:pPr>
              <w:keepNext w:val="0"/>
              <w:keepLines w:val="0"/>
              <w:pageBreakBefore w:val="0"/>
              <w:kinsoku/>
              <w:overflowPunct/>
              <w:autoSpaceDE/>
              <w:autoSpaceDN/>
              <w:bidi w:val="0"/>
              <w:adjustRightInd w:val="0"/>
              <w:snapToGrid w:val="0"/>
              <w:spacing w:after="200" w:line="360" w:lineRule="exact"/>
              <w:ind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▲服务需求</w:t>
            </w:r>
          </w:p>
        </w:tc>
      </w:tr>
      <w:tr w14:paraId="283171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vMerge w:val="restart"/>
            <w:tcBorders>
              <w:top w:val="single" w:color="auto" w:sz="4" w:space="0"/>
              <w:left w:val="single" w:color="auto" w:sz="4" w:space="0"/>
              <w:bottom w:val="nil"/>
              <w:right w:val="single" w:color="auto" w:sz="4" w:space="0"/>
            </w:tcBorders>
            <w:vAlign w:val="center"/>
          </w:tcPr>
          <w:p w14:paraId="132EE3D3">
            <w:pPr>
              <w:keepNext w:val="0"/>
              <w:keepLines w:val="0"/>
              <w:pageBreakBefore w:val="0"/>
              <w:kinsoku/>
              <w:overflowPunct/>
              <w:autoSpaceDE/>
              <w:autoSpaceDN/>
              <w:bidi w:val="0"/>
              <w:adjustRightInd w:val="0"/>
              <w:snapToGrid w:val="0"/>
              <w:spacing w:after="200" w:line="36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vAlign w:val="center"/>
          </w:tcPr>
          <w:p w14:paraId="7D31A6C8">
            <w:pPr>
              <w:keepNext w:val="0"/>
              <w:keepLines w:val="0"/>
              <w:pageBreakBefore w:val="0"/>
              <w:kinsoku/>
              <w:overflowPunct/>
              <w:autoSpaceDE/>
              <w:autoSpaceDN/>
              <w:bidi w:val="0"/>
              <w:adjustRightInd w:val="0"/>
              <w:snapToGrid w:val="0"/>
              <w:spacing w:after="200" w:line="36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服务名称</w:t>
            </w:r>
          </w:p>
        </w:tc>
        <w:tc>
          <w:tcPr>
            <w:tcW w:w="0" w:type="auto"/>
            <w:tcBorders>
              <w:top w:val="single" w:color="auto" w:sz="4" w:space="0"/>
              <w:left w:val="single" w:color="auto" w:sz="4" w:space="0"/>
              <w:bottom w:val="single" w:color="auto" w:sz="4" w:space="0"/>
              <w:right w:val="single" w:color="auto" w:sz="4" w:space="0"/>
            </w:tcBorders>
            <w:vAlign w:val="center"/>
          </w:tcPr>
          <w:p w14:paraId="484BC980">
            <w:pPr>
              <w:keepNext w:val="0"/>
              <w:keepLines w:val="0"/>
              <w:pageBreakBefore w:val="0"/>
              <w:kinsoku/>
              <w:overflowPunct/>
              <w:autoSpaceDE/>
              <w:autoSpaceDN/>
              <w:bidi w:val="0"/>
              <w:adjustRightInd w:val="0"/>
              <w:snapToGrid w:val="0"/>
              <w:spacing w:after="200" w:line="36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数量及单位</w:t>
            </w:r>
          </w:p>
        </w:tc>
        <w:tc>
          <w:tcPr>
            <w:tcW w:w="0" w:type="auto"/>
            <w:tcBorders>
              <w:top w:val="single" w:color="auto" w:sz="4" w:space="0"/>
              <w:left w:val="single" w:color="auto" w:sz="4" w:space="0"/>
              <w:bottom w:val="single" w:color="auto" w:sz="4" w:space="0"/>
              <w:right w:val="single" w:color="auto" w:sz="4" w:space="0"/>
            </w:tcBorders>
            <w:vAlign w:val="center"/>
          </w:tcPr>
          <w:p w14:paraId="640E567B">
            <w:pPr>
              <w:keepNext w:val="0"/>
              <w:keepLines w:val="0"/>
              <w:pageBreakBefore w:val="0"/>
              <w:kinsoku/>
              <w:overflowPunct/>
              <w:autoSpaceDE/>
              <w:autoSpaceDN/>
              <w:bidi w:val="0"/>
              <w:adjustRightInd w:val="0"/>
              <w:snapToGrid w:val="0"/>
              <w:spacing w:after="200" w:line="36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服务需求</w:t>
            </w:r>
          </w:p>
        </w:tc>
      </w:tr>
      <w:tr w14:paraId="6AB46F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nil"/>
              <w:right w:val="single" w:color="auto" w:sz="4" w:space="0"/>
            </w:tcBorders>
            <w:vAlign w:val="center"/>
          </w:tcPr>
          <w:p w14:paraId="0BB7FCB5">
            <w:pPr>
              <w:keepNext w:val="0"/>
              <w:keepLines w:val="0"/>
              <w:pageBreakBefore w:val="0"/>
              <w:widowControl/>
              <w:kinsoku/>
              <w:overflowPunct/>
              <w:autoSpaceDE/>
              <w:autoSpaceDN/>
              <w:bidi w:val="0"/>
              <w:spacing w:line="360" w:lineRule="exact"/>
              <w:ind w:firstLine="0" w:firstLineChars="0"/>
              <w:jc w:val="left"/>
              <w:textAlignment w:val="auto"/>
              <w:rPr>
                <w:rFonts w:hint="eastAsia" w:ascii="宋体" w:hAnsi="宋体" w:eastAsia="宋体" w:cs="宋体"/>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6ADE7BE8">
            <w:pPr>
              <w:keepNext w:val="0"/>
              <w:keepLines w:val="0"/>
              <w:pageBreakBefore w:val="0"/>
              <w:kinsoku/>
              <w:overflowPunct/>
              <w:autoSpaceDE/>
              <w:autoSpaceDN/>
              <w:bidi w:val="0"/>
              <w:adjustRightInd w:val="0"/>
              <w:snapToGrid w:val="0"/>
              <w:spacing w:after="200" w:line="36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全院计量设备计量检测项目</w:t>
            </w:r>
          </w:p>
        </w:tc>
        <w:tc>
          <w:tcPr>
            <w:tcW w:w="0" w:type="auto"/>
            <w:tcBorders>
              <w:top w:val="single" w:color="auto" w:sz="4" w:space="0"/>
              <w:left w:val="single" w:color="auto" w:sz="4" w:space="0"/>
              <w:bottom w:val="single" w:color="auto" w:sz="4" w:space="0"/>
              <w:right w:val="single" w:color="auto" w:sz="4" w:space="0"/>
            </w:tcBorders>
            <w:vAlign w:val="center"/>
          </w:tcPr>
          <w:p w14:paraId="195253AE">
            <w:pPr>
              <w:keepNext w:val="0"/>
              <w:keepLines w:val="0"/>
              <w:pageBreakBefore w:val="0"/>
              <w:kinsoku/>
              <w:overflowPunct/>
              <w:autoSpaceDE/>
              <w:autoSpaceDN/>
              <w:bidi w:val="0"/>
              <w:adjustRightInd w:val="0"/>
              <w:snapToGrid w:val="0"/>
              <w:spacing w:after="200" w:line="36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lang w:val="en-US" w:eastAsia="zh-CN"/>
              </w:rPr>
              <w:t>3年</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56024C62">
            <w:pPr>
              <w:pStyle w:val="19"/>
              <w:keepNext w:val="0"/>
              <w:keepLines w:val="0"/>
              <w:pageBreakBefore w:val="0"/>
              <w:widowControl/>
              <w:numPr>
                <w:ilvl w:val="0"/>
                <w:numId w:val="0"/>
              </w:numPr>
              <w:suppressLineNumbers w:val="0"/>
              <w:kinsoku/>
              <w:wordWrap/>
              <w:overflowPunct/>
              <w:topLinePunct w:val="0"/>
              <w:autoSpaceDE/>
              <w:autoSpaceDN/>
              <w:bidi w:val="0"/>
              <w:adjustRightInd/>
              <w:snapToGrid/>
              <w:spacing w:before="60" w:beforeAutospacing="0" w:after="0" w:afterAutospacing="0" w:line="360" w:lineRule="exact"/>
              <w:ind w:left="40" w:leftChars="0" w:right="0" w:rightChars="0" w:firstLine="0" w:firstLineChars="0"/>
              <w:jc w:val="left"/>
              <w:textAlignment w:val="auto"/>
              <w:rPr>
                <w:rFonts w:hint="eastAsia" w:ascii="宋体" w:hAnsi="宋体" w:eastAsia="宋体" w:cs="宋体"/>
                <w:i w:val="0"/>
                <w:iCs w:val="0"/>
                <w:caps w:val="0"/>
                <w:color w:val="auto"/>
                <w:spacing w:val="0"/>
                <w:kern w:val="2"/>
                <w:sz w:val="21"/>
                <w:szCs w:val="21"/>
                <w:highlight w:val="none"/>
                <w:u w:val="none"/>
                <w:lang w:val="en-US" w:eastAsia="zh-CN" w:bidi="ar-SA"/>
              </w:rPr>
            </w:pPr>
            <w:r>
              <w:rPr>
                <w:rFonts w:hint="eastAsia" w:ascii="宋体" w:hAnsi="宋体" w:eastAsia="宋体" w:cs="宋体"/>
                <w:i w:val="0"/>
                <w:iCs w:val="0"/>
                <w:caps w:val="0"/>
                <w:color w:val="auto"/>
                <w:spacing w:val="0"/>
                <w:kern w:val="2"/>
                <w:sz w:val="21"/>
                <w:szCs w:val="21"/>
                <w:highlight w:val="none"/>
                <w:u w:val="none"/>
                <w:lang w:val="en-US" w:eastAsia="zh-CN" w:bidi="ar-SA"/>
              </w:rPr>
              <w:t>1.</w:t>
            </w:r>
            <w:r>
              <w:rPr>
                <w:rFonts w:hint="eastAsia" w:ascii="宋体" w:hAnsi="宋体" w:cs="宋体"/>
                <w:i w:val="0"/>
                <w:iCs w:val="0"/>
                <w:caps w:val="0"/>
                <w:color w:val="auto"/>
                <w:spacing w:val="0"/>
                <w:kern w:val="2"/>
                <w:sz w:val="21"/>
                <w:szCs w:val="21"/>
                <w:highlight w:val="none"/>
                <w:u w:val="none"/>
                <w:lang w:val="en-US" w:eastAsia="zh-CN" w:bidi="ar-SA"/>
              </w:rPr>
              <w:t>成交供应商</w:t>
            </w:r>
            <w:r>
              <w:rPr>
                <w:rFonts w:hint="eastAsia" w:ascii="宋体" w:hAnsi="宋体" w:eastAsia="宋体" w:cs="宋体"/>
                <w:i w:val="0"/>
                <w:iCs w:val="0"/>
                <w:caps w:val="0"/>
                <w:color w:val="auto"/>
                <w:spacing w:val="0"/>
                <w:kern w:val="2"/>
                <w:sz w:val="21"/>
                <w:szCs w:val="21"/>
                <w:highlight w:val="none"/>
                <w:u w:val="none"/>
                <w:lang w:val="en-US" w:eastAsia="zh-CN" w:bidi="ar-SA"/>
              </w:rPr>
              <w:t>需要通过CNAS认证或中国计量认证（CMA）。</w:t>
            </w:r>
          </w:p>
          <w:p w14:paraId="484E4959">
            <w:pPr>
              <w:pStyle w:val="19"/>
              <w:keepNext w:val="0"/>
              <w:keepLines w:val="0"/>
              <w:pageBreakBefore w:val="0"/>
              <w:widowControl/>
              <w:numPr>
                <w:ilvl w:val="0"/>
                <w:numId w:val="0"/>
              </w:numPr>
              <w:suppressLineNumbers w:val="0"/>
              <w:kinsoku/>
              <w:wordWrap/>
              <w:overflowPunct/>
              <w:topLinePunct w:val="0"/>
              <w:autoSpaceDE/>
              <w:autoSpaceDN/>
              <w:bidi w:val="0"/>
              <w:adjustRightInd/>
              <w:snapToGrid/>
              <w:spacing w:before="60" w:beforeAutospacing="0" w:after="0" w:afterAutospacing="0" w:line="360" w:lineRule="exact"/>
              <w:ind w:left="40" w:leftChars="0" w:right="0" w:rightChars="0" w:firstLine="0" w:firstLineChars="0"/>
              <w:jc w:val="left"/>
              <w:textAlignment w:val="auto"/>
              <w:rPr>
                <w:rFonts w:hint="eastAsia" w:ascii="宋体" w:hAnsi="宋体" w:eastAsia="宋体" w:cs="宋体"/>
                <w:i w:val="0"/>
                <w:iCs w:val="0"/>
                <w:caps w:val="0"/>
                <w:color w:val="auto"/>
                <w:spacing w:val="0"/>
                <w:kern w:val="2"/>
                <w:sz w:val="21"/>
                <w:szCs w:val="21"/>
                <w:highlight w:val="none"/>
                <w:u w:val="none"/>
                <w:lang w:val="en-US" w:eastAsia="zh-CN" w:bidi="ar-SA"/>
              </w:rPr>
            </w:pPr>
            <w:r>
              <w:rPr>
                <w:rFonts w:hint="eastAsia" w:ascii="宋体" w:hAnsi="宋体" w:eastAsia="宋体" w:cs="宋体"/>
                <w:i w:val="0"/>
                <w:iCs w:val="0"/>
                <w:caps w:val="0"/>
                <w:color w:val="auto"/>
                <w:spacing w:val="0"/>
                <w:kern w:val="2"/>
                <w:sz w:val="21"/>
                <w:szCs w:val="21"/>
                <w:highlight w:val="none"/>
                <w:u w:val="none"/>
                <w:lang w:val="en-US" w:eastAsia="zh-CN" w:bidi="ar-SA"/>
              </w:rPr>
              <w:t>2.本次计量检测服务原则上</w:t>
            </w:r>
            <w:r>
              <w:rPr>
                <w:rFonts w:hint="eastAsia" w:ascii="宋体" w:hAnsi="宋体" w:cs="宋体"/>
                <w:i w:val="0"/>
                <w:iCs w:val="0"/>
                <w:caps w:val="0"/>
                <w:color w:val="auto"/>
                <w:spacing w:val="0"/>
                <w:kern w:val="2"/>
                <w:sz w:val="21"/>
                <w:szCs w:val="21"/>
                <w:highlight w:val="none"/>
                <w:u w:val="none"/>
                <w:lang w:val="en-US" w:eastAsia="zh-CN" w:bidi="ar-SA"/>
              </w:rPr>
              <w:t>应由成交供应商</w:t>
            </w:r>
            <w:r>
              <w:rPr>
                <w:rFonts w:hint="eastAsia" w:ascii="宋体" w:hAnsi="宋体" w:eastAsia="宋体" w:cs="宋体"/>
                <w:i w:val="0"/>
                <w:iCs w:val="0"/>
                <w:caps w:val="0"/>
                <w:color w:val="auto"/>
                <w:spacing w:val="0"/>
                <w:kern w:val="2"/>
                <w:sz w:val="21"/>
                <w:szCs w:val="21"/>
                <w:highlight w:val="none"/>
                <w:u w:val="none"/>
                <w:lang w:val="en-US" w:eastAsia="zh-CN" w:bidi="ar-SA"/>
              </w:rPr>
              <w:t>独自完成以上所有计量项目，特殊项目自身无法满足计量检测要求的，可由</w:t>
            </w:r>
            <w:r>
              <w:rPr>
                <w:rFonts w:hint="eastAsia" w:ascii="宋体" w:hAnsi="宋体" w:cs="宋体"/>
                <w:i w:val="0"/>
                <w:iCs w:val="0"/>
                <w:caps w:val="0"/>
                <w:color w:val="auto"/>
                <w:spacing w:val="0"/>
                <w:kern w:val="2"/>
                <w:sz w:val="21"/>
                <w:szCs w:val="21"/>
                <w:highlight w:val="none"/>
                <w:u w:val="none"/>
                <w:lang w:val="en-US" w:eastAsia="zh-CN" w:bidi="ar-SA"/>
              </w:rPr>
              <w:t>成交供应商</w:t>
            </w:r>
            <w:r>
              <w:rPr>
                <w:rFonts w:hint="eastAsia" w:ascii="宋体" w:hAnsi="宋体" w:eastAsia="宋体" w:cs="宋体"/>
                <w:i w:val="0"/>
                <w:iCs w:val="0"/>
                <w:caps w:val="0"/>
                <w:color w:val="auto"/>
                <w:spacing w:val="0"/>
                <w:kern w:val="2"/>
                <w:sz w:val="21"/>
                <w:szCs w:val="21"/>
                <w:highlight w:val="none"/>
                <w:u w:val="none"/>
                <w:lang w:val="en-US" w:eastAsia="zh-CN" w:bidi="ar-SA"/>
              </w:rPr>
              <w:t>委托其他法定计量机构完成（报告由其他法定计量机构出具），委托费用由</w:t>
            </w:r>
            <w:r>
              <w:rPr>
                <w:rFonts w:hint="eastAsia" w:ascii="宋体" w:hAnsi="宋体" w:cs="宋体"/>
                <w:i w:val="0"/>
                <w:iCs w:val="0"/>
                <w:caps w:val="0"/>
                <w:color w:val="auto"/>
                <w:spacing w:val="0"/>
                <w:kern w:val="2"/>
                <w:sz w:val="21"/>
                <w:szCs w:val="21"/>
                <w:highlight w:val="none"/>
                <w:u w:val="none"/>
                <w:lang w:val="en-US" w:eastAsia="zh-CN" w:bidi="ar-SA"/>
              </w:rPr>
              <w:t>成交供应商</w:t>
            </w:r>
            <w:r>
              <w:rPr>
                <w:rFonts w:hint="eastAsia" w:ascii="宋体" w:hAnsi="宋体" w:eastAsia="宋体" w:cs="宋体"/>
                <w:i w:val="0"/>
                <w:iCs w:val="0"/>
                <w:caps w:val="0"/>
                <w:color w:val="auto"/>
                <w:spacing w:val="0"/>
                <w:kern w:val="2"/>
                <w:sz w:val="21"/>
                <w:szCs w:val="21"/>
                <w:highlight w:val="none"/>
                <w:u w:val="none"/>
                <w:lang w:val="en-US" w:eastAsia="zh-CN" w:bidi="ar-SA"/>
              </w:rPr>
              <w:t>负责。计量</w:t>
            </w:r>
            <w:r>
              <w:rPr>
                <w:rFonts w:hint="eastAsia" w:ascii="宋体" w:hAnsi="宋体" w:cs="宋体"/>
                <w:i w:val="0"/>
                <w:iCs w:val="0"/>
                <w:caps w:val="0"/>
                <w:color w:val="auto"/>
                <w:spacing w:val="0"/>
                <w:kern w:val="2"/>
                <w:sz w:val="21"/>
                <w:szCs w:val="21"/>
                <w:highlight w:val="none"/>
                <w:u w:val="none"/>
                <w:lang w:val="en-US" w:eastAsia="zh-CN" w:bidi="ar-SA"/>
              </w:rPr>
              <w:t>成交供应商</w:t>
            </w:r>
            <w:r>
              <w:rPr>
                <w:rFonts w:hint="eastAsia" w:ascii="宋体" w:hAnsi="宋体" w:eastAsia="宋体" w:cs="宋体"/>
                <w:i w:val="0"/>
                <w:iCs w:val="0"/>
                <w:caps w:val="0"/>
                <w:color w:val="auto"/>
                <w:spacing w:val="0"/>
                <w:kern w:val="2"/>
                <w:sz w:val="21"/>
                <w:szCs w:val="21"/>
                <w:highlight w:val="none"/>
                <w:u w:val="none"/>
                <w:lang w:val="en-US" w:eastAsia="zh-CN" w:bidi="ar-SA"/>
              </w:rPr>
              <w:t>需完成院方所有强检计量项目设备检定和校准，非强检计量项目按实际检定和校准设备数量</w:t>
            </w:r>
            <w:r>
              <w:rPr>
                <w:rFonts w:hint="eastAsia" w:ascii="宋体" w:hAnsi="宋体" w:cs="宋体"/>
                <w:i w:val="0"/>
                <w:iCs w:val="0"/>
                <w:caps w:val="0"/>
                <w:color w:val="auto"/>
                <w:spacing w:val="0"/>
                <w:kern w:val="2"/>
                <w:sz w:val="21"/>
                <w:szCs w:val="21"/>
                <w:highlight w:val="none"/>
                <w:u w:val="none"/>
                <w:lang w:val="en-US" w:eastAsia="zh-CN" w:bidi="ar-SA"/>
              </w:rPr>
              <w:t>以及成交单价</w:t>
            </w:r>
            <w:r>
              <w:rPr>
                <w:rFonts w:hint="eastAsia" w:ascii="宋体" w:hAnsi="宋体" w:eastAsia="宋体" w:cs="宋体"/>
                <w:i w:val="0"/>
                <w:iCs w:val="0"/>
                <w:caps w:val="0"/>
                <w:color w:val="auto"/>
                <w:spacing w:val="0"/>
                <w:kern w:val="2"/>
                <w:sz w:val="21"/>
                <w:szCs w:val="21"/>
                <w:highlight w:val="none"/>
                <w:u w:val="none"/>
                <w:lang w:val="en-US" w:eastAsia="zh-CN" w:bidi="ar-SA"/>
              </w:rPr>
              <w:t>进行结算。</w:t>
            </w:r>
          </w:p>
          <w:p w14:paraId="75D67A26">
            <w:pPr>
              <w:pStyle w:val="19"/>
              <w:keepNext w:val="0"/>
              <w:keepLines w:val="0"/>
              <w:pageBreakBefore w:val="0"/>
              <w:widowControl/>
              <w:numPr>
                <w:ilvl w:val="0"/>
                <w:numId w:val="0"/>
              </w:numPr>
              <w:suppressLineNumbers w:val="0"/>
              <w:kinsoku/>
              <w:wordWrap/>
              <w:overflowPunct/>
              <w:topLinePunct w:val="0"/>
              <w:autoSpaceDE/>
              <w:autoSpaceDN/>
              <w:bidi w:val="0"/>
              <w:adjustRightInd/>
              <w:snapToGrid/>
              <w:spacing w:before="60" w:beforeAutospacing="0" w:after="0" w:afterAutospacing="0" w:line="360" w:lineRule="exact"/>
              <w:ind w:left="40" w:leftChars="0" w:right="0" w:rightChars="0" w:firstLine="0" w:firstLineChars="0"/>
              <w:jc w:val="left"/>
              <w:textAlignment w:val="auto"/>
              <w:rPr>
                <w:rFonts w:hint="eastAsia" w:ascii="宋体" w:hAnsi="宋体" w:eastAsia="宋体" w:cs="宋体"/>
                <w:i w:val="0"/>
                <w:iCs w:val="0"/>
                <w:caps w:val="0"/>
                <w:color w:val="auto"/>
                <w:spacing w:val="0"/>
                <w:kern w:val="2"/>
                <w:sz w:val="21"/>
                <w:szCs w:val="21"/>
                <w:highlight w:val="none"/>
                <w:u w:val="none"/>
                <w:lang w:val="en-US" w:eastAsia="zh-CN" w:bidi="ar-SA"/>
              </w:rPr>
            </w:pPr>
            <w:r>
              <w:rPr>
                <w:rFonts w:hint="eastAsia" w:ascii="宋体" w:hAnsi="宋体" w:eastAsia="宋体" w:cs="宋体"/>
                <w:i w:val="0"/>
                <w:iCs w:val="0"/>
                <w:caps w:val="0"/>
                <w:color w:val="auto"/>
                <w:spacing w:val="0"/>
                <w:kern w:val="2"/>
                <w:sz w:val="21"/>
                <w:szCs w:val="21"/>
                <w:highlight w:val="none"/>
                <w:u w:val="none"/>
                <w:lang w:val="en-US" w:eastAsia="zh-CN" w:bidi="ar-SA"/>
              </w:rPr>
              <w:t>3.</w:t>
            </w:r>
            <w:r>
              <w:rPr>
                <w:rFonts w:hint="eastAsia" w:ascii="宋体" w:hAnsi="宋体" w:cs="宋体"/>
                <w:i w:val="0"/>
                <w:iCs w:val="0"/>
                <w:caps w:val="0"/>
                <w:color w:val="auto"/>
                <w:spacing w:val="0"/>
                <w:kern w:val="2"/>
                <w:sz w:val="21"/>
                <w:szCs w:val="21"/>
                <w:highlight w:val="none"/>
                <w:u w:val="none"/>
                <w:lang w:val="en-US" w:eastAsia="zh-CN" w:bidi="ar-SA"/>
              </w:rPr>
              <w:t>成交供应商</w:t>
            </w:r>
            <w:r>
              <w:rPr>
                <w:rFonts w:hint="eastAsia" w:ascii="宋体" w:hAnsi="宋体" w:eastAsia="宋体" w:cs="宋体"/>
                <w:i w:val="0"/>
                <w:iCs w:val="0"/>
                <w:caps w:val="0"/>
                <w:color w:val="auto"/>
                <w:spacing w:val="0"/>
                <w:kern w:val="2"/>
                <w:sz w:val="21"/>
                <w:szCs w:val="21"/>
                <w:highlight w:val="none"/>
                <w:u w:val="none"/>
                <w:lang w:val="en-US" w:eastAsia="zh-CN" w:bidi="ar-SA"/>
              </w:rPr>
              <w:t>配合院方工作要求，分批次现场或送检，确保检测工作不影响临床或实验室正常运行。供应商收到院方的检定通知后，五个工作日内响应，现场检定完成或送检后，15个工作日内出具检测证书/报告，检定量较大或需要委托第三方检测的，经与院方协商同意后，可适当延长出具检测证书/报告时间。</w:t>
            </w:r>
          </w:p>
          <w:p w14:paraId="4929BE4D">
            <w:pPr>
              <w:pStyle w:val="19"/>
              <w:keepNext w:val="0"/>
              <w:keepLines w:val="0"/>
              <w:pageBreakBefore w:val="0"/>
              <w:widowControl/>
              <w:numPr>
                <w:ilvl w:val="0"/>
                <w:numId w:val="0"/>
              </w:numPr>
              <w:suppressLineNumbers w:val="0"/>
              <w:kinsoku/>
              <w:wordWrap/>
              <w:overflowPunct/>
              <w:topLinePunct w:val="0"/>
              <w:autoSpaceDE/>
              <w:autoSpaceDN/>
              <w:bidi w:val="0"/>
              <w:adjustRightInd/>
              <w:snapToGrid/>
              <w:spacing w:before="60" w:beforeAutospacing="0" w:after="0" w:afterAutospacing="0" w:line="360" w:lineRule="exact"/>
              <w:ind w:left="40" w:leftChars="0" w:right="0" w:rightChars="0" w:firstLine="0" w:firstLineChars="0"/>
              <w:jc w:val="left"/>
              <w:textAlignment w:val="auto"/>
              <w:rPr>
                <w:rFonts w:hint="eastAsia" w:ascii="宋体" w:hAnsi="宋体" w:eastAsia="宋体" w:cs="宋体"/>
                <w:i w:val="0"/>
                <w:iCs w:val="0"/>
                <w:caps w:val="0"/>
                <w:color w:val="auto"/>
                <w:spacing w:val="0"/>
                <w:kern w:val="2"/>
                <w:sz w:val="21"/>
                <w:szCs w:val="21"/>
                <w:highlight w:val="none"/>
                <w:u w:val="none"/>
                <w:lang w:val="en-US" w:eastAsia="zh-CN" w:bidi="ar-SA"/>
              </w:rPr>
            </w:pPr>
            <w:r>
              <w:rPr>
                <w:rFonts w:hint="eastAsia" w:ascii="宋体" w:hAnsi="宋体" w:eastAsia="宋体" w:cs="宋体"/>
                <w:i w:val="0"/>
                <w:iCs w:val="0"/>
                <w:caps w:val="0"/>
                <w:color w:val="auto"/>
                <w:spacing w:val="0"/>
                <w:kern w:val="2"/>
                <w:sz w:val="21"/>
                <w:szCs w:val="21"/>
                <w:highlight w:val="none"/>
                <w:u w:val="none"/>
                <w:lang w:val="en-US" w:eastAsia="zh-CN" w:bidi="ar-SA"/>
              </w:rPr>
              <w:t>4.</w:t>
            </w:r>
            <w:r>
              <w:rPr>
                <w:rFonts w:hint="eastAsia" w:ascii="宋体" w:hAnsi="宋体" w:cs="宋体"/>
                <w:i w:val="0"/>
                <w:iCs w:val="0"/>
                <w:caps w:val="0"/>
                <w:color w:val="auto"/>
                <w:spacing w:val="0"/>
                <w:kern w:val="2"/>
                <w:sz w:val="21"/>
                <w:szCs w:val="21"/>
                <w:highlight w:val="none"/>
                <w:u w:val="none"/>
                <w:lang w:val="en-US" w:eastAsia="zh-CN" w:bidi="ar-SA"/>
              </w:rPr>
              <w:t>成交</w:t>
            </w:r>
            <w:r>
              <w:rPr>
                <w:rFonts w:hint="eastAsia" w:ascii="宋体" w:hAnsi="宋体" w:eastAsia="宋体" w:cs="宋体"/>
                <w:i w:val="0"/>
                <w:iCs w:val="0"/>
                <w:caps w:val="0"/>
                <w:color w:val="auto"/>
                <w:spacing w:val="0"/>
                <w:kern w:val="2"/>
                <w:sz w:val="21"/>
                <w:szCs w:val="21"/>
                <w:highlight w:val="none"/>
                <w:u w:val="none"/>
                <w:lang w:val="en-US" w:eastAsia="zh-CN" w:bidi="ar-SA"/>
              </w:rPr>
              <w:t>供应商现场检定工作人员须配合院方相关管理要求，需要办理通行证的，按医院管理规定办理通行证，涉及费用</w:t>
            </w:r>
            <w:r>
              <w:rPr>
                <w:rFonts w:hint="eastAsia" w:ascii="宋体" w:hAnsi="宋体" w:cs="宋体"/>
                <w:color w:val="auto"/>
                <w:kern w:val="2"/>
                <w:sz w:val="21"/>
                <w:szCs w:val="21"/>
                <w:highlight w:val="none"/>
                <w:u w:val="none"/>
                <w:lang w:val="en-US" w:eastAsia="zh-CN"/>
              </w:rPr>
              <w:t>由成交供应商负责</w:t>
            </w:r>
            <w:r>
              <w:rPr>
                <w:rFonts w:hint="eastAsia" w:ascii="宋体" w:hAnsi="宋体" w:eastAsia="宋体" w:cs="宋体"/>
                <w:i w:val="0"/>
                <w:iCs w:val="0"/>
                <w:caps w:val="0"/>
                <w:color w:val="auto"/>
                <w:spacing w:val="0"/>
                <w:kern w:val="2"/>
                <w:sz w:val="21"/>
                <w:szCs w:val="21"/>
                <w:highlight w:val="none"/>
                <w:u w:val="none"/>
                <w:lang w:val="en-US" w:eastAsia="zh-CN" w:bidi="ar-SA"/>
              </w:rPr>
              <w:t>。</w:t>
            </w:r>
          </w:p>
          <w:p w14:paraId="460DF8E8">
            <w:pPr>
              <w:pStyle w:val="19"/>
              <w:keepNext w:val="0"/>
              <w:keepLines w:val="0"/>
              <w:pageBreakBefore w:val="0"/>
              <w:widowControl/>
              <w:numPr>
                <w:ilvl w:val="0"/>
                <w:numId w:val="0"/>
              </w:numPr>
              <w:suppressLineNumbers w:val="0"/>
              <w:kinsoku/>
              <w:wordWrap/>
              <w:overflowPunct/>
              <w:topLinePunct w:val="0"/>
              <w:autoSpaceDE/>
              <w:autoSpaceDN/>
              <w:bidi w:val="0"/>
              <w:adjustRightInd/>
              <w:snapToGrid/>
              <w:spacing w:before="60" w:beforeAutospacing="0" w:after="0" w:afterAutospacing="0" w:line="360" w:lineRule="exact"/>
              <w:ind w:left="40" w:leftChars="0" w:right="0" w:rightChars="0" w:firstLine="0" w:firstLineChars="0"/>
              <w:jc w:val="left"/>
              <w:textAlignment w:val="auto"/>
              <w:rPr>
                <w:rFonts w:hint="eastAsia" w:ascii="宋体" w:hAnsi="宋体" w:eastAsia="宋体" w:cs="宋体"/>
                <w:i w:val="0"/>
                <w:iCs w:val="0"/>
                <w:caps w:val="0"/>
                <w:color w:val="auto"/>
                <w:spacing w:val="0"/>
                <w:kern w:val="2"/>
                <w:sz w:val="21"/>
                <w:szCs w:val="21"/>
                <w:highlight w:val="none"/>
                <w:u w:val="none"/>
                <w:lang w:val="en-US" w:eastAsia="zh-CN" w:bidi="ar-SA"/>
              </w:rPr>
            </w:pPr>
            <w:r>
              <w:rPr>
                <w:rFonts w:hint="eastAsia" w:ascii="宋体" w:hAnsi="宋体" w:eastAsia="宋体" w:cs="宋体"/>
                <w:i w:val="0"/>
                <w:iCs w:val="0"/>
                <w:caps w:val="0"/>
                <w:color w:val="auto"/>
                <w:spacing w:val="0"/>
                <w:kern w:val="2"/>
                <w:sz w:val="21"/>
                <w:szCs w:val="21"/>
                <w:highlight w:val="none"/>
                <w:u w:val="none"/>
                <w:lang w:val="en-US" w:eastAsia="zh-CN" w:bidi="ar-SA"/>
              </w:rPr>
              <w:t>5.开展检测工作时，</w:t>
            </w:r>
            <w:r>
              <w:rPr>
                <w:rFonts w:hint="eastAsia" w:ascii="宋体" w:hAnsi="宋体" w:cs="宋体"/>
                <w:i w:val="0"/>
                <w:iCs w:val="0"/>
                <w:caps w:val="0"/>
                <w:color w:val="auto"/>
                <w:spacing w:val="0"/>
                <w:kern w:val="2"/>
                <w:sz w:val="21"/>
                <w:szCs w:val="21"/>
                <w:highlight w:val="none"/>
                <w:u w:val="none"/>
                <w:lang w:val="en-US" w:eastAsia="zh-CN" w:bidi="ar-SA"/>
              </w:rPr>
              <w:t>成交供应商</w:t>
            </w:r>
            <w:r>
              <w:rPr>
                <w:rFonts w:hint="eastAsia" w:ascii="宋体" w:hAnsi="宋体" w:eastAsia="宋体" w:cs="宋体"/>
                <w:i w:val="0"/>
                <w:iCs w:val="0"/>
                <w:caps w:val="0"/>
                <w:color w:val="auto"/>
                <w:spacing w:val="0"/>
                <w:kern w:val="2"/>
                <w:sz w:val="21"/>
                <w:szCs w:val="21"/>
                <w:highlight w:val="none"/>
                <w:u w:val="none"/>
                <w:lang w:val="en-US" w:eastAsia="zh-CN" w:bidi="ar-SA"/>
              </w:rPr>
              <w:t>须建立详细仪器检测记录，且报告须注明院区名称和科室名称，便于院方存档备查。</w:t>
            </w:r>
          </w:p>
          <w:p w14:paraId="163E5805">
            <w:pPr>
              <w:pStyle w:val="19"/>
              <w:keepNext w:val="0"/>
              <w:keepLines w:val="0"/>
              <w:pageBreakBefore w:val="0"/>
              <w:widowControl/>
              <w:numPr>
                <w:ilvl w:val="0"/>
                <w:numId w:val="0"/>
              </w:numPr>
              <w:suppressLineNumbers w:val="0"/>
              <w:kinsoku/>
              <w:wordWrap/>
              <w:overflowPunct/>
              <w:topLinePunct w:val="0"/>
              <w:autoSpaceDE/>
              <w:autoSpaceDN/>
              <w:bidi w:val="0"/>
              <w:adjustRightInd/>
              <w:snapToGrid/>
              <w:spacing w:before="60" w:beforeAutospacing="0" w:after="0" w:afterAutospacing="0" w:line="360" w:lineRule="exact"/>
              <w:ind w:left="40" w:leftChars="0" w:right="0" w:rightChars="0" w:firstLine="0" w:firstLineChars="0"/>
              <w:jc w:val="left"/>
              <w:textAlignment w:val="auto"/>
              <w:rPr>
                <w:rFonts w:hint="eastAsia" w:ascii="宋体" w:hAnsi="宋体" w:eastAsia="宋体" w:cs="宋体"/>
                <w:i w:val="0"/>
                <w:iCs w:val="0"/>
                <w:caps w:val="0"/>
                <w:color w:val="auto"/>
                <w:spacing w:val="0"/>
                <w:kern w:val="2"/>
                <w:sz w:val="21"/>
                <w:szCs w:val="21"/>
                <w:highlight w:val="none"/>
                <w:u w:val="none"/>
                <w:lang w:val="en-US" w:eastAsia="zh-CN" w:bidi="ar-SA"/>
              </w:rPr>
            </w:pPr>
            <w:r>
              <w:rPr>
                <w:rFonts w:hint="eastAsia" w:ascii="宋体" w:hAnsi="宋体" w:eastAsia="宋体" w:cs="宋体"/>
                <w:i w:val="0"/>
                <w:iCs w:val="0"/>
                <w:caps w:val="0"/>
                <w:color w:val="auto"/>
                <w:spacing w:val="0"/>
                <w:kern w:val="2"/>
                <w:sz w:val="21"/>
                <w:szCs w:val="21"/>
                <w:highlight w:val="none"/>
                <w:u w:val="none"/>
                <w:lang w:val="en-US" w:eastAsia="zh-CN" w:bidi="ar-SA"/>
              </w:rPr>
              <w:t>6.强检设备：一年一检的设备出具检定报告，到期检定；半年一检的设备（如水银血压计和压力表等）出具检定报告，到期检定。</w:t>
            </w:r>
          </w:p>
          <w:p w14:paraId="5AB3EEA1">
            <w:pPr>
              <w:pStyle w:val="19"/>
              <w:keepNext w:val="0"/>
              <w:keepLines w:val="0"/>
              <w:pageBreakBefore w:val="0"/>
              <w:widowControl/>
              <w:numPr>
                <w:ilvl w:val="0"/>
                <w:numId w:val="0"/>
              </w:numPr>
              <w:suppressLineNumbers w:val="0"/>
              <w:kinsoku/>
              <w:wordWrap/>
              <w:overflowPunct/>
              <w:topLinePunct w:val="0"/>
              <w:autoSpaceDE/>
              <w:autoSpaceDN/>
              <w:bidi w:val="0"/>
              <w:adjustRightInd/>
              <w:snapToGrid/>
              <w:spacing w:before="60" w:beforeAutospacing="0" w:after="0" w:afterAutospacing="0" w:line="360" w:lineRule="exact"/>
              <w:ind w:left="40" w:leftChars="0" w:right="0" w:rightChars="0" w:firstLine="0" w:firstLineChars="0"/>
              <w:jc w:val="left"/>
              <w:textAlignment w:val="auto"/>
              <w:rPr>
                <w:rFonts w:hint="eastAsia" w:ascii="宋体" w:hAnsi="宋体" w:eastAsia="宋体" w:cs="宋体"/>
                <w:i w:val="0"/>
                <w:iCs w:val="0"/>
                <w:caps w:val="0"/>
                <w:color w:val="auto"/>
                <w:spacing w:val="0"/>
                <w:kern w:val="2"/>
                <w:sz w:val="21"/>
                <w:szCs w:val="21"/>
                <w:highlight w:val="none"/>
                <w:u w:val="none"/>
                <w:lang w:val="en-US" w:eastAsia="zh-CN" w:bidi="ar-SA"/>
              </w:rPr>
            </w:pPr>
            <w:r>
              <w:rPr>
                <w:rFonts w:hint="eastAsia" w:ascii="宋体" w:hAnsi="宋体" w:eastAsia="宋体" w:cs="宋体"/>
                <w:i w:val="0"/>
                <w:iCs w:val="0"/>
                <w:caps w:val="0"/>
                <w:color w:val="auto"/>
                <w:spacing w:val="0"/>
                <w:kern w:val="2"/>
                <w:sz w:val="21"/>
                <w:szCs w:val="21"/>
                <w:highlight w:val="none"/>
                <w:u w:val="none"/>
                <w:lang w:val="en-US" w:eastAsia="zh-CN" w:bidi="ar-SA"/>
              </w:rPr>
              <w:t>7.出具检定报告，报告如果盖章为钢印则需要一式两份纸质版加一份电子扫描件，如果为红印则只需要提供电子扫描件即可。</w:t>
            </w:r>
          </w:p>
          <w:p w14:paraId="564B7420">
            <w:pPr>
              <w:pStyle w:val="19"/>
              <w:keepNext w:val="0"/>
              <w:keepLines w:val="0"/>
              <w:pageBreakBefore w:val="0"/>
              <w:widowControl/>
              <w:numPr>
                <w:ilvl w:val="0"/>
                <w:numId w:val="0"/>
              </w:numPr>
              <w:suppressLineNumbers w:val="0"/>
              <w:kinsoku/>
              <w:wordWrap/>
              <w:overflowPunct/>
              <w:topLinePunct w:val="0"/>
              <w:autoSpaceDE/>
              <w:autoSpaceDN/>
              <w:bidi w:val="0"/>
              <w:adjustRightInd/>
              <w:snapToGrid/>
              <w:spacing w:before="60" w:beforeAutospacing="0" w:after="0" w:afterAutospacing="0" w:line="360" w:lineRule="exact"/>
              <w:ind w:left="40" w:leftChars="0" w:right="0" w:rightChars="0" w:firstLine="0" w:firstLineChars="0"/>
              <w:jc w:val="left"/>
              <w:textAlignment w:val="auto"/>
              <w:rPr>
                <w:rFonts w:hint="eastAsia" w:ascii="宋体" w:hAnsi="宋体" w:eastAsia="宋体" w:cs="宋体"/>
                <w:i w:val="0"/>
                <w:iCs w:val="0"/>
                <w:caps w:val="0"/>
                <w:color w:val="auto"/>
                <w:spacing w:val="0"/>
                <w:kern w:val="2"/>
                <w:sz w:val="21"/>
                <w:szCs w:val="21"/>
                <w:highlight w:val="none"/>
                <w:u w:val="none"/>
                <w:lang w:val="en-US" w:eastAsia="zh-CN" w:bidi="ar-SA"/>
              </w:rPr>
            </w:pPr>
            <w:r>
              <w:rPr>
                <w:rFonts w:hint="eastAsia" w:ascii="宋体" w:hAnsi="宋体" w:eastAsia="宋体" w:cs="宋体"/>
                <w:i w:val="0"/>
                <w:iCs w:val="0"/>
                <w:caps w:val="0"/>
                <w:color w:val="auto"/>
                <w:spacing w:val="0"/>
                <w:kern w:val="2"/>
                <w:sz w:val="21"/>
                <w:szCs w:val="21"/>
                <w:highlight w:val="none"/>
                <w:u w:val="none"/>
                <w:lang w:val="en-US" w:eastAsia="zh-CN" w:bidi="ar-SA"/>
              </w:rPr>
              <w:t>8.计量服务期限为3年，合同生效后三日内安排人上门服务；如果因</w:t>
            </w:r>
            <w:r>
              <w:rPr>
                <w:rFonts w:hint="eastAsia" w:ascii="宋体" w:hAnsi="宋体" w:cs="宋体"/>
                <w:i w:val="0"/>
                <w:iCs w:val="0"/>
                <w:caps w:val="0"/>
                <w:color w:val="auto"/>
                <w:spacing w:val="0"/>
                <w:kern w:val="2"/>
                <w:sz w:val="21"/>
                <w:szCs w:val="21"/>
                <w:highlight w:val="none"/>
                <w:u w:val="none"/>
                <w:lang w:val="en-US" w:eastAsia="zh-CN" w:bidi="ar-SA"/>
              </w:rPr>
              <w:t>不按时</w:t>
            </w:r>
            <w:r>
              <w:rPr>
                <w:rFonts w:hint="eastAsia" w:ascii="宋体" w:hAnsi="宋体" w:eastAsia="宋体" w:cs="宋体"/>
                <w:i w:val="0"/>
                <w:iCs w:val="0"/>
                <w:caps w:val="0"/>
                <w:color w:val="auto"/>
                <w:spacing w:val="0"/>
                <w:kern w:val="2"/>
                <w:sz w:val="21"/>
                <w:szCs w:val="21"/>
                <w:highlight w:val="none"/>
                <w:u w:val="none"/>
                <w:lang w:val="en-US" w:eastAsia="zh-CN" w:bidi="ar-SA"/>
              </w:rPr>
              <w:t>检测</w:t>
            </w:r>
            <w:r>
              <w:rPr>
                <w:rFonts w:hint="eastAsia" w:ascii="宋体" w:hAnsi="宋体" w:cs="宋体"/>
                <w:i w:val="0"/>
                <w:iCs w:val="0"/>
                <w:caps w:val="0"/>
                <w:color w:val="auto"/>
                <w:spacing w:val="0"/>
                <w:kern w:val="2"/>
                <w:sz w:val="21"/>
                <w:szCs w:val="21"/>
                <w:highlight w:val="none"/>
                <w:u w:val="none"/>
                <w:lang w:val="en-US" w:eastAsia="zh-CN" w:bidi="ar-SA"/>
              </w:rPr>
              <w:t>不能</w:t>
            </w:r>
            <w:r>
              <w:rPr>
                <w:rFonts w:hint="eastAsia" w:ascii="宋体" w:hAnsi="宋体" w:eastAsia="宋体" w:cs="宋体"/>
                <w:i w:val="0"/>
                <w:iCs w:val="0"/>
                <w:caps w:val="0"/>
                <w:color w:val="auto"/>
                <w:spacing w:val="0"/>
                <w:kern w:val="2"/>
                <w:sz w:val="21"/>
                <w:szCs w:val="21"/>
                <w:highlight w:val="none"/>
                <w:u w:val="none"/>
                <w:lang w:val="en-US" w:eastAsia="zh-CN" w:bidi="ar-SA"/>
              </w:rPr>
              <w:t>出具证书</w:t>
            </w:r>
            <w:r>
              <w:rPr>
                <w:rFonts w:hint="eastAsia" w:ascii="宋体" w:hAnsi="宋体" w:cs="宋体"/>
                <w:i w:val="0"/>
                <w:iCs w:val="0"/>
                <w:caps w:val="0"/>
                <w:color w:val="auto"/>
                <w:spacing w:val="0"/>
                <w:kern w:val="2"/>
                <w:sz w:val="21"/>
                <w:szCs w:val="21"/>
                <w:highlight w:val="none"/>
                <w:u w:val="none"/>
                <w:lang w:val="en-US" w:eastAsia="zh-CN" w:bidi="ar-SA"/>
              </w:rPr>
              <w:t>的</w:t>
            </w:r>
            <w:r>
              <w:rPr>
                <w:rFonts w:hint="eastAsia" w:ascii="宋体" w:hAnsi="宋体" w:eastAsia="宋体" w:cs="宋体"/>
                <w:i w:val="0"/>
                <w:iCs w:val="0"/>
                <w:caps w:val="0"/>
                <w:color w:val="auto"/>
                <w:spacing w:val="0"/>
                <w:kern w:val="2"/>
                <w:sz w:val="21"/>
                <w:szCs w:val="21"/>
                <w:highlight w:val="none"/>
                <w:u w:val="none"/>
                <w:lang w:val="en-US" w:eastAsia="zh-CN" w:bidi="ar-SA"/>
              </w:rPr>
              <w:t>，</w:t>
            </w:r>
            <w:r>
              <w:rPr>
                <w:rFonts w:hint="eastAsia" w:ascii="宋体" w:hAnsi="宋体" w:cs="宋体"/>
                <w:i w:val="0"/>
                <w:iCs w:val="0"/>
                <w:caps w:val="0"/>
                <w:color w:val="auto"/>
                <w:spacing w:val="0"/>
                <w:kern w:val="2"/>
                <w:sz w:val="21"/>
                <w:szCs w:val="21"/>
                <w:highlight w:val="none"/>
                <w:u w:val="none"/>
                <w:lang w:val="en-US" w:eastAsia="zh-CN" w:bidi="ar-SA"/>
              </w:rPr>
              <w:t>造成不良</w:t>
            </w:r>
            <w:r>
              <w:rPr>
                <w:rFonts w:hint="eastAsia" w:ascii="宋体" w:hAnsi="宋体" w:eastAsia="宋体" w:cs="宋体"/>
                <w:i w:val="0"/>
                <w:iCs w:val="0"/>
                <w:caps w:val="0"/>
                <w:color w:val="auto"/>
                <w:spacing w:val="0"/>
                <w:kern w:val="2"/>
                <w:sz w:val="21"/>
                <w:szCs w:val="21"/>
                <w:highlight w:val="none"/>
                <w:u w:val="none"/>
                <w:lang w:val="en-US" w:eastAsia="zh-CN" w:bidi="ar-SA"/>
              </w:rPr>
              <w:t>后果</w:t>
            </w:r>
            <w:r>
              <w:rPr>
                <w:rFonts w:hint="eastAsia" w:ascii="宋体" w:hAnsi="宋体" w:cs="宋体"/>
                <w:i w:val="0"/>
                <w:iCs w:val="0"/>
                <w:caps w:val="0"/>
                <w:color w:val="auto"/>
                <w:spacing w:val="0"/>
                <w:kern w:val="2"/>
                <w:sz w:val="21"/>
                <w:szCs w:val="21"/>
                <w:highlight w:val="none"/>
                <w:u w:val="none"/>
                <w:lang w:val="en-US" w:eastAsia="zh-CN" w:bidi="ar-SA"/>
              </w:rPr>
              <w:t>的，</w:t>
            </w:r>
            <w:r>
              <w:rPr>
                <w:rFonts w:hint="eastAsia" w:ascii="宋体" w:hAnsi="宋体" w:eastAsia="宋体" w:cs="宋体"/>
                <w:i w:val="0"/>
                <w:iCs w:val="0"/>
                <w:caps w:val="0"/>
                <w:color w:val="auto"/>
                <w:spacing w:val="0"/>
                <w:kern w:val="2"/>
                <w:sz w:val="21"/>
                <w:szCs w:val="21"/>
                <w:highlight w:val="none"/>
                <w:u w:val="none"/>
                <w:lang w:val="en-US" w:eastAsia="zh-CN" w:bidi="ar-SA"/>
              </w:rPr>
              <w:t>所有损失由</w:t>
            </w:r>
            <w:r>
              <w:rPr>
                <w:rFonts w:hint="eastAsia" w:ascii="宋体" w:hAnsi="宋体" w:cs="宋体"/>
                <w:i w:val="0"/>
                <w:iCs w:val="0"/>
                <w:caps w:val="0"/>
                <w:color w:val="auto"/>
                <w:spacing w:val="0"/>
                <w:kern w:val="2"/>
                <w:sz w:val="21"/>
                <w:szCs w:val="21"/>
                <w:highlight w:val="none"/>
                <w:u w:val="none"/>
                <w:lang w:val="en-US" w:eastAsia="zh-CN" w:bidi="ar-SA"/>
              </w:rPr>
              <w:t>成交供应商</w:t>
            </w:r>
            <w:r>
              <w:rPr>
                <w:rFonts w:hint="eastAsia" w:ascii="宋体" w:hAnsi="宋体" w:eastAsia="宋体" w:cs="宋体"/>
                <w:i w:val="0"/>
                <w:iCs w:val="0"/>
                <w:caps w:val="0"/>
                <w:color w:val="auto"/>
                <w:spacing w:val="0"/>
                <w:kern w:val="2"/>
                <w:sz w:val="21"/>
                <w:szCs w:val="21"/>
                <w:highlight w:val="none"/>
                <w:u w:val="none"/>
                <w:lang w:val="en-US" w:eastAsia="zh-CN" w:bidi="ar-SA"/>
              </w:rPr>
              <w:t>承担。</w:t>
            </w:r>
          </w:p>
          <w:p w14:paraId="27F7A5A5">
            <w:pPr>
              <w:pStyle w:val="19"/>
              <w:keepNext w:val="0"/>
              <w:keepLines w:val="0"/>
              <w:pageBreakBefore w:val="0"/>
              <w:widowControl/>
              <w:numPr>
                <w:ilvl w:val="0"/>
                <w:numId w:val="0"/>
              </w:numPr>
              <w:suppressLineNumbers w:val="0"/>
              <w:kinsoku/>
              <w:wordWrap/>
              <w:overflowPunct/>
              <w:topLinePunct w:val="0"/>
              <w:autoSpaceDE/>
              <w:autoSpaceDN/>
              <w:bidi w:val="0"/>
              <w:adjustRightInd/>
              <w:snapToGrid/>
              <w:spacing w:before="60" w:beforeAutospacing="0" w:after="0" w:afterAutospacing="0" w:line="360" w:lineRule="exact"/>
              <w:ind w:left="40" w:leftChars="0" w:right="0" w:rightChars="0" w:firstLine="0" w:firstLineChars="0"/>
              <w:jc w:val="left"/>
              <w:textAlignment w:val="auto"/>
              <w:rPr>
                <w:rFonts w:hint="eastAsia" w:ascii="宋体" w:hAnsi="宋体" w:eastAsia="宋体" w:cs="宋体"/>
                <w:i w:val="0"/>
                <w:iCs w:val="0"/>
                <w:caps w:val="0"/>
                <w:color w:val="auto"/>
                <w:spacing w:val="0"/>
                <w:kern w:val="2"/>
                <w:sz w:val="21"/>
                <w:szCs w:val="21"/>
                <w:highlight w:val="none"/>
                <w:u w:val="none"/>
                <w:lang w:val="en-US" w:eastAsia="zh-CN" w:bidi="ar-SA"/>
              </w:rPr>
            </w:pPr>
            <w:r>
              <w:rPr>
                <w:rFonts w:hint="eastAsia" w:ascii="宋体" w:hAnsi="宋体" w:eastAsia="宋体" w:cs="宋体"/>
                <w:i w:val="0"/>
                <w:iCs w:val="0"/>
                <w:caps w:val="0"/>
                <w:color w:val="auto"/>
                <w:spacing w:val="0"/>
                <w:kern w:val="2"/>
                <w:sz w:val="21"/>
                <w:szCs w:val="21"/>
                <w:highlight w:val="none"/>
                <w:u w:val="none"/>
                <w:lang w:val="en-US" w:eastAsia="zh-CN" w:bidi="ar-SA"/>
              </w:rPr>
              <w:t>9.提供免费上门送检服务，即需送外检测的仪器设备，须免费提供运费、路费、停车费、人工费等。</w:t>
            </w:r>
          </w:p>
          <w:p w14:paraId="26FD9759">
            <w:pPr>
              <w:pStyle w:val="19"/>
              <w:keepNext w:val="0"/>
              <w:keepLines w:val="0"/>
              <w:pageBreakBefore w:val="0"/>
              <w:widowControl/>
              <w:numPr>
                <w:ilvl w:val="0"/>
                <w:numId w:val="0"/>
              </w:numPr>
              <w:suppressLineNumbers w:val="0"/>
              <w:kinsoku/>
              <w:wordWrap/>
              <w:overflowPunct/>
              <w:topLinePunct w:val="0"/>
              <w:autoSpaceDE/>
              <w:autoSpaceDN/>
              <w:bidi w:val="0"/>
              <w:adjustRightInd/>
              <w:snapToGrid/>
              <w:spacing w:before="60" w:beforeAutospacing="0" w:after="0" w:afterAutospacing="0" w:line="360" w:lineRule="exact"/>
              <w:ind w:left="40" w:leftChars="0" w:right="0" w:rightChars="0" w:firstLine="0" w:firstLineChars="0"/>
              <w:jc w:val="left"/>
              <w:textAlignment w:val="auto"/>
              <w:rPr>
                <w:rFonts w:hint="eastAsia" w:ascii="宋体" w:hAnsi="宋体" w:eastAsia="宋体" w:cs="宋体"/>
                <w:i w:val="0"/>
                <w:iCs w:val="0"/>
                <w:caps w:val="0"/>
                <w:color w:val="auto"/>
                <w:spacing w:val="0"/>
                <w:kern w:val="2"/>
                <w:sz w:val="21"/>
                <w:szCs w:val="21"/>
                <w:highlight w:val="none"/>
                <w:u w:val="none"/>
                <w:lang w:val="en-US" w:eastAsia="zh-CN" w:bidi="ar-SA"/>
              </w:rPr>
            </w:pPr>
            <w:r>
              <w:rPr>
                <w:rFonts w:hint="eastAsia" w:ascii="宋体" w:hAnsi="宋体" w:eastAsia="宋体" w:cs="宋体"/>
                <w:i w:val="0"/>
                <w:iCs w:val="0"/>
                <w:caps w:val="0"/>
                <w:color w:val="auto"/>
                <w:spacing w:val="0"/>
                <w:kern w:val="2"/>
                <w:sz w:val="21"/>
                <w:szCs w:val="21"/>
                <w:highlight w:val="none"/>
                <w:u w:val="none"/>
                <w:lang w:val="en-US" w:eastAsia="zh-CN" w:bidi="ar-SA"/>
              </w:rPr>
              <w:t>10.对质疑的检测结果提供原始数据作为比对。</w:t>
            </w:r>
          </w:p>
        </w:tc>
      </w:tr>
      <w:tr w14:paraId="76C64D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14:paraId="34B54A74">
            <w:pPr>
              <w:keepNext w:val="0"/>
              <w:keepLines w:val="0"/>
              <w:pageBreakBefore w:val="0"/>
              <w:kinsoku/>
              <w:overflowPunct/>
              <w:autoSpaceDE/>
              <w:autoSpaceDN/>
              <w:bidi w:val="0"/>
              <w:adjustRightInd w:val="0"/>
              <w:snapToGrid w:val="0"/>
              <w:spacing w:after="200" w:line="36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商务条款</w:t>
            </w:r>
          </w:p>
        </w:tc>
        <w:tc>
          <w:tcPr>
            <w:tcW w:w="0" w:type="auto"/>
            <w:gridSpan w:val="3"/>
            <w:tcBorders>
              <w:top w:val="single" w:color="auto" w:sz="4" w:space="0"/>
              <w:left w:val="single" w:color="auto" w:sz="4" w:space="0"/>
              <w:bottom w:val="single" w:color="auto" w:sz="4" w:space="0"/>
              <w:right w:val="single" w:color="auto" w:sz="4" w:space="0"/>
            </w:tcBorders>
            <w:vAlign w:val="center"/>
          </w:tcPr>
          <w:p w14:paraId="4C44FB11">
            <w:pPr>
              <w:keepNext w:val="0"/>
              <w:keepLines w:val="0"/>
              <w:pageBreakBefore w:val="0"/>
              <w:widowControl/>
              <w:shd w:val="clear" w:color="auto" w:fill="FFFFFF"/>
              <w:kinsoku/>
              <w:overflowPunct/>
              <w:autoSpaceDE/>
              <w:autoSpaceDN/>
              <w:bidi w:val="0"/>
              <w:adjustRightInd w:val="0"/>
              <w:snapToGrid w:val="0"/>
              <w:spacing w:line="36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一、合同签订期：自成交通知书发出之日起</w:t>
            </w:r>
            <w:r>
              <w:rPr>
                <w:rFonts w:hint="eastAsia" w:ascii="宋体" w:hAnsi="宋体" w:eastAsia="宋体" w:cs="宋体"/>
                <w:color w:val="auto"/>
                <w:sz w:val="21"/>
                <w:szCs w:val="21"/>
                <w:highlight w:val="none"/>
                <w:u w:val="single"/>
              </w:rPr>
              <w:t>25</w:t>
            </w:r>
            <w:r>
              <w:rPr>
                <w:rFonts w:hint="eastAsia" w:ascii="宋体" w:hAnsi="宋体" w:eastAsia="宋体" w:cs="宋体"/>
                <w:color w:val="auto"/>
                <w:sz w:val="21"/>
                <w:szCs w:val="21"/>
                <w:highlight w:val="none"/>
              </w:rPr>
              <w:t>日内。</w:t>
            </w:r>
          </w:p>
          <w:p w14:paraId="31582E97">
            <w:pPr>
              <w:keepNext w:val="0"/>
              <w:keepLines w:val="0"/>
              <w:pageBreakBefore w:val="0"/>
              <w:widowControl/>
              <w:shd w:val="clear" w:color="auto" w:fill="FFFFFF"/>
              <w:kinsoku/>
              <w:overflowPunct/>
              <w:autoSpaceDE/>
              <w:autoSpaceDN/>
              <w:bidi w:val="0"/>
              <w:adjustRightInd w:val="0"/>
              <w:snapToGrid w:val="0"/>
              <w:spacing w:line="360" w:lineRule="exact"/>
              <w:ind w:firstLine="0" w:firstLineChars="0"/>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二、服务时间</w:t>
            </w:r>
            <w:r>
              <w:rPr>
                <w:rFonts w:hint="eastAsia" w:ascii="宋体" w:hAnsi="宋体" w:eastAsia="宋体" w:cs="宋体"/>
                <w:bCs/>
                <w:color w:val="auto"/>
                <w:sz w:val="21"/>
                <w:szCs w:val="21"/>
                <w:highlight w:val="none"/>
              </w:rPr>
              <w:t>：</w:t>
            </w:r>
          </w:p>
          <w:p w14:paraId="7A476920">
            <w:pPr>
              <w:keepNext w:val="0"/>
              <w:keepLines w:val="0"/>
              <w:pageBreakBefore w:val="0"/>
              <w:widowControl/>
              <w:shd w:val="clear" w:color="auto" w:fill="FFFFFF"/>
              <w:kinsoku/>
              <w:overflowPunct/>
              <w:autoSpaceDE/>
              <w:autoSpaceDN/>
              <w:bidi w:val="0"/>
              <w:adjustRightInd w:val="0"/>
              <w:snapToGrid w:val="0"/>
              <w:spacing w:line="360" w:lineRule="exact"/>
              <w:ind w:firstLine="0" w:firstLineChars="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cs="宋体"/>
                <w:bCs/>
                <w:color w:val="auto"/>
                <w:sz w:val="21"/>
                <w:szCs w:val="21"/>
                <w:highlight w:val="none"/>
                <w:lang w:val="en-US" w:eastAsia="zh-CN"/>
              </w:rPr>
              <w:t>.</w:t>
            </w:r>
            <w:r>
              <w:rPr>
                <w:rFonts w:hint="eastAsia" w:ascii="宋体" w:hAnsi="宋体" w:eastAsia="宋体" w:cs="宋体"/>
                <w:bCs/>
                <w:color w:val="auto"/>
                <w:sz w:val="21"/>
                <w:szCs w:val="21"/>
                <w:highlight w:val="none"/>
                <w:lang w:val="en-US" w:eastAsia="zh-CN"/>
              </w:rPr>
              <w:t>合同履约期限：</w:t>
            </w:r>
            <w:r>
              <w:rPr>
                <w:rFonts w:hint="eastAsia" w:ascii="宋体" w:hAnsi="宋体" w:eastAsia="宋体" w:cs="宋体"/>
                <w:bCs/>
                <w:color w:val="auto"/>
                <w:sz w:val="21"/>
                <w:szCs w:val="21"/>
                <w:highlight w:val="none"/>
              </w:rPr>
              <w:t>自签订合同之日起</w:t>
            </w:r>
            <w:r>
              <w:rPr>
                <w:rFonts w:hint="eastAsia" w:ascii="宋体" w:hAnsi="宋体" w:eastAsia="宋体" w:cs="宋体"/>
                <w:bCs/>
                <w:color w:val="auto"/>
                <w:sz w:val="21"/>
                <w:szCs w:val="21"/>
                <w:highlight w:val="none"/>
                <w:lang w:val="en-US" w:eastAsia="zh-CN"/>
              </w:rPr>
              <w:t>三</w:t>
            </w:r>
            <w:r>
              <w:rPr>
                <w:rFonts w:hint="eastAsia" w:ascii="宋体" w:hAnsi="宋体" w:eastAsia="宋体" w:cs="宋体"/>
                <w:bCs/>
                <w:color w:val="auto"/>
                <w:sz w:val="21"/>
                <w:szCs w:val="21"/>
                <w:highlight w:val="none"/>
              </w:rPr>
              <w:t>年</w:t>
            </w:r>
            <w:r>
              <w:rPr>
                <w:rFonts w:hint="eastAsia" w:ascii="宋体" w:hAnsi="宋体" w:eastAsia="宋体" w:cs="宋体"/>
                <w:bCs/>
                <w:color w:val="auto"/>
                <w:sz w:val="21"/>
                <w:szCs w:val="21"/>
                <w:highlight w:val="none"/>
                <w:lang w:val="en-US" w:eastAsia="zh-CN"/>
              </w:rPr>
              <w:t>。</w:t>
            </w:r>
          </w:p>
          <w:p w14:paraId="3D4E1F33">
            <w:pPr>
              <w:keepNext w:val="0"/>
              <w:keepLines w:val="0"/>
              <w:pageBreakBefore w:val="0"/>
              <w:widowControl/>
              <w:shd w:val="clear" w:color="auto" w:fill="FFFFFF"/>
              <w:kinsoku/>
              <w:overflowPunct/>
              <w:autoSpaceDE/>
              <w:autoSpaceDN/>
              <w:bidi w:val="0"/>
              <w:adjustRightInd w:val="0"/>
              <w:snapToGrid w:val="0"/>
              <w:spacing w:line="360" w:lineRule="exact"/>
              <w:ind w:firstLine="0" w:firstLineChars="0"/>
              <w:jc w:val="left"/>
              <w:textAlignment w:val="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lang w:val="en-US" w:eastAsia="zh-CN"/>
              </w:rPr>
              <w:t>2</w:t>
            </w:r>
            <w:r>
              <w:rPr>
                <w:rFonts w:hint="eastAsia" w:ascii="宋体" w:hAnsi="宋体" w:cs="宋体"/>
                <w:bCs/>
                <w:color w:val="auto"/>
                <w:sz w:val="21"/>
                <w:szCs w:val="21"/>
                <w:highlight w:val="none"/>
                <w:lang w:val="en-US" w:eastAsia="zh-CN"/>
              </w:rPr>
              <w:t>.</w:t>
            </w:r>
            <w:r>
              <w:rPr>
                <w:rFonts w:hint="eastAsia" w:ascii="宋体" w:hAnsi="宋体" w:eastAsia="宋体" w:cs="宋体"/>
                <w:bCs/>
                <w:color w:val="auto"/>
                <w:sz w:val="21"/>
                <w:szCs w:val="21"/>
                <w:highlight w:val="none"/>
                <w:lang w:val="en-US" w:eastAsia="zh-CN"/>
              </w:rPr>
              <w:t>完成时间：</w:t>
            </w:r>
            <w:r>
              <w:rPr>
                <w:rFonts w:hint="eastAsia" w:ascii="宋体" w:hAnsi="宋体" w:eastAsia="宋体" w:cs="宋体"/>
                <w:i w:val="0"/>
                <w:iCs w:val="0"/>
                <w:caps w:val="0"/>
                <w:color w:val="auto"/>
                <w:spacing w:val="0"/>
                <w:kern w:val="2"/>
                <w:sz w:val="21"/>
                <w:szCs w:val="21"/>
                <w:highlight w:val="none"/>
                <w:u w:val="none"/>
                <w:lang w:val="en-US" w:eastAsia="zh-CN" w:bidi="ar-SA"/>
              </w:rPr>
              <w:t>供应商收到院方的检定通知后，五个工作日内响应，现场检定完成或送检后，15个工作日内出具检测证书/报告，检定量较大或需要委托第三方检测的，经与院方协商同意后，可适当延长出具检测证书/报告时间。</w:t>
            </w:r>
            <w:r>
              <w:rPr>
                <w:rFonts w:hint="eastAsia" w:ascii="宋体" w:hAnsi="宋体" w:eastAsia="宋体" w:cs="宋体"/>
                <w:bCs/>
                <w:color w:val="auto"/>
                <w:sz w:val="21"/>
                <w:szCs w:val="21"/>
                <w:highlight w:val="none"/>
              </w:rPr>
              <w:t>如有修理或其他特殊情况则双方另行商议检测完成时间。</w:t>
            </w:r>
          </w:p>
          <w:p w14:paraId="3F930508">
            <w:pPr>
              <w:keepNext w:val="0"/>
              <w:keepLines w:val="0"/>
              <w:pageBreakBefore w:val="0"/>
              <w:widowControl/>
              <w:shd w:val="clear" w:color="auto" w:fill="FFFFFF"/>
              <w:kinsoku/>
              <w:overflowPunct/>
              <w:autoSpaceDE/>
              <w:autoSpaceDN/>
              <w:bidi w:val="0"/>
              <w:adjustRightInd w:val="0"/>
              <w:snapToGrid w:val="0"/>
              <w:spacing w:line="360" w:lineRule="exact"/>
              <w:ind w:firstLine="0" w:firstLineChars="0"/>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三、服务地点：</w:t>
            </w:r>
            <w:r>
              <w:rPr>
                <w:rFonts w:hint="eastAsia" w:ascii="宋体" w:hAnsi="宋体" w:eastAsia="宋体" w:cs="宋体"/>
                <w:bCs/>
                <w:color w:val="auto"/>
                <w:sz w:val="21"/>
                <w:szCs w:val="21"/>
                <w:highlight w:val="none"/>
                <w:u w:val="single"/>
              </w:rPr>
              <w:t>广西南宁市</w:t>
            </w:r>
            <w:r>
              <w:rPr>
                <w:rFonts w:hint="eastAsia" w:ascii="宋体" w:hAnsi="宋体" w:eastAsia="宋体" w:cs="宋体"/>
                <w:bCs/>
                <w:color w:val="auto"/>
                <w:sz w:val="21"/>
                <w:szCs w:val="21"/>
                <w:highlight w:val="none"/>
                <w:u w:val="single"/>
                <w:lang w:eastAsia="zh-CN"/>
              </w:rPr>
              <w:t>广西国际壮医医院</w:t>
            </w:r>
            <w:r>
              <w:rPr>
                <w:rFonts w:hint="eastAsia" w:ascii="宋体" w:hAnsi="宋体" w:eastAsia="宋体" w:cs="宋体"/>
                <w:bCs/>
                <w:color w:val="auto"/>
                <w:sz w:val="21"/>
                <w:szCs w:val="21"/>
                <w:highlight w:val="none"/>
                <w:u w:val="single"/>
              </w:rPr>
              <w:t>（采购人指定地点）</w:t>
            </w:r>
          </w:p>
          <w:p w14:paraId="0572E2AA">
            <w:pPr>
              <w:keepNext w:val="0"/>
              <w:keepLines w:val="0"/>
              <w:pageBreakBefore w:val="0"/>
              <w:widowControl/>
              <w:shd w:val="clear" w:color="auto" w:fill="FFFFFF"/>
              <w:kinsoku/>
              <w:overflowPunct/>
              <w:autoSpaceDE/>
              <w:autoSpaceDN/>
              <w:bidi w:val="0"/>
              <w:adjustRightInd w:val="0"/>
              <w:snapToGrid w:val="0"/>
              <w:spacing w:line="36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四、</w:t>
            </w:r>
            <w:r>
              <w:rPr>
                <w:rFonts w:hint="eastAsia" w:ascii="宋体" w:hAnsi="宋体" w:eastAsia="宋体" w:cs="宋体"/>
                <w:color w:val="auto"/>
                <w:sz w:val="21"/>
                <w:szCs w:val="21"/>
                <w:highlight w:val="none"/>
              </w:rPr>
              <w:t>验收</w:t>
            </w:r>
            <w:r>
              <w:rPr>
                <w:rFonts w:hint="eastAsia" w:ascii="宋体" w:hAnsi="宋体" w:eastAsia="宋体" w:cs="宋体"/>
                <w:color w:val="auto"/>
                <w:sz w:val="21"/>
                <w:szCs w:val="21"/>
                <w:highlight w:val="none"/>
                <w:lang w:val="en-US" w:eastAsia="zh-CN"/>
              </w:rPr>
              <w:t>要求</w:t>
            </w:r>
            <w:r>
              <w:rPr>
                <w:rFonts w:hint="eastAsia" w:ascii="宋体" w:hAnsi="宋体" w:eastAsia="宋体" w:cs="宋体"/>
                <w:color w:val="auto"/>
                <w:sz w:val="21"/>
                <w:szCs w:val="21"/>
                <w:highlight w:val="none"/>
              </w:rPr>
              <w:t>：</w:t>
            </w:r>
          </w:p>
          <w:p w14:paraId="4E3B90DA">
            <w:pPr>
              <w:keepNext w:val="0"/>
              <w:keepLines w:val="0"/>
              <w:pageBreakBefore w:val="0"/>
              <w:widowControl/>
              <w:shd w:val="clear" w:color="auto" w:fill="FFFFFF"/>
              <w:kinsoku/>
              <w:overflowPunct/>
              <w:autoSpaceDE/>
              <w:autoSpaceDN/>
              <w:bidi w:val="0"/>
              <w:adjustRightInd w:val="0"/>
              <w:snapToGrid w:val="0"/>
              <w:spacing w:line="36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采购人依据采购文件及合同要求对成交供应商交付的成果进行逐项验收。</w:t>
            </w:r>
          </w:p>
          <w:p w14:paraId="4E73F6E6">
            <w:pPr>
              <w:keepNext w:val="0"/>
              <w:keepLines w:val="0"/>
              <w:pageBreakBefore w:val="0"/>
              <w:widowControl/>
              <w:shd w:val="clear" w:color="auto" w:fill="FFFFFF"/>
              <w:kinsoku/>
              <w:overflowPunct/>
              <w:autoSpaceDE/>
              <w:autoSpaceDN/>
              <w:bidi w:val="0"/>
              <w:adjustRightInd w:val="0"/>
              <w:snapToGrid w:val="0"/>
              <w:spacing w:line="360" w:lineRule="exact"/>
              <w:ind w:firstLine="0" w:firstLineChars="0"/>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五</w:t>
            </w:r>
            <w:r>
              <w:rPr>
                <w:rFonts w:hint="eastAsia" w:ascii="宋体" w:hAnsi="宋体" w:eastAsia="宋体" w:cs="宋体"/>
                <w:color w:val="auto"/>
                <w:sz w:val="21"/>
                <w:szCs w:val="21"/>
                <w:highlight w:val="none"/>
                <w:u w:val="none"/>
              </w:rPr>
              <w:t>、竞标报价要求：</w:t>
            </w:r>
          </w:p>
          <w:p w14:paraId="5E0F13E3">
            <w:pPr>
              <w:keepNext w:val="0"/>
              <w:keepLines w:val="0"/>
              <w:pageBreakBefore w:val="0"/>
              <w:widowControl/>
              <w:shd w:val="clear" w:color="auto" w:fill="FFFFFF"/>
              <w:kinsoku/>
              <w:overflowPunct/>
              <w:autoSpaceDE/>
              <w:autoSpaceDN/>
              <w:bidi w:val="0"/>
              <w:adjustRightInd w:val="0"/>
              <w:snapToGrid w:val="0"/>
              <w:spacing w:line="360" w:lineRule="exact"/>
              <w:ind w:firstLine="0" w:firstLineChars="0"/>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w:t>
            </w:r>
            <w:r>
              <w:rPr>
                <w:rFonts w:hint="eastAsia" w:ascii="宋体" w:hAnsi="宋体" w:cs="宋体"/>
                <w:color w:val="auto"/>
                <w:sz w:val="21"/>
                <w:szCs w:val="21"/>
                <w:highlight w:val="none"/>
                <w:u w:val="none"/>
                <w:lang w:val="en-US" w:eastAsia="zh-CN"/>
              </w:rPr>
              <w:t>.</w:t>
            </w:r>
            <w:r>
              <w:rPr>
                <w:rFonts w:hint="eastAsia" w:ascii="宋体" w:hAnsi="宋体" w:eastAsia="宋体" w:cs="宋体"/>
                <w:color w:val="auto"/>
                <w:sz w:val="21"/>
                <w:szCs w:val="21"/>
                <w:highlight w:val="none"/>
                <w:u w:val="none"/>
              </w:rPr>
              <w:t>磋商供应商按第五章报价表格式对每项设备的计量检定/校准服务</w:t>
            </w:r>
            <w:r>
              <w:rPr>
                <w:rFonts w:hint="eastAsia" w:ascii="宋体" w:hAnsi="宋体" w:cs="宋体"/>
                <w:color w:val="auto"/>
                <w:sz w:val="21"/>
                <w:szCs w:val="21"/>
                <w:highlight w:val="none"/>
                <w:u w:val="none"/>
                <w:lang w:val="en-US" w:eastAsia="zh-CN"/>
              </w:rPr>
              <w:t>单价和总价</w:t>
            </w:r>
            <w:r>
              <w:rPr>
                <w:rFonts w:hint="eastAsia" w:ascii="宋体" w:hAnsi="宋体" w:eastAsia="宋体" w:cs="宋体"/>
                <w:color w:val="auto"/>
                <w:sz w:val="21"/>
                <w:szCs w:val="21"/>
                <w:highlight w:val="none"/>
                <w:u w:val="none"/>
              </w:rPr>
              <w:t>分别进行报价。</w:t>
            </w:r>
          </w:p>
          <w:p w14:paraId="336EC759">
            <w:pPr>
              <w:keepNext w:val="0"/>
              <w:keepLines w:val="0"/>
              <w:pageBreakBefore w:val="0"/>
              <w:widowControl/>
              <w:shd w:val="clear" w:color="auto" w:fill="FFFFFF"/>
              <w:kinsoku/>
              <w:overflowPunct/>
              <w:autoSpaceDE/>
              <w:autoSpaceDN/>
              <w:bidi w:val="0"/>
              <w:adjustRightInd w:val="0"/>
              <w:snapToGrid w:val="0"/>
              <w:spacing w:line="360" w:lineRule="exact"/>
              <w:ind w:firstLine="0" w:firstLineChars="0"/>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w:t>
            </w:r>
            <w:r>
              <w:rPr>
                <w:rFonts w:hint="eastAsia" w:ascii="宋体" w:hAnsi="宋体" w:cs="宋体"/>
                <w:color w:val="auto"/>
                <w:sz w:val="21"/>
                <w:szCs w:val="21"/>
                <w:highlight w:val="none"/>
                <w:u w:val="none"/>
                <w:lang w:val="en-US" w:eastAsia="zh-CN"/>
              </w:rPr>
              <w:t>.</w:t>
            </w:r>
            <w:r>
              <w:rPr>
                <w:rFonts w:hint="eastAsia" w:ascii="宋体" w:hAnsi="宋体" w:eastAsia="宋体" w:cs="宋体"/>
                <w:color w:val="auto"/>
                <w:sz w:val="21"/>
                <w:szCs w:val="21"/>
                <w:highlight w:val="none"/>
                <w:u w:val="none"/>
              </w:rPr>
              <w:t>本项目报价包含本项目所有服务内容各种费用和售后服务、税金、代送检服务费及其它</w:t>
            </w:r>
            <w:r>
              <w:rPr>
                <w:rFonts w:hint="eastAsia" w:asciiTheme="minorEastAsia" w:hAnsiTheme="minorEastAsia" w:eastAsiaTheme="minorEastAsia" w:cstheme="minorEastAsia"/>
                <w:color w:val="auto"/>
                <w:sz w:val="21"/>
                <w:szCs w:val="21"/>
                <w:highlight w:val="none"/>
              </w:rPr>
              <w:t>交通费</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人员差旅费、伙食补助费</w:t>
            </w:r>
            <w:r>
              <w:rPr>
                <w:rFonts w:hint="eastAsia" w:asciiTheme="minorEastAsia" w:hAnsiTheme="minorEastAsia" w:eastAsiaTheme="minorEastAsia" w:cstheme="minorEastAsia"/>
                <w:color w:val="auto"/>
                <w:sz w:val="21"/>
                <w:szCs w:val="21"/>
                <w:highlight w:val="none"/>
                <w:lang w:val="en-US" w:eastAsia="zh-CN"/>
              </w:rPr>
              <w:t>等</w:t>
            </w:r>
            <w:r>
              <w:rPr>
                <w:rFonts w:hint="eastAsia" w:ascii="宋体" w:hAnsi="宋体" w:eastAsia="宋体" w:cs="宋体"/>
                <w:color w:val="auto"/>
                <w:sz w:val="21"/>
                <w:szCs w:val="21"/>
                <w:highlight w:val="none"/>
                <w:u w:val="none"/>
              </w:rPr>
              <w:t>所有成本费用的总和。</w:t>
            </w:r>
          </w:p>
          <w:p w14:paraId="1F983377">
            <w:pPr>
              <w:keepNext w:val="0"/>
              <w:keepLines w:val="0"/>
              <w:pageBreakBefore w:val="0"/>
              <w:widowControl/>
              <w:shd w:val="clear" w:color="auto" w:fill="FFFFFF"/>
              <w:kinsoku/>
              <w:overflowPunct/>
              <w:autoSpaceDE/>
              <w:autoSpaceDN/>
              <w:bidi w:val="0"/>
              <w:adjustRightInd w:val="0"/>
              <w:snapToGrid w:val="0"/>
              <w:spacing w:line="360" w:lineRule="exact"/>
              <w:ind w:firstLine="0" w:firstLineChars="0"/>
              <w:jc w:val="left"/>
              <w:textAlignment w:val="auto"/>
              <w:rPr>
                <w:rFonts w:hint="eastAsia" w:ascii="宋体" w:hAnsi="宋体"/>
                <w:color w:val="auto"/>
                <w:szCs w:val="21"/>
                <w:highlight w:val="none"/>
              </w:rPr>
            </w:pPr>
            <w:r>
              <w:rPr>
                <w:rFonts w:hint="eastAsia" w:ascii="宋体" w:hAnsi="宋体" w:eastAsia="宋体" w:cs="宋体"/>
                <w:color w:val="auto"/>
                <w:sz w:val="21"/>
                <w:szCs w:val="21"/>
                <w:highlight w:val="none"/>
                <w:u w:val="none"/>
              </w:rPr>
              <w:t>3</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本项目为综合单价合同，合同总金额为预算金额</w:t>
            </w:r>
            <w:r>
              <w:rPr>
                <w:rFonts w:hint="eastAsia" w:ascii="宋体" w:hAnsi="宋体" w:eastAsia="宋体" w:cs="宋体"/>
                <w:color w:val="auto"/>
                <w:sz w:val="21"/>
                <w:szCs w:val="21"/>
                <w:highlight w:val="none"/>
                <w:u w:val="none"/>
                <w:lang w:val="en-US" w:eastAsia="zh-CN"/>
              </w:rPr>
              <w:t>105</w:t>
            </w:r>
            <w:r>
              <w:rPr>
                <w:rFonts w:hint="eastAsia" w:ascii="宋体" w:hAnsi="宋体" w:eastAsia="宋体" w:cs="宋体"/>
                <w:color w:val="auto"/>
                <w:sz w:val="21"/>
                <w:szCs w:val="21"/>
                <w:highlight w:val="none"/>
                <w:u w:val="none"/>
              </w:rPr>
              <w:t>万元（即人民币壹佰零伍万元整）</w:t>
            </w:r>
            <w:r>
              <w:rPr>
                <w:rFonts w:hint="eastAsia" w:ascii="宋体" w:hAnsi="宋体" w:cs="宋体"/>
                <w:color w:val="auto"/>
                <w:sz w:val="21"/>
                <w:szCs w:val="21"/>
                <w:highlight w:val="none"/>
                <w:u w:val="none"/>
                <w:lang w:eastAsia="zh-CN"/>
              </w:rPr>
              <w:t>。</w:t>
            </w:r>
          </w:p>
          <w:p w14:paraId="0945C748">
            <w:pPr>
              <w:keepNext w:val="0"/>
              <w:keepLines w:val="0"/>
              <w:pageBreakBefore w:val="0"/>
              <w:widowControl/>
              <w:shd w:val="clear" w:color="auto" w:fill="FFFFFF"/>
              <w:kinsoku/>
              <w:overflowPunct/>
              <w:autoSpaceDE/>
              <w:autoSpaceDN/>
              <w:bidi w:val="0"/>
              <w:adjustRightInd w:val="0"/>
              <w:snapToGrid w:val="0"/>
              <w:spacing w:line="360" w:lineRule="exact"/>
              <w:ind w:firstLine="0" w:firstLineChars="0"/>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4</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报价表根据附件的设备清单逐项进行报价，如有缺项漏项，或任意一项报价超过单价最高限价的，竞标无效。</w:t>
            </w:r>
          </w:p>
          <w:p w14:paraId="38201126">
            <w:pPr>
              <w:keepNext w:val="0"/>
              <w:keepLines w:val="0"/>
              <w:pageBreakBefore w:val="0"/>
              <w:widowControl/>
              <w:shd w:val="clear" w:color="auto" w:fill="FFFFFF"/>
              <w:kinsoku/>
              <w:overflowPunct/>
              <w:autoSpaceDE/>
              <w:autoSpaceDN/>
              <w:bidi w:val="0"/>
              <w:adjustRightInd w:val="0"/>
              <w:snapToGrid w:val="0"/>
              <w:spacing w:line="360" w:lineRule="exact"/>
              <w:ind w:firstLine="0" w:firstLineChars="0"/>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七、付款方式：</w:t>
            </w:r>
          </w:p>
          <w:p w14:paraId="7A5632AC">
            <w:pPr>
              <w:keepNext w:val="0"/>
              <w:keepLines w:val="0"/>
              <w:pageBreakBefore w:val="0"/>
              <w:widowControl/>
              <w:shd w:val="clear" w:color="auto" w:fill="FFFFFF"/>
              <w:kinsoku/>
              <w:overflowPunct/>
              <w:autoSpaceDE/>
              <w:autoSpaceDN/>
              <w:bidi w:val="0"/>
              <w:adjustRightInd w:val="0"/>
              <w:snapToGrid w:val="0"/>
              <w:spacing w:line="360" w:lineRule="exact"/>
              <w:ind w:firstLine="0" w:firstLineChars="0"/>
              <w:jc w:val="left"/>
              <w:textAlignment w:val="auto"/>
              <w:rPr>
                <w:rFonts w:hint="eastAsia" w:ascii="宋体" w:hAnsi="宋体" w:eastAsia="宋体" w:cs="宋体"/>
                <w:color w:val="auto"/>
                <w:sz w:val="21"/>
                <w:szCs w:val="21"/>
                <w:highlight w:val="none"/>
                <w:u w:val="none"/>
              </w:rPr>
            </w:pPr>
            <w:r>
              <w:rPr>
                <w:rFonts w:hint="eastAsia" w:ascii="宋体" w:hAnsi="宋体"/>
                <w:color w:val="auto"/>
                <w:szCs w:val="21"/>
                <w:highlight w:val="none"/>
                <w:lang w:val="en-US" w:eastAsia="zh-CN"/>
              </w:rPr>
              <w:t>1、计量器具检测服务费用按季度结算支付；成交供应商在每季度前二十个工作日内将上一季度完成的</w:t>
            </w:r>
            <w:r>
              <w:rPr>
                <w:rFonts w:hint="eastAsia" w:asciiTheme="minorEastAsia" w:hAnsiTheme="minorEastAsia" w:eastAsiaTheme="minorEastAsia" w:cstheme="minorEastAsia"/>
                <w:color w:val="auto"/>
                <w:sz w:val="21"/>
                <w:szCs w:val="21"/>
                <w:highlight w:val="none"/>
                <w:lang w:val="en-US" w:eastAsia="zh-CN"/>
              </w:rPr>
              <w:t>检定/校准服务</w:t>
            </w:r>
            <w:r>
              <w:rPr>
                <w:rFonts w:hint="eastAsia" w:asciiTheme="minorEastAsia" w:hAnsiTheme="minorEastAsia" w:eastAsiaTheme="minorEastAsia" w:cstheme="minorEastAsia"/>
                <w:color w:val="auto"/>
                <w:sz w:val="21"/>
                <w:szCs w:val="21"/>
                <w:highlight w:val="none"/>
              </w:rPr>
              <w:t>费用</w:t>
            </w:r>
            <w:r>
              <w:rPr>
                <w:rFonts w:hint="eastAsia" w:ascii="宋体" w:hAnsi="宋体"/>
                <w:color w:val="auto"/>
                <w:szCs w:val="21"/>
                <w:highlight w:val="none"/>
                <w:lang w:val="en-US" w:eastAsia="zh-CN"/>
              </w:rPr>
              <w:t>材料提交给采购人，采购人核对无误后按上一季度累计【实际计量检定/校准设备台套数量×对应设备成交单价】支付上一季度的</w:t>
            </w:r>
            <w:r>
              <w:rPr>
                <w:rFonts w:hint="eastAsia" w:asciiTheme="minorEastAsia" w:hAnsiTheme="minorEastAsia" w:eastAsiaTheme="minorEastAsia" w:cstheme="minorEastAsia"/>
                <w:color w:val="auto"/>
                <w:sz w:val="21"/>
                <w:szCs w:val="21"/>
                <w:highlight w:val="none"/>
                <w:lang w:val="en-US" w:eastAsia="zh-CN"/>
              </w:rPr>
              <w:t>服务</w:t>
            </w:r>
            <w:r>
              <w:rPr>
                <w:rFonts w:hint="eastAsia" w:ascii="宋体" w:hAnsi="宋体"/>
                <w:color w:val="auto"/>
                <w:szCs w:val="21"/>
                <w:highlight w:val="none"/>
                <w:lang w:val="en-US" w:eastAsia="zh-CN"/>
              </w:rPr>
              <w:t>费用</w:t>
            </w:r>
            <w:r>
              <w:rPr>
                <w:rFonts w:hint="eastAsia" w:ascii="宋体" w:hAnsi="宋体"/>
                <w:color w:val="auto"/>
                <w:szCs w:val="21"/>
                <w:highlight w:val="none"/>
              </w:rPr>
              <w:t>。</w:t>
            </w:r>
          </w:p>
          <w:p w14:paraId="6472C3F3">
            <w:pPr>
              <w:keepNext w:val="0"/>
              <w:keepLines w:val="0"/>
              <w:pageBreakBefore w:val="0"/>
              <w:widowControl/>
              <w:shd w:val="clear" w:color="auto" w:fill="FFFFFF"/>
              <w:kinsoku/>
              <w:overflowPunct/>
              <w:autoSpaceDE/>
              <w:autoSpaceDN/>
              <w:bidi w:val="0"/>
              <w:adjustRightInd w:val="0"/>
              <w:snapToGrid w:val="0"/>
              <w:spacing w:line="360" w:lineRule="exact"/>
              <w:ind w:firstLine="0" w:firstLineChars="0"/>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w:t>
            </w:r>
            <w:r>
              <w:rPr>
                <w:rFonts w:hint="eastAsia" w:ascii="宋体" w:hAnsi="宋体"/>
                <w:color w:val="auto"/>
                <w:szCs w:val="21"/>
                <w:highlight w:val="none"/>
              </w:rPr>
              <w:t>成交</w:t>
            </w:r>
            <w:r>
              <w:rPr>
                <w:rFonts w:hint="eastAsia" w:ascii="宋体" w:hAnsi="宋体"/>
                <w:color w:val="auto"/>
                <w:szCs w:val="21"/>
                <w:highlight w:val="none"/>
                <w:lang w:val="en-US" w:eastAsia="zh-CN"/>
              </w:rPr>
              <w:t>供应商应于付款前提供相应金额的合格发票给采购人，</w:t>
            </w:r>
            <w:r>
              <w:rPr>
                <w:rFonts w:hint="eastAsia" w:ascii="宋体" w:hAnsi="宋体" w:eastAsia="宋体" w:cs="宋体"/>
                <w:color w:val="auto"/>
                <w:sz w:val="21"/>
                <w:szCs w:val="21"/>
                <w:highlight w:val="none"/>
                <w:u w:val="none"/>
              </w:rPr>
              <w:t>如未按国家要求开具增值税发票，一旦发现</w:t>
            </w:r>
            <w:r>
              <w:rPr>
                <w:rFonts w:hint="eastAsia" w:ascii="宋体" w:hAnsi="宋体" w:cs="宋体"/>
                <w:color w:val="auto"/>
                <w:sz w:val="21"/>
                <w:szCs w:val="21"/>
                <w:highlight w:val="none"/>
                <w:u w:val="none"/>
                <w:lang w:val="en-US" w:eastAsia="zh-CN"/>
              </w:rPr>
              <w:t>成交</w:t>
            </w:r>
            <w:r>
              <w:rPr>
                <w:rFonts w:hint="eastAsia" w:ascii="宋体" w:hAnsi="宋体" w:eastAsia="宋体" w:cs="宋体"/>
                <w:color w:val="auto"/>
                <w:sz w:val="21"/>
                <w:szCs w:val="21"/>
                <w:highlight w:val="none"/>
                <w:u w:val="none"/>
              </w:rPr>
              <w:t>供应商提供虚假发票，除须向采购人补开合法发票外，须赔偿采购人发票票面金额一倍的违约金，且采购人有权终止合同，</w:t>
            </w:r>
            <w:r>
              <w:rPr>
                <w:rFonts w:hint="eastAsia" w:ascii="宋体" w:hAnsi="宋体" w:cs="宋体"/>
                <w:color w:val="auto"/>
                <w:sz w:val="21"/>
                <w:szCs w:val="21"/>
                <w:highlight w:val="none"/>
                <w:u w:val="none"/>
                <w:lang w:val="en-US" w:eastAsia="zh-CN"/>
              </w:rPr>
              <w:t>成交</w:t>
            </w:r>
            <w:r>
              <w:rPr>
                <w:rFonts w:hint="eastAsia" w:ascii="宋体" w:hAnsi="宋体" w:eastAsia="宋体" w:cs="宋体"/>
                <w:color w:val="auto"/>
                <w:sz w:val="21"/>
                <w:szCs w:val="21"/>
                <w:highlight w:val="none"/>
                <w:u w:val="none"/>
              </w:rPr>
              <w:t>供应商不得提出异议，因终止合同而产生的一切损失均由</w:t>
            </w:r>
            <w:r>
              <w:rPr>
                <w:rFonts w:hint="eastAsia" w:ascii="宋体" w:hAnsi="宋体" w:cs="宋体"/>
                <w:color w:val="auto"/>
                <w:sz w:val="21"/>
                <w:szCs w:val="21"/>
                <w:highlight w:val="none"/>
                <w:u w:val="none"/>
                <w:lang w:val="en-US" w:eastAsia="zh-CN"/>
              </w:rPr>
              <w:t>成交</w:t>
            </w:r>
            <w:r>
              <w:rPr>
                <w:rFonts w:hint="eastAsia" w:ascii="宋体" w:hAnsi="宋体" w:eastAsia="宋体" w:cs="宋体"/>
                <w:color w:val="auto"/>
                <w:sz w:val="21"/>
                <w:szCs w:val="21"/>
                <w:highlight w:val="none"/>
                <w:u w:val="none"/>
              </w:rPr>
              <w:t>供应商承担。</w:t>
            </w:r>
          </w:p>
          <w:p w14:paraId="2A84A445">
            <w:pPr>
              <w:keepNext w:val="0"/>
              <w:keepLines w:val="0"/>
              <w:pageBreakBefore w:val="0"/>
              <w:widowControl/>
              <w:shd w:val="clear" w:color="auto" w:fill="FFFFFF"/>
              <w:kinsoku/>
              <w:overflowPunct/>
              <w:autoSpaceDE/>
              <w:autoSpaceDN/>
              <w:bidi w:val="0"/>
              <w:adjustRightInd w:val="0"/>
              <w:snapToGrid w:val="0"/>
              <w:spacing w:line="360" w:lineRule="exact"/>
              <w:ind w:firstLine="0" w:firstLineChars="0"/>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八、</w:t>
            </w:r>
            <w:r>
              <w:rPr>
                <w:rFonts w:hint="eastAsia" w:ascii="宋体" w:hAnsi="宋体" w:eastAsia="宋体" w:cs="宋体"/>
                <w:color w:val="auto"/>
                <w:sz w:val="21"/>
                <w:szCs w:val="21"/>
                <w:highlight w:val="none"/>
                <w:u w:val="none"/>
              </w:rPr>
              <w:t>履约保证金</w:t>
            </w:r>
          </w:p>
          <w:p w14:paraId="1F0D0963">
            <w:pPr>
              <w:keepNext w:val="0"/>
              <w:keepLines w:val="0"/>
              <w:pageBreakBefore w:val="0"/>
              <w:widowControl/>
              <w:shd w:val="clear" w:color="auto" w:fill="FFFFFF"/>
              <w:kinsoku/>
              <w:overflowPunct/>
              <w:autoSpaceDE/>
              <w:autoSpaceDN/>
              <w:bidi w:val="0"/>
              <w:adjustRightInd w:val="0"/>
              <w:snapToGrid w:val="0"/>
              <w:spacing w:line="360" w:lineRule="exact"/>
              <w:ind w:firstLine="0" w:firstLineChars="0"/>
              <w:jc w:val="left"/>
              <w:textAlignment w:val="auto"/>
              <w:rPr>
                <w:rFonts w:hint="eastAsia" w:ascii="宋体" w:hAnsi="宋体" w:eastAsia="宋体" w:cs="宋体"/>
                <w:color w:val="auto"/>
                <w:sz w:val="21"/>
                <w:szCs w:val="21"/>
                <w:highlight w:val="none"/>
                <w:u w:val="none"/>
              </w:rPr>
            </w:pPr>
            <w:bookmarkStart w:id="139" w:name="_GoBack"/>
            <w:r>
              <w:rPr>
                <w:rFonts w:hint="eastAsia" w:ascii="宋体" w:hAnsi="宋体" w:eastAsia="宋体" w:cs="宋体"/>
                <w:color w:val="auto"/>
                <w:sz w:val="21"/>
                <w:szCs w:val="21"/>
                <w:highlight w:val="none"/>
                <w:u w:val="none"/>
              </w:rPr>
              <w:t>履约保证金</w:t>
            </w:r>
            <w:r>
              <w:rPr>
                <w:rFonts w:hint="eastAsia" w:ascii="宋体" w:hAnsi="宋体" w:cs="宋体"/>
                <w:color w:val="auto"/>
                <w:sz w:val="21"/>
                <w:szCs w:val="21"/>
                <w:highlight w:val="none"/>
                <w:u w:val="none"/>
                <w:lang w:val="en-US" w:eastAsia="zh-CN"/>
              </w:rPr>
              <w:t>金额：</w:t>
            </w:r>
            <w:r>
              <w:rPr>
                <w:rFonts w:hint="eastAsia" w:ascii="宋体" w:hAnsi="宋体" w:eastAsia="宋体" w:cs="宋体"/>
                <w:color w:val="auto"/>
                <w:sz w:val="21"/>
                <w:szCs w:val="21"/>
                <w:highlight w:val="none"/>
                <w:u w:val="none"/>
              </w:rPr>
              <w:t>合同金额的5%（</w:t>
            </w:r>
            <w:r>
              <w:rPr>
                <w:rFonts w:hint="eastAsia" w:ascii="宋体" w:hAnsi="宋体" w:cs="宋体"/>
                <w:color w:val="auto"/>
                <w:sz w:val="21"/>
                <w:szCs w:val="21"/>
                <w:highlight w:val="none"/>
                <w:u w:val="none"/>
                <w:lang w:val="en-US" w:eastAsia="zh-CN"/>
              </w:rPr>
              <w:t>成交供应商</w:t>
            </w:r>
            <w:r>
              <w:rPr>
                <w:rFonts w:hint="eastAsia" w:ascii="宋体" w:hAnsi="宋体" w:eastAsia="宋体" w:cs="宋体"/>
                <w:color w:val="auto"/>
                <w:sz w:val="21"/>
                <w:szCs w:val="21"/>
                <w:highlight w:val="none"/>
                <w:u w:val="none"/>
              </w:rPr>
              <w:t>如为中小企业的，履约保证金按合同金额的2%收取）。</w:t>
            </w:r>
          </w:p>
          <w:p w14:paraId="768E93F0">
            <w:pPr>
              <w:keepNext w:val="0"/>
              <w:keepLines w:val="0"/>
              <w:pageBreakBefore w:val="0"/>
              <w:widowControl/>
              <w:shd w:val="clear" w:color="auto" w:fill="FFFFFF"/>
              <w:kinsoku/>
              <w:overflowPunct/>
              <w:autoSpaceDE/>
              <w:autoSpaceDN/>
              <w:bidi w:val="0"/>
              <w:adjustRightInd w:val="0"/>
              <w:snapToGrid w:val="0"/>
              <w:spacing w:line="360" w:lineRule="exact"/>
              <w:ind w:firstLine="0" w:firstLineChars="0"/>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履约保证金递交方式：银行转账、支票、汇票、本票或者金融、担保机构出具的保函等非现金方式。</w:t>
            </w:r>
          </w:p>
          <w:p w14:paraId="69F74EC5">
            <w:pPr>
              <w:keepNext w:val="0"/>
              <w:keepLines w:val="0"/>
              <w:pageBreakBefore w:val="0"/>
              <w:widowControl/>
              <w:shd w:val="clear" w:color="auto" w:fill="FFFFFF"/>
              <w:kinsoku/>
              <w:overflowPunct/>
              <w:autoSpaceDE/>
              <w:autoSpaceDN/>
              <w:bidi w:val="0"/>
              <w:adjustRightInd w:val="0"/>
              <w:snapToGrid w:val="0"/>
              <w:spacing w:line="360" w:lineRule="exact"/>
              <w:ind w:firstLine="0" w:firstLineChars="0"/>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备注：</w:t>
            </w:r>
            <w:r>
              <w:rPr>
                <w:rFonts w:hint="eastAsia" w:ascii="宋体" w:hAnsi="宋体" w:cs="宋体"/>
                <w:color w:val="auto"/>
                <w:sz w:val="21"/>
                <w:szCs w:val="21"/>
                <w:highlight w:val="none"/>
                <w:u w:val="none"/>
                <w:lang w:val="en-US" w:eastAsia="zh-CN"/>
              </w:rPr>
              <w:t>成交供应商</w:t>
            </w:r>
            <w:r>
              <w:rPr>
                <w:rFonts w:hint="eastAsia" w:ascii="宋体" w:hAnsi="宋体" w:eastAsia="宋体" w:cs="宋体"/>
                <w:color w:val="auto"/>
                <w:sz w:val="21"/>
                <w:szCs w:val="21"/>
                <w:highlight w:val="none"/>
                <w:u w:val="none"/>
              </w:rPr>
              <w:t>将履约保证金足额交到</w:t>
            </w:r>
            <w:r>
              <w:rPr>
                <w:rFonts w:hint="eastAsia" w:ascii="宋体" w:hAnsi="宋体" w:cs="宋体"/>
                <w:color w:val="auto"/>
                <w:sz w:val="21"/>
                <w:szCs w:val="21"/>
                <w:highlight w:val="none"/>
                <w:u w:val="none"/>
                <w:lang w:val="en-US" w:eastAsia="zh-CN"/>
              </w:rPr>
              <w:t>采购人</w:t>
            </w:r>
            <w:r>
              <w:rPr>
                <w:rFonts w:hint="eastAsia" w:ascii="宋体" w:hAnsi="宋体" w:eastAsia="宋体" w:cs="宋体"/>
                <w:color w:val="auto"/>
                <w:sz w:val="21"/>
                <w:szCs w:val="21"/>
                <w:highlight w:val="none"/>
                <w:u w:val="none"/>
              </w:rPr>
              <w:t>指定账户后，合同正式生效。履约保证金自项目验收合格且</w:t>
            </w:r>
            <w:r>
              <w:rPr>
                <w:rFonts w:hint="eastAsia" w:ascii="宋体" w:hAnsi="宋体" w:cs="宋体"/>
                <w:color w:val="auto"/>
                <w:sz w:val="21"/>
                <w:szCs w:val="21"/>
                <w:highlight w:val="none"/>
                <w:u w:val="none"/>
                <w:lang w:val="en-US" w:eastAsia="zh-CN"/>
              </w:rPr>
              <w:t>成交供应商</w:t>
            </w:r>
            <w:r>
              <w:rPr>
                <w:rFonts w:hint="eastAsia" w:ascii="宋体" w:hAnsi="宋体" w:eastAsia="宋体" w:cs="宋体"/>
                <w:color w:val="auto"/>
                <w:sz w:val="21"/>
                <w:szCs w:val="21"/>
                <w:highlight w:val="none"/>
                <w:u w:val="none"/>
              </w:rPr>
              <w:t>履行完成合同义务后无息退还。</w:t>
            </w:r>
          </w:p>
          <w:p w14:paraId="188CA1CC">
            <w:pPr>
              <w:keepNext w:val="0"/>
              <w:keepLines w:val="0"/>
              <w:pageBreakBefore w:val="0"/>
              <w:widowControl/>
              <w:shd w:val="clear" w:color="auto" w:fill="FFFFFF"/>
              <w:kinsoku/>
              <w:overflowPunct/>
              <w:autoSpaceDE/>
              <w:autoSpaceDN/>
              <w:bidi w:val="0"/>
              <w:adjustRightInd w:val="0"/>
              <w:snapToGrid w:val="0"/>
              <w:spacing w:line="360" w:lineRule="exact"/>
              <w:ind w:firstLine="0" w:firstLineChars="0"/>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履约保证金指定账户：</w:t>
            </w:r>
          </w:p>
          <w:p w14:paraId="6362AC0A">
            <w:pPr>
              <w:keepNext w:val="0"/>
              <w:keepLines w:val="0"/>
              <w:pageBreakBefore w:val="0"/>
              <w:widowControl/>
              <w:shd w:val="clear" w:color="auto" w:fill="FFFFFF"/>
              <w:kinsoku/>
              <w:overflowPunct/>
              <w:autoSpaceDE/>
              <w:autoSpaceDN/>
              <w:bidi w:val="0"/>
              <w:adjustRightInd w:val="0"/>
              <w:snapToGrid w:val="0"/>
              <w:spacing w:line="360" w:lineRule="exact"/>
              <w:ind w:firstLine="0" w:firstLineChars="0"/>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开户名称：广西国际壮医医院</w:t>
            </w:r>
          </w:p>
          <w:p w14:paraId="2249A9D0">
            <w:pPr>
              <w:keepNext w:val="0"/>
              <w:keepLines w:val="0"/>
              <w:pageBreakBefore w:val="0"/>
              <w:widowControl/>
              <w:shd w:val="clear" w:color="auto" w:fill="FFFFFF"/>
              <w:kinsoku/>
              <w:overflowPunct/>
              <w:autoSpaceDE/>
              <w:autoSpaceDN/>
              <w:bidi w:val="0"/>
              <w:adjustRightInd w:val="0"/>
              <w:snapToGrid w:val="0"/>
              <w:spacing w:line="360" w:lineRule="exact"/>
              <w:ind w:firstLine="0" w:firstLineChars="0"/>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开户银行：交通银行南宁青秀山支行</w:t>
            </w:r>
          </w:p>
          <w:p w14:paraId="368D694D">
            <w:pPr>
              <w:keepNext w:val="0"/>
              <w:keepLines w:val="0"/>
              <w:pageBreakBefore w:val="0"/>
              <w:widowControl/>
              <w:shd w:val="clear" w:color="auto" w:fill="FFFFFF"/>
              <w:kinsoku/>
              <w:overflowPunct/>
              <w:autoSpaceDE/>
              <w:autoSpaceDN/>
              <w:bidi w:val="0"/>
              <w:adjustRightInd w:val="0"/>
              <w:snapToGrid w:val="0"/>
              <w:spacing w:line="360" w:lineRule="exact"/>
              <w:ind w:firstLine="0" w:firstLineChars="0"/>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银行账号：451060505018010046011</w:t>
            </w:r>
          </w:p>
          <w:p w14:paraId="486C8B07">
            <w:pPr>
              <w:keepNext w:val="0"/>
              <w:keepLines w:val="0"/>
              <w:pageBreakBefore w:val="0"/>
              <w:widowControl/>
              <w:shd w:val="clear" w:color="auto" w:fill="FFFFFF"/>
              <w:kinsoku/>
              <w:overflowPunct/>
              <w:autoSpaceDE/>
              <w:autoSpaceDN/>
              <w:bidi w:val="0"/>
              <w:adjustRightInd w:val="0"/>
              <w:snapToGrid w:val="0"/>
              <w:spacing w:line="360" w:lineRule="exact"/>
              <w:ind w:firstLine="0" w:firstLineChars="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rPr>
              <w:t>在履约保证金退还日期前，若成交供应商的开户名称、开户银行、账号有变动的，请以书面形式通知采购人，否则由此产生的后果由成交供应商自行自负。</w:t>
            </w:r>
            <w:bookmarkEnd w:id="139"/>
          </w:p>
        </w:tc>
      </w:tr>
    </w:tbl>
    <w:p w14:paraId="7861F455">
      <w:pPr>
        <w:pStyle w:val="21"/>
        <w:ind w:firstLine="211"/>
        <w:rPr>
          <w:rFonts w:ascii="宋体" w:hAnsi="宋体" w:cs="宋体"/>
          <w:b/>
          <w:color w:val="auto"/>
          <w:szCs w:val="21"/>
          <w:highlight w:val="none"/>
        </w:rPr>
      </w:pPr>
    </w:p>
    <w:p w14:paraId="4A3F341D">
      <w:pPr>
        <w:pStyle w:val="21"/>
        <w:ind w:firstLine="211"/>
        <w:rPr>
          <w:rFonts w:ascii="宋体" w:hAnsi="宋体" w:cs="宋体"/>
          <w:b/>
          <w:color w:val="auto"/>
          <w:szCs w:val="21"/>
          <w:highlight w:val="none"/>
        </w:rPr>
      </w:pPr>
    </w:p>
    <w:p w14:paraId="2EA57219">
      <w:pPr>
        <w:jc w:val="left"/>
        <w:rPr>
          <w:rFonts w:hint="default"/>
          <w:color w:val="auto"/>
          <w:highlight w:val="none"/>
          <w:lang w:val="en-US"/>
        </w:rPr>
      </w:pPr>
      <w:r>
        <w:rPr>
          <w:rFonts w:hint="eastAsia" w:ascii="宋体" w:hAnsi="宋体" w:cs="宋体"/>
          <w:b/>
          <w:color w:val="auto"/>
          <w:sz w:val="32"/>
          <w:szCs w:val="32"/>
          <w:highlight w:val="none"/>
          <w:lang w:val="en-US" w:eastAsia="zh-CN"/>
        </w:rPr>
        <w:t>附件：设备清单及控制价</w:t>
      </w:r>
    </w:p>
    <w:p w14:paraId="616B9DF7">
      <w:pPr>
        <w:jc w:val="left"/>
        <w:rPr>
          <w:color w:val="auto"/>
          <w:highlight w:val="none"/>
        </w:rPr>
      </w:pPr>
    </w:p>
    <w:tbl>
      <w:tblPr>
        <w:tblStyle w:val="23"/>
        <w:tblW w:w="8475" w:type="dxa"/>
        <w:tblInd w:w="9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1"/>
        <w:gridCol w:w="3255"/>
        <w:gridCol w:w="663"/>
        <w:gridCol w:w="677"/>
        <w:gridCol w:w="1739"/>
        <w:gridCol w:w="1360"/>
      </w:tblGrid>
      <w:tr w14:paraId="692300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1" w:type="dxa"/>
            <w:tcBorders>
              <w:bottom w:val="single" w:color="000000" w:sz="4" w:space="0"/>
              <w:right w:val="single" w:color="000000" w:sz="4" w:space="0"/>
            </w:tcBorders>
            <w:shd w:val="clear" w:color="auto" w:fill="auto"/>
            <w:noWrap/>
            <w:vAlign w:val="center"/>
          </w:tcPr>
          <w:p w14:paraId="793391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3255" w:type="dxa"/>
            <w:tcBorders>
              <w:left w:val="single" w:color="000000" w:sz="4" w:space="0"/>
              <w:bottom w:val="single" w:color="000000" w:sz="4" w:space="0"/>
              <w:right w:val="single" w:color="000000" w:sz="4" w:space="0"/>
            </w:tcBorders>
            <w:shd w:val="clear" w:color="auto" w:fill="auto"/>
            <w:vAlign w:val="center"/>
          </w:tcPr>
          <w:p w14:paraId="1AB3950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设备</w:t>
            </w:r>
            <w:r>
              <w:rPr>
                <w:rFonts w:hint="eastAsia" w:ascii="宋体" w:hAnsi="宋体" w:eastAsia="宋体" w:cs="宋体"/>
                <w:i w:val="0"/>
                <w:iCs w:val="0"/>
                <w:color w:val="auto"/>
                <w:kern w:val="0"/>
                <w:sz w:val="22"/>
                <w:szCs w:val="22"/>
                <w:highlight w:val="none"/>
                <w:u w:val="none"/>
                <w:lang w:val="en-US" w:eastAsia="zh-CN" w:bidi="ar"/>
              </w:rPr>
              <w:t>名称</w:t>
            </w:r>
          </w:p>
        </w:tc>
        <w:tc>
          <w:tcPr>
            <w:tcW w:w="663" w:type="dxa"/>
            <w:tcBorders>
              <w:left w:val="single" w:color="000000" w:sz="4" w:space="0"/>
              <w:bottom w:val="single" w:color="000000" w:sz="4" w:space="0"/>
              <w:right w:val="single" w:color="000000" w:sz="4" w:space="0"/>
            </w:tcBorders>
            <w:shd w:val="clear" w:color="auto" w:fill="auto"/>
            <w:vAlign w:val="center"/>
          </w:tcPr>
          <w:p w14:paraId="3CFA905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单位</w:t>
            </w:r>
          </w:p>
        </w:tc>
        <w:tc>
          <w:tcPr>
            <w:tcW w:w="677" w:type="dxa"/>
            <w:tcBorders>
              <w:left w:val="single" w:color="000000" w:sz="4" w:space="0"/>
              <w:bottom w:val="single" w:color="000000" w:sz="4" w:space="0"/>
              <w:right w:val="single" w:color="000000" w:sz="4" w:space="0"/>
            </w:tcBorders>
            <w:shd w:val="clear" w:color="auto" w:fill="auto"/>
            <w:vAlign w:val="center"/>
          </w:tcPr>
          <w:p w14:paraId="286AB8D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数量</w:t>
            </w:r>
          </w:p>
        </w:tc>
        <w:tc>
          <w:tcPr>
            <w:tcW w:w="1739" w:type="dxa"/>
            <w:tcBorders>
              <w:left w:val="single" w:color="000000" w:sz="4" w:space="0"/>
              <w:bottom w:val="single" w:color="000000" w:sz="4" w:space="0"/>
              <w:right w:val="single" w:color="000000" w:sz="4" w:space="0"/>
            </w:tcBorders>
            <w:shd w:val="clear" w:color="auto" w:fill="auto"/>
            <w:vAlign w:val="center"/>
          </w:tcPr>
          <w:p w14:paraId="3651BC2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单价</w:t>
            </w:r>
            <w:r>
              <w:rPr>
                <w:rFonts w:hint="eastAsia" w:ascii="宋体" w:hAnsi="宋体" w:cs="宋体"/>
                <w:i w:val="0"/>
                <w:iCs w:val="0"/>
                <w:color w:val="auto"/>
                <w:kern w:val="0"/>
                <w:sz w:val="22"/>
                <w:szCs w:val="22"/>
                <w:highlight w:val="none"/>
                <w:u w:val="none"/>
                <w:lang w:val="en-US" w:eastAsia="zh-CN" w:bidi="ar"/>
              </w:rPr>
              <w:t>最高限价</w:t>
            </w:r>
            <w:r>
              <w:rPr>
                <w:rFonts w:hint="eastAsia" w:ascii="宋体" w:hAnsi="宋体" w:eastAsia="宋体" w:cs="宋体"/>
                <w:i w:val="0"/>
                <w:iCs w:val="0"/>
                <w:color w:val="auto"/>
                <w:kern w:val="0"/>
                <w:sz w:val="22"/>
                <w:szCs w:val="22"/>
                <w:highlight w:val="none"/>
                <w:u w:val="none"/>
                <w:lang w:val="en-US" w:eastAsia="zh-CN" w:bidi="ar"/>
              </w:rPr>
              <w:t>（元）</w:t>
            </w:r>
          </w:p>
        </w:tc>
        <w:tc>
          <w:tcPr>
            <w:tcW w:w="1360" w:type="dxa"/>
            <w:tcBorders>
              <w:left w:val="single" w:color="000000" w:sz="4" w:space="0"/>
              <w:bottom w:val="single" w:color="000000" w:sz="4" w:space="0"/>
            </w:tcBorders>
            <w:shd w:val="clear" w:color="auto" w:fill="auto"/>
            <w:vAlign w:val="center"/>
          </w:tcPr>
          <w:p w14:paraId="5DFD208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总价（元）</w:t>
            </w:r>
          </w:p>
        </w:tc>
      </w:tr>
      <w:tr w14:paraId="04B41A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1" w:type="dxa"/>
            <w:tcBorders>
              <w:top w:val="single" w:color="000000" w:sz="4" w:space="0"/>
              <w:bottom w:val="single" w:color="000000" w:sz="4" w:space="0"/>
              <w:right w:val="single" w:color="000000" w:sz="4" w:space="0"/>
            </w:tcBorders>
            <w:shd w:val="clear" w:color="auto" w:fill="auto"/>
            <w:noWrap/>
            <w:vAlign w:val="center"/>
          </w:tcPr>
          <w:p w14:paraId="73AFC3BC">
            <w:pPr>
              <w:keepNext w:val="0"/>
              <w:keepLines w:val="0"/>
              <w:widowControl/>
              <w:suppressLineNumbers w:val="0"/>
              <w:jc w:val="center"/>
              <w:textAlignment w:val="center"/>
              <w:rPr>
                <w:rFonts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01</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C45D7">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数字心电图机</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AF90C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739B7">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50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FABDE">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 xml:space="preserve">0.00 </w:t>
            </w:r>
          </w:p>
        </w:tc>
        <w:tc>
          <w:tcPr>
            <w:tcW w:w="1360" w:type="dxa"/>
            <w:tcBorders>
              <w:top w:val="single" w:color="000000" w:sz="4" w:space="0"/>
              <w:left w:val="single" w:color="000000" w:sz="4" w:space="0"/>
              <w:bottom w:val="single" w:color="000000" w:sz="4" w:space="0"/>
            </w:tcBorders>
            <w:shd w:val="clear" w:color="auto" w:fill="FFFFFF"/>
            <w:vAlign w:val="center"/>
          </w:tcPr>
          <w:p w14:paraId="086E191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0.00 </w:t>
            </w:r>
          </w:p>
        </w:tc>
      </w:tr>
      <w:tr w14:paraId="6E128B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1" w:type="dxa"/>
            <w:tcBorders>
              <w:top w:val="single" w:color="000000" w:sz="4" w:space="0"/>
              <w:bottom w:val="single" w:color="000000" w:sz="4" w:space="0"/>
              <w:right w:val="single" w:color="000000" w:sz="4" w:space="0"/>
            </w:tcBorders>
            <w:shd w:val="clear" w:color="auto" w:fill="auto"/>
            <w:noWrap/>
            <w:vAlign w:val="center"/>
          </w:tcPr>
          <w:p w14:paraId="26D4BF3E">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02</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832F9">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脑电图机</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61F22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4F4B2">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7A057">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 xml:space="preserve">0.00 </w:t>
            </w:r>
          </w:p>
        </w:tc>
        <w:tc>
          <w:tcPr>
            <w:tcW w:w="1360" w:type="dxa"/>
            <w:tcBorders>
              <w:top w:val="single" w:color="000000" w:sz="4" w:space="0"/>
              <w:left w:val="single" w:color="000000" w:sz="4" w:space="0"/>
              <w:bottom w:val="single" w:color="000000" w:sz="4" w:space="0"/>
            </w:tcBorders>
            <w:shd w:val="clear" w:color="auto" w:fill="FFFFFF"/>
            <w:vAlign w:val="center"/>
          </w:tcPr>
          <w:p w14:paraId="68D6C44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0.00 </w:t>
            </w:r>
          </w:p>
        </w:tc>
      </w:tr>
      <w:tr w14:paraId="67DB8E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1" w:type="dxa"/>
            <w:tcBorders>
              <w:top w:val="single" w:color="000000" w:sz="4" w:space="0"/>
              <w:bottom w:val="single" w:color="000000" w:sz="4" w:space="0"/>
              <w:right w:val="single" w:color="000000" w:sz="4" w:space="0"/>
            </w:tcBorders>
            <w:shd w:val="clear" w:color="auto" w:fill="auto"/>
            <w:noWrap/>
            <w:vAlign w:val="center"/>
          </w:tcPr>
          <w:p w14:paraId="33843F8B">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03</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8BBB1">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DR</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014E3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84D3F">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D7B32">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 xml:space="preserve">0.00 </w:t>
            </w:r>
          </w:p>
        </w:tc>
        <w:tc>
          <w:tcPr>
            <w:tcW w:w="1360" w:type="dxa"/>
            <w:tcBorders>
              <w:top w:val="single" w:color="000000" w:sz="4" w:space="0"/>
              <w:left w:val="single" w:color="000000" w:sz="4" w:space="0"/>
              <w:bottom w:val="single" w:color="000000" w:sz="4" w:space="0"/>
            </w:tcBorders>
            <w:shd w:val="clear" w:color="auto" w:fill="FFFFFF"/>
            <w:vAlign w:val="center"/>
          </w:tcPr>
          <w:p w14:paraId="68CF664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0.00 </w:t>
            </w:r>
          </w:p>
        </w:tc>
      </w:tr>
      <w:tr w14:paraId="3A1874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1" w:type="dxa"/>
            <w:tcBorders>
              <w:top w:val="single" w:color="000000" w:sz="4" w:space="0"/>
              <w:bottom w:val="single" w:color="000000" w:sz="4" w:space="0"/>
              <w:right w:val="single" w:color="000000" w:sz="4" w:space="0"/>
            </w:tcBorders>
            <w:shd w:val="clear" w:color="auto" w:fill="auto"/>
            <w:noWrap/>
            <w:vAlign w:val="center"/>
          </w:tcPr>
          <w:p w14:paraId="66471F65">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04</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7CBD0">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CT</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0B63B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00583">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45A50">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 xml:space="preserve">0.00 </w:t>
            </w:r>
          </w:p>
        </w:tc>
        <w:tc>
          <w:tcPr>
            <w:tcW w:w="1360" w:type="dxa"/>
            <w:tcBorders>
              <w:top w:val="single" w:color="000000" w:sz="4" w:space="0"/>
              <w:left w:val="single" w:color="000000" w:sz="4" w:space="0"/>
              <w:bottom w:val="single" w:color="000000" w:sz="4" w:space="0"/>
            </w:tcBorders>
            <w:shd w:val="clear" w:color="auto" w:fill="FFFFFF"/>
            <w:vAlign w:val="center"/>
          </w:tcPr>
          <w:p w14:paraId="368C2F0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0.00 </w:t>
            </w:r>
          </w:p>
        </w:tc>
      </w:tr>
      <w:tr w14:paraId="7FFE6F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81" w:type="dxa"/>
            <w:tcBorders>
              <w:top w:val="single" w:color="000000" w:sz="4" w:space="0"/>
              <w:bottom w:val="single" w:color="000000" w:sz="4" w:space="0"/>
              <w:right w:val="single" w:color="000000" w:sz="4" w:space="0"/>
            </w:tcBorders>
            <w:shd w:val="clear" w:color="auto" w:fill="auto"/>
            <w:noWrap/>
            <w:vAlign w:val="center"/>
          </w:tcPr>
          <w:p w14:paraId="7D553E97">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05</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30212">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X射线辐射（乳腺）</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3620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740AF">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DEC78">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 xml:space="preserve">0.00 </w:t>
            </w:r>
          </w:p>
        </w:tc>
        <w:tc>
          <w:tcPr>
            <w:tcW w:w="1360" w:type="dxa"/>
            <w:tcBorders>
              <w:top w:val="single" w:color="000000" w:sz="4" w:space="0"/>
              <w:left w:val="single" w:color="000000" w:sz="4" w:space="0"/>
              <w:bottom w:val="single" w:color="000000" w:sz="4" w:space="0"/>
            </w:tcBorders>
            <w:shd w:val="clear" w:color="auto" w:fill="FFFFFF"/>
            <w:vAlign w:val="center"/>
          </w:tcPr>
          <w:p w14:paraId="2BB1550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0.00 </w:t>
            </w:r>
          </w:p>
        </w:tc>
      </w:tr>
      <w:tr w14:paraId="53C81B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1" w:type="dxa"/>
            <w:tcBorders>
              <w:top w:val="single" w:color="000000" w:sz="4" w:space="0"/>
              <w:bottom w:val="single" w:color="000000" w:sz="4" w:space="0"/>
              <w:right w:val="single" w:color="000000" w:sz="4" w:space="0"/>
            </w:tcBorders>
            <w:shd w:val="clear" w:color="auto" w:fill="auto"/>
            <w:noWrap/>
            <w:vAlign w:val="center"/>
          </w:tcPr>
          <w:p w14:paraId="7DAA9932">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06</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7697B">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病人监护仪</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4F727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9AD1A">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210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79A64">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 xml:space="preserve">0.00 </w:t>
            </w:r>
          </w:p>
        </w:tc>
        <w:tc>
          <w:tcPr>
            <w:tcW w:w="1360" w:type="dxa"/>
            <w:tcBorders>
              <w:top w:val="single" w:color="000000" w:sz="4" w:space="0"/>
              <w:left w:val="single" w:color="000000" w:sz="4" w:space="0"/>
              <w:bottom w:val="single" w:color="000000" w:sz="4" w:space="0"/>
            </w:tcBorders>
            <w:shd w:val="clear" w:color="auto" w:fill="FFFFFF"/>
            <w:vAlign w:val="center"/>
          </w:tcPr>
          <w:p w14:paraId="2296109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0.00 </w:t>
            </w:r>
          </w:p>
        </w:tc>
      </w:tr>
      <w:tr w14:paraId="44C40E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1" w:type="dxa"/>
            <w:tcBorders>
              <w:top w:val="single" w:color="000000" w:sz="4" w:space="0"/>
              <w:bottom w:val="single" w:color="000000" w:sz="4" w:space="0"/>
              <w:right w:val="single" w:color="000000" w:sz="4" w:space="0"/>
            </w:tcBorders>
            <w:shd w:val="clear" w:color="auto" w:fill="auto"/>
            <w:noWrap/>
            <w:vAlign w:val="center"/>
          </w:tcPr>
          <w:p w14:paraId="72F8F46A">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07</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9CDB9">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除颤监护仪</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4170F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4CF1C">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21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2331C">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500.00</w:t>
            </w:r>
          </w:p>
        </w:tc>
        <w:tc>
          <w:tcPr>
            <w:tcW w:w="1360" w:type="dxa"/>
            <w:tcBorders>
              <w:top w:val="single" w:color="000000" w:sz="4" w:space="0"/>
              <w:left w:val="single" w:color="000000" w:sz="4" w:space="0"/>
              <w:bottom w:val="single" w:color="000000" w:sz="4" w:space="0"/>
            </w:tcBorders>
            <w:shd w:val="clear" w:color="auto" w:fill="FFFFFF"/>
            <w:vAlign w:val="center"/>
          </w:tcPr>
          <w:p w14:paraId="390CA6E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10500.00 </w:t>
            </w:r>
          </w:p>
        </w:tc>
      </w:tr>
      <w:tr w14:paraId="5971F2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81" w:type="dxa"/>
            <w:tcBorders>
              <w:top w:val="single" w:color="000000" w:sz="4" w:space="0"/>
              <w:bottom w:val="single" w:color="000000" w:sz="4" w:space="0"/>
              <w:right w:val="single" w:color="000000" w:sz="4" w:space="0"/>
            </w:tcBorders>
            <w:shd w:val="clear" w:color="auto" w:fill="auto"/>
            <w:noWrap/>
            <w:vAlign w:val="center"/>
          </w:tcPr>
          <w:p w14:paraId="56471171">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08</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BEE64">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全自动生化分析仪</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4CB23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19013">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31FC5">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1125.00</w:t>
            </w:r>
          </w:p>
        </w:tc>
        <w:tc>
          <w:tcPr>
            <w:tcW w:w="1360" w:type="dxa"/>
            <w:tcBorders>
              <w:top w:val="single" w:color="000000" w:sz="4" w:space="0"/>
              <w:left w:val="single" w:color="000000" w:sz="4" w:space="0"/>
              <w:bottom w:val="single" w:color="000000" w:sz="4" w:space="0"/>
            </w:tcBorders>
            <w:shd w:val="clear" w:color="auto" w:fill="FFFFFF"/>
            <w:vAlign w:val="center"/>
          </w:tcPr>
          <w:p w14:paraId="4B91952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3375.00 </w:t>
            </w:r>
          </w:p>
        </w:tc>
      </w:tr>
      <w:tr w14:paraId="6372E6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81" w:type="dxa"/>
            <w:tcBorders>
              <w:top w:val="single" w:color="000000" w:sz="4" w:space="0"/>
              <w:bottom w:val="single" w:color="000000" w:sz="4" w:space="0"/>
              <w:right w:val="single" w:color="000000" w:sz="4" w:space="0"/>
            </w:tcBorders>
            <w:shd w:val="clear" w:color="auto" w:fill="auto"/>
            <w:noWrap/>
            <w:vAlign w:val="center"/>
          </w:tcPr>
          <w:p w14:paraId="601FB656">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09</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BE410">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尿液分析仪</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C5D84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95CC2">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8F627">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825.00</w:t>
            </w:r>
          </w:p>
        </w:tc>
        <w:tc>
          <w:tcPr>
            <w:tcW w:w="1360" w:type="dxa"/>
            <w:tcBorders>
              <w:top w:val="single" w:color="000000" w:sz="4" w:space="0"/>
              <w:left w:val="single" w:color="000000" w:sz="4" w:space="0"/>
              <w:bottom w:val="single" w:color="000000" w:sz="4" w:space="0"/>
            </w:tcBorders>
            <w:shd w:val="clear" w:color="auto" w:fill="FFFFFF"/>
            <w:vAlign w:val="center"/>
          </w:tcPr>
          <w:p w14:paraId="645BD08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825.00 </w:t>
            </w:r>
          </w:p>
        </w:tc>
      </w:tr>
      <w:tr w14:paraId="56B24B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81" w:type="dxa"/>
            <w:tcBorders>
              <w:top w:val="single" w:color="000000" w:sz="4" w:space="0"/>
              <w:bottom w:val="single" w:color="000000" w:sz="4" w:space="0"/>
              <w:right w:val="single" w:color="000000" w:sz="4" w:space="0"/>
            </w:tcBorders>
            <w:shd w:val="clear" w:color="auto" w:fill="auto"/>
            <w:noWrap/>
            <w:vAlign w:val="center"/>
          </w:tcPr>
          <w:p w14:paraId="00811CE2">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10</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C118E">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PCR仪</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BFF6A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7467A">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7ABAF">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2625.00</w:t>
            </w:r>
          </w:p>
        </w:tc>
        <w:tc>
          <w:tcPr>
            <w:tcW w:w="1360" w:type="dxa"/>
            <w:tcBorders>
              <w:top w:val="single" w:color="000000" w:sz="4" w:space="0"/>
              <w:left w:val="single" w:color="000000" w:sz="4" w:space="0"/>
              <w:bottom w:val="single" w:color="000000" w:sz="4" w:space="0"/>
            </w:tcBorders>
            <w:shd w:val="clear" w:color="auto" w:fill="FFFFFF"/>
            <w:vAlign w:val="center"/>
          </w:tcPr>
          <w:p w14:paraId="37F97C2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10500.00 </w:t>
            </w:r>
          </w:p>
        </w:tc>
      </w:tr>
      <w:tr w14:paraId="3284B2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1" w:type="dxa"/>
            <w:tcBorders>
              <w:top w:val="single" w:color="000000" w:sz="4" w:space="0"/>
              <w:bottom w:val="single" w:color="000000" w:sz="4" w:space="0"/>
              <w:right w:val="single" w:color="000000" w:sz="4" w:space="0"/>
            </w:tcBorders>
            <w:shd w:val="clear" w:color="auto" w:fill="auto"/>
            <w:noWrap/>
            <w:vAlign w:val="center"/>
          </w:tcPr>
          <w:p w14:paraId="732E437A">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11</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81F00">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酶标分析仪</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1B004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875FC">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A4E2C">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675.00</w:t>
            </w:r>
          </w:p>
        </w:tc>
        <w:tc>
          <w:tcPr>
            <w:tcW w:w="1360" w:type="dxa"/>
            <w:tcBorders>
              <w:top w:val="single" w:color="000000" w:sz="4" w:space="0"/>
              <w:left w:val="single" w:color="000000" w:sz="4" w:space="0"/>
              <w:bottom w:val="single" w:color="000000" w:sz="4" w:space="0"/>
            </w:tcBorders>
            <w:shd w:val="clear" w:color="auto" w:fill="FFFFFF"/>
            <w:vAlign w:val="center"/>
          </w:tcPr>
          <w:p w14:paraId="5674147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675.00 </w:t>
            </w:r>
          </w:p>
        </w:tc>
      </w:tr>
      <w:tr w14:paraId="058750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1" w:type="dxa"/>
            <w:tcBorders>
              <w:top w:val="single" w:color="000000" w:sz="4" w:space="0"/>
              <w:bottom w:val="single" w:color="000000" w:sz="4" w:space="0"/>
              <w:right w:val="single" w:color="000000" w:sz="4" w:space="0"/>
            </w:tcBorders>
            <w:shd w:val="clear" w:color="auto" w:fill="auto"/>
            <w:noWrap/>
            <w:vAlign w:val="center"/>
          </w:tcPr>
          <w:p w14:paraId="27C262C3">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12</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13B05">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呼吸机</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98A70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99DB8">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25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B7516">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600.00</w:t>
            </w:r>
          </w:p>
        </w:tc>
        <w:tc>
          <w:tcPr>
            <w:tcW w:w="1360" w:type="dxa"/>
            <w:tcBorders>
              <w:top w:val="single" w:color="000000" w:sz="4" w:space="0"/>
              <w:left w:val="single" w:color="000000" w:sz="4" w:space="0"/>
              <w:bottom w:val="single" w:color="000000" w:sz="4" w:space="0"/>
            </w:tcBorders>
            <w:shd w:val="clear" w:color="auto" w:fill="FFFFFF"/>
            <w:vAlign w:val="center"/>
          </w:tcPr>
          <w:p w14:paraId="6515677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15000.00 </w:t>
            </w:r>
          </w:p>
        </w:tc>
      </w:tr>
      <w:tr w14:paraId="5748EF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1" w:type="dxa"/>
            <w:tcBorders>
              <w:top w:val="single" w:color="000000" w:sz="4" w:space="0"/>
              <w:bottom w:val="single" w:color="000000" w:sz="4" w:space="0"/>
              <w:right w:val="single" w:color="000000" w:sz="4" w:space="0"/>
            </w:tcBorders>
            <w:shd w:val="clear" w:color="auto" w:fill="auto"/>
            <w:noWrap/>
            <w:vAlign w:val="center"/>
          </w:tcPr>
          <w:p w14:paraId="20D16371">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13</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D4160">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输液泵</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8FE8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BF512">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105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925C6">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200.00</w:t>
            </w:r>
          </w:p>
        </w:tc>
        <w:tc>
          <w:tcPr>
            <w:tcW w:w="1360" w:type="dxa"/>
            <w:tcBorders>
              <w:top w:val="single" w:color="000000" w:sz="4" w:space="0"/>
              <w:left w:val="single" w:color="000000" w:sz="4" w:space="0"/>
              <w:bottom w:val="single" w:color="000000" w:sz="4" w:space="0"/>
            </w:tcBorders>
            <w:shd w:val="clear" w:color="auto" w:fill="FFFFFF"/>
            <w:vAlign w:val="center"/>
          </w:tcPr>
          <w:p w14:paraId="3BB10E6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21000.00 </w:t>
            </w:r>
          </w:p>
        </w:tc>
      </w:tr>
      <w:tr w14:paraId="22605F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1" w:type="dxa"/>
            <w:tcBorders>
              <w:top w:val="single" w:color="000000" w:sz="4" w:space="0"/>
              <w:bottom w:val="single" w:color="000000" w:sz="4" w:space="0"/>
              <w:right w:val="single" w:color="000000" w:sz="4" w:space="0"/>
            </w:tcBorders>
            <w:shd w:val="clear" w:color="auto" w:fill="auto"/>
            <w:noWrap/>
            <w:vAlign w:val="center"/>
          </w:tcPr>
          <w:p w14:paraId="33973DF2">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14</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CDA80">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医用注射泵</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699F7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AF225">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362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B14B0">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300.00</w:t>
            </w:r>
          </w:p>
        </w:tc>
        <w:tc>
          <w:tcPr>
            <w:tcW w:w="1360" w:type="dxa"/>
            <w:tcBorders>
              <w:top w:val="single" w:color="000000" w:sz="4" w:space="0"/>
              <w:left w:val="single" w:color="000000" w:sz="4" w:space="0"/>
              <w:bottom w:val="single" w:color="000000" w:sz="4" w:space="0"/>
            </w:tcBorders>
            <w:shd w:val="clear" w:color="auto" w:fill="FFFFFF"/>
            <w:vAlign w:val="center"/>
          </w:tcPr>
          <w:p w14:paraId="7EF3461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108600.00 </w:t>
            </w:r>
          </w:p>
        </w:tc>
      </w:tr>
      <w:tr w14:paraId="5B5E3B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1" w:type="dxa"/>
            <w:tcBorders>
              <w:top w:val="single" w:color="000000" w:sz="4" w:space="0"/>
              <w:bottom w:val="single" w:color="000000" w:sz="4" w:space="0"/>
              <w:right w:val="single" w:color="000000" w:sz="4" w:space="0"/>
            </w:tcBorders>
            <w:shd w:val="clear" w:color="auto" w:fill="auto"/>
            <w:noWrap/>
            <w:vAlign w:val="center"/>
          </w:tcPr>
          <w:p w14:paraId="27637041">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15</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91386">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血液透析机</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AB2B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6950C">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26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DC845">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600.00</w:t>
            </w:r>
          </w:p>
        </w:tc>
        <w:tc>
          <w:tcPr>
            <w:tcW w:w="1360" w:type="dxa"/>
            <w:tcBorders>
              <w:top w:val="single" w:color="000000" w:sz="4" w:space="0"/>
              <w:left w:val="single" w:color="000000" w:sz="4" w:space="0"/>
              <w:bottom w:val="single" w:color="000000" w:sz="4" w:space="0"/>
            </w:tcBorders>
            <w:shd w:val="clear" w:color="auto" w:fill="FFFFFF"/>
            <w:vAlign w:val="center"/>
          </w:tcPr>
          <w:p w14:paraId="7020ACF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15600.00 </w:t>
            </w:r>
          </w:p>
        </w:tc>
      </w:tr>
      <w:tr w14:paraId="67A9F4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1" w:type="dxa"/>
            <w:tcBorders>
              <w:top w:val="single" w:color="000000" w:sz="4" w:space="0"/>
              <w:bottom w:val="single" w:color="000000" w:sz="4" w:space="0"/>
              <w:right w:val="single" w:color="000000" w:sz="4" w:space="0"/>
            </w:tcBorders>
            <w:shd w:val="clear" w:color="auto" w:fill="auto"/>
            <w:noWrap/>
            <w:vAlign w:val="center"/>
          </w:tcPr>
          <w:p w14:paraId="29926DB2">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16</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A31E0">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高频电刀</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85D0C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0841B">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10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DF744">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600.00</w:t>
            </w:r>
          </w:p>
        </w:tc>
        <w:tc>
          <w:tcPr>
            <w:tcW w:w="1360" w:type="dxa"/>
            <w:tcBorders>
              <w:top w:val="single" w:color="000000" w:sz="4" w:space="0"/>
              <w:left w:val="single" w:color="000000" w:sz="4" w:space="0"/>
              <w:bottom w:val="single" w:color="000000" w:sz="4" w:space="0"/>
            </w:tcBorders>
            <w:shd w:val="clear" w:color="auto" w:fill="FFFFFF"/>
            <w:vAlign w:val="center"/>
          </w:tcPr>
          <w:p w14:paraId="43CAAF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6000.00 </w:t>
            </w:r>
          </w:p>
        </w:tc>
      </w:tr>
      <w:tr w14:paraId="46AE0F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1" w:type="dxa"/>
            <w:tcBorders>
              <w:top w:val="single" w:color="000000" w:sz="4" w:space="0"/>
              <w:bottom w:val="single" w:color="000000" w:sz="4" w:space="0"/>
              <w:right w:val="single" w:color="000000" w:sz="4" w:space="0"/>
            </w:tcBorders>
            <w:shd w:val="clear" w:color="auto" w:fill="auto"/>
            <w:noWrap/>
            <w:vAlign w:val="center"/>
          </w:tcPr>
          <w:p w14:paraId="77081535">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17</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0B709">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血压计（上半年）</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3A857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CC323">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55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FA696">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0.00</w:t>
            </w:r>
          </w:p>
        </w:tc>
        <w:tc>
          <w:tcPr>
            <w:tcW w:w="1360" w:type="dxa"/>
            <w:tcBorders>
              <w:top w:val="single" w:color="000000" w:sz="4" w:space="0"/>
              <w:left w:val="single" w:color="000000" w:sz="4" w:space="0"/>
              <w:bottom w:val="single" w:color="000000" w:sz="4" w:space="0"/>
            </w:tcBorders>
            <w:shd w:val="clear" w:color="auto" w:fill="FFFFFF"/>
            <w:vAlign w:val="center"/>
          </w:tcPr>
          <w:p w14:paraId="1CC03E4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0.00 </w:t>
            </w:r>
          </w:p>
        </w:tc>
      </w:tr>
      <w:tr w14:paraId="106643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81" w:type="dxa"/>
            <w:tcBorders>
              <w:top w:val="single" w:color="000000" w:sz="4" w:space="0"/>
              <w:bottom w:val="single" w:color="000000" w:sz="4" w:space="0"/>
              <w:right w:val="single" w:color="000000" w:sz="4" w:space="0"/>
            </w:tcBorders>
            <w:shd w:val="clear" w:color="auto" w:fill="auto"/>
            <w:noWrap/>
            <w:vAlign w:val="center"/>
          </w:tcPr>
          <w:p w14:paraId="5937C9AF">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18</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99596">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血压计（下半年）</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460E9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875A9">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60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46B13">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0.00</w:t>
            </w:r>
          </w:p>
        </w:tc>
        <w:tc>
          <w:tcPr>
            <w:tcW w:w="1360" w:type="dxa"/>
            <w:tcBorders>
              <w:top w:val="single" w:color="000000" w:sz="4" w:space="0"/>
              <w:left w:val="single" w:color="000000" w:sz="4" w:space="0"/>
              <w:bottom w:val="single" w:color="000000" w:sz="4" w:space="0"/>
            </w:tcBorders>
            <w:shd w:val="clear" w:color="auto" w:fill="FFFFFF"/>
            <w:vAlign w:val="center"/>
          </w:tcPr>
          <w:p w14:paraId="632F44F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0.00 </w:t>
            </w:r>
          </w:p>
        </w:tc>
      </w:tr>
      <w:tr w14:paraId="712261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81" w:type="dxa"/>
            <w:tcBorders>
              <w:top w:val="single" w:color="000000" w:sz="4" w:space="0"/>
              <w:bottom w:val="single" w:color="000000" w:sz="4" w:space="0"/>
              <w:right w:val="single" w:color="000000" w:sz="4" w:space="0"/>
            </w:tcBorders>
            <w:shd w:val="clear" w:color="auto" w:fill="auto"/>
            <w:noWrap/>
            <w:vAlign w:val="center"/>
          </w:tcPr>
          <w:p w14:paraId="1A0BF4F4">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19</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6ADFF">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电子血压计</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B5841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63571">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139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AFAF9">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0.00</w:t>
            </w:r>
          </w:p>
        </w:tc>
        <w:tc>
          <w:tcPr>
            <w:tcW w:w="1360" w:type="dxa"/>
            <w:tcBorders>
              <w:top w:val="single" w:color="000000" w:sz="4" w:space="0"/>
              <w:left w:val="single" w:color="000000" w:sz="4" w:space="0"/>
              <w:bottom w:val="single" w:color="000000" w:sz="4" w:space="0"/>
            </w:tcBorders>
            <w:shd w:val="clear" w:color="auto" w:fill="FFFFFF"/>
            <w:vAlign w:val="center"/>
          </w:tcPr>
          <w:p w14:paraId="4692BFB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0.00 </w:t>
            </w:r>
          </w:p>
        </w:tc>
      </w:tr>
      <w:tr w14:paraId="496D71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1" w:type="dxa"/>
            <w:tcBorders>
              <w:top w:val="single" w:color="000000" w:sz="4" w:space="0"/>
              <w:bottom w:val="single" w:color="000000" w:sz="4" w:space="0"/>
              <w:right w:val="single" w:color="000000" w:sz="4" w:space="0"/>
            </w:tcBorders>
            <w:shd w:val="clear" w:color="auto" w:fill="auto"/>
            <w:noWrap/>
            <w:vAlign w:val="center"/>
          </w:tcPr>
          <w:p w14:paraId="70BD573E">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20</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C2F89">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婴儿培养箱</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FA5B4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81926">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DB561">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500.00</w:t>
            </w:r>
          </w:p>
        </w:tc>
        <w:tc>
          <w:tcPr>
            <w:tcW w:w="1360" w:type="dxa"/>
            <w:tcBorders>
              <w:top w:val="single" w:color="000000" w:sz="4" w:space="0"/>
              <w:left w:val="single" w:color="000000" w:sz="4" w:space="0"/>
              <w:bottom w:val="single" w:color="000000" w:sz="4" w:space="0"/>
            </w:tcBorders>
            <w:shd w:val="clear" w:color="auto" w:fill="FFFFFF"/>
            <w:vAlign w:val="center"/>
          </w:tcPr>
          <w:p w14:paraId="03A422D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2000.00 </w:t>
            </w:r>
          </w:p>
        </w:tc>
      </w:tr>
      <w:tr w14:paraId="600A31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1" w:type="dxa"/>
            <w:tcBorders>
              <w:top w:val="single" w:color="000000" w:sz="4" w:space="0"/>
              <w:bottom w:val="single" w:color="000000" w:sz="4" w:space="0"/>
              <w:right w:val="single" w:color="000000" w:sz="4" w:space="0"/>
            </w:tcBorders>
            <w:shd w:val="clear" w:color="auto" w:fill="auto"/>
            <w:noWrap/>
            <w:vAlign w:val="center"/>
          </w:tcPr>
          <w:p w14:paraId="0A954284">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21</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927D0">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温湿度表</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75012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EC1E0">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32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7BE92">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90.00</w:t>
            </w:r>
          </w:p>
        </w:tc>
        <w:tc>
          <w:tcPr>
            <w:tcW w:w="1360" w:type="dxa"/>
            <w:tcBorders>
              <w:top w:val="single" w:color="000000" w:sz="4" w:space="0"/>
              <w:left w:val="single" w:color="000000" w:sz="4" w:space="0"/>
              <w:bottom w:val="single" w:color="000000" w:sz="4" w:space="0"/>
            </w:tcBorders>
            <w:shd w:val="clear" w:color="auto" w:fill="FFFFFF"/>
            <w:vAlign w:val="center"/>
          </w:tcPr>
          <w:p w14:paraId="5F73004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2880.00 </w:t>
            </w:r>
          </w:p>
        </w:tc>
      </w:tr>
      <w:tr w14:paraId="4C8C65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1" w:type="dxa"/>
            <w:tcBorders>
              <w:top w:val="single" w:color="000000" w:sz="4" w:space="0"/>
              <w:bottom w:val="single" w:color="000000" w:sz="4" w:space="0"/>
              <w:right w:val="single" w:color="000000" w:sz="4" w:space="0"/>
            </w:tcBorders>
            <w:shd w:val="clear" w:color="auto" w:fill="auto"/>
            <w:noWrap/>
            <w:vAlign w:val="center"/>
          </w:tcPr>
          <w:p w14:paraId="4760F54D">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22</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5734A">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冰箱室温温度计</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D2B44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6EE35">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E4390">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12.00</w:t>
            </w:r>
          </w:p>
        </w:tc>
        <w:tc>
          <w:tcPr>
            <w:tcW w:w="1360" w:type="dxa"/>
            <w:tcBorders>
              <w:top w:val="single" w:color="000000" w:sz="4" w:space="0"/>
              <w:left w:val="single" w:color="000000" w:sz="4" w:space="0"/>
              <w:bottom w:val="single" w:color="000000" w:sz="4" w:space="0"/>
            </w:tcBorders>
            <w:shd w:val="clear" w:color="auto" w:fill="FFFFFF"/>
            <w:vAlign w:val="center"/>
          </w:tcPr>
          <w:p w14:paraId="0434A09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108.00 </w:t>
            </w:r>
          </w:p>
        </w:tc>
      </w:tr>
      <w:tr w14:paraId="37311D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81" w:type="dxa"/>
            <w:tcBorders>
              <w:top w:val="single" w:color="000000" w:sz="4" w:space="0"/>
              <w:bottom w:val="single" w:color="000000" w:sz="4" w:space="0"/>
              <w:right w:val="single" w:color="000000" w:sz="4" w:space="0"/>
            </w:tcBorders>
            <w:shd w:val="clear" w:color="auto" w:fill="auto"/>
            <w:noWrap/>
            <w:vAlign w:val="center"/>
          </w:tcPr>
          <w:p w14:paraId="3AB5E474">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23</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D97EA">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普通玻璃液体温度计</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C3D52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ACA4F">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14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F643D">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12.00</w:t>
            </w:r>
          </w:p>
        </w:tc>
        <w:tc>
          <w:tcPr>
            <w:tcW w:w="1360" w:type="dxa"/>
            <w:tcBorders>
              <w:top w:val="single" w:color="000000" w:sz="4" w:space="0"/>
              <w:left w:val="single" w:color="000000" w:sz="4" w:space="0"/>
              <w:bottom w:val="single" w:color="000000" w:sz="4" w:space="0"/>
            </w:tcBorders>
            <w:shd w:val="clear" w:color="auto" w:fill="FFFFFF"/>
            <w:vAlign w:val="center"/>
          </w:tcPr>
          <w:p w14:paraId="4764D5D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168.00 </w:t>
            </w:r>
          </w:p>
        </w:tc>
      </w:tr>
      <w:tr w14:paraId="50C725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81" w:type="dxa"/>
            <w:tcBorders>
              <w:top w:val="single" w:color="000000" w:sz="4" w:space="0"/>
              <w:bottom w:val="single" w:color="000000" w:sz="4" w:space="0"/>
              <w:right w:val="single" w:color="000000" w:sz="4" w:space="0"/>
            </w:tcBorders>
            <w:shd w:val="clear" w:color="auto" w:fill="auto"/>
            <w:noWrap/>
            <w:vAlign w:val="center"/>
          </w:tcPr>
          <w:p w14:paraId="63D1CCBB">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24</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C67EB">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移液器</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B3B76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6FAF4">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91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563B9">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135.00</w:t>
            </w:r>
          </w:p>
        </w:tc>
        <w:tc>
          <w:tcPr>
            <w:tcW w:w="1360" w:type="dxa"/>
            <w:tcBorders>
              <w:top w:val="single" w:color="000000" w:sz="4" w:space="0"/>
              <w:left w:val="single" w:color="000000" w:sz="4" w:space="0"/>
              <w:bottom w:val="single" w:color="000000" w:sz="4" w:space="0"/>
            </w:tcBorders>
            <w:shd w:val="clear" w:color="auto" w:fill="FFFFFF"/>
            <w:vAlign w:val="center"/>
          </w:tcPr>
          <w:p w14:paraId="0C6C4F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12285.00 </w:t>
            </w:r>
          </w:p>
        </w:tc>
      </w:tr>
      <w:tr w14:paraId="40D799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81" w:type="dxa"/>
            <w:tcBorders>
              <w:top w:val="single" w:color="000000" w:sz="4" w:space="0"/>
              <w:bottom w:val="single" w:color="000000" w:sz="4" w:space="0"/>
              <w:right w:val="single" w:color="000000" w:sz="4" w:space="0"/>
            </w:tcBorders>
            <w:shd w:val="clear" w:color="auto" w:fill="auto"/>
            <w:noWrap/>
            <w:vAlign w:val="center"/>
          </w:tcPr>
          <w:p w14:paraId="60685467">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25</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CB7C0">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灭菌器/灭菌锅</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29673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91FE2">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F8B22">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750.00</w:t>
            </w:r>
          </w:p>
        </w:tc>
        <w:tc>
          <w:tcPr>
            <w:tcW w:w="1360" w:type="dxa"/>
            <w:tcBorders>
              <w:top w:val="single" w:color="000000" w:sz="4" w:space="0"/>
              <w:left w:val="single" w:color="000000" w:sz="4" w:space="0"/>
              <w:bottom w:val="single" w:color="000000" w:sz="4" w:space="0"/>
            </w:tcBorders>
            <w:shd w:val="clear" w:color="auto" w:fill="FFFFFF"/>
            <w:vAlign w:val="center"/>
          </w:tcPr>
          <w:p w14:paraId="2F96667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3000.00 </w:t>
            </w:r>
          </w:p>
        </w:tc>
      </w:tr>
      <w:tr w14:paraId="740BC5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1" w:type="dxa"/>
            <w:tcBorders>
              <w:top w:val="single" w:color="000000" w:sz="4" w:space="0"/>
              <w:bottom w:val="single" w:color="000000" w:sz="4" w:space="0"/>
              <w:right w:val="single" w:color="000000" w:sz="4" w:space="0"/>
            </w:tcBorders>
            <w:shd w:val="clear" w:color="auto" w:fill="auto"/>
            <w:noWrap/>
            <w:vAlign w:val="center"/>
          </w:tcPr>
          <w:p w14:paraId="29C3B466">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26</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5C309">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医用离心机</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3B6E5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F3B3E">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20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841C9">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450.00</w:t>
            </w:r>
          </w:p>
        </w:tc>
        <w:tc>
          <w:tcPr>
            <w:tcW w:w="1360" w:type="dxa"/>
            <w:tcBorders>
              <w:top w:val="single" w:color="000000" w:sz="4" w:space="0"/>
              <w:left w:val="single" w:color="000000" w:sz="4" w:space="0"/>
              <w:bottom w:val="single" w:color="000000" w:sz="4" w:space="0"/>
            </w:tcBorders>
            <w:shd w:val="clear" w:color="auto" w:fill="FFFFFF"/>
            <w:vAlign w:val="center"/>
          </w:tcPr>
          <w:p w14:paraId="3DE3F70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9000.00 </w:t>
            </w:r>
          </w:p>
        </w:tc>
      </w:tr>
      <w:tr w14:paraId="405990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1" w:type="dxa"/>
            <w:tcBorders>
              <w:top w:val="single" w:color="000000" w:sz="4" w:space="0"/>
              <w:bottom w:val="single" w:color="000000" w:sz="4" w:space="0"/>
              <w:right w:val="single" w:color="000000" w:sz="4" w:space="0"/>
            </w:tcBorders>
            <w:shd w:val="clear" w:color="auto" w:fill="auto"/>
            <w:noWrap/>
            <w:vAlign w:val="center"/>
          </w:tcPr>
          <w:p w14:paraId="3F815C20">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27</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8555F">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电子天平</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2A403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A65ED">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11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D8E24">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510.00</w:t>
            </w:r>
          </w:p>
        </w:tc>
        <w:tc>
          <w:tcPr>
            <w:tcW w:w="1360" w:type="dxa"/>
            <w:tcBorders>
              <w:top w:val="single" w:color="000000" w:sz="4" w:space="0"/>
              <w:left w:val="single" w:color="000000" w:sz="4" w:space="0"/>
              <w:bottom w:val="single" w:color="000000" w:sz="4" w:space="0"/>
            </w:tcBorders>
            <w:shd w:val="clear" w:color="auto" w:fill="FFFFFF"/>
            <w:vAlign w:val="center"/>
          </w:tcPr>
          <w:p w14:paraId="5B8F1CF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5610.00 </w:t>
            </w:r>
          </w:p>
        </w:tc>
      </w:tr>
      <w:tr w14:paraId="69130B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1" w:type="dxa"/>
            <w:tcBorders>
              <w:top w:val="single" w:color="000000" w:sz="4" w:space="0"/>
              <w:bottom w:val="single" w:color="000000" w:sz="4" w:space="0"/>
              <w:right w:val="single" w:color="000000" w:sz="4" w:space="0"/>
            </w:tcBorders>
            <w:shd w:val="clear" w:color="auto" w:fill="auto"/>
            <w:noWrap/>
            <w:vAlign w:val="center"/>
          </w:tcPr>
          <w:p w14:paraId="6B542324">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28</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4ACA0">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体重秤</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B6911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B3FB6">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52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F9D3F">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45.00</w:t>
            </w:r>
          </w:p>
        </w:tc>
        <w:tc>
          <w:tcPr>
            <w:tcW w:w="1360" w:type="dxa"/>
            <w:tcBorders>
              <w:top w:val="single" w:color="000000" w:sz="4" w:space="0"/>
              <w:left w:val="single" w:color="000000" w:sz="4" w:space="0"/>
              <w:bottom w:val="single" w:color="000000" w:sz="4" w:space="0"/>
            </w:tcBorders>
            <w:shd w:val="clear" w:color="auto" w:fill="FFFFFF"/>
            <w:vAlign w:val="center"/>
          </w:tcPr>
          <w:p w14:paraId="5D9ED74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2340.00 </w:t>
            </w:r>
          </w:p>
        </w:tc>
      </w:tr>
      <w:tr w14:paraId="3943E9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1" w:type="dxa"/>
            <w:tcBorders>
              <w:top w:val="single" w:color="000000" w:sz="4" w:space="0"/>
              <w:bottom w:val="single" w:color="000000" w:sz="4" w:space="0"/>
              <w:right w:val="single" w:color="000000" w:sz="4" w:space="0"/>
            </w:tcBorders>
            <w:shd w:val="clear" w:color="auto" w:fill="auto"/>
            <w:noWrap/>
            <w:vAlign w:val="center"/>
          </w:tcPr>
          <w:p w14:paraId="5948EA10">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29</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804B1">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B超/彩超</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17418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2F243">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27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0E37D">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400.00</w:t>
            </w:r>
          </w:p>
        </w:tc>
        <w:tc>
          <w:tcPr>
            <w:tcW w:w="1360" w:type="dxa"/>
            <w:tcBorders>
              <w:top w:val="single" w:color="000000" w:sz="4" w:space="0"/>
              <w:left w:val="single" w:color="000000" w:sz="4" w:space="0"/>
              <w:bottom w:val="single" w:color="000000" w:sz="4" w:space="0"/>
            </w:tcBorders>
            <w:shd w:val="clear" w:color="auto" w:fill="FFFFFF"/>
            <w:vAlign w:val="center"/>
          </w:tcPr>
          <w:p w14:paraId="64EE06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10800.00 </w:t>
            </w:r>
          </w:p>
        </w:tc>
      </w:tr>
      <w:tr w14:paraId="6476DC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1" w:type="dxa"/>
            <w:tcBorders>
              <w:top w:val="single" w:color="000000" w:sz="4" w:space="0"/>
              <w:bottom w:val="single" w:color="000000" w:sz="4" w:space="0"/>
              <w:right w:val="single" w:color="000000" w:sz="4" w:space="0"/>
            </w:tcBorders>
            <w:shd w:val="clear" w:color="auto" w:fill="auto"/>
            <w:noWrap/>
            <w:vAlign w:val="center"/>
          </w:tcPr>
          <w:p w14:paraId="18A3A1CC">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30</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87A40">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电热恒温水浴锅</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961F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CD36E">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80AD4">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300.00</w:t>
            </w:r>
          </w:p>
        </w:tc>
        <w:tc>
          <w:tcPr>
            <w:tcW w:w="1360" w:type="dxa"/>
            <w:tcBorders>
              <w:top w:val="single" w:color="000000" w:sz="4" w:space="0"/>
              <w:left w:val="single" w:color="000000" w:sz="4" w:space="0"/>
              <w:bottom w:val="single" w:color="000000" w:sz="4" w:space="0"/>
            </w:tcBorders>
            <w:shd w:val="clear" w:color="auto" w:fill="FFFFFF"/>
            <w:vAlign w:val="center"/>
          </w:tcPr>
          <w:p w14:paraId="4773391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1800.00 </w:t>
            </w:r>
          </w:p>
        </w:tc>
      </w:tr>
      <w:tr w14:paraId="2F57AF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1" w:type="dxa"/>
            <w:tcBorders>
              <w:top w:val="single" w:color="000000" w:sz="4" w:space="0"/>
              <w:bottom w:val="single" w:color="000000" w:sz="4" w:space="0"/>
              <w:right w:val="single" w:color="000000" w:sz="4" w:space="0"/>
            </w:tcBorders>
            <w:shd w:val="clear" w:color="auto" w:fill="auto"/>
            <w:noWrap/>
            <w:vAlign w:val="center"/>
          </w:tcPr>
          <w:p w14:paraId="290AB750">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31</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085FE">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生物安全柜</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A074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C518D">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89513">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900.00</w:t>
            </w:r>
          </w:p>
        </w:tc>
        <w:tc>
          <w:tcPr>
            <w:tcW w:w="1360" w:type="dxa"/>
            <w:tcBorders>
              <w:top w:val="single" w:color="000000" w:sz="4" w:space="0"/>
              <w:left w:val="single" w:color="000000" w:sz="4" w:space="0"/>
              <w:bottom w:val="single" w:color="000000" w:sz="4" w:space="0"/>
            </w:tcBorders>
            <w:shd w:val="clear" w:color="auto" w:fill="FFFFFF"/>
            <w:vAlign w:val="center"/>
          </w:tcPr>
          <w:p w14:paraId="30F3CF7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8100.00 </w:t>
            </w:r>
          </w:p>
        </w:tc>
      </w:tr>
      <w:tr w14:paraId="2B9F9D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81" w:type="dxa"/>
            <w:tcBorders>
              <w:top w:val="single" w:color="000000" w:sz="4" w:space="0"/>
              <w:bottom w:val="single" w:color="000000" w:sz="4" w:space="0"/>
              <w:right w:val="single" w:color="000000" w:sz="4" w:space="0"/>
            </w:tcBorders>
            <w:shd w:val="clear" w:color="auto" w:fill="auto"/>
            <w:noWrap/>
            <w:vAlign w:val="center"/>
          </w:tcPr>
          <w:p w14:paraId="5E3DA62C">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32</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5A236">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压力表（上半年）</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C6F50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BD6A0">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32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FC92B">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30.00</w:t>
            </w:r>
          </w:p>
        </w:tc>
        <w:tc>
          <w:tcPr>
            <w:tcW w:w="1360" w:type="dxa"/>
            <w:tcBorders>
              <w:top w:val="single" w:color="000000" w:sz="4" w:space="0"/>
              <w:left w:val="single" w:color="000000" w:sz="4" w:space="0"/>
              <w:bottom w:val="single" w:color="000000" w:sz="4" w:space="0"/>
            </w:tcBorders>
            <w:shd w:val="clear" w:color="auto" w:fill="FFFFFF"/>
            <w:vAlign w:val="center"/>
          </w:tcPr>
          <w:p w14:paraId="7AAD311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960.00 </w:t>
            </w:r>
          </w:p>
        </w:tc>
      </w:tr>
      <w:tr w14:paraId="556B03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1" w:type="dxa"/>
            <w:tcBorders>
              <w:top w:val="single" w:color="000000" w:sz="4" w:space="0"/>
              <w:bottom w:val="single" w:color="000000" w:sz="4" w:space="0"/>
              <w:right w:val="single" w:color="000000" w:sz="4" w:space="0"/>
            </w:tcBorders>
            <w:shd w:val="clear" w:color="auto" w:fill="auto"/>
            <w:noWrap/>
            <w:vAlign w:val="center"/>
          </w:tcPr>
          <w:p w14:paraId="7816DB77">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33</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7A6F4">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压力表（下半年）</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BBB8C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037F0">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32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F0923">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30.00</w:t>
            </w:r>
          </w:p>
        </w:tc>
        <w:tc>
          <w:tcPr>
            <w:tcW w:w="1360" w:type="dxa"/>
            <w:tcBorders>
              <w:top w:val="single" w:color="000000" w:sz="4" w:space="0"/>
              <w:left w:val="single" w:color="000000" w:sz="4" w:space="0"/>
              <w:bottom w:val="single" w:color="000000" w:sz="4" w:space="0"/>
            </w:tcBorders>
            <w:shd w:val="clear" w:color="auto" w:fill="FFFFFF"/>
            <w:vAlign w:val="center"/>
          </w:tcPr>
          <w:p w14:paraId="2530F7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960.00 </w:t>
            </w:r>
          </w:p>
        </w:tc>
      </w:tr>
      <w:tr w14:paraId="766A1F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81" w:type="dxa"/>
            <w:tcBorders>
              <w:top w:val="single" w:color="000000" w:sz="4" w:space="0"/>
              <w:bottom w:val="single" w:color="000000" w:sz="4" w:space="0"/>
              <w:right w:val="single" w:color="000000" w:sz="4" w:space="0"/>
            </w:tcBorders>
            <w:shd w:val="clear" w:color="auto" w:fill="auto"/>
            <w:noWrap/>
            <w:vAlign w:val="center"/>
          </w:tcPr>
          <w:p w14:paraId="4168B1D6">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34</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1DD65">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核磁共振</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D32FF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4D862">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F4EE4">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5625.00</w:t>
            </w:r>
          </w:p>
        </w:tc>
        <w:tc>
          <w:tcPr>
            <w:tcW w:w="1360" w:type="dxa"/>
            <w:tcBorders>
              <w:top w:val="single" w:color="000000" w:sz="4" w:space="0"/>
              <w:left w:val="single" w:color="000000" w:sz="4" w:space="0"/>
              <w:bottom w:val="single" w:color="000000" w:sz="4" w:space="0"/>
            </w:tcBorders>
            <w:shd w:val="clear" w:color="auto" w:fill="FFFFFF"/>
            <w:vAlign w:val="center"/>
          </w:tcPr>
          <w:p w14:paraId="002EE5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11250.00 </w:t>
            </w:r>
          </w:p>
        </w:tc>
      </w:tr>
      <w:tr w14:paraId="21025D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81" w:type="dxa"/>
            <w:tcBorders>
              <w:top w:val="single" w:color="000000" w:sz="4" w:space="0"/>
              <w:bottom w:val="single" w:color="000000" w:sz="4" w:space="0"/>
              <w:right w:val="single" w:color="000000" w:sz="4" w:space="0"/>
            </w:tcBorders>
            <w:shd w:val="clear" w:color="auto" w:fill="auto"/>
            <w:noWrap/>
            <w:vAlign w:val="center"/>
          </w:tcPr>
          <w:p w14:paraId="5C82042E">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35</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59093">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骨密度</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9727A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0380D">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A139B">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1220.00</w:t>
            </w:r>
          </w:p>
        </w:tc>
        <w:tc>
          <w:tcPr>
            <w:tcW w:w="1360" w:type="dxa"/>
            <w:tcBorders>
              <w:top w:val="single" w:color="000000" w:sz="4" w:space="0"/>
              <w:left w:val="single" w:color="000000" w:sz="4" w:space="0"/>
              <w:bottom w:val="single" w:color="000000" w:sz="4" w:space="0"/>
            </w:tcBorders>
            <w:shd w:val="clear" w:color="auto" w:fill="FFFFFF"/>
            <w:vAlign w:val="center"/>
          </w:tcPr>
          <w:p w14:paraId="77F872B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1220.00 </w:t>
            </w:r>
          </w:p>
        </w:tc>
      </w:tr>
      <w:tr w14:paraId="2D11DC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81" w:type="dxa"/>
            <w:tcBorders>
              <w:top w:val="single" w:color="000000" w:sz="4" w:space="0"/>
              <w:bottom w:val="single" w:color="000000" w:sz="4" w:space="0"/>
              <w:right w:val="single" w:color="000000" w:sz="4" w:space="0"/>
            </w:tcBorders>
            <w:shd w:val="clear" w:color="auto" w:fill="auto"/>
            <w:noWrap/>
            <w:vAlign w:val="center"/>
          </w:tcPr>
          <w:p w14:paraId="0172E73D">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36</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4347C">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医用诊断数字减影血管造影</w:t>
            </w:r>
            <w:r>
              <w:rPr>
                <w:rFonts w:hint="eastAsia" w:ascii="新宋体" w:hAnsi="新宋体" w:eastAsia="新宋体" w:cs="新宋体"/>
                <w:i w:val="0"/>
                <w:iCs w:val="0"/>
                <w:color w:val="auto"/>
                <w:kern w:val="0"/>
                <w:sz w:val="20"/>
                <w:szCs w:val="20"/>
                <w:highlight w:val="none"/>
                <w:u w:val="none"/>
                <w:lang w:val="en-US" w:eastAsia="zh-CN" w:bidi="ar"/>
              </w:rPr>
              <w:br w:type="textWrapping"/>
            </w:r>
            <w:r>
              <w:rPr>
                <w:rFonts w:hint="eastAsia" w:ascii="新宋体" w:hAnsi="新宋体" w:eastAsia="新宋体" w:cs="新宋体"/>
                <w:i w:val="0"/>
                <w:iCs w:val="0"/>
                <w:color w:val="auto"/>
                <w:kern w:val="0"/>
                <w:sz w:val="20"/>
                <w:szCs w:val="20"/>
                <w:highlight w:val="none"/>
                <w:u w:val="none"/>
                <w:lang w:val="en-US" w:eastAsia="zh-CN" w:bidi="ar"/>
              </w:rPr>
              <w:t>(DSA)系统X射线辐射源</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3B8E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F9276">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ED827">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 xml:space="preserve">0.00 </w:t>
            </w:r>
          </w:p>
        </w:tc>
        <w:tc>
          <w:tcPr>
            <w:tcW w:w="1360" w:type="dxa"/>
            <w:tcBorders>
              <w:top w:val="single" w:color="000000" w:sz="4" w:space="0"/>
              <w:left w:val="single" w:color="000000" w:sz="4" w:space="0"/>
              <w:bottom w:val="single" w:color="000000" w:sz="4" w:space="0"/>
            </w:tcBorders>
            <w:shd w:val="clear" w:color="auto" w:fill="FFFFFF"/>
            <w:vAlign w:val="center"/>
          </w:tcPr>
          <w:p w14:paraId="19B313A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0.00 </w:t>
            </w:r>
          </w:p>
        </w:tc>
      </w:tr>
      <w:tr w14:paraId="77B44A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781" w:type="dxa"/>
            <w:tcBorders>
              <w:top w:val="single" w:color="000000" w:sz="4" w:space="0"/>
              <w:bottom w:val="single" w:color="000000" w:sz="4" w:space="0"/>
              <w:right w:val="single" w:color="000000" w:sz="4" w:space="0"/>
            </w:tcBorders>
            <w:shd w:val="clear" w:color="auto" w:fill="auto"/>
            <w:noWrap/>
            <w:vAlign w:val="center"/>
          </w:tcPr>
          <w:p w14:paraId="0149C509">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37</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8400F">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医用诊断X射线辐射源（Luminos Fusion（数字X线胃肠机）、 HELIODENT PLUS D3507（口内X射</w:t>
            </w:r>
            <w:r>
              <w:rPr>
                <w:rFonts w:hint="eastAsia" w:ascii="新宋体" w:hAnsi="新宋体" w:eastAsia="新宋体" w:cs="新宋体"/>
                <w:i w:val="0"/>
                <w:iCs w:val="0"/>
                <w:color w:val="auto"/>
                <w:kern w:val="0"/>
                <w:sz w:val="20"/>
                <w:szCs w:val="20"/>
                <w:highlight w:val="none"/>
                <w:u w:val="none"/>
                <w:lang w:val="en-US" w:eastAsia="zh-CN" w:bidi="ar"/>
              </w:rPr>
              <w:br w:type="textWrapping"/>
            </w:r>
            <w:r>
              <w:rPr>
                <w:rFonts w:hint="eastAsia" w:ascii="新宋体" w:hAnsi="新宋体" w:eastAsia="新宋体" w:cs="新宋体"/>
                <w:i w:val="0"/>
                <w:iCs w:val="0"/>
                <w:color w:val="auto"/>
                <w:kern w:val="0"/>
                <w:sz w:val="20"/>
                <w:szCs w:val="20"/>
                <w:highlight w:val="none"/>
                <w:u w:val="none"/>
                <w:lang w:val="en-US" w:eastAsia="zh-CN" w:bidi="ar"/>
              </w:rPr>
              <w:t>线机）、Cios Select S1两台</w:t>
            </w:r>
            <w:r>
              <w:rPr>
                <w:rFonts w:hint="eastAsia" w:ascii="新宋体" w:hAnsi="新宋体" w:eastAsia="新宋体" w:cs="新宋体"/>
                <w:i w:val="0"/>
                <w:iCs w:val="0"/>
                <w:color w:val="auto"/>
                <w:kern w:val="0"/>
                <w:sz w:val="20"/>
                <w:szCs w:val="20"/>
                <w:highlight w:val="none"/>
                <w:u w:val="none"/>
                <w:lang w:val="en-US" w:eastAsia="zh-CN" w:bidi="ar"/>
              </w:rPr>
              <w:br w:type="textWrapping"/>
            </w:r>
            <w:r>
              <w:rPr>
                <w:rFonts w:hint="eastAsia" w:ascii="新宋体" w:hAnsi="新宋体" w:eastAsia="新宋体" w:cs="新宋体"/>
                <w:i w:val="0"/>
                <w:iCs w:val="0"/>
                <w:color w:val="auto"/>
                <w:kern w:val="0"/>
                <w:sz w:val="20"/>
                <w:szCs w:val="20"/>
                <w:highlight w:val="none"/>
                <w:u w:val="none"/>
                <w:lang w:val="en-US" w:eastAsia="zh-CN" w:bidi="ar"/>
              </w:rPr>
              <w:t>（小C）），C臂（苏州一影）</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BA9CC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B04D0">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7750D">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 xml:space="preserve">0.00 </w:t>
            </w:r>
          </w:p>
        </w:tc>
        <w:tc>
          <w:tcPr>
            <w:tcW w:w="1360" w:type="dxa"/>
            <w:tcBorders>
              <w:top w:val="single" w:color="000000" w:sz="4" w:space="0"/>
              <w:left w:val="single" w:color="000000" w:sz="4" w:space="0"/>
              <w:bottom w:val="single" w:color="000000" w:sz="4" w:space="0"/>
            </w:tcBorders>
            <w:shd w:val="clear" w:color="auto" w:fill="FFFFFF"/>
            <w:vAlign w:val="center"/>
          </w:tcPr>
          <w:p w14:paraId="20F6141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0.00 </w:t>
            </w:r>
          </w:p>
        </w:tc>
      </w:tr>
      <w:tr w14:paraId="71A719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1" w:type="dxa"/>
            <w:tcBorders>
              <w:top w:val="single" w:color="000000" w:sz="4" w:space="0"/>
              <w:bottom w:val="single" w:color="000000" w:sz="4" w:space="0"/>
              <w:right w:val="single" w:color="000000" w:sz="4" w:space="0"/>
            </w:tcBorders>
            <w:shd w:val="clear" w:color="auto" w:fill="auto"/>
            <w:noWrap/>
            <w:vAlign w:val="center"/>
          </w:tcPr>
          <w:p w14:paraId="65DA5F2D">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38</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F1DE2">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恒温干燥箱</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521A2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DE335">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10AA8">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540.00</w:t>
            </w:r>
          </w:p>
        </w:tc>
        <w:tc>
          <w:tcPr>
            <w:tcW w:w="1360" w:type="dxa"/>
            <w:tcBorders>
              <w:top w:val="single" w:color="000000" w:sz="4" w:space="0"/>
              <w:left w:val="single" w:color="000000" w:sz="4" w:space="0"/>
              <w:bottom w:val="single" w:color="000000" w:sz="4" w:space="0"/>
            </w:tcBorders>
            <w:shd w:val="clear" w:color="auto" w:fill="FFFFFF"/>
            <w:vAlign w:val="center"/>
          </w:tcPr>
          <w:p w14:paraId="571FFA5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1080.00 </w:t>
            </w:r>
          </w:p>
        </w:tc>
      </w:tr>
      <w:tr w14:paraId="11BAA3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1" w:type="dxa"/>
            <w:tcBorders>
              <w:top w:val="single" w:color="000000" w:sz="4" w:space="0"/>
              <w:bottom w:val="single" w:color="000000" w:sz="4" w:space="0"/>
              <w:right w:val="single" w:color="000000" w:sz="4" w:space="0"/>
            </w:tcBorders>
            <w:shd w:val="clear" w:color="auto" w:fill="auto"/>
            <w:noWrap/>
            <w:vAlign w:val="center"/>
          </w:tcPr>
          <w:p w14:paraId="5C7E2473">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39</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D2770">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恒温箱（恒温水箱）</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22B57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25619">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3A45C">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540.00</w:t>
            </w:r>
          </w:p>
        </w:tc>
        <w:tc>
          <w:tcPr>
            <w:tcW w:w="1360" w:type="dxa"/>
            <w:tcBorders>
              <w:top w:val="single" w:color="000000" w:sz="4" w:space="0"/>
              <w:left w:val="single" w:color="000000" w:sz="4" w:space="0"/>
              <w:bottom w:val="single" w:color="000000" w:sz="4" w:space="0"/>
            </w:tcBorders>
            <w:shd w:val="clear" w:color="auto" w:fill="FFFFFF"/>
            <w:vAlign w:val="center"/>
          </w:tcPr>
          <w:p w14:paraId="567EFE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1620.00 </w:t>
            </w:r>
          </w:p>
        </w:tc>
      </w:tr>
      <w:tr w14:paraId="4D5B7B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1" w:type="dxa"/>
            <w:tcBorders>
              <w:top w:val="single" w:color="000000" w:sz="4" w:space="0"/>
              <w:bottom w:val="single" w:color="000000" w:sz="4" w:space="0"/>
              <w:right w:val="single" w:color="000000" w:sz="4" w:space="0"/>
            </w:tcBorders>
            <w:shd w:val="clear" w:color="auto" w:fill="auto"/>
            <w:noWrap/>
            <w:vAlign w:val="center"/>
          </w:tcPr>
          <w:p w14:paraId="2A3BBD74">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40</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7AE5D">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二氧化碳培养箱</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D4292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A94BC">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39175">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630.00</w:t>
            </w:r>
          </w:p>
        </w:tc>
        <w:tc>
          <w:tcPr>
            <w:tcW w:w="1360" w:type="dxa"/>
            <w:tcBorders>
              <w:top w:val="single" w:color="000000" w:sz="4" w:space="0"/>
              <w:left w:val="single" w:color="000000" w:sz="4" w:space="0"/>
              <w:bottom w:val="single" w:color="000000" w:sz="4" w:space="0"/>
            </w:tcBorders>
            <w:shd w:val="clear" w:color="auto" w:fill="FFFFFF"/>
            <w:vAlign w:val="center"/>
          </w:tcPr>
          <w:p w14:paraId="39E8929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1260.00 </w:t>
            </w:r>
          </w:p>
        </w:tc>
      </w:tr>
      <w:tr w14:paraId="0AC349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1" w:type="dxa"/>
            <w:tcBorders>
              <w:top w:val="single" w:color="000000" w:sz="4" w:space="0"/>
              <w:bottom w:val="single" w:color="000000" w:sz="4" w:space="0"/>
              <w:right w:val="single" w:color="000000" w:sz="4" w:space="0"/>
            </w:tcBorders>
            <w:shd w:val="clear" w:color="auto" w:fill="auto"/>
            <w:noWrap/>
            <w:vAlign w:val="center"/>
          </w:tcPr>
          <w:p w14:paraId="24D47255">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41</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CEAB6">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恒温解冻箱</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9CBA8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673F4">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9D596">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600.00</w:t>
            </w:r>
          </w:p>
        </w:tc>
        <w:tc>
          <w:tcPr>
            <w:tcW w:w="1360" w:type="dxa"/>
            <w:tcBorders>
              <w:top w:val="single" w:color="000000" w:sz="4" w:space="0"/>
              <w:left w:val="single" w:color="000000" w:sz="4" w:space="0"/>
              <w:bottom w:val="single" w:color="000000" w:sz="4" w:space="0"/>
            </w:tcBorders>
            <w:shd w:val="clear" w:color="auto" w:fill="FFFFFF"/>
            <w:vAlign w:val="center"/>
          </w:tcPr>
          <w:p w14:paraId="406CAD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600.00 </w:t>
            </w:r>
          </w:p>
        </w:tc>
      </w:tr>
      <w:tr w14:paraId="05D8BF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81" w:type="dxa"/>
            <w:tcBorders>
              <w:top w:val="single" w:color="000000" w:sz="4" w:space="0"/>
              <w:bottom w:val="single" w:color="000000" w:sz="4" w:space="0"/>
              <w:right w:val="single" w:color="000000" w:sz="4" w:space="0"/>
            </w:tcBorders>
            <w:shd w:val="clear" w:color="auto" w:fill="auto"/>
            <w:noWrap/>
            <w:vAlign w:val="center"/>
          </w:tcPr>
          <w:p w14:paraId="23446803">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42</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591F2">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生化培养箱</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0CD13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5C98D">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06406">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630.00</w:t>
            </w:r>
          </w:p>
        </w:tc>
        <w:tc>
          <w:tcPr>
            <w:tcW w:w="1360" w:type="dxa"/>
            <w:tcBorders>
              <w:top w:val="single" w:color="000000" w:sz="4" w:space="0"/>
              <w:left w:val="single" w:color="000000" w:sz="4" w:space="0"/>
              <w:bottom w:val="single" w:color="000000" w:sz="4" w:space="0"/>
            </w:tcBorders>
            <w:shd w:val="clear" w:color="auto" w:fill="FFFFFF"/>
            <w:vAlign w:val="center"/>
          </w:tcPr>
          <w:p w14:paraId="25CC29A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630.00 </w:t>
            </w:r>
          </w:p>
        </w:tc>
      </w:tr>
      <w:tr w14:paraId="63F33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81" w:type="dxa"/>
            <w:tcBorders>
              <w:top w:val="single" w:color="000000" w:sz="4" w:space="0"/>
              <w:bottom w:val="single" w:color="000000" w:sz="4" w:space="0"/>
              <w:right w:val="single" w:color="000000" w:sz="4" w:space="0"/>
            </w:tcBorders>
            <w:shd w:val="clear" w:color="auto" w:fill="auto"/>
            <w:noWrap/>
            <w:vAlign w:val="center"/>
          </w:tcPr>
          <w:p w14:paraId="7D68DD54">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43</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CEBAC">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血气分析仪</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A9FE0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3FB19">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882CF">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825.00</w:t>
            </w:r>
          </w:p>
        </w:tc>
        <w:tc>
          <w:tcPr>
            <w:tcW w:w="1360" w:type="dxa"/>
            <w:tcBorders>
              <w:top w:val="single" w:color="000000" w:sz="4" w:space="0"/>
              <w:left w:val="single" w:color="000000" w:sz="4" w:space="0"/>
              <w:bottom w:val="single" w:color="000000" w:sz="4" w:space="0"/>
            </w:tcBorders>
            <w:shd w:val="clear" w:color="auto" w:fill="FFFFFF"/>
            <w:vAlign w:val="center"/>
          </w:tcPr>
          <w:p w14:paraId="6B65796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2475.00 </w:t>
            </w:r>
          </w:p>
        </w:tc>
      </w:tr>
      <w:tr w14:paraId="038B73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1" w:type="dxa"/>
            <w:tcBorders>
              <w:top w:val="single" w:color="000000" w:sz="4" w:space="0"/>
              <w:bottom w:val="single" w:color="000000" w:sz="4" w:space="0"/>
              <w:right w:val="single" w:color="000000" w:sz="4" w:space="0"/>
            </w:tcBorders>
            <w:shd w:val="clear" w:color="auto" w:fill="auto"/>
            <w:noWrap/>
            <w:vAlign w:val="center"/>
          </w:tcPr>
          <w:p w14:paraId="1AFC5726">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44</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C013A">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新生儿黄疸治疗箱</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EA86F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FCBFC">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EFC95">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600.00</w:t>
            </w:r>
          </w:p>
        </w:tc>
        <w:tc>
          <w:tcPr>
            <w:tcW w:w="1360" w:type="dxa"/>
            <w:tcBorders>
              <w:top w:val="single" w:color="000000" w:sz="4" w:space="0"/>
              <w:left w:val="single" w:color="000000" w:sz="4" w:space="0"/>
              <w:bottom w:val="single" w:color="000000" w:sz="4" w:space="0"/>
            </w:tcBorders>
            <w:shd w:val="clear" w:color="auto" w:fill="FFFFFF"/>
            <w:vAlign w:val="center"/>
          </w:tcPr>
          <w:p w14:paraId="79D5055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5400.00 </w:t>
            </w:r>
          </w:p>
        </w:tc>
      </w:tr>
      <w:tr w14:paraId="0DCD9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1" w:type="dxa"/>
            <w:tcBorders>
              <w:top w:val="single" w:color="000000" w:sz="4" w:space="0"/>
              <w:bottom w:val="single" w:color="000000" w:sz="4" w:space="0"/>
              <w:right w:val="single" w:color="000000" w:sz="4" w:space="0"/>
            </w:tcBorders>
            <w:shd w:val="clear" w:color="auto" w:fill="auto"/>
            <w:noWrap/>
            <w:vAlign w:val="center"/>
          </w:tcPr>
          <w:p w14:paraId="4B6002B5">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45</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B4067">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新生儿转运培养箱</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5343B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3BA93">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E4F16">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600.00</w:t>
            </w:r>
          </w:p>
        </w:tc>
        <w:tc>
          <w:tcPr>
            <w:tcW w:w="1360" w:type="dxa"/>
            <w:tcBorders>
              <w:top w:val="single" w:color="000000" w:sz="4" w:space="0"/>
              <w:left w:val="single" w:color="000000" w:sz="4" w:space="0"/>
              <w:bottom w:val="single" w:color="000000" w:sz="4" w:space="0"/>
            </w:tcBorders>
            <w:shd w:val="clear" w:color="auto" w:fill="FFFFFF"/>
            <w:vAlign w:val="center"/>
          </w:tcPr>
          <w:p w14:paraId="67C6581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600.00 </w:t>
            </w:r>
          </w:p>
        </w:tc>
      </w:tr>
      <w:tr w14:paraId="7716D4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81" w:type="dxa"/>
            <w:tcBorders>
              <w:top w:val="single" w:color="000000" w:sz="4" w:space="0"/>
              <w:bottom w:val="single" w:color="000000" w:sz="4" w:space="0"/>
              <w:right w:val="single" w:color="000000" w:sz="4" w:space="0"/>
            </w:tcBorders>
            <w:shd w:val="clear" w:color="auto" w:fill="auto"/>
            <w:noWrap/>
            <w:vAlign w:val="center"/>
          </w:tcPr>
          <w:p w14:paraId="2A7712BF">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46</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0B0C0">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婴儿保暖箱（婴儿培养箱）</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9C7BC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097C9">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11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0E857">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600.00</w:t>
            </w:r>
          </w:p>
        </w:tc>
        <w:tc>
          <w:tcPr>
            <w:tcW w:w="1360" w:type="dxa"/>
            <w:tcBorders>
              <w:top w:val="single" w:color="000000" w:sz="4" w:space="0"/>
              <w:left w:val="single" w:color="000000" w:sz="4" w:space="0"/>
              <w:bottom w:val="single" w:color="000000" w:sz="4" w:space="0"/>
            </w:tcBorders>
            <w:shd w:val="clear" w:color="auto" w:fill="FFFFFF"/>
            <w:vAlign w:val="center"/>
          </w:tcPr>
          <w:p w14:paraId="774027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6600.00 </w:t>
            </w:r>
          </w:p>
        </w:tc>
      </w:tr>
      <w:tr w14:paraId="0E9AB8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1" w:type="dxa"/>
            <w:tcBorders>
              <w:top w:val="single" w:color="000000" w:sz="4" w:space="0"/>
              <w:bottom w:val="single" w:color="000000" w:sz="4" w:space="0"/>
              <w:right w:val="single" w:color="000000" w:sz="4" w:space="0"/>
            </w:tcBorders>
            <w:shd w:val="clear" w:color="auto" w:fill="auto"/>
            <w:noWrap/>
            <w:vAlign w:val="center"/>
          </w:tcPr>
          <w:p w14:paraId="0C750907">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47</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737E3">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游标卡尺</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698DA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5A080">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DEF39">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78.75</w:t>
            </w:r>
          </w:p>
        </w:tc>
        <w:tc>
          <w:tcPr>
            <w:tcW w:w="1360" w:type="dxa"/>
            <w:tcBorders>
              <w:top w:val="single" w:color="000000" w:sz="4" w:space="0"/>
              <w:left w:val="single" w:color="000000" w:sz="4" w:space="0"/>
              <w:bottom w:val="single" w:color="000000" w:sz="4" w:space="0"/>
            </w:tcBorders>
            <w:shd w:val="clear" w:color="auto" w:fill="FFFFFF"/>
            <w:vAlign w:val="center"/>
          </w:tcPr>
          <w:p w14:paraId="24B0C42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157.50 </w:t>
            </w:r>
          </w:p>
        </w:tc>
      </w:tr>
      <w:tr w14:paraId="6CD682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81" w:type="dxa"/>
            <w:tcBorders>
              <w:top w:val="single" w:color="000000" w:sz="4" w:space="0"/>
              <w:bottom w:val="single" w:color="000000" w:sz="4" w:space="0"/>
              <w:right w:val="single" w:color="000000" w:sz="4" w:space="0"/>
            </w:tcBorders>
            <w:shd w:val="clear" w:color="auto" w:fill="auto"/>
            <w:noWrap/>
            <w:vAlign w:val="center"/>
          </w:tcPr>
          <w:p w14:paraId="6755277F">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48</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EF7D3">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浊度仪</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A8354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D914E">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37685">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412.50</w:t>
            </w:r>
          </w:p>
        </w:tc>
        <w:tc>
          <w:tcPr>
            <w:tcW w:w="1360" w:type="dxa"/>
            <w:tcBorders>
              <w:top w:val="single" w:color="000000" w:sz="4" w:space="0"/>
              <w:left w:val="single" w:color="000000" w:sz="4" w:space="0"/>
              <w:bottom w:val="single" w:color="000000" w:sz="4" w:space="0"/>
            </w:tcBorders>
            <w:shd w:val="clear" w:color="auto" w:fill="FFFFFF"/>
            <w:vAlign w:val="center"/>
          </w:tcPr>
          <w:p w14:paraId="14E2E63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412.50 </w:t>
            </w:r>
          </w:p>
        </w:tc>
      </w:tr>
      <w:tr w14:paraId="4F156C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1" w:type="dxa"/>
            <w:tcBorders>
              <w:top w:val="single" w:color="000000" w:sz="4" w:space="0"/>
              <w:bottom w:val="single" w:color="000000" w:sz="4" w:space="0"/>
              <w:right w:val="single" w:color="000000" w:sz="4" w:space="0"/>
            </w:tcBorders>
            <w:shd w:val="clear" w:color="auto" w:fill="auto"/>
            <w:noWrap/>
            <w:vAlign w:val="center"/>
          </w:tcPr>
          <w:p w14:paraId="112DCA5F">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49</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57329">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高效液相色谱仪</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8467A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03693">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D9C5B">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1000.00</w:t>
            </w:r>
          </w:p>
        </w:tc>
        <w:tc>
          <w:tcPr>
            <w:tcW w:w="1360" w:type="dxa"/>
            <w:tcBorders>
              <w:top w:val="single" w:color="000000" w:sz="4" w:space="0"/>
              <w:left w:val="single" w:color="000000" w:sz="4" w:space="0"/>
              <w:bottom w:val="single" w:color="000000" w:sz="4" w:space="0"/>
            </w:tcBorders>
            <w:shd w:val="clear" w:color="auto" w:fill="FFFFFF"/>
            <w:vAlign w:val="center"/>
          </w:tcPr>
          <w:p w14:paraId="010FFF5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5000.00 </w:t>
            </w:r>
          </w:p>
        </w:tc>
      </w:tr>
      <w:tr w14:paraId="7849DE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1" w:type="dxa"/>
            <w:tcBorders>
              <w:top w:val="single" w:color="000000" w:sz="4" w:space="0"/>
              <w:bottom w:val="single" w:color="000000" w:sz="4" w:space="0"/>
              <w:right w:val="single" w:color="000000" w:sz="4" w:space="0"/>
            </w:tcBorders>
            <w:shd w:val="clear" w:color="auto" w:fill="auto"/>
            <w:noWrap/>
            <w:vAlign w:val="center"/>
          </w:tcPr>
          <w:p w14:paraId="44F743CD">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50</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BCB49">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紫外分光光度计</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AEDC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6EBCC">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60718">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600.00</w:t>
            </w:r>
          </w:p>
        </w:tc>
        <w:tc>
          <w:tcPr>
            <w:tcW w:w="1360" w:type="dxa"/>
            <w:tcBorders>
              <w:top w:val="single" w:color="000000" w:sz="4" w:space="0"/>
              <w:left w:val="single" w:color="000000" w:sz="4" w:space="0"/>
              <w:bottom w:val="single" w:color="000000" w:sz="4" w:space="0"/>
            </w:tcBorders>
            <w:shd w:val="clear" w:color="auto" w:fill="FFFFFF"/>
            <w:vAlign w:val="center"/>
          </w:tcPr>
          <w:p w14:paraId="0767D6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1200.00 </w:t>
            </w:r>
          </w:p>
        </w:tc>
      </w:tr>
      <w:tr w14:paraId="54325E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81" w:type="dxa"/>
            <w:tcBorders>
              <w:top w:val="single" w:color="000000" w:sz="4" w:space="0"/>
              <w:bottom w:val="single" w:color="000000" w:sz="4" w:space="0"/>
              <w:right w:val="single" w:color="000000" w:sz="4" w:space="0"/>
            </w:tcBorders>
            <w:shd w:val="clear" w:color="auto" w:fill="auto"/>
            <w:noWrap/>
            <w:vAlign w:val="center"/>
          </w:tcPr>
          <w:p w14:paraId="5C6C18D0">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51</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C54B5">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酸度计</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C54F9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C2AC0">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87B12">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260.50</w:t>
            </w:r>
          </w:p>
        </w:tc>
        <w:tc>
          <w:tcPr>
            <w:tcW w:w="1360" w:type="dxa"/>
            <w:tcBorders>
              <w:top w:val="single" w:color="000000" w:sz="4" w:space="0"/>
              <w:left w:val="single" w:color="000000" w:sz="4" w:space="0"/>
              <w:bottom w:val="single" w:color="000000" w:sz="4" w:space="0"/>
            </w:tcBorders>
            <w:shd w:val="clear" w:color="auto" w:fill="FFFFFF"/>
            <w:vAlign w:val="center"/>
          </w:tcPr>
          <w:p w14:paraId="50447D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260.50 </w:t>
            </w:r>
          </w:p>
        </w:tc>
      </w:tr>
      <w:tr w14:paraId="385091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1" w:type="dxa"/>
            <w:tcBorders>
              <w:top w:val="single" w:color="000000" w:sz="4" w:space="0"/>
              <w:bottom w:val="single" w:color="000000" w:sz="4" w:space="0"/>
              <w:right w:val="single" w:color="000000" w:sz="4" w:space="0"/>
            </w:tcBorders>
            <w:shd w:val="clear" w:color="auto" w:fill="auto"/>
            <w:noWrap/>
            <w:vAlign w:val="center"/>
          </w:tcPr>
          <w:p w14:paraId="4F9956E9">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52</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808F4">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电子液体密度计</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5237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697B5">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541FC">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1125.00</w:t>
            </w:r>
          </w:p>
        </w:tc>
        <w:tc>
          <w:tcPr>
            <w:tcW w:w="1360" w:type="dxa"/>
            <w:tcBorders>
              <w:top w:val="single" w:color="000000" w:sz="4" w:space="0"/>
              <w:left w:val="single" w:color="000000" w:sz="4" w:space="0"/>
              <w:bottom w:val="single" w:color="000000" w:sz="4" w:space="0"/>
            </w:tcBorders>
            <w:shd w:val="clear" w:color="auto" w:fill="FFFFFF"/>
            <w:vAlign w:val="center"/>
          </w:tcPr>
          <w:p w14:paraId="7AAC775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2250.00 </w:t>
            </w:r>
          </w:p>
        </w:tc>
      </w:tr>
      <w:tr w14:paraId="78D4B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81" w:type="dxa"/>
            <w:tcBorders>
              <w:top w:val="single" w:color="000000" w:sz="4" w:space="0"/>
              <w:bottom w:val="single" w:color="000000" w:sz="4" w:space="0"/>
              <w:right w:val="single" w:color="000000" w:sz="4" w:space="0"/>
            </w:tcBorders>
            <w:shd w:val="clear" w:color="auto" w:fill="auto"/>
            <w:noWrap/>
            <w:vAlign w:val="center"/>
          </w:tcPr>
          <w:p w14:paraId="3233052F">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53</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FA123">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电子水分测定仪</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BBA00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29D40">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D9755">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500.50</w:t>
            </w:r>
          </w:p>
        </w:tc>
        <w:tc>
          <w:tcPr>
            <w:tcW w:w="1360" w:type="dxa"/>
            <w:tcBorders>
              <w:top w:val="single" w:color="000000" w:sz="4" w:space="0"/>
              <w:left w:val="single" w:color="000000" w:sz="4" w:space="0"/>
              <w:bottom w:val="single" w:color="000000" w:sz="4" w:space="0"/>
            </w:tcBorders>
            <w:shd w:val="clear" w:color="auto" w:fill="FFFFFF"/>
            <w:vAlign w:val="center"/>
          </w:tcPr>
          <w:p w14:paraId="72164CE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500.50 </w:t>
            </w:r>
          </w:p>
        </w:tc>
      </w:tr>
      <w:tr w14:paraId="5E8848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1" w:type="dxa"/>
            <w:tcBorders>
              <w:top w:val="single" w:color="000000" w:sz="4" w:space="0"/>
              <w:bottom w:val="single" w:color="000000" w:sz="4" w:space="0"/>
              <w:right w:val="single" w:color="000000" w:sz="4" w:space="0"/>
            </w:tcBorders>
            <w:shd w:val="clear" w:color="auto" w:fill="auto"/>
            <w:noWrap/>
            <w:vAlign w:val="center"/>
          </w:tcPr>
          <w:p w14:paraId="4EA86603">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54</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E0ADF">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移液管(套)</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C0F04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0966F">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B5BDA">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45.00</w:t>
            </w:r>
          </w:p>
        </w:tc>
        <w:tc>
          <w:tcPr>
            <w:tcW w:w="1360" w:type="dxa"/>
            <w:tcBorders>
              <w:top w:val="single" w:color="000000" w:sz="4" w:space="0"/>
              <w:left w:val="single" w:color="000000" w:sz="4" w:space="0"/>
              <w:bottom w:val="single" w:color="000000" w:sz="4" w:space="0"/>
            </w:tcBorders>
            <w:shd w:val="clear" w:color="auto" w:fill="FFFFFF"/>
            <w:vAlign w:val="center"/>
          </w:tcPr>
          <w:p w14:paraId="3F9F9D7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90.00 </w:t>
            </w:r>
          </w:p>
        </w:tc>
      </w:tr>
      <w:tr w14:paraId="251037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1" w:type="dxa"/>
            <w:tcBorders>
              <w:top w:val="single" w:color="000000" w:sz="4" w:space="0"/>
              <w:bottom w:val="single" w:color="000000" w:sz="4" w:space="0"/>
              <w:right w:val="single" w:color="000000" w:sz="4" w:space="0"/>
            </w:tcBorders>
            <w:shd w:val="clear" w:color="auto" w:fill="auto"/>
            <w:noWrap/>
            <w:vAlign w:val="center"/>
          </w:tcPr>
          <w:p w14:paraId="6471741F">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55</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7DFAD">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量筒(套)</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6443F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DD7E4">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CCFBA">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45.00</w:t>
            </w:r>
          </w:p>
        </w:tc>
        <w:tc>
          <w:tcPr>
            <w:tcW w:w="1360" w:type="dxa"/>
            <w:tcBorders>
              <w:top w:val="single" w:color="000000" w:sz="4" w:space="0"/>
              <w:left w:val="single" w:color="000000" w:sz="4" w:space="0"/>
              <w:bottom w:val="single" w:color="000000" w:sz="4" w:space="0"/>
            </w:tcBorders>
            <w:shd w:val="clear" w:color="auto" w:fill="FFFFFF"/>
            <w:vAlign w:val="center"/>
          </w:tcPr>
          <w:p w14:paraId="5944AE8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270.00 </w:t>
            </w:r>
          </w:p>
        </w:tc>
      </w:tr>
      <w:tr w14:paraId="2814F4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81" w:type="dxa"/>
            <w:tcBorders>
              <w:top w:val="single" w:color="000000" w:sz="4" w:space="0"/>
              <w:bottom w:val="single" w:color="000000" w:sz="4" w:space="0"/>
              <w:right w:val="single" w:color="000000" w:sz="4" w:space="0"/>
            </w:tcBorders>
            <w:shd w:val="clear" w:color="auto" w:fill="auto"/>
            <w:noWrap/>
            <w:vAlign w:val="center"/>
          </w:tcPr>
          <w:p w14:paraId="2849BE8F">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56</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144A6">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容量瓶（套）</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45DBD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97E0C">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24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D569D">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45.00</w:t>
            </w:r>
          </w:p>
        </w:tc>
        <w:tc>
          <w:tcPr>
            <w:tcW w:w="1360" w:type="dxa"/>
            <w:tcBorders>
              <w:top w:val="single" w:color="000000" w:sz="4" w:space="0"/>
              <w:left w:val="single" w:color="000000" w:sz="4" w:space="0"/>
              <w:bottom w:val="single" w:color="000000" w:sz="4" w:space="0"/>
            </w:tcBorders>
            <w:shd w:val="clear" w:color="auto" w:fill="FFFFFF"/>
            <w:vAlign w:val="center"/>
          </w:tcPr>
          <w:p w14:paraId="5F0C71B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1080.00 </w:t>
            </w:r>
          </w:p>
        </w:tc>
      </w:tr>
      <w:tr w14:paraId="3C3E0B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1" w:type="dxa"/>
            <w:tcBorders>
              <w:top w:val="single" w:color="000000" w:sz="4" w:space="0"/>
              <w:bottom w:val="single" w:color="000000" w:sz="4" w:space="0"/>
              <w:right w:val="single" w:color="000000" w:sz="4" w:space="0"/>
            </w:tcBorders>
            <w:shd w:val="clear" w:color="auto" w:fill="auto"/>
            <w:noWrap/>
            <w:vAlign w:val="center"/>
          </w:tcPr>
          <w:p w14:paraId="386F7ABA">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57</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A58CE">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麻醉机</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F46CC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A6386">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14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96EE4">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600.00</w:t>
            </w:r>
          </w:p>
        </w:tc>
        <w:tc>
          <w:tcPr>
            <w:tcW w:w="1360" w:type="dxa"/>
            <w:tcBorders>
              <w:top w:val="single" w:color="000000" w:sz="4" w:space="0"/>
              <w:left w:val="single" w:color="000000" w:sz="4" w:space="0"/>
              <w:bottom w:val="single" w:color="000000" w:sz="4" w:space="0"/>
            </w:tcBorders>
            <w:shd w:val="clear" w:color="auto" w:fill="FFFFFF"/>
            <w:vAlign w:val="center"/>
          </w:tcPr>
          <w:p w14:paraId="3C2C75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8400.00 </w:t>
            </w:r>
          </w:p>
        </w:tc>
      </w:tr>
      <w:tr w14:paraId="50273E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1" w:type="dxa"/>
            <w:tcBorders>
              <w:top w:val="single" w:color="000000" w:sz="4" w:space="0"/>
              <w:bottom w:val="single" w:color="000000" w:sz="4" w:space="0"/>
              <w:right w:val="single" w:color="000000" w:sz="4" w:space="0"/>
            </w:tcBorders>
            <w:shd w:val="clear" w:color="auto" w:fill="auto"/>
            <w:noWrap/>
            <w:vAlign w:val="center"/>
          </w:tcPr>
          <w:p w14:paraId="50605DD7">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58</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83CCE">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单线吸管</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A14F6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E667E">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14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7870A">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45.00</w:t>
            </w:r>
          </w:p>
        </w:tc>
        <w:tc>
          <w:tcPr>
            <w:tcW w:w="1360" w:type="dxa"/>
            <w:tcBorders>
              <w:top w:val="single" w:color="000000" w:sz="4" w:space="0"/>
              <w:left w:val="single" w:color="000000" w:sz="4" w:space="0"/>
              <w:bottom w:val="single" w:color="000000" w:sz="4" w:space="0"/>
            </w:tcBorders>
            <w:shd w:val="clear" w:color="auto" w:fill="FFFFFF"/>
            <w:vAlign w:val="center"/>
          </w:tcPr>
          <w:p w14:paraId="29D540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630.00 </w:t>
            </w:r>
          </w:p>
        </w:tc>
      </w:tr>
      <w:tr w14:paraId="1CC1F2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81" w:type="dxa"/>
            <w:tcBorders>
              <w:top w:val="single" w:color="000000" w:sz="4" w:space="0"/>
              <w:bottom w:val="single" w:color="000000" w:sz="4" w:space="0"/>
              <w:right w:val="single" w:color="000000" w:sz="4" w:space="0"/>
            </w:tcBorders>
            <w:shd w:val="clear" w:color="auto" w:fill="auto"/>
            <w:noWrap/>
            <w:vAlign w:val="center"/>
          </w:tcPr>
          <w:p w14:paraId="119AA491">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59</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9141A">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分度吸管</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2C960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FB31D">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2226C">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45.00</w:t>
            </w:r>
          </w:p>
        </w:tc>
        <w:tc>
          <w:tcPr>
            <w:tcW w:w="1360" w:type="dxa"/>
            <w:tcBorders>
              <w:top w:val="single" w:color="000000" w:sz="4" w:space="0"/>
              <w:left w:val="single" w:color="000000" w:sz="4" w:space="0"/>
              <w:bottom w:val="single" w:color="000000" w:sz="4" w:space="0"/>
            </w:tcBorders>
            <w:shd w:val="clear" w:color="auto" w:fill="FFFFFF"/>
            <w:vAlign w:val="center"/>
          </w:tcPr>
          <w:p w14:paraId="6F59321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225.00 </w:t>
            </w:r>
          </w:p>
        </w:tc>
      </w:tr>
      <w:tr w14:paraId="6A845A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81" w:type="dxa"/>
            <w:tcBorders>
              <w:top w:val="single" w:color="000000" w:sz="4" w:space="0"/>
              <w:bottom w:val="single" w:color="000000" w:sz="4" w:space="0"/>
              <w:right w:val="single" w:color="000000" w:sz="4" w:space="0"/>
            </w:tcBorders>
            <w:shd w:val="clear" w:color="auto" w:fill="auto"/>
            <w:noWrap/>
            <w:vAlign w:val="center"/>
          </w:tcPr>
          <w:p w14:paraId="6A98A94C">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60</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9CA95">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陈列式冷柜</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93F05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4B745">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10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E0723">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500.00</w:t>
            </w:r>
          </w:p>
        </w:tc>
        <w:tc>
          <w:tcPr>
            <w:tcW w:w="1360" w:type="dxa"/>
            <w:tcBorders>
              <w:top w:val="single" w:color="000000" w:sz="4" w:space="0"/>
              <w:left w:val="single" w:color="000000" w:sz="4" w:space="0"/>
              <w:bottom w:val="single" w:color="000000" w:sz="4" w:space="0"/>
            </w:tcBorders>
            <w:shd w:val="clear" w:color="auto" w:fill="FFFFFF"/>
            <w:vAlign w:val="center"/>
          </w:tcPr>
          <w:p w14:paraId="76A0F46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5000.00 </w:t>
            </w:r>
          </w:p>
        </w:tc>
      </w:tr>
      <w:tr w14:paraId="312134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81" w:type="dxa"/>
            <w:tcBorders>
              <w:top w:val="single" w:color="000000" w:sz="4" w:space="0"/>
              <w:bottom w:val="single" w:color="000000" w:sz="4" w:space="0"/>
              <w:right w:val="single" w:color="000000" w:sz="4" w:space="0"/>
            </w:tcBorders>
            <w:shd w:val="clear" w:color="auto" w:fill="auto"/>
            <w:noWrap/>
            <w:vAlign w:val="center"/>
          </w:tcPr>
          <w:p w14:paraId="755E7867">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61</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ECB7A">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立式冷藏柜</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B3989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F34D8">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DE0E7">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500.00</w:t>
            </w:r>
          </w:p>
        </w:tc>
        <w:tc>
          <w:tcPr>
            <w:tcW w:w="1360" w:type="dxa"/>
            <w:tcBorders>
              <w:top w:val="single" w:color="000000" w:sz="4" w:space="0"/>
              <w:left w:val="single" w:color="000000" w:sz="4" w:space="0"/>
              <w:bottom w:val="single" w:color="000000" w:sz="4" w:space="0"/>
            </w:tcBorders>
            <w:shd w:val="clear" w:color="auto" w:fill="FFFFFF"/>
            <w:vAlign w:val="center"/>
          </w:tcPr>
          <w:p w14:paraId="78E0DFF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1000.00 </w:t>
            </w:r>
          </w:p>
        </w:tc>
      </w:tr>
      <w:tr w14:paraId="6E5556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1" w:type="dxa"/>
            <w:tcBorders>
              <w:top w:val="single" w:color="000000" w:sz="4" w:space="0"/>
              <w:bottom w:val="single" w:color="000000" w:sz="4" w:space="0"/>
              <w:right w:val="single" w:color="000000" w:sz="4" w:space="0"/>
            </w:tcBorders>
            <w:shd w:val="clear" w:color="auto" w:fill="auto"/>
            <w:noWrap/>
            <w:vAlign w:val="center"/>
          </w:tcPr>
          <w:p w14:paraId="14537EB5">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62</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393C9">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电热鼓风干燥箱</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B3C40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66BA2">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BB1C4">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500.00</w:t>
            </w:r>
          </w:p>
        </w:tc>
        <w:tc>
          <w:tcPr>
            <w:tcW w:w="1360" w:type="dxa"/>
            <w:tcBorders>
              <w:top w:val="single" w:color="000000" w:sz="4" w:space="0"/>
              <w:left w:val="single" w:color="000000" w:sz="4" w:space="0"/>
              <w:bottom w:val="single" w:color="000000" w:sz="4" w:space="0"/>
            </w:tcBorders>
            <w:shd w:val="clear" w:color="auto" w:fill="FFFFFF"/>
            <w:vAlign w:val="center"/>
          </w:tcPr>
          <w:p w14:paraId="3896D5C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1500.00 </w:t>
            </w:r>
          </w:p>
        </w:tc>
      </w:tr>
      <w:tr w14:paraId="0A0C13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1" w:type="dxa"/>
            <w:tcBorders>
              <w:top w:val="single" w:color="000000" w:sz="4" w:space="0"/>
              <w:bottom w:val="single" w:color="000000" w:sz="4" w:space="0"/>
              <w:right w:val="single" w:color="000000" w:sz="4" w:space="0"/>
            </w:tcBorders>
            <w:shd w:val="clear" w:color="auto" w:fill="auto"/>
            <w:noWrap/>
            <w:vAlign w:val="center"/>
          </w:tcPr>
          <w:p w14:paraId="2BB0351C">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63</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789DB">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数字式自动糖度旋光仪</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B26DD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2F759">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04E10">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525.00</w:t>
            </w:r>
          </w:p>
        </w:tc>
        <w:tc>
          <w:tcPr>
            <w:tcW w:w="1360" w:type="dxa"/>
            <w:tcBorders>
              <w:top w:val="single" w:color="000000" w:sz="4" w:space="0"/>
              <w:left w:val="single" w:color="000000" w:sz="4" w:space="0"/>
              <w:bottom w:val="single" w:color="000000" w:sz="4" w:space="0"/>
            </w:tcBorders>
            <w:shd w:val="clear" w:color="auto" w:fill="FFFFFF"/>
            <w:vAlign w:val="center"/>
          </w:tcPr>
          <w:p w14:paraId="4300D8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525.00 </w:t>
            </w:r>
          </w:p>
        </w:tc>
      </w:tr>
      <w:tr w14:paraId="04E59C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1" w:type="dxa"/>
            <w:tcBorders>
              <w:top w:val="single" w:color="000000" w:sz="4" w:space="0"/>
              <w:bottom w:val="single" w:color="000000" w:sz="4" w:space="0"/>
              <w:right w:val="single" w:color="000000" w:sz="4" w:space="0"/>
            </w:tcBorders>
            <w:shd w:val="clear" w:color="auto" w:fill="auto"/>
            <w:noWrap/>
            <w:vAlign w:val="center"/>
          </w:tcPr>
          <w:p w14:paraId="5841C722">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64</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5B5A8">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电导率仪</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7DE1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AD3B9">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33CC6">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262.50</w:t>
            </w:r>
          </w:p>
        </w:tc>
        <w:tc>
          <w:tcPr>
            <w:tcW w:w="1360" w:type="dxa"/>
            <w:tcBorders>
              <w:top w:val="single" w:color="000000" w:sz="4" w:space="0"/>
              <w:left w:val="single" w:color="000000" w:sz="4" w:space="0"/>
              <w:bottom w:val="single" w:color="000000" w:sz="4" w:space="0"/>
            </w:tcBorders>
            <w:shd w:val="clear" w:color="auto" w:fill="FFFFFF"/>
            <w:vAlign w:val="center"/>
          </w:tcPr>
          <w:p w14:paraId="10FA885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262.50 </w:t>
            </w:r>
          </w:p>
        </w:tc>
      </w:tr>
      <w:tr w14:paraId="135A57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81" w:type="dxa"/>
            <w:tcBorders>
              <w:top w:val="single" w:color="000000" w:sz="4" w:space="0"/>
              <w:bottom w:val="single" w:color="000000" w:sz="4" w:space="0"/>
              <w:right w:val="single" w:color="000000" w:sz="4" w:space="0"/>
            </w:tcBorders>
            <w:shd w:val="clear" w:color="auto" w:fill="auto"/>
            <w:noWrap/>
            <w:vAlign w:val="center"/>
          </w:tcPr>
          <w:p w14:paraId="775D72A3">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65</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71F87">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真空干燥箱（含真空泵）</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C4C5F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39710">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D43A3">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500.00</w:t>
            </w:r>
          </w:p>
        </w:tc>
        <w:tc>
          <w:tcPr>
            <w:tcW w:w="1360" w:type="dxa"/>
            <w:tcBorders>
              <w:top w:val="single" w:color="000000" w:sz="4" w:space="0"/>
              <w:left w:val="single" w:color="000000" w:sz="4" w:space="0"/>
              <w:bottom w:val="single" w:color="000000" w:sz="4" w:space="0"/>
            </w:tcBorders>
            <w:shd w:val="clear" w:color="auto" w:fill="FFFFFF"/>
            <w:vAlign w:val="center"/>
          </w:tcPr>
          <w:p w14:paraId="1BC06F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500.00 </w:t>
            </w:r>
          </w:p>
        </w:tc>
      </w:tr>
      <w:tr w14:paraId="210DD1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81" w:type="dxa"/>
            <w:tcBorders>
              <w:top w:val="single" w:color="000000" w:sz="4" w:space="0"/>
              <w:bottom w:val="single" w:color="000000" w:sz="4" w:space="0"/>
              <w:right w:val="single" w:color="000000" w:sz="4" w:space="0"/>
            </w:tcBorders>
            <w:shd w:val="clear" w:color="auto" w:fill="auto"/>
            <w:noWrap/>
            <w:vAlign w:val="center"/>
          </w:tcPr>
          <w:p w14:paraId="112D1A2E">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66</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460FD">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电热恒温鼓风干燥箱</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6D2BD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1CDB0">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A4735">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500.00</w:t>
            </w:r>
          </w:p>
        </w:tc>
        <w:tc>
          <w:tcPr>
            <w:tcW w:w="1360" w:type="dxa"/>
            <w:tcBorders>
              <w:top w:val="single" w:color="000000" w:sz="4" w:space="0"/>
              <w:left w:val="single" w:color="000000" w:sz="4" w:space="0"/>
              <w:bottom w:val="single" w:color="000000" w:sz="4" w:space="0"/>
            </w:tcBorders>
            <w:shd w:val="clear" w:color="auto" w:fill="FFFFFF"/>
            <w:vAlign w:val="center"/>
          </w:tcPr>
          <w:p w14:paraId="0183C77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500.00 </w:t>
            </w:r>
          </w:p>
        </w:tc>
      </w:tr>
      <w:tr w14:paraId="318F46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1" w:type="dxa"/>
            <w:tcBorders>
              <w:top w:val="single" w:color="000000" w:sz="4" w:space="0"/>
              <w:bottom w:val="single" w:color="000000" w:sz="4" w:space="0"/>
              <w:right w:val="single" w:color="000000" w:sz="4" w:space="0"/>
            </w:tcBorders>
            <w:shd w:val="clear" w:color="auto" w:fill="auto"/>
            <w:noWrap/>
            <w:vAlign w:val="center"/>
          </w:tcPr>
          <w:p w14:paraId="34627EA1">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67</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8F867">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药品稳定性试验箱</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1DF00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E372A">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3C67E">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600.00</w:t>
            </w:r>
          </w:p>
        </w:tc>
        <w:tc>
          <w:tcPr>
            <w:tcW w:w="1360" w:type="dxa"/>
            <w:tcBorders>
              <w:top w:val="single" w:color="000000" w:sz="4" w:space="0"/>
              <w:left w:val="single" w:color="000000" w:sz="4" w:space="0"/>
              <w:bottom w:val="single" w:color="000000" w:sz="4" w:space="0"/>
            </w:tcBorders>
            <w:shd w:val="clear" w:color="auto" w:fill="FFFFFF"/>
            <w:vAlign w:val="center"/>
          </w:tcPr>
          <w:p w14:paraId="2443423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1800.00 </w:t>
            </w:r>
          </w:p>
        </w:tc>
      </w:tr>
      <w:tr w14:paraId="0D872F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1" w:type="dxa"/>
            <w:tcBorders>
              <w:top w:val="single" w:color="000000" w:sz="4" w:space="0"/>
              <w:bottom w:val="single" w:color="000000" w:sz="4" w:space="0"/>
              <w:right w:val="single" w:color="000000" w:sz="4" w:space="0"/>
            </w:tcBorders>
            <w:shd w:val="clear" w:color="auto" w:fill="auto"/>
            <w:noWrap/>
            <w:vAlign w:val="center"/>
          </w:tcPr>
          <w:p w14:paraId="33316ECF">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68</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DE2BD">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霉菌培养箱</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EC865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D6D46">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35FB2">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600.00</w:t>
            </w:r>
          </w:p>
        </w:tc>
        <w:tc>
          <w:tcPr>
            <w:tcW w:w="1360" w:type="dxa"/>
            <w:tcBorders>
              <w:top w:val="single" w:color="000000" w:sz="4" w:space="0"/>
              <w:left w:val="single" w:color="000000" w:sz="4" w:space="0"/>
              <w:bottom w:val="single" w:color="000000" w:sz="4" w:space="0"/>
            </w:tcBorders>
            <w:shd w:val="clear" w:color="auto" w:fill="FFFFFF"/>
            <w:vAlign w:val="center"/>
          </w:tcPr>
          <w:p w14:paraId="05ED22E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600.00 </w:t>
            </w:r>
          </w:p>
        </w:tc>
      </w:tr>
      <w:tr w14:paraId="2881C7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81" w:type="dxa"/>
            <w:tcBorders>
              <w:top w:val="single" w:color="000000" w:sz="4" w:space="0"/>
              <w:bottom w:val="single" w:color="000000" w:sz="4" w:space="0"/>
              <w:right w:val="single" w:color="000000" w:sz="4" w:space="0"/>
            </w:tcBorders>
            <w:shd w:val="clear" w:color="auto" w:fill="auto"/>
            <w:noWrap/>
            <w:vAlign w:val="center"/>
          </w:tcPr>
          <w:p w14:paraId="571B13D6">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69</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22799">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实验室pH计</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69905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A023D">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EB79A">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262.50</w:t>
            </w:r>
          </w:p>
        </w:tc>
        <w:tc>
          <w:tcPr>
            <w:tcW w:w="1360" w:type="dxa"/>
            <w:tcBorders>
              <w:top w:val="single" w:color="000000" w:sz="4" w:space="0"/>
              <w:left w:val="single" w:color="000000" w:sz="4" w:space="0"/>
              <w:bottom w:val="single" w:color="000000" w:sz="4" w:space="0"/>
            </w:tcBorders>
            <w:shd w:val="clear" w:color="auto" w:fill="FFFFFF"/>
            <w:vAlign w:val="center"/>
          </w:tcPr>
          <w:p w14:paraId="3EA105A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262.50 </w:t>
            </w:r>
          </w:p>
        </w:tc>
      </w:tr>
      <w:tr w14:paraId="166019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81" w:type="dxa"/>
            <w:tcBorders>
              <w:top w:val="single" w:color="000000" w:sz="4" w:space="0"/>
              <w:bottom w:val="single" w:color="000000" w:sz="4" w:space="0"/>
              <w:right w:val="single" w:color="000000" w:sz="4" w:space="0"/>
            </w:tcBorders>
            <w:shd w:val="clear" w:color="auto" w:fill="auto"/>
            <w:noWrap/>
            <w:vAlign w:val="center"/>
          </w:tcPr>
          <w:p w14:paraId="57F0A376">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70</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CD3CB">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气相色谱仪</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A5F5A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19594">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10F58">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1000.00</w:t>
            </w:r>
          </w:p>
        </w:tc>
        <w:tc>
          <w:tcPr>
            <w:tcW w:w="1360" w:type="dxa"/>
            <w:tcBorders>
              <w:top w:val="single" w:color="000000" w:sz="4" w:space="0"/>
              <w:left w:val="single" w:color="000000" w:sz="4" w:space="0"/>
              <w:bottom w:val="single" w:color="000000" w:sz="4" w:space="0"/>
            </w:tcBorders>
            <w:shd w:val="clear" w:color="auto" w:fill="FFFFFF"/>
            <w:vAlign w:val="center"/>
          </w:tcPr>
          <w:p w14:paraId="093BD28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1000.00 </w:t>
            </w:r>
          </w:p>
        </w:tc>
      </w:tr>
      <w:tr w14:paraId="605BEB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81" w:type="dxa"/>
            <w:tcBorders>
              <w:top w:val="single" w:color="000000" w:sz="4" w:space="0"/>
              <w:bottom w:val="single" w:color="000000" w:sz="4" w:space="0"/>
              <w:right w:val="single" w:color="000000" w:sz="4" w:space="0"/>
            </w:tcBorders>
            <w:shd w:val="clear" w:color="auto" w:fill="auto"/>
            <w:noWrap/>
            <w:vAlign w:val="center"/>
          </w:tcPr>
          <w:p w14:paraId="339C2355">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71</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91EBA">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箱式电阻炉</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8FF71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3AD0E">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CEDEE">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562.50</w:t>
            </w:r>
          </w:p>
        </w:tc>
        <w:tc>
          <w:tcPr>
            <w:tcW w:w="1360" w:type="dxa"/>
            <w:tcBorders>
              <w:top w:val="single" w:color="000000" w:sz="4" w:space="0"/>
              <w:left w:val="single" w:color="000000" w:sz="4" w:space="0"/>
              <w:bottom w:val="single" w:color="000000" w:sz="4" w:space="0"/>
            </w:tcBorders>
            <w:shd w:val="clear" w:color="auto" w:fill="FFFFFF"/>
            <w:vAlign w:val="center"/>
          </w:tcPr>
          <w:p w14:paraId="5258525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562.50 </w:t>
            </w:r>
          </w:p>
        </w:tc>
      </w:tr>
      <w:tr w14:paraId="2752DF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1" w:type="dxa"/>
            <w:tcBorders>
              <w:top w:val="single" w:color="000000" w:sz="4" w:space="0"/>
              <w:bottom w:val="single" w:color="000000" w:sz="4" w:space="0"/>
              <w:right w:val="single" w:color="000000" w:sz="4" w:space="0"/>
            </w:tcBorders>
            <w:shd w:val="clear" w:color="auto" w:fill="auto"/>
            <w:noWrap/>
            <w:vAlign w:val="center"/>
          </w:tcPr>
          <w:p w14:paraId="1A939D03">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72</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58CB1">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激光尘埃粒子计数器</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7BD21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61852">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CD717">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1125.00</w:t>
            </w:r>
          </w:p>
        </w:tc>
        <w:tc>
          <w:tcPr>
            <w:tcW w:w="1360" w:type="dxa"/>
            <w:tcBorders>
              <w:top w:val="single" w:color="000000" w:sz="4" w:space="0"/>
              <w:left w:val="single" w:color="000000" w:sz="4" w:space="0"/>
              <w:bottom w:val="single" w:color="000000" w:sz="4" w:space="0"/>
            </w:tcBorders>
            <w:shd w:val="clear" w:color="auto" w:fill="FFFFFF"/>
            <w:vAlign w:val="center"/>
          </w:tcPr>
          <w:p w14:paraId="3154945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1125.00 </w:t>
            </w:r>
          </w:p>
        </w:tc>
      </w:tr>
      <w:tr w14:paraId="323253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81" w:type="dxa"/>
            <w:tcBorders>
              <w:top w:val="single" w:color="000000" w:sz="4" w:space="0"/>
              <w:bottom w:val="single" w:color="000000" w:sz="4" w:space="0"/>
              <w:right w:val="single" w:color="000000" w:sz="4" w:space="0"/>
            </w:tcBorders>
            <w:shd w:val="clear" w:color="auto" w:fill="auto"/>
            <w:noWrap/>
            <w:vAlign w:val="center"/>
          </w:tcPr>
          <w:p w14:paraId="10E050AB">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73</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87FB1">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快速水分测定仪</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E12C6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BDA4F">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A0B7F">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502.00</w:t>
            </w:r>
          </w:p>
        </w:tc>
        <w:tc>
          <w:tcPr>
            <w:tcW w:w="1360" w:type="dxa"/>
            <w:tcBorders>
              <w:top w:val="single" w:color="000000" w:sz="4" w:space="0"/>
              <w:left w:val="single" w:color="000000" w:sz="4" w:space="0"/>
              <w:bottom w:val="single" w:color="000000" w:sz="4" w:space="0"/>
            </w:tcBorders>
            <w:shd w:val="clear" w:color="auto" w:fill="FFFFFF"/>
            <w:vAlign w:val="center"/>
          </w:tcPr>
          <w:p w14:paraId="767BDEF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502.00 </w:t>
            </w:r>
          </w:p>
        </w:tc>
      </w:tr>
      <w:tr w14:paraId="27D037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81" w:type="dxa"/>
            <w:tcBorders>
              <w:top w:val="single" w:color="000000" w:sz="4" w:space="0"/>
              <w:bottom w:val="single" w:color="000000" w:sz="4" w:space="0"/>
              <w:right w:val="single" w:color="000000" w:sz="4" w:space="0"/>
            </w:tcBorders>
            <w:shd w:val="clear" w:color="auto" w:fill="auto"/>
            <w:noWrap/>
            <w:vAlign w:val="center"/>
          </w:tcPr>
          <w:p w14:paraId="037221A2">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74</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77096">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风速计</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ABC35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CBAB5">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1F0B3">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375.00</w:t>
            </w:r>
          </w:p>
        </w:tc>
        <w:tc>
          <w:tcPr>
            <w:tcW w:w="1360" w:type="dxa"/>
            <w:tcBorders>
              <w:top w:val="single" w:color="000000" w:sz="4" w:space="0"/>
              <w:left w:val="single" w:color="000000" w:sz="4" w:space="0"/>
              <w:bottom w:val="single" w:color="000000" w:sz="4" w:space="0"/>
            </w:tcBorders>
            <w:shd w:val="clear" w:color="auto" w:fill="FFFFFF"/>
            <w:vAlign w:val="center"/>
          </w:tcPr>
          <w:p w14:paraId="664E326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375.00 </w:t>
            </w:r>
          </w:p>
        </w:tc>
      </w:tr>
      <w:tr w14:paraId="6B139E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1" w:type="dxa"/>
            <w:tcBorders>
              <w:top w:val="single" w:color="000000" w:sz="4" w:space="0"/>
              <w:bottom w:val="single" w:color="000000" w:sz="4" w:space="0"/>
              <w:right w:val="single" w:color="000000" w:sz="4" w:space="0"/>
            </w:tcBorders>
            <w:shd w:val="clear" w:color="auto" w:fill="auto"/>
            <w:noWrap/>
            <w:vAlign w:val="center"/>
          </w:tcPr>
          <w:p w14:paraId="6476F4E2">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75</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03C17">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数显温度计</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776FC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F3C80">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201BD">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225.00</w:t>
            </w:r>
          </w:p>
        </w:tc>
        <w:tc>
          <w:tcPr>
            <w:tcW w:w="1360" w:type="dxa"/>
            <w:tcBorders>
              <w:top w:val="single" w:color="000000" w:sz="4" w:space="0"/>
              <w:left w:val="single" w:color="000000" w:sz="4" w:space="0"/>
              <w:bottom w:val="single" w:color="000000" w:sz="4" w:space="0"/>
            </w:tcBorders>
            <w:shd w:val="clear" w:color="auto" w:fill="FFFFFF"/>
            <w:vAlign w:val="center"/>
          </w:tcPr>
          <w:p w14:paraId="640C29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225.00 </w:t>
            </w:r>
          </w:p>
        </w:tc>
      </w:tr>
      <w:tr w14:paraId="622A72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81" w:type="dxa"/>
            <w:tcBorders>
              <w:top w:val="single" w:color="000000" w:sz="4" w:space="0"/>
              <w:bottom w:val="single" w:color="000000" w:sz="4" w:space="0"/>
              <w:right w:val="single" w:color="000000" w:sz="4" w:space="0"/>
            </w:tcBorders>
            <w:shd w:val="clear" w:color="auto" w:fill="auto"/>
            <w:noWrap/>
            <w:vAlign w:val="center"/>
          </w:tcPr>
          <w:p w14:paraId="4DA9DAC6">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76</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CDBC1">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秒表</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1B1C3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AA925">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EF035">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90.00</w:t>
            </w:r>
          </w:p>
        </w:tc>
        <w:tc>
          <w:tcPr>
            <w:tcW w:w="1360" w:type="dxa"/>
            <w:tcBorders>
              <w:top w:val="single" w:color="000000" w:sz="4" w:space="0"/>
              <w:left w:val="single" w:color="000000" w:sz="4" w:space="0"/>
              <w:bottom w:val="single" w:color="000000" w:sz="4" w:space="0"/>
            </w:tcBorders>
            <w:shd w:val="clear" w:color="auto" w:fill="FFFFFF"/>
            <w:vAlign w:val="center"/>
          </w:tcPr>
          <w:p w14:paraId="5E36DD7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90.00 </w:t>
            </w:r>
          </w:p>
        </w:tc>
      </w:tr>
      <w:tr w14:paraId="5FB57A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1" w:type="dxa"/>
            <w:tcBorders>
              <w:top w:val="single" w:color="000000" w:sz="4" w:space="0"/>
              <w:bottom w:val="single" w:color="000000" w:sz="4" w:space="0"/>
              <w:right w:val="single" w:color="000000" w:sz="4" w:space="0"/>
            </w:tcBorders>
            <w:shd w:val="clear" w:color="auto" w:fill="auto"/>
            <w:noWrap/>
            <w:vAlign w:val="center"/>
          </w:tcPr>
          <w:p w14:paraId="14D7A5A9">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77</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B6C19">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压差表（上半年）</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0750F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4930B">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764CB">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100.00</w:t>
            </w:r>
          </w:p>
        </w:tc>
        <w:tc>
          <w:tcPr>
            <w:tcW w:w="1360" w:type="dxa"/>
            <w:tcBorders>
              <w:top w:val="single" w:color="000000" w:sz="4" w:space="0"/>
              <w:left w:val="single" w:color="000000" w:sz="4" w:space="0"/>
              <w:bottom w:val="single" w:color="000000" w:sz="4" w:space="0"/>
            </w:tcBorders>
            <w:shd w:val="clear" w:color="auto" w:fill="FFFFFF"/>
            <w:vAlign w:val="center"/>
          </w:tcPr>
          <w:p w14:paraId="16BD272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900.00 </w:t>
            </w:r>
          </w:p>
        </w:tc>
      </w:tr>
      <w:tr w14:paraId="5147A7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1" w:type="dxa"/>
            <w:tcBorders>
              <w:top w:val="single" w:color="000000" w:sz="4" w:space="0"/>
              <w:bottom w:val="single" w:color="000000" w:sz="4" w:space="0"/>
              <w:right w:val="single" w:color="000000" w:sz="4" w:space="0"/>
            </w:tcBorders>
            <w:shd w:val="clear" w:color="auto" w:fill="auto"/>
            <w:noWrap/>
            <w:vAlign w:val="center"/>
          </w:tcPr>
          <w:p w14:paraId="7EBF98FD">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78</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D1FFA">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压差表（下半年）</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7E8C3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9D102">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CF2FE">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100.00</w:t>
            </w:r>
          </w:p>
        </w:tc>
        <w:tc>
          <w:tcPr>
            <w:tcW w:w="1360" w:type="dxa"/>
            <w:tcBorders>
              <w:top w:val="single" w:color="000000" w:sz="4" w:space="0"/>
              <w:left w:val="single" w:color="000000" w:sz="4" w:space="0"/>
              <w:bottom w:val="single" w:color="000000" w:sz="4" w:space="0"/>
            </w:tcBorders>
            <w:shd w:val="clear" w:color="auto" w:fill="FFFFFF"/>
            <w:vAlign w:val="center"/>
          </w:tcPr>
          <w:p w14:paraId="66DB58B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900.00 </w:t>
            </w:r>
          </w:p>
        </w:tc>
      </w:tr>
      <w:tr w14:paraId="5569B0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81" w:type="dxa"/>
            <w:tcBorders>
              <w:top w:val="single" w:color="000000" w:sz="4" w:space="0"/>
              <w:bottom w:val="single" w:color="000000" w:sz="4" w:space="0"/>
              <w:right w:val="single" w:color="000000" w:sz="4" w:space="0"/>
            </w:tcBorders>
            <w:shd w:val="clear" w:color="auto" w:fill="auto"/>
            <w:noWrap/>
            <w:vAlign w:val="center"/>
          </w:tcPr>
          <w:p w14:paraId="07700CC3">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79</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72E4A">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压力表真空表（上半年）</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9E80C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18AAE">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F7B26">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100.00</w:t>
            </w:r>
          </w:p>
        </w:tc>
        <w:tc>
          <w:tcPr>
            <w:tcW w:w="1360" w:type="dxa"/>
            <w:tcBorders>
              <w:top w:val="single" w:color="000000" w:sz="4" w:space="0"/>
              <w:left w:val="single" w:color="000000" w:sz="4" w:space="0"/>
              <w:bottom w:val="single" w:color="000000" w:sz="4" w:space="0"/>
            </w:tcBorders>
            <w:shd w:val="clear" w:color="auto" w:fill="FFFFFF"/>
            <w:vAlign w:val="center"/>
          </w:tcPr>
          <w:p w14:paraId="06E9F05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400.00 </w:t>
            </w:r>
          </w:p>
        </w:tc>
      </w:tr>
      <w:tr w14:paraId="3BC762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1" w:type="dxa"/>
            <w:tcBorders>
              <w:top w:val="single" w:color="000000" w:sz="4" w:space="0"/>
              <w:bottom w:val="single" w:color="000000" w:sz="4" w:space="0"/>
              <w:right w:val="single" w:color="000000" w:sz="4" w:space="0"/>
            </w:tcBorders>
            <w:shd w:val="clear" w:color="auto" w:fill="auto"/>
            <w:noWrap/>
            <w:vAlign w:val="center"/>
          </w:tcPr>
          <w:p w14:paraId="6DFBE0B9">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80</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49F70">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压力表真空表（下半年）</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CDE5A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930AC">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492B3">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100.00</w:t>
            </w:r>
          </w:p>
        </w:tc>
        <w:tc>
          <w:tcPr>
            <w:tcW w:w="1360" w:type="dxa"/>
            <w:tcBorders>
              <w:top w:val="single" w:color="000000" w:sz="4" w:space="0"/>
              <w:left w:val="single" w:color="000000" w:sz="4" w:space="0"/>
              <w:bottom w:val="single" w:color="000000" w:sz="4" w:space="0"/>
            </w:tcBorders>
            <w:shd w:val="clear" w:color="auto" w:fill="FFFFFF"/>
            <w:vAlign w:val="center"/>
          </w:tcPr>
          <w:p w14:paraId="08BF6D2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400.00 </w:t>
            </w:r>
          </w:p>
        </w:tc>
      </w:tr>
      <w:tr w14:paraId="2F776E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1" w:type="dxa"/>
            <w:tcBorders>
              <w:top w:val="single" w:color="000000" w:sz="4" w:space="0"/>
              <w:bottom w:val="single" w:color="000000" w:sz="4" w:space="0"/>
              <w:right w:val="single" w:color="000000" w:sz="4" w:space="0"/>
            </w:tcBorders>
            <w:shd w:val="clear" w:color="auto" w:fill="auto"/>
            <w:noWrap/>
            <w:vAlign w:val="center"/>
          </w:tcPr>
          <w:p w14:paraId="2EDA4BB8">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81</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EA789">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微压表（上半年）</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F1EBB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FF4CD">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28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B4BBF">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120.00</w:t>
            </w:r>
          </w:p>
        </w:tc>
        <w:tc>
          <w:tcPr>
            <w:tcW w:w="1360" w:type="dxa"/>
            <w:tcBorders>
              <w:top w:val="single" w:color="000000" w:sz="4" w:space="0"/>
              <w:left w:val="single" w:color="000000" w:sz="4" w:space="0"/>
              <w:bottom w:val="single" w:color="000000" w:sz="4" w:space="0"/>
            </w:tcBorders>
            <w:shd w:val="clear" w:color="auto" w:fill="FFFFFF"/>
            <w:vAlign w:val="center"/>
          </w:tcPr>
          <w:p w14:paraId="6E3E6AE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3360.00 </w:t>
            </w:r>
          </w:p>
        </w:tc>
      </w:tr>
      <w:tr w14:paraId="5BA429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1" w:type="dxa"/>
            <w:tcBorders>
              <w:top w:val="single" w:color="000000" w:sz="4" w:space="0"/>
              <w:bottom w:val="single" w:color="000000" w:sz="4" w:space="0"/>
              <w:right w:val="single" w:color="000000" w:sz="4" w:space="0"/>
            </w:tcBorders>
            <w:shd w:val="clear" w:color="auto" w:fill="auto"/>
            <w:noWrap/>
            <w:vAlign w:val="center"/>
          </w:tcPr>
          <w:p w14:paraId="64751544">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82</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F8DB0">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微压表（下半年）</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83A60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4998F">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28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26C0D">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120.00</w:t>
            </w:r>
          </w:p>
        </w:tc>
        <w:tc>
          <w:tcPr>
            <w:tcW w:w="1360" w:type="dxa"/>
            <w:tcBorders>
              <w:top w:val="single" w:color="000000" w:sz="4" w:space="0"/>
              <w:left w:val="single" w:color="000000" w:sz="4" w:space="0"/>
              <w:bottom w:val="single" w:color="000000" w:sz="4" w:space="0"/>
            </w:tcBorders>
            <w:shd w:val="clear" w:color="auto" w:fill="FFFFFF"/>
            <w:vAlign w:val="center"/>
          </w:tcPr>
          <w:p w14:paraId="49EA4F0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3360.00 </w:t>
            </w:r>
          </w:p>
        </w:tc>
      </w:tr>
      <w:tr w14:paraId="73174A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81" w:type="dxa"/>
            <w:tcBorders>
              <w:top w:val="single" w:color="000000" w:sz="4" w:space="0"/>
              <w:bottom w:val="single" w:color="000000" w:sz="4" w:space="0"/>
              <w:right w:val="single" w:color="000000" w:sz="4" w:space="0"/>
            </w:tcBorders>
            <w:shd w:val="clear" w:color="auto" w:fill="auto"/>
            <w:noWrap/>
            <w:vAlign w:val="center"/>
          </w:tcPr>
          <w:p w14:paraId="69BBB24D">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83</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5CF67">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双金属温度表（上半年）</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9A764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51084">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10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F3369">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144.00</w:t>
            </w:r>
          </w:p>
        </w:tc>
        <w:tc>
          <w:tcPr>
            <w:tcW w:w="1360" w:type="dxa"/>
            <w:tcBorders>
              <w:top w:val="single" w:color="000000" w:sz="4" w:space="0"/>
              <w:left w:val="single" w:color="000000" w:sz="4" w:space="0"/>
              <w:bottom w:val="single" w:color="000000" w:sz="4" w:space="0"/>
            </w:tcBorders>
            <w:shd w:val="clear" w:color="auto" w:fill="FFFFFF"/>
            <w:vAlign w:val="center"/>
          </w:tcPr>
          <w:p w14:paraId="2EC805D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1440.00 </w:t>
            </w:r>
          </w:p>
        </w:tc>
      </w:tr>
      <w:tr w14:paraId="56F15C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1" w:type="dxa"/>
            <w:tcBorders>
              <w:top w:val="single" w:color="000000" w:sz="4" w:space="0"/>
              <w:bottom w:val="single" w:color="000000" w:sz="4" w:space="0"/>
              <w:right w:val="single" w:color="000000" w:sz="4" w:space="0"/>
            </w:tcBorders>
            <w:shd w:val="clear" w:color="auto" w:fill="auto"/>
            <w:noWrap/>
            <w:vAlign w:val="center"/>
          </w:tcPr>
          <w:p w14:paraId="25B27B63">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84</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81A8D">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双金属温度表（下半年）</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AEB73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0EA07">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10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37395">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144.00</w:t>
            </w:r>
          </w:p>
        </w:tc>
        <w:tc>
          <w:tcPr>
            <w:tcW w:w="1360" w:type="dxa"/>
            <w:tcBorders>
              <w:top w:val="single" w:color="000000" w:sz="4" w:space="0"/>
              <w:left w:val="single" w:color="000000" w:sz="4" w:space="0"/>
              <w:bottom w:val="single" w:color="000000" w:sz="4" w:space="0"/>
            </w:tcBorders>
            <w:shd w:val="clear" w:color="auto" w:fill="FFFFFF"/>
            <w:vAlign w:val="center"/>
          </w:tcPr>
          <w:p w14:paraId="30F54A2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1440.00 </w:t>
            </w:r>
          </w:p>
        </w:tc>
      </w:tr>
      <w:tr w14:paraId="64A6BB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1" w:type="dxa"/>
            <w:tcBorders>
              <w:top w:val="single" w:color="000000" w:sz="4" w:space="0"/>
              <w:bottom w:val="single" w:color="000000" w:sz="4" w:space="0"/>
              <w:right w:val="single" w:color="000000" w:sz="4" w:space="0"/>
            </w:tcBorders>
            <w:shd w:val="clear" w:color="auto" w:fill="auto"/>
            <w:noWrap/>
            <w:vAlign w:val="center"/>
          </w:tcPr>
          <w:p w14:paraId="70AFB6C0">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85</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9D549">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电子台秤</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D9FAF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74291">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3C46E">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202.50</w:t>
            </w:r>
          </w:p>
        </w:tc>
        <w:tc>
          <w:tcPr>
            <w:tcW w:w="1360" w:type="dxa"/>
            <w:tcBorders>
              <w:top w:val="single" w:color="000000" w:sz="4" w:space="0"/>
              <w:left w:val="single" w:color="000000" w:sz="4" w:space="0"/>
              <w:bottom w:val="single" w:color="000000" w:sz="4" w:space="0"/>
            </w:tcBorders>
            <w:shd w:val="clear" w:color="auto" w:fill="FFFFFF"/>
            <w:vAlign w:val="center"/>
          </w:tcPr>
          <w:p w14:paraId="50CCD9E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1012.50 </w:t>
            </w:r>
          </w:p>
        </w:tc>
      </w:tr>
      <w:tr w14:paraId="18F57A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1" w:type="dxa"/>
            <w:tcBorders>
              <w:top w:val="single" w:color="000000" w:sz="4" w:space="0"/>
              <w:bottom w:val="single" w:color="000000" w:sz="4" w:space="0"/>
              <w:right w:val="single" w:color="000000" w:sz="4" w:space="0"/>
            </w:tcBorders>
            <w:shd w:val="clear" w:color="auto" w:fill="auto"/>
            <w:noWrap/>
            <w:vAlign w:val="center"/>
          </w:tcPr>
          <w:p w14:paraId="04B2B9BB">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86</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409FC">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卤素水分快速测定仪</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33EF3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7E4BF">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4E4DA">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500.50</w:t>
            </w:r>
          </w:p>
        </w:tc>
        <w:tc>
          <w:tcPr>
            <w:tcW w:w="1360" w:type="dxa"/>
            <w:tcBorders>
              <w:top w:val="single" w:color="000000" w:sz="4" w:space="0"/>
              <w:left w:val="single" w:color="000000" w:sz="4" w:space="0"/>
              <w:bottom w:val="single" w:color="000000" w:sz="4" w:space="0"/>
            </w:tcBorders>
            <w:shd w:val="clear" w:color="auto" w:fill="FFFFFF"/>
            <w:vAlign w:val="center"/>
          </w:tcPr>
          <w:p w14:paraId="4B12EA2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500.50 </w:t>
            </w:r>
          </w:p>
        </w:tc>
      </w:tr>
      <w:tr w14:paraId="790CB1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1" w:type="dxa"/>
            <w:tcBorders>
              <w:top w:val="single" w:color="000000" w:sz="4" w:space="0"/>
              <w:bottom w:val="single" w:color="000000" w:sz="4" w:space="0"/>
              <w:right w:val="single" w:color="000000" w:sz="4" w:space="0"/>
            </w:tcBorders>
            <w:shd w:val="clear" w:color="auto" w:fill="auto"/>
            <w:noWrap/>
            <w:vAlign w:val="center"/>
          </w:tcPr>
          <w:p w14:paraId="2DE4F5A9">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87</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382F3">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显微镜</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50FB5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1B12A">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DE4FB">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290.25</w:t>
            </w:r>
          </w:p>
        </w:tc>
        <w:tc>
          <w:tcPr>
            <w:tcW w:w="1360" w:type="dxa"/>
            <w:tcBorders>
              <w:top w:val="single" w:color="000000" w:sz="4" w:space="0"/>
              <w:left w:val="single" w:color="000000" w:sz="4" w:space="0"/>
              <w:bottom w:val="single" w:color="000000" w:sz="4" w:space="0"/>
            </w:tcBorders>
            <w:shd w:val="clear" w:color="auto" w:fill="FFFFFF"/>
            <w:vAlign w:val="center"/>
          </w:tcPr>
          <w:p w14:paraId="501339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580.50 </w:t>
            </w:r>
          </w:p>
        </w:tc>
      </w:tr>
      <w:tr w14:paraId="5462CA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81" w:type="dxa"/>
            <w:tcBorders>
              <w:top w:val="single" w:color="000000" w:sz="4" w:space="0"/>
              <w:bottom w:val="single" w:color="000000" w:sz="4" w:space="0"/>
              <w:right w:val="single" w:color="000000" w:sz="4" w:space="0"/>
            </w:tcBorders>
            <w:shd w:val="clear" w:color="auto" w:fill="auto"/>
            <w:noWrap/>
            <w:vAlign w:val="center"/>
          </w:tcPr>
          <w:p w14:paraId="7725F53A">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88</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9A178">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二氧化碳检测仪</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5AA1C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34324">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BFDD7">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600.00</w:t>
            </w:r>
          </w:p>
        </w:tc>
        <w:tc>
          <w:tcPr>
            <w:tcW w:w="1360" w:type="dxa"/>
            <w:tcBorders>
              <w:top w:val="single" w:color="000000" w:sz="4" w:space="0"/>
              <w:left w:val="single" w:color="000000" w:sz="4" w:space="0"/>
              <w:bottom w:val="single" w:color="000000" w:sz="4" w:space="0"/>
            </w:tcBorders>
            <w:shd w:val="clear" w:color="auto" w:fill="FFFFFF"/>
            <w:vAlign w:val="center"/>
          </w:tcPr>
          <w:p w14:paraId="7EAAC34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600.00 </w:t>
            </w:r>
          </w:p>
        </w:tc>
      </w:tr>
      <w:tr w14:paraId="4665AE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1" w:type="dxa"/>
            <w:tcBorders>
              <w:top w:val="single" w:color="000000" w:sz="4" w:space="0"/>
              <w:bottom w:val="single" w:color="000000" w:sz="4" w:space="0"/>
              <w:right w:val="single" w:color="000000" w:sz="4" w:space="0"/>
            </w:tcBorders>
            <w:shd w:val="clear" w:color="auto" w:fill="auto"/>
            <w:vAlign w:val="center"/>
          </w:tcPr>
          <w:p w14:paraId="5A5C6321">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89</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50A5">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多通道联网记录仪</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EFB16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F2C6F">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5516B">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660.00</w:t>
            </w:r>
          </w:p>
        </w:tc>
        <w:tc>
          <w:tcPr>
            <w:tcW w:w="1360" w:type="dxa"/>
            <w:tcBorders>
              <w:top w:val="single" w:color="000000" w:sz="4" w:space="0"/>
              <w:left w:val="single" w:color="000000" w:sz="4" w:space="0"/>
              <w:bottom w:val="single" w:color="000000" w:sz="4" w:space="0"/>
            </w:tcBorders>
            <w:shd w:val="clear" w:color="auto" w:fill="FFFFFF"/>
            <w:vAlign w:val="center"/>
          </w:tcPr>
          <w:p w14:paraId="4EDB97F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1980.00 </w:t>
            </w:r>
          </w:p>
        </w:tc>
      </w:tr>
      <w:tr w14:paraId="586075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81" w:type="dxa"/>
            <w:tcBorders>
              <w:top w:val="single" w:color="000000" w:sz="4" w:space="0"/>
              <w:bottom w:val="single" w:color="000000" w:sz="4" w:space="0"/>
              <w:right w:val="single" w:color="000000" w:sz="4" w:space="0"/>
            </w:tcBorders>
            <w:shd w:val="clear" w:color="auto" w:fill="auto"/>
            <w:vAlign w:val="center"/>
          </w:tcPr>
          <w:p w14:paraId="5A7390D6">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90</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31E3C">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纯音听力计</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7852E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E07FA">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1BED5">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0.00</w:t>
            </w:r>
          </w:p>
        </w:tc>
        <w:tc>
          <w:tcPr>
            <w:tcW w:w="1360" w:type="dxa"/>
            <w:tcBorders>
              <w:top w:val="single" w:color="000000" w:sz="4" w:space="0"/>
              <w:left w:val="single" w:color="000000" w:sz="4" w:space="0"/>
              <w:bottom w:val="single" w:color="000000" w:sz="4" w:space="0"/>
            </w:tcBorders>
            <w:shd w:val="clear" w:color="auto" w:fill="FFFFFF"/>
            <w:vAlign w:val="center"/>
          </w:tcPr>
          <w:p w14:paraId="543927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0.00 </w:t>
            </w:r>
          </w:p>
        </w:tc>
      </w:tr>
      <w:tr w14:paraId="3E1D1E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81" w:type="dxa"/>
            <w:tcBorders>
              <w:top w:val="single" w:color="000000" w:sz="4" w:space="0"/>
              <w:bottom w:val="single" w:color="000000" w:sz="4" w:space="0"/>
              <w:right w:val="single" w:color="000000" w:sz="4" w:space="0"/>
            </w:tcBorders>
            <w:shd w:val="clear" w:color="auto" w:fill="auto"/>
            <w:vAlign w:val="center"/>
          </w:tcPr>
          <w:p w14:paraId="6ABFDF8C">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91</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84915">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温湿度计</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60AC5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A7B59">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100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1EB5E">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120.00</w:t>
            </w:r>
          </w:p>
        </w:tc>
        <w:tc>
          <w:tcPr>
            <w:tcW w:w="1360" w:type="dxa"/>
            <w:tcBorders>
              <w:top w:val="single" w:color="000000" w:sz="4" w:space="0"/>
              <w:left w:val="single" w:color="000000" w:sz="4" w:space="0"/>
              <w:bottom w:val="single" w:color="000000" w:sz="4" w:space="0"/>
            </w:tcBorders>
            <w:shd w:val="clear" w:color="auto" w:fill="FFFFFF"/>
            <w:vAlign w:val="center"/>
          </w:tcPr>
          <w:p w14:paraId="069AC0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12000.00 </w:t>
            </w:r>
          </w:p>
        </w:tc>
      </w:tr>
      <w:tr w14:paraId="2C5C77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1" w:type="dxa"/>
            <w:tcBorders>
              <w:top w:val="single" w:color="000000" w:sz="4" w:space="0"/>
              <w:bottom w:val="single" w:color="000000" w:sz="4" w:space="0"/>
              <w:right w:val="single" w:color="000000" w:sz="4" w:space="0"/>
            </w:tcBorders>
            <w:shd w:val="clear" w:color="auto" w:fill="auto"/>
            <w:vAlign w:val="center"/>
          </w:tcPr>
          <w:p w14:paraId="270DDB4C">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92</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B5B05">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阻抗听力计</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50470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C0907">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5E5F7">
            <w:pPr>
              <w:keepNext w:val="0"/>
              <w:keepLines w:val="0"/>
              <w:widowControl/>
              <w:suppressLineNumbers w:val="0"/>
              <w:jc w:val="center"/>
              <w:textAlignment w:val="center"/>
              <w:rPr>
                <w:rFonts w:hint="eastAsia" w:ascii="新宋体" w:hAnsi="新宋体" w:eastAsia="新宋体" w:cs="新宋体"/>
                <w:i w:val="0"/>
                <w:iCs w:val="0"/>
                <w:color w:val="auto"/>
                <w:sz w:val="20"/>
                <w:szCs w:val="20"/>
                <w:highlight w:val="none"/>
                <w:u w:val="none"/>
              </w:rPr>
            </w:pPr>
            <w:r>
              <w:rPr>
                <w:rFonts w:hint="eastAsia" w:ascii="新宋体" w:hAnsi="新宋体" w:eastAsia="新宋体" w:cs="新宋体"/>
                <w:i w:val="0"/>
                <w:iCs w:val="0"/>
                <w:color w:val="auto"/>
                <w:kern w:val="0"/>
                <w:sz w:val="20"/>
                <w:szCs w:val="20"/>
                <w:highlight w:val="none"/>
                <w:u w:val="none"/>
                <w:lang w:val="en-US" w:eastAsia="zh-CN" w:bidi="ar"/>
              </w:rPr>
              <w:t>0.00</w:t>
            </w:r>
          </w:p>
        </w:tc>
        <w:tc>
          <w:tcPr>
            <w:tcW w:w="1360" w:type="dxa"/>
            <w:tcBorders>
              <w:top w:val="single" w:color="000000" w:sz="4" w:space="0"/>
              <w:left w:val="single" w:color="000000" w:sz="4" w:space="0"/>
              <w:bottom w:val="single" w:color="000000" w:sz="4" w:space="0"/>
            </w:tcBorders>
            <w:shd w:val="clear" w:color="auto" w:fill="FFFFFF"/>
            <w:vAlign w:val="center"/>
          </w:tcPr>
          <w:p w14:paraId="63D8805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0.00 </w:t>
            </w:r>
          </w:p>
        </w:tc>
      </w:tr>
      <w:tr w14:paraId="49B4E1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376" w:type="dxa"/>
            <w:gridSpan w:val="4"/>
            <w:tcBorders>
              <w:top w:val="single" w:color="000000" w:sz="4" w:space="0"/>
              <w:bottom w:val="single" w:color="000000" w:sz="4" w:space="0"/>
              <w:right w:val="nil"/>
            </w:tcBorders>
            <w:shd w:val="clear" w:color="auto" w:fill="auto"/>
            <w:vAlign w:val="center"/>
          </w:tcPr>
          <w:p w14:paraId="5BD8B262">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合计金额</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422A1">
            <w:pPr>
              <w:jc w:val="center"/>
              <w:rPr>
                <w:rFonts w:hint="eastAsia" w:ascii="宋体" w:hAnsi="宋体" w:eastAsia="宋体" w:cs="宋体"/>
                <w:b/>
                <w:bCs/>
                <w:i w:val="0"/>
                <w:iCs w:val="0"/>
                <w:color w:val="auto"/>
                <w:sz w:val="20"/>
                <w:szCs w:val="20"/>
                <w:highlight w:val="none"/>
                <w:u w:val="none"/>
              </w:rPr>
            </w:pPr>
          </w:p>
        </w:tc>
        <w:tc>
          <w:tcPr>
            <w:tcW w:w="1360" w:type="dxa"/>
            <w:tcBorders>
              <w:top w:val="single" w:color="000000" w:sz="4" w:space="0"/>
              <w:left w:val="single" w:color="000000" w:sz="4" w:space="0"/>
              <w:bottom w:val="single" w:color="000000" w:sz="4" w:space="0"/>
            </w:tcBorders>
            <w:shd w:val="clear" w:color="auto" w:fill="FFFFFF"/>
            <w:vAlign w:val="center"/>
          </w:tcPr>
          <w:p w14:paraId="4A2C9ABE">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350000.00 </w:t>
            </w:r>
          </w:p>
        </w:tc>
      </w:tr>
    </w:tbl>
    <w:p w14:paraId="0E8A89CE">
      <w:pPr>
        <w:jc w:val="left"/>
        <w:rPr>
          <w:rFonts w:hint="eastAsia" w:ascii="宋体" w:hAnsi="宋体" w:eastAsia="宋体" w:cs="宋体"/>
          <w:b/>
          <w:color w:val="auto"/>
          <w:sz w:val="32"/>
          <w:szCs w:val="32"/>
          <w:highlight w:val="none"/>
          <w:lang w:val="en-US" w:eastAsia="zh-CN"/>
        </w:rPr>
        <w:sectPr>
          <w:footerReference r:id="rId13" w:type="default"/>
          <w:pgSz w:w="11906" w:h="16838"/>
          <w:pgMar w:top="1440" w:right="1361" w:bottom="1701" w:left="1474" w:header="851" w:footer="992" w:gutter="0"/>
          <w:cols w:space="0" w:num="1"/>
          <w:docGrid w:type="lines" w:linePitch="312" w:charSpace="0"/>
        </w:sectPr>
      </w:pPr>
    </w:p>
    <w:p w14:paraId="7920B23E">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 w:val="32"/>
          <w:szCs w:val="32"/>
          <w:highlight w:val="none"/>
        </w:rPr>
      </w:pPr>
      <w:r>
        <w:rPr>
          <w:rFonts w:hint="eastAsia" w:ascii="宋体" w:hAnsi="宋体" w:cs="宋体"/>
          <w:b/>
          <w:color w:val="auto"/>
          <w:sz w:val="32"/>
          <w:szCs w:val="32"/>
          <w:highlight w:val="none"/>
        </w:rPr>
        <w:t>附件</w:t>
      </w:r>
      <w:r>
        <w:rPr>
          <w:rFonts w:hint="eastAsia" w:ascii="宋体" w:hAnsi="宋体" w:cs="宋体"/>
          <w:b/>
          <w:color w:val="auto"/>
          <w:sz w:val="32"/>
          <w:szCs w:val="32"/>
          <w:highlight w:val="none"/>
          <w:lang w:val="en-US" w:eastAsia="zh-CN"/>
        </w:rPr>
        <w:t>1</w:t>
      </w:r>
      <w:r>
        <w:rPr>
          <w:rFonts w:hint="eastAsia" w:ascii="宋体" w:hAnsi="宋体" w:cs="宋体"/>
          <w:b/>
          <w:color w:val="auto"/>
          <w:sz w:val="32"/>
          <w:szCs w:val="32"/>
          <w:highlight w:val="none"/>
        </w:rPr>
        <w:t>：</w:t>
      </w:r>
    </w:p>
    <w:p w14:paraId="10B7DB34">
      <w:pPr>
        <w:spacing w:line="528" w:lineRule="exact"/>
        <w:jc w:val="center"/>
        <w:rPr>
          <w:rFonts w:ascii="宋体" w:hAnsi="宋体" w:cs="宋体"/>
          <w:color w:val="auto"/>
          <w:sz w:val="32"/>
          <w:szCs w:val="32"/>
          <w:highlight w:val="none"/>
        </w:rPr>
      </w:pPr>
      <w:r>
        <w:rPr>
          <w:rFonts w:hint="eastAsia" w:ascii="宋体" w:hAnsi="宋体" w:cs="宋体"/>
          <w:color w:val="auto"/>
          <w:sz w:val="32"/>
          <w:szCs w:val="32"/>
          <w:highlight w:val="none"/>
        </w:rPr>
        <w:t>节能产品政府采购品目清单</w:t>
      </w:r>
    </w:p>
    <w:p w14:paraId="05156FEA">
      <w:pPr>
        <w:rPr>
          <w:color w:val="auto"/>
          <w:highlight w:val="none"/>
        </w:rPr>
      </w:pPr>
    </w:p>
    <w:tbl>
      <w:tblPr>
        <w:tblStyle w:val="23"/>
        <w:tblW w:w="10205" w:type="dxa"/>
        <w:jc w:val="center"/>
        <w:tblLayout w:type="fixed"/>
        <w:tblCellMar>
          <w:top w:w="0" w:type="dxa"/>
          <w:left w:w="0" w:type="dxa"/>
          <w:bottom w:w="0" w:type="dxa"/>
          <w:right w:w="0" w:type="dxa"/>
        </w:tblCellMar>
      </w:tblPr>
      <w:tblGrid>
        <w:gridCol w:w="716"/>
        <w:gridCol w:w="1590"/>
        <w:gridCol w:w="1981"/>
        <w:gridCol w:w="6"/>
        <w:gridCol w:w="2002"/>
        <w:gridCol w:w="3903"/>
        <w:gridCol w:w="7"/>
      </w:tblGrid>
      <w:tr w14:paraId="156731C2">
        <w:tblPrEx>
          <w:tblCellMar>
            <w:top w:w="0" w:type="dxa"/>
            <w:left w:w="0" w:type="dxa"/>
            <w:bottom w:w="0" w:type="dxa"/>
            <w:right w:w="0" w:type="dxa"/>
          </w:tblCellMar>
        </w:tblPrEx>
        <w:trPr>
          <w:jc w:val="center"/>
        </w:trPr>
        <w:tc>
          <w:tcPr>
            <w:tcW w:w="716" w:type="dxa"/>
            <w:tcBorders>
              <w:top w:val="single" w:color="auto" w:sz="4" w:space="0"/>
              <w:left w:val="single" w:color="auto" w:sz="4" w:space="0"/>
              <w:bottom w:val="single" w:color="auto" w:sz="4" w:space="0"/>
              <w:right w:val="single" w:color="auto" w:sz="4" w:space="0"/>
            </w:tcBorders>
            <w:vAlign w:val="center"/>
          </w:tcPr>
          <w:p w14:paraId="49D27724">
            <w:pPr>
              <w:spacing w:before="124" w:line="283" w:lineRule="auto"/>
              <w:ind w:left="7" w:right="4"/>
              <w:jc w:val="center"/>
              <w:rPr>
                <w:rFonts w:ascii="宋体" w:hAnsi="宋体" w:cs="宋体"/>
                <w:b/>
                <w:bCs/>
                <w:color w:val="auto"/>
                <w:kern w:val="0"/>
                <w:sz w:val="24"/>
                <w:highlight w:val="none"/>
                <w:lang w:eastAsia="en-US"/>
              </w:rPr>
            </w:pPr>
            <w:r>
              <w:rPr>
                <w:rFonts w:hint="eastAsia" w:ascii="宋体" w:hAnsi="宋体" w:cs="宋体"/>
                <w:b/>
                <w:bCs/>
                <w:color w:val="auto"/>
                <w:kern w:val="0"/>
                <w:sz w:val="24"/>
                <w:highlight w:val="none"/>
                <w:lang w:eastAsia="en-US"/>
              </w:rPr>
              <w:t>品目序号</w:t>
            </w:r>
          </w:p>
        </w:tc>
        <w:tc>
          <w:tcPr>
            <w:tcW w:w="5579" w:type="dxa"/>
            <w:gridSpan w:val="4"/>
            <w:tcBorders>
              <w:top w:val="single" w:color="auto" w:sz="4" w:space="0"/>
              <w:left w:val="single" w:color="auto" w:sz="4" w:space="0"/>
              <w:bottom w:val="single" w:color="auto" w:sz="4" w:space="0"/>
              <w:right w:val="single" w:color="auto" w:sz="4" w:space="0"/>
            </w:tcBorders>
            <w:vAlign w:val="center"/>
          </w:tcPr>
          <w:p w14:paraId="5F3671F2">
            <w:pPr>
              <w:spacing w:before="124" w:line="283" w:lineRule="auto"/>
              <w:ind w:left="7" w:right="4"/>
              <w:jc w:val="center"/>
              <w:rPr>
                <w:rFonts w:ascii="宋体" w:hAnsi="宋体" w:cs="宋体"/>
                <w:b/>
                <w:bCs/>
                <w:color w:val="auto"/>
                <w:kern w:val="0"/>
                <w:sz w:val="24"/>
                <w:highlight w:val="none"/>
                <w:lang w:eastAsia="en-US"/>
              </w:rPr>
            </w:pPr>
            <w:r>
              <w:rPr>
                <w:rFonts w:hint="eastAsia" w:ascii="宋体" w:hAnsi="宋体" w:cs="宋体"/>
                <w:b/>
                <w:bCs/>
                <w:color w:val="auto"/>
                <w:kern w:val="0"/>
                <w:sz w:val="24"/>
                <w:highlight w:val="none"/>
                <w:lang w:eastAsia="en-US"/>
              </w:rPr>
              <w:t>名称</w:t>
            </w:r>
          </w:p>
        </w:tc>
        <w:tc>
          <w:tcPr>
            <w:tcW w:w="3910" w:type="dxa"/>
            <w:gridSpan w:val="2"/>
            <w:tcBorders>
              <w:top w:val="single" w:color="auto" w:sz="4" w:space="0"/>
              <w:left w:val="single" w:color="auto" w:sz="4" w:space="0"/>
              <w:bottom w:val="single" w:color="auto" w:sz="4" w:space="0"/>
              <w:right w:val="single" w:color="auto" w:sz="4" w:space="0"/>
            </w:tcBorders>
            <w:vAlign w:val="center"/>
          </w:tcPr>
          <w:p w14:paraId="184AC467">
            <w:pPr>
              <w:spacing w:before="124" w:line="283" w:lineRule="auto"/>
              <w:ind w:left="7" w:right="4"/>
              <w:jc w:val="center"/>
              <w:rPr>
                <w:rFonts w:ascii="宋体" w:hAnsi="宋体" w:cs="宋体"/>
                <w:b/>
                <w:bCs/>
                <w:color w:val="auto"/>
                <w:kern w:val="0"/>
                <w:sz w:val="24"/>
                <w:highlight w:val="none"/>
                <w:lang w:eastAsia="en-US"/>
              </w:rPr>
            </w:pPr>
            <w:r>
              <w:rPr>
                <w:rFonts w:hint="eastAsia" w:ascii="宋体" w:hAnsi="宋体" w:cs="宋体"/>
                <w:b/>
                <w:bCs/>
                <w:color w:val="auto"/>
                <w:kern w:val="0"/>
                <w:sz w:val="24"/>
                <w:highlight w:val="none"/>
                <w:lang w:eastAsia="en-US"/>
              </w:rPr>
              <w:t>依据的标准</w:t>
            </w:r>
          </w:p>
        </w:tc>
      </w:tr>
      <w:tr w14:paraId="626546F9">
        <w:tblPrEx>
          <w:tblCellMar>
            <w:top w:w="0" w:type="dxa"/>
            <w:left w:w="0" w:type="dxa"/>
            <w:bottom w:w="0" w:type="dxa"/>
            <w:right w:w="0" w:type="dxa"/>
          </w:tblCellMar>
        </w:tblPrEx>
        <w:trPr>
          <w:jc w:val="center"/>
        </w:trPr>
        <w:tc>
          <w:tcPr>
            <w:tcW w:w="716" w:type="dxa"/>
            <w:vMerge w:val="restart"/>
            <w:tcBorders>
              <w:top w:val="single" w:color="auto" w:sz="4" w:space="0"/>
              <w:left w:val="single" w:color="auto" w:sz="4" w:space="0"/>
              <w:bottom w:val="single" w:color="auto" w:sz="4" w:space="0"/>
              <w:right w:val="single" w:color="auto" w:sz="4" w:space="0"/>
            </w:tcBorders>
            <w:vAlign w:val="center"/>
          </w:tcPr>
          <w:p w14:paraId="1E1F3A5A">
            <w:pPr>
              <w:spacing w:before="124" w:line="283" w:lineRule="auto"/>
              <w:ind w:left="7" w:right="4"/>
              <w:jc w:val="center"/>
              <w:rPr>
                <w:rFonts w:ascii="宋体" w:hAnsi="宋体" w:cs="宋体"/>
                <w:color w:val="auto"/>
                <w:kern w:val="0"/>
                <w:szCs w:val="21"/>
                <w:highlight w:val="none"/>
                <w:lang w:eastAsia="en-US"/>
              </w:rPr>
            </w:pPr>
            <w:r>
              <w:rPr>
                <w:rFonts w:hint="eastAsia" w:ascii="宋体" w:hAnsi="宋体" w:cs="宋体"/>
                <w:color w:val="auto"/>
                <w:kern w:val="0"/>
                <w:szCs w:val="21"/>
                <w:highlight w:val="none"/>
                <w:lang w:eastAsia="en-US"/>
              </w:rPr>
              <w:t>1</w:t>
            </w:r>
          </w:p>
        </w:tc>
        <w:tc>
          <w:tcPr>
            <w:tcW w:w="1590" w:type="dxa"/>
            <w:vMerge w:val="restart"/>
            <w:tcBorders>
              <w:top w:val="single" w:color="auto" w:sz="4" w:space="0"/>
              <w:left w:val="single" w:color="auto" w:sz="4" w:space="0"/>
              <w:bottom w:val="single" w:color="auto" w:sz="4" w:space="0"/>
              <w:right w:val="single" w:color="auto" w:sz="4" w:space="0"/>
            </w:tcBorders>
            <w:vAlign w:val="center"/>
          </w:tcPr>
          <w:p w14:paraId="69973F40">
            <w:pPr>
              <w:spacing w:before="124" w:line="283" w:lineRule="auto"/>
              <w:ind w:left="7" w:right="4"/>
              <w:jc w:val="center"/>
              <w:rPr>
                <w:rFonts w:ascii="宋体" w:hAnsi="宋体" w:cs="宋体"/>
                <w:color w:val="auto"/>
                <w:kern w:val="0"/>
                <w:szCs w:val="21"/>
                <w:highlight w:val="none"/>
                <w:lang w:eastAsia="en-US"/>
              </w:rPr>
            </w:pPr>
            <w:r>
              <w:rPr>
                <w:rFonts w:hint="eastAsia" w:ascii="宋体" w:hAnsi="宋体" w:cs="宋体"/>
                <w:color w:val="auto"/>
                <w:kern w:val="0"/>
                <w:szCs w:val="21"/>
                <w:highlight w:val="none"/>
                <w:lang w:eastAsia="en-US"/>
              </w:rPr>
              <w:t>A020101计算机设备</w:t>
            </w:r>
          </w:p>
        </w:tc>
        <w:tc>
          <w:tcPr>
            <w:tcW w:w="1987" w:type="dxa"/>
            <w:gridSpan w:val="2"/>
            <w:tcBorders>
              <w:top w:val="single" w:color="auto" w:sz="4" w:space="0"/>
              <w:left w:val="single" w:color="auto" w:sz="4" w:space="0"/>
              <w:bottom w:val="single" w:color="auto" w:sz="4" w:space="0"/>
              <w:right w:val="single" w:color="auto" w:sz="4" w:space="0"/>
            </w:tcBorders>
            <w:vAlign w:val="center"/>
          </w:tcPr>
          <w:p w14:paraId="4DF667D7">
            <w:pPr>
              <w:spacing w:before="124" w:line="283" w:lineRule="auto"/>
              <w:ind w:left="7" w:right="4"/>
              <w:jc w:val="center"/>
              <w:rPr>
                <w:rFonts w:ascii="宋体" w:hAnsi="宋体" w:cs="宋体"/>
                <w:color w:val="auto"/>
                <w:kern w:val="0"/>
                <w:szCs w:val="21"/>
                <w:highlight w:val="none"/>
                <w:lang w:eastAsia="en-US"/>
              </w:rPr>
            </w:pPr>
            <w:r>
              <w:rPr>
                <w:rFonts w:hint="eastAsia" w:ascii="宋体" w:hAnsi="宋体" w:cs="宋体"/>
                <w:color w:val="auto"/>
                <w:kern w:val="0"/>
                <w:szCs w:val="21"/>
                <w:highlight w:val="none"/>
                <w:lang w:eastAsia="en-US"/>
              </w:rPr>
              <w:t>★A02010104台式计算机</w:t>
            </w:r>
          </w:p>
        </w:tc>
        <w:tc>
          <w:tcPr>
            <w:tcW w:w="2002" w:type="dxa"/>
            <w:tcBorders>
              <w:top w:val="single" w:color="auto" w:sz="4" w:space="0"/>
              <w:left w:val="single" w:color="auto" w:sz="4" w:space="0"/>
              <w:bottom w:val="single" w:color="auto" w:sz="4" w:space="0"/>
              <w:right w:val="single" w:color="auto" w:sz="4" w:space="0"/>
            </w:tcBorders>
            <w:vAlign w:val="center"/>
          </w:tcPr>
          <w:p w14:paraId="5B80EE3B">
            <w:pPr>
              <w:spacing w:before="124" w:line="283" w:lineRule="auto"/>
              <w:ind w:left="7" w:right="4"/>
              <w:jc w:val="center"/>
              <w:rPr>
                <w:rFonts w:ascii="宋体" w:hAnsi="宋体" w:cs="宋体"/>
                <w:color w:val="auto"/>
                <w:kern w:val="0"/>
                <w:szCs w:val="21"/>
                <w:highlight w:val="none"/>
                <w:lang w:eastAsia="en-US"/>
              </w:rPr>
            </w:pPr>
          </w:p>
        </w:tc>
        <w:tc>
          <w:tcPr>
            <w:tcW w:w="3910" w:type="dxa"/>
            <w:gridSpan w:val="2"/>
            <w:tcBorders>
              <w:top w:val="single" w:color="auto" w:sz="4" w:space="0"/>
              <w:left w:val="single" w:color="auto" w:sz="4" w:space="0"/>
              <w:bottom w:val="single" w:color="auto" w:sz="4" w:space="0"/>
              <w:right w:val="single" w:color="auto" w:sz="4" w:space="0"/>
            </w:tcBorders>
            <w:vAlign w:val="center"/>
          </w:tcPr>
          <w:p w14:paraId="6BFA2762">
            <w:pPr>
              <w:spacing w:before="124" w:line="283" w:lineRule="auto"/>
              <w:ind w:left="7" w:right="4"/>
              <w:jc w:val="center"/>
              <w:rPr>
                <w:rFonts w:ascii="宋体" w:hAnsi="宋体" w:cs="宋体"/>
                <w:color w:val="auto"/>
                <w:kern w:val="0"/>
                <w:szCs w:val="21"/>
                <w:highlight w:val="none"/>
              </w:rPr>
            </w:pPr>
            <w:r>
              <w:rPr>
                <w:rFonts w:hint="eastAsia" w:ascii="宋体" w:hAnsi="宋体" w:cs="宋体"/>
                <w:color w:val="auto"/>
                <w:kern w:val="0"/>
                <w:szCs w:val="21"/>
                <w:highlight w:val="none"/>
              </w:rPr>
              <w:t>《微型计算机能效限定值及能效等级》（GB28380）</w:t>
            </w:r>
          </w:p>
        </w:tc>
      </w:tr>
      <w:tr w14:paraId="1EA7E67E">
        <w:tblPrEx>
          <w:tblCellMar>
            <w:top w:w="0" w:type="dxa"/>
            <w:left w:w="0" w:type="dxa"/>
            <w:bottom w:w="0" w:type="dxa"/>
            <w:right w:w="0" w:type="dxa"/>
          </w:tblCellMar>
        </w:tblPrEx>
        <w:trPr>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14:paraId="36B35302">
            <w:pPr>
              <w:widowControl/>
              <w:jc w:val="center"/>
              <w:rPr>
                <w:rFonts w:ascii="宋体" w:hAnsi="宋体" w:cs="宋体"/>
                <w:color w:val="auto"/>
                <w:kern w:val="0"/>
                <w:szCs w:val="21"/>
                <w:highlight w:val="none"/>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14:paraId="62F7ADDB">
            <w:pPr>
              <w:widowControl/>
              <w:jc w:val="center"/>
              <w:rPr>
                <w:rFonts w:ascii="宋体" w:hAnsi="宋体" w:cs="宋体"/>
                <w:color w:val="auto"/>
                <w:kern w:val="0"/>
                <w:szCs w:val="21"/>
                <w:highlight w:val="none"/>
              </w:rPr>
            </w:pPr>
          </w:p>
        </w:tc>
        <w:tc>
          <w:tcPr>
            <w:tcW w:w="1987" w:type="dxa"/>
            <w:gridSpan w:val="2"/>
            <w:tcBorders>
              <w:top w:val="single" w:color="auto" w:sz="4" w:space="0"/>
              <w:left w:val="single" w:color="auto" w:sz="4" w:space="0"/>
              <w:bottom w:val="single" w:color="auto" w:sz="4" w:space="0"/>
              <w:right w:val="single" w:color="auto" w:sz="4" w:space="0"/>
            </w:tcBorders>
            <w:vAlign w:val="center"/>
          </w:tcPr>
          <w:p w14:paraId="586B5970">
            <w:pPr>
              <w:spacing w:before="44" w:line="283" w:lineRule="auto"/>
              <w:ind w:left="7" w:right="5"/>
              <w:jc w:val="center"/>
              <w:rPr>
                <w:rFonts w:ascii="宋体" w:hAnsi="宋体" w:cs="宋体"/>
                <w:color w:val="auto"/>
                <w:kern w:val="0"/>
                <w:szCs w:val="21"/>
                <w:highlight w:val="none"/>
                <w:lang w:eastAsia="en-US"/>
              </w:rPr>
            </w:pPr>
            <w:r>
              <w:rPr>
                <w:rFonts w:hint="eastAsia" w:ascii="宋体" w:hAnsi="宋体" w:cs="宋体"/>
                <w:color w:val="auto"/>
                <w:kern w:val="0"/>
                <w:szCs w:val="21"/>
                <w:highlight w:val="none"/>
                <w:lang w:eastAsia="en-US"/>
              </w:rPr>
              <w:t>★A02010105便携式计算机</w:t>
            </w:r>
          </w:p>
        </w:tc>
        <w:tc>
          <w:tcPr>
            <w:tcW w:w="2002" w:type="dxa"/>
            <w:tcBorders>
              <w:top w:val="single" w:color="auto" w:sz="4" w:space="0"/>
              <w:left w:val="single" w:color="auto" w:sz="4" w:space="0"/>
              <w:bottom w:val="single" w:color="auto" w:sz="4" w:space="0"/>
              <w:right w:val="single" w:color="auto" w:sz="4" w:space="0"/>
            </w:tcBorders>
            <w:vAlign w:val="center"/>
          </w:tcPr>
          <w:p w14:paraId="4A613E80">
            <w:pPr>
              <w:jc w:val="center"/>
              <w:rPr>
                <w:rFonts w:ascii="宋体" w:hAnsi="宋体" w:cs="宋体"/>
                <w:color w:val="auto"/>
                <w:kern w:val="0"/>
                <w:szCs w:val="21"/>
                <w:highlight w:val="none"/>
                <w:lang w:eastAsia="en-US"/>
              </w:rPr>
            </w:pPr>
          </w:p>
        </w:tc>
        <w:tc>
          <w:tcPr>
            <w:tcW w:w="3910" w:type="dxa"/>
            <w:gridSpan w:val="2"/>
            <w:tcBorders>
              <w:top w:val="single" w:color="auto" w:sz="4" w:space="0"/>
              <w:left w:val="single" w:color="auto" w:sz="4" w:space="0"/>
              <w:bottom w:val="single" w:color="auto" w:sz="4" w:space="0"/>
              <w:right w:val="single" w:color="auto" w:sz="4" w:space="0"/>
            </w:tcBorders>
            <w:vAlign w:val="center"/>
          </w:tcPr>
          <w:p w14:paraId="122B48B2">
            <w:pPr>
              <w:spacing w:before="44" w:line="283" w:lineRule="auto"/>
              <w:ind w:left="7" w:right="4"/>
              <w:jc w:val="center"/>
              <w:rPr>
                <w:rFonts w:ascii="宋体" w:hAnsi="宋体" w:cs="宋体"/>
                <w:color w:val="auto"/>
                <w:kern w:val="0"/>
                <w:szCs w:val="21"/>
                <w:highlight w:val="none"/>
              </w:rPr>
            </w:pPr>
            <w:r>
              <w:rPr>
                <w:rFonts w:hint="eastAsia" w:ascii="宋体" w:hAnsi="宋体" w:cs="宋体"/>
                <w:color w:val="auto"/>
                <w:kern w:val="0"/>
                <w:szCs w:val="21"/>
                <w:highlight w:val="none"/>
              </w:rPr>
              <w:t>《微型计算机能效限定值及能效等级》（GB28380）</w:t>
            </w:r>
          </w:p>
        </w:tc>
      </w:tr>
      <w:tr w14:paraId="2547397A">
        <w:tblPrEx>
          <w:tblCellMar>
            <w:top w:w="0" w:type="dxa"/>
            <w:left w:w="0" w:type="dxa"/>
            <w:bottom w:w="0" w:type="dxa"/>
            <w:right w:w="0" w:type="dxa"/>
          </w:tblCellMar>
        </w:tblPrEx>
        <w:trPr>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14:paraId="3546C987">
            <w:pPr>
              <w:widowControl/>
              <w:jc w:val="center"/>
              <w:rPr>
                <w:rFonts w:ascii="宋体" w:hAnsi="宋体" w:cs="宋体"/>
                <w:color w:val="auto"/>
                <w:kern w:val="0"/>
                <w:szCs w:val="21"/>
                <w:highlight w:val="none"/>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14:paraId="0DD5F9F9">
            <w:pPr>
              <w:widowControl/>
              <w:jc w:val="center"/>
              <w:rPr>
                <w:rFonts w:ascii="宋体" w:hAnsi="宋体" w:cs="宋体"/>
                <w:color w:val="auto"/>
                <w:kern w:val="0"/>
                <w:szCs w:val="21"/>
                <w:highlight w:val="none"/>
              </w:rPr>
            </w:pPr>
          </w:p>
        </w:tc>
        <w:tc>
          <w:tcPr>
            <w:tcW w:w="1987" w:type="dxa"/>
            <w:gridSpan w:val="2"/>
            <w:tcBorders>
              <w:top w:val="single" w:color="auto" w:sz="4" w:space="0"/>
              <w:left w:val="single" w:color="auto" w:sz="4" w:space="0"/>
              <w:bottom w:val="single" w:color="auto" w:sz="4" w:space="0"/>
              <w:right w:val="single" w:color="auto" w:sz="4" w:space="0"/>
            </w:tcBorders>
            <w:vAlign w:val="center"/>
          </w:tcPr>
          <w:p w14:paraId="68A045C6">
            <w:pPr>
              <w:spacing w:before="64" w:line="283" w:lineRule="auto"/>
              <w:ind w:left="7" w:right="5"/>
              <w:jc w:val="center"/>
              <w:rPr>
                <w:rFonts w:ascii="宋体" w:hAnsi="宋体" w:cs="宋体"/>
                <w:color w:val="auto"/>
                <w:kern w:val="0"/>
                <w:szCs w:val="21"/>
                <w:highlight w:val="none"/>
              </w:rPr>
            </w:pPr>
            <w:r>
              <w:rPr>
                <w:rFonts w:hint="eastAsia" w:ascii="宋体" w:hAnsi="宋体" w:cs="宋体"/>
                <w:color w:val="auto"/>
                <w:kern w:val="0"/>
                <w:szCs w:val="21"/>
                <w:highlight w:val="none"/>
              </w:rPr>
              <w:t>★A02010107平板式微型计算机</w:t>
            </w:r>
          </w:p>
        </w:tc>
        <w:tc>
          <w:tcPr>
            <w:tcW w:w="2002" w:type="dxa"/>
            <w:tcBorders>
              <w:top w:val="single" w:color="auto" w:sz="4" w:space="0"/>
              <w:left w:val="single" w:color="auto" w:sz="4" w:space="0"/>
              <w:bottom w:val="single" w:color="auto" w:sz="4" w:space="0"/>
              <w:right w:val="single" w:color="auto" w:sz="4" w:space="0"/>
            </w:tcBorders>
            <w:vAlign w:val="center"/>
          </w:tcPr>
          <w:p w14:paraId="4062E18A">
            <w:pPr>
              <w:jc w:val="center"/>
              <w:rPr>
                <w:rFonts w:ascii="宋体" w:hAnsi="宋体" w:cs="宋体"/>
                <w:color w:val="auto"/>
                <w:kern w:val="0"/>
                <w:szCs w:val="21"/>
                <w:highlight w:val="none"/>
              </w:rPr>
            </w:pPr>
          </w:p>
        </w:tc>
        <w:tc>
          <w:tcPr>
            <w:tcW w:w="3910" w:type="dxa"/>
            <w:gridSpan w:val="2"/>
            <w:tcBorders>
              <w:top w:val="single" w:color="auto" w:sz="4" w:space="0"/>
              <w:left w:val="single" w:color="auto" w:sz="4" w:space="0"/>
              <w:bottom w:val="single" w:color="auto" w:sz="4" w:space="0"/>
              <w:right w:val="single" w:color="auto" w:sz="4" w:space="0"/>
            </w:tcBorders>
            <w:vAlign w:val="center"/>
          </w:tcPr>
          <w:p w14:paraId="697E8C86">
            <w:pPr>
              <w:spacing w:before="64" w:line="283" w:lineRule="auto"/>
              <w:ind w:left="7" w:right="4"/>
              <w:jc w:val="center"/>
              <w:rPr>
                <w:rFonts w:ascii="宋体" w:hAnsi="宋体" w:cs="宋体"/>
                <w:color w:val="auto"/>
                <w:kern w:val="0"/>
                <w:szCs w:val="21"/>
                <w:highlight w:val="none"/>
              </w:rPr>
            </w:pPr>
            <w:r>
              <w:rPr>
                <w:rFonts w:hint="eastAsia" w:ascii="宋体" w:hAnsi="宋体" w:cs="宋体"/>
                <w:color w:val="auto"/>
                <w:kern w:val="0"/>
                <w:szCs w:val="21"/>
                <w:highlight w:val="none"/>
              </w:rPr>
              <w:t>《微型计算机能效限定值及能效等级》（GB28380）</w:t>
            </w:r>
          </w:p>
        </w:tc>
      </w:tr>
      <w:tr w14:paraId="4DC1DFB8">
        <w:tblPrEx>
          <w:tblCellMar>
            <w:top w:w="0" w:type="dxa"/>
            <w:left w:w="0" w:type="dxa"/>
            <w:bottom w:w="0" w:type="dxa"/>
            <w:right w:w="0" w:type="dxa"/>
          </w:tblCellMar>
        </w:tblPrEx>
        <w:trPr>
          <w:jc w:val="center"/>
        </w:trPr>
        <w:tc>
          <w:tcPr>
            <w:tcW w:w="716" w:type="dxa"/>
            <w:vMerge w:val="restart"/>
            <w:tcBorders>
              <w:top w:val="single" w:color="auto" w:sz="4" w:space="0"/>
              <w:left w:val="single" w:color="auto" w:sz="4" w:space="0"/>
              <w:bottom w:val="single" w:color="auto" w:sz="4" w:space="0"/>
              <w:right w:val="single" w:color="auto" w:sz="4" w:space="0"/>
            </w:tcBorders>
            <w:vAlign w:val="center"/>
          </w:tcPr>
          <w:p w14:paraId="1AB25514">
            <w:pPr>
              <w:spacing w:before="124" w:line="283" w:lineRule="auto"/>
              <w:ind w:left="7" w:right="4"/>
              <w:jc w:val="center"/>
              <w:rPr>
                <w:rFonts w:ascii="宋体" w:hAnsi="宋体" w:cs="宋体"/>
                <w:color w:val="auto"/>
                <w:kern w:val="0"/>
                <w:szCs w:val="21"/>
                <w:highlight w:val="none"/>
                <w:lang w:eastAsia="en-US"/>
              </w:rPr>
            </w:pPr>
            <w:r>
              <w:rPr>
                <w:rFonts w:hint="eastAsia" w:ascii="宋体" w:hAnsi="宋体" w:cs="宋体"/>
                <w:color w:val="auto"/>
                <w:kern w:val="0"/>
                <w:szCs w:val="21"/>
                <w:highlight w:val="none"/>
                <w:lang w:eastAsia="en-US"/>
              </w:rPr>
              <w:t>2</w:t>
            </w:r>
          </w:p>
        </w:tc>
        <w:tc>
          <w:tcPr>
            <w:tcW w:w="1590" w:type="dxa"/>
            <w:vMerge w:val="restart"/>
            <w:tcBorders>
              <w:top w:val="single" w:color="auto" w:sz="4" w:space="0"/>
              <w:left w:val="single" w:color="auto" w:sz="4" w:space="0"/>
              <w:bottom w:val="single" w:color="auto" w:sz="4" w:space="0"/>
              <w:right w:val="single" w:color="auto" w:sz="4" w:space="0"/>
            </w:tcBorders>
            <w:vAlign w:val="center"/>
          </w:tcPr>
          <w:p w14:paraId="285A3D17">
            <w:pPr>
              <w:spacing w:before="124" w:line="283" w:lineRule="auto"/>
              <w:ind w:left="7" w:right="4"/>
              <w:jc w:val="center"/>
              <w:rPr>
                <w:rFonts w:ascii="宋体" w:hAnsi="宋体" w:cs="宋体"/>
                <w:color w:val="auto"/>
                <w:kern w:val="0"/>
                <w:szCs w:val="21"/>
                <w:highlight w:val="none"/>
                <w:lang w:eastAsia="en-US"/>
              </w:rPr>
            </w:pPr>
            <w:r>
              <w:rPr>
                <w:rFonts w:hint="eastAsia" w:ascii="宋体" w:hAnsi="宋体" w:cs="宋体"/>
                <w:color w:val="auto"/>
                <w:kern w:val="0"/>
                <w:szCs w:val="21"/>
                <w:highlight w:val="none"/>
                <w:lang w:eastAsia="en-US"/>
              </w:rPr>
              <w:t>A020106输入输出设备</w:t>
            </w:r>
          </w:p>
        </w:tc>
        <w:tc>
          <w:tcPr>
            <w:tcW w:w="1987" w:type="dxa"/>
            <w:gridSpan w:val="2"/>
            <w:vMerge w:val="restart"/>
            <w:tcBorders>
              <w:top w:val="single" w:color="auto" w:sz="4" w:space="0"/>
              <w:left w:val="single" w:color="auto" w:sz="4" w:space="0"/>
              <w:bottom w:val="single" w:color="auto" w:sz="4" w:space="0"/>
              <w:right w:val="single" w:color="auto" w:sz="4" w:space="0"/>
            </w:tcBorders>
            <w:vAlign w:val="center"/>
          </w:tcPr>
          <w:p w14:paraId="00F859EB">
            <w:pPr>
              <w:spacing w:before="124" w:line="283" w:lineRule="auto"/>
              <w:ind w:left="7" w:right="4"/>
              <w:jc w:val="center"/>
              <w:rPr>
                <w:rFonts w:ascii="宋体" w:hAnsi="宋体" w:cs="宋体"/>
                <w:color w:val="auto"/>
                <w:kern w:val="0"/>
                <w:szCs w:val="21"/>
                <w:highlight w:val="none"/>
                <w:lang w:eastAsia="en-US"/>
              </w:rPr>
            </w:pPr>
            <w:r>
              <w:rPr>
                <w:rFonts w:hint="eastAsia" w:ascii="宋体" w:hAnsi="宋体" w:cs="宋体"/>
                <w:color w:val="auto"/>
                <w:kern w:val="0"/>
                <w:szCs w:val="21"/>
                <w:highlight w:val="none"/>
                <w:lang w:eastAsia="en-US"/>
              </w:rPr>
              <w:t>A02010601打印设备</w:t>
            </w:r>
          </w:p>
        </w:tc>
        <w:tc>
          <w:tcPr>
            <w:tcW w:w="2002" w:type="dxa"/>
            <w:tcBorders>
              <w:top w:val="single" w:color="auto" w:sz="4" w:space="0"/>
              <w:left w:val="single" w:color="auto" w:sz="4" w:space="0"/>
              <w:bottom w:val="single" w:color="auto" w:sz="4" w:space="0"/>
              <w:right w:val="single" w:color="auto" w:sz="4" w:space="0"/>
            </w:tcBorders>
            <w:vAlign w:val="center"/>
          </w:tcPr>
          <w:p w14:paraId="47E5A841">
            <w:pPr>
              <w:spacing w:before="124" w:line="283" w:lineRule="auto"/>
              <w:ind w:left="7" w:right="4"/>
              <w:jc w:val="center"/>
              <w:rPr>
                <w:rFonts w:ascii="宋体" w:hAnsi="宋体" w:cs="宋体"/>
                <w:color w:val="auto"/>
                <w:kern w:val="0"/>
                <w:szCs w:val="21"/>
                <w:highlight w:val="none"/>
                <w:lang w:eastAsia="en-US"/>
              </w:rPr>
            </w:pPr>
            <w:r>
              <w:rPr>
                <w:rFonts w:hint="eastAsia" w:ascii="宋体" w:hAnsi="宋体" w:cs="宋体"/>
                <w:color w:val="auto"/>
                <w:kern w:val="0"/>
                <w:szCs w:val="21"/>
                <w:highlight w:val="none"/>
                <w:lang w:eastAsia="en-US"/>
              </w:rPr>
              <w:t>A0201060101喷墨打</w:t>
            </w:r>
          </w:p>
          <w:p w14:paraId="6EFC3D1B">
            <w:pPr>
              <w:spacing w:before="124" w:line="283" w:lineRule="auto"/>
              <w:ind w:left="7" w:right="4"/>
              <w:jc w:val="center"/>
              <w:rPr>
                <w:rFonts w:ascii="宋体" w:hAnsi="宋体" w:cs="宋体"/>
                <w:color w:val="auto"/>
                <w:kern w:val="0"/>
                <w:szCs w:val="21"/>
                <w:highlight w:val="none"/>
                <w:lang w:eastAsia="en-US"/>
              </w:rPr>
            </w:pPr>
            <w:r>
              <w:rPr>
                <w:rFonts w:hint="eastAsia" w:ascii="宋体" w:hAnsi="宋体" w:cs="宋体"/>
                <w:color w:val="auto"/>
                <w:kern w:val="0"/>
                <w:szCs w:val="21"/>
                <w:highlight w:val="none"/>
                <w:lang w:eastAsia="en-US"/>
              </w:rPr>
              <w:t>印机</w:t>
            </w:r>
          </w:p>
        </w:tc>
        <w:tc>
          <w:tcPr>
            <w:tcW w:w="3910" w:type="dxa"/>
            <w:gridSpan w:val="2"/>
            <w:tcBorders>
              <w:top w:val="single" w:color="auto" w:sz="4" w:space="0"/>
              <w:left w:val="single" w:color="auto" w:sz="4" w:space="0"/>
              <w:bottom w:val="single" w:color="auto" w:sz="4" w:space="0"/>
              <w:right w:val="single" w:color="auto" w:sz="4" w:space="0"/>
            </w:tcBorders>
            <w:vAlign w:val="center"/>
          </w:tcPr>
          <w:p w14:paraId="41AC96D2">
            <w:pPr>
              <w:spacing w:before="124" w:line="283" w:lineRule="auto"/>
              <w:ind w:left="7" w:right="4"/>
              <w:jc w:val="center"/>
              <w:rPr>
                <w:rFonts w:ascii="宋体" w:hAnsi="宋体" w:cs="宋体"/>
                <w:color w:val="auto"/>
                <w:kern w:val="0"/>
                <w:szCs w:val="21"/>
                <w:highlight w:val="none"/>
              </w:rPr>
            </w:pPr>
            <w:r>
              <w:rPr>
                <w:rFonts w:hint="eastAsia" w:ascii="宋体" w:hAnsi="宋体" w:cs="宋体"/>
                <w:color w:val="auto"/>
                <w:kern w:val="0"/>
                <w:szCs w:val="21"/>
                <w:highlight w:val="none"/>
              </w:rPr>
              <w:t>《复印机、打印机和传真机能效限定值及能效等级》（GB21521）</w:t>
            </w:r>
          </w:p>
        </w:tc>
      </w:tr>
      <w:tr w14:paraId="1BD99DB7">
        <w:tblPrEx>
          <w:tblCellMar>
            <w:top w:w="0" w:type="dxa"/>
            <w:left w:w="0" w:type="dxa"/>
            <w:bottom w:w="0" w:type="dxa"/>
            <w:right w:w="0" w:type="dxa"/>
          </w:tblCellMar>
        </w:tblPrEx>
        <w:trPr>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14:paraId="509747D5">
            <w:pPr>
              <w:widowControl/>
              <w:jc w:val="center"/>
              <w:rPr>
                <w:rFonts w:ascii="宋体" w:hAnsi="宋体" w:cs="宋体"/>
                <w:color w:val="auto"/>
                <w:kern w:val="0"/>
                <w:szCs w:val="21"/>
                <w:highlight w:val="none"/>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14:paraId="251D2CC0">
            <w:pPr>
              <w:widowControl/>
              <w:jc w:val="center"/>
              <w:rPr>
                <w:rFonts w:ascii="宋体" w:hAnsi="宋体" w:cs="宋体"/>
                <w:color w:val="auto"/>
                <w:kern w:val="0"/>
                <w:szCs w:val="21"/>
                <w:highlight w:val="none"/>
              </w:rPr>
            </w:pPr>
          </w:p>
        </w:tc>
        <w:tc>
          <w:tcPr>
            <w:tcW w:w="1987" w:type="dxa"/>
            <w:gridSpan w:val="2"/>
            <w:vMerge w:val="continue"/>
            <w:tcBorders>
              <w:top w:val="single" w:color="auto" w:sz="4" w:space="0"/>
              <w:left w:val="single" w:color="auto" w:sz="4" w:space="0"/>
              <w:bottom w:val="single" w:color="auto" w:sz="4" w:space="0"/>
              <w:right w:val="single" w:color="auto" w:sz="4" w:space="0"/>
            </w:tcBorders>
            <w:vAlign w:val="center"/>
          </w:tcPr>
          <w:p w14:paraId="2397DF2F">
            <w:pPr>
              <w:widowControl/>
              <w:jc w:val="center"/>
              <w:rPr>
                <w:rFonts w:ascii="宋体" w:hAnsi="宋体" w:cs="宋体"/>
                <w:color w:val="auto"/>
                <w:kern w:val="0"/>
                <w:szCs w:val="21"/>
                <w:highlight w:val="none"/>
              </w:rPr>
            </w:pPr>
          </w:p>
        </w:tc>
        <w:tc>
          <w:tcPr>
            <w:tcW w:w="2002" w:type="dxa"/>
            <w:tcBorders>
              <w:top w:val="single" w:color="auto" w:sz="4" w:space="0"/>
              <w:left w:val="single" w:color="auto" w:sz="4" w:space="0"/>
              <w:bottom w:val="single" w:color="auto" w:sz="4" w:space="0"/>
              <w:right w:val="single" w:color="auto" w:sz="4" w:space="0"/>
            </w:tcBorders>
            <w:vAlign w:val="center"/>
          </w:tcPr>
          <w:p w14:paraId="5872414E">
            <w:pPr>
              <w:spacing w:before="52"/>
              <w:ind w:left="7"/>
              <w:jc w:val="center"/>
              <w:rPr>
                <w:rFonts w:ascii="宋体" w:hAnsi="宋体" w:cs="宋体"/>
                <w:color w:val="auto"/>
                <w:kern w:val="0"/>
                <w:szCs w:val="21"/>
                <w:highlight w:val="none"/>
                <w:lang w:eastAsia="en-US"/>
              </w:rPr>
            </w:pPr>
            <w:r>
              <w:rPr>
                <w:rFonts w:hint="eastAsia" w:ascii="宋体" w:hAnsi="宋体" w:cs="宋体"/>
                <w:color w:val="auto"/>
                <w:kern w:val="0"/>
                <w:szCs w:val="21"/>
                <w:highlight w:val="none"/>
                <w:lang w:eastAsia="en-US"/>
              </w:rPr>
              <w:t>★A0201060102激光</w:t>
            </w:r>
          </w:p>
          <w:p w14:paraId="735CC831">
            <w:pPr>
              <w:spacing w:before="50"/>
              <w:ind w:left="7"/>
              <w:jc w:val="center"/>
              <w:rPr>
                <w:rFonts w:ascii="宋体" w:hAnsi="宋体" w:cs="宋体"/>
                <w:color w:val="auto"/>
                <w:kern w:val="0"/>
                <w:szCs w:val="21"/>
                <w:highlight w:val="none"/>
                <w:lang w:eastAsia="en-US"/>
              </w:rPr>
            </w:pPr>
            <w:r>
              <w:rPr>
                <w:rFonts w:hint="eastAsia" w:ascii="宋体" w:hAnsi="宋体" w:cs="宋体"/>
                <w:color w:val="auto"/>
                <w:kern w:val="0"/>
                <w:szCs w:val="21"/>
                <w:highlight w:val="none"/>
                <w:lang w:eastAsia="en-US"/>
              </w:rPr>
              <w:t>打印机</w:t>
            </w:r>
          </w:p>
        </w:tc>
        <w:tc>
          <w:tcPr>
            <w:tcW w:w="3910" w:type="dxa"/>
            <w:gridSpan w:val="2"/>
            <w:tcBorders>
              <w:top w:val="single" w:color="auto" w:sz="4" w:space="0"/>
              <w:left w:val="single" w:color="auto" w:sz="4" w:space="0"/>
              <w:bottom w:val="single" w:color="auto" w:sz="4" w:space="0"/>
              <w:right w:val="single" w:color="auto" w:sz="4" w:space="0"/>
            </w:tcBorders>
            <w:vAlign w:val="center"/>
          </w:tcPr>
          <w:p w14:paraId="1FF18034">
            <w:pPr>
              <w:spacing w:before="52" w:line="283" w:lineRule="auto"/>
              <w:ind w:left="7" w:right="7"/>
              <w:jc w:val="center"/>
              <w:rPr>
                <w:rFonts w:ascii="宋体" w:hAnsi="宋体" w:cs="宋体"/>
                <w:color w:val="auto"/>
                <w:kern w:val="0"/>
                <w:szCs w:val="21"/>
                <w:highlight w:val="none"/>
              </w:rPr>
            </w:pPr>
            <w:r>
              <w:rPr>
                <w:rFonts w:hint="eastAsia" w:ascii="宋体" w:hAnsi="宋体" w:cs="宋体"/>
                <w:color w:val="auto"/>
                <w:kern w:val="0"/>
                <w:szCs w:val="21"/>
                <w:highlight w:val="none"/>
              </w:rPr>
              <w:t>《复印机、打印机和传真机能效限定值及能效等级》（GB21521）</w:t>
            </w:r>
          </w:p>
        </w:tc>
      </w:tr>
      <w:tr w14:paraId="347FF42E">
        <w:tblPrEx>
          <w:tblCellMar>
            <w:top w:w="0" w:type="dxa"/>
            <w:left w:w="0" w:type="dxa"/>
            <w:bottom w:w="0" w:type="dxa"/>
            <w:right w:w="0" w:type="dxa"/>
          </w:tblCellMar>
        </w:tblPrEx>
        <w:trPr>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14:paraId="5D05D728">
            <w:pPr>
              <w:widowControl/>
              <w:jc w:val="center"/>
              <w:rPr>
                <w:rFonts w:ascii="宋体" w:hAnsi="宋体" w:cs="宋体"/>
                <w:color w:val="auto"/>
                <w:kern w:val="0"/>
                <w:szCs w:val="21"/>
                <w:highlight w:val="none"/>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14:paraId="38532EB4">
            <w:pPr>
              <w:widowControl/>
              <w:jc w:val="center"/>
              <w:rPr>
                <w:rFonts w:ascii="宋体" w:hAnsi="宋体" w:cs="宋体"/>
                <w:color w:val="auto"/>
                <w:kern w:val="0"/>
                <w:szCs w:val="21"/>
                <w:highlight w:val="none"/>
              </w:rPr>
            </w:pPr>
          </w:p>
        </w:tc>
        <w:tc>
          <w:tcPr>
            <w:tcW w:w="1987" w:type="dxa"/>
            <w:gridSpan w:val="2"/>
            <w:vMerge w:val="continue"/>
            <w:tcBorders>
              <w:top w:val="single" w:color="auto" w:sz="4" w:space="0"/>
              <w:left w:val="single" w:color="auto" w:sz="4" w:space="0"/>
              <w:bottom w:val="single" w:color="auto" w:sz="4" w:space="0"/>
              <w:right w:val="single" w:color="auto" w:sz="4" w:space="0"/>
            </w:tcBorders>
            <w:vAlign w:val="center"/>
          </w:tcPr>
          <w:p w14:paraId="70B78AC4">
            <w:pPr>
              <w:widowControl/>
              <w:jc w:val="center"/>
              <w:rPr>
                <w:rFonts w:ascii="宋体" w:hAnsi="宋体" w:cs="宋体"/>
                <w:color w:val="auto"/>
                <w:kern w:val="0"/>
                <w:szCs w:val="21"/>
                <w:highlight w:val="none"/>
              </w:rPr>
            </w:pPr>
          </w:p>
        </w:tc>
        <w:tc>
          <w:tcPr>
            <w:tcW w:w="2002" w:type="dxa"/>
            <w:tcBorders>
              <w:top w:val="single" w:color="auto" w:sz="4" w:space="0"/>
              <w:left w:val="single" w:color="auto" w:sz="4" w:space="0"/>
              <w:bottom w:val="single" w:color="auto" w:sz="4" w:space="0"/>
              <w:right w:val="single" w:color="auto" w:sz="4" w:space="0"/>
            </w:tcBorders>
            <w:vAlign w:val="center"/>
          </w:tcPr>
          <w:p w14:paraId="27B368FA">
            <w:pPr>
              <w:spacing w:before="52"/>
              <w:ind w:left="7"/>
              <w:jc w:val="center"/>
              <w:rPr>
                <w:rFonts w:ascii="宋体" w:hAnsi="宋体" w:cs="宋体"/>
                <w:color w:val="auto"/>
                <w:kern w:val="0"/>
                <w:szCs w:val="21"/>
                <w:highlight w:val="none"/>
                <w:lang w:eastAsia="en-US"/>
              </w:rPr>
            </w:pPr>
            <w:r>
              <w:rPr>
                <w:rFonts w:hint="eastAsia" w:ascii="宋体" w:hAnsi="宋体" w:cs="宋体"/>
                <w:color w:val="auto"/>
                <w:kern w:val="0"/>
                <w:szCs w:val="21"/>
                <w:highlight w:val="none"/>
                <w:lang w:eastAsia="en-US"/>
              </w:rPr>
              <w:t>★A0201060104针式</w:t>
            </w:r>
          </w:p>
          <w:p w14:paraId="40FB373E">
            <w:pPr>
              <w:spacing w:before="50"/>
              <w:ind w:left="7"/>
              <w:jc w:val="center"/>
              <w:rPr>
                <w:rFonts w:ascii="宋体" w:hAnsi="宋体" w:cs="宋体"/>
                <w:color w:val="auto"/>
                <w:kern w:val="0"/>
                <w:szCs w:val="21"/>
                <w:highlight w:val="none"/>
                <w:lang w:eastAsia="en-US"/>
              </w:rPr>
            </w:pPr>
            <w:r>
              <w:rPr>
                <w:rFonts w:hint="eastAsia" w:ascii="宋体" w:hAnsi="宋体" w:cs="宋体"/>
                <w:color w:val="auto"/>
                <w:kern w:val="0"/>
                <w:szCs w:val="21"/>
                <w:highlight w:val="none"/>
                <w:lang w:eastAsia="en-US"/>
              </w:rPr>
              <w:t>打印机</w:t>
            </w:r>
          </w:p>
        </w:tc>
        <w:tc>
          <w:tcPr>
            <w:tcW w:w="3910" w:type="dxa"/>
            <w:gridSpan w:val="2"/>
            <w:tcBorders>
              <w:top w:val="single" w:color="auto" w:sz="4" w:space="0"/>
              <w:left w:val="single" w:color="auto" w:sz="4" w:space="0"/>
              <w:bottom w:val="single" w:color="auto" w:sz="4" w:space="0"/>
              <w:right w:val="single" w:color="auto" w:sz="4" w:space="0"/>
            </w:tcBorders>
            <w:vAlign w:val="center"/>
          </w:tcPr>
          <w:p w14:paraId="038642DB">
            <w:pPr>
              <w:spacing w:before="52" w:line="283" w:lineRule="auto"/>
              <w:ind w:left="7" w:right="7"/>
              <w:jc w:val="center"/>
              <w:rPr>
                <w:rFonts w:ascii="宋体" w:hAnsi="宋体" w:cs="宋体"/>
                <w:color w:val="auto"/>
                <w:kern w:val="0"/>
                <w:szCs w:val="21"/>
                <w:highlight w:val="none"/>
              </w:rPr>
            </w:pPr>
            <w:r>
              <w:rPr>
                <w:rFonts w:hint="eastAsia" w:ascii="宋体" w:hAnsi="宋体" w:cs="宋体"/>
                <w:color w:val="auto"/>
                <w:kern w:val="0"/>
                <w:szCs w:val="21"/>
                <w:highlight w:val="none"/>
              </w:rPr>
              <w:t>《复印机、打印机和传真机能效限定值及能效等级》（GB21521）</w:t>
            </w:r>
          </w:p>
        </w:tc>
      </w:tr>
      <w:tr w14:paraId="62EEE0FB">
        <w:tblPrEx>
          <w:tblCellMar>
            <w:top w:w="0" w:type="dxa"/>
            <w:left w:w="0" w:type="dxa"/>
            <w:bottom w:w="0" w:type="dxa"/>
            <w:right w:w="0" w:type="dxa"/>
          </w:tblCellMar>
        </w:tblPrEx>
        <w:trPr>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14:paraId="774C7C44">
            <w:pPr>
              <w:widowControl/>
              <w:jc w:val="center"/>
              <w:rPr>
                <w:rFonts w:ascii="宋体" w:hAnsi="宋体" w:cs="宋体"/>
                <w:color w:val="auto"/>
                <w:kern w:val="0"/>
                <w:szCs w:val="21"/>
                <w:highlight w:val="none"/>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14:paraId="4235D753">
            <w:pPr>
              <w:widowControl/>
              <w:jc w:val="center"/>
              <w:rPr>
                <w:rFonts w:ascii="宋体" w:hAnsi="宋体" w:cs="宋体"/>
                <w:color w:val="auto"/>
                <w:kern w:val="0"/>
                <w:szCs w:val="21"/>
                <w:highlight w:val="none"/>
              </w:rPr>
            </w:pPr>
          </w:p>
        </w:tc>
        <w:tc>
          <w:tcPr>
            <w:tcW w:w="1987" w:type="dxa"/>
            <w:gridSpan w:val="2"/>
            <w:tcBorders>
              <w:top w:val="single" w:color="auto" w:sz="4" w:space="0"/>
              <w:left w:val="single" w:color="auto" w:sz="4" w:space="0"/>
              <w:bottom w:val="single" w:color="auto" w:sz="4" w:space="0"/>
              <w:right w:val="single" w:color="auto" w:sz="4" w:space="0"/>
            </w:tcBorders>
            <w:vAlign w:val="center"/>
          </w:tcPr>
          <w:p w14:paraId="777CD441">
            <w:pPr>
              <w:jc w:val="center"/>
              <w:rPr>
                <w:rFonts w:ascii="宋体" w:hAnsi="宋体" w:cs="宋体"/>
                <w:color w:val="auto"/>
                <w:kern w:val="0"/>
                <w:szCs w:val="21"/>
                <w:highlight w:val="none"/>
                <w:lang w:eastAsia="en-US"/>
              </w:rPr>
            </w:pPr>
            <w:r>
              <w:rPr>
                <w:rFonts w:hint="eastAsia" w:ascii="宋体" w:hAnsi="宋体" w:cs="宋体"/>
                <w:color w:val="auto"/>
                <w:kern w:val="0"/>
                <w:szCs w:val="21"/>
                <w:highlight w:val="none"/>
                <w:lang w:eastAsia="en-US"/>
              </w:rPr>
              <w:t>A02010604显示设备</w:t>
            </w:r>
          </w:p>
        </w:tc>
        <w:tc>
          <w:tcPr>
            <w:tcW w:w="2002" w:type="dxa"/>
            <w:tcBorders>
              <w:top w:val="single" w:color="auto" w:sz="4" w:space="0"/>
              <w:left w:val="single" w:color="auto" w:sz="4" w:space="0"/>
              <w:bottom w:val="single" w:color="auto" w:sz="4" w:space="0"/>
              <w:right w:val="single" w:color="auto" w:sz="4" w:space="0"/>
            </w:tcBorders>
            <w:vAlign w:val="center"/>
          </w:tcPr>
          <w:p w14:paraId="37B76E61">
            <w:pPr>
              <w:spacing w:before="68"/>
              <w:ind w:left="7"/>
              <w:jc w:val="center"/>
              <w:rPr>
                <w:rFonts w:ascii="宋体" w:hAnsi="宋体" w:cs="宋体"/>
                <w:color w:val="auto"/>
                <w:kern w:val="0"/>
                <w:szCs w:val="21"/>
                <w:highlight w:val="none"/>
                <w:lang w:eastAsia="en-US"/>
              </w:rPr>
            </w:pPr>
            <w:r>
              <w:rPr>
                <w:rFonts w:hint="eastAsia" w:ascii="宋体" w:hAnsi="宋体" w:cs="宋体"/>
                <w:color w:val="auto"/>
                <w:kern w:val="0"/>
                <w:szCs w:val="21"/>
                <w:highlight w:val="none"/>
                <w:lang w:eastAsia="en-US"/>
              </w:rPr>
              <w:t>★A0201060401液晶</w:t>
            </w:r>
          </w:p>
          <w:p w14:paraId="4997B92E">
            <w:pPr>
              <w:spacing w:before="50"/>
              <w:ind w:left="7"/>
              <w:jc w:val="center"/>
              <w:rPr>
                <w:rFonts w:ascii="宋体" w:hAnsi="宋体" w:cs="宋体"/>
                <w:color w:val="auto"/>
                <w:kern w:val="0"/>
                <w:szCs w:val="21"/>
                <w:highlight w:val="none"/>
                <w:lang w:eastAsia="en-US"/>
              </w:rPr>
            </w:pPr>
            <w:r>
              <w:rPr>
                <w:rFonts w:hint="eastAsia" w:ascii="宋体" w:hAnsi="宋体" w:cs="宋体"/>
                <w:color w:val="auto"/>
                <w:kern w:val="0"/>
                <w:szCs w:val="21"/>
                <w:highlight w:val="none"/>
                <w:lang w:eastAsia="en-US"/>
              </w:rPr>
              <w:t>显示器</w:t>
            </w:r>
          </w:p>
        </w:tc>
        <w:tc>
          <w:tcPr>
            <w:tcW w:w="3910" w:type="dxa"/>
            <w:gridSpan w:val="2"/>
            <w:tcBorders>
              <w:top w:val="single" w:color="auto" w:sz="4" w:space="0"/>
              <w:left w:val="single" w:color="auto" w:sz="4" w:space="0"/>
              <w:bottom w:val="single" w:color="auto" w:sz="4" w:space="0"/>
              <w:right w:val="single" w:color="auto" w:sz="4" w:space="0"/>
            </w:tcBorders>
            <w:vAlign w:val="center"/>
          </w:tcPr>
          <w:p w14:paraId="02B302DB">
            <w:pPr>
              <w:spacing w:before="68" w:line="283" w:lineRule="auto"/>
              <w:ind w:left="7" w:right="4"/>
              <w:jc w:val="center"/>
              <w:rPr>
                <w:rFonts w:ascii="宋体" w:hAnsi="宋体" w:cs="宋体"/>
                <w:color w:val="auto"/>
                <w:kern w:val="0"/>
                <w:szCs w:val="21"/>
                <w:highlight w:val="none"/>
              </w:rPr>
            </w:pPr>
            <w:r>
              <w:rPr>
                <w:rFonts w:hint="eastAsia" w:ascii="宋体" w:hAnsi="宋体" w:cs="宋体"/>
                <w:color w:val="auto"/>
                <w:kern w:val="0"/>
                <w:szCs w:val="21"/>
                <w:highlight w:val="none"/>
              </w:rPr>
              <w:t>《计算机显示器能效限定值及能效等级》（GB21520）</w:t>
            </w:r>
          </w:p>
        </w:tc>
      </w:tr>
      <w:tr w14:paraId="3EE6AF09">
        <w:tblPrEx>
          <w:tblCellMar>
            <w:top w:w="0" w:type="dxa"/>
            <w:left w:w="0" w:type="dxa"/>
            <w:bottom w:w="0" w:type="dxa"/>
            <w:right w:w="0" w:type="dxa"/>
          </w:tblCellMar>
        </w:tblPrEx>
        <w:trPr>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14:paraId="26FBC5A3">
            <w:pPr>
              <w:widowControl/>
              <w:jc w:val="center"/>
              <w:rPr>
                <w:rFonts w:ascii="宋体" w:hAnsi="宋体" w:cs="宋体"/>
                <w:color w:val="auto"/>
                <w:kern w:val="0"/>
                <w:szCs w:val="21"/>
                <w:highlight w:val="none"/>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14:paraId="2BBE36AE">
            <w:pPr>
              <w:widowControl/>
              <w:jc w:val="center"/>
              <w:rPr>
                <w:rFonts w:ascii="宋体" w:hAnsi="宋体" w:cs="宋体"/>
                <w:color w:val="auto"/>
                <w:kern w:val="0"/>
                <w:szCs w:val="21"/>
                <w:highlight w:val="none"/>
              </w:rPr>
            </w:pPr>
          </w:p>
        </w:tc>
        <w:tc>
          <w:tcPr>
            <w:tcW w:w="1987" w:type="dxa"/>
            <w:gridSpan w:val="2"/>
            <w:tcBorders>
              <w:top w:val="single" w:color="auto" w:sz="4" w:space="0"/>
              <w:left w:val="single" w:color="auto" w:sz="4" w:space="0"/>
              <w:bottom w:val="single" w:color="auto" w:sz="4" w:space="0"/>
              <w:right w:val="single" w:color="auto" w:sz="4" w:space="0"/>
            </w:tcBorders>
            <w:vAlign w:val="center"/>
          </w:tcPr>
          <w:p w14:paraId="4F9B1E20">
            <w:pPr>
              <w:spacing w:line="283" w:lineRule="auto"/>
              <w:ind w:right="5"/>
              <w:jc w:val="center"/>
              <w:rPr>
                <w:rFonts w:ascii="宋体" w:hAnsi="宋体" w:cs="宋体"/>
                <w:color w:val="auto"/>
                <w:kern w:val="0"/>
                <w:szCs w:val="21"/>
                <w:highlight w:val="none"/>
                <w:lang w:eastAsia="en-US"/>
              </w:rPr>
            </w:pPr>
            <w:r>
              <w:rPr>
                <w:rFonts w:hint="eastAsia" w:ascii="宋体" w:hAnsi="宋体" w:cs="宋体"/>
                <w:color w:val="auto"/>
                <w:kern w:val="0"/>
                <w:szCs w:val="21"/>
                <w:highlight w:val="none"/>
                <w:lang w:eastAsia="en-US"/>
              </w:rPr>
              <w:t>A02010609图形图像输入设备</w:t>
            </w:r>
          </w:p>
        </w:tc>
        <w:tc>
          <w:tcPr>
            <w:tcW w:w="2002" w:type="dxa"/>
            <w:tcBorders>
              <w:top w:val="single" w:color="auto" w:sz="4" w:space="0"/>
              <w:left w:val="single" w:color="auto" w:sz="4" w:space="0"/>
              <w:bottom w:val="single" w:color="auto" w:sz="4" w:space="0"/>
              <w:right w:val="single" w:color="auto" w:sz="4" w:space="0"/>
            </w:tcBorders>
            <w:vAlign w:val="center"/>
          </w:tcPr>
          <w:p w14:paraId="498332DE">
            <w:pPr>
              <w:jc w:val="center"/>
              <w:rPr>
                <w:rFonts w:ascii="宋体" w:hAnsi="宋体" w:cs="宋体"/>
                <w:color w:val="auto"/>
                <w:kern w:val="0"/>
                <w:szCs w:val="21"/>
                <w:highlight w:val="none"/>
                <w:lang w:eastAsia="en-US"/>
              </w:rPr>
            </w:pPr>
            <w:r>
              <w:rPr>
                <w:rFonts w:hint="eastAsia" w:ascii="宋体" w:hAnsi="宋体" w:cs="宋体"/>
                <w:color w:val="auto"/>
                <w:kern w:val="0"/>
                <w:szCs w:val="21"/>
                <w:highlight w:val="none"/>
                <w:lang w:eastAsia="en-US"/>
              </w:rPr>
              <w:t>A0201060901扫描仪</w:t>
            </w:r>
          </w:p>
        </w:tc>
        <w:tc>
          <w:tcPr>
            <w:tcW w:w="3910" w:type="dxa"/>
            <w:gridSpan w:val="2"/>
            <w:tcBorders>
              <w:top w:val="single" w:color="auto" w:sz="4" w:space="0"/>
              <w:left w:val="single" w:color="auto" w:sz="4" w:space="0"/>
              <w:bottom w:val="single" w:color="auto" w:sz="4" w:space="0"/>
              <w:right w:val="single" w:color="auto" w:sz="4" w:space="0"/>
            </w:tcBorders>
            <w:vAlign w:val="center"/>
          </w:tcPr>
          <w:p w14:paraId="774A75C5">
            <w:pPr>
              <w:spacing w:before="49" w:line="283" w:lineRule="auto"/>
              <w:ind w:left="7" w:right="7"/>
              <w:jc w:val="center"/>
              <w:rPr>
                <w:rFonts w:ascii="宋体" w:hAnsi="宋体" w:cs="宋体"/>
                <w:color w:val="auto"/>
                <w:kern w:val="0"/>
                <w:szCs w:val="21"/>
                <w:highlight w:val="none"/>
              </w:rPr>
            </w:pPr>
            <w:r>
              <w:rPr>
                <w:rFonts w:hint="eastAsia" w:ascii="宋体" w:hAnsi="宋体" w:cs="宋体"/>
                <w:color w:val="auto"/>
                <w:kern w:val="0"/>
                <w:szCs w:val="21"/>
                <w:highlight w:val="none"/>
              </w:rPr>
              <w:t>参照《复印机、打印机和传真机能效限定值及能效等级》（GB21521）</w:t>
            </w:r>
          </w:p>
          <w:p w14:paraId="376BC04B">
            <w:pPr>
              <w:spacing w:before="12" w:line="283" w:lineRule="auto"/>
              <w:ind w:left="7" w:right="5"/>
              <w:jc w:val="center"/>
              <w:rPr>
                <w:rFonts w:ascii="宋体" w:hAnsi="宋体" w:cs="宋体"/>
                <w:color w:val="auto"/>
                <w:kern w:val="0"/>
                <w:szCs w:val="21"/>
                <w:highlight w:val="none"/>
              </w:rPr>
            </w:pPr>
            <w:r>
              <w:rPr>
                <w:rFonts w:hint="eastAsia" w:ascii="宋体" w:hAnsi="宋体" w:cs="宋体"/>
                <w:color w:val="auto"/>
                <w:kern w:val="0"/>
                <w:szCs w:val="21"/>
                <w:highlight w:val="none"/>
              </w:rPr>
              <w:t>中打印速度为15页/分的针式打印机相关要求</w:t>
            </w:r>
          </w:p>
        </w:tc>
      </w:tr>
      <w:tr w14:paraId="7E2DD7C6">
        <w:tblPrEx>
          <w:tblCellMar>
            <w:top w:w="0" w:type="dxa"/>
            <w:left w:w="0" w:type="dxa"/>
            <w:bottom w:w="0" w:type="dxa"/>
            <w:right w:w="0" w:type="dxa"/>
          </w:tblCellMar>
        </w:tblPrEx>
        <w:trPr>
          <w:jc w:val="center"/>
        </w:trPr>
        <w:tc>
          <w:tcPr>
            <w:tcW w:w="716" w:type="dxa"/>
            <w:tcBorders>
              <w:top w:val="single" w:color="auto" w:sz="4" w:space="0"/>
              <w:left w:val="single" w:color="auto" w:sz="4" w:space="0"/>
              <w:bottom w:val="single" w:color="auto" w:sz="4" w:space="0"/>
              <w:right w:val="single" w:color="auto" w:sz="4" w:space="0"/>
            </w:tcBorders>
            <w:vAlign w:val="center"/>
          </w:tcPr>
          <w:p w14:paraId="101011C5">
            <w:pPr>
              <w:spacing w:before="124" w:line="283" w:lineRule="auto"/>
              <w:ind w:left="7" w:right="4"/>
              <w:jc w:val="center"/>
              <w:rPr>
                <w:rFonts w:ascii="宋体" w:hAnsi="宋体" w:cs="宋体"/>
                <w:color w:val="auto"/>
                <w:kern w:val="0"/>
                <w:szCs w:val="21"/>
                <w:highlight w:val="none"/>
                <w:lang w:eastAsia="en-US"/>
              </w:rPr>
            </w:pPr>
            <w:r>
              <w:rPr>
                <w:rFonts w:hint="eastAsia" w:ascii="宋体" w:hAnsi="宋体" w:cs="宋体"/>
                <w:color w:val="auto"/>
                <w:kern w:val="0"/>
                <w:szCs w:val="21"/>
                <w:highlight w:val="none"/>
                <w:lang w:eastAsia="en-US"/>
              </w:rPr>
              <w:t>3</w:t>
            </w:r>
          </w:p>
        </w:tc>
        <w:tc>
          <w:tcPr>
            <w:tcW w:w="1590" w:type="dxa"/>
            <w:tcBorders>
              <w:top w:val="single" w:color="auto" w:sz="4" w:space="0"/>
              <w:left w:val="single" w:color="auto" w:sz="4" w:space="0"/>
              <w:bottom w:val="single" w:color="auto" w:sz="4" w:space="0"/>
              <w:right w:val="single" w:color="auto" w:sz="4" w:space="0"/>
            </w:tcBorders>
            <w:vAlign w:val="center"/>
          </w:tcPr>
          <w:p w14:paraId="4D565F1D">
            <w:pPr>
              <w:spacing w:before="124" w:line="283" w:lineRule="auto"/>
              <w:ind w:left="7" w:right="4"/>
              <w:jc w:val="center"/>
              <w:rPr>
                <w:rFonts w:ascii="宋体" w:hAnsi="宋体" w:cs="宋体"/>
                <w:color w:val="auto"/>
                <w:kern w:val="0"/>
                <w:szCs w:val="21"/>
                <w:highlight w:val="none"/>
                <w:lang w:eastAsia="en-US"/>
              </w:rPr>
            </w:pPr>
            <w:r>
              <w:rPr>
                <w:rFonts w:hint="eastAsia" w:ascii="宋体" w:hAnsi="宋体" w:cs="宋体"/>
                <w:color w:val="auto"/>
                <w:kern w:val="0"/>
                <w:szCs w:val="21"/>
                <w:highlight w:val="none"/>
                <w:lang w:eastAsia="en-US"/>
              </w:rPr>
              <w:t>A020202投影仪</w:t>
            </w:r>
          </w:p>
        </w:tc>
        <w:tc>
          <w:tcPr>
            <w:tcW w:w="1987" w:type="dxa"/>
            <w:gridSpan w:val="2"/>
            <w:tcBorders>
              <w:top w:val="single" w:color="auto" w:sz="4" w:space="0"/>
              <w:left w:val="single" w:color="auto" w:sz="4" w:space="0"/>
              <w:bottom w:val="single" w:color="auto" w:sz="4" w:space="0"/>
              <w:right w:val="single" w:color="auto" w:sz="4" w:space="0"/>
            </w:tcBorders>
            <w:vAlign w:val="center"/>
          </w:tcPr>
          <w:p w14:paraId="2804D217">
            <w:pPr>
              <w:spacing w:before="124" w:line="283" w:lineRule="auto"/>
              <w:ind w:left="7" w:right="4"/>
              <w:jc w:val="center"/>
              <w:rPr>
                <w:rFonts w:ascii="宋体" w:hAnsi="宋体" w:cs="宋体"/>
                <w:color w:val="auto"/>
                <w:kern w:val="0"/>
                <w:szCs w:val="21"/>
                <w:highlight w:val="none"/>
                <w:lang w:eastAsia="en-US"/>
              </w:rPr>
            </w:pPr>
          </w:p>
        </w:tc>
        <w:tc>
          <w:tcPr>
            <w:tcW w:w="2002" w:type="dxa"/>
            <w:tcBorders>
              <w:top w:val="single" w:color="auto" w:sz="4" w:space="0"/>
              <w:left w:val="single" w:color="auto" w:sz="4" w:space="0"/>
              <w:bottom w:val="single" w:color="auto" w:sz="4" w:space="0"/>
              <w:right w:val="single" w:color="auto" w:sz="4" w:space="0"/>
            </w:tcBorders>
            <w:vAlign w:val="center"/>
          </w:tcPr>
          <w:p w14:paraId="16804CB6">
            <w:pPr>
              <w:spacing w:before="124" w:line="283" w:lineRule="auto"/>
              <w:ind w:left="7" w:right="4"/>
              <w:jc w:val="center"/>
              <w:rPr>
                <w:rFonts w:ascii="宋体" w:hAnsi="宋体" w:cs="宋体"/>
                <w:color w:val="auto"/>
                <w:kern w:val="0"/>
                <w:szCs w:val="21"/>
                <w:highlight w:val="none"/>
                <w:lang w:eastAsia="en-US"/>
              </w:rPr>
            </w:pPr>
          </w:p>
        </w:tc>
        <w:tc>
          <w:tcPr>
            <w:tcW w:w="3910" w:type="dxa"/>
            <w:gridSpan w:val="2"/>
            <w:tcBorders>
              <w:top w:val="single" w:color="auto" w:sz="4" w:space="0"/>
              <w:left w:val="single" w:color="auto" w:sz="4" w:space="0"/>
              <w:bottom w:val="single" w:color="auto" w:sz="4" w:space="0"/>
              <w:right w:val="single" w:color="auto" w:sz="4" w:space="0"/>
            </w:tcBorders>
            <w:vAlign w:val="center"/>
          </w:tcPr>
          <w:p w14:paraId="33DE00B5">
            <w:pPr>
              <w:spacing w:before="124" w:line="283" w:lineRule="auto"/>
              <w:ind w:left="7" w:right="4"/>
              <w:jc w:val="center"/>
              <w:rPr>
                <w:rFonts w:ascii="宋体" w:hAnsi="宋体" w:cs="宋体"/>
                <w:color w:val="auto"/>
                <w:kern w:val="0"/>
                <w:szCs w:val="21"/>
                <w:highlight w:val="none"/>
              </w:rPr>
            </w:pPr>
            <w:r>
              <w:rPr>
                <w:rFonts w:hint="eastAsia" w:ascii="宋体" w:hAnsi="宋体" w:cs="宋体"/>
                <w:color w:val="auto"/>
                <w:kern w:val="0"/>
                <w:szCs w:val="21"/>
                <w:highlight w:val="none"/>
              </w:rPr>
              <w:t>《投影机能效限定值及能效等级</w:t>
            </w:r>
          </w:p>
          <w:p w14:paraId="28FEDAA8">
            <w:pPr>
              <w:spacing w:before="124" w:line="283" w:lineRule="auto"/>
              <w:ind w:left="7" w:right="4"/>
              <w:jc w:val="center"/>
              <w:rPr>
                <w:rFonts w:ascii="宋体" w:hAnsi="宋体" w:cs="宋体"/>
                <w:color w:val="auto"/>
                <w:kern w:val="0"/>
                <w:szCs w:val="21"/>
                <w:highlight w:val="none"/>
                <w:lang w:eastAsia="en-US"/>
              </w:rPr>
            </w:pPr>
            <w:r>
              <w:rPr>
                <w:rFonts w:hint="eastAsia" w:ascii="宋体" w:hAnsi="宋体" w:cs="宋体"/>
                <w:color w:val="auto"/>
                <w:kern w:val="0"/>
                <w:szCs w:val="21"/>
                <w:highlight w:val="none"/>
                <w:lang w:eastAsia="en-US"/>
              </w:rPr>
              <w:t>（GB32028）</w:t>
            </w:r>
          </w:p>
        </w:tc>
      </w:tr>
      <w:tr w14:paraId="272B44EB">
        <w:tblPrEx>
          <w:tblCellMar>
            <w:top w:w="0" w:type="dxa"/>
            <w:left w:w="0" w:type="dxa"/>
            <w:bottom w:w="0" w:type="dxa"/>
            <w:right w:w="0" w:type="dxa"/>
          </w:tblCellMar>
        </w:tblPrEx>
        <w:trPr>
          <w:jc w:val="center"/>
        </w:trPr>
        <w:tc>
          <w:tcPr>
            <w:tcW w:w="716" w:type="dxa"/>
            <w:tcBorders>
              <w:top w:val="single" w:color="auto" w:sz="4" w:space="0"/>
              <w:left w:val="single" w:color="auto" w:sz="4" w:space="0"/>
              <w:bottom w:val="single" w:color="auto" w:sz="4" w:space="0"/>
              <w:right w:val="single" w:color="auto" w:sz="4" w:space="0"/>
            </w:tcBorders>
            <w:vAlign w:val="center"/>
          </w:tcPr>
          <w:p w14:paraId="38704850">
            <w:pPr>
              <w:spacing w:before="124" w:line="283" w:lineRule="auto"/>
              <w:ind w:left="7" w:right="4"/>
              <w:jc w:val="center"/>
              <w:rPr>
                <w:rFonts w:ascii="宋体" w:hAnsi="宋体" w:cs="宋体"/>
                <w:color w:val="auto"/>
                <w:kern w:val="0"/>
                <w:szCs w:val="21"/>
                <w:highlight w:val="none"/>
                <w:lang w:eastAsia="en-US"/>
              </w:rPr>
            </w:pPr>
            <w:r>
              <w:rPr>
                <w:rFonts w:hint="eastAsia" w:ascii="宋体" w:hAnsi="宋体" w:cs="宋体"/>
                <w:color w:val="auto"/>
                <w:kern w:val="0"/>
                <w:szCs w:val="21"/>
                <w:highlight w:val="none"/>
                <w:lang w:eastAsia="en-US"/>
              </w:rPr>
              <w:t>4</w:t>
            </w:r>
          </w:p>
        </w:tc>
        <w:tc>
          <w:tcPr>
            <w:tcW w:w="1590" w:type="dxa"/>
            <w:tcBorders>
              <w:top w:val="single" w:color="auto" w:sz="4" w:space="0"/>
              <w:left w:val="single" w:color="auto" w:sz="4" w:space="0"/>
              <w:bottom w:val="single" w:color="auto" w:sz="4" w:space="0"/>
              <w:right w:val="single" w:color="auto" w:sz="4" w:space="0"/>
            </w:tcBorders>
            <w:vAlign w:val="center"/>
          </w:tcPr>
          <w:p w14:paraId="01C61FD4">
            <w:pPr>
              <w:spacing w:before="124" w:line="283" w:lineRule="auto"/>
              <w:ind w:left="7" w:right="4"/>
              <w:jc w:val="center"/>
              <w:rPr>
                <w:rFonts w:ascii="宋体" w:hAnsi="宋体" w:cs="宋体"/>
                <w:color w:val="auto"/>
                <w:kern w:val="0"/>
                <w:szCs w:val="21"/>
                <w:highlight w:val="none"/>
                <w:lang w:eastAsia="en-US"/>
              </w:rPr>
            </w:pPr>
            <w:r>
              <w:rPr>
                <w:rFonts w:hint="eastAsia" w:ascii="宋体" w:hAnsi="宋体" w:cs="宋体"/>
                <w:color w:val="auto"/>
                <w:kern w:val="0"/>
                <w:szCs w:val="21"/>
                <w:highlight w:val="none"/>
                <w:lang w:eastAsia="en-US"/>
              </w:rPr>
              <w:t>A020204多功能一体机</w:t>
            </w:r>
          </w:p>
        </w:tc>
        <w:tc>
          <w:tcPr>
            <w:tcW w:w="1987" w:type="dxa"/>
            <w:gridSpan w:val="2"/>
            <w:tcBorders>
              <w:top w:val="single" w:color="auto" w:sz="4" w:space="0"/>
              <w:left w:val="single" w:color="auto" w:sz="4" w:space="0"/>
              <w:bottom w:val="single" w:color="auto" w:sz="4" w:space="0"/>
              <w:right w:val="single" w:color="auto" w:sz="4" w:space="0"/>
            </w:tcBorders>
            <w:vAlign w:val="center"/>
          </w:tcPr>
          <w:p w14:paraId="7141AA35">
            <w:pPr>
              <w:spacing w:before="124" w:line="283" w:lineRule="auto"/>
              <w:ind w:left="7" w:right="4"/>
              <w:jc w:val="center"/>
              <w:rPr>
                <w:rFonts w:ascii="宋体" w:hAnsi="宋体" w:cs="宋体"/>
                <w:color w:val="auto"/>
                <w:kern w:val="0"/>
                <w:szCs w:val="21"/>
                <w:highlight w:val="none"/>
                <w:lang w:eastAsia="en-US"/>
              </w:rPr>
            </w:pPr>
          </w:p>
        </w:tc>
        <w:tc>
          <w:tcPr>
            <w:tcW w:w="2002" w:type="dxa"/>
            <w:tcBorders>
              <w:top w:val="single" w:color="auto" w:sz="4" w:space="0"/>
              <w:left w:val="single" w:color="auto" w:sz="4" w:space="0"/>
              <w:bottom w:val="single" w:color="auto" w:sz="4" w:space="0"/>
              <w:right w:val="single" w:color="auto" w:sz="4" w:space="0"/>
            </w:tcBorders>
            <w:vAlign w:val="center"/>
          </w:tcPr>
          <w:p w14:paraId="2C564EA0">
            <w:pPr>
              <w:spacing w:before="124" w:line="283" w:lineRule="auto"/>
              <w:ind w:left="7" w:right="4"/>
              <w:jc w:val="center"/>
              <w:rPr>
                <w:rFonts w:ascii="宋体" w:hAnsi="宋体" w:cs="宋体"/>
                <w:color w:val="auto"/>
                <w:kern w:val="0"/>
                <w:szCs w:val="21"/>
                <w:highlight w:val="none"/>
                <w:lang w:eastAsia="en-US"/>
              </w:rPr>
            </w:pPr>
          </w:p>
        </w:tc>
        <w:tc>
          <w:tcPr>
            <w:tcW w:w="3910" w:type="dxa"/>
            <w:gridSpan w:val="2"/>
            <w:tcBorders>
              <w:top w:val="single" w:color="auto" w:sz="4" w:space="0"/>
              <w:left w:val="single" w:color="auto" w:sz="4" w:space="0"/>
              <w:bottom w:val="single" w:color="auto" w:sz="4" w:space="0"/>
              <w:right w:val="single" w:color="auto" w:sz="4" w:space="0"/>
            </w:tcBorders>
            <w:vAlign w:val="center"/>
          </w:tcPr>
          <w:p w14:paraId="308D13F4">
            <w:pPr>
              <w:spacing w:before="124" w:line="283" w:lineRule="auto"/>
              <w:ind w:left="7" w:right="4"/>
              <w:jc w:val="center"/>
              <w:rPr>
                <w:rFonts w:ascii="宋体" w:hAnsi="宋体" w:cs="宋体"/>
                <w:color w:val="auto"/>
                <w:kern w:val="0"/>
                <w:szCs w:val="21"/>
                <w:highlight w:val="none"/>
              </w:rPr>
            </w:pPr>
            <w:r>
              <w:rPr>
                <w:rFonts w:hint="eastAsia" w:ascii="宋体" w:hAnsi="宋体" w:cs="宋体"/>
                <w:color w:val="auto"/>
                <w:kern w:val="0"/>
                <w:szCs w:val="21"/>
                <w:highlight w:val="none"/>
              </w:rPr>
              <w:t>《复印机、打印机和传真机能效限定值及能效等级》（GB21521）</w:t>
            </w:r>
          </w:p>
        </w:tc>
      </w:tr>
      <w:tr w14:paraId="7F02F7AD">
        <w:tblPrEx>
          <w:tblCellMar>
            <w:top w:w="0" w:type="dxa"/>
            <w:left w:w="0" w:type="dxa"/>
            <w:bottom w:w="0" w:type="dxa"/>
            <w:right w:w="0" w:type="dxa"/>
          </w:tblCellMar>
        </w:tblPrEx>
        <w:trPr>
          <w:jc w:val="center"/>
        </w:trPr>
        <w:tc>
          <w:tcPr>
            <w:tcW w:w="716" w:type="dxa"/>
            <w:tcBorders>
              <w:top w:val="single" w:color="auto" w:sz="4" w:space="0"/>
              <w:left w:val="single" w:color="auto" w:sz="4" w:space="0"/>
              <w:bottom w:val="single" w:color="auto" w:sz="4" w:space="0"/>
              <w:right w:val="single" w:color="auto" w:sz="4" w:space="0"/>
            </w:tcBorders>
            <w:vAlign w:val="center"/>
          </w:tcPr>
          <w:p w14:paraId="4E32E804">
            <w:pPr>
              <w:spacing w:before="124" w:line="283" w:lineRule="auto"/>
              <w:ind w:left="7" w:right="4"/>
              <w:jc w:val="center"/>
              <w:rPr>
                <w:rFonts w:ascii="宋体" w:hAnsi="宋体" w:cs="宋体"/>
                <w:color w:val="auto"/>
                <w:kern w:val="0"/>
                <w:szCs w:val="21"/>
                <w:highlight w:val="none"/>
                <w:lang w:eastAsia="en-US"/>
              </w:rPr>
            </w:pPr>
            <w:r>
              <w:rPr>
                <w:rFonts w:hint="eastAsia" w:ascii="宋体" w:hAnsi="宋体" w:cs="宋体"/>
                <w:color w:val="auto"/>
                <w:kern w:val="0"/>
                <w:szCs w:val="21"/>
                <w:highlight w:val="none"/>
                <w:lang w:eastAsia="en-US"/>
              </w:rPr>
              <w:t>5</w:t>
            </w:r>
          </w:p>
        </w:tc>
        <w:tc>
          <w:tcPr>
            <w:tcW w:w="1590" w:type="dxa"/>
            <w:tcBorders>
              <w:top w:val="single" w:color="auto" w:sz="4" w:space="0"/>
              <w:left w:val="single" w:color="auto" w:sz="4" w:space="0"/>
              <w:bottom w:val="single" w:color="auto" w:sz="4" w:space="0"/>
              <w:right w:val="single" w:color="auto" w:sz="4" w:space="0"/>
            </w:tcBorders>
            <w:vAlign w:val="center"/>
          </w:tcPr>
          <w:p w14:paraId="1E8D5B19">
            <w:pPr>
              <w:spacing w:before="124" w:line="283" w:lineRule="auto"/>
              <w:ind w:left="7" w:right="4"/>
              <w:jc w:val="center"/>
              <w:rPr>
                <w:rFonts w:ascii="宋体" w:hAnsi="宋体" w:cs="宋体"/>
                <w:color w:val="auto"/>
                <w:kern w:val="0"/>
                <w:szCs w:val="21"/>
                <w:highlight w:val="none"/>
                <w:lang w:eastAsia="en-US"/>
              </w:rPr>
            </w:pPr>
            <w:r>
              <w:rPr>
                <w:rFonts w:hint="eastAsia" w:ascii="宋体" w:hAnsi="宋体" w:cs="宋体"/>
                <w:color w:val="auto"/>
                <w:kern w:val="0"/>
                <w:szCs w:val="21"/>
                <w:highlight w:val="none"/>
                <w:lang w:eastAsia="en-US"/>
              </w:rPr>
              <w:t>A020519泵</w:t>
            </w:r>
          </w:p>
        </w:tc>
        <w:tc>
          <w:tcPr>
            <w:tcW w:w="1987" w:type="dxa"/>
            <w:gridSpan w:val="2"/>
            <w:tcBorders>
              <w:top w:val="single" w:color="auto" w:sz="4" w:space="0"/>
              <w:left w:val="single" w:color="auto" w:sz="4" w:space="0"/>
              <w:bottom w:val="single" w:color="auto" w:sz="4" w:space="0"/>
              <w:right w:val="single" w:color="auto" w:sz="4" w:space="0"/>
            </w:tcBorders>
            <w:vAlign w:val="center"/>
          </w:tcPr>
          <w:p w14:paraId="50D82D10">
            <w:pPr>
              <w:spacing w:before="124" w:line="283" w:lineRule="auto"/>
              <w:ind w:left="7" w:right="4"/>
              <w:jc w:val="center"/>
              <w:rPr>
                <w:rFonts w:ascii="宋体" w:hAnsi="宋体" w:cs="宋体"/>
                <w:color w:val="auto"/>
                <w:kern w:val="0"/>
                <w:szCs w:val="21"/>
                <w:highlight w:val="none"/>
                <w:lang w:eastAsia="en-US"/>
              </w:rPr>
            </w:pPr>
            <w:r>
              <w:rPr>
                <w:rFonts w:hint="eastAsia" w:ascii="宋体" w:hAnsi="宋体" w:cs="宋体"/>
                <w:color w:val="auto"/>
                <w:kern w:val="0"/>
                <w:szCs w:val="21"/>
                <w:highlight w:val="none"/>
                <w:lang w:eastAsia="en-US"/>
              </w:rPr>
              <w:t>A02051901离心泵</w:t>
            </w:r>
          </w:p>
        </w:tc>
        <w:tc>
          <w:tcPr>
            <w:tcW w:w="2002" w:type="dxa"/>
            <w:tcBorders>
              <w:top w:val="single" w:color="auto" w:sz="4" w:space="0"/>
              <w:left w:val="single" w:color="auto" w:sz="4" w:space="0"/>
              <w:bottom w:val="single" w:color="auto" w:sz="4" w:space="0"/>
              <w:right w:val="single" w:color="auto" w:sz="4" w:space="0"/>
            </w:tcBorders>
            <w:vAlign w:val="center"/>
          </w:tcPr>
          <w:p w14:paraId="71E171D4">
            <w:pPr>
              <w:spacing w:before="124" w:line="283" w:lineRule="auto"/>
              <w:ind w:left="7" w:right="4"/>
              <w:jc w:val="center"/>
              <w:rPr>
                <w:rFonts w:ascii="宋体" w:hAnsi="宋体" w:cs="宋体"/>
                <w:color w:val="auto"/>
                <w:kern w:val="0"/>
                <w:szCs w:val="21"/>
                <w:highlight w:val="none"/>
                <w:lang w:eastAsia="en-US"/>
              </w:rPr>
            </w:pPr>
          </w:p>
        </w:tc>
        <w:tc>
          <w:tcPr>
            <w:tcW w:w="3910" w:type="dxa"/>
            <w:gridSpan w:val="2"/>
            <w:tcBorders>
              <w:top w:val="single" w:color="auto" w:sz="4" w:space="0"/>
              <w:left w:val="single" w:color="auto" w:sz="4" w:space="0"/>
              <w:bottom w:val="single" w:color="auto" w:sz="4" w:space="0"/>
              <w:right w:val="single" w:color="auto" w:sz="4" w:space="0"/>
            </w:tcBorders>
            <w:vAlign w:val="center"/>
          </w:tcPr>
          <w:p w14:paraId="2393BAF3">
            <w:pPr>
              <w:spacing w:before="124" w:line="283" w:lineRule="auto"/>
              <w:ind w:left="7" w:right="4"/>
              <w:jc w:val="center"/>
              <w:rPr>
                <w:rFonts w:ascii="宋体" w:hAnsi="宋体" w:cs="宋体"/>
                <w:color w:val="auto"/>
                <w:kern w:val="0"/>
                <w:szCs w:val="21"/>
                <w:highlight w:val="none"/>
              </w:rPr>
            </w:pPr>
            <w:r>
              <w:rPr>
                <w:rFonts w:hint="eastAsia" w:ascii="宋体" w:hAnsi="宋体" w:cs="宋体"/>
                <w:color w:val="auto"/>
                <w:kern w:val="0"/>
                <w:szCs w:val="21"/>
                <w:highlight w:val="none"/>
              </w:rPr>
              <w:t>《清水离心泵能效限定值及节能评价值》（GB19762）</w:t>
            </w:r>
          </w:p>
        </w:tc>
      </w:tr>
      <w:tr w14:paraId="29CDD3AA">
        <w:tblPrEx>
          <w:tblCellMar>
            <w:top w:w="0" w:type="dxa"/>
            <w:left w:w="0" w:type="dxa"/>
            <w:bottom w:w="0" w:type="dxa"/>
            <w:right w:w="0" w:type="dxa"/>
          </w:tblCellMar>
        </w:tblPrEx>
        <w:trPr>
          <w:jc w:val="center"/>
        </w:trPr>
        <w:tc>
          <w:tcPr>
            <w:tcW w:w="716" w:type="dxa"/>
            <w:vMerge w:val="restart"/>
            <w:tcBorders>
              <w:top w:val="single" w:color="auto" w:sz="4" w:space="0"/>
              <w:left w:val="single" w:color="auto" w:sz="4" w:space="0"/>
              <w:right w:val="single" w:color="auto" w:sz="4" w:space="0"/>
            </w:tcBorders>
            <w:vAlign w:val="center"/>
          </w:tcPr>
          <w:p w14:paraId="7D2B8DCD">
            <w:pPr>
              <w:spacing w:before="124" w:line="283" w:lineRule="auto"/>
              <w:ind w:left="7" w:right="4"/>
              <w:jc w:val="center"/>
              <w:rPr>
                <w:rFonts w:ascii="宋体" w:hAnsi="宋体" w:cs="宋体"/>
                <w:color w:val="auto"/>
                <w:kern w:val="0"/>
                <w:szCs w:val="21"/>
                <w:highlight w:val="none"/>
                <w:lang w:eastAsia="en-US"/>
              </w:rPr>
            </w:pPr>
            <w:r>
              <w:rPr>
                <w:rFonts w:hint="eastAsia" w:ascii="宋体" w:hAnsi="宋体" w:cs="宋体"/>
                <w:color w:val="auto"/>
                <w:kern w:val="0"/>
                <w:szCs w:val="21"/>
                <w:highlight w:val="none"/>
                <w:lang w:eastAsia="en-US"/>
              </w:rPr>
              <w:t>6</w:t>
            </w:r>
          </w:p>
        </w:tc>
        <w:tc>
          <w:tcPr>
            <w:tcW w:w="1590" w:type="dxa"/>
            <w:vMerge w:val="restart"/>
            <w:tcBorders>
              <w:top w:val="single" w:color="auto" w:sz="4" w:space="0"/>
              <w:left w:val="single" w:color="auto" w:sz="4" w:space="0"/>
              <w:right w:val="single" w:color="auto" w:sz="4" w:space="0"/>
            </w:tcBorders>
            <w:vAlign w:val="center"/>
          </w:tcPr>
          <w:p w14:paraId="07C66038">
            <w:pPr>
              <w:spacing w:before="124" w:line="283" w:lineRule="auto"/>
              <w:ind w:left="7" w:right="4"/>
              <w:jc w:val="center"/>
              <w:rPr>
                <w:rFonts w:ascii="宋体" w:hAnsi="宋体" w:cs="宋体"/>
                <w:color w:val="auto"/>
                <w:kern w:val="0"/>
                <w:szCs w:val="21"/>
                <w:highlight w:val="none"/>
                <w:lang w:eastAsia="en-US"/>
              </w:rPr>
            </w:pPr>
            <w:r>
              <w:rPr>
                <w:rFonts w:hint="eastAsia" w:ascii="宋体" w:hAnsi="宋体" w:cs="宋体"/>
                <w:color w:val="auto"/>
                <w:kern w:val="0"/>
                <w:szCs w:val="21"/>
                <w:highlight w:val="none"/>
                <w:lang w:eastAsia="en-US"/>
              </w:rPr>
              <w:t>A020523制冷空调设备</w:t>
            </w:r>
          </w:p>
        </w:tc>
        <w:tc>
          <w:tcPr>
            <w:tcW w:w="1987" w:type="dxa"/>
            <w:gridSpan w:val="2"/>
            <w:vMerge w:val="restart"/>
            <w:tcBorders>
              <w:top w:val="single" w:color="auto" w:sz="4" w:space="0"/>
              <w:left w:val="single" w:color="auto" w:sz="4" w:space="0"/>
              <w:right w:val="single" w:color="auto" w:sz="4" w:space="0"/>
            </w:tcBorders>
            <w:vAlign w:val="center"/>
          </w:tcPr>
          <w:p w14:paraId="04AF7444">
            <w:pPr>
              <w:spacing w:before="124" w:line="283" w:lineRule="auto"/>
              <w:ind w:left="7" w:right="4"/>
              <w:jc w:val="center"/>
              <w:rPr>
                <w:rFonts w:ascii="宋体" w:hAnsi="宋体" w:cs="宋体"/>
                <w:color w:val="auto"/>
                <w:kern w:val="0"/>
                <w:szCs w:val="21"/>
                <w:highlight w:val="none"/>
                <w:lang w:eastAsia="en-US"/>
              </w:rPr>
            </w:pPr>
            <w:r>
              <w:rPr>
                <w:rFonts w:hint="eastAsia" w:ascii="宋体" w:hAnsi="宋体" w:cs="宋体"/>
                <w:color w:val="auto"/>
                <w:kern w:val="0"/>
                <w:szCs w:val="21"/>
                <w:highlight w:val="none"/>
                <w:lang w:eastAsia="en-US"/>
              </w:rPr>
              <w:t>★A02052301制冷压缩机</w:t>
            </w:r>
          </w:p>
        </w:tc>
        <w:tc>
          <w:tcPr>
            <w:tcW w:w="2002" w:type="dxa"/>
            <w:tcBorders>
              <w:top w:val="single" w:color="auto" w:sz="4" w:space="0"/>
              <w:left w:val="single" w:color="auto" w:sz="4" w:space="0"/>
              <w:bottom w:val="single" w:color="auto" w:sz="4" w:space="0"/>
              <w:right w:val="single" w:color="auto" w:sz="4" w:space="0"/>
            </w:tcBorders>
            <w:vAlign w:val="center"/>
          </w:tcPr>
          <w:p w14:paraId="17455FCF">
            <w:pPr>
              <w:spacing w:before="124" w:line="283" w:lineRule="auto"/>
              <w:ind w:left="7" w:right="4"/>
              <w:jc w:val="center"/>
              <w:rPr>
                <w:rFonts w:ascii="宋体" w:hAnsi="宋体" w:cs="宋体"/>
                <w:color w:val="auto"/>
                <w:kern w:val="0"/>
                <w:szCs w:val="21"/>
                <w:highlight w:val="none"/>
                <w:lang w:eastAsia="en-US"/>
              </w:rPr>
            </w:pPr>
            <w:r>
              <w:rPr>
                <w:rFonts w:hint="eastAsia" w:ascii="宋体" w:hAnsi="宋体" w:cs="宋体"/>
                <w:color w:val="auto"/>
                <w:kern w:val="0"/>
                <w:szCs w:val="21"/>
                <w:highlight w:val="none"/>
                <w:lang w:eastAsia="en-US"/>
              </w:rPr>
              <w:t>冷水机组</w:t>
            </w:r>
          </w:p>
        </w:tc>
        <w:tc>
          <w:tcPr>
            <w:tcW w:w="3910" w:type="dxa"/>
            <w:gridSpan w:val="2"/>
            <w:tcBorders>
              <w:top w:val="single" w:color="auto" w:sz="4" w:space="0"/>
              <w:left w:val="single" w:color="auto" w:sz="4" w:space="0"/>
              <w:bottom w:val="single" w:color="auto" w:sz="4" w:space="0"/>
              <w:right w:val="single" w:color="auto" w:sz="4" w:space="0"/>
            </w:tcBorders>
            <w:vAlign w:val="center"/>
          </w:tcPr>
          <w:p w14:paraId="1720845C">
            <w:pPr>
              <w:spacing w:before="124" w:line="283" w:lineRule="auto"/>
              <w:ind w:left="7" w:right="4"/>
              <w:jc w:val="center"/>
              <w:rPr>
                <w:rFonts w:ascii="宋体" w:hAnsi="宋体" w:cs="宋体"/>
                <w:color w:val="auto"/>
                <w:kern w:val="0"/>
                <w:szCs w:val="21"/>
                <w:highlight w:val="none"/>
              </w:rPr>
            </w:pPr>
            <w:r>
              <w:rPr>
                <w:rFonts w:hint="eastAsia" w:ascii="宋体" w:hAnsi="宋体" w:cs="宋体"/>
                <w:color w:val="auto"/>
                <w:kern w:val="0"/>
                <w:szCs w:val="21"/>
                <w:highlight w:val="none"/>
              </w:rPr>
              <w:t>《冷水机组能效限定值及能效等级》（GB19577），《低环境温度空气源热泵（冷水）机组能效限定值及能效等级》（GB37480）</w:t>
            </w:r>
          </w:p>
        </w:tc>
      </w:tr>
      <w:tr w14:paraId="34BE350C">
        <w:tblPrEx>
          <w:tblCellMar>
            <w:top w:w="0" w:type="dxa"/>
            <w:left w:w="0" w:type="dxa"/>
            <w:bottom w:w="0" w:type="dxa"/>
            <w:right w:w="0" w:type="dxa"/>
          </w:tblCellMar>
        </w:tblPrEx>
        <w:trPr>
          <w:jc w:val="center"/>
        </w:trPr>
        <w:tc>
          <w:tcPr>
            <w:tcW w:w="716" w:type="dxa"/>
            <w:vMerge w:val="continue"/>
            <w:tcBorders>
              <w:left w:val="single" w:color="auto" w:sz="4" w:space="0"/>
              <w:right w:val="single" w:color="auto" w:sz="4" w:space="0"/>
            </w:tcBorders>
            <w:vAlign w:val="center"/>
          </w:tcPr>
          <w:p w14:paraId="54D3DE04">
            <w:pPr>
              <w:widowControl/>
              <w:jc w:val="center"/>
              <w:rPr>
                <w:rFonts w:ascii="宋体" w:hAnsi="宋体" w:cs="宋体"/>
                <w:color w:val="auto"/>
                <w:kern w:val="0"/>
                <w:szCs w:val="21"/>
                <w:highlight w:val="none"/>
              </w:rPr>
            </w:pPr>
          </w:p>
        </w:tc>
        <w:tc>
          <w:tcPr>
            <w:tcW w:w="1590" w:type="dxa"/>
            <w:vMerge w:val="continue"/>
            <w:tcBorders>
              <w:left w:val="single" w:color="auto" w:sz="4" w:space="0"/>
              <w:right w:val="single" w:color="auto" w:sz="4" w:space="0"/>
            </w:tcBorders>
            <w:vAlign w:val="center"/>
          </w:tcPr>
          <w:p w14:paraId="7D009C2A">
            <w:pPr>
              <w:widowControl/>
              <w:jc w:val="center"/>
              <w:rPr>
                <w:rFonts w:ascii="宋体" w:hAnsi="宋体" w:cs="宋体"/>
                <w:color w:val="auto"/>
                <w:kern w:val="0"/>
                <w:szCs w:val="21"/>
                <w:highlight w:val="none"/>
              </w:rPr>
            </w:pPr>
          </w:p>
        </w:tc>
        <w:tc>
          <w:tcPr>
            <w:tcW w:w="1987" w:type="dxa"/>
            <w:gridSpan w:val="2"/>
            <w:vMerge w:val="continue"/>
            <w:tcBorders>
              <w:left w:val="single" w:color="auto" w:sz="4" w:space="0"/>
              <w:right w:val="single" w:color="auto" w:sz="4" w:space="0"/>
            </w:tcBorders>
            <w:vAlign w:val="center"/>
          </w:tcPr>
          <w:p w14:paraId="448B6030">
            <w:pPr>
              <w:widowControl/>
              <w:jc w:val="center"/>
              <w:rPr>
                <w:rFonts w:ascii="宋体" w:hAnsi="宋体" w:cs="宋体"/>
                <w:color w:val="auto"/>
                <w:kern w:val="0"/>
                <w:szCs w:val="21"/>
                <w:highlight w:val="none"/>
              </w:rPr>
            </w:pPr>
          </w:p>
        </w:tc>
        <w:tc>
          <w:tcPr>
            <w:tcW w:w="2002" w:type="dxa"/>
            <w:tcBorders>
              <w:top w:val="single" w:color="auto" w:sz="4" w:space="0"/>
              <w:left w:val="single" w:color="auto" w:sz="4" w:space="0"/>
              <w:bottom w:val="single" w:color="auto" w:sz="4" w:space="0"/>
              <w:right w:val="single" w:color="auto" w:sz="4" w:space="0"/>
            </w:tcBorders>
            <w:vAlign w:val="center"/>
          </w:tcPr>
          <w:p w14:paraId="7400B79E">
            <w:pPr>
              <w:jc w:val="center"/>
              <w:rPr>
                <w:rFonts w:ascii="宋体" w:hAnsi="宋体" w:cs="宋体"/>
                <w:color w:val="auto"/>
                <w:kern w:val="0"/>
                <w:szCs w:val="21"/>
                <w:highlight w:val="none"/>
                <w:lang w:eastAsia="en-US"/>
              </w:rPr>
            </w:pPr>
            <w:r>
              <w:rPr>
                <w:rFonts w:hint="eastAsia" w:ascii="宋体" w:hAnsi="宋体" w:cs="宋体"/>
                <w:color w:val="auto"/>
                <w:kern w:val="0"/>
                <w:szCs w:val="21"/>
                <w:highlight w:val="none"/>
                <w:lang w:eastAsia="en-US"/>
              </w:rPr>
              <w:t>水源热泵机组</w:t>
            </w:r>
          </w:p>
        </w:tc>
        <w:tc>
          <w:tcPr>
            <w:tcW w:w="3910" w:type="dxa"/>
            <w:gridSpan w:val="2"/>
            <w:tcBorders>
              <w:top w:val="single" w:color="auto" w:sz="4" w:space="0"/>
              <w:left w:val="single" w:color="auto" w:sz="4" w:space="0"/>
              <w:bottom w:val="single" w:color="auto" w:sz="4" w:space="0"/>
              <w:right w:val="single" w:color="auto" w:sz="4" w:space="0"/>
            </w:tcBorders>
            <w:vAlign w:val="center"/>
          </w:tcPr>
          <w:p w14:paraId="475411AA">
            <w:pPr>
              <w:spacing w:before="52" w:line="283" w:lineRule="auto"/>
              <w:ind w:left="7" w:right="7"/>
              <w:jc w:val="center"/>
              <w:rPr>
                <w:rFonts w:ascii="宋体" w:hAnsi="宋体" w:cs="宋体"/>
                <w:color w:val="auto"/>
                <w:kern w:val="0"/>
                <w:szCs w:val="21"/>
                <w:highlight w:val="none"/>
              </w:rPr>
            </w:pPr>
            <w:r>
              <w:rPr>
                <w:rFonts w:hint="eastAsia" w:ascii="宋体" w:hAnsi="宋体" w:cs="宋体"/>
                <w:color w:val="auto"/>
                <w:kern w:val="0"/>
                <w:szCs w:val="21"/>
                <w:highlight w:val="none"/>
              </w:rPr>
              <w:t>《水（地）源热泵机组能效限定值及能效等级》（GB30721）</w:t>
            </w:r>
          </w:p>
        </w:tc>
      </w:tr>
      <w:tr w14:paraId="43E757B5">
        <w:tblPrEx>
          <w:tblCellMar>
            <w:top w:w="0" w:type="dxa"/>
            <w:left w:w="0" w:type="dxa"/>
            <w:bottom w:w="0" w:type="dxa"/>
            <w:right w:w="0" w:type="dxa"/>
          </w:tblCellMar>
        </w:tblPrEx>
        <w:trPr>
          <w:trHeight w:val="647" w:hRule="atLeast"/>
          <w:jc w:val="center"/>
        </w:trPr>
        <w:tc>
          <w:tcPr>
            <w:tcW w:w="716" w:type="dxa"/>
            <w:vMerge w:val="continue"/>
            <w:tcBorders>
              <w:left w:val="single" w:color="auto" w:sz="4" w:space="0"/>
              <w:right w:val="single" w:color="auto" w:sz="4" w:space="0"/>
            </w:tcBorders>
            <w:vAlign w:val="center"/>
          </w:tcPr>
          <w:p w14:paraId="182F6B3C">
            <w:pPr>
              <w:jc w:val="center"/>
              <w:rPr>
                <w:rFonts w:ascii="宋体" w:hAnsi="宋体" w:cs="宋体"/>
                <w:color w:val="auto"/>
                <w:kern w:val="0"/>
                <w:szCs w:val="21"/>
                <w:highlight w:val="none"/>
              </w:rPr>
            </w:pPr>
          </w:p>
        </w:tc>
        <w:tc>
          <w:tcPr>
            <w:tcW w:w="1590" w:type="dxa"/>
            <w:vMerge w:val="continue"/>
            <w:tcBorders>
              <w:left w:val="single" w:color="auto" w:sz="4" w:space="0"/>
              <w:right w:val="single" w:color="auto" w:sz="4" w:space="0"/>
            </w:tcBorders>
            <w:vAlign w:val="center"/>
          </w:tcPr>
          <w:p w14:paraId="1220C472">
            <w:pPr>
              <w:jc w:val="center"/>
              <w:rPr>
                <w:rFonts w:ascii="宋体" w:hAnsi="宋体" w:cs="宋体"/>
                <w:color w:val="auto"/>
                <w:kern w:val="0"/>
                <w:szCs w:val="21"/>
                <w:highlight w:val="none"/>
              </w:rPr>
            </w:pPr>
          </w:p>
        </w:tc>
        <w:tc>
          <w:tcPr>
            <w:tcW w:w="1987" w:type="dxa"/>
            <w:gridSpan w:val="2"/>
            <w:vMerge w:val="continue"/>
            <w:tcBorders>
              <w:left w:val="single" w:color="auto" w:sz="4" w:space="0"/>
              <w:right w:val="single" w:color="auto" w:sz="4" w:space="0"/>
            </w:tcBorders>
            <w:vAlign w:val="center"/>
          </w:tcPr>
          <w:p w14:paraId="0D264BC1">
            <w:pPr>
              <w:jc w:val="center"/>
              <w:rPr>
                <w:rFonts w:ascii="宋体" w:hAnsi="宋体" w:cs="宋体"/>
                <w:color w:val="auto"/>
                <w:kern w:val="0"/>
                <w:szCs w:val="21"/>
                <w:highlight w:val="none"/>
              </w:rPr>
            </w:pPr>
          </w:p>
        </w:tc>
        <w:tc>
          <w:tcPr>
            <w:tcW w:w="2002" w:type="dxa"/>
            <w:tcBorders>
              <w:top w:val="single" w:color="auto" w:sz="4" w:space="0"/>
              <w:left w:val="single" w:color="auto" w:sz="4" w:space="0"/>
              <w:right w:val="single" w:color="auto" w:sz="4" w:space="0"/>
            </w:tcBorders>
            <w:vAlign w:val="center"/>
          </w:tcPr>
          <w:p w14:paraId="0142167D">
            <w:pPr>
              <w:spacing w:before="93"/>
              <w:ind w:left="7"/>
              <w:jc w:val="center"/>
              <w:rPr>
                <w:rFonts w:ascii="宋体" w:hAnsi="宋体" w:cs="宋体"/>
                <w:color w:val="auto"/>
                <w:kern w:val="0"/>
                <w:szCs w:val="21"/>
                <w:highlight w:val="none"/>
              </w:rPr>
            </w:pPr>
            <w:r>
              <w:rPr>
                <w:rFonts w:hint="eastAsia" w:ascii="宋体" w:hAnsi="宋体" w:cs="宋体"/>
                <w:color w:val="auto"/>
                <w:kern w:val="0"/>
                <w:szCs w:val="21"/>
                <w:highlight w:val="none"/>
              </w:rPr>
              <w:t>溴化锂吸收式冷水机组</w:t>
            </w:r>
          </w:p>
        </w:tc>
        <w:tc>
          <w:tcPr>
            <w:tcW w:w="3910" w:type="dxa"/>
            <w:gridSpan w:val="2"/>
            <w:tcBorders>
              <w:top w:val="single" w:color="auto" w:sz="4" w:space="0"/>
              <w:left w:val="single" w:color="auto" w:sz="4" w:space="0"/>
              <w:bottom w:val="single" w:color="auto" w:sz="4" w:space="0"/>
              <w:right w:val="single" w:color="auto" w:sz="4" w:space="0"/>
            </w:tcBorders>
            <w:vAlign w:val="center"/>
          </w:tcPr>
          <w:p w14:paraId="3E113691">
            <w:pPr>
              <w:spacing w:before="93"/>
              <w:ind w:left="7"/>
              <w:jc w:val="center"/>
              <w:rPr>
                <w:rFonts w:ascii="宋体" w:hAnsi="宋体" w:cs="宋体"/>
                <w:color w:val="auto"/>
                <w:kern w:val="0"/>
                <w:szCs w:val="21"/>
                <w:highlight w:val="none"/>
              </w:rPr>
            </w:pPr>
            <w:r>
              <w:rPr>
                <w:rFonts w:hint="eastAsia" w:ascii="宋体" w:hAnsi="宋体" w:cs="宋体"/>
                <w:color w:val="auto"/>
                <w:kern w:val="0"/>
                <w:szCs w:val="21"/>
                <w:highlight w:val="none"/>
              </w:rPr>
              <w:t>《溴化锂吸收式冷水机组能效限定值及能效等级》（GB29540）</w:t>
            </w:r>
          </w:p>
        </w:tc>
      </w:tr>
      <w:tr w14:paraId="646BD372">
        <w:tblPrEx>
          <w:tblCellMar>
            <w:top w:w="0" w:type="dxa"/>
            <w:left w:w="0" w:type="dxa"/>
            <w:bottom w:w="0" w:type="dxa"/>
            <w:right w:w="0" w:type="dxa"/>
          </w:tblCellMar>
        </w:tblPrEx>
        <w:trPr>
          <w:jc w:val="center"/>
        </w:trPr>
        <w:tc>
          <w:tcPr>
            <w:tcW w:w="716" w:type="dxa"/>
            <w:vMerge w:val="continue"/>
            <w:tcBorders>
              <w:left w:val="single" w:color="auto" w:sz="4" w:space="0"/>
              <w:right w:val="single" w:color="auto" w:sz="4" w:space="0"/>
            </w:tcBorders>
            <w:vAlign w:val="center"/>
          </w:tcPr>
          <w:p w14:paraId="6ED11ED0">
            <w:pPr>
              <w:widowControl/>
              <w:jc w:val="center"/>
              <w:rPr>
                <w:rFonts w:ascii="宋体" w:hAnsi="宋体" w:cs="宋体"/>
                <w:color w:val="auto"/>
                <w:kern w:val="0"/>
                <w:szCs w:val="21"/>
                <w:highlight w:val="none"/>
              </w:rPr>
            </w:pPr>
          </w:p>
        </w:tc>
        <w:tc>
          <w:tcPr>
            <w:tcW w:w="1590" w:type="dxa"/>
            <w:vMerge w:val="continue"/>
            <w:tcBorders>
              <w:left w:val="single" w:color="auto" w:sz="4" w:space="0"/>
              <w:right w:val="single" w:color="auto" w:sz="4" w:space="0"/>
            </w:tcBorders>
            <w:vAlign w:val="center"/>
          </w:tcPr>
          <w:p w14:paraId="23637ADB">
            <w:pPr>
              <w:widowControl/>
              <w:jc w:val="center"/>
              <w:rPr>
                <w:rFonts w:ascii="宋体" w:hAnsi="宋体" w:cs="宋体"/>
                <w:color w:val="auto"/>
                <w:kern w:val="0"/>
                <w:szCs w:val="21"/>
                <w:highlight w:val="none"/>
              </w:rPr>
            </w:pPr>
          </w:p>
        </w:tc>
        <w:tc>
          <w:tcPr>
            <w:tcW w:w="1987" w:type="dxa"/>
            <w:gridSpan w:val="2"/>
            <w:vMerge w:val="restart"/>
            <w:tcBorders>
              <w:top w:val="single" w:color="auto" w:sz="4" w:space="0"/>
              <w:left w:val="single" w:color="auto" w:sz="4" w:space="0"/>
              <w:bottom w:val="single" w:color="auto" w:sz="4" w:space="0"/>
              <w:right w:val="single" w:color="auto" w:sz="4" w:space="0"/>
            </w:tcBorders>
            <w:vAlign w:val="center"/>
          </w:tcPr>
          <w:p w14:paraId="7E7399E5">
            <w:pPr>
              <w:spacing w:line="283" w:lineRule="auto"/>
              <w:ind w:right="5"/>
              <w:jc w:val="center"/>
              <w:rPr>
                <w:rFonts w:ascii="宋体" w:hAnsi="宋体" w:cs="宋体"/>
                <w:color w:val="auto"/>
                <w:kern w:val="0"/>
                <w:szCs w:val="21"/>
                <w:highlight w:val="none"/>
                <w:lang w:eastAsia="en-US"/>
              </w:rPr>
            </w:pPr>
            <w:r>
              <w:rPr>
                <w:rFonts w:hint="eastAsia" w:ascii="宋体" w:hAnsi="宋体" w:cs="宋体"/>
                <w:color w:val="auto"/>
                <w:kern w:val="0"/>
                <w:szCs w:val="21"/>
                <w:highlight w:val="none"/>
                <w:lang w:eastAsia="en-US"/>
              </w:rPr>
              <w:t>★A02052305空调机组</w:t>
            </w:r>
          </w:p>
        </w:tc>
        <w:tc>
          <w:tcPr>
            <w:tcW w:w="2002" w:type="dxa"/>
            <w:tcBorders>
              <w:top w:val="single" w:color="auto" w:sz="4" w:space="0"/>
              <w:left w:val="single" w:color="auto" w:sz="4" w:space="0"/>
              <w:bottom w:val="single" w:color="auto" w:sz="4" w:space="0"/>
              <w:right w:val="single" w:color="auto" w:sz="4" w:space="0"/>
            </w:tcBorders>
            <w:vAlign w:val="center"/>
          </w:tcPr>
          <w:p w14:paraId="795009CD">
            <w:pPr>
              <w:spacing w:before="4" w:line="283" w:lineRule="auto"/>
              <w:ind w:left="7" w:right="7"/>
              <w:jc w:val="center"/>
              <w:rPr>
                <w:rFonts w:ascii="宋体" w:hAnsi="宋体" w:cs="宋体"/>
                <w:color w:val="auto"/>
                <w:kern w:val="0"/>
                <w:szCs w:val="21"/>
                <w:highlight w:val="none"/>
              </w:rPr>
            </w:pPr>
            <w:r>
              <w:rPr>
                <w:rFonts w:hint="eastAsia" w:ascii="宋体" w:hAnsi="宋体" w:cs="宋体"/>
                <w:color w:val="auto"/>
                <w:kern w:val="0"/>
                <w:szCs w:val="21"/>
                <w:highlight w:val="none"/>
              </w:rPr>
              <w:t>多联式空调（热泵）机组(制冷量&gt;14000W)</w:t>
            </w:r>
          </w:p>
        </w:tc>
        <w:tc>
          <w:tcPr>
            <w:tcW w:w="3910" w:type="dxa"/>
            <w:gridSpan w:val="2"/>
            <w:tcBorders>
              <w:top w:val="single" w:color="auto" w:sz="4" w:space="0"/>
              <w:left w:val="single" w:color="auto" w:sz="4" w:space="0"/>
              <w:bottom w:val="single" w:color="auto" w:sz="4" w:space="0"/>
              <w:right w:val="single" w:color="auto" w:sz="4" w:space="0"/>
            </w:tcBorders>
            <w:vAlign w:val="center"/>
          </w:tcPr>
          <w:p w14:paraId="676D1044">
            <w:pPr>
              <w:spacing w:before="160" w:line="283" w:lineRule="auto"/>
              <w:ind w:left="7" w:right="7"/>
              <w:jc w:val="center"/>
              <w:rPr>
                <w:rFonts w:ascii="宋体" w:hAnsi="宋体" w:cs="宋体"/>
                <w:color w:val="auto"/>
                <w:kern w:val="0"/>
                <w:szCs w:val="21"/>
                <w:highlight w:val="none"/>
              </w:rPr>
            </w:pPr>
            <w:r>
              <w:rPr>
                <w:rFonts w:hint="eastAsia" w:ascii="宋体" w:hAnsi="宋体" w:cs="宋体"/>
                <w:color w:val="auto"/>
                <w:kern w:val="0"/>
                <w:szCs w:val="21"/>
                <w:highlight w:val="none"/>
              </w:rPr>
              <w:t>《多联式空调（热泵）机组能效限定值及能源效率等级》（GB21454）</w:t>
            </w:r>
          </w:p>
        </w:tc>
      </w:tr>
      <w:tr w14:paraId="3749495A">
        <w:tblPrEx>
          <w:tblCellMar>
            <w:top w:w="0" w:type="dxa"/>
            <w:left w:w="0" w:type="dxa"/>
            <w:bottom w:w="0" w:type="dxa"/>
            <w:right w:w="0" w:type="dxa"/>
          </w:tblCellMar>
        </w:tblPrEx>
        <w:trPr>
          <w:trHeight w:val="241" w:hRule="atLeast"/>
          <w:jc w:val="center"/>
        </w:trPr>
        <w:tc>
          <w:tcPr>
            <w:tcW w:w="716" w:type="dxa"/>
            <w:vMerge w:val="continue"/>
            <w:tcBorders>
              <w:left w:val="single" w:color="auto" w:sz="4" w:space="0"/>
              <w:right w:val="single" w:color="auto" w:sz="4" w:space="0"/>
            </w:tcBorders>
            <w:vAlign w:val="center"/>
          </w:tcPr>
          <w:p w14:paraId="60AD7D00">
            <w:pPr>
              <w:widowControl/>
              <w:jc w:val="center"/>
              <w:rPr>
                <w:rFonts w:ascii="宋体" w:hAnsi="宋体" w:cs="宋体"/>
                <w:color w:val="auto"/>
                <w:kern w:val="0"/>
                <w:szCs w:val="21"/>
                <w:highlight w:val="none"/>
              </w:rPr>
            </w:pPr>
          </w:p>
        </w:tc>
        <w:tc>
          <w:tcPr>
            <w:tcW w:w="1590" w:type="dxa"/>
            <w:vMerge w:val="continue"/>
            <w:tcBorders>
              <w:left w:val="single" w:color="auto" w:sz="4" w:space="0"/>
              <w:right w:val="single" w:color="auto" w:sz="4" w:space="0"/>
            </w:tcBorders>
            <w:vAlign w:val="center"/>
          </w:tcPr>
          <w:p w14:paraId="08900D7D">
            <w:pPr>
              <w:widowControl/>
              <w:jc w:val="center"/>
              <w:rPr>
                <w:rFonts w:ascii="宋体" w:hAnsi="宋体" w:cs="宋体"/>
                <w:color w:val="auto"/>
                <w:kern w:val="0"/>
                <w:szCs w:val="21"/>
                <w:highlight w:val="none"/>
              </w:rPr>
            </w:pPr>
          </w:p>
        </w:tc>
        <w:tc>
          <w:tcPr>
            <w:tcW w:w="1987" w:type="dxa"/>
            <w:gridSpan w:val="2"/>
            <w:vMerge w:val="continue"/>
            <w:tcBorders>
              <w:top w:val="single" w:color="auto" w:sz="4" w:space="0"/>
              <w:left w:val="single" w:color="auto" w:sz="4" w:space="0"/>
              <w:bottom w:val="single" w:color="auto" w:sz="4" w:space="0"/>
              <w:right w:val="single" w:color="auto" w:sz="4" w:space="0"/>
            </w:tcBorders>
            <w:vAlign w:val="center"/>
          </w:tcPr>
          <w:p w14:paraId="24E0234E">
            <w:pPr>
              <w:widowControl/>
              <w:jc w:val="center"/>
              <w:rPr>
                <w:rFonts w:ascii="宋体" w:hAnsi="宋体" w:cs="宋体"/>
                <w:color w:val="auto"/>
                <w:kern w:val="0"/>
                <w:szCs w:val="21"/>
                <w:highlight w:val="none"/>
              </w:rPr>
            </w:pPr>
          </w:p>
        </w:tc>
        <w:tc>
          <w:tcPr>
            <w:tcW w:w="2002" w:type="dxa"/>
            <w:tcBorders>
              <w:top w:val="single" w:color="auto" w:sz="4" w:space="0"/>
              <w:left w:val="single" w:color="auto" w:sz="4" w:space="0"/>
              <w:right w:val="single" w:color="auto" w:sz="4" w:space="0"/>
            </w:tcBorders>
            <w:vAlign w:val="center"/>
          </w:tcPr>
          <w:p w14:paraId="66E35440">
            <w:pPr>
              <w:jc w:val="center"/>
              <w:rPr>
                <w:rFonts w:ascii="宋体" w:hAnsi="宋体" w:cs="宋体"/>
                <w:color w:val="auto"/>
                <w:kern w:val="0"/>
                <w:szCs w:val="21"/>
                <w:highlight w:val="none"/>
              </w:rPr>
            </w:pPr>
            <w:r>
              <w:rPr>
                <w:rFonts w:hint="eastAsia" w:ascii="宋体" w:hAnsi="宋体" w:cs="宋体"/>
                <w:color w:val="auto"/>
                <w:kern w:val="0"/>
                <w:szCs w:val="21"/>
                <w:highlight w:val="none"/>
              </w:rPr>
              <w:t>单元式空气调节机</w:t>
            </w:r>
          </w:p>
          <w:p w14:paraId="5884A18D">
            <w:pPr>
              <w:spacing w:line="256" w:lineRule="exact"/>
              <w:ind w:left="7"/>
              <w:jc w:val="center"/>
              <w:rPr>
                <w:rFonts w:ascii="宋体" w:hAnsi="宋体" w:cs="宋体"/>
                <w:color w:val="auto"/>
                <w:kern w:val="0"/>
                <w:szCs w:val="21"/>
                <w:highlight w:val="none"/>
              </w:rPr>
            </w:pPr>
            <w:r>
              <w:rPr>
                <w:rFonts w:hint="eastAsia" w:ascii="宋体" w:hAnsi="宋体" w:cs="宋体"/>
                <w:color w:val="auto"/>
                <w:kern w:val="0"/>
                <w:szCs w:val="21"/>
                <w:highlight w:val="none"/>
              </w:rPr>
              <w:t>(制冷量&gt;14000W)</w:t>
            </w:r>
          </w:p>
        </w:tc>
        <w:tc>
          <w:tcPr>
            <w:tcW w:w="3910" w:type="dxa"/>
            <w:gridSpan w:val="2"/>
            <w:tcBorders>
              <w:top w:val="single" w:color="auto" w:sz="4" w:space="0"/>
              <w:left w:val="single" w:color="auto" w:sz="4" w:space="0"/>
              <w:bottom w:val="single" w:color="auto" w:sz="4" w:space="0"/>
              <w:right w:val="single" w:color="auto" w:sz="4" w:space="0"/>
            </w:tcBorders>
            <w:vAlign w:val="center"/>
          </w:tcPr>
          <w:p w14:paraId="32A817E1">
            <w:pPr>
              <w:spacing w:before="9" w:line="283" w:lineRule="auto"/>
              <w:ind w:left="7" w:right="4"/>
              <w:jc w:val="center"/>
              <w:rPr>
                <w:rFonts w:ascii="宋体" w:hAnsi="宋体" w:cs="宋体"/>
                <w:color w:val="auto"/>
                <w:kern w:val="0"/>
                <w:szCs w:val="21"/>
                <w:highlight w:val="none"/>
              </w:rPr>
            </w:pPr>
            <w:r>
              <w:rPr>
                <w:rFonts w:hint="eastAsia" w:ascii="宋体" w:hAnsi="宋体" w:cs="宋体"/>
                <w:color w:val="auto"/>
                <w:kern w:val="0"/>
                <w:szCs w:val="21"/>
                <w:highlight w:val="none"/>
              </w:rPr>
              <w:t>《单元式空气调节机能效限定值及能效等级》（GB19576）《风管送风式空调机组能效限定值及能效等级》（GB37479）</w:t>
            </w:r>
          </w:p>
        </w:tc>
      </w:tr>
      <w:tr w14:paraId="79B5ED9B">
        <w:tblPrEx>
          <w:tblCellMar>
            <w:top w:w="0" w:type="dxa"/>
            <w:left w:w="0" w:type="dxa"/>
            <w:bottom w:w="0" w:type="dxa"/>
            <w:right w:w="0" w:type="dxa"/>
          </w:tblCellMar>
        </w:tblPrEx>
        <w:trPr>
          <w:trHeight w:val="637" w:hRule="atLeast"/>
          <w:jc w:val="center"/>
        </w:trPr>
        <w:tc>
          <w:tcPr>
            <w:tcW w:w="716" w:type="dxa"/>
            <w:vMerge w:val="continue"/>
            <w:tcBorders>
              <w:left w:val="single" w:color="auto" w:sz="4" w:space="0"/>
              <w:right w:val="single" w:color="auto" w:sz="4" w:space="0"/>
            </w:tcBorders>
            <w:vAlign w:val="center"/>
          </w:tcPr>
          <w:p w14:paraId="497CDBFF">
            <w:pPr>
              <w:widowControl/>
              <w:jc w:val="center"/>
              <w:rPr>
                <w:rFonts w:ascii="宋体" w:hAnsi="宋体" w:cs="宋体"/>
                <w:color w:val="auto"/>
                <w:kern w:val="0"/>
                <w:szCs w:val="21"/>
                <w:highlight w:val="none"/>
              </w:rPr>
            </w:pPr>
          </w:p>
        </w:tc>
        <w:tc>
          <w:tcPr>
            <w:tcW w:w="1590" w:type="dxa"/>
            <w:vMerge w:val="continue"/>
            <w:tcBorders>
              <w:left w:val="single" w:color="auto" w:sz="4" w:space="0"/>
              <w:right w:val="single" w:color="auto" w:sz="4" w:space="0"/>
            </w:tcBorders>
            <w:vAlign w:val="center"/>
          </w:tcPr>
          <w:p w14:paraId="2C2AF975">
            <w:pPr>
              <w:widowControl/>
              <w:jc w:val="center"/>
              <w:rPr>
                <w:rFonts w:ascii="宋体" w:hAnsi="宋体" w:cs="宋体"/>
                <w:color w:val="auto"/>
                <w:kern w:val="0"/>
                <w:szCs w:val="21"/>
                <w:highlight w:val="none"/>
              </w:rPr>
            </w:pPr>
          </w:p>
        </w:tc>
        <w:tc>
          <w:tcPr>
            <w:tcW w:w="1987" w:type="dxa"/>
            <w:gridSpan w:val="2"/>
            <w:tcBorders>
              <w:top w:val="single" w:color="auto" w:sz="4" w:space="0"/>
              <w:left w:val="single" w:color="auto" w:sz="4" w:space="0"/>
              <w:right w:val="single" w:color="auto" w:sz="4" w:space="0"/>
            </w:tcBorders>
            <w:vAlign w:val="center"/>
          </w:tcPr>
          <w:p w14:paraId="3495BE9E">
            <w:pPr>
              <w:spacing w:before="83"/>
              <w:ind w:left="7"/>
              <w:jc w:val="center"/>
              <w:rPr>
                <w:rFonts w:ascii="宋体" w:hAnsi="宋体" w:cs="宋体"/>
                <w:color w:val="auto"/>
                <w:kern w:val="0"/>
                <w:szCs w:val="21"/>
                <w:highlight w:val="none"/>
              </w:rPr>
            </w:pPr>
            <w:r>
              <w:rPr>
                <w:rFonts w:hint="eastAsia" w:ascii="宋体" w:hAnsi="宋体" w:cs="宋体"/>
                <w:color w:val="auto"/>
                <w:kern w:val="0"/>
                <w:szCs w:val="21"/>
                <w:highlight w:val="none"/>
              </w:rPr>
              <w:t>★A02052309专用制冷、空调设备</w:t>
            </w:r>
          </w:p>
        </w:tc>
        <w:tc>
          <w:tcPr>
            <w:tcW w:w="2002" w:type="dxa"/>
            <w:tcBorders>
              <w:top w:val="single" w:color="auto" w:sz="4" w:space="0"/>
              <w:left w:val="single" w:color="auto" w:sz="4" w:space="0"/>
              <w:bottom w:val="single" w:color="auto" w:sz="4" w:space="0"/>
              <w:right w:val="single" w:color="auto" w:sz="4" w:space="0"/>
            </w:tcBorders>
            <w:vAlign w:val="center"/>
          </w:tcPr>
          <w:p w14:paraId="0E47617B">
            <w:pPr>
              <w:jc w:val="center"/>
              <w:rPr>
                <w:rFonts w:ascii="宋体" w:hAnsi="宋体" w:cs="宋体"/>
                <w:color w:val="auto"/>
                <w:kern w:val="0"/>
                <w:szCs w:val="21"/>
                <w:highlight w:val="none"/>
                <w:lang w:eastAsia="en-US"/>
              </w:rPr>
            </w:pPr>
            <w:r>
              <w:rPr>
                <w:rFonts w:hint="eastAsia" w:ascii="宋体" w:hAnsi="宋体" w:cs="宋体"/>
                <w:color w:val="auto"/>
                <w:kern w:val="0"/>
                <w:szCs w:val="21"/>
                <w:highlight w:val="none"/>
                <w:lang w:eastAsia="en-US"/>
              </w:rPr>
              <w:t>机房空调</w:t>
            </w:r>
          </w:p>
        </w:tc>
        <w:tc>
          <w:tcPr>
            <w:tcW w:w="3910" w:type="dxa"/>
            <w:gridSpan w:val="2"/>
            <w:tcBorders>
              <w:top w:val="single" w:color="auto" w:sz="4" w:space="0"/>
              <w:left w:val="single" w:color="auto" w:sz="4" w:space="0"/>
              <w:bottom w:val="single" w:color="auto" w:sz="4" w:space="0"/>
              <w:right w:val="single" w:color="auto" w:sz="4" w:space="0"/>
            </w:tcBorders>
            <w:vAlign w:val="center"/>
          </w:tcPr>
          <w:p w14:paraId="72AE130C">
            <w:pPr>
              <w:spacing w:before="83"/>
              <w:ind w:left="7"/>
              <w:jc w:val="center"/>
              <w:rPr>
                <w:rFonts w:ascii="宋体" w:hAnsi="宋体" w:cs="宋体"/>
                <w:color w:val="auto"/>
                <w:kern w:val="0"/>
                <w:szCs w:val="21"/>
                <w:highlight w:val="none"/>
              </w:rPr>
            </w:pPr>
            <w:r>
              <w:rPr>
                <w:rFonts w:hint="eastAsia" w:ascii="宋体" w:hAnsi="宋体" w:cs="宋体"/>
                <w:color w:val="auto"/>
                <w:kern w:val="0"/>
                <w:szCs w:val="21"/>
                <w:highlight w:val="none"/>
              </w:rPr>
              <w:t>《单元式空气调节机能效限定值及能效等级》（GB19576）</w:t>
            </w:r>
          </w:p>
        </w:tc>
      </w:tr>
      <w:tr w14:paraId="69E817E4">
        <w:tblPrEx>
          <w:tblCellMar>
            <w:top w:w="0" w:type="dxa"/>
            <w:left w:w="0" w:type="dxa"/>
            <w:bottom w:w="0" w:type="dxa"/>
            <w:right w:w="0" w:type="dxa"/>
          </w:tblCellMar>
        </w:tblPrEx>
        <w:trPr>
          <w:trHeight w:val="1070" w:hRule="atLeast"/>
          <w:jc w:val="center"/>
        </w:trPr>
        <w:tc>
          <w:tcPr>
            <w:tcW w:w="716" w:type="dxa"/>
            <w:vMerge w:val="continue"/>
            <w:tcBorders>
              <w:left w:val="single" w:color="auto" w:sz="4" w:space="0"/>
              <w:right w:val="single" w:color="auto" w:sz="4" w:space="0"/>
            </w:tcBorders>
            <w:vAlign w:val="center"/>
          </w:tcPr>
          <w:p w14:paraId="44F0CDBC">
            <w:pPr>
              <w:widowControl/>
              <w:jc w:val="center"/>
              <w:rPr>
                <w:rFonts w:ascii="宋体" w:hAnsi="宋体" w:cs="宋体"/>
                <w:color w:val="auto"/>
                <w:kern w:val="0"/>
                <w:szCs w:val="21"/>
                <w:highlight w:val="none"/>
              </w:rPr>
            </w:pPr>
          </w:p>
        </w:tc>
        <w:tc>
          <w:tcPr>
            <w:tcW w:w="1590" w:type="dxa"/>
            <w:vMerge w:val="continue"/>
            <w:tcBorders>
              <w:left w:val="single" w:color="auto" w:sz="4" w:space="0"/>
              <w:right w:val="single" w:color="auto" w:sz="4" w:space="0"/>
            </w:tcBorders>
            <w:vAlign w:val="center"/>
          </w:tcPr>
          <w:p w14:paraId="63139C86">
            <w:pPr>
              <w:widowControl/>
              <w:jc w:val="center"/>
              <w:rPr>
                <w:rFonts w:ascii="宋体" w:hAnsi="宋体" w:cs="宋体"/>
                <w:color w:val="auto"/>
                <w:kern w:val="0"/>
                <w:szCs w:val="21"/>
                <w:highlight w:val="none"/>
              </w:rPr>
            </w:pPr>
          </w:p>
        </w:tc>
        <w:tc>
          <w:tcPr>
            <w:tcW w:w="1987" w:type="dxa"/>
            <w:gridSpan w:val="2"/>
            <w:tcBorders>
              <w:top w:val="single" w:color="auto" w:sz="4" w:space="0"/>
              <w:left w:val="single" w:color="auto" w:sz="4" w:space="0"/>
              <w:right w:val="single" w:color="auto" w:sz="4" w:space="0"/>
            </w:tcBorders>
            <w:vAlign w:val="center"/>
          </w:tcPr>
          <w:p w14:paraId="2A3F8CE2">
            <w:pPr>
              <w:jc w:val="center"/>
              <w:rPr>
                <w:rFonts w:ascii="宋体" w:hAnsi="宋体" w:cs="宋体"/>
                <w:color w:val="auto"/>
                <w:kern w:val="0"/>
                <w:szCs w:val="21"/>
                <w:highlight w:val="none"/>
                <w:lang w:eastAsia="en-US"/>
              </w:rPr>
            </w:pPr>
            <w:r>
              <w:rPr>
                <w:rFonts w:hint="eastAsia" w:ascii="宋体" w:hAnsi="宋体" w:cs="宋体"/>
                <w:color w:val="auto"/>
                <w:kern w:val="0"/>
                <w:szCs w:val="21"/>
                <w:highlight w:val="none"/>
                <w:lang w:eastAsia="en-US"/>
              </w:rPr>
              <w:t>A02052399其他制冷空调设备</w:t>
            </w:r>
          </w:p>
        </w:tc>
        <w:tc>
          <w:tcPr>
            <w:tcW w:w="2002" w:type="dxa"/>
            <w:tcBorders>
              <w:top w:val="single" w:color="auto" w:sz="4" w:space="0"/>
              <w:left w:val="single" w:color="auto" w:sz="4" w:space="0"/>
              <w:bottom w:val="single" w:color="auto" w:sz="4" w:space="0"/>
              <w:right w:val="single" w:color="auto" w:sz="4" w:space="0"/>
            </w:tcBorders>
            <w:vAlign w:val="center"/>
          </w:tcPr>
          <w:p w14:paraId="5F77910E">
            <w:pPr>
              <w:spacing w:before="164"/>
              <w:jc w:val="center"/>
              <w:rPr>
                <w:rFonts w:ascii="宋体" w:hAnsi="宋体" w:cs="宋体"/>
                <w:color w:val="auto"/>
                <w:kern w:val="0"/>
                <w:szCs w:val="21"/>
                <w:highlight w:val="none"/>
                <w:lang w:eastAsia="en-US"/>
              </w:rPr>
            </w:pPr>
            <w:r>
              <w:rPr>
                <w:rFonts w:hint="eastAsia" w:ascii="宋体" w:hAnsi="宋体" w:cs="宋体"/>
                <w:color w:val="auto"/>
                <w:kern w:val="0"/>
                <w:szCs w:val="21"/>
                <w:highlight w:val="none"/>
                <w:lang w:eastAsia="en-US"/>
              </w:rPr>
              <w:t>冷却塔</w:t>
            </w:r>
          </w:p>
        </w:tc>
        <w:tc>
          <w:tcPr>
            <w:tcW w:w="3910" w:type="dxa"/>
            <w:gridSpan w:val="2"/>
            <w:tcBorders>
              <w:top w:val="single" w:color="auto" w:sz="4" w:space="0"/>
              <w:left w:val="single" w:color="auto" w:sz="4" w:space="0"/>
              <w:bottom w:val="single" w:color="auto" w:sz="4" w:space="0"/>
              <w:right w:val="single" w:color="auto" w:sz="4" w:space="0"/>
            </w:tcBorders>
            <w:vAlign w:val="center"/>
          </w:tcPr>
          <w:p w14:paraId="428E71EA">
            <w:pPr>
              <w:jc w:val="center"/>
              <w:rPr>
                <w:rFonts w:ascii="宋体" w:hAnsi="宋体" w:cs="宋体"/>
                <w:color w:val="auto"/>
                <w:kern w:val="0"/>
                <w:szCs w:val="21"/>
                <w:highlight w:val="none"/>
              </w:rPr>
            </w:pPr>
            <w:r>
              <w:rPr>
                <w:rFonts w:hint="eastAsia" w:ascii="宋体" w:hAnsi="宋体" w:cs="宋体"/>
                <w:color w:val="auto"/>
                <w:kern w:val="0"/>
                <w:szCs w:val="21"/>
                <w:highlight w:val="none"/>
              </w:rPr>
              <w:t>《机械通风冷却塔第1部分：中小型开式冷却塔》（GB/T7190.1）</w:t>
            </w:r>
          </w:p>
          <w:p w14:paraId="1224E3FE">
            <w:pPr>
              <w:spacing w:line="256" w:lineRule="exact"/>
              <w:ind w:left="7"/>
              <w:jc w:val="center"/>
              <w:rPr>
                <w:rFonts w:ascii="宋体" w:hAnsi="宋体" w:cs="宋体"/>
                <w:color w:val="auto"/>
                <w:kern w:val="0"/>
                <w:szCs w:val="21"/>
                <w:highlight w:val="none"/>
              </w:rPr>
            </w:pPr>
            <w:r>
              <w:rPr>
                <w:rFonts w:hint="eastAsia" w:ascii="宋体" w:hAnsi="宋体" w:cs="宋体"/>
                <w:color w:val="auto"/>
                <w:kern w:val="0"/>
                <w:szCs w:val="21"/>
                <w:highlight w:val="none"/>
              </w:rPr>
              <w:t>《机械通风冷却塔第2部分：大型开式冷却塔》（GB/T7190.2）</w:t>
            </w:r>
          </w:p>
        </w:tc>
      </w:tr>
      <w:tr w14:paraId="30D1BED3">
        <w:tblPrEx>
          <w:tblCellMar>
            <w:top w:w="0" w:type="dxa"/>
            <w:left w:w="0" w:type="dxa"/>
            <w:bottom w:w="0" w:type="dxa"/>
            <w:right w:w="0" w:type="dxa"/>
          </w:tblCellMar>
        </w:tblPrEx>
        <w:trPr>
          <w:jc w:val="center"/>
        </w:trPr>
        <w:tc>
          <w:tcPr>
            <w:tcW w:w="716" w:type="dxa"/>
            <w:tcBorders>
              <w:top w:val="single" w:color="auto" w:sz="4" w:space="0"/>
              <w:left w:val="single" w:color="auto" w:sz="4" w:space="0"/>
              <w:bottom w:val="single" w:color="auto" w:sz="4" w:space="0"/>
              <w:right w:val="single" w:color="auto" w:sz="4" w:space="0"/>
            </w:tcBorders>
            <w:vAlign w:val="center"/>
          </w:tcPr>
          <w:p w14:paraId="33C7EC92">
            <w:pPr>
              <w:spacing w:before="124" w:line="283" w:lineRule="auto"/>
              <w:ind w:left="7" w:right="4"/>
              <w:jc w:val="center"/>
              <w:rPr>
                <w:rFonts w:ascii="宋体" w:hAnsi="宋体" w:cs="宋体"/>
                <w:color w:val="auto"/>
                <w:kern w:val="0"/>
                <w:szCs w:val="21"/>
                <w:highlight w:val="none"/>
                <w:lang w:eastAsia="en-US"/>
              </w:rPr>
            </w:pPr>
            <w:r>
              <w:rPr>
                <w:rFonts w:hint="eastAsia" w:ascii="宋体" w:hAnsi="宋体" w:cs="宋体"/>
                <w:color w:val="auto"/>
                <w:kern w:val="0"/>
                <w:szCs w:val="21"/>
                <w:highlight w:val="none"/>
                <w:lang w:eastAsia="en-US"/>
              </w:rPr>
              <w:t>7</w:t>
            </w:r>
          </w:p>
        </w:tc>
        <w:tc>
          <w:tcPr>
            <w:tcW w:w="1590" w:type="dxa"/>
            <w:tcBorders>
              <w:top w:val="single" w:color="auto" w:sz="4" w:space="0"/>
              <w:left w:val="single" w:color="auto" w:sz="4" w:space="0"/>
              <w:bottom w:val="single" w:color="auto" w:sz="4" w:space="0"/>
              <w:right w:val="single" w:color="auto" w:sz="4" w:space="0"/>
            </w:tcBorders>
            <w:vAlign w:val="center"/>
          </w:tcPr>
          <w:p w14:paraId="0BB82C35">
            <w:pPr>
              <w:spacing w:before="124" w:line="283" w:lineRule="auto"/>
              <w:ind w:left="7" w:right="4"/>
              <w:jc w:val="center"/>
              <w:rPr>
                <w:rFonts w:ascii="宋体" w:hAnsi="宋体" w:cs="宋体"/>
                <w:color w:val="auto"/>
                <w:kern w:val="0"/>
                <w:szCs w:val="21"/>
                <w:highlight w:val="none"/>
                <w:lang w:eastAsia="en-US"/>
              </w:rPr>
            </w:pPr>
            <w:r>
              <w:rPr>
                <w:rFonts w:hint="eastAsia" w:ascii="宋体" w:hAnsi="宋体" w:cs="宋体"/>
                <w:color w:val="auto"/>
                <w:kern w:val="0"/>
                <w:szCs w:val="21"/>
                <w:highlight w:val="none"/>
                <w:lang w:eastAsia="en-US"/>
              </w:rPr>
              <w:t>A020601电机</w:t>
            </w:r>
          </w:p>
        </w:tc>
        <w:tc>
          <w:tcPr>
            <w:tcW w:w="1987" w:type="dxa"/>
            <w:gridSpan w:val="2"/>
            <w:tcBorders>
              <w:top w:val="single" w:color="auto" w:sz="4" w:space="0"/>
              <w:left w:val="single" w:color="auto" w:sz="4" w:space="0"/>
              <w:bottom w:val="single" w:color="auto" w:sz="4" w:space="0"/>
              <w:right w:val="single" w:color="auto" w:sz="4" w:space="0"/>
            </w:tcBorders>
            <w:vAlign w:val="center"/>
          </w:tcPr>
          <w:p w14:paraId="706E1A60">
            <w:pPr>
              <w:spacing w:before="124" w:line="283" w:lineRule="auto"/>
              <w:ind w:left="7" w:right="4"/>
              <w:jc w:val="center"/>
              <w:rPr>
                <w:rFonts w:ascii="宋体" w:hAnsi="宋体" w:cs="宋体"/>
                <w:color w:val="auto"/>
                <w:kern w:val="0"/>
                <w:szCs w:val="21"/>
                <w:highlight w:val="none"/>
                <w:lang w:eastAsia="en-US"/>
              </w:rPr>
            </w:pPr>
          </w:p>
        </w:tc>
        <w:tc>
          <w:tcPr>
            <w:tcW w:w="2002" w:type="dxa"/>
            <w:tcBorders>
              <w:top w:val="single" w:color="auto" w:sz="4" w:space="0"/>
              <w:left w:val="single" w:color="auto" w:sz="4" w:space="0"/>
              <w:bottom w:val="single" w:color="auto" w:sz="4" w:space="0"/>
              <w:right w:val="single" w:color="auto" w:sz="4" w:space="0"/>
            </w:tcBorders>
            <w:vAlign w:val="center"/>
          </w:tcPr>
          <w:p w14:paraId="76A7B7EC">
            <w:pPr>
              <w:spacing w:before="124" w:line="283" w:lineRule="auto"/>
              <w:ind w:left="7" w:right="4"/>
              <w:jc w:val="center"/>
              <w:rPr>
                <w:rFonts w:ascii="宋体" w:hAnsi="宋体" w:cs="宋体"/>
                <w:color w:val="auto"/>
                <w:kern w:val="0"/>
                <w:szCs w:val="21"/>
                <w:highlight w:val="none"/>
                <w:lang w:eastAsia="en-US"/>
              </w:rPr>
            </w:pPr>
          </w:p>
        </w:tc>
        <w:tc>
          <w:tcPr>
            <w:tcW w:w="3910" w:type="dxa"/>
            <w:gridSpan w:val="2"/>
            <w:tcBorders>
              <w:top w:val="single" w:color="auto" w:sz="4" w:space="0"/>
              <w:left w:val="single" w:color="auto" w:sz="4" w:space="0"/>
              <w:bottom w:val="single" w:color="auto" w:sz="4" w:space="0"/>
              <w:right w:val="single" w:color="auto" w:sz="4" w:space="0"/>
            </w:tcBorders>
            <w:vAlign w:val="center"/>
          </w:tcPr>
          <w:p w14:paraId="512E2952">
            <w:pPr>
              <w:spacing w:before="124" w:line="283" w:lineRule="auto"/>
              <w:ind w:left="7" w:right="4"/>
              <w:jc w:val="center"/>
              <w:rPr>
                <w:rFonts w:ascii="宋体" w:hAnsi="宋体" w:cs="宋体"/>
                <w:color w:val="auto"/>
                <w:kern w:val="0"/>
                <w:szCs w:val="21"/>
                <w:highlight w:val="none"/>
              </w:rPr>
            </w:pPr>
            <w:r>
              <w:rPr>
                <w:rFonts w:hint="eastAsia" w:ascii="宋体" w:hAnsi="宋体" w:cs="宋体"/>
                <w:color w:val="auto"/>
                <w:kern w:val="0"/>
                <w:szCs w:val="21"/>
                <w:highlight w:val="none"/>
              </w:rPr>
              <w:t>《中小型三相异步电动机能效限定值及能效等级》（GB18613）</w:t>
            </w:r>
          </w:p>
        </w:tc>
      </w:tr>
      <w:tr w14:paraId="309CE644">
        <w:tblPrEx>
          <w:tblCellMar>
            <w:top w:w="0" w:type="dxa"/>
            <w:left w:w="0" w:type="dxa"/>
            <w:bottom w:w="0" w:type="dxa"/>
            <w:right w:w="0" w:type="dxa"/>
          </w:tblCellMar>
        </w:tblPrEx>
        <w:trPr>
          <w:trHeight w:val="558"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1FB465F2">
            <w:pPr>
              <w:spacing w:before="124" w:line="283" w:lineRule="auto"/>
              <w:ind w:left="7" w:right="4"/>
              <w:jc w:val="center"/>
              <w:rPr>
                <w:rFonts w:ascii="宋体" w:hAnsi="宋体" w:cs="宋体"/>
                <w:color w:val="auto"/>
                <w:kern w:val="0"/>
                <w:szCs w:val="21"/>
                <w:highlight w:val="none"/>
                <w:lang w:eastAsia="en-US"/>
              </w:rPr>
            </w:pPr>
            <w:r>
              <w:rPr>
                <w:rFonts w:hint="eastAsia" w:ascii="宋体" w:hAnsi="宋体" w:cs="宋体"/>
                <w:color w:val="auto"/>
                <w:kern w:val="0"/>
                <w:szCs w:val="21"/>
                <w:highlight w:val="none"/>
                <w:lang w:eastAsia="en-US"/>
              </w:rPr>
              <w:t>8</w:t>
            </w:r>
          </w:p>
        </w:tc>
        <w:tc>
          <w:tcPr>
            <w:tcW w:w="1590" w:type="dxa"/>
            <w:tcBorders>
              <w:top w:val="single" w:color="auto" w:sz="4" w:space="0"/>
              <w:left w:val="single" w:color="auto" w:sz="4" w:space="0"/>
              <w:right w:val="single" w:color="auto" w:sz="4" w:space="0"/>
            </w:tcBorders>
            <w:vAlign w:val="center"/>
          </w:tcPr>
          <w:p w14:paraId="71C0B930">
            <w:pPr>
              <w:spacing w:before="124" w:line="283" w:lineRule="auto"/>
              <w:ind w:left="7" w:right="4"/>
              <w:jc w:val="center"/>
              <w:rPr>
                <w:rFonts w:ascii="宋体" w:hAnsi="宋体" w:cs="宋体"/>
                <w:color w:val="auto"/>
                <w:kern w:val="0"/>
                <w:szCs w:val="21"/>
                <w:highlight w:val="none"/>
                <w:lang w:eastAsia="en-US"/>
              </w:rPr>
            </w:pPr>
            <w:r>
              <w:rPr>
                <w:rFonts w:hint="eastAsia" w:ascii="宋体" w:hAnsi="宋体" w:cs="宋体"/>
                <w:color w:val="auto"/>
                <w:kern w:val="0"/>
                <w:szCs w:val="21"/>
                <w:highlight w:val="none"/>
                <w:lang w:eastAsia="en-US"/>
              </w:rPr>
              <w:t>A020602变压器</w:t>
            </w:r>
          </w:p>
        </w:tc>
        <w:tc>
          <w:tcPr>
            <w:tcW w:w="1987" w:type="dxa"/>
            <w:gridSpan w:val="2"/>
            <w:tcBorders>
              <w:top w:val="single" w:color="auto" w:sz="4" w:space="0"/>
              <w:left w:val="single" w:color="auto" w:sz="4" w:space="0"/>
              <w:bottom w:val="single" w:color="auto" w:sz="4" w:space="0"/>
              <w:right w:val="single" w:color="auto" w:sz="4" w:space="0"/>
            </w:tcBorders>
            <w:vAlign w:val="center"/>
          </w:tcPr>
          <w:p w14:paraId="389C43F8">
            <w:pPr>
              <w:spacing w:before="124" w:line="283" w:lineRule="auto"/>
              <w:ind w:left="7" w:right="4"/>
              <w:jc w:val="center"/>
              <w:rPr>
                <w:rFonts w:ascii="宋体" w:hAnsi="宋体" w:cs="宋体"/>
                <w:color w:val="auto"/>
                <w:kern w:val="0"/>
                <w:szCs w:val="21"/>
                <w:highlight w:val="none"/>
                <w:lang w:eastAsia="en-US"/>
              </w:rPr>
            </w:pPr>
            <w:r>
              <w:rPr>
                <w:rFonts w:hint="eastAsia" w:ascii="宋体" w:hAnsi="宋体" w:cs="宋体"/>
                <w:color w:val="auto"/>
                <w:kern w:val="0"/>
                <w:szCs w:val="21"/>
                <w:highlight w:val="none"/>
                <w:lang w:eastAsia="en-US"/>
              </w:rPr>
              <w:t>配电变压器</w:t>
            </w:r>
          </w:p>
        </w:tc>
        <w:tc>
          <w:tcPr>
            <w:tcW w:w="2002" w:type="dxa"/>
            <w:tcBorders>
              <w:top w:val="single" w:color="auto" w:sz="4" w:space="0"/>
              <w:left w:val="single" w:color="auto" w:sz="4" w:space="0"/>
              <w:bottom w:val="single" w:color="auto" w:sz="4" w:space="0"/>
              <w:right w:val="single" w:color="auto" w:sz="4" w:space="0"/>
            </w:tcBorders>
            <w:vAlign w:val="center"/>
          </w:tcPr>
          <w:p w14:paraId="310C2C4A">
            <w:pPr>
              <w:spacing w:before="124" w:line="283" w:lineRule="auto"/>
              <w:ind w:left="7" w:right="4"/>
              <w:jc w:val="center"/>
              <w:rPr>
                <w:rFonts w:ascii="宋体" w:hAnsi="宋体" w:cs="宋体"/>
                <w:color w:val="auto"/>
                <w:kern w:val="0"/>
                <w:szCs w:val="21"/>
                <w:highlight w:val="none"/>
                <w:lang w:eastAsia="en-US"/>
              </w:rPr>
            </w:pPr>
          </w:p>
        </w:tc>
        <w:tc>
          <w:tcPr>
            <w:tcW w:w="3910" w:type="dxa"/>
            <w:gridSpan w:val="2"/>
            <w:tcBorders>
              <w:top w:val="single" w:color="auto" w:sz="4" w:space="0"/>
              <w:left w:val="single" w:color="auto" w:sz="4" w:space="0"/>
              <w:bottom w:val="single" w:color="auto" w:sz="4" w:space="0"/>
              <w:right w:val="single" w:color="auto" w:sz="4" w:space="0"/>
            </w:tcBorders>
            <w:vAlign w:val="center"/>
          </w:tcPr>
          <w:p w14:paraId="11A2FC01">
            <w:pPr>
              <w:spacing w:before="124" w:line="283" w:lineRule="auto"/>
              <w:ind w:left="7" w:right="4"/>
              <w:jc w:val="center"/>
              <w:rPr>
                <w:rFonts w:ascii="宋体" w:hAnsi="宋体" w:cs="宋体"/>
                <w:color w:val="auto"/>
                <w:kern w:val="0"/>
                <w:szCs w:val="21"/>
                <w:highlight w:val="none"/>
              </w:rPr>
            </w:pPr>
            <w:r>
              <w:rPr>
                <w:rFonts w:hint="eastAsia" w:ascii="宋体" w:hAnsi="宋体" w:cs="宋体"/>
                <w:color w:val="auto"/>
                <w:kern w:val="0"/>
                <w:szCs w:val="21"/>
                <w:highlight w:val="none"/>
              </w:rPr>
              <w:t>《三相配电变压器能效限定值及能效等级》（GB20052）</w:t>
            </w:r>
          </w:p>
        </w:tc>
      </w:tr>
      <w:tr w14:paraId="139BE7FF">
        <w:tblPrEx>
          <w:tblCellMar>
            <w:top w:w="0" w:type="dxa"/>
            <w:left w:w="0" w:type="dxa"/>
            <w:bottom w:w="0" w:type="dxa"/>
            <w:right w:w="0" w:type="dxa"/>
          </w:tblCellMar>
        </w:tblPrEx>
        <w:trPr>
          <w:trHeight w:val="660"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18A8C289">
            <w:pPr>
              <w:spacing w:before="124" w:line="283" w:lineRule="auto"/>
              <w:ind w:left="7" w:right="4"/>
              <w:jc w:val="center"/>
              <w:rPr>
                <w:rFonts w:ascii="宋体" w:hAnsi="宋体" w:cs="宋体"/>
                <w:color w:val="auto"/>
                <w:kern w:val="0"/>
                <w:szCs w:val="21"/>
                <w:highlight w:val="none"/>
                <w:lang w:eastAsia="en-US"/>
              </w:rPr>
            </w:pPr>
            <w:r>
              <w:rPr>
                <w:rFonts w:hint="eastAsia" w:ascii="宋体" w:hAnsi="宋体" w:cs="宋体"/>
                <w:color w:val="auto"/>
                <w:kern w:val="0"/>
                <w:szCs w:val="21"/>
                <w:highlight w:val="none"/>
                <w:lang w:eastAsia="en-US"/>
              </w:rPr>
              <w:t>9</w:t>
            </w:r>
          </w:p>
        </w:tc>
        <w:tc>
          <w:tcPr>
            <w:tcW w:w="1590" w:type="dxa"/>
            <w:tcBorders>
              <w:top w:val="single" w:color="auto" w:sz="4" w:space="0"/>
              <w:left w:val="single" w:color="auto" w:sz="4" w:space="0"/>
              <w:right w:val="single" w:color="auto" w:sz="4" w:space="0"/>
            </w:tcBorders>
            <w:vAlign w:val="center"/>
          </w:tcPr>
          <w:p w14:paraId="62BF53CB">
            <w:pPr>
              <w:spacing w:before="124" w:line="283" w:lineRule="auto"/>
              <w:ind w:left="7" w:right="4"/>
              <w:jc w:val="center"/>
              <w:rPr>
                <w:rFonts w:ascii="宋体" w:hAnsi="宋体" w:cs="宋体"/>
                <w:color w:val="auto"/>
                <w:kern w:val="0"/>
                <w:szCs w:val="21"/>
                <w:highlight w:val="none"/>
                <w:lang w:eastAsia="en-US"/>
              </w:rPr>
            </w:pPr>
            <w:r>
              <w:rPr>
                <w:rFonts w:hint="eastAsia" w:ascii="宋体" w:hAnsi="宋体" w:cs="宋体"/>
                <w:color w:val="auto"/>
                <w:kern w:val="0"/>
                <w:szCs w:val="21"/>
                <w:highlight w:val="none"/>
                <w:lang w:eastAsia="en-US"/>
              </w:rPr>
              <w:t>★A020609镇流器</w:t>
            </w:r>
          </w:p>
        </w:tc>
        <w:tc>
          <w:tcPr>
            <w:tcW w:w="1987" w:type="dxa"/>
            <w:gridSpan w:val="2"/>
            <w:tcBorders>
              <w:top w:val="single" w:color="auto" w:sz="4" w:space="0"/>
              <w:left w:val="single" w:color="auto" w:sz="4" w:space="0"/>
              <w:bottom w:val="single" w:color="auto" w:sz="4" w:space="0"/>
              <w:right w:val="single" w:color="auto" w:sz="4" w:space="0"/>
            </w:tcBorders>
            <w:vAlign w:val="center"/>
          </w:tcPr>
          <w:p w14:paraId="729DD98E">
            <w:pPr>
              <w:spacing w:before="124" w:line="283" w:lineRule="auto"/>
              <w:ind w:left="7" w:right="4"/>
              <w:jc w:val="center"/>
              <w:rPr>
                <w:rFonts w:ascii="宋体" w:hAnsi="宋体" w:cs="宋体"/>
                <w:color w:val="auto"/>
                <w:kern w:val="0"/>
                <w:szCs w:val="21"/>
                <w:highlight w:val="none"/>
                <w:lang w:eastAsia="en-US"/>
              </w:rPr>
            </w:pPr>
            <w:r>
              <w:rPr>
                <w:rFonts w:hint="eastAsia" w:ascii="宋体" w:hAnsi="宋体" w:cs="宋体"/>
                <w:color w:val="auto"/>
                <w:kern w:val="0"/>
                <w:szCs w:val="21"/>
                <w:highlight w:val="none"/>
                <w:lang w:eastAsia="en-US"/>
              </w:rPr>
              <w:t>管型荧光灯镇流器</w:t>
            </w:r>
          </w:p>
        </w:tc>
        <w:tc>
          <w:tcPr>
            <w:tcW w:w="2002" w:type="dxa"/>
            <w:tcBorders>
              <w:top w:val="single" w:color="auto" w:sz="4" w:space="0"/>
              <w:left w:val="single" w:color="auto" w:sz="4" w:space="0"/>
              <w:bottom w:val="single" w:color="auto" w:sz="4" w:space="0"/>
              <w:right w:val="single" w:color="auto" w:sz="4" w:space="0"/>
            </w:tcBorders>
            <w:vAlign w:val="center"/>
          </w:tcPr>
          <w:p w14:paraId="37DFFCA8">
            <w:pPr>
              <w:spacing w:before="124" w:line="283" w:lineRule="auto"/>
              <w:ind w:left="7" w:right="4"/>
              <w:jc w:val="center"/>
              <w:rPr>
                <w:rFonts w:ascii="宋体" w:hAnsi="宋体" w:cs="宋体"/>
                <w:color w:val="auto"/>
                <w:kern w:val="0"/>
                <w:szCs w:val="21"/>
                <w:highlight w:val="none"/>
                <w:lang w:eastAsia="en-US"/>
              </w:rPr>
            </w:pPr>
          </w:p>
        </w:tc>
        <w:tc>
          <w:tcPr>
            <w:tcW w:w="3910" w:type="dxa"/>
            <w:gridSpan w:val="2"/>
            <w:tcBorders>
              <w:top w:val="single" w:color="auto" w:sz="4" w:space="0"/>
              <w:left w:val="single" w:color="auto" w:sz="4" w:space="0"/>
              <w:bottom w:val="single" w:color="auto" w:sz="4" w:space="0"/>
              <w:right w:val="single" w:color="auto" w:sz="4" w:space="0"/>
            </w:tcBorders>
            <w:vAlign w:val="center"/>
          </w:tcPr>
          <w:p w14:paraId="0953AE19">
            <w:pPr>
              <w:spacing w:before="124" w:line="283" w:lineRule="auto"/>
              <w:ind w:left="7" w:right="4"/>
              <w:jc w:val="center"/>
              <w:rPr>
                <w:rFonts w:ascii="宋体" w:hAnsi="宋体" w:cs="宋体"/>
                <w:color w:val="auto"/>
                <w:kern w:val="0"/>
                <w:szCs w:val="21"/>
                <w:highlight w:val="none"/>
              </w:rPr>
            </w:pPr>
            <w:r>
              <w:rPr>
                <w:rFonts w:hint="eastAsia" w:ascii="宋体" w:hAnsi="宋体" w:cs="宋体"/>
                <w:color w:val="auto"/>
                <w:kern w:val="0"/>
                <w:szCs w:val="21"/>
                <w:highlight w:val="none"/>
              </w:rPr>
              <w:t>《管形荧光灯镇流器能效限定值及能效等级》（GB17896）</w:t>
            </w:r>
          </w:p>
        </w:tc>
      </w:tr>
      <w:tr w14:paraId="1F548F47">
        <w:tblPrEx>
          <w:tblCellMar>
            <w:top w:w="0" w:type="dxa"/>
            <w:left w:w="0" w:type="dxa"/>
            <w:bottom w:w="0" w:type="dxa"/>
            <w:right w:w="0" w:type="dxa"/>
          </w:tblCellMar>
        </w:tblPrEx>
        <w:trPr>
          <w:trHeight w:val="562" w:hRule="atLeast"/>
          <w:jc w:val="center"/>
        </w:trPr>
        <w:tc>
          <w:tcPr>
            <w:tcW w:w="716" w:type="dxa"/>
            <w:vMerge w:val="restart"/>
            <w:tcBorders>
              <w:top w:val="single" w:color="auto" w:sz="4" w:space="0"/>
              <w:left w:val="single" w:color="auto" w:sz="4" w:space="0"/>
              <w:right w:val="single" w:color="auto" w:sz="4" w:space="0"/>
            </w:tcBorders>
            <w:vAlign w:val="center"/>
          </w:tcPr>
          <w:p w14:paraId="5D9A7B0F">
            <w:pPr>
              <w:spacing w:before="124" w:line="283" w:lineRule="auto"/>
              <w:ind w:left="7" w:right="4"/>
              <w:jc w:val="center"/>
              <w:rPr>
                <w:rFonts w:ascii="宋体" w:hAnsi="宋体" w:cs="宋体"/>
                <w:color w:val="auto"/>
                <w:kern w:val="0"/>
                <w:szCs w:val="21"/>
                <w:highlight w:val="none"/>
                <w:lang w:eastAsia="en-US"/>
              </w:rPr>
            </w:pPr>
            <w:r>
              <w:rPr>
                <w:rFonts w:hint="eastAsia" w:ascii="宋体" w:hAnsi="宋体" w:cs="宋体"/>
                <w:color w:val="auto"/>
                <w:kern w:val="0"/>
                <w:szCs w:val="21"/>
                <w:highlight w:val="none"/>
                <w:lang w:eastAsia="en-US"/>
              </w:rPr>
              <w:t>10</w:t>
            </w:r>
          </w:p>
        </w:tc>
        <w:tc>
          <w:tcPr>
            <w:tcW w:w="1590" w:type="dxa"/>
            <w:vMerge w:val="restart"/>
            <w:tcBorders>
              <w:top w:val="single" w:color="auto" w:sz="4" w:space="0"/>
              <w:left w:val="single" w:color="auto" w:sz="4" w:space="0"/>
              <w:right w:val="single" w:color="auto" w:sz="4" w:space="0"/>
            </w:tcBorders>
            <w:vAlign w:val="center"/>
          </w:tcPr>
          <w:p w14:paraId="3E083462">
            <w:pPr>
              <w:spacing w:before="124" w:line="283" w:lineRule="auto"/>
              <w:ind w:left="7" w:right="4"/>
              <w:jc w:val="center"/>
              <w:rPr>
                <w:rFonts w:ascii="宋体" w:hAnsi="宋体" w:cs="宋体"/>
                <w:color w:val="auto"/>
                <w:kern w:val="0"/>
                <w:szCs w:val="21"/>
                <w:highlight w:val="none"/>
                <w:lang w:eastAsia="en-US"/>
              </w:rPr>
            </w:pPr>
            <w:r>
              <w:rPr>
                <w:rFonts w:hint="eastAsia" w:ascii="宋体" w:hAnsi="宋体" w:cs="宋体"/>
                <w:color w:val="auto"/>
                <w:kern w:val="0"/>
                <w:szCs w:val="21"/>
                <w:highlight w:val="none"/>
                <w:lang w:eastAsia="en-US"/>
              </w:rPr>
              <w:t>A020618生活用电器</w:t>
            </w:r>
          </w:p>
        </w:tc>
        <w:tc>
          <w:tcPr>
            <w:tcW w:w="1987" w:type="dxa"/>
            <w:gridSpan w:val="2"/>
            <w:tcBorders>
              <w:top w:val="single" w:color="auto" w:sz="4" w:space="0"/>
              <w:left w:val="single" w:color="auto" w:sz="4" w:space="0"/>
              <w:bottom w:val="single" w:color="auto" w:sz="4" w:space="0"/>
              <w:right w:val="single" w:color="auto" w:sz="4" w:space="0"/>
            </w:tcBorders>
            <w:vAlign w:val="center"/>
          </w:tcPr>
          <w:p w14:paraId="3842F895">
            <w:pPr>
              <w:spacing w:before="124" w:line="283" w:lineRule="auto"/>
              <w:ind w:left="7" w:right="4"/>
              <w:jc w:val="center"/>
              <w:rPr>
                <w:rFonts w:ascii="宋体" w:hAnsi="宋体" w:cs="宋体"/>
                <w:color w:val="auto"/>
                <w:kern w:val="0"/>
                <w:szCs w:val="21"/>
                <w:highlight w:val="none"/>
                <w:lang w:eastAsia="en-US"/>
              </w:rPr>
            </w:pPr>
            <w:r>
              <w:rPr>
                <w:rFonts w:hint="eastAsia" w:ascii="宋体" w:hAnsi="宋体" w:cs="宋体"/>
                <w:color w:val="auto"/>
                <w:kern w:val="0"/>
                <w:szCs w:val="21"/>
                <w:highlight w:val="none"/>
                <w:lang w:eastAsia="en-US"/>
              </w:rPr>
              <w:t>A0206180101电冰箱</w:t>
            </w:r>
          </w:p>
        </w:tc>
        <w:tc>
          <w:tcPr>
            <w:tcW w:w="2002" w:type="dxa"/>
            <w:tcBorders>
              <w:top w:val="single" w:color="auto" w:sz="4" w:space="0"/>
              <w:left w:val="single" w:color="auto" w:sz="4" w:space="0"/>
              <w:bottom w:val="single" w:color="auto" w:sz="4" w:space="0"/>
              <w:right w:val="single" w:color="auto" w:sz="4" w:space="0"/>
            </w:tcBorders>
            <w:vAlign w:val="center"/>
          </w:tcPr>
          <w:p w14:paraId="029ACC61">
            <w:pPr>
              <w:spacing w:before="124" w:line="283" w:lineRule="auto"/>
              <w:ind w:left="7" w:right="4"/>
              <w:jc w:val="center"/>
              <w:rPr>
                <w:rFonts w:ascii="宋体" w:hAnsi="宋体" w:cs="宋体"/>
                <w:color w:val="auto"/>
                <w:kern w:val="0"/>
                <w:szCs w:val="21"/>
                <w:highlight w:val="none"/>
                <w:lang w:eastAsia="en-US"/>
              </w:rPr>
            </w:pPr>
          </w:p>
        </w:tc>
        <w:tc>
          <w:tcPr>
            <w:tcW w:w="3910" w:type="dxa"/>
            <w:gridSpan w:val="2"/>
            <w:tcBorders>
              <w:top w:val="single" w:color="auto" w:sz="4" w:space="0"/>
              <w:left w:val="single" w:color="auto" w:sz="4" w:space="0"/>
              <w:bottom w:val="single" w:color="auto" w:sz="4" w:space="0"/>
              <w:right w:val="single" w:color="auto" w:sz="4" w:space="0"/>
            </w:tcBorders>
            <w:vAlign w:val="center"/>
          </w:tcPr>
          <w:p w14:paraId="40B302C0">
            <w:pPr>
              <w:spacing w:before="124" w:line="283" w:lineRule="auto"/>
              <w:ind w:left="7" w:right="4"/>
              <w:jc w:val="center"/>
              <w:rPr>
                <w:rFonts w:ascii="宋体" w:hAnsi="宋体" w:cs="宋体"/>
                <w:color w:val="auto"/>
                <w:kern w:val="0"/>
                <w:szCs w:val="21"/>
                <w:highlight w:val="none"/>
              </w:rPr>
            </w:pPr>
            <w:r>
              <w:rPr>
                <w:rFonts w:hint="eastAsia" w:ascii="宋体" w:hAnsi="宋体" w:cs="宋体"/>
                <w:color w:val="auto"/>
                <w:kern w:val="0"/>
                <w:szCs w:val="21"/>
                <w:highlight w:val="none"/>
              </w:rPr>
              <w:t>《家用电冰箱耗电量限定值及能效等级》（GB12021.2）</w:t>
            </w:r>
          </w:p>
        </w:tc>
      </w:tr>
      <w:tr w14:paraId="7C832041">
        <w:tblPrEx>
          <w:tblCellMar>
            <w:top w:w="0" w:type="dxa"/>
            <w:left w:w="0" w:type="dxa"/>
            <w:bottom w:w="0" w:type="dxa"/>
            <w:right w:w="0" w:type="dxa"/>
          </w:tblCellMar>
        </w:tblPrEx>
        <w:trPr>
          <w:trHeight w:val="1496" w:hRule="atLeast"/>
          <w:jc w:val="center"/>
        </w:trPr>
        <w:tc>
          <w:tcPr>
            <w:tcW w:w="716" w:type="dxa"/>
            <w:vMerge w:val="continue"/>
            <w:tcBorders>
              <w:left w:val="single" w:color="auto" w:sz="4" w:space="0"/>
              <w:right w:val="single" w:color="auto" w:sz="4" w:space="0"/>
            </w:tcBorders>
            <w:vAlign w:val="center"/>
          </w:tcPr>
          <w:p w14:paraId="7E4E53DF">
            <w:pPr>
              <w:widowControl/>
              <w:jc w:val="center"/>
              <w:rPr>
                <w:rFonts w:ascii="宋体" w:hAnsi="宋体" w:cs="宋体"/>
                <w:color w:val="auto"/>
                <w:kern w:val="0"/>
                <w:szCs w:val="21"/>
                <w:highlight w:val="none"/>
              </w:rPr>
            </w:pPr>
          </w:p>
        </w:tc>
        <w:tc>
          <w:tcPr>
            <w:tcW w:w="1590" w:type="dxa"/>
            <w:vMerge w:val="continue"/>
            <w:tcBorders>
              <w:left w:val="single" w:color="auto" w:sz="4" w:space="0"/>
              <w:right w:val="single" w:color="auto" w:sz="4" w:space="0"/>
            </w:tcBorders>
            <w:vAlign w:val="center"/>
          </w:tcPr>
          <w:p w14:paraId="0200829B">
            <w:pPr>
              <w:widowControl/>
              <w:jc w:val="center"/>
              <w:rPr>
                <w:rFonts w:ascii="宋体" w:hAnsi="宋体" w:cs="宋体"/>
                <w:color w:val="auto"/>
                <w:kern w:val="0"/>
                <w:szCs w:val="21"/>
                <w:highlight w:val="none"/>
              </w:rPr>
            </w:pPr>
          </w:p>
        </w:tc>
        <w:tc>
          <w:tcPr>
            <w:tcW w:w="1987" w:type="dxa"/>
            <w:gridSpan w:val="2"/>
            <w:vMerge w:val="restart"/>
            <w:tcBorders>
              <w:top w:val="single" w:color="auto" w:sz="4" w:space="0"/>
              <w:left w:val="single" w:color="auto" w:sz="4" w:space="0"/>
              <w:bottom w:val="single" w:color="auto" w:sz="4" w:space="0"/>
              <w:right w:val="single" w:color="auto" w:sz="4" w:space="0"/>
            </w:tcBorders>
            <w:vAlign w:val="center"/>
          </w:tcPr>
          <w:p w14:paraId="68C8B20A">
            <w:pPr>
              <w:spacing w:before="171"/>
              <w:jc w:val="center"/>
              <w:rPr>
                <w:rFonts w:ascii="宋体" w:hAnsi="宋体" w:cs="宋体"/>
                <w:color w:val="auto"/>
                <w:kern w:val="0"/>
                <w:szCs w:val="21"/>
                <w:highlight w:val="none"/>
                <w:lang w:eastAsia="en-US"/>
              </w:rPr>
            </w:pPr>
            <w:r>
              <w:rPr>
                <w:rFonts w:hint="eastAsia" w:ascii="宋体" w:hAnsi="宋体" w:cs="宋体"/>
                <w:color w:val="auto"/>
                <w:kern w:val="0"/>
                <w:szCs w:val="21"/>
                <w:highlight w:val="none"/>
                <w:lang w:eastAsia="en-US"/>
              </w:rPr>
              <w:t>★A0206180203空调</w:t>
            </w:r>
          </w:p>
          <w:p w14:paraId="7A2C5F9D">
            <w:pPr>
              <w:spacing w:before="50"/>
              <w:ind w:left="7"/>
              <w:jc w:val="center"/>
              <w:rPr>
                <w:rFonts w:ascii="宋体" w:hAnsi="宋体" w:cs="宋体"/>
                <w:color w:val="auto"/>
                <w:kern w:val="0"/>
                <w:szCs w:val="21"/>
                <w:highlight w:val="none"/>
                <w:lang w:eastAsia="en-US"/>
              </w:rPr>
            </w:pPr>
            <w:r>
              <w:rPr>
                <w:rFonts w:hint="eastAsia" w:ascii="宋体" w:hAnsi="宋体" w:cs="宋体"/>
                <w:color w:val="auto"/>
                <w:kern w:val="0"/>
                <w:szCs w:val="21"/>
                <w:highlight w:val="none"/>
                <w:lang w:eastAsia="en-US"/>
              </w:rPr>
              <w:t>机</w:t>
            </w:r>
          </w:p>
        </w:tc>
        <w:tc>
          <w:tcPr>
            <w:tcW w:w="2002" w:type="dxa"/>
            <w:tcBorders>
              <w:top w:val="single" w:color="auto" w:sz="4" w:space="0"/>
              <w:left w:val="single" w:color="auto" w:sz="4" w:space="0"/>
              <w:bottom w:val="single" w:color="auto" w:sz="4" w:space="0"/>
              <w:right w:val="single" w:color="auto" w:sz="4" w:space="0"/>
            </w:tcBorders>
            <w:vAlign w:val="center"/>
          </w:tcPr>
          <w:p w14:paraId="57729CA6">
            <w:pPr>
              <w:jc w:val="center"/>
              <w:rPr>
                <w:rFonts w:ascii="宋体" w:hAnsi="宋体" w:cs="宋体"/>
                <w:color w:val="auto"/>
                <w:kern w:val="0"/>
                <w:szCs w:val="21"/>
                <w:highlight w:val="none"/>
                <w:lang w:eastAsia="en-US"/>
              </w:rPr>
            </w:pPr>
            <w:r>
              <w:rPr>
                <w:rFonts w:hint="eastAsia" w:ascii="宋体" w:hAnsi="宋体" w:cs="宋体"/>
                <w:color w:val="auto"/>
                <w:kern w:val="0"/>
                <w:szCs w:val="21"/>
                <w:highlight w:val="none"/>
                <w:lang w:eastAsia="en-US"/>
              </w:rPr>
              <w:t>房间空气调节器</w:t>
            </w:r>
          </w:p>
        </w:tc>
        <w:tc>
          <w:tcPr>
            <w:tcW w:w="3910" w:type="dxa"/>
            <w:gridSpan w:val="2"/>
            <w:tcBorders>
              <w:top w:val="single" w:color="auto" w:sz="4" w:space="0"/>
              <w:left w:val="single" w:color="auto" w:sz="4" w:space="0"/>
              <w:bottom w:val="single" w:color="auto" w:sz="4" w:space="0"/>
              <w:right w:val="single" w:color="auto" w:sz="4" w:space="0"/>
            </w:tcBorders>
            <w:vAlign w:val="center"/>
          </w:tcPr>
          <w:p w14:paraId="586AF958">
            <w:pPr>
              <w:spacing w:before="4"/>
              <w:ind w:left="7"/>
              <w:jc w:val="center"/>
              <w:rPr>
                <w:rFonts w:ascii="宋体" w:hAnsi="宋体" w:cs="宋体"/>
                <w:color w:val="auto"/>
                <w:kern w:val="0"/>
                <w:szCs w:val="21"/>
                <w:highlight w:val="none"/>
              </w:rPr>
            </w:pPr>
            <w:r>
              <w:rPr>
                <w:rFonts w:hint="eastAsia" w:ascii="宋体" w:hAnsi="宋体" w:cs="宋体"/>
                <w:color w:val="auto"/>
                <w:kern w:val="0"/>
                <w:szCs w:val="21"/>
                <w:highlight w:val="none"/>
              </w:rPr>
              <w:t>《转速可控型房间空气调节器能效限定值及能效等级》（GB21455-2013），待2019年修订发布后，按《房间空气调节器能效限定值及能效等级》（GB21455-2019）实施。</w:t>
            </w:r>
          </w:p>
        </w:tc>
      </w:tr>
      <w:tr w14:paraId="7F41D9EE">
        <w:tblPrEx>
          <w:tblCellMar>
            <w:top w:w="0" w:type="dxa"/>
            <w:left w:w="0" w:type="dxa"/>
            <w:bottom w:w="0" w:type="dxa"/>
            <w:right w:w="0" w:type="dxa"/>
          </w:tblCellMar>
        </w:tblPrEx>
        <w:trPr>
          <w:jc w:val="center"/>
        </w:trPr>
        <w:tc>
          <w:tcPr>
            <w:tcW w:w="716" w:type="dxa"/>
            <w:vMerge w:val="continue"/>
            <w:tcBorders>
              <w:left w:val="single" w:color="auto" w:sz="4" w:space="0"/>
              <w:right w:val="single" w:color="auto" w:sz="4" w:space="0"/>
            </w:tcBorders>
            <w:vAlign w:val="center"/>
          </w:tcPr>
          <w:p w14:paraId="794F60C5">
            <w:pPr>
              <w:widowControl/>
              <w:jc w:val="center"/>
              <w:rPr>
                <w:rFonts w:ascii="宋体" w:hAnsi="宋体" w:cs="宋体"/>
                <w:color w:val="auto"/>
                <w:kern w:val="0"/>
                <w:szCs w:val="21"/>
                <w:highlight w:val="none"/>
              </w:rPr>
            </w:pPr>
          </w:p>
        </w:tc>
        <w:tc>
          <w:tcPr>
            <w:tcW w:w="1590" w:type="dxa"/>
            <w:vMerge w:val="continue"/>
            <w:tcBorders>
              <w:left w:val="single" w:color="auto" w:sz="4" w:space="0"/>
              <w:right w:val="single" w:color="auto" w:sz="4" w:space="0"/>
            </w:tcBorders>
            <w:vAlign w:val="center"/>
          </w:tcPr>
          <w:p w14:paraId="0750C295">
            <w:pPr>
              <w:widowControl/>
              <w:jc w:val="center"/>
              <w:rPr>
                <w:rFonts w:ascii="宋体" w:hAnsi="宋体" w:cs="宋体"/>
                <w:color w:val="auto"/>
                <w:kern w:val="0"/>
                <w:szCs w:val="21"/>
                <w:highlight w:val="none"/>
              </w:rPr>
            </w:pPr>
          </w:p>
        </w:tc>
        <w:tc>
          <w:tcPr>
            <w:tcW w:w="1987" w:type="dxa"/>
            <w:gridSpan w:val="2"/>
            <w:vMerge w:val="continue"/>
            <w:tcBorders>
              <w:top w:val="single" w:color="auto" w:sz="4" w:space="0"/>
              <w:left w:val="single" w:color="auto" w:sz="4" w:space="0"/>
              <w:bottom w:val="single" w:color="auto" w:sz="4" w:space="0"/>
              <w:right w:val="single" w:color="auto" w:sz="4" w:space="0"/>
            </w:tcBorders>
            <w:vAlign w:val="center"/>
          </w:tcPr>
          <w:p w14:paraId="66659BB3">
            <w:pPr>
              <w:widowControl/>
              <w:jc w:val="center"/>
              <w:rPr>
                <w:rFonts w:ascii="宋体" w:hAnsi="宋体" w:cs="宋体"/>
                <w:color w:val="auto"/>
                <w:kern w:val="0"/>
                <w:szCs w:val="21"/>
                <w:highlight w:val="none"/>
              </w:rPr>
            </w:pPr>
          </w:p>
        </w:tc>
        <w:tc>
          <w:tcPr>
            <w:tcW w:w="2002" w:type="dxa"/>
            <w:tcBorders>
              <w:top w:val="single" w:color="auto" w:sz="4" w:space="0"/>
              <w:left w:val="single" w:color="auto" w:sz="4" w:space="0"/>
              <w:bottom w:val="single" w:color="auto" w:sz="4" w:space="0"/>
              <w:right w:val="single" w:color="auto" w:sz="4" w:space="0"/>
            </w:tcBorders>
            <w:vAlign w:val="center"/>
          </w:tcPr>
          <w:p w14:paraId="34163576">
            <w:pPr>
              <w:spacing w:before="4" w:line="283" w:lineRule="auto"/>
              <w:ind w:left="7" w:right="7"/>
              <w:jc w:val="center"/>
              <w:rPr>
                <w:rFonts w:ascii="宋体" w:hAnsi="宋体" w:cs="宋体"/>
                <w:color w:val="auto"/>
                <w:kern w:val="0"/>
                <w:szCs w:val="21"/>
                <w:highlight w:val="none"/>
              </w:rPr>
            </w:pPr>
            <w:r>
              <w:rPr>
                <w:rFonts w:hint="eastAsia" w:ascii="宋体" w:hAnsi="宋体" w:cs="宋体"/>
                <w:color w:val="auto"/>
                <w:kern w:val="0"/>
                <w:szCs w:val="21"/>
                <w:highlight w:val="none"/>
              </w:rPr>
              <w:t>多联式空调（热泵）机组（制冷量≤14000W）</w:t>
            </w:r>
          </w:p>
        </w:tc>
        <w:tc>
          <w:tcPr>
            <w:tcW w:w="3910" w:type="dxa"/>
            <w:gridSpan w:val="2"/>
            <w:tcBorders>
              <w:top w:val="single" w:color="auto" w:sz="4" w:space="0"/>
              <w:left w:val="single" w:color="auto" w:sz="4" w:space="0"/>
              <w:bottom w:val="single" w:color="auto" w:sz="4" w:space="0"/>
              <w:right w:val="single" w:color="auto" w:sz="4" w:space="0"/>
            </w:tcBorders>
            <w:vAlign w:val="center"/>
          </w:tcPr>
          <w:p w14:paraId="55881D85">
            <w:pPr>
              <w:spacing w:before="160" w:line="283" w:lineRule="auto"/>
              <w:ind w:left="7" w:right="7"/>
              <w:jc w:val="center"/>
              <w:rPr>
                <w:rFonts w:ascii="宋体" w:hAnsi="宋体" w:cs="宋体"/>
                <w:color w:val="auto"/>
                <w:kern w:val="0"/>
                <w:szCs w:val="21"/>
                <w:highlight w:val="none"/>
              </w:rPr>
            </w:pPr>
            <w:r>
              <w:rPr>
                <w:rFonts w:hint="eastAsia" w:ascii="宋体" w:hAnsi="宋体" w:cs="宋体"/>
                <w:color w:val="auto"/>
                <w:kern w:val="0"/>
                <w:szCs w:val="21"/>
                <w:highlight w:val="none"/>
              </w:rPr>
              <w:t>《多联式空调（热泵）机组能效限定值及能源效率等级》（GB21454）</w:t>
            </w:r>
          </w:p>
        </w:tc>
      </w:tr>
      <w:tr w14:paraId="7B700E28">
        <w:tblPrEx>
          <w:tblCellMar>
            <w:top w:w="0" w:type="dxa"/>
            <w:left w:w="0" w:type="dxa"/>
            <w:bottom w:w="0" w:type="dxa"/>
            <w:right w:w="0" w:type="dxa"/>
          </w:tblCellMar>
        </w:tblPrEx>
        <w:trPr>
          <w:trHeight w:val="512" w:hRule="atLeast"/>
          <w:jc w:val="center"/>
        </w:trPr>
        <w:tc>
          <w:tcPr>
            <w:tcW w:w="716" w:type="dxa"/>
            <w:vMerge w:val="continue"/>
            <w:tcBorders>
              <w:left w:val="single" w:color="auto" w:sz="4" w:space="0"/>
              <w:right w:val="single" w:color="auto" w:sz="4" w:space="0"/>
            </w:tcBorders>
            <w:vAlign w:val="center"/>
          </w:tcPr>
          <w:p w14:paraId="584F0860">
            <w:pPr>
              <w:widowControl/>
              <w:jc w:val="center"/>
              <w:rPr>
                <w:rFonts w:ascii="宋体" w:hAnsi="宋体" w:cs="宋体"/>
                <w:color w:val="auto"/>
                <w:kern w:val="0"/>
                <w:szCs w:val="21"/>
                <w:highlight w:val="none"/>
              </w:rPr>
            </w:pPr>
          </w:p>
        </w:tc>
        <w:tc>
          <w:tcPr>
            <w:tcW w:w="1590" w:type="dxa"/>
            <w:vMerge w:val="continue"/>
            <w:tcBorders>
              <w:left w:val="single" w:color="auto" w:sz="4" w:space="0"/>
              <w:right w:val="single" w:color="auto" w:sz="4" w:space="0"/>
            </w:tcBorders>
            <w:vAlign w:val="center"/>
          </w:tcPr>
          <w:p w14:paraId="715C1C7E">
            <w:pPr>
              <w:widowControl/>
              <w:jc w:val="center"/>
              <w:rPr>
                <w:rFonts w:ascii="宋体" w:hAnsi="宋体" w:cs="宋体"/>
                <w:color w:val="auto"/>
                <w:kern w:val="0"/>
                <w:szCs w:val="21"/>
                <w:highlight w:val="none"/>
              </w:rPr>
            </w:pPr>
          </w:p>
        </w:tc>
        <w:tc>
          <w:tcPr>
            <w:tcW w:w="1987" w:type="dxa"/>
            <w:gridSpan w:val="2"/>
            <w:vMerge w:val="continue"/>
            <w:tcBorders>
              <w:top w:val="single" w:color="auto" w:sz="4" w:space="0"/>
              <w:left w:val="single" w:color="auto" w:sz="4" w:space="0"/>
              <w:bottom w:val="single" w:color="auto" w:sz="4" w:space="0"/>
              <w:right w:val="single" w:color="auto" w:sz="4" w:space="0"/>
            </w:tcBorders>
            <w:vAlign w:val="center"/>
          </w:tcPr>
          <w:p w14:paraId="05FF4F0D">
            <w:pPr>
              <w:widowControl/>
              <w:jc w:val="center"/>
              <w:rPr>
                <w:rFonts w:ascii="宋体" w:hAnsi="宋体" w:cs="宋体"/>
                <w:color w:val="auto"/>
                <w:kern w:val="0"/>
                <w:szCs w:val="21"/>
                <w:highlight w:val="none"/>
              </w:rPr>
            </w:pPr>
          </w:p>
        </w:tc>
        <w:tc>
          <w:tcPr>
            <w:tcW w:w="2002" w:type="dxa"/>
            <w:tcBorders>
              <w:top w:val="single" w:color="auto" w:sz="4" w:space="0"/>
              <w:left w:val="single" w:color="auto" w:sz="4" w:space="0"/>
              <w:bottom w:val="single" w:color="auto" w:sz="4" w:space="0"/>
              <w:right w:val="single" w:color="auto" w:sz="4" w:space="0"/>
            </w:tcBorders>
            <w:vAlign w:val="center"/>
          </w:tcPr>
          <w:p w14:paraId="50BFE669">
            <w:pPr>
              <w:jc w:val="center"/>
              <w:rPr>
                <w:rFonts w:ascii="宋体" w:hAnsi="宋体" w:cs="宋体"/>
                <w:color w:val="auto"/>
                <w:kern w:val="0"/>
                <w:szCs w:val="21"/>
                <w:highlight w:val="none"/>
                <w:lang w:eastAsia="en-US"/>
              </w:rPr>
            </w:pPr>
            <w:r>
              <w:rPr>
                <w:rFonts w:hint="eastAsia" w:ascii="宋体" w:hAnsi="宋体" w:cs="宋体"/>
                <w:color w:val="auto"/>
                <w:kern w:val="0"/>
                <w:szCs w:val="21"/>
                <w:highlight w:val="none"/>
                <w:lang w:eastAsia="en-US"/>
              </w:rPr>
              <w:t>单元式空气调节机</w:t>
            </w:r>
          </w:p>
        </w:tc>
        <w:tc>
          <w:tcPr>
            <w:tcW w:w="3910" w:type="dxa"/>
            <w:gridSpan w:val="2"/>
            <w:tcBorders>
              <w:top w:val="single" w:color="auto" w:sz="4" w:space="0"/>
              <w:left w:val="single" w:color="auto" w:sz="4" w:space="0"/>
              <w:bottom w:val="single" w:color="auto" w:sz="4" w:space="0"/>
              <w:right w:val="single" w:color="auto" w:sz="4" w:space="0"/>
            </w:tcBorders>
            <w:vAlign w:val="center"/>
          </w:tcPr>
          <w:p w14:paraId="793E0846">
            <w:pPr>
              <w:spacing w:before="4"/>
              <w:ind w:left="7"/>
              <w:jc w:val="center"/>
              <w:rPr>
                <w:rFonts w:ascii="宋体" w:hAnsi="宋体" w:cs="宋体"/>
                <w:color w:val="auto"/>
                <w:kern w:val="0"/>
                <w:szCs w:val="21"/>
                <w:highlight w:val="none"/>
              </w:rPr>
            </w:pPr>
            <w:r>
              <w:rPr>
                <w:rFonts w:hint="eastAsia" w:ascii="宋体" w:hAnsi="宋体" w:cs="宋体"/>
                <w:color w:val="auto"/>
                <w:kern w:val="0"/>
                <w:szCs w:val="21"/>
                <w:highlight w:val="none"/>
              </w:rPr>
              <w:t>《单元式空气调节机能效限定值及能源效率等级》（GB19576）</w:t>
            </w:r>
          </w:p>
        </w:tc>
      </w:tr>
      <w:tr w14:paraId="6A807537">
        <w:tblPrEx>
          <w:tblCellMar>
            <w:top w:w="0" w:type="dxa"/>
            <w:left w:w="0" w:type="dxa"/>
            <w:bottom w:w="0" w:type="dxa"/>
            <w:right w:w="0" w:type="dxa"/>
          </w:tblCellMar>
        </w:tblPrEx>
        <w:trPr>
          <w:trHeight w:val="492" w:hRule="atLeast"/>
          <w:jc w:val="center"/>
        </w:trPr>
        <w:tc>
          <w:tcPr>
            <w:tcW w:w="716" w:type="dxa"/>
            <w:vMerge w:val="continue"/>
            <w:tcBorders>
              <w:left w:val="single" w:color="auto" w:sz="4" w:space="0"/>
              <w:right w:val="single" w:color="auto" w:sz="4" w:space="0"/>
            </w:tcBorders>
            <w:vAlign w:val="center"/>
          </w:tcPr>
          <w:p w14:paraId="38BF6D86">
            <w:pPr>
              <w:widowControl/>
              <w:jc w:val="center"/>
              <w:rPr>
                <w:rFonts w:ascii="宋体" w:hAnsi="宋体" w:cs="宋体"/>
                <w:color w:val="auto"/>
                <w:kern w:val="0"/>
                <w:szCs w:val="21"/>
                <w:highlight w:val="none"/>
              </w:rPr>
            </w:pPr>
          </w:p>
        </w:tc>
        <w:tc>
          <w:tcPr>
            <w:tcW w:w="1590" w:type="dxa"/>
            <w:vMerge w:val="continue"/>
            <w:tcBorders>
              <w:left w:val="single" w:color="auto" w:sz="4" w:space="0"/>
              <w:right w:val="single" w:color="auto" w:sz="4" w:space="0"/>
            </w:tcBorders>
            <w:vAlign w:val="center"/>
          </w:tcPr>
          <w:p w14:paraId="4EF6BD59">
            <w:pPr>
              <w:widowControl/>
              <w:jc w:val="center"/>
              <w:rPr>
                <w:rFonts w:ascii="宋体" w:hAnsi="宋体" w:cs="宋体"/>
                <w:color w:val="auto"/>
                <w:kern w:val="0"/>
                <w:szCs w:val="21"/>
                <w:highlight w:val="none"/>
              </w:rPr>
            </w:pPr>
          </w:p>
        </w:tc>
        <w:tc>
          <w:tcPr>
            <w:tcW w:w="1987" w:type="dxa"/>
            <w:gridSpan w:val="2"/>
            <w:vMerge w:val="continue"/>
            <w:tcBorders>
              <w:top w:val="single" w:color="auto" w:sz="4" w:space="0"/>
              <w:left w:val="single" w:color="auto" w:sz="4" w:space="0"/>
              <w:bottom w:val="single" w:color="auto" w:sz="4" w:space="0"/>
              <w:right w:val="single" w:color="auto" w:sz="4" w:space="0"/>
            </w:tcBorders>
            <w:vAlign w:val="center"/>
          </w:tcPr>
          <w:p w14:paraId="3ADB254F">
            <w:pPr>
              <w:widowControl/>
              <w:jc w:val="center"/>
              <w:rPr>
                <w:rFonts w:ascii="宋体" w:hAnsi="宋体" w:cs="宋体"/>
                <w:color w:val="auto"/>
                <w:kern w:val="0"/>
                <w:szCs w:val="21"/>
                <w:highlight w:val="none"/>
              </w:rPr>
            </w:pPr>
          </w:p>
        </w:tc>
        <w:tc>
          <w:tcPr>
            <w:tcW w:w="2002" w:type="dxa"/>
            <w:tcBorders>
              <w:top w:val="single" w:color="auto" w:sz="4" w:space="0"/>
              <w:left w:val="single" w:color="auto" w:sz="4" w:space="0"/>
              <w:bottom w:val="single" w:color="auto" w:sz="4" w:space="0"/>
              <w:right w:val="single" w:color="auto" w:sz="4" w:space="0"/>
            </w:tcBorders>
            <w:vAlign w:val="center"/>
          </w:tcPr>
          <w:p w14:paraId="0767CA5E">
            <w:pPr>
              <w:spacing w:line="256" w:lineRule="exact"/>
              <w:ind w:left="7"/>
              <w:jc w:val="center"/>
              <w:rPr>
                <w:rFonts w:ascii="宋体" w:hAnsi="宋体" w:cs="宋体"/>
                <w:color w:val="auto"/>
                <w:kern w:val="0"/>
                <w:szCs w:val="21"/>
                <w:highlight w:val="none"/>
                <w:lang w:eastAsia="en-US"/>
              </w:rPr>
            </w:pPr>
            <w:r>
              <w:rPr>
                <w:rFonts w:hint="eastAsia" w:ascii="宋体" w:hAnsi="宋体" w:cs="宋体"/>
                <w:color w:val="auto"/>
                <w:kern w:val="0"/>
                <w:szCs w:val="21"/>
                <w:highlight w:val="none"/>
                <w:lang w:eastAsia="en-US"/>
              </w:rPr>
              <w:t>(制冷量≤14000W)</w:t>
            </w:r>
          </w:p>
        </w:tc>
        <w:tc>
          <w:tcPr>
            <w:tcW w:w="3910" w:type="dxa"/>
            <w:gridSpan w:val="2"/>
            <w:tcBorders>
              <w:top w:val="single" w:color="auto" w:sz="4" w:space="0"/>
              <w:left w:val="single" w:color="auto" w:sz="4" w:space="0"/>
              <w:bottom w:val="single" w:color="auto" w:sz="4" w:space="0"/>
              <w:right w:val="single" w:color="auto" w:sz="4" w:space="0"/>
            </w:tcBorders>
            <w:vAlign w:val="center"/>
          </w:tcPr>
          <w:p w14:paraId="1BF36467">
            <w:pPr>
              <w:spacing w:line="256" w:lineRule="exact"/>
              <w:ind w:left="7"/>
              <w:jc w:val="center"/>
              <w:rPr>
                <w:rFonts w:ascii="宋体" w:hAnsi="宋体" w:cs="宋体"/>
                <w:color w:val="auto"/>
                <w:kern w:val="0"/>
                <w:szCs w:val="21"/>
                <w:highlight w:val="none"/>
              </w:rPr>
            </w:pPr>
            <w:r>
              <w:rPr>
                <w:rFonts w:hint="eastAsia" w:ascii="宋体" w:hAnsi="宋体" w:cs="宋体"/>
                <w:color w:val="auto"/>
                <w:kern w:val="0"/>
                <w:szCs w:val="21"/>
                <w:highlight w:val="none"/>
              </w:rPr>
              <w:t>《风管送风式空调机组能效限定值及能效等级》（GB37479）</w:t>
            </w:r>
          </w:p>
        </w:tc>
      </w:tr>
      <w:tr w14:paraId="2E4C64F7">
        <w:tblPrEx>
          <w:tblCellMar>
            <w:top w:w="0" w:type="dxa"/>
            <w:left w:w="0" w:type="dxa"/>
            <w:bottom w:w="0" w:type="dxa"/>
            <w:right w:w="0" w:type="dxa"/>
          </w:tblCellMar>
        </w:tblPrEx>
        <w:trPr>
          <w:jc w:val="center"/>
        </w:trPr>
        <w:tc>
          <w:tcPr>
            <w:tcW w:w="716" w:type="dxa"/>
            <w:vMerge w:val="continue"/>
            <w:tcBorders>
              <w:left w:val="single" w:color="auto" w:sz="4" w:space="0"/>
              <w:right w:val="single" w:color="auto" w:sz="4" w:space="0"/>
            </w:tcBorders>
            <w:vAlign w:val="center"/>
          </w:tcPr>
          <w:p w14:paraId="294BE33B">
            <w:pPr>
              <w:widowControl/>
              <w:jc w:val="center"/>
              <w:rPr>
                <w:rFonts w:ascii="宋体" w:hAnsi="宋体" w:cs="宋体"/>
                <w:color w:val="auto"/>
                <w:kern w:val="0"/>
                <w:szCs w:val="21"/>
                <w:highlight w:val="none"/>
              </w:rPr>
            </w:pPr>
          </w:p>
        </w:tc>
        <w:tc>
          <w:tcPr>
            <w:tcW w:w="1590" w:type="dxa"/>
            <w:vMerge w:val="continue"/>
            <w:tcBorders>
              <w:left w:val="single" w:color="auto" w:sz="4" w:space="0"/>
              <w:right w:val="single" w:color="auto" w:sz="4" w:space="0"/>
            </w:tcBorders>
            <w:vAlign w:val="center"/>
          </w:tcPr>
          <w:p w14:paraId="36634D95">
            <w:pPr>
              <w:widowControl/>
              <w:jc w:val="center"/>
              <w:rPr>
                <w:rFonts w:ascii="宋体" w:hAnsi="宋体" w:cs="宋体"/>
                <w:color w:val="auto"/>
                <w:kern w:val="0"/>
                <w:szCs w:val="21"/>
                <w:highlight w:val="none"/>
              </w:rPr>
            </w:pPr>
          </w:p>
        </w:tc>
        <w:tc>
          <w:tcPr>
            <w:tcW w:w="1987" w:type="dxa"/>
            <w:gridSpan w:val="2"/>
            <w:tcBorders>
              <w:top w:val="single" w:color="auto" w:sz="4" w:space="0"/>
              <w:left w:val="single" w:color="auto" w:sz="4" w:space="0"/>
              <w:bottom w:val="single" w:color="auto" w:sz="4" w:space="0"/>
              <w:right w:val="single" w:color="auto" w:sz="4" w:space="0"/>
            </w:tcBorders>
            <w:vAlign w:val="center"/>
          </w:tcPr>
          <w:p w14:paraId="18928542">
            <w:pPr>
              <w:spacing w:before="162"/>
              <w:ind w:left="7"/>
              <w:jc w:val="center"/>
              <w:rPr>
                <w:rFonts w:ascii="宋体" w:hAnsi="宋体" w:cs="宋体"/>
                <w:color w:val="auto"/>
                <w:kern w:val="0"/>
                <w:szCs w:val="21"/>
                <w:highlight w:val="none"/>
                <w:lang w:eastAsia="en-US"/>
              </w:rPr>
            </w:pPr>
            <w:r>
              <w:rPr>
                <w:rFonts w:hint="eastAsia" w:ascii="宋体" w:hAnsi="宋体" w:cs="宋体"/>
                <w:color w:val="auto"/>
                <w:kern w:val="0"/>
                <w:szCs w:val="21"/>
                <w:highlight w:val="none"/>
                <w:lang w:eastAsia="en-US"/>
              </w:rPr>
              <w:t>A0206180301洗衣机</w:t>
            </w:r>
          </w:p>
        </w:tc>
        <w:tc>
          <w:tcPr>
            <w:tcW w:w="2002" w:type="dxa"/>
            <w:tcBorders>
              <w:top w:val="single" w:color="auto" w:sz="4" w:space="0"/>
              <w:left w:val="single" w:color="auto" w:sz="4" w:space="0"/>
              <w:bottom w:val="single" w:color="auto" w:sz="4" w:space="0"/>
              <w:right w:val="single" w:color="auto" w:sz="4" w:space="0"/>
            </w:tcBorders>
            <w:vAlign w:val="center"/>
          </w:tcPr>
          <w:p w14:paraId="72BC5F5C">
            <w:pPr>
              <w:jc w:val="center"/>
              <w:rPr>
                <w:rFonts w:ascii="宋体" w:hAnsi="宋体" w:cs="宋体"/>
                <w:color w:val="auto"/>
                <w:kern w:val="0"/>
                <w:szCs w:val="21"/>
                <w:highlight w:val="none"/>
                <w:lang w:eastAsia="en-US"/>
              </w:rPr>
            </w:pPr>
          </w:p>
        </w:tc>
        <w:tc>
          <w:tcPr>
            <w:tcW w:w="3910" w:type="dxa"/>
            <w:gridSpan w:val="2"/>
            <w:tcBorders>
              <w:top w:val="single" w:color="auto" w:sz="4" w:space="0"/>
              <w:left w:val="single" w:color="auto" w:sz="4" w:space="0"/>
              <w:bottom w:val="single" w:color="auto" w:sz="4" w:space="0"/>
              <w:right w:val="single" w:color="auto" w:sz="4" w:space="0"/>
            </w:tcBorders>
            <w:vAlign w:val="center"/>
          </w:tcPr>
          <w:p w14:paraId="19F1006A">
            <w:pPr>
              <w:spacing w:before="6" w:line="283" w:lineRule="auto"/>
              <w:ind w:left="7" w:right="4"/>
              <w:jc w:val="center"/>
              <w:rPr>
                <w:rFonts w:ascii="宋体" w:hAnsi="宋体" w:cs="宋体"/>
                <w:color w:val="auto"/>
                <w:kern w:val="0"/>
                <w:szCs w:val="21"/>
                <w:highlight w:val="none"/>
              </w:rPr>
            </w:pPr>
            <w:r>
              <w:rPr>
                <w:rFonts w:hint="eastAsia" w:ascii="宋体" w:hAnsi="宋体" w:cs="宋体"/>
                <w:color w:val="auto"/>
                <w:kern w:val="0"/>
                <w:szCs w:val="21"/>
                <w:highlight w:val="none"/>
              </w:rPr>
              <w:t>《电动洗衣机能效水效限定值及等级》（GB12021.4）</w:t>
            </w:r>
          </w:p>
        </w:tc>
      </w:tr>
      <w:tr w14:paraId="22B49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dxa"/>
          <w:jc w:val="center"/>
        </w:trPr>
        <w:tc>
          <w:tcPr>
            <w:tcW w:w="716" w:type="dxa"/>
            <w:vMerge w:val="continue"/>
            <w:tcBorders>
              <w:left w:val="single" w:color="auto" w:sz="4" w:space="0"/>
              <w:right w:val="single" w:color="auto" w:sz="4" w:space="0"/>
            </w:tcBorders>
            <w:vAlign w:val="center"/>
          </w:tcPr>
          <w:p w14:paraId="5DD94BEF">
            <w:pPr>
              <w:jc w:val="center"/>
              <w:rPr>
                <w:rFonts w:ascii="宋体" w:hAnsi="宋体" w:cs="宋体"/>
                <w:color w:val="auto"/>
                <w:kern w:val="0"/>
                <w:szCs w:val="21"/>
                <w:highlight w:val="none"/>
              </w:rPr>
            </w:pPr>
          </w:p>
        </w:tc>
        <w:tc>
          <w:tcPr>
            <w:tcW w:w="1590" w:type="dxa"/>
            <w:vMerge w:val="continue"/>
            <w:tcBorders>
              <w:left w:val="single" w:color="auto" w:sz="4" w:space="0"/>
              <w:right w:val="single" w:color="auto" w:sz="4" w:space="0"/>
            </w:tcBorders>
            <w:vAlign w:val="center"/>
          </w:tcPr>
          <w:p w14:paraId="7B8249B1">
            <w:pPr>
              <w:jc w:val="center"/>
              <w:rPr>
                <w:rFonts w:ascii="宋体" w:hAnsi="宋体" w:cs="宋体"/>
                <w:color w:val="auto"/>
                <w:kern w:val="0"/>
                <w:szCs w:val="21"/>
                <w:highlight w:val="none"/>
              </w:rPr>
            </w:pPr>
          </w:p>
        </w:tc>
        <w:tc>
          <w:tcPr>
            <w:tcW w:w="1981" w:type="dxa"/>
            <w:vMerge w:val="restart"/>
            <w:tcBorders>
              <w:top w:val="single" w:color="auto" w:sz="4" w:space="0"/>
              <w:left w:val="single" w:color="auto" w:sz="4" w:space="0"/>
              <w:bottom w:val="single" w:color="auto" w:sz="4" w:space="0"/>
              <w:right w:val="single" w:color="auto" w:sz="4" w:space="0"/>
            </w:tcBorders>
            <w:vAlign w:val="center"/>
          </w:tcPr>
          <w:p w14:paraId="457B82F8">
            <w:pPr>
              <w:spacing w:before="161"/>
              <w:jc w:val="center"/>
              <w:rPr>
                <w:rFonts w:ascii="宋体" w:hAnsi="宋体" w:cs="宋体"/>
                <w:color w:val="auto"/>
                <w:kern w:val="0"/>
                <w:szCs w:val="21"/>
                <w:highlight w:val="none"/>
                <w:lang w:eastAsia="en-US"/>
              </w:rPr>
            </w:pPr>
            <w:r>
              <w:rPr>
                <w:rFonts w:hint="eastAsia" w:ascii="宋体" w:hAnsi="宋体" w:cs="宋体"/>
                <w:color w:val="auto"/>
                <w:kern w:val="0"/>
                <w:szCs w:val="21"/>
                <w:highlight w:val="none"/>
                <w:lang w:eastAsia="en-US"/>
              </w:rPr>
              <w:t>A02061808热水器</w:t>
            </w:r>
          </w:p>
        </w:tc>
        <w:tc>
          <w:tcPr>
            <w:tcW w:w="2008" w:type="dxa"/>
            <w:gridSpan w:val="2"/>
            <w:tcBorders>
              <w:top w:val="single" w:color="auto" w:sz="4" w:space="0"/>
              <w:left w:val="single" w:color="auto" w:sz="4" w:space="0"/>
              <w:bottom w:val="single" w:color="auto" w:sz="4" w:space="0"/>
              <w:right w:val="single" w:color="auto" w:sz="4" w:space="0"/>
            </w:tcBorders>
            <w:vAlign w:val="center"/>
          </w:tcPr>
          <w:p w14:paraId="29671C02">
            <w:pPr>
              <w:jc w:val="center"/>
              <w:rPr>
                <w:rFonts w:ascii="宋体" w:hAnsi="宋体" w:cs="宋体"/>
                <w:color w:val="auto"/>
                <w:kern w:val="0"/>
                <w:szCs w:val="21"/>
                <w:highlight w:val="none"/>
                <w:lang w:eastAsia="en-US"/>
              </w:rPr>
            </w:pPr>
            <w:r>
              <w:rPr>
                <w:rFonts w:hint="eastAsia" w:ascii="宋体" w:hAnsi="宋体" w:cs="宋体"/>
                <w:color w:val="auto"/>
                <w:kern w:val="0"/>
                <w:szCs w:val="21"/>
                <w:highlight w:val="none"/>
                <w:lang w:eastAsia="en-US"/>
              </w:rPr>
              <w:t>★电热水器</w:t>
            </w:r>
          </w:p>
        </w:tc>
        <w:tc>
          <w:tcPr>
            <w:tcW w:w="3903" w:type="dxa"/>
            <w:tcBorders>
              <w:top w:val="single" w:color="auto" w:sz="4" w:space="0"/>
              <w:left w:val="single" w:color="auto" w:sz="4" w:space="0"/>
              <w:bottom w:val="single" w:color="auto" w:sz="4" w:space="0"/>
              <w:right w:val="single" w:color="auto" w:sz="4" w:space="0"/>
            </w:tcBorders>
            <w:vAlign w:val="center"/>
          </w:tcPr>
          <w:p w14:paraId="6F268EAF">
            <w:pPr>
              <w:tabs>
                <w:tab w:val="left" w:pos="1608"/>
              </w:tabs>
              <w:spacing w:before="52" w:line="283" w:lineRule="auto"/>
              <w:ind w:left="7" w:right="4"/>
              <w:jc w:val="center"/>
              <w:rPr>
                <w:rFonts w:ascii="宋体" w:hAnsi="宋体" w:cs="宋体"/>
                <w:color w:val="auto"/>
                <w:kern w:val="0"/>
                <w:szCs w:val="21"/>
                <w:highlight w:val="none"/>
              </w:rPr>
            </w:pPr>
            <w:r>
              <w:rPr>
                <w:rFonts w:hint="eastAsia" w:ascii="宋体" w:hAnsi="宋体" w:cs="宋体"/>
                <w:color w:val="auto"/>
                <w:kern w:val="0"/>
                <w:szCs w:val="21"/>
                <w:highlight w:val="none"/>
              </w:rPr>
              <w:t>《储水式电热水器能效限定值及能效等级》（GB21519）</w:t>
            </w:r>
          </w:p>
        </w:tc>
      </w:tr>
      <w:tr w14:paraId="73D3E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dxa"/>
          <w:jc w:val="center"/>
        </w:trPr>
        <w:tc>
          <w:tcPr>
            <w:tcW w:w="716" w:type="dxa"/>
            <w:vMerge w:val="continue"/>
            <w:tcBorders>
              <w:left w:val="single" w:color="auto" w:sz="4" w:space="0"/>
              <w:right w:val="single" w:color="auto" w:sz="4" w:space="0"/>
            </w:tcBorders>
            <w:vAlign w:val="center"/>
          </w:tcPr>
          <w:p w14:paraId="6726A525">
            <w:pPr>
              <w:widowControl/>
              <w:jc w:val="center"/>
              <w:rPr>
                <w:rFonts w:ascii="宋体" w:hAnsi="宋体" w:cs="宋体"/>
                <w:color w:val="auto"/>
                <w:kern w:val="0"/>
                <w:szCs w:val="21"/>
                <w:highlight w:val="none"/>
              </w:rPr>
            </w:pPr>
          </w:p>
        </w:tc>
        <w:tc>
          <w:tcPr>
            <w:tcW w:w="1590" w:type="dxa"/>
            <w:vMerge w:val="continue"/>
            <w:tcBorders>
              <w:left w:val="single" w:color="auto" w:sz="4" w:space="0"/>
              <w:right w:val="single" w:color="auto" w:sz="4" w:space="0"/>
            </w:tcBorders>
            <w:vAlign w:val="center"/>
          </w:tcPr>
          <w:p w14:paraId="58AC32A7">
            <w:pPr>
              <w:widowControl/>
              <w:jc w:val="center"/>
              <w:rPr>
                <w:rFonts w:ascii="宋体" w:hAnsi="宋体" w:cs="宋体"/>
                <w:color w:val="auto"/>
                <w:kern w:val="0"/>
                <w:szCs w:val="21"/>
                <w:highlight w:val="none"/>
              </w:rPr>
            </w:pPr>
          </w:p>
        </w:tc>
        <w:tc>
          <w:tcPr>
            <w:tcW w:w="1981" w:type="dxa"/>
            <w:vMerge w:val="continue"/>
            <w:tcBorders>
              <w:top w:val="single" w:color="auto" w:sz="4" w:space="0"/>
              <w:left w:val="single" w:color="auto" w:sz="4" w:space="0"/>
              <w:bottom w:val="single" w:color="auto" w:sz="4" w:space="0"/>
              <w:right w:val="single" w:color="auto" w:sz="4" w:space="0"/>
            </w:tcBorders>
            <w:vAlign w:val="center"/>
          </w:tcPr>
          <w:p w14:paraId="738C4B01">
            <w:pPr>
              <w:widowControl/>
              <w:jc w:val="center"/>
              <w:rPr>
                <w:rFonts w:ascii="宋体" w:hAnsi="宋体" w:cs="宋体"/>
                <w:color w:val="auto"/>
                <w:kern w:val="0"/>
                <w:szCs w:val="21"/>
                <w:highlight w:val="none"/>
              </w:rPr>
            </w:pPr>
          </w:p>
        </w:tc>
        <w:tc>
          <w:tcPr>
            <w:tcW w:w="2008" w:type="dxa"/>
            <w:gridSpan w:val="2"/>
            <w:tcBorders>
              <w:top w:val="single" w:color="auto" w:sz="4" w:space="0"/>
              <w:left w:val="single" w:color="auto" w:sz="4" w:space="0"/>
              <w:bottom w:val="single" w:color="auto" w:sz="4" w:space="0"/>
              <w:right w:val="single" w:color="auto" w:sz="4" w:space="0"/>
            </w:tcBorders>
            <w:vAlign w:val="center"/>
          </w:tcPr>
          <w:p w14:paraId="278074A9">
            <w:pPr>
              <w:jc w:val="center"/>
              <w:rPr>
                <w:rFonts w:ascii="宋体" w:hAnsi="宋体" w:cs="宋体"/>
                <w:color w:val="auto"/>
                <w:kern w:val="0"/>
                <w:szCs w:val="21"/>
                <w:highlight w:val="none"/>
                <w:lang w:eastAsia="en-US"/>
              </w:rPr>
            </w:pPr>
            <w:r>
              <w:rPr>
                <w:rFonts w:hint="eastAsia" w:ascii="宋体" w:hAnsi="宋体" w:cs="宋体"/>
                <w:color w:val="auto"/>
                <w:kern w:val="0"/>
                <w:szCs w:val="21"/>
                <w:highlight w:val="none"/>
                <w:lang w:eastAsia="en-US"/>
              </w:rPr>
              <w:t>燃气热水器</w:t>
            </w:r>
          </w:p>
        </w:tc>
        <w:tc>
          <w:tcPr>
            <w:tcW w:w="3903" w:type="dxa"/>
            <w:tcBorders>
              <w:top w:val="single" w:color="auto" w:sz="4" w:space="0"/>
              <w:left w:val="single" w:color="auto" w:sz="4" w:space="0"/>
              <w:bottom w:val="single" w:color="auto" w:sz="4" w:space="0"/>
              <w:right w:val="single" w:color="auto" w:sz="4" w:space="0"/>
            </w:tcBorders>
            <w:vAlign w:val="center"/>
          </w:tcPr>
          <w:p w14:paraId="35C99672">
            <w:pPr>
              <w:spacing w:before="4" w:line="283" w:lineRule="auto"/>
              <w:ind w:left="7" w:right="4"/>
              <w:jc w:val="center"/>
              <w:rPr>
                <w:rFonts w:ascii="宋体" w:hAnsi="宋体" w:cs="宋体"/>
                <w:color w:val="auto"/>
                <w:kern w:val="0"/>
                <w:szCs w:val="21"/>
                <w:highlight w:val="none"/>
              </w:rPr>
            </w:pPr>
            <w:r>
              <w:rPr>
                <w:rFonts w:hint="eastAsia" w:ascii="宋体" w:hAnsi="宋体" w:cs="宋体"/>
                <w:color w:val="auto"/>
                <w:kern w:val="0"/>
                <w:szCs w:val="21"/>
                <w:highlight w:val="none"/>
              </w:rPr>
              <w:t>《家用燃气快速热水器和燃气采暖热水炉能效限定值及能效等级》</w:t>
            </w:r>
          </w:p>
          <w:p w14:paraId="7085B5A3">
            <w:pPr>
              <w:spacing w:before="12"/>
              <w:ind w:left="7"/>
              <w:jc w:val="center"/>
              <w:rPr>
                <w:rFonts w:ascii="宋体" w:hAnsi="宋体" w:cs="宋体"/>
                <w:color w:val="auto"/>
                <w:kern w:val="0"/>
                <w:szCs w:val="21"/>
                <w:highlight w:val="none"/>
                <w:lang w:eastAsia="en-US"/>
              </w:rPr>
            </w:pPr>
            <w:r>
              <w:rPr>
                <w:rFonts w:hint="eastAsia" w:ascii="宋体" w:hAnsi="宋体" w:cs="宋体"/>
                <w:color w:val="auto"/>
                <w:kern w:val="0"/>
                <w:szCs w:val="21"/>
                <w:highlight w:val="none"/>
                <w:lang w:eastAsia="en-US"/>
              </w:rPr>
              <w:t>（GB20665）</w:t>
            </w:r>
          </w:p>
        </w:tc>
      </w:tr>
      <w:tr w14:paraId="34BD4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dxa"/>
          <w:jc w:val="center"/>
        </w:trPr>
        <w:tc>
          <w:tcPr>
            <w:tcW w:w="716" w:type="dxa"/>
            <w:vMerge w:val="continue"/>
            <w:tcBorders>
              <w:left w:val="single" w:color="auto" w:sz="4" w:space="0"/>
              <w:right w:val="single" w:color="auto" w:sz="4" w:space="0"/>
            </w:tcBorders>
            <w:vAlign w:val="center"/>
          </w:tcPr>
          <w:p w14:paraId="61E466CC">
            <w:pPr>
              <w:widowControl/>
              <w:jc w:val="center"/>
              <w:rPr>
                <w:rFonts w:ascii="宋体" w:hAnsi="宋体" w:cs="宋体"/>
                <w:color w:val="auto"/>
                <w:kern w:val="0"/>
                <w:szCs w:val="21"/>
                <w:highlight w:val="none"/>
                <w:lang w:eastAsia="en-US"/>
              </w:rPr>
            </w:pPr>
          </w:p>
        </w:tc>
        <w:tc>
          <w:tcPr>
            <w:tcW w:w="1590" w:type="dxa"/>
            <w:vMerge w:val="continue"/>
            <w:tcBorders>
              <w:left w:val="single" w:color="auto" w:sz="4" w:space="0"/>
              <w:right w:val="single" w:color="auto" w:sz="4" w:space="0"/>
            </w:tcBorders>
            <w:vAlign w:val="center"/>
          </w:tcPr>
          <w:p w14:paraId="3DF6274F">
            <w:pPr>
              <w:widowControl/>
              <w:jc w:val="center"/>
              <w:rPr>
                <w:rFonts w:ascii="宋体" w:hAnsi="宋体" w:cs="宋体"/>
                <w:color w:val="auto"/>
                <w:kern w:val="0"/>
                <w:szCs w:val="21"/>
                <w:highlight w:val="none"/>
                <w:lang w:eastAsia="en-US"/>
              </w:rPr>
            </w:pPr>
          </w:p>
        </w:tc>
        <w:tc>
          <w:tcPr>
            <w:tcW w:w="1981" w:type="dxa"/>
            <w:vMerge w:val="continue"/>
            <w:tcBorders>
              <w:top w:val="single" w:color="auto" w:sz="4" w:space="0"/>
              <w:left w:val="single" w:color="auto" w:sz="4" w:space="0"/>
              <w:bottom w:val="single" w:color="auto" w:sz="4" w:space="0"/>
              <w:right w:val="single" w:color="auto" w:sz="4" w:space="0"/>
            </w:tcBorders>
            <w:vAlign w:val="center"/>
          </w:tcPr>
          <w:p w14:paraId="10907626">
            <w:pPr>
              <w:widowControl/>
              <w:jc w:val="center"/>
              <w:rPr>
                <w:rFonts w:ascii="宋体" w:hAnsi="宋体" w:cs="宋体"/>
                <w:color w:val="auto"/>
                <w:kern w:val="0"/>
                <w:szCs w:val="21"/>
                <w:highlight w:val="none"/>
                <w:lang w:eastAsia="en-US"/>
              </w:rPr>
            </w:pPr>
          </w:p>
        </w:tc>
        <w:tc>
          <w:tcPr>
            <w:tcW w:w="2008" w:type="dxa"/>
            <w:gridSpan w:val="2"/>
            <w:tcBorders>
              <w:top w:val="single" w:color="auto" w:sz="4" w:space="0"/>
              <w:left w:val="single" w:color="auto" w:sz="4" w:space="0"/>
              <w:bottom w:val="single" w:color="auto" w:sz="4" w:space="0"/>
              <w:right w:val="single" w:color="auto" w:sz="4" w:space="0"/>
            </w:tcBorders>
            <w:vAlign w:val="center"/>
          </w:tcPr>
          <w:p w14:paraId="04812C79">
            <w:pPr>
              <w:jc w:val="center"/>
              <w:rPr>
                <w:rFonts w:ascii="宋体" w:hAnsi="宋体" w:cs="宋体"/>
                <w:color w:val="auto"/>
                <w:kern w:val="0"/>
                <w:szCs w:val="21"/>
                <w:highlight w:val="none"/>
                <w:lang w:eastAsia="en-US"/>
              </w:rPr>
            </w:pPr>
            <w:r>
              <w:rPr>
                <w:rFonts w:hint="eastAsia" w:ascii="宋体" w:hAnsi="宋体" w:cs="宋体"/>
                <w:color w:val="auto"/>
                <w:kern w:val="0"/>
                <w:szCs w:val="21"/>
                <w:highlight w:val="none"/>
                <w:lang w:eastAsia="en-US"/>
              </w:rPr>
              <w:t>热泵热水器</w:t>
            </w:r>
          </w:p>
        </w:tc>
        <w:tc>
          <w:tcPr>
            <w:tcW w:w="3903" w:type="dxa"/>
            <w:tcBorders>
              <w:top w:val="single" w:color="auto" w:sz="4" w:space="0"/>
              <w:left w:val="single" w:color="auto" w:sz="4" w:space="0"/>
              <w:bottom w:val="single" w:color="auto" w:sz="4" w:space="0"/>
              <w:right w:val="single" w:color="auto" w:sz="4" w:space="0"/>
            </w:tcBorders>
            <w:vAlign w:val="center"/>
          </w:tcPr>
          <w:p w14:paraId="691AD793">
            <w:pPr>
              <w:spacing w:before="93" w:line="283" w:lineRule="auto"/>
              <w:ind w:left="7" w:right="7"/>
              <w:jc w:val="center"/>
              <w:rPr>
                <w:rFonts w:ascii="宋体" w:hAnsi="宋体" w:cs="宋体"/>
                <w:color w:val="auto"/>
                <w:kern w:val="0"/>
                <w:szCs w:val="21"/>
                <w:highlight w:val="none"/>
              </w:rPr>
            </w:pPr>
            <w:r>
              <w:rPr>
                <w:rFonts w:hint="eastAsia" w:ascii="宋体" w:hAnsi="宋体" w:cs="宋体"/>
                <w:color w:val="auto"/>
                <w:kern w:val="0"/>
                <w:szCs w:val="21"/>
                <w:highlight w:val="none"/>
              </w:rPr>
              <w:t>《热泵热水机（器）能效限定值及能效等级》（GB29541）</w:t>
            </w:r>
          </w:p>
        </w:tc>
      </w:tr>
      <w:tr w14:paraId="3DA30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dxa"/>
          <w:jc w:val="center"/>
        </w:trPr>
        <w:tc>
          <w:tcPr>
            <w:tcW w:w="716" w:type="dxa"/>
            <w:vMerge w:val="continue"/>
            <w:tcBorders>
              <w:left w:val="single" w:color="auto" w:sz="4" w:space="0"/>
              <w:bottom w:val="single" w:color="auto" w:sz="4" w:space="0"/>
              <w:right w:val="single" w:color="auto" w:sz="4" w:space="0"/>
            </w:tcBorders>
            <w:vAlign w:val="center"/>
          </w:tcPr>
          <w:p w14:paraId="32C3E87E">
            <w:pPr>
              <w:widowControl/>
              <w:jc w:val="center"/>
              <w:rPr>
                <w:rFonts w:ascii="宋体" w:hAnsi="宋体" w:cs="宋体"/>
                <w:color w:val="auto"/>
                <w:kern w:val="0"/>
                <w:szCs w:val="21"/>
                <w:highlight w:val="none"/>
              </w:rPr>
            </w:pPr>
          </w:p>
        </w:tc>
        <w:tc>
          <w:tcPr>
            <w:tcW w:w="1590" w:type="dxa"/>
            <w:vMerge w:val="continue"/>
            <w:tcBorders>
              <w:left w:val="single" w:color="auto" w:sz="4" w:space="0"/>
              <w:bottom w:val="single" w:color="auto" w:sz="4" w:space="0"/>
              <w:right w:val="single" w:color="auto" w:sz="4" w:space="0"/>
            </w:tcBorders>
            <w:vAlign w:val="center"/>
          </w:tcPr>
          <w:p w14:paraId="6BF27E75">
            <w:pPr>
              <w:widowControl/>
              <w:jc w:val="center"/>
              <w:rPr>
                <w:rFonts w:ascii="宋体" w:hAnsi="宋体" w:cs="宋体"/>
                <w:color w:val="auto"/>
                <w:kern w:val="0"/>
                <w:szCs w:val="21"/>
                <w:highlight w:val="none"/>
              </w:rPr>
            </w:pPr>
          </w:p>
        </w:tc>
        <w:tc>
          <w:tcPr>
            <w:tcW w:w="1981" w:type="dxa"/>
            <w:vMerge w:val="continue"/>
            <w:tcBorders>
              <w:top w:val="single" w:color="auto" w:sz="4" w:space="0"/>
              <w:left w:val="single" w:color="auto" w:sz="4" w:space="0"/>
              <w:bottom w:val="single" w:color="auto" w:sz="4" w:space="0"/>
              <w:right w:val="single" w:color="auto" w:sz="4" w:space="0"/>
            </w:tcBorders>
            <w:vAlign w:val="center"/>
          </w:tcPr>
          <w:p w14:paraId="5FD1A56E">
            <w:pPr>
              <w:widowControl/>
              <w:jc w:val="center"/>
              <w:rPr>
                <w:rFonts w:ascii="宋体" w:hAnsi="宋体" w:cs="宋体"/>
                <w:color w:val="auto"/>
                <w:kern w:val="0"/>
                <w:szCs w:val="21"/>
                <w:highlight w:val="none"/>
              </w:rPr>
            </w:pPr>
          </w:p>
        </w:tc>
        <w:tc>
          <w:tcPr>
            <w:tcW w:w="2008" w:type="dxa"/>
            <w:gridSpan w:val="2"/>
            <w:tcBorders>
              <w:top w:val="single" w:color="auto" w:sz="4" w:space="0"/>
              <w:left w:val="single" w:color="auto" w:sz="4" w:space="0"/>
              <w:bottom w:val="single" w:color="auto" w:sz="4" w:space="0"/>
              <w:right w:val="single" w:color="auto" w:sz="4" w:space="0"/>
            </w:tcBorders>
            <w:vAlign w:val="center"/>
          </w:tcPr>
          <w:p w14:paraId="04EBF388">
            <w:pPr>
              <w:jc w:val="center"/>
              <w:rPr>
                <w:rFonts w:ascii="宋体" w:hAnsi="宋体" w:cs="宋体"/>
                <w:color w:val="auto"/>
                <w:kern w:val="0"/>
                <w:szCs w:val="21"/>
                <w:highlight w:val="none"/>
                <w:lang w:eastAsia="en-US"/>
              </w:rPr>
            </w:pPr>
            <w:r>
              <w:rPr>
                <w:rFonts w:hint="eastAsia" w:ascii="宋体" w:hAnsi="宋体" w:cs="宋体"/>
                <w:color w:val="auto"/>
                <w:kern w:val="0"/>
                <w:szCs w:val="21"/>
                <w:highlight w:val="none"/>
                <w:lang w:eastAsia="en-US"/>
              </w:rPr>
              <w:t>太阳能热水系统</w:t>
            </w:r>
          </w:p>
        </w:tc>
        <w:tc>
          <w:tcPr>
            <w:tcW w:w="3903" w:type="dxa"/>
            <w:tcBorders>
              <w:top w:val="single" w:color="auto" w:sz="4" w:space="0"/>
              <w:left w:val="single" w:color="auto" w:sz="4" w:space="0"/>
              <w:bottom w:val="single" w:color="auto" w:sz="4" w:space="0"/>
              <w:right w:val="single" w:color="auto" w:sz="4" w:space="0"/>
            </w:tcBorders>
            <w:vAlign w:val="center"/>
          </w:tcPr>
          <w:p w14:paraId="6271B637">
            <w:pPr>
              <w:spacing w:before="52" w:line="283" w:lineRule="auto"/>
              <w:ind w:left="7" w:right="4"/>
              <w:jc w:val="center"/>
              <w:rPr>
                <w:rFonts w:ascii="宋体" w:hAnsi="宋体" w:cs="宋体"/>
                <w:color w:val="auto"/>
                <w:kern w:val="0"/>
                <w:szCs w:val="21"/>
                <w:highlight w:val="none"/>
              </w:rPr>
            </w:pPr>
            <w:r>
              <w:rPr>
                <w:rFonts w:hint="eastAsia" w:ascii="宋体" w:hAnsi="宋体" w:cs="宋体"/>
                <w:color w:val="auto"/>
                <w:kern w:val="0"/>
                <w:szCs w:val="21"/>
                <w:highlight w:val="none"/>
              </w:rPr>
              <w:t>《家用太阳能热水系统能效限定值及能效等级》（GB26969）</w:t>
            </w:r>
          </w:p>
        </w:tc>
      </w:tr>
      <w:tr w14:paraId="7EABC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dxa"/>
          <w:jc w:val="center"/>
        </w:trPr>
        <w:tc>
          <w:tcPr>
            <w:tcW w:w="716" w:type="dxa"/>
            <w:vMerge w:val="restart"/>
            <w:tcBorders>
              <w:top w:val="single" w:color="auto" w:sz="4" w:space="0"/>
              <w:left w:val="single" w:color="auto" w:sz="4" w:space="0"/>
              <w:bottom w:val="single" w:color="auto" w:sz="4" w:space="0"/>
              <w:right w:val="single" w:color="auto" w:sz="4" w:space="0"/>
            </w:tcBorders>
            <w:vAlign w:val="center"/>
          </w:tcPr>
          <w:p w14:paraId="3B53C2A0">
            <w:pPr>
              <w:spacing w:before="124" w:line="283" w:lineRule="auto"/>
              <w:ind w:left="7" w:right="4"/>
              <w:jc w:val="center"/>
              <w:rPr>
                <w:rFonts w:ascii="宋体" w:hAnsi="宋体" w:cs="宋体"/>
                <w:color w:val="auto"/>
                <w:kern w:val="0"/>
                <w:szCs w:val="21"/>
                <w:highlight w:val="none"/>
                <w:lang w:eastAsia="en-US"/>
              </w:rPr>
            </w:pPr>
            <w:r>
              <w:rPr>
                <w:rFonts w:hint="eastAsia" w:ascii="宋体" w:hAnsi="宋体" w:cs="宋体"/>
                <w:color w:val="auto"/>
                <w:kern w:val="0"/>
                <w:szCs w:val="21"/>
                <w:highlight w:val="none"/>
                <w:lang w:eastAsia="en-US"/>
              </w:rPr>
              <w:t>11</w:t>
            </w:r>
          </w:p>
        </w:tc>
        <w:tc>
          <w:tcPr>
            <w:tcW w:w="1590" w:type="dxa"/>
            <w:vMerge w:val="restart"/>
            <w:tcBorders>
              <w:top w:val="single" w:color="auto" w:sz="4" w:space="0"/>
              <w:left w:val="single" w:color="auto" w:sz="4" w:space="0"/>
              <w:bottom w:val="single" w:color="auto" w:sz="4" w:space="0"/>
              <w:right w:val="single" w:color="auto" w:sz="4" w:space="0"/>
            </w:tcBorders>
            <w:vAlign w:val="center"/>
          </w:tcPr>
          <w:p w14:paraId="0864274D">
            <w:pPr>
              <w:spacing w:before="124" w:line="283" w:lineRule="auto"/>
              <w:ind w:left="7" w:right="4"/>
              <w:jc w:val="center"/>
              <w:rPr>
                <w:rFonts w:ascii="宋体" w:hAnsi="宋体" w:cs="宋体"/>
                <w:color w:val="auto"/>
                <w:kern w:val="0"/>
                <w:szCs w:val="21"/>
                <w:highlight w:val="none"/>
                <w:lang w:eastAsia="en-US"/>
              </w:rPr>
            </w:pPr>
            <w:r>
              <w:rPr>
                <w:rFonts w:hint="eastAsia" w:ascii="宋体" w:hAnsi="宋体" w:cs="宋体"/>
                <w:color w:val="auto"/>
                <w:kern w:val="0"/>
                <w:szCs w:val="21"/>
                <w:highlight w:val="none"/>
                <w:lang w:eastAsia="en-US"/>
              </w:rPr>
              <w:t>A020619照明设备</w:t>
            </w:r>
          </w:p>
        </w:tc>
        <w:tc>
          <w:tcPr>
            <w:tcW w:w="1981" w:type="dxa"/>
            <w:tcBorders>
              <w:top w:val="single" w:color="auto" w:sz="4" w:space="0"/>
              <w:left w:val="single" w:color="auto" w:sz="4" w:space="0"/>
              <w:bottom w:val="single" w:color="auto" w:sz="4" w:space="0"/>
              <w:right w:val="single" w:color="auto" w:sz="4" w:space="0"/>
            </w:tcBorders>
            <w:vAlign w:val="center"/>
          </w:tcPr>
          <w:p w14:paraId="0471DEFB">
            <w:pPr>
              <w:spacing w:before="124" w:line="283" w:lineRule="auto"/>
              <w:ind w:left="7" w:right="4"/>
              <w:jc w:val="center"/>
              <w:rPr>
                <w:rFonts w:ascii="宋体" w:hAnsi="宋体" w:cs="宋体"/>
                <w:color w:val="auto"/>
                <w:kern w:val="0"/>
                <w:szCs w:val="21"/>
                <w:highlight w:val="none"/>
              </w:rPr>
            </w:pPr>
            <w:r>
              <w:rPr>
                <w:rFonts w:hint="eastAsia" w:ascii="宋体" w:hAnsi="宋体" w:cs="宋体"/>
                <w:color w:val="auto"/>
                <w:kern w:val="0"/>
                <w:szCs w:val="21"/>
                <w:highlight w:val="none"/>
              </w:rPr>
              <w:t>★普通照明用双端荧光灯</w:t>
            </w:r>
          </w:p>
        </w:tc>
        <w:tc>
          <w:tcPr>
            <w:tcW w:w="2008" w:type="dxa"/>
            <w:gridSpan w:val="2"/>
            <w:tcBorders>
              <w:top w:val="single" w:color="auto" w:sz="4" w:space="0"/>
              <w:left w:val="single" w:color="auto" w:sz="4" w:space="0"/>
              <w:bottom w:val="single" w:color="auto" w:sz="4" w:space="0"/>
              <w:right w:val="single" w:color="auto" w:sz="4" w:space="0"/>
            </w:tcBorders>
            <w:vAlign w:val="center"/>
          </w:tcPr>
          <w:p w14:paraId="7EB1B71B">
            <w:pPr>
              <w:spacing w:before="124" w:line="283" w:lineRule="auto"/>
              <w:ind w:left="7" w:right="4"/>
              <w:jc w:val="center"/>
              <w:rPr>
                <w:rFonts w:ascii="宋体" w:hAnsi="宋体" w:cs="宋体"/>
                <w:color w:val="auto"/>
                <w:kern w:val="0"/>
                <w:szCs w:val="21"/>
                <w:highlight w:val="none"/>
              </w:rPr>
            </w:pPr>
          </w:p>
        </w:tc>
        <w:tc>
          <w:tcPr>
            <w:tcW w:w="3903" w:type="dxa"/>
            <w:tcBorders>
              <w:top w:val="single" w:color="auto" w:sz="4" w:space="0"/>
              <w:left w:val="single" w:color="auto" w:sz="4" w:space="0"/>
              <w:bottom w:val="single" w:color="auto" w:sz="4" w:space="0"/>
              <w:right w:val="single" w:color="auto" w:sz="4" w:space="0"/>
            </w:tcBorders>
            <w:vAlign w:val="center"/>
          </w:tcPr>
          <w:p w14:paraId="164C8341">
            <w:pPr>
              <w:spacing w:before="124" w:line="283" w:lineRule="auto"/>
              <w:ind w:left="7" w:right="4"/>
              <w:jc w:val="center"/>
              <w:rPr>
                <w:rFonts w:ascii="宋体" w:hAnsi="宋体" w:cs="宋体"/>
                <w:color w:val="auto"/>
                <w:kern w:val="0"/>
                <w:szCs w:val="21"/>
                <w:highlight w:val="none"/>
              </w:rPr>
            </w:pPr>
            <w:r>
              <w:rPr>
                <w:rFonts w:hint="eastAsia" w:ascii="宋体" w:hAnsi="宋体" w:cs="宋体"/>
                <w:color w:val="auto"/>
                <w:kern w:val="0"/>
                <w:szCs w:val="21"/>
                <w:highlight w:val="none"/>
              </w:rPr>
              <w:t>《普通照明用双端荧光灯能效限定值及能效等级》（GB19043）</w:t>
            </w:r>
          </w:p>
        </w:tc>
      </w:tr>
      <w:tr w14:paraId="55CC2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dxa"/>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14:paraId="72CC0777">
            <w:pPr>
              <w:widowControl/>
              <w:jc w:val="center"/>
              <w:rPr>
                <w:rFonts w:ascii="宋体" w:hAnsi="宋体" w:cs="宋体"/>
                <w:color w:val="auto"/>
                <w:kern w:val="0"/>
                <w:szCs w:val="21"/>
                <w:highlight w:val="none"/>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14:paraId="4906A913">
            <w:pPr>
              <w:widowControl/>
              <w:jc w:val="center"/>
              <w:rPr>
                <w:rFonts w:ascii="宋体" w:hAnsi="宋体" w:cs="宋体"/>
                <w:color w:val="auto"/>
                <w:kern w:val="0"/>
                <w:szCs w:val="21"/>
                <w:highlight w:val="none"/>
              </w:rPr>
            </w:pPr>
          </w:p>
        </w:tc>
        <w:tc>
          <w:tcPr>
            <w:tcW w:w="1981" w:type="dxa"/>
            <w:tcBorders>
              <w:top w:val="single" w:color="auto" w:sz="4" w:space="0"/>
              <w:left w:val="single" w:color="auto" w:sz="4" w:space="0"/>
              <w:bottom w:val="single" w:color="auto" w:sz="4" w:space="0"/>
              <w:right w:val="single" w:color="auto" w:sz="4" w:space="0"/>
            </w:tcBorders>
            <w:vAlign w:val="center"/>
          </w:tcPr>
          <w:p w14:paraId="135B50CB">
            <w:pPr>
              <w:spacing w:before="92" w:line="283" w:lineRule="auto"/>
              <w:ind w:left="7" w:right="2"/>
              <w:jc w:val="center"/>
              <w:rPr>
                <w:rFonts w:ascii="宋体" w:hAnsi="宋体" w:cs="宋体"/>
                <w:color w:val="auto"/>
                <w:kern w:val="0"/>
                <w:szCs w:val="21"/>
                <w:highlight w:val="none"/>
                <w:lang w:eastAsia="en-US"/>
              </w:rPr>
            </w:pPr>
            <w:r>
              <w:rPr>
                <w:rFonts w:hint="eastAsia" w:ascii="宋体" w:hAnsi="宋体" w:cs="宋体"/>
                <w:color w:val="auto"/>
                <w:kern w:val="0"/>
                <w:szCs w:val="21"/>
                <w:highlight w:val="none"/>
                <w:lang w:eastAsia="en-US"/>
              </w:rPr>
              <w:t>LED道路/隧道照明产品</w:t>
            </w:r>
          </w:p>
        </w:tc>
        <w:tc>
          <w:tcPr>
            <w:tcW w:w="2008" w:type="dxa"/>
            <w:gridSpan w:val="2"/>
            <w:tcBorders>
              <w:top w:val="single" w:color="auto" w:sz="4" w:space="0"/>
              <w:left w:val="single" w:color="auto" w:sz="4" w:space="0"/>
              <w:bottom w:val="single" w:color="auto" w:sz="4" w:space="0"/>
              <w:right w:val="single" w:color="auto" w:sz="4" w:space="0"/>
            </w:tcBorders>
            <w:vAlign w:val="center"/>
          </w:tcPr>
          <w:p w14:paraId="49A08A69">
            <w:pPr>
              <w:jc w:val="center"/>
              <w:rPr>
                <w:rFonts w:ascii="宋体" w:hAnsi="宋体" w:cs="宋体"/>
                <w:color w:val="auto"/>
                <w:kern w:val="0"/>
                <w:szCs w:val="21"/>
                <w:highlight w:val="none"/>
                <w:lang w:eastAsia="en-US"/>
              </w:rPr>
            </w:pPr>
          </w:p>
        </w:tc>
        <w:tc>
          <w:tcPr>
            <w:tcW w:w="3903" w:type="dxa"/>
            <w:tcBorders>
              <w:top w:val="single" w:color="auto" w:sz="4" w:space="0"/>
              <w:left w:val="single" w:color="auto" w:sz="4" w:space="0"/>
              <w:bottom w:val="single" w:color="auto" w:sz="4" w:space="0"/>
              <w:right w:val="single" w:color="auto" w:sz="4" w:space="0"/>
            </w:tcBorders>
            <w:vAlign w:val="center"/>
          </w:tcPr>
          <w:p w14:paraId="1E942442">
            <w:pPr>
              <w:spacing w:before="92" w:line="283" w:lineRule="auto"/>
              <w:ind w:left="7" w:right="7"/>
              <w:jc w:val="center"/>
              <w:rPr>
                <w:rFonts w:ascii="宋体" w:hAnsi="宋体" w:cs="宋体"/>
                <w:color w:val="auto"/>
                <w:kern w:val="0"/>
                <w:szCs w:val="21"/>
                <w:highlight w:val="none"/>
              </w:rPr>
            </w:pPr>
            <w:r>
              <w:rPr>
                <w:rFonts w:hint="eastAsia" w:ascii="宋体" w:hAnsi="宋体" w:cs="宋体"/>
                <w:color w:val="auto"/>
                <w:kern w:val="0"/>
                <w:szCs w:val="21"/>
                <w:highlight w:val="none"/>
              </w:rPr>
              <w:t>《道路和隧道照明用LED灯具能效限定值及能效等级》（GB37478）</w:t>
            </w:r>
          </w:p>
        </w:tc>
      </w:tr>
      <w:tr w14:paraId="3756C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dxa"/>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14:paraId="1F6EFEE0">
            <w:pPr>
              <w:widowControl/>
              <w:jc w:val="center"/>
              <w:rPr>
                <w:rFonts w:ascii="宋体" w:hAnsi="宋体" w:cs="宋体"/>
                <w:color w:val="auto"/>
                <w:kern w:val="0"/>
                <w:szCs w:val="21"/>
                <w:highlight w:val="none"/>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14:paraId="7DBDCCA5">
            <w:pPr>
              <w:widowControl/>
              <w:jc w:val="center"/>
              <w:rPr>
                <w:rFonts w:ascii="宋体" w:hAnsi="宋体" w:cs="宋体"/>
                <w:color w:val="auto"/>
                <w:kern w:val="0"/>
                <w:szCs w:val="21"/>
                <w:highlight w:val="none"/>
              </w:rPr>
            </w:pPr>
          </w:p>
        </w:tc>
        <w:tc>
          <w:tcPr>
            <w:tcW w:w="1981" w:type="dxa"/>
            <w:tcBorders>
              <w:top w:val="single" w:color="auto" w:sz="4" w:space="0"/>
              <w:left w:val="single" w:color="auto" w:sz="4" w:space="0"/>
              <w:bottom w:val="single" w:color="auto" w:sz="4" w:space="0"/>
              <w:right w:val="single" w:color="auto" w:sz="4" w:space="0"/>
            </w:tcBorders>
            <w:vAlign w:val="center"/>
          </w:tcPr>
          <w:p w14:paraId="5463D6AF">
            <w:pPr>
              <w:jc w:val="center"/>
              <w:rPr>
                <w:rFonts w:ascii="宋体" w:hAnsi="宋体" w:cs="宋体"/>
                <w:color w:val="auto"/>
                <w:kern w:val="0"/>
                <w:szCs w:val="21"/>
                <w:highlight w:val="none"/>
                <w:lang w:eastAsia="en-US"/>
              </w:rPr>
            </w:pPr>
            <w:r>
              <w:rPr>
                <w:rFonts w:hint="eastAsia" w:ascii="宋体" w:hAnsi="宋体" w:cs="宋体"/>
                <w:color w:val="auto"/>
                <w:kern w:val="0"/>
                <w:szCs w:val="21"/>
                <w:highlight w:val="none"/>
                <w:lang w:eastAsia="en-US"/>
              </w:rPr>
              <w:t>LED筒灯</w:t>
            </w:r>
          </w:p>
        </w:tc>
        <w:tc>
          <w:tcPr>
            <w:tcW w:w="2008" w:type="dxa"/>
            <w:gridSpan w:val="2"/>
            <w:tcBorders>
              <w:top w:val="single" w:color="auto" w:sz="4" w:space="0"/>
              <w:left w:val="single" w:color="auto" w:sz="4" w:space="0"/>
              <w:bottom w:val="single" w:color="auto" w:sz="4" w:space="0"/>
              <w:right w:val="single" w:color="auto" w:sz="4" w:space="0"/>
            </w:tcBorders>
            <w:vAlign w:val="center"/>
          </w:tcPr>
          <w:p w14:paraId="2ACA8A72">
            <w:pPr>
              <w:jc w:val="center"/>
              <w:rPr>
                <w:rFonts w:ascii="宋体" w:hAnsi="宋体" w:cs="宋体"/>
                <w:color w:val="auto"/>
                <w:kern w:val="0"/>
                <w:szCs w:val="21"/>
                <w:highlight w:val="none"/>
                <w:lang w:eastAsia="en-US"/>
              </w:rPr>
            </w:pPr>
          </w:p>
        </w:tc>
        <w:tc>
          <w:tcPr>
            <w:tcW w:w="3903" w:type="dxa"/>
            <w:tcBorders>
              <w:top w:val="single" w:color="auto" w:sz="4" w:space="0"/>
              <w:left w:val="single" w:color="auto" w:sz="4" w:space="0"/>
              <w:bottom w:val="single" w:color="auto" w:sz="4" w:space="0"/>
              <w:right w:val="single" w:color="auto" w:sz="4" w:space="0"/>
            </w:tcBorders>
            <w:vAlign w:val="center"/>
          </w:tcPr>
          <w:p w14:paraId="44FF3A9D">
            <w:pPr>
              <w:spacing w:before="83" w:line="283" w:lineRule="auto"/>
              <w:ind w:left="7" w:right="7"/>
              <w:jc w:val="center"/>
              <w:rPr>
                <w:rFonts w:ascii="宋体" w:hAnsi="宋体" w:cs="宋体"/>
                <w:color w:val="auto"/>
                <w:kern w:val="0"/>
                <w:szCs w:val="21"/>
                <w:highlight w:val="none"/>
              </w:rPr>
            </w:pPr>
            <w:r>
              <w:rPr>
                <w:rFonts w:hint="eastAsia" w:ascii="宋体" w:hAnsi="宋体" w:cs="宋体"/>
                <w:color w:val="auto"/>
                <w:kern w:val="0"/>
                <w:szCs w:val="21"/>
                <w:highlight w:val="none"/>
              </w:rPr>
              <w:t>《室内照明用LED产品能效限定值及能效等级》（GB30255）</w:t>
            </w:r>
          </w:p>
        </w:tc>
      </w:tr>
      <w:tr w14:paraId="090D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dxa"/>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14:paraId="395B6F81">
            <w:pPr>
              <w:widowControl/>
              <w:jc w:val="center"/>
              <w:rPr>
                <w:rFonts w:ascii="宋体" w:hAnsi="宋体" w:cs="宋体"/>
                <w:color w:val="auto"/>
                <w:kern w:val="0"/>
                <w:szCs w:val="21"/>
                <w:highlight w:val="none"/>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14:paraId="05312DAC">
            <w:pPr>
              <w:widowControl/>
              <w:jc w:val="center"/>
              <w:rPr>
                <w:rFonts w:ascii="宋体" w:hAnsi="宋体" w:cs="宋体"/>
                <w:color w:val="auto"/>
                <w:kern w:val="0"/>
                <w:szCs w:val="21"/>
                <w:highlight w:val="none"/>
              </w:rPr>
            </w:pPr>
          </w:p>
        </w:tc>
        <w:tc>
          <w:tcPr>
            <w:tcW w:w="1981" w:type="dxa"/>
            <w:tcBorders>
              <w:top w:val="single" w:color="auto" w:sz="4" w:space="0"/>
              <w:left w:val="single" w:color="auto" w:sz="4" w:space="0"/>
              <w:bottom w:val="single" w:color="auto" w:sz="4" w:space="0"/>
              <w:right w:val="single" w:color="auto" w:sz="4" w:space="0"/>
            </w:tcBorders>
            <w:vAlign w:val="center"/>
          </w:tcPr>
          <w:p w14:paraId="01E726FB">
            <w:pPr>
              <w:spacing w:line="283" w:lineRule="auto"/>
              <w:ind w:right="7"/>
              <w:jc w:val="center"/>
              <w:rPr>
                <w:rFonts w:ascii="宋体" w:hAnsi="宋体" w:cs="宋体"/>
                <w:color w:val="auto"/>
                <w:kern w:val="0"/>
                <w:szCs w:val="21"/>
                <w:highlight w:val="none"/>
              </w:rPr>
            </w:pPr>
            <w:r>
              <w:rPr>
                <w:rFonts w:hint="eastAsia" w:ascii="宋体" w:hAnsi="宋体" w:cs="宋体"/>
                <w:color w:val="auto"/>
                <w:kern w:val="0"/>
                <w:szCs w:val="21"/>
                <w:highlight w:val="none"/>
              </w:rPr>
              <w:t>普通照明用非定向自镇流LED灯</w:t>
            </w:r>
          </w:p>
        </w:tc>
        <w:tc>
          <w:tcPr>
            <w:tcW w:w="2008" w:type="dxa"/>
            <w:gridSpan w:val="2"/>
            <w:tcBorders>
              <w:top w:val="single" w:color="auto" w:sz="4" w:space="0"/>
              <w:left w:val="single" w:color="auto" w:sz="4" w:space="0"/>
              <w:bottom w:val="single" w:color="auto" w:sz="4" w:space="0"/>
              <w:right w:val="single" w:color="auto" w:sz="4" w:space="0"/>
            </w:tcBorders>
            <w:vAlign w:val="center"/>
          </w:tcPr>
          <w:p w14:paraId="10A83C7B">
            <w:pPr>
              <w:jc w:val="center"/>
              <w:rPr>
                <w:rFonts w:ascii="宋体" w:hAnsi="宋体" w:cs="宋体"/>
                <w:color w:val="auto"/>
                <w:kern w:val="0"/>
                <w:szCs w:val="21"/>
                <w:highlight w:val="none"/>
              </w:rPr>
            </w:pPr>
          </w:p>
        </w:tc>
        <w:tc>
          <w:tcPr>
            <w:tcW w:w="3903" w:type="dxa"/>
            <w:tcBorders>
              <w:top w:val="single" w:color="auto" w:sz="4" w:space="0"/>
              <w:left w:val="single" w:color="auto" w:sz="4" w:space="0"/>
              <w:bottom w:val="single" w:color="auto" w:sz="4" w:space="0"/>
              <w:right w:val="single" w:color="auto" w:sz="4" w:space="0"/>
            </w:tcBorders>
            <w:vAlign w:val="center"/>
          </w:tcPr>
          <w:p w14:paraId="40EAD102">
            <w:pPr>
              <w:spacing w:line="283" w:lineRule="auto"/>
              <w:ind w:right="7"/>
              <w:jc w:val="center"/>
              <w:rPr>
                <w:rFonts w:ascii="宋体" w:hAnsi="宋体" w:cs="宋体"/>
                <w:color w:val="auto"/>
                <w:kern w:val="0"/>
                <w:szCs w:val="21"/>
                <w:highlight w:val="none"/>
              </w:rPr>
            </w:pPr>
            <w:r>
              <w:rPr>
                <w:rFonts w:hint="eastAsia" w:ascii="宋体" w:hAnsi="宋体" w:cs="宋体"/>
                <w:color w:val="auto"/>
                <w:kern w:val="0"/>
                <w:szCs w:val="21"/>
                <w:highlight w:val="none"/>
              </w:rPr>
              <w:t>《室内照明用LED产品能效限定值及能效等级》（GB30255）</w:t>
            </w:r>
          </w:p>
        </w:tc>
      </w:tr>
      <w:tr w14:paraId="69B2D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dxa"/>
          <w:jc w:val="center"/>
        </w:trPr>
        <w:tc>
          <w:tcPr>
            <w:tcW w:w="716" w:type="dxa"/>
            <w:tcBorders>
              <w:top w:val="single" w:color="auto" w:sz="4" w:space="0"/>
              <w:left w:val="single" w:color="auto" w:sz="4" w:space="0"/>
              <w:bottom w:val="single" w:color="auto" w:sz="4" w:space="0"/>
              <w:right w:val="single" w:color="auto" w:sz="4" w:space="0"/>
            </w:tcBorders>
            <w:vAlign w:val="center"/>
          </w:tcPr>
          <w:p w14:paraId="79D257EA">
            <w:pPr>
              <w:spacing w:before="124" w:line="283" w:lineRule="auto"/>
              <w:ind w:left="7" w:right="4"/>
              <w:jc w:val="center"/>
              <w:rPr>
                <w:rFonts w:ascii="宋体" w:hAnsi="宋体" w:cs="宋体"/>
                <w:color w:val="auto"/>
                <w:kern w:val="0"/>
                <w:szCs w:val="21"/>
                <w:highlight w:val="none"/>
                <w:lang w:eastAsia="en-US"/>
              </w:rPr>
            </w:pPr>
            <w:r>
              <w:rPr>
                <w:rFonts w:hint="eastAsia" w:ascii="宋体" w:hAnsi="宋体" w:cs="宋体"/>
                <w:color w:val="auto"/>
                <w:kern w:val="0"/>
                <w:szCs w:val="21"/>
                <w:highlight w:val="none"/>
                <w:lang w:eastAsia="en-US"/>
              </w:rPr>
              <w:t>12</w:t>
            </w:r>
          </w:p>
        </w:tc>
        <w:tc>
          <w:tcPr>
            <w:tcW w:w="1590" w:type="dxa"/>
            <w:tcBorders>
              <w:top w:val="single" w:color="auto" w:sz="4" w:space="0"/>
              <w:left w:val="single" w:color="auto" w:sz="4" w:space="0"/>
              <w:bottom w:val="single" w:color="auto" w:sz="4" w:space="0"/>
              <w:right w:val="single" w:color="auto" w:sz="4" w:space="0"/>
            </w:tcBorders>
            <w:vAlign w:val="center"/>
          </w:tcPr>
          <w:p w14:paraId="159C1676">
            <w:pPr>
              <w:spacing w:before="124" w:line="283" w:lineRule="auto"/>
              <w:ind w:left="7" w:right="4"/>
              <w:jc w:val="center"/>
              <w:rPr>
                <w:rFonts w:ascii="宋体" w:hAnsi="宋体" w:cs="宋体"/>
                <w:color w:val="auto"/>
                <w:kern w:val="0"/>
                <w:szCs w:val="21"/>
                <w:highlight w:val="none"/>
                <w:lang w:eastAsia="en-US"/>
              </w:rPr>
            </w:pPr>
            <w:r>
              <w:rPr>
                <w:rFonts w:hint="eastAsia" w:ascii="宋体" w:hAnsi="宋体" w:cs="宋体"/>
                <w:color w:val="auto"/>
                <w:kern w:val="0"/>
                <w:szCs w:val="21"/>
                <w:highlight w:val="none"/>
                <w:lang w:eastAsia="en-US"/>
              </w:rPr>
              <w:t>★A020910电视设备</w:t>
            </w:r>
          </w:p>
        </w:tc>
        <w:tc>
          <w:tcPr>
            <w:tcW w:w="1981" w:type="dxa"/>
            <w:tcBorders>
              <w:top w:val="single" w:color="auto" w:sz="4" w:space="0"/>
              <w:left w:val="single" w:color="auto" w:sz="4" w:space="0"/>
              <w:bottom w:val="single" w:color="auto" w:sz="4" w:space="0"/>
              <w:right w:val="single" w:color="auto" w:sz="4" w:space="0"/>
            </w:tcBorders>
            <w:vAlign w:val="center"/>
          </w:tcPr>
          <w:p w14:paraId="54CB8EA2">
            <w:pPr>
              <w:spacing w:before="124" w:line="283" w:lineRule="auto"/>
              <w:ind w:left="7" w:right="4"/>
              <w:jc w:val="center"/>
              <w:rPr>
                <w:rFonts w:ascii="宋体" w:hAnsi="宋体" w:cs="宋体"/>
                <w:color w:val="auto"/>
                <w:kern w:val="0"/>
                <w:szCs w:val="21"/>
                <w:highlight w:val="none"/>
              </w:rPr>
            </w:pPr>
            <w:r>
              <w:rPr>
                <w:rFonts w:hint="eastAsia" w:ascii="宋体" w:hAnsi="宋体" w:cs="宋体"/>
                <w:color w:val="auto"/>
                <w:kern w:val="0"/>
                <w:szCs w:val="21"/>
                <w:highlight w:val="none"/>
              </w:rPr>
              <w:t>A02091001普通电视设备（电视机）</w:t>
            </w:r>
          </w:p>
        </w:tc>
        <w:tc>
          <w:tcPr>
            <w:tcW w:w="2008" w:type="dxa"/>
            <w:gridSpan w:val="2"/>
            <w:tcBorders>
              <w:top w:val="single" w:color="auto" w:sz="4" w:space="0"/>
              <w:left w:val="single" w:color="auto" w:sz="4" w:space="0"/>
              <w:bottom w:val="single" w:color="auto" w:sz="4" w:space="0"/>
              <w:right w:val="single" w:color="auto" w:sz="4" w:space="0"/>
            </w:tcBorders>
            <w:vAlign w:val="center"/>
          </w:tcPr>
          <w:p w14:paraId="113C752F">
            <w:pPr>
              <w:spacing w:before="124" w:line="283" w:lineRule="auto"/>
              <w:ind w:left="7" w:right="4"/>
              <w:jc w:val="center"/>
              <w:rPr>
                <w:rFonts w:ascii="宋体" w:hAnsi="宋体" w:cs="宋体"/>
                <w:color w:val="auto"/>
                <w:kern w:val="0"/>
                <w:szCs w:val="21"/>
                <w:highlight w:val="none"/>
              </w:rPr>
            </w:pPr>
          </w:p>
        </w:tc>
        <w:tc>
          <w:tcPr>
            <w:tcW w:w="3903" w:type="dxa"/>
            <w:tcBorders>
              <w:top w:val="single" w:color="auto" w:sz="4" w:space="0"/>
              <w:left w:val="single" w:color="auto" w:sz="4" w:space="0"/>
              <w:bottom w:val="single" w:color="auto" w:sz="4" w:space="0"/>
              <w:right w:val="single" w:color="auto" w:sz="4" w:space="0"/>
            </w:tcBorders>
            <w:vAlign w:val="center"/>
          </w:tcPr>
          <w:p w14:paraId="3CB6F7E9">
            <w:pPr>
              <w:spacing w:before="124" w:line="283" w:lineRule="auto"/>
              <w:ind w:left="7" w:right="4"/>
              <w:jc w:val="center"/>
              <w:rPr>
                <w:rFonts w:ascii="宋体" w:hAnsi="宋体" w:cs="宋体"/>
                <w:color w:val="auto"/>
                <w:kern w:val="0"/>
                <w:szCs w:val="21"/>
                <w:highlight w:val="none"/>
              </w:rPr>
            </w:pPr>
            <w:r>
              <w:rPr>
                <w:rFonts w:hint="eastAsia" w:ascii="宋体" w:hAnsi="宋体" w:cs="宋体"/>
                <w:color w:val="auto"/>
                <w:kern w:val="0"/>
                <w:szCs w:val="21"/>
                <w:highlight w:val="none"/>
              </w:rPr>
              <w:t>《平板电视能效限定值及能效等级》（GB24850）</w:t>
            </w:r>
          </w:p>
        </w:tc>
      </w:tr>
      <w:tr w14:paraId="46454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dxa"/>
          <w:jc w:val="center"/>
        </w:trPr>
        <w:tc>
          <w:tcPr>
            <w:tcW w:w="716" w:type="dxa"/>
            <w:tcBorders>
              <w:top w:val="single" w:color="auto" w:sz="4" w:space="0"/>
              <w:left w:val="single" w:color="auto" w:sz="4" w:space="0"/>
              <w:bottom w:val="single" w:color="auto" w:sz="4" w:space="0"/>
              <w:right w:val="single" w:color="auto" w:sz="4" w:space="0"/>
            </w:tcBorders>
            <w:vAlign w:val="center"/>
          </w:tcPr>
          <w:p w14:paraId="31EDB65E">
            <w:pPr>
              <w:spacing w:before="124" w:line="283" w:lineRule="auto"/>
              <w:ind w:left="7" w:right="4"/>
              <w:jc w:val="center"/>
              <w:rPr>
                <w:rFonts w:ascii="宋体" w:hAnsi="宋体" w:cs="宋体"/>
                <w:color w:val="auto"/>
                <w:kern w:val="0"/>
                <w:szCs w:val="21"/>
                <w:highlight w:val="none"/>
                <w:lang w:eastAsia="en-US"/>
              </w:rPr>
            </w:pPr>
            <w:r>
              <w:rPr>
                <w:rFonts w:hint="eastAsia" w:ascii="宋体" w:hAnsi="宋体" w:cs="宋体"/>
                <w:color w:val="auto"/>
                <w:kern w:val="0"/>
                <w:szCs w:val="21"/>
                <w:highlight w:val="none"/>
                <w:lang w:eastAsia="en-US"/>
              </w:rPr>
              <w:t>13</w:t>
            </w:r>
          </w:p>
        </w:tc>
        <w:tc>
          <w:tcPr>
            <w:tcW w:w="1590" w:type="dxa"/>
            <w:tcBorders>
              <w:top w:val="single" w:color="auto" w:sz="4" w:space="0"/>
              <w:left w:val="single" w:color="auto" w:sz="4" w:space="0"/>
              <w:bottom w:val="single" w:color="auto" w:sz="4" w:space="0"/>
              <w:right w:val="single" w:color="auto" w:sz="4" w:space="0"/>
            </w:tcBorders>
            <w:vAlign w:val="center"/>
          </w:tcPr>
          <w:p w14:paraId="30961E31">
            <w:pPr>
              <w:spacing w:before="124" w:line="283" w:lineRule="auto"/>
              <w:ind w:left="7" w:right="4"/>
              <w:jc w:val="center"/>
              <w:rPr>
                <w:rFonts w:ascii="宋体" w:hAnsi="宋体" w:cs="宋体"/>
                <w:color w:val="auto"/>
                <w:kern w:val="0"/>
                <w:szCs w:val="21"/>
                <w:highlight w:val="none"/>
                <w:lang w:eastAsia="en-US"/>
              </w:rPr>
            </w:pPr>
            <w:r>
              <w:rPr>
                <w:rFonts w:hint="eastAsia" w:ascii="宋体" w:hAnsi="宋体" w:cs="宋体"/>
                <w:color w:val="auto"/>
                <w:kern w:val="0"/>
                <w:szCs w:val="21"/>
                <w:highlight w:val="none"/>
                <w:lang w:eastAsia="en-US"/>
              </w:rPr>
              <w:t>★A020911视频设备</w:t>
            </w:r>
          </w:p>
        </w:tc>
        <w:tc>
          <w:tcPr>
            <w:tcW w:w="1981" w:type="dxa"/>
            <w:tcBorders>
              <w:top w:val="single" w:color="auto" w:sz="4" w:space="0"/>
              <w:left w:val="single" w:color="auto" w:sz="4" w:space="0"/>
              <w:bottom w:val="single" w:color="auto" w:sz="4" w:space="0"/>
              <w:right w:val="single" w:color="auto" w:sz="4" w:space="0"/>
            </w:tcBorders>
            <w:vAlign w:val="center"/>
          </w:tcPr>
          <w:p w14:paraId="305FE8BC">
            <w:pPr>
              <w:spacing w:before="124" w:line="283" w:lineRule="auto"/>
              <w:ind w:left="7" w:right="4"/>
              <w:jc w:val="center"/>
              <w:rPr>
                <w:rFonts w:ascii="宋体" w:hAnsi="宋体" w:cs="宋体"/>
                <w:color w:val="auto"/>
                <w:kern w:val="0"/>
                <w:szCs w:val="21"/>
                <w:highlight w:val="none"/>
                <w:lang w:eastAsia="en-US"/>
              </w:rPr>
            </w:pPr>
            <w:r>
              <w:rPr>
                <w:rFonts w:hint="eastAsia" w:ascii="宋体" w:hAnsi="宋体" w:cs="宋体"/>
                <w:color w:val="auto"/>
                <w:kern w:val="0"/>
                <w:szCs w:val="21"/>
                <w:highlight w:val="none"/>
                <w:lang w:eastAsia="en-US"/>
              </w:rPr>
              <w:t>A02091107视频监控设备</w:t>
            </w:r>
          </w:p>
        </w:tc>
        <w:tc>
          <w:tcPr>
            <w:tcW w:w="2008" w:type="dxa"/>
            <w:gridSpan w:val="2"/>
            <w:tcBorders>
              <w:top w:val="single" w:color="auto" w:sz="4" w:space="0"/>
              <w:left w:val="single" w:color="auto" w:sz="4" w:space="0"/>
              <w:bottom w:val="single" w:color="auto" w:sz="4" w:space="0"/>
              <w:right w:val="single" w:color="auto" w:sz="4" w:space="0"/>
            </w:tcBorders>
            <w:vAlign w:val="center"/>
          </w:tcPr>
          <w:p w14:paraId="60E3A789">
            <w:pPr>
              <w:spacing w:before="124" w:line="283" w:lineRule="auto"/>
              <w:ind w:left="7" w:right="4"/>
              <w:jc w:val="center"/>
              <w:rPr>
                <w:rFonts w:ascii="宋体" w:hAnsi="宋体" w:cs="宋体"/>
                <w:color w:val="auto"/>
                <w:kern w:val="0"/>
                <w:szCs w:val="21"/>
                <w:highlight w:val="none"/>
                <w:lang w:eastAsia="en-US"/>
              </w:rPr>
            </w:pPr>
            <w:r>
              <w:rPr>
                <w:rFonts w:hint="eastAsia" w:ascii="宋体" w:hAnsi="宋体" w:cs="宋体"/>
                <w:color w:val="auto"/>
                <w:kern w:val="0"/>
                <w:szCs w:val="21"/>
                <w:highlight w:val="none"/>
                <w:lang w:eastAsia="en-US"/>
              </w:rPr>
              <w:t>监视器</w:t>
            </w:r>
          </w:p>
        </w:tc>
        <w:tc>
          <w:tcPr>
            <w:tcW w:w="3903" w:type="dxa"/>
            <w:tcBorders>
              <w:top w:val="single" w:color="auto" w:sz="4" w:space="0"/>
              <w:left w:val="single" w:color="auto" w:sz="4" w:space="0"/>
              <w:bottom w:val="single" w:color="auto" w:sz="4" w:space="0"/>
              <w:right w:val="single" w:color="auto" w:sz="4" w:space="0"/>
            </w:tcBorders>
            <w:vAlign w:val="center"/>
          </w:tcPr>
          <w:p w14:paraId="0B00BD2A">
            <w:pPr>
              <w:spacing w:before="124" w:line="283" w:lineRule="auto"/>
              <w:ind w:left="7" w:right="4"/>
              <w:jc w:val="center"/>
              <w:rPr>
                <w:rFonts w:ascii="宋体" w:hAnsi="宋体" w:cs="宋体"/>
                <w:color w:val="auto"/>
                <w:kern w:val="0"/>
                <w:szCs w:val="21"/>
                <w:highlight w:val="none"/>
              </w:rPr>
            </w:pPr>
            <w:r>
              <w:rPr>
                <w:rFonts w:hint="eastAsia" w:ascii="宋体" w:hAnsi="宋体" w:cs="宋体"/>
                <w:color w:val="auto"/>
                <w:kern w:val="0"/>
                <w:szCs w:val="21"/>
                <w:highlight w:val="none"/>
              </w:rPr>
              <w:t>以射频信号为主要信号输入的监视器应符合《平板电视能效限定值及能效等级》（GB24850），以数字信号为主要信号输入的监视器应符合《计算机显示器能效限定值及能效等级》（GB21520）</w:t>
            </w:r>
          </w:p>
        </w:tc>
      </w:tr>
      <w:tr w14:paraId="7B919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dxa"/>
          <w:jc w:val="center"/>
        </w:trPr>
        <w:tc>
          <w:tcPr>
            <w:tcW w:w="716" w:type="dxa"/>
            <w:tcBorders>
              <w:top w:val="single" w:color="auto" w:sz="4" w:space="0"/>
              <w:left w:val="single" w:color="auto" w:sz="4" w:space="0"/>
              <w:bottom w:val="single" w:color="auto" w:sz="4" w:space="0"/>
              <w:right w:val="single" w:color="auto" w:sz="4" w:space="0"/>
            </w:tcBorders>
            <w:vAlign w:val="center"/>
          </w:tcPr>
          <w:p w14:paraId="7C1890A4">
            <w:pPr>
              <w:spacing w:before="124" w:line="283" w:lineRule="auto"/>
              <w:ind w:left="7" w:right="4"/>
              <w:jc w:val="center"/>
              <w:rPr>
                <w:rFonts w:ascii="宋体" w:hAnsi="宋体" w:cs="宋体"/>
                <w:color w:val="auto"/>
                <w:kern w:val="0"/>
                <w:szCs w:val="21"/>
                <w:highlight w:val="none"/>
                <w:lang w:eastAsia="en-US"/>
              </w:rPr>
            </w:pPr>
            <w:r>
              <w:rPr>
                <w:rFonts w:hint="eastAsia" w:ascii="宋体" w:hAnsi="宋体" w:cs="宋体"/>
                <w:color w:val="auto"/>
                <w:kern w:val="0"/>
                <w:szCs w:val="21"/>
                <w:highlight w:val="none"/>
                <w:lang w:eastAsia="en-US"/>
              </w:rPr>
              <w:t>14</w:t>
            </w:r>
          </w:p>
        </w:tc>
        <w:tc>
          <w:tcPr>
            <w:tcW w:w="1590" w:type="dxa"/>
            <w:tcBorders>
              <w:top w:val="single" w:color="auto" w:sz="4" w:space="0"/>
              <w:left w:val="single" w:color="auto" w:sz="4" w:space="0"/>
              <w:bottom w:val="single" w:color="auto" w:sz="4" w:space="0"/>
              <w:right w:val="single" w:color="auto" w:sz="4" w:space="0"/>
            </w:tcBorders>
            <w:vAlign w:val="center"/>
          </w:tcPr>
          <w:p w14:paraId="13CCDF68">
            <w:pPr>
              <w:spacing w:before="124" w:line="283" w:lineRule="auto"/>
              <w:ind w:left="7" w:right="4"/>
              <w:jc w:val="center"/>
              <w:rPr>
                <w:rFonts w:ascii="宋体" w:hAnsi="宋体" w:cs="宋体"/>
                <w:color w:val="auto"/>
                <w:kern w:val="0"/>
                <w:szCs w:val="21"/>
                <w:highlight w:val="none"/>
                <w:lang w:eastAsia="en-US"/>
              </w:rPr>
            </w:pPr>
            <w:r>
              <w:rPr>
                <w:rFonts w:hint="eastAsia" w:ascii="宋体" w:hAnsi="宋体" w:cs="宋体"/>
                <w:color w:val="auto"/>
                <w:kern w:val="0"/>
                <w:szCs w:val="21"/>
                <w:highlight w:val="none"/>
                <w:lang w:eastAsia="en-US"/>
              </w:rPr>
              <w:t>A031210饮食炊事机械</w:t>
            </w:r>
          </w:p>
        </w:tc>
        <w:tc>
          <w:tcPr>
            <w:tcW w:w="1981" w:type="dxa"/>
            <w:tcBorders>
              <w:top w:val="single" w:color="auto" w:sz="4" w:space="0"/>
              <w:left w:val="single" w:color="auto" w:sz="4" w:space="0"/>
              <w:bottom w:val="single" w:color="auto" w:sz="4" w:space="0"/>
              <w:right w:val="single" w:color="auto" w:sz="4" w:space="0"/>
            </w:tcBorders>
            <w:vAlign w:val="center"/>
          </w:tcPr>
          <w:p w14:paraId="4D9B61AB">
            <w:pPr>
              <w:spacing w:before="124" w:line="283" w:lineRule="auto"/>
              <w:ind w:left="7" w:right="4"/>
              <w:jc w:val="center"/>
              <w:rPr>
                <w:rFonts w:ascii="宋体" w:hAnsi="宋体" w:cs="宋体"/>
                <w:color w:val="auto"/>
                <w:kern w:val="0"/>
                <w:szCs w:val="21"/>
                <w:highlight w:val="none"/>
                <w:lang w:eastAsia="en-US"/>
              </w:rPr>
            </w:pPr>
            <w:r>
              <w:rPr>
                <w:rFonts w:hint="eastAsia" w:ascii="宋体" w:hAnsi="宋体" w:cs="宋体"/>
                <w:color w:val="auto"/>
                <w:kern w:val="0"/>
                <w:szCs w:val="21"/>
                <w:highlight w:val="none"/>
                <w:lang w:eastAsia="en-US"/>
              </w:rPr>
              <w:t>商用燃气灶具</w:t>
            </w:r>
          </w:p>
        </w:tc>
        <w:tc>
          <w:tcPr>
            <w:tcW w:w="2008" w:type="dxa"/>
            <w:gridSpan w:val="2"/>
            <w:tcBorders>
              <w:top w:val="single" w:color="auto" w:sz="4" w:space="0"/>
              <w:left w:val="single" w:color="auto" w:sz="4" w:space="0"/>
              <w:bottom w:val="single" w:color="auto" w:sz="4" w:space="0"/>
              <w:right w:val="single" w:color="auto" w:sz="4" w:space="0"/>
            </w:tcBorders>
            <w:vAlign w:val="center"/>
          </w:tcPr>
          <w:p w14:paraId="499A4747">
            <w:pPr>
              <w:spacing w:before="124" w:line="283" w:lineRule="auto"/>
              <w:ind w:left="7" w:right="4"/>
              <w:jc w:val="center"/>
              <w:rPr>
                <w:rFonts w:ascii="宋体" w:hAnsi="宋体" w:cs="宋体"/>
                <w:color w:val="auto"/>
                <w:kern w:val="0"/>
                <w:szCs w:val="21"/>
                <w:highlight w:val="none"/>
                <w:lang w:eastAsia="en-US"/>
              </w:rPr>
            </w:pPr>
          </w:p>
        </w:tc>
        <w:tc>
          <w:tcPr>
            <w:tcW w:w="3903" w:type="dxa"/>
            <w:tcBorders>
              <w:top w:val="single" w:color="auto" w:sz="4" w:space="0"/>
              <w:left w:val="single" w:color="auto" w:sz="4" w:space="0"/>
              <w:bottom w:val="single" w:color="auto" w:sz="4" w:space="0"/>
              <w:right w:val="single" w:color="auto" w:sz="4" w:space="0"/>
            </w:tcBorders>
            <w:vAlign w:val="center"/>
          </w:tcPr>
          <w:p w14:paraId="12875D5D">
            <w:pPr>
              <w:spacing w:before="124" w:line="283" w:lineRule="auto"/>
              <w:ind w:left="7" w:right="4"/>
              <w:jc w:val="center"/>
              <w:rPr>
                <w:rFonts w:ascii="宋体" w:hAnsi="宋体" w:cs="宋体"/>
                <w:color w:val="auto"/>
                <w:kern w:val="0"/>
                <w:szCs w:val="21"/>
                <w:highlight w:val="none"/>
              </w:rPr>
            </w:pPr>
            <w:r>
              <w:rPr>
                <w:rFonts w:hint="eastAsia" w:ascii="宋体" w:hAnsi="宋体" w:cs="宋体"/>
                <w:color w:val="auto"/>
                <w:kern w:val="0"/>
                <w:szCs w:val="21"/>
                <w:highlight w:val="none"/>
              </w:rPr>
              <w:t>《商用燃气灶具能效限定值及能效等级》（GB30531）</w:t>
            </w:r>
          </w:p>
        </w:tc>
      </w:tr>
      <w:tr w14:paraId="7C6F6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dxa"/>
          <w:jc w:val="center"/>
        </w:trPr>
        <w:tc>
          <w:tcPr>
            <w:tcW w:w="716" w:type="dxa"/>
            <w:vMerge w:val="restart"/>
            <w:tcBorders>
              <w:top w:val="single" w:color="auto" w:sz="4" w:space="0"/>
              <w:left w:val="single" w:color="auto" w:sz="4" w:space="0"/>
              <w:bottom w:val="single" w:color="auto" w:sz="4" w:space="0"/>
              <w:right w:val="single" w:color="auto" w:sz="4" w:space="0"/>
            </w:tcBorders>
            <w:vAlign w:val="center"/>
          </w:tcPr>
          <w:p w14:paraId="78C95124">
            <w:pPr>
              <w:spacing w:before="124" w:line="283" w:lineRule="auto"/>
              <w:ind w:left="7" w:right="4"/>
              <w:jc w:val="center"/>
              <w:rPr>
                <w:rFonts w:ascii="宋体" w:hAnsi="宋体" w:cs="宋体"/>
                <w:color w:val="auto"/>
                <w:kern w:val="0"/>
                <w:szCs w:val="21"/>
                <w:highlight w:val="none"/>
                <w:lang w:eastAsia="en-US"/>
              </w:rPr>
            </w:pPr>
            <w:r>
              <w:rPr>
                <w:rFonts w:hint="eastAsia" w:ascii="宋体" w:hAnsi="宋体" w:cs="宋体"/>
                <w:color w:val="auto"/>
                <w:kern w:val="0"/>
                <w:szCs w:val="21"/>
                <w:highlight w:val="none"/>
                <w:lang w:eastAsia="en-US"/>
              </w:rPr>
              <w:t>15</w:t>
            </w:r>
          </w:p>
        </w:tc>
        <w:tc>
          <w:tcPr>
            <w:tcW w:w="1590" w:type="dxa"/>
            <w:vMerge w:val="restart"/>
            <w:tcBorders>
              <w:top w:val="single" w:color="auto" w:sz="4" w:space="0"/>
              <w:left w:val="single" w:color="auto" w:sz="4" w:space="0"/>
              <w:bottom w:val="single" w:color="auto" w:sz="4" w:space="0"/>
              <w:right w:val="single" w:color="auto" w:sz="4" w:space="0"/>
            </w:tcBorders>
            <w:vAlign w:val="center"/>
          </w:tcPr>
          <w:p w14:paraId="144BBD79">
            <w:pPr>
              <w:spacing w:before="124" w:line="283" w:lineRule="auto"/>
              <w:ind w:left="7" w:right="4"/>
              <w:jc w:val="center"/>
              <w:rPr>
                <w:rFonts w:ascii="宋体" w:hAnsi="宋体" w:cs="宋体"/>
                <w:color w:val="auto"/>
                <w:kern w:val="0"/>
                <w:szCs w:val="21"/>
                <w:highlight w:val="none"/>
                <w:lang w:eastAsia="en-US"/>
              </w:rPr>
            </w:pPr>
            <w:r>
              <w:rPr>
                <w:rFonts w:hint="eastAsia" w:ascii="宋体" w:hAnsi="宋体" w:cs="宋体"/>
                <w:color w:val="auto"/>
                <w:kern w:val="0"/>
                <w:szCs w:val="21"/>
                <w:highlight w:val="none"/>
                <w:lang w:eastAsia="en-US"/>
              </w:rPr>
              <w:t>★A060805便器</w:t>
            </w:r>
          </w:p>
        </w:tc>
        <w:tc>
          <w:tcPr>
            <w:tcW w:w="1981" w:type="dxa"/>
            <w:tcBorders>
              <w:top w:val="single" w:color="auto" w:sz="4" w:space="0"/>
              <w:left w:val="single" w:color="auto" w:sz="4" w:space="0"/>
              <w:bottom w:val="single" w:color="auto" w:sz="4" w:space="0"/>
              <w:right w:val="single" w:color="auto" w:sz="4" w:space="0"/>
            </w:tcBorders>
            <w:vAlign w:val="center"/>
          </w:tcPr>
          <w:p w14:paraId="18F341CB">
            <w:pPr>
              <w:spacing w:before="124" w:line="283" w:lineRule="auto"/>
              <w:ind w:left="7" w:right="4"/>
              <w:jc w:val="center"/>
              <w:rPr>
                <w:rFonts w:ascii="宋体" w:hAnsi="宋体" w:cs="宋体"/>
                <w:color w:val="auto"/>
                <w:kern w:val="0"/>
                <w:szCs w:val="21"/>
                <w:highlight w:val="none"/>
                <w:lang w:eastAsia="en-US"/>
              </w:rPr>
            </w:pPr>
            <w:r>
              <w:rPr>
                <w:rFonts w:hint="eastAsia" w:ascii="宋体" w:hAnsi="宋体" w:cs="宋体"/>
                <w:color w:val="auto"/>
                <w:kern w:val="0"/>
                <w:szCs w:val="21"/>
                <w:highlight w:val="none"/>
                <w:lang w:eastAsia="en-US"/>
              </w:rPr>
              <w:t>坐便器</w:t>
            </w:r>
          </w:p>
        </w:tc>
        <w:tc>
          <w:tcPr>
            <w:tcW w:w="2008" w:type="dxa"/>
            <w:gridSpan w:val="2"/>
            <w:tcBorders>
              <w:top w:val="single" w:color="auto" w:sz="4" w:space="0"/>
              <w:left w:val="single" w:color="auto" w:sz="4" w:space="0"/>
              <w:bottom w:val="single" w:color="auto" w:sz="4" w:space="0"/>
              <w:right w:val="single" w:color="auto" w:sz="4" w:space="0"/>
            </w:tcBorders>
            <w:vAlign w:val="center"/>
          </w:tcPr>
          <w:p w14:paraId="207B2D0E">
            <w:pPr>
              <w:spacing w:before="124" w:line="283" w:lineRule="auto"/>
              <w:ind w:left="7" w:right="4"/>
              <w:jc w:val="center"/>
              <w:rPr>
                <w:rFonts w:ascii="宋体" w:hAnsi="宋体" w:cs="宋体"/>
                <w:color w:val="auto"/>
                <w:kern w:val="0"/>
                <w:szCs w:val="21"/>
                <w:highlight w:val="none"/>
                <w:lang w:eastAsia="en-US"/>
              </w:rPr>
            </w:pPr>
          </w:p>
        </w:tc>
        <w:tc>
          <w:tcPr>
            <w:tcW w:w="3903" w:type="dxa"/>
            <w:tcBorders>
              <w:top w:val="single" w:color="auto" w:sz="4" w:space="0"/>
              <w:left w:val="single" w:color="auto" w:sz="4" w:space="0"/>
              <w:bottom w:val="single" w:color="auto" w:sz="4" w:space="0"/>
              <w:right w:val="single" w:color="auto" w:sz="4" w:space="0"/>
            </w:tcBorders>
            <w:vAlign w:val="center"/>
          </w:tcPr>
          <w:p w14:paraId="533B8AC5">
            <w:pPr>
              <w:spacing w:before="124" w:line="283" w:lineRule="auto"/>
              <w:ind w:left="7" w:right="4"/>
              <w:jc w:val="center"/>
              <w:rPr>
                <w:rFonts w:ascii="宋体" w:hAnsi="宋体" w:cs="宋体"/>
                <w:color w:val="auto"/>
                <w:kern w:val="0"/>
                <w:szCs w:val="21"/>
                <w:highlight w:val="none"/>
              </w:rPr>
            </w:pPr>
            <w:r>
              <w:rPr>
                <w:rFonts w:hint="eastAsia" w:ascii="宋体" w:hAnsi="宋体" w:cs="宋体"/>
                <w:color w:val="auto"/>
                <w:kern w:val="0"/>
                <w:szCs w:val="21"/>
                <w:highlight w:val="none"/>
              </w:rPr>
              <w:t>《坐便器水效限定值及水效等级》</w:t>
            </w:r>
          </w:p>
          <w:p w14:paraId="41E9AA07">
            <w:pPr>
              <w:spacing w:before="124" w:line="283" w:lineRule="auto"/>
              <w:ind w:left="7" w:right="4"/>
              <w:jc w:val="center"/>
              <w:rPr>
                <w:rFonts w:ascii="宋体" w:hAnsi="宋体" w:cs="宋体"/>
                <w:color w:val="auto"/>
                <w:kern w:val="0"/>
                <w:szCs w:val="21"/>
                <w:highlight w:val="none"/>
                <w:lang w:eastAsia="en-US"/>
              </w:rPr>
            </w:pPr>
            <w:r>
              <w:rPr>
                <w:rFonts w:hint="eastAsia" w:ascii="宋体" w:hAnsi="宋体" w:cs="宋体"/>
                <w:color w:val="auto"/>
                <w:kern w:val="0"/>
                <w:szCs w:val="21"/>
                <w:highlight w:val="none"/>
                <w:lang w:eastAsia="en-US"/>
              </w:rPr>
              <w:t>（GB25502）</w:t>
            </w:r>
          </w:p>
        </w:tc>
      </w:tr>
      <w:tr w14:paraId="58FAA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dxa"/>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14:paraId="33ED1D2B">
            <w:pPr>
              <w:widowControl/>
              <w:jc w:val="center"/>
              <w:rPr>
                <w:rFonts w:ascii="宋体" w:hAnsi="宋体" w:cs="宋体"/>
                <w:color w:val="auto"/>
                <w:kern w:val="0"/>
                <w:szCs w:val="21"/>
                <w:highlight w:val="none"/>
                <w:lang w:eastAsia="en-US"/>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14:paraId="452EF939">
            <w:pPr>
              <w:widowControl/>
              <w:jc w:val="center"/>
              <w:rPr>
                <w:rFonts w:ascii="宋体" w:hAnsi="宋体" w:cs="宋体"/>
                <w:color w:val="auto"/>
                <w:kern w:val="0"/>
                <w:szCs w:val="21"/>
                <w:highlight w:val="none"/>
                <w:lang w:eastAsia="en-US"/>
              </w:rPr>
            </w:pPr>
          </w:p>
        </w:tc>
        <w:tc>
          <w:tcPr>
            <w:tcW w:w="1981" w:type="dxa"/>
            <w:tcBorders>
              <w:top w:val="single" w:color="auto" w:sz="4" w:space="0"/>
              <w:left w:val="single" w:color="auto" w:sz="4" w:space="0"/>
              <w:bottom w:val="single" w:color="auto" w:sz="4" w:space="0"/>
              <w:right w:val="single" w:color="auto" w:sz="4" w:space="0"/>
            </w:tcBorders>
            <w:vAlign w:val="center"/>
          </w:tcPr>
          <w:p w14:paraId="19B33A59">
            <w:pPr>
              <w:jc w:val="center"/>
              <w:rPr>
                <w:rFonts w:ascii="宋体" w:hAnsi="宋体" w:cs="宋体"/>
                <w:color w:val="auto"/>
                <w:kern w:val="0"/>
                <w:szCs w:val="21"/>
                <w:highlight w:val="none"/>
                <w:lang w:eastAsia="en-US"/>
              </w:rPr>
            </w:pPr>
            <w:r>
              <w:rPr>
                <w:rFonts w:hint="eastAsia" w:ascii="宋体" w:hAnsi="宋体" w:cs="宋体"/>
                <w:color w:val="auto"/>
                <w:kern w:val="0"/>
                <w:szCs w:val="21"/>
                <w:highlight w:val="none"/>
                <w:lang w:eastAsia="en-US"/>
              </w:rPr>
              <w:t>蹲便器</w:t>
            </w:r>
          </w:p>
        </w:tc>
        <w:tc>
          <w:tcPr>
            <w:tcW w:w="2008" w:type="dxa"/>
            <w:gridSpan w:val="2"/>
            <w:tcBorders>
              <w:top w:val="single" w:color="auto" w:sz="4" w:space="0"/>
              <w:left w:val="single" w:color="auto" w:sz="4" w:space="0"/>
              <w:bottom w:val="single" w:color="auto" w:sz="4" w:space="0"/>
              <w:right w:val="single" w:color="auto" w:sz="4" w:space="0"/>
            </w:tcBorders>
            <w:vAlign w:val="center"/>
          </w:tcPr>
          <w:p w14:paraId="53C58A88">
            <w:pPr>
              <w:jc w:val="center"/>
              <w:rPr>
                <w:rFonts w:ascii="宋体" w:hAnsi="宋体" w:cs="宋体"/>
                <w:color w:val="auto"/>
                <w:kern w:val="0"/>
                <w:szCs w:val="21"/>
                <w:highlight w:val="none"/>
                <w:lang w:eastAsia="en-US"/>
              </w:rPr>
            </w:pPr>
          </w:p>
        </w:tc>
        <w:tc>
          <w:tcPr>
            <w:tcW w:w="3903" w:type="dxa"/>
            <w:tcBorders>
              <w:top w:val="single" w:color="auto" w:sz="4" w:space="0"/>
              <w:left w:val="single" w:color="auto" w:sz="4" w:space="0"/>
              <w:bottom w:val="single" w:color="auto" w:sz="4" w:space="0"/>
              <w:right w:val="single" w:color="auto" w:sz="4" w:space="0"/>
            </w:tcBorders>
            <w:vAlign w:val="center"/>
          </w:tcPr>
          <w:p w14:paraId="53733274">
            <w:pPr>
              <w:spacing w:before="124" w:line="283" w:lineRule="auto"/>
              <w:ind w:left="7" w:right="4"/>
              <w:jc w:val="center"/>
              <w:rPr>
                <w:rFonts w:ascii="宋体" w:hAnsi="宋体" w:cs="宋体"/>
                <w:color w:val="auto"/>
                <w:kern w:val="0"/>
                <w:szCs w:val="21"/>
                <w:highlight w:val="none"/>
              </w:rPr>
            </w:pPr>
            <w:r>
              <w:rPr>
                <w:rFonts w:hint="eastAsia" w:ascii="宋体" w:hAnsi="宋体" w:cs="宋体"/>
                <w:color w:val="auto"/>
                <w:kern w:val="0"/>
                <w:szCs w:val="21"/>
                <w:highlight w:val="none"/>
              </w:rPr>
              <w:t>《蹲便器用水效率限定值及用水效率等级》（GB30717）</w:t>
            </w:r>
          </w:p>
        </w:tc>
      </w:tr>
      <w:tr w14:paraId="64D6A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dxa"/>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14:paraId="3E173A9C">
            <w:pPr>
              <w:widowControl/>
              <w:jc w:val="center"/>
              <w:rPr>
                <w:rFonts w:ascii="宋体" w:hAnsi="宋体" w:cs="宋体"/>
                <w:color w:val="auto"/>
                <w:kern w:val="0"/>
                <w:szCs w:val="21"/>
                <w:highlight w:val="none"/>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14:paraId="1665348E">
            <w:pPr>
              <w:widowControl/>
              <w:jc w:val="center"/>
              <w:rPr>
                <w:rFonts w:ascii="宋体" w:hAnsi="宋体" w:cs="宋体"/>
                <w:color w:val="auto"/>
                <w:kern w:val="0"/>
                <w:szCs w:val="21"/>
                <w:highlight w:val="none"/>
              </w:rPr>
            </w:pPr>
          </w:p>
        </w:tc>
        <w:tc>
          <w:tcPr>
            <w:tcW w:w="1981" w:type="dxa"/>
            <w:tcBorders>
              <w:top w:val="single" w:color="auto" w:sz="4" w:space="0"/>
              <w:left w:val="single" w:color="auto" w:sz="4" w:space="0"/>
              <w:bottom w:val="single" w:color="auto" w:sz="4" w:space="0"/>
              <w:right w:val="single" w:color="auto" w:sz="4" w:space="0"/>
            </w:tcBorders>
            <w:vAlign w:val="center"/>
          </w:tcPr>
          <w:p w14:paraId="4D081AED">
            <w:pPr>
              <w:jc w:val="center"/>
              <w:rPr>
                <w:rFonts w:ascii="宋体" w:hAnsi="宋体" w:cs="宋体"/>
                <w:color w:val="auto"/>
                <w:kern w:val="0"/>
                <w:szCs w:val="21"/>
                <w:highlight w:val="none"/>
                <w:lang w:eastAsia="en-US"/>
              </w:rPr>
            </w:pPr>
            <w:r>
              <w:rPr>
                <w:rFonts w:hint="eastAsia" w:ascii="宋体" w:hAnsi="宋体" w:cs="宋体"/>
                <w:color w:val="auto"/>
                <w:kern w:val="0"/>
                <w:szCs w:val="21"/>
                <w:highlight w:val="none"/>
                <w:lang w:eastAsia="en-US"/>
              </w:rPr>
              <w:t>小便器</w:t>
            </w:r>
          </w:p>
        </w:tc>
        <w:tc>
          <w:tcPr>
            <w:tcW w:w="2008" w:type="dxa"/>
            <w:gridSpan w:val="2"/>
            <w:tcBorders>
              <w:top w:val="single" w:color="auto" w:sz="4" w:space="0"/>
              <w:left w:val="single" w:color="auto" w:sz="4" w:space="0"/>
              <w:bottom w:val="single" w:color="auto" w:sz="4" w:space="0"/>
              <w:right w:val="single" w:color="auto" w:sz="4" w:space="0"/>
            </w:tcBorders>
            <w:vAlign w:val="center"/>
          </w:tcPr>
          <w:p w14:paraId="169C2E9C">
            <w:pPr>
              <w:jc w:val="center"/>
              <w:rPr>
                <w:rFonts w:ascii="宋体" w:hAnsi="宋体" w:cs="宋体"/>
                <w:color w:val="auto"/>
                <w:kern w:val="0"/>
                <w:szCs w:val="21"/>
                <w:highlight w:val="none"/>
                <w:lang w:eastAsia="en-US"/>
              </w:rPr>
            </w:pPr>
          </w:p>
        </w:tc>
        <w:tc>
          <w:tcPr>
            <w:tcW w:w="3903" w:type="dxa"/>
            <w:tcBorders>
              <w:top w:val="single" w:color="auto" w:sz="4" w:space="0"/>
              <w:left w:val="single" w:color="auto" w:sz="4" w:space="0"/>
              <w:bottom w:val="single" w:color="auto" w:sz="4" w:space="0"/>
              <w:right w:val="single" w:color="auto" w:sz="4" w:space="0"/>
            </w:tcBorders>
            <w:vAlign w:val="center"/>
          </w:tcPr>
          <w:p w14:paraId="179B4D36">
            <w:pPr>
              <w:spacing w:before="124" w:line="283" w:lineRule="auto"/>
              <w:ind w:left="7" w:right="4"/>
              <w:jc w:val="center"/>
              <w:rPr>
                <w:rFonts w:ascii="宋体" w:hAnsi="宋体" w:cs="宋体"/>
                <w:color w:val="auto"/>
                <w:kern w:val="0"/>
                <w:szCs w:val="21"/>
                <w:highlight w:val="none"/>
              </w:rPr>
            </w:pPr>
            <w:r>
              <w:rPr>
                <w:rFonts w:hint="eastAsia" w:ascii="宋体" w:hAnsi="宋体" w:cs="宋体"/>
                <w:color w:val="auto"/>
                <w:kern w:val="0"/>
                <w:szCs w:val="21"/>
                <w:highlight w:val="none"/>
              </w:rPr>
              <w:t>《小便器用水效率限定值及用水效率等级》（GB28377）</w:t>
            </w:r>
          </w:p>
        </w:tc>
      </w:tr>
      <w:tr w14:paraId="47262FDE">
        <w:tblPrEx>
          <w:tblCellMar>
            <w:top w:w="0" w:type="dxa"/>
            <w:left w:w="0" w:type="dxa"/>
            <w:bottom w:w="0" w:type="dxa"/>
            <w:right w:w="0" w:type="dxa"/>
          </w:tblCellMar>
        </w:tblPrEx>
        <w:trPr>
          <w:gridAfter w:val="1"/>
          <w:wAfter w:w="7" w:type="dxa"/>
          <w:jc w:val="center"/>
        </w:trPr>
        <w:tc>
          <w:tcPr>
            <w:tcW w:w="716" w:type="dxa"/>
            <w:tcBorders>
              <w:top w:val="single" w:color="auto" w:sz="4" w:space="0"/>
              <w:left w:val="single" w:color="auto" w:sz="4" w:space="0"/>
              <w:bottom w:val="single" w:color="auto" w:sz="4" w:space="0"/>
              <w:right w:val="single" w:color="auto" w:sz="4" w:space="0"/>
            </w:tcBorders>
            <w:vAlign w:val="center"/>
          </w:tcPr>
          <w:p w14:paraId="3A0FF2EF">
            <w:pPr>
              <w:spacing w:before="124" w:line="283" w:lineRule="auto"/>
              <w:ind w:left="7" w:right="4"/>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1590" w:type="dxa"/>
            <w:tcBorders>
              <w:top w:val="single" w:color="auto" w:sz="4" w:space="0"/>
              <w:left w:val="single" w:color="auto" w:sz="4" w:space="0"/>
              <w:bottom w:val="single" w:color="auto" w:sz="4" w:space="0"/>
              <w:right w:val="single" w:color="auto" w:sz="4" w:space="0"/>
            </w:tcBorders>
            <w:vAlign w:val="center"/>
          </w:tcPr>
          <w:p w14:paraId="538C76F3">
            <w:pPr>
              <w:spacing w:before="124" w:line="283" w:lineRule="auto"/>
              <w:ind w:left="7" w:right="4"/>
              <w:jc w:val="center"/>
              <w:rPr>
                <w:rFonts w:ascii="宋体" w:hAnsi="宋体" w:cs="宋体"/>
                <w:color w:val="auto"/>
                <w:kern w:val="0"/>
                <w:szCs w:val="21"/>
                <w:highlight w:val="none"/>
              </w:rPr>
            </w:pPr>
            <w:r>
              <w:rPr>
                <w:rFonts w:hint="eastAsia" w:ascii="宋体" w:hAnsi="宋体" w:cs="宋体"/>
                <w:color w:val="auto"/>
                <w:kern w:val="0"/>
                <w:szCs w:val="21"/>
                <w:highlight w:val="none"/>
              </w:rPr>
              <w:t>★A060806水嘴</w:t>
            </w:r>
          </w:p>
        </w:tc>
        <w:tc>
          <w:tcPr>
            <w:tcW w:w="1981" w:type="dxa"/>
            <w:tcBorders>
              <w:top w:val="single" w:color="auto" w:sz="4" w:space="0"/>
              <w:left w:val="single" w:color="auto" w:sz="4" w:space="0"/>
              <w:bottom w:val="single" w:color="auto" w:sz="4" w:space="0"/>
              <w:right w:val="single" w:color="auto" w:sz="4" w:space="0"/>
            </w:tcBorders>
            <w:vAlign w:val="center"/>
          </w:tcPr>
          <w:p w14:paraId="63070128">
            <w:pPr>
              <w:spacing w:before="124" w:line="283" w:lineRule="auto"/>
              <w:ind w:left="7" w:right="4"/>
              <w:jc w:val="center"/>
              <w:rPr>
                <w:rFonts w:ascii="宋体" w:hAnsi="宋体" w:cs="宋体"/>
                <w:color w:val="auto"/>
                <w:kern w:val="0"/>
                <w:szCs w:val="21"/>
                <w:highlight w:val="none"/>
                <w:lang w:eastAsia="en-US"/>
              </w:rPr>
            </w:pPr>
          </w:p>
        </w:tc>
        <w:tc>
          <w:tcPr>
            <w:tcW w:w="2008" w:type="dxa"/>
            <w:gridSpan w:val="2"/>
            <w:tcBorders>
              <w:top w:val="single" w:color="auto" w:sz="4" w:space="0"/>
              <w:left w:val="single" w:color="auto" w:sz="4" w:space="0"/>
              <w:bottom w:val="single" w:color="auto" w:sz="4" w:space="0"/>
              <w:right w:val="single" w:color="auto" w:sz="4" w:space="0"/>
            </w:tcBorders>
            <w:vAlign w:val="center"/>
          </w:tcPr>
          <w:p w14:paraId="52498249">
            <w:pPr>
              <w:spacing w:before="124" w:line="283" w:lineRule="auto"/>
              <w:ind w:left="7" w:right="4"/>
              <w:jc w:val="center"/>
              <w:rPr>
                <w:rFonts w:ascii="宋体" w:hAnsi="宋体" w:cs="宋体"/>
                <w:color w:val="auto"/>
                <w:kern w:val="0"/>
                <w:szCs w:val="21"/>
                <w:highlight w:val="none"/>
                <w:lang w:eastAsia="en-US"/>
              </w:rPr>
            </w:pPr>
          </w:p>
        </w:tc>
        <w:tc>
          <w:tcPr>
            <w:tcW w:w="3903" w:type="dxa"/>
            <w:tcBorders>
              <w:top w:val="single" w:color="auto" w:sz="4" w:space="0"/>
              <w:left w:val="single" w:color="auto" w:sz="4" w:space="0"/>
              <w:bottom w:val="single" w:color="auto" w:sz="4" w:space="0"/>
              <w:right w:val="single" w:color="auto" w:sz="4" w:space="0"/>
            </w:tcBorders>
            <w:vAlign w:val="center"/>
          </w:tcPr>
          <w:p w14:paraId="1D6ADD00">
            <w:pPr>
              <w:spacing w:before="124" w:line="283" w:lineRule="auto"/>
              <w:ind w:left="7" w:right="4"/>
              <w:jc w:val="center"/>
              <w:rPr>
                <w:rFonts w:ascii="宋体" w:hAnsi="宋体" w:cs="宋体"/>
                <w:color w:val="auto"/>
                <w:kern w:val="0"/>
                <w:szCs w:val="21"/>
                <w:highlight w:val="none"/>
              </w:rPr>
            </w:pPr>
            <w:r>
              <w:rPr>
                <w:rFonts w:hint="eastAsia" w:ascii="宋体" w:hAnsi="宋体" w:cs="宋体"/>
                <w:color w:val="auto"/>
                <w:kern w:val="0"/>
                <w:szCs w:val="21"/>
                <w:highlight w:val="none"/>
              </w:rPr>
              <w:t>《水嘴用水效率限定值及用水效率等级》（GB 25501）</w:t>
            </w:r>
          </w:p>
        </w:tc>
      </w:tr>
      <w:tr w14:paraId="642AAD71">
        <w:tblPrEx>
          <w:tblCellMar>
            <w:top w:w="0" w:type="dxa"/>
            <w:left w:w="0" w:type="dxa"/>
            <w:bottom w:w="0" w:type="dxa"/>
            <w:right w:w="0" w:type="dxa"/>
          </w:tblCellMar>
        </w:tblPrEx>
        <w:trPr>
          <w:gridAfter w:val="1"/>
          <w:wAfter w:w="7" w:type="dxa"/>
          <w:jc w:val="center"/>
        </w:trPr>
        <w:tc>
          <w:tcPr>
            <w:tcW w:w="716" w:type="dxa"/>
            <w:tcBorders>
              <w:top w:val="single" w:color="auto" w:sz="4" w:space="0"/>
              <w:left w:val="single" w:color="auto" w:sz="4" w:space="0"/>
              <w:bottom w:val="single" w:color="auto" w:sz="4" w:space="0"/>
              <w:right w:val="single" w:color="auto" w:sz="4" w:space="0"/>
            </w:tcBorders>
            <w:vAlign w:val="center"/>
          </w:tcPr>
          <w:p w14:paraId="7BD3AA37">
            <w:pPr>
              <w:spacing w:before="124" w:line="283" w:lineRule="auto"/>
              <w:ind w:left="7" w:right="4"/>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1590" w:type="dxa"/>
            <w:tcBorders>
              <w:top w:val="single" w:color="auto" w:sz="4" w:space="0"/>
              <w:left w:val="single" w:color="auto" w:sz="4" w:space="0"/>
              <w:bottom w:val="single" w:color="auto" w:sz="4" w:space="0"/>
              <w:right w:val="single" w:color="auto" w:sz="4" w:space="0"/>
            </w:tcBorders>
            <w:vAlign w:val="center"/>
          </w:tcPr>
          <w:p w14:paraId="119634FB">
            <w:pPr>
              <w:spacing w:before="124" w:line="283" w:lineRule="auto"/>
              <w:ind w:left="7" w:right="4"/>
              <w:jc w:val="center"/>
              <w:rPr>
                <w:rFonts w:ascii="宋体" w:hAnsi="宋体" w:cs="宋体"/>
                <w:color w:val="auto"/>
                <w:kern w:val="0"/>
                <w:szCs w:val="21"/>
                <w:highlight w:val="none"/>
              </w:rPr>
            </w:pPr>
            <w:r>
              <w:rPr>
                <w:rFonts w:hint="eastAsia" w:ascii="宋体" w:hAnsi="宋体" w:cs="宋体"/>
                <w:color w:val="auto"/>
                <w:kern w:val="0"/>
                <w:szCs w:val="21"/>
                <w:highlight w:val="none"/>
              </w:rPr>
              <w:t>A060807便器冲洗阀</w:t>
            </w:r>
          </w:p>
        </w:tc>
        <w:tc>
          <w:tcPr>
            <w:tcW w:w="1981" w:type="dxa"/>
            <w:tcBorders>
              <w:top w:val="single" w:color="auto" w:sz="4" w:space="0"/>
              <w:left w:val="single" w:color="auto" w:sz="4" w:space="0"/>
              <w:bottom w:val="single" w:color="auto" w:sz="4" w:space="0"/>
              <w:right w:val="single" w:color="auto" w:sz="4" w:space="0"/>
            </w:tcBorders>
            <w:vAlign w:val="center"/>
          </w:tcPr>
          <w:p w14:paraId="6461FF32">
            <w:pPr>
              <w:spacing w:before="124" w:line="283" w:lineRule="auto"/>
              <w:ind w:left="7" w:right="4"/>
              <w:jc w:val="center"/>
              <w:rPr>
                <w:rFonts w:ascii="宋体" w:hAnsi="宋体" w:cs="宋体"/>
                <w:color w:val="auto"/>
                <w:kern w:val="0"/>
                <w:szCs w:val="21"/>
                <w:highlight w:val="none"/>
                <w:lang w:eastAsia="en-US"/>
              </w:rPr>
            </w:pPr>
          </w:p>
        </w:tc>
        <w:tc>
          <w:tcPr>
            <w:tcW w:w="2008" w:type="dxa"/>
            <w:gridSpan w:val="2"/>
            <w:tcBorders>
              <w:top w:val="single" w:color="auto" w:sz="4" w:space="0"/>
              <w:left w:val="single" w:color="auto" w:sz="4" w:space="0"/>
              <w:bottom w:val="single" w:color="auto" w:sz="4" w:space="0"/>
              <w:right w:val="single" w:color="auto" w:sz="4" w:space="0"/>
            </w:tcBorders>
            <w:vAlign w:val="center"/>
          </w:tcPr>
          <w:p w14:paraId="64853E6F">
            <w:pPr>
              <w:spacing w:before="124" w:line="283" w:lineRule="auto"/>
              <w:ind w:left="7" w:right="4"/>
              <w:jc w:val="center"/>
              <w:rPr>
                <w:rFonts w:ascii="宋体" w:hAnsi="宋体" w:cs="宋体"/>
                <w:color w:val="auto"/>
                <w:kern w:val="0"/>
                <w:szCs w:val="21"/>
                <w:highlight w:val="none"/>
                <w:lang w:eastAsia="en-US"/>
              </w:rPr>
            </w:pPr>
          </w:p>
        </w:tc>
        <w:tc>
          <w:tcPr>
            <w:tcW w:w="3903" w:type="dxa"/>
            <w:tcBorders>
              <w:top w:val="single" w:color="auto" w:sz="4" w:space="0"/>
              <w:left w:val="single" w:color="auto" w:sz="4" w:space="0"/>
              <w:bottom w:val="single" w:color="auto" w:sz="4" w:space="0"/>
              <w:right w:val="single" w:color="auto" w:sz="4" w:space="0"/>
            </w:tcBorders>
            <w:vAlign w:val="center"/>
          </w:tcPr>
          <w:p w14:paraId="12C0368D">
            <w:pPr>
              <w:spacing w:before="124" w:line="283" w:lineRule="auto"/>
              <w:ind w:left="7" w:right="4"/>
              <w:jc w:val="center"/>
              <w:rPr>
                <w:rFonts w:ascii="宋体" w:hAnsi="宋体" w:cs="宋体"/>
                <w:color w:val="auto"/>
                <w:kern w:val="0"/>
                <w:szCs w:val="21"/>
                <w:highlight w:val="none"/>
              </w:rPr>
            </w:pPr>
            <w:r>
              <w:rPr>
                <w:rFonts w:hint="eastAsia" w:ascii="宋体" w:hAnsi="宋体" w:cs="宋体"/>
                <w:color w:val="auto"/>
                <w:kern w:val="0"/>
                <w:szCs w:val="21"/>
                <w:highlight w:val="none"/>
              </w:rPr>
              <w:t>《便器冲洗阀用水效率限定值及用水效率等级》（GB28379）</w:t>
            </w:r>
          </w:p>
        </w:tc>
      </w:tr>
      <w:tr w14:paraId="04AA3E18">
        <w:tblPrEx>
          <w:tblCellMar>
            <w:top w:w="0" w:type="dxa"/>
            <w:left w:w="0" w:type="dxa"/>
            <w:bottom w:w="0" w:type="dxa"/>
            <w:right w:w="0" w:type="dxa"/>
          </w:tblCellMar>
        </w:tblPrEx>
        <w:trPr>
          <w:gridAfter w:val="1"/>
          <w:wAfter w:w="7" w:type="dxa"/>
          <w:trHeight w:val="902" w:hRule="exact"/>
          <w:jc w:val="center"/>
        </w:trPr>
        <w:tc>
          <w:tcPr>
            <w:tcW w:w="716" w:type="dxa"/>
            <w:tcBorders>
              <w:top w:val="single" w:color="auto" w:sz="4" w:space="0"/>
              <w:left w:val="single" w:color="auto" w:sz="4" w:space="0"/>
              <w:bottom w:val="single" w:color="auto" w:sz="4" w:space="0"/>
              <w:right w:val="single" w:color="auto" w:sz="4" w:space="0"/>
            </w:tcBorders>
            <w:vAlign w:val="center"/>
          </w:tcPr>
          <w:p w14:paraId="29D1C625">
            <w:pPr>
              <w:spacing w:before="124" w:line="283" w:lineRule="auto"/>
              <w:ind w:left="7" w:right="4"/>
              <w:jc w:val="center"/>
              <w:rPr>
                <w:rFonts w:ascii="宋体" w:hAnsi="宋体" w:cs="宋体"/>
                <w:color w:val="auto"/>
                <w:kern w:val="0"/>
                <w:szCs w:val="21"/>
                <w:highlight w:val="none"/>
              </w:rPr>
            </w:pPr>
            <w:r>
              <w:rPr>
                <w:rFonts w:hint="eastAsia" w:ascii="宋体" w:hAnsi="宋体" w:cs="宋体"/>
                <w:color w:val="auto"/>
                <w:kern w:val="0"/>
                <w:szCs w:val="21"/>
                <w:highlight w:val="none"/>
              </w:rPr>
              <w:t>18</w:t>
            </w:r>
          </w:p>
        </w:tc>
        <w:tc>
          <w:tcPr>
            <w:tcW w:w="1590" w:type="dxa"/>
            <w:tcBorders>
              <w:top w:val="single" w:color="auto" w:sz="4" w:space="0"/>
              <w:left w:val="single" w:color="auto" w:sz="4" w:space="0"/>
              <w:bottom w:val="single" w:color="auto" w:sz="4" w:space="0"/>
              <w:right w:val="single" w:color="auto" w:sz="4" w:space="0"/>
            </w:tcBorders>
            <w:vAlign w:val="center"/>
          </w:tcPr>
          <w:p w14:paraId="60B12A9B">
            <w:pPr>
              <w:spacing w:before="124" w:line="283" w:lineRule="auto"/>
              <w:ind w:left="7" w:right="4"/>
              <w:jc w:val="center"/>
              <w:rPr>
                <w:rFonts w:ascii="宋体" w:hAnsi="宋体" w:cs="宋体"/>
                <w:color w:val="auto"/>
                <w:kern w:val="0"/>
                <w:szCs w:val="21"/>
                <w:highlight w:val="none"/>
              </w:rPr>
            </w:pPr>
            <w:r>
              <w:rPr>
                <w:rFonts w:hint="eastAsia" w:ascii="宋体" w:hAnsi="宋体" w:cs="宋体"/>
                <w:color w:val="auto"/>
                <w:kern w:val="0"/>
                <w:szCs w:val="21"/>
                <w:highlight w:val="none"/>
              </w:rPr>
              <w:t>A060810淋浴器</w:t>
            </w:r>
          </w:p>
        </w:tc>
        <w:tc>
          <w:tcPr>
            <w:tcW w:w="1981" w:type="dxa"/>
            <w:tcBorders>
              <w:top w:val="single" w:color="auto" w:sz="4" w:space="0"/>
              <w:left w:val="single" w:color="auto" w:sz="4" w:space="0"/>
              <w:bottom w:val="single" w:color="auto" w:sz="4" w:space="0"/>
              <w:right w:val="single" w:color="auto" w:sz="4" w:space="0"/>
            </w:tcBorders>
            <w:vAlign w:val="center"/>
          </w:tcPr>
          <w:p w14:paraId="61754675">
            <w:pPr>
              <w:spacing w:before="124" w:line="283" w:lineRule="auto"/>
              <w:ind w:left="7" w:right="4"/>
              <w:jc w:val="center"/>
              <w:rPr>
                <w:rFonts w:ascii="宋体" w:hAnsi="宋体" w:cs="宋体"/>
                <w:color w:val="auto"/>
                <w:kern w:val="0"/>
                <w:szCs w:val="21"/>
                <w:highlight w:val="none"/>
              </w:rPr>
            </w:pPr>
          </w:p>
        </w:tc>
        <w:tc>
          <w:tcPr>
            <w:tcW w:w="2008" w:type="dxa"/>
            <w:gridSpan w:val="2"/>
            <w:tcBorders>
              <w:top w:val="single" w:color="auto" w:sz="4" w:space="0"/>
              <w:left w:val="single" w:color="auto" w:sz="4" w:space="0"/>
              <w:bottom w:val="single" w:color="auto" w:sz="4" w:space="0"/>
              <w:right w:val="single" w:color="auto" w:sz="4" w:space="0"/>
            </w:tcBorders>
            <w:vAlign w:val="center"/>
          </w:tcPr>
          <w:p w14:paraId="51D89038">
            <w:pPr>
              <w:spacing w:before="124" w:line="283" w:lineRule="auto"/>
              <w:ind w:left="7" w:right="4"/>
              <w:jc w:val="center"/>
              <w:rPr>
                <w:rFonts w:ascii="宋体" w:hAnsi="宋体" w:cs="宋体"/>
                <w:color w:val="auto"/>
                <w:kern w:val="0"/>
                <w:szCs w:val="21"/>
                <w:highlight w:val="none"/>
                <w:lang w:eastAsia="en-US"/>
              </w:rPr>
            </w:pPr>
          </w:p>
        </w:tc>
        <w:tc>
          <w:tcPr>
            <w:tcW w:w="3903" w:type="dxa"/>
            <w:tcBorders>
              <w:top w:val="single" w:color="auto" w:sz="4" w:space="0"/>
              <w:left w:val="single" w:color="auto" w:sz="4" w:space="0"/>
              <w:bottom w:val="single" w:color="auto" w:sz="4" w:space="0"/>
              <w:right w:val="single" w:color="auto" w:sz="4" w:space="0"/>
            </w:tcBorders>
            <w:vAlign w:val="center"/>
          </w:tcPr>
          <w:p w14:paraId="12AF04D6">
            <w:pPr>
              <w:spacing w:before="124" w:line="283" w:lineRule="auto"/>
              <w:ind w:left="7" w:right="4"/>
              <w:jc w:val="center"/>
              <w:rPr>
                <w:rFonts w:ascii="宋体" w:hAnsi="宋体" w:cs="宋体"/>
                <w:color w:val="auto"/>
                <w:kern w:val="0"/>
                <w:szCs w:val="21"/>
                <w:highlight w:val="none"/>
              </w:rPr>
            </w:pPr>
            <w:r>
              <w:rPr>
                <w:rFonts w:hint="eastAsia" w:ascii="宋体" w:hAnsi="宋体" w:cs="宋体"/>
                <w:color w:val="auto"/>
                <w:kern w:val="0"/>
                <w:szCs w:val="21"/>
                <w:highlight w:val="none"/>
              </w:rPr>
              <w:t>《淋浴器用水效率限定值及用水效率等级》（GB28378）</w:t>
            </w:r>
          </w:p>
        </w:tc>
      </w:tr>
    </w:tbl>
    <w:p w14:paraId="07521724">
      <w:pPr>
        <w:spacing w:after="120"/>
        <w:rPr>
          <w:rFonts w:ascii="宋体" w:hAnsi="宋体" w:cs="宋体"/>
          <w:color w:val="auto"/>
          <w:szCs w:val="21"/>
          <w:highlight w:val="none"/>
        </w:rPr>
      </w:pPr>
      <w:r>
        <w:rPr>
          <w:rFonts w:hint="eastAsia" w:ascii="宋体" w:hAnsi="宋体" w:cs="宋体"/>
          <w:color w:val="auto"/>
          <w:spacing w:val="-3"/>
          <w:szCs w:val="21"/>
          <w:highlight w:val="none"/>
        </w:rPr>
        <w:t>注：1.节能产品认证应依据相关国家标准的最新版本，依据国家标准中二级能效（水效）</w:t>
      </w:r>
      <w:r>
        <w:rPr>
          <w:rFonts w:hint="eastAsia" w:ascii="宋体" w:hAnsi="宋体" w:cs="宋体"/>
          <w:color w:val="auto"/>
          <w:szCs w:val="21"/>
          <w:highlight w:val="none"/>
        </w:rPr>
        <w:t>指标。</w:t>
      </w:r>
    </w:p>
    <w:p w14:paraId="1FC4F62A">
      <w:pPr>
        <w:snapToGrid w:val="0"/>
        <w:jc w:val="left"/>
        <w:rPr>
          <w:rFonts w:ascii="宋体" w:hAnsi="宋体" w:cs="宋体"/>
          <w:color w:val="auto"/>
          <w:szCs w:val="21"/>
          <w:highlight w:val="none"/>
        </w:rPr>
      </w:pPr>
      <w:r>
        <w:rPr>
          <w:rFonts w:hint="eastAsia" w:ascii="宋体" w:hAnsi="宋体" w:cs="宋体"/>
          <w:color w:val="auto"/>
          <w:szCs w:val="21"/>
          <w:highlight w:val="none"/>
        </w:rPr>
        <w:t xml:space="preserve">    2.以“★”标注的为政府强制采购产品。</w:t>
      </w:r>
    </w:p>
    <w:p w14:paraId="620CDDE6">
      <w:pPr>
        <w:jc w:val="center"/>
        <w:rPr>
          <w:color w:val="auto"/>
          <w:highlight w:val="none"/>
        </w:rPr>
      </w:pPr>
      <w:r>
        <w:rPr>
          <w:rFonts w:hint="eastAsia"/>
          <w:color w:val="auto"/>
          <w:highlight w:val="none"/>
        </w:rPr>
        <w:br w:type="page"/>
      </w:r>
    </w:p>
    <w:p w14:paraId="739117E5">
      <w:pPr>
        <w:jc w:val="left"/>
        <w:rPr>
          <w:rFonts w:ascii="宋体" w:hAnsi="宋体" w:cs="宋体"/>
          <w:color w:val="auto"/>
          <w:kern w:val="0"/>
          <w:sz w:val="32"/>
          <w:szCs w:val="32"/>
          <w:highlight w:val="none"/>
        </w:rPr>
      </w:pPr>
      <w:r>
        <w:rPr>
          <w:rFonts w:hint="eastAsia" w:ascii="宋体" w:hAnsi="宋体" w:cs="宋体"/>
          <w:b/>
          <w:color w:val="auto"/>
          <w:sz w:val="32"/>
          <w:szCs w:val="32"/>
          <w:highlight w:val="none"/>
        </w:rPr>
        <w:t>附件</w:t>
      </w:r>
      <w:r>
        <w:rPr>
          <w:rFonts w:hint="eastAsia" w:ascii="宋体" w:hAnsi="宋体" w:cs="宋体"/>
          <w:b/>
          <w:color w:val="auto"/>
          <w:sz w:val="32"/>
          <w:szCs w:val="32"/>
          <w:highlight w:val="none"/>
          <w:lang w:val="en-US" w:eastAsia="zh-CN"/>
        </w:rPr>
        <w:t>2</w:t>
      </w:r>
      <w:r>
        <w:rPr>
          <w:rFonts w:hint="eastAsia" w:ascii="宋体" w:hAnsi="宋体" w:cs="宋体"/>
          <w:b/>
          <w:color w:val="auto"/>
          <w:sz w:val="32"/>
          <w:szCs w:val="32"/>
          <w:highlight w:val="none"/>
        </w:rPr>
        <w:t>：</w:t>
      </w:r>
    </w:p>
    <w:p w14:paraId="52250614">
      <w:pPr>
        <w:spacing w:line="528" w:lineRule="exact"/>
        <w:jc w:val="center"/>
        <w:rPr>
          <w:rFonts w:ascii="宋体" w:hAnsi="宋体" w:cs="宋体"/>
          <w:color w:val="auto"/>
          <w:sz w:val="32"/>
          <w:szCs w:val="32"/>
          <w:highlight w:val="none"/>
        </w:rPr>
      </w:pPr>
      <w:r>
        <w:rPr>
          <w:rFonts w:hint="eastAsia" w:ascii="宋体" w:hAnsi="宋体" w:cs="宋体"/>
          <w:color w:val="auto"/>
          <w:sz w:val="32"/>
          <w:szCs w:val="32"/>
          <w:highlight w:val="none"/>
        </w:rPr>
        <w:t>中小微企业划型标准</w:t>
      </w:r>
    </w:p>
    <w:tbl>
      <w:tblPr>
        <w:tblStyle w:val="23"/>
        <w:tblW w:w="9052" w:type="dxa"/>
        <w:jc w:val="center"/>
        <w:tblLayout w:type="fixed"/>
        <w:tblCellMar>
          <w:top w:w="0" w:type="dxa"/>
          <w:left w:w="108" w:type="dxa"/>
          <w:bottom w:w="0" w:type="dxa"/>
          <w:right w:w="108" w:type="dxa"/>
        </w:tblCellMar>
      </w:tblPr>
      <w:tblGrid>
        <w:gridCol w:w="1904"/>
        <w:gridCol w:w="1384"/>
        <w:gridCol w:w="913"/>
        <w:gridCol w:w="1966"/>
        <w:gridCol w:w="1743"/>
        <w:gridCol w:w="1142"/>
      </w:tblGrid>
      <w:tr w14:paraId="44E0E553">
        <w:tblPrEx>
          <w:tblCellMar>
            <w:top w:w="0" w:type="dxa"/>
            <w:left w:w="108" w:type="dxa"/>
            <w:bottom w:w="0" w:type="dxa"/>
            <w:right w:w="108" w:type="dxa"/>
          </w:tblCellMar>
        </w:tblPrEx>
        <w:trPr>
          <w:trHeight w:val="285" w:hRule="atLeast"/>
          <w:jc w:val="center"/>
        </w:trPr>
        <w:tc>
          <w:tcPr>
            <w:tcW w:w="1904" w:type="dxa"/>
            <w:tcBorders>
              <w:top w:val="single" w:color="auto" w:sz="4" w:space="0"/>
              <w:left w:val="single" w:color="auto" w:sz="4" w:space="0"/>
              <w:bottom w:val="single" w:color="auto" w:sz="4" w:space="0"/>
              <w:right w:val="single" w:color="auto" w:sz="4" w:space="0"/>
            </w:tcBorders>
            <w:vAlign w:val="center"/>
          </w:tcPr>
          <w:p w14:paraId="22CD87E0">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行业名称</w:t>
            </w:r>
          </w:p>
        </w:tc>
        <w:tc>
          <w:tcPr>
            <w:tcW w:w="1384" w:type="dxa"/>
            <w:tcBorders>
              <w:top w:val="single" w:color="auto" w:sz="4" w:space="0"/>
              <w:left w:val="nil"/>
              <w:bottom w:val="single" w:color="auto" w:sz="4" w:space="0"/>
              <w:right w:val="single" w:color="auto" w:sz="4" w:space="0"/>
            </w:tcBorders>
            <w:vAlign w:val="center"/>
          </w:tcPr>
          <w:p w14:paraId="2870F5BB">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指标名称</w:t>
            </w:r>
          </w:p>
        </w:tc>
        <w:tc>
          <w:tcPr>
            <w:tcW w:w="913" w:type="dxa"/>
            <w:tcBorders>
              <w:top w:val="single" w:color="auto" w:sz="4" w:space="0"/>
              <w:left w:val="nil"/>
              <w:bottom w:val="single" w:color="auto" w:sz="4" w:space="0"/>
              <w:right w:val="single" w:color="auto" w:sz="4" w:space="0"/>
            </w:tcBorders>
            <w:vAlign w:val="center"/>
          </w:tcPr>
          <w:p w14:paraId="6DD65E46">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计量单位</w:t>
            </w:r>
          </w:p>
        </w:tc>
        <w:tc>
          <w:tcPr>
            <w:tcW w:w="1966" w:type="dxa"/>
            <w:tcBorders>
              <w:top w:val="single" w:color="auto" w:sz="4" w:space="0"/>
              <w:left w:val="nil"/>
              <w:bottom w:val="single" w:color="auto" w:sz="4" w:space="0"/>
              <w:right w:val="single" w:color="auto" w:sz="4" w:space="0"/>
            </w:tcBorders>
            <w:vAlign w:val="center"/>
          </w:tcPr>
          <w:p w14:paraId="331AD67F">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中型</w:t>
            </w:r>
          </w:p>
        </w:tc>
        <w:tc>
          <w:tcPr>
            <w:tcW w:w="1743" w:type="dxa"/>
            <w:tcBorders>
              <w:top w:val="single" w:color="auto" w:sz="4" w:space="0"/>
              <w:left w:val="nil"/>
              <w:bottom w:val="single" w:color="auto" w:sz="4" w:space="0"/>
              <w:right w:val="single" w:color="auto" w:sz="4" w:space="0"/>
            </w:tcBorders>
            <w:vAlign w:val="center"/>
          </w:tcPr>
          <w:p w14:paraId="274BC094">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小型</w:t>
            </w:r>
          </w:p>
        </w:tc>
        <w:tc>
          <w:tcPr>
            <w:tcW w:w="1142" w:type="dxa"/>
            <w:tcBorders>
              <w:top w:val="single" w:color="auto" w:sz="4" w:space="0"/>
              <w:left w:val="nil"/>
              <w:bottom w:val="single" w:color="auto" w:sz="4" w:space="0"/>
              <w:right w:val="single" w:color="auto" w:sz="4" w:space="0"/>
            </w:tcBorders>
            <w:vAlign w:val="center"/>
          </w:tcPr>
          <w:p w14:paraId="53869615">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微型</w:t>
            </w:r>
          </w:p>
        </w:tc>
      </w:tr>
      <w:tr w14:paraId="38A36169">
        <w:tblPrEx>
          <w:tblCellMar>
            <w:top w:w="0" w:type="dxa"/>
            <w:left w:w="108" w:type="dxa"/>
            <w:bottom w:w="0" w:type="dxa"/>
            <w:right w:w="108" w:type="dxa"/>
          </w:tblCellMar>
        </w:tblPrEx>
        <w:trPr>
          <w:trHeight w:val="225" w:hRule="atLeast"/>
          <w:jc w:val="center"/>
        </w:trPr>
        <w:tc>
          <w:tcPr>
            <w:tcW w:w="1904" w:type="dxa"/>
            <w:tcBorders>
              <w:top w:val="nil"/>
              <w:left w:val="single" w:color="auto" w:sz="4" w:space="0"/>
              <w:bottom w:val="single" w:color="auto" w:sz="4" w:space="0"/>
              <w:right w:val="single" w:color="auto" w:sz="4" w:space="0"/>
            </w:tcBorders>
            <w:vAlign w:val="center"/>
          </w:tcPr>
          <w:p w14:paraId="00EC497D">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农、林、牧、渔</w:t>
            </w:r>
          </w:p>
        </w:tc>
        <w:tc>
          <w:tcPr>
            <w:tcW w:w="1384" w:type="dxa"/>
            <w:tcBorders>
              <w:top w:val="nil"/>
              <w:left w:val="nil"/>
              <w:bottom w:val="single" w:color="auto" w:sz="4" w:space="0"/>
              <w:right w:val="single" w:color="auto" w:sz="4" w:space="0"/>
            </w:tcBorders>
            <w:vAlign w:val="center"/>
          </w:tcPr>
          <w:p w14:paraId="5AE1614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913" w:type="dxa"/>
            <w:tcBorders>
              <w:top w:val="nil"/>
              <w:left w:val="nil"/>
              <w:bottom w:val="single" w:color="auto" w:sz="4" w:space="0"/>
              <w:right w:val="single" w:color="auto" w:sz="4" w:space="0"/>
            </w:tcBorders>
            <w:vAlign w:val="center"/>
          </w:tcPr>
          <w:p w14:paraId="4CD4A20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966" w:type="dxa"/>
            <w:tcBorders>
              <w:top w:val="nil"/>
              <w:left w:val="nil"/>
              <w:bottom w:val="single" w:color="auto" w:sz="4" w:space="0"/>
              <w:right w:val="single" w:color="auto" w:sz="4" w:space="0"/>
            </w:tcBorders>
            <w:vAlign w:val="center"/>
          </w:tcPr>
          <w:p w14:paraId="0826F2D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500≤Y＜20000</w:t>
            </w:r>
          </w:p>
        </w:tc>
        <w:tc>
          <w:tcPr>
            <w:tcW w:w="1743" w:type="dxa"/>
            <w:tcBorders>
              <w:top w:val="nil"/>
              <w:left w:val="nil"/>
              <w:bottom w:val="single" w:color="auto" w:sz="4" w:space="0"/>
              <w:right w:val="single" w:color="auto" w:sz="4" w:space="0"/>
            </w:tcBorders>
            <w:vAlign w:val="center"/>
          </w:tcPr>
          <w:p w14:paraId="38E820C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50≤Y＜500</w:t>
            </w:r>
          </w:p>
        </w:tc>
        <w:tc>
          <w:tcPr>
            <w:tcW w:w="1142" w:type="dxa"/>
            <w:tcBorders>
              <w:top w:val="nil"/>
              <w:left w:val="nil"/>
              <w:bottom w:val="single" w:color="auto" w:sz="4" w:space="0"/>
              <w:right w:val="single" w:color="auto" w:sz="4" w:space="0"/>
            </w:tcBorders>
            <w:vAlign w:val="center"/>
          </w:tcPr>
          <w:p w14:paraId="714FEA6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Y＜50</w:t>
            </w:r>
          </w:p>
        </w:tc>
      </w:tr>
      <w:tr w14:paraId="748455CA">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14:paraId="49184771">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工业</w:t>
            </w:r>
          </w:p>
        </w:tc>
        <w:tc>
          <w:tcPr>
            <w:tcW w:w="1384" w:type="dxa"/>
            <w:tcBorders>
              <w:top w:val="nil"/>
              <w:left w:val="nil"/>
              <w:bottom w:val="single" w:color="auto" w:sz="4" w:space="0"/>
              <w:right w:val="single" w:color="auto" w:sz="4" w:space="0"/>
            </w:tcBorders>
            <w:vAlign w:val="center"/>
          </w:tcPr>
          <w:p w14:paraId="734008C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913" w:type="dxa"/>
            <w:tcBorders>
              <w:top w:val="nil"/>
              <w:left w:val="nil"/>
              <w:bottom w:val="single" w:color="auto" w:sz="4" w:space="0"/>
              <w:right w:val="single" w:color="auto" w:sz="4" w:space="0"/>
            </w:tcBorders>
            <w:vAlign w:val="center"/>
          </w:tcPr>
          <w:p w14:paraId="4903D25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966" w:type="dxa"/>
            <w:tcBorders>
              <w:top w:val="nil"/>
              <w:left w:val="nil"/>
              <w:bottom w:val="single" w:color="auto" w:sz="4" w:space="0"/>
              <w:right w:val="single" w:color="auto" w:sz="4" w:space="0"/>
            </w:tcBorders>
            <w:vAlign w:val="center"/>
          </w:tcPr>
          <w:p w14:paraId="40333C7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743" w:type="dxa"/>
            <w:tcBorders>
              <w:top w:val="nil"/>
              <w:left w:val="nil"/>
              <w:bottom w:val="single" w:color="auto" w:sz="4" w:space="0"/>
              <w:right w:val="single" w:color="auto" w:sz="4" w:space="0"/>
            </w:tcBorders>
            <w:vAlign w:val="center"/>
          </w:tcPr>
          <w:p w14:paraId="26DBE86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20≤X＜300</w:t>
            </w:r>
          </w:p>
        </w:tc>
        <w:tc>
          <w:tcPr>
            <w:tcW w:w="1142" w:type="dxa"/>
            <w:tcBorders>
              <w:top w:val="nil"/>
              <w:left w:val="nil"/>
              <w:bottom w:val="single" w:color="auto" w:sz="4" w:space="0"/>
              <w:right w:val="single" w:color="auto" w:sz="4" w:space="0"/>
            </w:tcBorders>
            <w:vAlign w:val="center"/>
          </w:tcPr>
          <w:p w14:paraId="64E9B34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X＜20</w:t>
            </w:r>
          </w:p>
        </w:tc>
      </w:tr>
      <w:tr w14:paraId="385143A7">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14:paraId="13E36AD9">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6999FED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913" w:type="dxa"/>
            <w:tcBorders>
              <w:top w:val="nil"/>
              <w:left w:val="nil"/>
              <w:bottom w:val="single" w:color="auto" w:sz="4" w:space="0"/>
              <w:right w:val="single" w:color="auto" w:sz="4" w:space="0"/>
            </w:tcBorders>
            <w:vAlign w:val="center"/>
          </w:tcPr>
          <w:p w14:paraId="7408CD7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966" w:type="dxa"/>
            <w:tcBorders>
              <w:top w:val="nil"/>
              <w:left w:val="nil"/>
              <w:bottom w:val="single" w:color="auto" w:sz="4" w:space="0"/>
              <w:right w:val="single" w:color="auto" w:sz="4" w:space="0"/>
            </w:tcBorders>
            <w:vAlign w:val="center"/>
          </w:tcPr>
          <w:p w14:paraId="59A3842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2000≤Y＜40000</w:t>
            </w:r>
          </w:p>
        </w:tc>
        <w:tc>
          <w:tcPr>
            <w:tcW w:w="1743" w:type="dxa"/>
            <w:tcBorders>
              <w:top w:val="nil"/>
              <w:left w:val="nil"/>
              <w:bottom w:val="single" w:color="auto" w:sz="4" w:space="0"/>
              <w:right w:val="single" w:color="auto" w:sz="4" w:space="0"/>
            </w:tcBorders>
            <w:vAlign w:val="center"/>
          </w:tcPr>
          <w:p w14:paraId="1163DE2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300≤Y＜2000</w:t>
            </w:r>
          </w:p>
        </w:tc>
        <w:tc>
          <w:tcPr>
            <w:tcW w:w="1142" w:type="dxa"/>
            <w:tcBorders>
              <w:top w:val="nil"/>
              <w:left w:val="nil"/>
              <w:bottom w:val="single" w:color="auto" w:sz="4" w:space="0"/>
              <w:right w:val="single" w:color="auto" w:sz="4" w:space="0"/>
            </w:tcBorders>
            <w:vAlign w:val="center"/>
          </w:tcPr>
          <w:p w14:paraId="4410BD6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Y＜300</w:t>
            </w:r>
          </w:p>
        </w:tc>
      </w:tr>
      <w:tr w14:paraId="47305C7E">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14:paraId="35F0BE25">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建筑业</w:t>
            </w:r>
          </w:p>
        </w:tc>
        <w:tc>
          <w:tcPr>
            <w:tcW w:w="1384" w:type="dxa"/>
            <w:tcBorders>
              <w:top w:val="nil"/>
              <w:left w:val="nil"/>
              <w:bottom w:val="single" w:color="auto" w:sz="4" w:space="0"/>
              <w:right w:val="single" w:color="auto" w:sz="4" w:space="0"/>
            </w:tcBorders>
            <w:vAlign w:val="center"/>
          </w:tcPr>
          <w:p w14:paraId="057A838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913" w:type="dxa"/>
            <w:tcBorders>
              <w:top w:val="nil"/>
              <w:left w:val="nil"/>
              <w:bottom w:val="single" w:color="auto" w:sz="4" w:space="0"/>
              <w:right w:val="single" w:color="auto" w:sz="4" w:space="0"/>
            </w:tcBorders>
            <w:vAlign w:val="center"/>
          </w:tcPr>
          <w:p w14:paraId="108DEDD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966" w:type="dxa"/>
            <w:tcBorders>
              <w:top w:val="nil"/>
              <w:left w:val="nil"/>
              <w:bottom w:val="single" w:color="auto" w:sz="4" w:space="0"/>
              <w:right w:val="single" w:color="auto" w:sz="4" w:space="0"/>
            </w:tcBorders>
            <w:vAlign w:val="center"/>
          </w:tcPr>
          <w:p w14:paraId="445C7B2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6000≤Y＜80000</w:t>
            </w:r>
          </w:p>
        </w:tc>
        <w:tc>
          <w:tcPr>
            <w:tcW w:w="1743" w:type="dxa"/>
            <w:tcBorders>
              <w:top w:val="nil"/>
              <w:left w:val="nil"/>
              <w:bottom w:val="single" w:color="auto" w:sz="4" w:space="0"/>
              <w:right w:val="single" w:color="auto" w:sz="4" w:space="0"/>
            </w:tcBorders>
            <w:vAlign w:val="center"/>
          </w:tcPr>
          <w:p w14:paraId="7FC5B63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300≤Y＜6000</w:t>
            </w:r>
          </w:p>
        </w:tc>
        <w:tc>
          <w:tcPr>
            <w:tcW w:w="1142" w:type="dxa"/>
            <w:tcBorders>
              <w:top w:val="nil"/>
              <w:left w:val="nil"/>
              <w:bottom w:val="single" w:color="auto" w:sz="4" w:space="0"/>
              <w:right w:val="single" w:color="auto" w:sz="4" w:space="0"/>
            </w:tcBorders>
            <w:vAlign w:val="center"/>
          </w:tcPr>
          <w:p w14:paraId="74C6BDF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Y＜300</w:t>
            </w:r>
          </w:p>
        </w:tc>
      </w:tr>
      <w:tr w14:paraId="5EA92E50">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14:paraId="0800C27D">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1CED6B5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资产总额（Z）</w:t>
            </w:r>
          </w:p>
        </w:tc>
        <w:tc>
          <w:tcPr>
            <w:tcW w:w="913" w:type="dxa"/>
            <w:tcBorders>
              <w:top w:val="nil"/>
              <w:left w:val="nil"/>
              <w:bottom w:val="single" w:color="auto" w:sz="4" w:space="0"/>
              <w:right w:val="single" w:color="auto" w:sz="4" w:space="0"/>
            </w:tcBorders>
            <w:vAlign w:val="center"/>
          </w:tcPr>
          <w:p w14:paraId="2DD742C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966" w:type="dxa"/>
            <w:tcBorders>
              <w:top w:val="nil"/>
              <w:left w:val="nil"/>
              <w:bottom w:val="single" w:color="auto" w:sz="4" w:space="0"/>
              <w:right w:val="single" w:color="auto" w:sz="4" w:space="0"/>
            </w:tcBorders>
            <w:vAlign w:val="center"/>
          </w:tcPr>
          <w:p w14:paraId="2B61762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5000≤Z＜80000</w:t>
            </w:r>
          </w:p>
        </w:tc>
        <w:tc>
          <w:tcPr>
            <w:tcW w:w="1743" w:type="dxa"/>
            <w:tcBorders>
              <w:top w:val="nil"/>
              <w:left w:val="nil"/>
              <w:bottom w:val="single" w:color="auto" w:sz="4" w:space="0"/>
              <w:right w:val="single" w:color="auto" w:sz="4" w:space="0"/>
            </w:tcBorders>
            <w:vAlign w:val="center"/>
          </w:tcPr>
          <w:p w14:paraId="106AA4E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300≤Z＜5000</w:t>
            </w:r>
          </w:p>
        </w:tc>
        <w:tc>
          <w:tcPr>
            <w:tcW w:w="1142" w:type="dxa"/>
            <w:tcBorders>
              <w:top w:val="nil"/>
              <w:left w:val="nil"/>
              <w:bottom w:val="single" w:color="auto" w:sz="4" w:space="0"/>
              <w:right w:val="single" w:color="auto" w:sz="4" w:space="0"/>
            </w:tcBorders>
            <w:vAlign w:val="center"/>
          </w:tcPr>
          <w:p w14:paraId="48D2732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Z＜300</w:t>
            </w:r>
          </w:p>
        </w:tc>
      </w:tr>
      <w:tr w14:paraId="025C0450">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14:paraId="7D5FC220">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批发业</w:t>
            </w:r>
          </w:p>
        </w:tc>
        <w:tc>
          <w:tcPr>
            <w:tcW w:w="1384" w:type="dxa"/>
            <w:tcBorders>
              <w:top w:val="nil"/>
              <w:left w:val="nil"/>
              <w:bottom w:val="single" w:color="auto" w:sz="4" w:space="0"/>
              <w:right w:val="single" w:color="auto" w:sz="4" w:space="0"/>
            </w:tcBorders>
            <w:vAlign w:val="center"/>
          </w:tcPr>
          <w:p w14:paraId="41E3F62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913" w:type="dxa"/>
            <w:tcBorders>
              <w:top w:val="nil"/>
              <w:left w:val="nil"/>
              <w:bottom w:val="single" w:color="auto" w:sz="4" w:space="0"/>
              <w:right w:val="single" w:color="auto" w:sz="4" w:space="0"/>
            </w:tcBorders>
            <w:vAlign w:val="center"/>
          </w:tcPr>
          <w:p w14:paraId="726A5AB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966" w:type="dxa"/>
            <w:tcBorders>
              <w:top w:val="nil"/>
              <w:left w:val="nil"/>
              <w:bottom w:val="single" w:color="auto" w:sz="4" w:space="0"/>
              <w:right w:val="single" w:color="auto" w:sz="4" w:space="0"/>
            </w:tcBorders>
            <w:vAlign w:val="center"/>
          </w:tcPr>
          <w:p w14:paraId="3748307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20≤X＜200</w:t>
            </w:r>
          </w:p>
        </w:tc>
        <w:tc>
          <w:tcPr>
            <w:tcW w:w="1743" w:type="dxa"/>
            <w:tcBorders>
              <w:top w:val="nil"/>
              <w:left w:val="nil"/>
              <w:bottom w:val="single" w:color="auto" w:sz="4" w:space="0"/>
              <w:right w:val="single" w:color="auto" w:sz="4" w:space="0"/>
            </w:tcBorders>
            <w:vAlign w:val="center"/>
          </w:tcPr>
          <w:p w14:paraId="3AF8A05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5≤X＜20</w:t>
            </w:r>
          </w:p>
        </w:tc>
        <w:tc>
          <w:tcPr>
            <w:tcW w:w="1142" w:type="dxa"/>
            <w:tcBorders>
              <w:top w:val="nil"/>
              <w:left w:val="nil"/>
              <w:bottom w:val="single" w:color="auto" w:sz="4" w:space="0"/>
              <w:right w:val="single" w:color="auto" w:sz="4" w:space="0"/>
            </w:tcBorders>
            <w:vAlign w:val="center"/>
          </w:tcPr>
          <w:p w14:paraId="72C96A2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X＜5</w:t>
            </w:r>
          </w:p>
        </w:tc>
      </w:tr>
      <w:tr w14:paraId="202DA0F3">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14:paraId="1108CAD7">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5FF589D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913" w:type="dxa"/>
            <w:tcBorders>
              <w:top w:val="nil"/>
              <w:left w:val="nil"/>
              <w:bottom w:val="single" w:color="auto" w:sz="4" w:space="0"/>
              <w:right w:val="single" w:color="auto" w:sz="4" w:space="0"/>
            </w:tcBorders>
            <w:vAlign w:val="center"/>
          </w:tcPr>
          <w:p w14:paraId="739E616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966" w:type="dxa"/>
            <w:tcBorders>
              <w:top w:val="nil"/>
              <w:left w:val="nil"/>
              <w:bottom w:val="single" w:color="auto" w:sz="4" w:space="0"/>
              <w:right w:val="single" w:color="auto" w:sz="4" w:space="0"/>
            </w:tcBorders>
            <w:vAlign w:val="center"/>
          </w:tcPr>
          <w:p w14:paraId="720AD46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5000≤Y＜40000</w:t>
            </w:r>
          </w:p>
        </w:tc>
        <w:tc>
          <w:tcPr>
            <w:tcW w:w="1743" w:type="dxa"/>
            <w:tcBorders>
              <w:top w:val="nil"/>
              <w:left w:val="nil"/>
              <w:bottom w:val="single" w:color="auto" w:sz="4" w:space="0"/>
              <w:right w:val="single" w:color="auto" w:sz="4" w:space="0"/>
            </w:tcBorders>
            <w:vAlign w:val="center"/>
          </w:tcPr>
          <w:p w14:paraId="7A615CB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1000≤Y＜5000</w:t>
            </w:r>
          </w:p>
        </w:tc>
        <w:tc>
          <w:tcPr>
            <w:tcW w:w="1142" w:type="dxa"/>
            <w:tcBorders>
              <w:top w:val="nil"/>
              <w:left w:val="nil"/>
              <w:bottom w:val="single" w:color="auto" w:sz="4" w:space="0"/>
              <w:right w:val="single" w:color="auto" w:sz="4" w:space="0"/>
            </w:tcBorders>
            <w:vAlign w:val="center"/>
          </w:tcPr>
          <w:p w14:paraId="5C168C9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Y＜1000</w:t>
            </w:r>
          </w:p>
        </w:tc>
      </w:tr>
      <w:tr w14:paraId="7DBC3EBC">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14:paraId="1C5417AD">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零售业</w:t>
            </w:r>
          </w:p>
        </w:tc>
        <w:tc>
          <w:tcPr>
            <w:tcW w:w="1384" w:type="dxa"/>
            <w:tcBorders>
              <w:top w:val="nil"/>
              <w:left w:val="nil"/>
              <w:bottom w:val="single" w:color="auto" w:sz="4" w:space="0"/>
              <w:right w:val="single" w:color="auto" w:sz="4" w:space="0"/>
            </w:tcBorders>
            <w:vAlign w:val="center"/>
          </w:tcPr>
          <w:p w14:paraId="574F072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913" w:type="dxa"/>
            <w:tcBorders>
              <w:top w:val="nil"/>
              <w:left w:val="nil"/>
              <w:bottom w:val="single" w:color="auto" w:sz="4" w:space="0"/>
              <w:right w:val="single" w:color="auto" w:sz="4" w:space="0"/>
            </w:tcBorders>
            <w:vAlign w:val="center"/>
          </w:tcPr>
          <w:p w14:paraId="6488321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966" w:type="dxa"/>
            <w:tcBorders>
              <w:top w:val="nil"/>
              <w:left w:val="nil"/>
              <w:bottom w:val="single" w:color="auto" w:sz="4" w:space="0"/>
              <w:right w:val="single" w:color="auto" w:sz="4" w:space="0"/>
            </w:tcBorders>
            <w:vAlign w:val="center"/>
          </w:tcPr>
          <w:p w14:paraId="1B00D6B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50≤X＜300</w:t>
            </w:r>
          </w:p>
        </w:tc>
        <w:tc>
          <w:tcPr>
            <w:tcW w:w="1743" w:type="dxa"/>
            <w:tcBorders>
              <w:top w:val="nil"/>
              <w:left w:val="nil"/>
              <w:bottom w:val="single" w:color="auto" w:sz="4" w:space="0"/>
              <w:right w:val="single" w:color="auto" w:sz="4" w:space="0"/>
            </w:tcBorders>
            <w:vAlign w:val="center"/>
          </w:tcPr>
          <w:p w14:paraId="739875F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10≤X＜50</w:t>
            </w:r>
          </w:p>
        </w:tc>
        <w:tc>
          <w:tcPr>
            <w:tcW w:w="1142" w:type="dxa"/>
            <w:tcBorders>
              <w:top w:val="nil"/>
              <w:left w:val="nil"/>
              <w:bottom w:val="single" w:color="auto" w:sz="4" w:space="0"/>
              <w:right w:val="single" w:color="auto" w:sz="4" w:space="0"/>
            </w:tcBorders>
            <w:vAlign w:val="center"/>
          </w:tcPr>
          <w:p w14:paraId="2346395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39A70FC9">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14:paraId="2D05052D">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48540EB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913" w:type="dxa"/>
            <w:tcBorders>
              <w:top w:val="nil"/>
              <w:left w:val="nil"/>
              <w:bottom w:val="single" w:color="auto" w:sz="4" w:space="0"/>
              <w:right w:val="single" w:color="auto" w:sz="4" w:space="0"/>
            </w:tcBorders>
            <w:vAlign w:val="center"/>
          </w:tcPr>
          <w:p w14:paraId="629BF24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966" w:type="dxa"/>
            <w:tcBorders>
              <w:top w:val="nil"/>
              <w:left w:val="nil"/>
              <w:bottom w:val="single" w:color="auto" w:sz="4" w:space="0"/>
              <w:right w:val="single" w:color="auto" w:sz="4" w:space="0"/>
            </w:tcBorders>
            <w:vAlign w:val="center"/>
          </w:tcPr>
          <w:p w14:paraId="47BEE15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500≤Y＜20000</w:t>
            </w:r>
          </w:p>
        </w:tc>
        <w:tc>
          <w:tcPr>
            <w:tcW w:w="1743" w:type="dxa"/>
            <w:tcBorders>
              <w:top w:val="nil"/>
              <w:left w:val="nil"/>
              <w:bottom w:val="single" w:color="auto" w:sz="4" w:space="0"/>
              <w:right w:val="single" w:color="auto" w:sz="4" w:space="0"/>
            </w:tcBorders>
            <w:vAlign w:val="center"/>
          </w:tcPr>
          <w:p w14:paraId="7E75832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100≤Y＜500</w:t>
            </w:r>
          </w:p>
        </w:tc>
        <w:tc>
          <w:tcPr>
            <w:tcW w:w="1142" w:type="dxa"/>
            <w:tcBorders>
              <w:top w:val="nil"/>
              <w:left w:val="nil"/>
              <w:bottom w:val="single" w:color="auto" w:sz="4" w:space="0"/>
              <w:right w:val="single" w:color="auto" w:sz="4" w:space="0"/>
            </w:tcBorders>
            <w:vAlign w:val="center"/>
          </w:tcPr>
          <w:p w14:paraId="511E805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02863ED5">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14:paraId="186C561A">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交通运输业</w:t>
            </w:r>
          </w:p>
        </w:tc>
        <w:tc>
          <w:tcPr>
            <w:tcW w:w="1384" w:type="dxa"/>
            <w:tcBorders>
              <w:top w:val="nil"/>
              <w:left w:val="nil"/>
              <w:bottom w:val="single" w:color="auto" w:sz="4" w:space="0"/>
              <w:right w:val="single" w:color="auto" w:sz="4" w:space="0"/>
            </w:tcBorders>
            <w:vAlign w:val="center"/>
          </w:tcPr>
          <w:p w14:paraId="1066419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913" w:type="dxa"/>
            <w:tcBorders>
              <w:top w:val="nil"/>
              <w:left w:val="nil"/>
              <w:bottom w:val="single" w:color="auto" w:sz="4" w:space="0"/>
              <w:right w:val="single" w:color="auto" w:sz="4" w:space="0"/>
            </w:tcBorders>
            <w:vAlign w:val="center"/>
          </w:tcPr>
          <w:p w14:paraId="6C8E8D5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966" w:type="dxa"/>
            <w:tcBorders>
              <w:top w:val="nil"/>
              <w:left w:val="nil"/>
              <w:bottom w:val="single" w:color="auto" w:sz="4" w:space="0"/>
              <w:right w:val="single" w:color="auto" w:sz="4" w:space="0"/>
            </w:tcBorders>
            <w:vAlign w:val="center"/>
          </w:tcPr>
          <w:p w14:paraId="19AFA95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743" w:type="dxa"/>
            <w:tcBorders>
              <w:top w:val="nil"/>
              <w:left w:val="nil"/>
              <w:bottom w:val="single" w:color="auto" w:sz="4" w:space="0"/>
              <w:right w:val="single" w:color="auto" w:sz="4" w:space="0"/>
            </w:tcBorders>
            <w:vAlign w:val="center"/>
          </w:tcPr>
          <w:p w14:paraId="63DDBB2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20≤X＜300</w:t>
            </w:r>
          </w:p>
        </w:tc>
        <w:tc>
          <w:tcPr>
            <w:tcW w:w="1142" w:type="dxa"/>
            <w:tcBorders>
              <w:top w:val="nil"/>
              <w:left w:val="nil"/>
              <w:bottom w:val="single" w:color="auto" w:sz="4" w:space="0"/>
              <w:right w:val="single" w:color="auto" w:sz="4" w:space="0"/>
            </w:tcBorders>
            <w:vAlign w:val="center"/>
          </w:tcPr>
          <w:p w14:paraId="01DC666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X＜20</w:t>
            </w:r>
          </w:p>
        </w:tc>
      </w:tr>
      <w:tr w14:paraId="4499EB5B">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14:paraId="2753E260">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4978DD3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913" w:type="dxa"/>
            <w:tcBorders>
              <w:top w:val="nil"/>
              <w:left w:val="nil"/>
              <w:bottom w:val="single" w:color="auto" w:sz="4" w:space="0"/>
              <w:right w:val="single" w:color="auto" w:sz="4" w:space="0"/>
            </w:tcBorders>
            <w:vAlign w:val="center"/>
          </w:tcPr>
          <w:p w14:paraId="38165D1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966" w:type="dxa"/>
            <w:tcBorders>
              <w:top w:val="nil"/>
              <w:left w:val="nil"/>
              <w:bottom w:val="single" w:color="auto" w:sz="4" w:space="0"/>
              <w:right w:val="single" w:color="auto" w:sz="4" w:space="0"/>
            </w:tcBorders>
            <w:vAlign w:val="center"/>
          </w:tcPr>
          <w:p w14:paraId="11DAEDF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3000≤Y＜30000</w:t>
            </w:r>
          </w:p>
        </w:tc>
        <w:tc>
          <w:tcPr>
            <w:tcW w:w="1743" w:type="dxa"/>
            <w:tcBorders>
              <w:top w:val="nil"/>
              <w:left w:val="nil"/>
              <w:bottom w:val="single" w:color="auto" w:sz="4" w:space="0"/>
              <w:right w:val="single" w:color="auto" w:sz="4" w:space="0"/>
            </w:tcBorders>
            <w:vAlign w:val="center"/>
          </w:tcPr>
          <w:p w14:paraId="165EE5E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200≤Y＜3000</w:t>
            </w:r>
          </w:p>
        </w:tc>
        <w:tc>
          <w:tcPr>
            <w:tcW w:w="1142" w:type="dxa"/>
            <w:tcBorders>
              <w:top w:val="nil"/>
              <w:left w:val="nil"/>
              <w:bottom w:val="single" w:color="auto" w:sz="4" w:space="0"/>
              <w:right w:val="single" w:color="auto" w:sz="4" w:space="0"/>
            </w:tcBorders>
            <w:vAlign w:val="center"/>
          </w:tcPr>
          <w:p w14:paraId="1150B2A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Y＜200</w:t>
            </w:r>
          </w:p>
        </w:tc>
      </w:tr>
      <w:tr w14:paraId="74D405A7">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14:paraId="48402F64">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仓储业</w:t>
            </w:r>
          </w:p>
        </w:tc>
        <w:tc>
          <w:tcPr>
            <w:tcW w:w="1384" w:type="dxa"/>
            <w:tcBorders>
              <w:top w:val="nil"/>
              <w:left w:val="nil"/>
              <w:bottom w:val="single" w:color="auto" w:sz="4" w:space="0"/>
              <w:right w:val="single" w:color="auto" w:sz="4" w:space="0"/>
            </w:tcBorders>
            <w:vAlign w:val="center"/>
          </w:tcPr>
          <w:p w14:paraId="54DA07A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913" w:type="dxa"/>
            <w:tcBorders>
              <w:top w:val="nil"/>
              <w:left w:val="nil"/>
              <w:bottom w:val="single" w:color="auto" w:sz="4" w:space="0"/>
              <w:right w:val="single" w:color="auto" w:sz="4" w:space="0"/>
            </w:tcBorders>
            <w:vAlign w:val="center"/>
          </w:tcPr>
          <w:p w14:paraId="0B72BEF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966" w:type="dxa"/>
            <w:tcBorders>
              <w:top w:val="nil"/>
              <w:left w:val="nil"/>
              <w:bottom w:val="single" w:color="auto" w:sz="4" w:space="0"/>
              <w:right w:val="single" w:color="auto" w:sz="4" w:space="0"/>
            </w:tcBorders>
            <w:vAlign w:val="center"/>
          </w:tcPr>
          <w:p w14:paraId="5474460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100≤X＜200</w:t>
            </w:r>
          </w:p>
        </w:tc>
        <w:tc>
          <w:tcPr>
            <w:tcW w:w="1743" w:type="dxa"/>
            <w:tcBorders>
              <w:top w:val="nil"/>
              <w:left w:val="nil"/>
              <w:bottom w:val="single" w:color="auto" w:sz="4" w:space="0"/>
              <w:right w:val="single" w:color="auto" w:sz="4" w:space="0"/>
            </w:tcBorders>
            <w:vAlign w:val="center"/>
          </w:tcPr>
          <w:p w14:paraId="1454152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20≤X＜100</w:t>
            </w:r>
          </w:p>
        </w:tc>
        <w:tc>
          <w:tcPr>
            <w:tcW w:w="1142" w:type="dxa"/>
            <w:tcBorders>
              <w:top w:val="nil"/>
              <w:left w:val="nil"/>
              <w:bottom w:val="single" w:color="auto" w:sz="4" w:space="0"/>
              <w:right w:val="single" w:color="auto" w:sz="4" w:space="0"/>
            </w:tcBorders>
            <w:vAlign w:val="center"/>
          </w:tcPr>
          <w:p w14:paraId="2689D16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X＜20</w:t>
            </w:r>
          </w:p>
        </w:tc>
      </w:tr>
      <w:tr w14:paraId="236D18C0">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14:paraId="1F98C1B7">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269F5CE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913" w:type="dxa"/>
            <w:tcBorders>
              <w:top w:val="nil"/>
              <w:left w:val="nil"/>
              <w:bottom w:val="single" w:color="auto" w:sz="4" w:space="0"/>
              <w:right w:val="single" w:color="auto" w:sz="4" w:space="0"/>
            </w:tcBorders>
            <w:vAlign w:val="center"/>
          </w:tcPr>
          <w:p w14:paraId="0F8DE83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966" w:type="dxa"/>
            <w:tcBorders>
              <w:top w:val="nil"/>
              <w:left w:val="nil"/>
              <w:bottom w:val="single" w:color="auto" w:sz="4" w:space="0"/>
              <w:right w:val="single" w:color="auto" w:sz="4" w:space="0"/>
            </w:tcBorders>
            <w:vAlign w:val="center"/>
          </w:tcPr>
          <w:p w14:paraId="2A5F113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1000≤Y＜30000</w:t>
            </w:r>
          </w:p>
        </w:tc>
        <w:tc>
          <w:tcPr>
            <w:tcW w:w="1743" w:type="dxa"/>
            <w:tcBorders>
              <w:top w:val="nil"/>
              <w:left w:val="nil"/>
              <w:bottom w:val="single" w:color="auto" w:sz="4" w:space="0"/>
              <w:right w:val="single" w:color="auto" w:sz="4" w:space="0"/>
            </w:tcBorders>
            <w:vAlign w:val="center"/>
          </w:tcPr>
          <w:p w14:paraId="03BB2C4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100≤Y＜1000</w:t>
            </w:r>
          </w:p>
        </w:tc>
        <w:tc>
          <w:tcPr>
            <w:tcW w:w="1142" w:type="dxa"/>
            <w:tcBorders>
              <w:top w:val="nil"/>
              <w:left w:val="nil"/>
              <w:bottom w:val="single" w:color="auto" w:sz="4" w:space="0"/>
              <w:right w:val="single" w:color="auto" w:sz="4" w:space="0"/>
            </w:tcBorders>
            <w:vAlign w:val="center"/>
          </w:tcPr>
          <w:p w14:paraId="6EEF38E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500D858B">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14:paraId="2953F803">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邮政业</w:t>
            </w:r>
          </w:p>
        </w:tc>
        <w:tc>
          <w:tcPr>
            <w:tcW w:w="1384" w:type="dxa"/>
            <w:tcBorders>
              <w:top w:val="nil"/>
              <w:left w:val="nil"/>
              <w:bottom w:val="single" w:color="auto" w:sz="4" w:space="0"/>
              <w:right w:val="single" w:color="auto" w:sz="4" w:space="0"/>
            </w:tcBorders>
            <w:vAlign w:val="center"/>
          </w:tcPr>
          <w:p w14:paraId="71E1438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913" w:type="dxa"/>
            <w:tcBorders>
              <w:top w:val="nil"/>
              <w:left w:val="nil"/>
              <w:bottom w:val="single" w:color="auto" w:sz="4" w:space="0"/>
              <w:right w:val="single" w:color="auto" w:sz="4" w:space="0"/>
            </w:tcBorders>
            <w:vAlign w:val="center"/>
          </w:tcPr>
          <w:p w14:paraId="707D30C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966" w:type="dxa"/>
            <w:tcBorders>
              <w:top w:val="nil"/>
              <w:left w:val="nil"/>
              <w:bottom w:val="single" w:color="auto" w:sz="4" w:space="0"/>
              <w:right w:val="single" w:color="auto" w:sz="4" w:space="0"/>
            </w:tcBorders>
            <w:vAlign w:val="center"/>
          </w:tcPr>
          <w:p w14:paraId="237F78D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743" w:type="dxa"/>
            <w:tcBorders>
              <w:top w:val="nil"/>
              <w:left w:val="nil"/>
              <w:bottom w:val="single" w:color="auto" w:sz="4" w:space="0"/>
              <w:right w:val="single" w:color="auto" w:sz="4" w:space="0"/>
            </w:tcBorders>
            <w:vAlign w:val="center"/>
          </w:tcPr>
          <w:p w14:paraId="6D7DA3A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20≤X＜300</w:t>
            </w:r>
          </w:p>
        </w:tc>
        <w:tc>
          <w:tcPr>
            <w:tcW w:w="1142" w:type="dxa"/>
            <w:tcBorders>
              <w:top w:val="nil"/>
              <w:left w:val="nil"/>
              <w:bottom w:val="single" w:color="auto" w:sz="4" w:space="0"/>
              <w:right w:val="single" w:color="auto" w:sz="4" w:space="0"/>
            </w:tcBorders>
            <w:vAlign w:val="center"/>
          </w:tcPr>
          <w:p w14:paraId="77EE8A3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X＜20</w:t>
            </w:r>
          </w:p>
        </w:tc>
      </w:tr>
      <w:tr w14:paraId="034B8C4B">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14:paraId="7A246305">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71F3811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913" w:type="dxa"/>
            <w:tcBorders>
              <w:top w:val="nil"/>
              <w:left w:val="nil"/>
              <w:bottom w:val="single" w:color="auto" w:sz="4" w:space="0"/>
              <w:right w:val="single" w:color="auto" w:sz="4" w:space="0"/>
            </w:tcBorders>
            <w:vAlign w:val="center"/>
          </w:tcPr>
          <w:p w14:paraId="76B9AEC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966" w:type="dxa"/>
            <w:tcBorders>
              <w:top w:val="nil"/>
              <w:left w:val="nil"/>
              <w:bottom w:val="single" w:color="auto" w:sz="4" w:space="0"/>
              <w:right w:val="single" w:color="auto" w:sz="4" w:space="0"/>
            </w:tcBorders>
            <w:vAlign w:val="center"/>
          </w:tcPr>
          <w:p w14:paraId="67DE975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2000≤Y＜30000</w:t>
            </w:r>
          </w:p>
        </w:tc>
        <w:tc>
          <w:tcPr>
            <w:tcW w:w="1743" w:type="dxa"/>
            <w:tcBorders>
              <w:top w:val="nil"/>
              <w:left w:val="nil"/>
              <w:bottom w:val="single" w:color="auto" w:sz="4" w:space="0"/>
              <w:right w:val="single" w:color="auto" w:sz="4" w:space="0"/>
            </w:tcBorders>
            <w:vAlign w:val="center"/>
          </w:tcPr>
          <w:p w14:paraId="4235228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100≤Y＜2000</w:t>
            </w:r>
          </w:p>
        </w:tc>
        <w:tc>
          <w:tcPr>
            <w:tcW w:w="1142" w:type="dxa"/>
            <w:tcBorders>
              <w:top w:val="nil"/>
              <w:left w:val="nil"/>
              <w:bottom w:val="single" w:color="auto" w:sz="4" w:space="0"/>
              <w:right w:val="single" w:color="auto" w:sz="4" w:space="0"/>
            </w:tcBorders>
            <w:vAlign w:val="center"/>
          </w:tcPr>
          <w:p w14:paraId="7708AE3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36C3DF2D">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14:paraId="2E6258B3">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住宿业</w:t>
            </w:r>
          </w:p>
        </w:tc>
        <w:tc>
          <w:tcPr>
            <w:tcW w:w="1384" w:type="dxa"/>
            <w:tcBorders>
              <w:top w:val="nil"/>
              <w:left w:val="nil"/>
              <w:bottom w:val="single" w:color="auto" w:sz="4" w:space="0"/>
              <w:right w:val="single" w:color="auto" w:sz="4" w:space="0"/>
            </w:tcBorders>
            <w:vAlign w:val="center"/>
          </w:tcPr>
          <w:p w14:paraId="79D13F8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913" w:type="dxa"/>
            <w:tcBorders>
              <w:top w:val="nil"/>
              <w:left w:val="nil"/>
              <w:bottom w:val="single" w:color="auto" w:sz="4" w:space="0"/>
              <w:right w:val="single" w:color="auto" w:sz="4" w:space="0"/>
            </w:tcBorders>
            <w:vAlign w:val="center"/>
          </w:tcPr>
          <w:p w14:paraId="6544140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966" w:type="dxa"/>
            <w:tcBorders>
              <w:top w:val="nil"/>
              <w:left w:val="nil"/>
              <w:bottom w:val="single" w:color="auto" w:sz="4" w:space="0"/>
              <w:right w:val="single" w:color="auto" w:sz="4" w:space="0"/>
            </w:tcBorders>
            <w:vAlign w:val="center"/>
          </w:tcPr>
          <w:p w14:paraId="526ED5C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743" w:type="dxa"/>
            <w:tcBorders>
              <w:top w:val="nil"/>
              <w:left w:val="nil"/>
              <w:bottom w:val="single" w:color="auto" w:sz="4" w:space="0"/>
              <w:right w:val="single" w:color="auto" w:sz="4" w:space="0"/>
            </w:tcBorders>
            <w:vAlign w:val="center"/>
          </w:tcPr>
          <w:p w14:paraId="7E701F8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10≤X＜100</w:t>
            </w:r>
          </w:p>
        </w:tc>
        <w:tc>
          <w:tcPr>
            <w:tcW w:w="1142" w:type="dxa"/>
            <w:tcBorders>
              <w:top w:val="nil"/>
              <w:left w:val="nil"/>
              <w:bottom w:val="single" w:color="auto" w:sz="4" w:space="0"/>
              <w:right w:val="single" w:color="auto" w:sz="4" w:space="0"/>
            </w:tcBorders>
            <w:vAlign w:val="center"/>
          </w:tcPr>
          <w:p w14:paraId="5EC93F2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73CF56DC">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14:paraId="5DDB4C54">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71B488D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913" w:type="dxa"/>
            <w:tcBorders>
              <w:top w:val="nil"/>
              <w:left w:val="nil"/>
              <w:bottom w:val="single" w:color="auto" w:sz="4" w:space="0"/>
              <w:right w:val="single" w:color="auto" w:sz="4" w:space="0"/>
            </w:tcBorders>
            <w:vAlign w:val="center"/>
          </w:tcPr>
          <w:p w14:paraId="0658BAB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966" w:type="dxa"/>
            <w:tcBorders>
              <w:top w:val="nil"/>
              <w:left w:val="nil"/>
              <w:bottom w:val="single" w:color="auto" w:sz="4" w:space="0"/>
              <w:right w:val="single" w:color="auto" w:sz="4" w:space="0"/>
            </w:tcBorders>
            <w:vAlign w:val="center"/>
          </w:tcPr>
          <w:p w14:paraId="6E9C8EB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2000≤Y＜10000</w:t>
            </w:r>
          </w:p>
        </w:tc>
        <w:tc>
          <w:tcPr>
            <w:tcW w:w="1743" w:type="dxa"/>
            <w:tcBorders>
              <w:top w:val="nil"/>
              <w:left w:val="nil"/>
              <w:bottom w:val="single" w:color="auto" w:sz="4" w:space="0"/>
              <w:right w:val="single" w:color="auto" w:sz="4" w:space="0"/>
            </w:tcBorders>
            <w:vAlign w:val="center"/>
          </w:tcPr>
          <w:p w14:paraId="7F965E1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100≤Y＜2000</w:t>
            </w:r>
          </w:p>
        </w:tc>
        <w:tc>
          <w:tcPr>
            <w:tcW w:w="1142" w:type="dxa"/>
            <w:tcBorders>
              <w:top w:val="nil"/>
              <w:left w:val="nil"/>
              <w:bottom w:val="single" w:color="auto" w:sz="4" w:space="0"/>
              <w:right w:val="single" w:color="auto" w:sz="4" w:space="0"/>
            </w:tcBorders>
            <w:vAlign w:val="center"/>
          </w:tcPr>
          <w:p w14:paraId="3D2BE50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7E55E9E5">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14:paraId="66ACA78D">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餐饮业</w:t>
            </w:r>
          </w:p>
        </w:tc>
        <w:tc>
          <w:tcPr>
            <w:tcW w:w="1384" w:type="dxa"/>
            <w:tcBorders>
              <w:top w:val="nil"/>
              <w:left w:val="nil"/>
              <w:bottom w:val="single" w:color="auto" w:sz="4" w:space="0"/>
              <w:right w:val="single" w:color="auto" w:sz="4" w:space="0"/>
            </w:tcBorders>
            <w:vAlign w:val="center"/>
          </w:tcPr>
          <w:p w14:paraId="684D711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913" w:type="dxa"/>
            <w:tcBorders>
              <w:top w:val="nil"/>
              <w:left w:val="nil"/>
              <w:bottom w:val="single" w:color="auto" w:sz="4" w:space="0"/>
              <w:right w:val="single" w:color="auto" w:sz="4" w:space="0"/>
            </w:tcBorders>
            <w:vAlign w:val="center"/>
          </w:tcPr>
          <w:p w14:paraId="78651BE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966" w:type="dxa"/>
            <w:tcBorders>
              <w:top w:val="nil"/>
              <w:left w:val="nil"/>
              <w:bottom w:val="single" w:color="auto" w:sz="4" w:space="0"/>
              <w:right w:val="single" w:color="auto" w:sz="4" w:space="0"/>
            </w:tcBorders>
            <w:vAlign w:val="center"/>
          </w:tcPr>
          <w:p w14:paraId="2F1007B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743" w:type="dxa"/>
            <w:tcBorders>
              <w:top w:val="nil"/>
              <w:left w:val="nil"/>
              <w:bottom w:val="single" w:color="auto" w:sz="4" w:space="0"/>
              <w:right w:val="single" w:color="auto" w:sz="4" w:space="0"/>
            </w:tcBorders>
            <w:vAlign w:val="center"/>
          </w:tcPr>
          <w:p w14:paraId="043D38C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10≤X＜100</w:t>
            </w:r>
          </w:p>
        </w:tc>
        <w:tc>
          <w:tcPr>
            <w:tcW w:w="1142" w:type="dxa"/>
            <w:tcBorders>
              <w:top w:val="nil"/>
              <w:left w:val="nil"/>
              <w:bottom w:val="single" w:color="auto" w:sz="4" w:space="0"/>
              <w:right w:val="single" w:color="auto" w:sz="4" w:space="0"/>
            </w:tcBorders>
            <w:vAlign w:val="center"/>
          </w:tcPr>
          <w:p w14:paraId="76340BF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1DA5123A">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14:paraId="07977270">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6EB09D0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913" w:type="dxa"/>
            <w:tcBorders>
              <w:top w:val="nil"/>
              <w:left w:val="nil"/>
              <w:bottom w:val="single" w:color="auto" w:sz="4" w:space="0"/>
              <w:right w:val="single" w:color="auto" w:sz="4" w:space="0"/>
            </w:tcBorders>
            <w:vAlign w:val="center"/>
          </w:tcPr>
          <w:p w14:paraId="4DD7354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966" w:type="dxa"/>
            <w:tcBorders>
              <w:top w:val="nil"/>
              <w:left w:val="nil"/>
              <w:bottom w:val="single" w:color="auto" w:sz="4" w:space="0"/>
              <w:right w:val="single" w:color="auto" w:sz="4" w:space="0"/>
            </w:tcBorders>
            <w:vAlign w:val="center"/>
          </w:tcPr>
          <w:p w14:paraId="208309C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2000≤Y＜10000</w:t>
            </w:r>
          </w:p>
        </w:tc>
        <w:tc>
          <w:tcPr>
            <w:tcW w:w="1743" w:type="dxa"/>
            <w:tcBorders>
              <w:top w:val="nil"/>
              <w:left w:val="nil"/>
              <w:bottom w:val="single" w:color="auto" w:sz="4" w:space="0"/>
              <w:right w:val="single" w:color="auto" w:sz="4" w:space="0"/>
            </w:tcBorders>
            <w:vAlign w:val="center"/>
          </w:tcPr>
          <w:p w14:paraId="0EF6A1F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100≤Y＜2000</w:t>
            </w:r>
          </w:p>
        </w:tc>
        <w:tc>
          <w:tcPr>
            <w:tcW w:w="1142" w:type="dxa"/>
            <w:tcBorders>
              <w:top w:val="nil"/>
              <w:left w:val="nil"/>
              <w:bottom w:val="single" w:color="auto" w:sz="4" w:space="0"/>
              <w:right w:val="single" w:color="auto" w:sz="4" w:space="0"/>
            </w:tcBorders>
            <w:vAlign w:val="center"/>
          </w:tcPr>
          <w:p w14:paraId="745BEF6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4BDCFDDA">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14:paraId="4FFA3866">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信息传输业</w:t>
            </w:r>
          </w:p>
        </w:tc>
        <w:tc>
          <w:tcPr>
            <w:tcW w:w="1384" w:type="dxa"/>
            <w:tcBorders>
              <w:top w:val="nil"/>
              <w:left w:val="nil"/>
              <w:bottom w:val="single" w:color="auto" w:sz="4" w:space="0"/>
              <w:right w:val="single" w:color="auto" w:sz="4" w:space="0"/>
            </w:tcBorders>
            <w:vAlign w:val="center"/>
          </w:tcPr>
          <w:p w14:paraId="6D3F2C9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913" w:type="dxa"/>
            <w:tcBorders>
              <w:top w:val="nil"/>
              <w:left w:val="nil"/>
              <w:bottom w:val="single" w:color="auto" w:sz="4" w:space="0"/>
              <w:right w:val="single" w:color="auto" w:sz="4" w:space="0"/>
            </w:tcBorders>
            <w:vAlign w:val="center"/>
          </w:tcPr>
          <w:p w14:paraId="7FBAE0E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966" w:type="dxa"/>
            <w:tcBorders>
              <w:top w:val="nil"/>
              <w:left w:val="nil"/>
              <w:bottom w:val="single" w:color="auto" w:sz="4" w:space="0"/>
              <w:right w:val="single" w:color="auto" w:sz="4" w:space="0"/>
            </w:tcBorders>
            <w:vAlign w:val="center"/>
          </w:tcPr>
          <w:p w14:paraId="675FDD5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100≤X＜2000</w:t>
            </w:r>
          </w:p>
        </w:tc>
        <w:tc>
          <w:tcPr>
            <w:tcW w:w="1743" w:type="dxa"/>
            <w:tcBorders>
              <w:top w:val="nil"/>
              <w:left w:val="nil"/>
              <w:bottom w:val="single" w:color="auto" w:sz="4" w:space="0"/>
              <w:right w:val="single" w:color="auto" w:sz="4" w:space="0"/>
            </w:tcBorders>
            <w:vAlign w:val="center"/>
          </w:tcPr>
          <w:p w14:paraId="33E86BE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10≤X＜100</w:t>
            </w:r>
          </w:p>
        </w:tc>
        <w:tc>
          <w:tcPr>
            <w:tcW w:w="1142" w:type="dxa"/>
            <w:tcBorders>
              <w:top w:val="nil"/>
              <w:left w:val="nil"/>
              <w:bottom w:val="single" w:color="auto" w:sz="4" w:space="0"/>
              <w:right w:val="single" w:color="auto" w:sz="4" w:space="0"/>
            </w:tcBorders>
            <w:vAlign w:val="center"/>
          </w:tcPr>
          <w:p w14:paraId="4951563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52F8B16B">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14:paraId="6DD16FF7">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0F8EF62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913" w:type="dxa"/>
            <w:tcBorders>
              <w:top w:val="nil"/>
              <w:left w:val="nil"/>
              <w:bottom w:val="single" w:color="auto" w:sz="4" w:space="0"/>
              <w:right w:val="single" w:color="auto" w:sz="4" w:space="0"/>
            </w:tcBorders>
            <w:vAlign w:val="center"/>
          </w:tcPr>
          <w:p w14:paraId="4447A5E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966" w:type="dxa"/>
            <w:tcBorders>
              <w:top w:val="nil"/>
              <w:left w:val="nil"/>
              <w:bottom w:val="single" w:color="auto" w:sz="4" w:space="0"/>
              <w:right w:val="single" w:color="auto" w:sz="4" w:space="0"/>
            </w:tcBorders>
            <w:vAlign w:val="center"/>
          </w:tcPr>
          <w:p w14:paraId="5530289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1000≤Y＜100000</w:t>
            </w:r>
          </w:p>
        </w:tc>
        <w:tc>
          <w:tcPr>
            <w:tcW w:w="1743" w:type="dxa"/>
            <w:tcBorders>
              <w:top w:val="nil"/>
              <w:left w:val="nil"/>
              <w:bottom w:val="single" w:color="auto" w:sz="4" w:space="0"/>
              <w:right w:val="single" w:color="auto" w:sz="4" w:space="0"/>
            </w:tcBorders>
            <w:vAlign w:val="center"/>
          </w:tcPr>
          <w:p w14:paraId="73C3D2C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100≤Y＜1000</w:t>
            </w:r>
          </w:p>
        </w:tc>
        <w:tc>
          <w:tcPr>
            <w:tcW w:w="1142" w:type="dxa"/>
            <w:tcBorders>
              <w:top w:val="nil"/>
              <w:left w:val="nil"/>
              <w:bottom w:val="single" w:color="auto" w:sz="4" w:space="0"/>
              <w:right w:val="single" w:color="auto" w:sz="4" w:space="0"/>
            </w:tcBorders>
            <w:vAlign w:val="center"/>
          </w:tcPr>
          <w:p w14:paraId="2DA8320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3D4E71C1">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14:paraId="4DF00E82">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软件和信息技术服务业</w:t>
            </w:r>
          </w:p>
        </w:tc>
        <w:tc>
          <w:tcPr>
            <w:tcW w:w="1384" w:type="dxa"/>
            <w:tcBorders>
              <w:top w:val="nil"/>
              <w:left w:val="nil"/>
              <w:bottom w:val="single" w:color="auto" w:sz="4" w:space="0"/>
              <w:right w:val="single" w:color="auto" w:sz="4" w:space="0"/>
            </w:tcBorders>
            <w:vAlign w:val="center"/>
          </w:tcPr>
          <w:p w14:paraId="2EED57F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913" w:type="dxa"/>
            <w:tcBorders>
              <w:top w:val="nil"/>
              <w:left w:val="nil"/>
              <w:bottom w:val="single" w:color="auto" w:sz="4" w:space="0"/>
              <w:right w:val="single" w:color="auto" w:sz="4" w:space="0"/>
            </w:tcBorders>
            <w:vAlign w:val="center"/>
          </w:tcPr>
          <w:p w14:paraId="625B523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966" w:type="dxa"/>
            <w:tcBorders>
              <w:top w:val="nil"/>
              <w:left w:val="nil"/>
              <w:bottom w:val="single" w:color="auto" w:sz="4" w:space="0"/>
              <w:right w:val="single" w:color="auto" w:sz="4" w:space="0"/>
            </w:tcBorders>
            <w:vAlign w:val="center"/>
          </w:tcPr>
          <w:p w14:paraId="6D9CEEF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743" w:type="dxa"/>
            <w:tcBorders>
              <w:top w:val="nil"/>
              <w:left w:val="nil"/>
              <w:bottom w:val="single" w:color="auto" w:sz="4" w:space="0"/>
              <w:right w:val="single" w:color="auto" w:sz="4" w:space="0"/>
            </w:tcBorders>
            <w:vAlign w:val="center"/>
          </w:tcPr>
          <w:p w14:paraId="5573684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10≤X＜100</w:t>
            </w:r>
          </w:p>
        </w:tc>
        <w:tc>
          <w:tcPr>
            <w:tcW w:w="1142" w:type="dxa"/>
            <w:tcBorders>
              <w:top w:val="nil"/>
              <w:left w:val="nil"/>
              <w:bottom w:val="single" w:color="auto" w:sz="4" w:space="0"/>
              <w:right w:val="single" w:color="auto" w:sz="4" w:space="0"/>
            </w:tcBorders>
            <w:vAlign w:val="center"/>
          </w:tcPr>
          <w:p w14:paraId="166F96E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6E8D0C14">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14:paraId="7964016D">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3A9D492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913" w:type="dxa"/>
            <w:tcBorders>
              <w:top w:val="nil"/>
              <w:left w:val="nil"/>
              <w:bottom w:val="single" w:color="auto" w:sz="4" w:space="0"/>
              <w:right w:val="single" w:color="auto" w:sz="4" w:space="0"/>
            </w:tcBorders>
            <w:vAlign w:val="center"/>
          </w:tcPr>
          <w:p w14:paraId="2CDE81E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966" w:type="dxa"/>
            <w:tcBorders>
              <w:top w:val="nil"/>
              <w:left w:val="nil"/>
              <w:bottom w:val="single" w:color="auto" w:sz="4" w:space="0"/>
              <w:right w:val="single" w:color="auto" w:sz="4" w:space="0"/>
            </w:tcBorders>
            <w:vAlign w:val="center"/>
          </w:tcPr>
          <w:p w14:paraId="16FA201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1000≤Y＜10000</w:t>
            </w:r>
          </w:p>
        </w:tc>
        <w:tc>
          <w:tcPr>
            <w:tcW w:w="1743" w:type="dxa"/>
            <w:tcBorders>
              <w:top w:val="nil"/>
              <w:left w:val="nil"/>
              <w:bottom w:val="single" w:color="auto" w:sz="4" w:space="0"/>
              <w:right w:val="single" w:color="auto" w:sz="4" w:space="0"/>
            </w:tcBorders>
            <w:vAlign w:val="center"/>
          </w:tcPr>
          <w:p w14:paraId="7C2578E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50≤Y＜1000</w:t>
            </w:r>
          </w:p>
        </w:tc>
        <w:tc>
          <w:tcPr>
            <w:tcW w:w="1142" w:type="dxa"/>
            <w:tcBorders>
              <w:top w:val="nil"/>
              <w:left w:val="nil"/>
              <w:bottom w:val="single" w:color="auto" w:sz="4" w:space="0"/>
              <w:right w:val="single" w:color="auto" w:sz="4" w:space="0"/>
            </w:tcBorders>
            <w:vAlign w:val="center"/>
          </w:tcPr>
          <w:p w14:paraId="7DF3967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Y＜50</w:t>
            </w:r>
          </w:p>
        </w:tc>
      </w:tr>
      <w:tr w14:paraId="4DDAFE18">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14:paraId="10C5184C">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房地产开发经营</w:t>
            </w:r>
          </w:p>
        </w:tc>
        <w:tc>
          <w:tcPr>
            <w:tcW w:w="1384" w:type="dxa"/>
            <w:tcBorders>
              <w:top w:val="nil"/>
              <w:left w:val="nil"/>
              <w:bottom w:val="single" w:color="auto" w:sz="4" w:space="0"/>
              <w:right w:val="single" w:color="auto" w:sz="4" w:space="0"/>
            </w:tcBorders>
            <w:vAlign w:val="center"/>
          </w:tcPr>
          <w:p w14:paraId="094D062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913" w:type="dxa"/>
            <w:tcBorders>
              <w:top w:val="nil"/>
              <w:left w:val="nil"/>
              <w:bottom w:val="single" w:color="auto" w:sz="4" w:space="0"/>
              <w:right w:val="single" w:color="auto" w:sz="4" w:space="0"/>
            </w:tcBorders>
            <w:vAlign w:val="center"/>
          </w:tcPr>
          <w:p w14:paraId="23F4AD8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966" w:type="dxa"/>
            <w:tcBorders>
              <w:top w:val="nil"/>
              <w:left w:val="nil"/>
              <w:bottom w:val="single" w:color="auto" w:sz="4" w:space="0"/>
              <w:right w:val="single" w:color="auto" w:sz="4" w:space="0"/>
            </w:tcBorders>
            <w:vAlign w:val="center"/>
          </w:tcPr>
          <w:p w14:paraId="2B6AF8B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1000≤Y＜200000</w:t>
            </w:r>
          </w:p>
        </w:tc>
        <w:tc>
          <w:tcPr>
            <w:tcW w:w="1743" w:type="dxa"/>
            <w:tcBorders>
              <w:top w:val="nil"/>
              <w:left w:val="nil"/>
              <w:bottom w:val="single" w:color="auto" w:sz="4" w:space="0"/>
              <w:right w:val="single" w:color="auto" w:sz="4" w:space="0"/>
            </w:tcBorders>
            <w:vAlign w:val="center"/>
          </w:tcPr>
          <w:p w14:paraId="213E620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100≤X＜1000</w:t>
            </w:r>
          </w:p>
        </w:tc>
        <w:tc>
          <w:tcPr>
            <w:tcW w:w="1142" w:type="dxa"/>
            <w:tcBorders>
              <w:top w:val="nil"/>
              <w:left w:val="nil"/>
              <w:bottom w:val="single" w:color="auto" w:sz="4" w:space="0"/>
              <w:right w:val="single" w:color="auto" w:sz="4" w:space="0"/>
            </w:tcBorders>
            <w:vAlign w:val="center"/>
          </w:tcPr>
          <w:p w14:paraId="258BE68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X＜100</w:t>
            </w:r>
          </w:p>
        </w:tc>
      </w:tr>
      <w:tr w14:paraId="442FA122">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14:paraId="1231C981">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6686675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资产总额（Z）</w:t>
            </w:r>
          </w:p>
        </w:tc>
        <w:tc>
          <w:tcPr>
            <w:tcW w:w="913" w:type="dxa"/>
            <w:tcBorders>
              <w:top w:val="nil"/>
              <w:left w:val="nil"/>
              <w:bottom w:val="single" w:color="auto" w:sz="4" w:space="0"/>
              <w:right w:val="single" w:color="auto" w:sz="4" w:space="0"/>
            </w:tcBorders>
            <w:vAlign w:val="center"/>
          </w:tcPr>
          <w:p w14:paraId="4F997F6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966" w:type="dxa"/>
            <w:tcBorders>
              <w:top w:val="nil"/>
              <w:left w:val="nil"/>
              <w:bottom w:val="single" w:color="auto" w:sz="4" w:space="0"/>
              <w:right w:val="single" w:color="auto" w:sz="4" w:space="0"/>
            </w:tcBorders>
            <w:vAlign w:val="center"/>
          </w:tcPr>
          <w:p w14:paraId="2A3ABBD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5000≤Z＜10000</w:t>
            </w:r>
          </w:p>
        </w:tc>
        <w:tc>
          <w:tcPr>
            <w:tcW w:w="1743" w:type="dxa"/>
            <w:tcBorders>
              <w:top w:val="nil"/>
              <w:left w:val="nil"/>
              <w:bottom w:val="single" w:color="auto" w:sz="4" w:space="0"/>
              <w:right w:val="single" w:color="auto" w:sz="4" w:space="0"/>
            </w:tcBorders>
            <w:vAlign w:val="center"/>
          </w:tcPr>
          <w:p w14:paraId="0D71318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2000≤Y＜5000</w:t>
            </w:r>
          </w:p>
        </w:tc>
        <w:tc>
          <w:tcPr>
            <w:tcW w:w="1142" w:type="dxa"/>
            <w:tcBorders>
              <w:top w:val="nil"/>
              <w:left w:val="nil"/>
              <w:bottom w:val="single" w:color="auto" w:sz="4" w:space="0"/>
              <w:right w:val="single" w:color="auto" w:sz="4" w:space="0"/>
            </w:tcBorders>
            <w:vAlign w:val="center"/>
          </w:tcPr>
          <w:p w14:paraId="1CEAE07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Y＜2000</w:t>
            </w:r>
          </w:p>
        </w:tc>
      </w:tr>
      <w:tr w14:paraId="633E270A">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14:paraId="17CD6110">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物业管理</w:t>
            </w:r>
          </w:p>
        </w:tc>
        <w:tc>
          <w:tcPr>
            <w:tcW w:w="1384" w:type="dxa"/>
            <w:tcBorders>
              <w:top w:val="nil"/>
              <w:left w:val="nil"/>
              <w:bottom w:val="single" w:color="auto" w:sz="4" w:space="0"/>
              <w:right w:val="single" w:color="auto" w:sz="4" w:space="0"/>
            </w:tcBorders>
            <w:vAlign w:val="center"/>
          </w:tcPr>
          <w:p w14:paraId="67FD058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913" w:type="dxa"/>
            <w:tcBorders>
              <w:top w:val="nil"/>
              <w:left w:val="nil"/>
              <w:bottom w:val="single" w:color="auto" w:sz="4" w:space="0"/>
              <w:right w:val="single" w:color="auto" w:sz="4" w:space="0"/>
            </w:tcBorders>
            <w:vAlign w:val="center"/>
          </w:tcPr>
          <w:p w14:paraId="37032E1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966" w:type="dxa"/>
            <w:tcBorders>
              <w:top w:val="nil"/>
              <w:left w:val="nil"/>
              <w:bottom w:val="single" w:color="auto" w:sz="4" w:space="0"/>
              <w:right w:val="single" w:color="auto" w:sz="4" w:space="0"/>
            </w:tcBorders>
            <w:vAlign w:val="center"/>
          </w:tcPr>
          <w:p w14:paraId="2BCEDE1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743" w:type="dxa"/>
            <w:tcBorders>
              <w:top w:val="nil"/>
              <w:left w:val="nil"/>
              <w:bottom w:val="single" w:color="auto" w:sz="4" w:space="0"/>
              <w:right w:val="single" w:color="auto" w:sz="4" w:space="0"/>
            </w:tcBorders>
            <w:vAlign w:val="center"/>
          </w:tcPr>
          <w:p w14:paraId="672FED4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142" w:type="dxa"/>
            <w:tcBorders>
              <w:top w:val="nil"/>
              <w:left w:val="nil"/>
              <w:bottom w:val="single" w:color="auto" w:sz="4" w:space="0"/>
              <w:right w:val="single" w:color="auto" w:sz="4" w:space="0"/>
            </w:tcBorders>
            <w:vAlign w:val="center"/>
          </w:tcPr>
          <w:p w14:paraId="082B253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X＜100</w:t>
            </w:r>
          </w:p>
        </w:tc>
      </w:tr>
      <w:tr w14:paraId="47977EC3">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14:paraId="77B62CA4">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59CDCBB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913" w:type="dxa"/>
            <w:tcBorders>
              <w:top w:val="nil"/>
              <w:left w:val="nil"/>
              <w:bottom w:val="single" w:color="auto" w:sz="4" w:space="0"/>
              <w:right w:val="single" w:color="auto" w:sz="4" w:space="0"/>
            </w:tcBorders>
            <w:vAlign w:val="center"/>
          </w:tcPr>
          <w:p w14:paraId="375E539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966" w:type="dxa"/>
            <w:tcBorders>
              <w:top w:val="nil"/>
              <w:left w:val="nil"/>
              <w:bottom w:val="single" w:color="auto" w:sz="4" w:space="0"/>
              <w:right w:val="single" w:color="auto" w:sz="4" w:space="0"/>
            </w:tcBorders>
            <w:vAlign w:val="center"/>
          </w:tcPr>
          <w:p w14:paraId="51A6260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1000≤Y＜5000</w:t>
            </w:r>
          </w:p>
        </w:tc>
        <w:tc>
          <w:tcPr>
            <w:tcW w:w="1743" w:type="dxa"/>
            <w:tcBorders>
              <w:top w:val="nil"/>
              <w:left w:val="nil"/>
              <w:bottom w:val="single" w:color="auto" w:sz="4" w:space="0"/>
              <w:right w:val="single" w:color="auto" w:sz="4" w:space="0"/>
            </w:tcBorders>
            <w:vAlign w:val="center"/>
          </w:tcPr>
          <w:p w14:paraId="18070B4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500≤Y＜1000</w:t>
            </w:r>
          </w:p>
        </w:tc>
        <w:tc>
          <w:tcPr>
            <w:tcW w:w="1142" w:type="dxa"/>
            <w:tcBorders>
              <w:top w:val="nil"/>
              <w:left w:val="nil"/>
              <w:bottom w:val="single" w:color="auto" w:sz="4" w:space="0"/>
              <w:right w:val="single" w:color="auto" w:sz="4" w:space="0"/>
            </w:tcBorders>
            <w:vAlign w:val="center"/>
          </w:tcPr>
          <w:p w14:paraId="0F316D2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Y＜500</w:t>
            </w:r>
          </w:p>
        </w:tc>
      </w:tr>
      <w:tr w14:paraId="64F53D2C">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14:paraId="31CD00EB">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租赁和商务服务业</w:t>
            </w:r>
          </w:p>
        </w:tc>
        <w:tc>
          <w:tcPr>
            <w:tcW w:w="1384" w:type="dxa"/>
            <w:tcBorders>
              <w:top w:val="nil"/>
              <w:left w:val="nil"/>
              <w:bottom w:val="single" w:color="auto" w:sz="4" w:space="0"/>
              <w:right w:val="single" w:color="auto" w:sz="4" w:space="0"/>
            </w:tcBorders>
            <w:vAlign w:val="center"/>
          </w:tcPr>
          <w:p w14:paraId="0E10BBC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913" w:type="dxa"/>
            <w:tcBorders>
              <w:top w:val="nil"/>
              <w:left w:val="nil"/>
              <w:bottom w:val="single" w:color="auto" w:sz="4" w:space="0"/>
              <w:right w:val="single" w:color="auto" w:sz="4" w:space="0"/>
            </w:tcBorders>
            <w:vAlign w:val="center"/>
          </w:tcPr>
          <w:p w14:paraId="2397FD3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966" w:type="dxa"/>
            <w:tcBorders>
              <w:top w:val="nil"/>
              <w:left w:val="nil"/>
              <w:bottom w:val="single" w:color="auto" w:sz="4" w:space="0"/>
              <w:right w:val="single" w:color="auto" w:sz="4" w:space="0"/>
            </w:tcBorders>
            <w:vAlign w:val="center"/>
          </w:tcPr>
          <w:p w14:paraId="7A2BE69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743" w:type="dxa"/>
            <w:tcBorders>
              <w:top w:val="nil"/>
              <w:left w:val="nil"/>
              <w:bottom w:val="single" w:color="auto" w:sz="4" w:space="0"/>
              <w:right w:val="single" w:color="auto" w:sz="4" w:space="0"/>
            </w:tcBorders>
            <w:vAlign w:val="center"/>
          </w:tcPr>
          <w:p w14:paraId="2621420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10≤X＜100</w:t>
            </w:r>
          </w:p>
        </w:tc>
        <w:tc>
          <w:tcPr>
            <w:tcW w:w="1142" w:type="dxa"/>
            <w:tcBorders>
              <w:top w:val="nil"/>
              <w:left w:val="nil"/>
              <w:bottom w:val="single" w:color="auto" w:sz="4" w:space="0"/>
              <w:right w:val="single" w:color="auto" w:sz="4" w:space="0"/>
            </w:tcBorders>
            <w:vAlign w:val="center"/>
          </w:tcPr>
          <w:p w14:paraId="7972D30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087F2650">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14:paraId="506D3851">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31DC6AC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资产总额（Z）</w:t>
            </w:r>
          </w:p>
        </w:tc>
        <w:tc>
          <w:tcPr>
            <w:tcW w:w="913" w:type="dxa"/>
            <w:tcBorders>
              <w:top w:val="nil"/>
              <w:left w:val="nil"/>
              <w:bottom w:val="single" w:color="auto" w:sz="4" w:space="0"/>
              <w:right w:val="single" w:color="auto" w:sz="4" w:space="0"/>
            </w:tcBorders>
            <w:vAlign w:val="center"/>
          </w:tcPr>
          <w:p w14:paraId="023F461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966" w:type="dxa"/>
            <w:tcBorders>
              <w:top w:val="nil"/>
              <w:left w:val="nil"/>
              <w:bottom w:val="single" w:color="auto" w:sz="4" w:space="0"/>
              <w:right w:val="single" w:color="auto" w:sz="4" w:space="0"/>
            </w:tcBorders>
            <w:vAlign w:val="center"/>
          </w:tcPr>
          <w:p w14:paraId="3CB2C8E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8000≤Z＜120000</w:t>
            </w:r>
          </w:p>
        </w:tc>
        <w:tc>
          <w:tcPr>
            <w:tcW w:w="1743" w:type="dxa"/>
            <w:tcBorders>
              <w:top w:val="nil"/>
              <w:left w:val="nil"/>
              <w:bottom w:val="single" w:color="auto" w:sz="4" w:space="0"/>
              <w:right w:val="single" w:color="auto" w:sz="4" w:space="0"/>
            </w:tcBorders>
            <w:vAlign w:val="center"/>
          </w:tcPr>
          <w:p w14:paraId="34EAA83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100≤Z＜8000</w:t>
            </w:r>
          </w:p>
        </w:tc>
        <w:tc>
          <w:tcPr>
            <w:tcW w:w="1142" w:type="dxa"/>
            <w:tcBorders>
              <w:top w:val="nil"/>
              <w:left w:val="nil"/>
              <w:bottom w:val="single" w:color="auto" w:sz="4" w:space="0"/>
              <w:right w:val="single" w:color="auto" w:sz="4" w:space="0"/>
            </w:tcBorders>
            <w:vAlign w:val="center"/>
          </w:tcPr>
          <w:p w14:paraId="24D802E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5712034A">
        <w:tblPrEx>
          <w:tblCellMar>
            <w:top w:w="0" w:type="dxa"/>
            <w:left w:w="108" w:type="dxa"/>
            <w:bottom w:w="0" w:type="dxa"/>
            <w:right w:w="108" w:type="dxa"/>
          </w:tblCellMar>
        </w:tblPrEx>
        <w:trPr>
          <w:trHeight w:val="225" w:hRule="atLeast"/>
          <w:jc w:val="center"/>
        </w:trPr>
        <w:tc>
          <w:tcPr>
            <w:tcW w:w="1904" w:type="dxa"/>
            <w:tcBorders>
              <w:top w:val="nil"/>
              <w:left w:val="single" w:color="auto" w:sz="4" w:space="0"/>
              <w:bottom w:val="single" w:color="auto" w:sz="4" w:space="0"/>
              <w:right w:val="single" w:color="auto" w:sz="4" w:space="0"/>
            </w:tcBorders>
            <w:vAlign w:val="center"/>
          </w:tcPr>
          <w:p w14:paraId="42B261E9">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其他未列明行业</w:t>
            </w:r>
          </w:p>
        </w:tc>
        <w:tc>
          <w:tcPr>
            <w:tcW w:w="1384" w:type="dxa"/>
            <w:tcBorders>
              <w:top w:val="nil"/>
              <w:left w:val="nil"/>
              <w:bottom w:val="single" w:color="auto" w:sz="4" w:space="0"/>
              <w:right w:val="single" w:color="auto" w:sz="4" w:space="0"/>
            </w:tcBorders>
            <w:vAlign w:val="center"/>
          </w:tcPr>
          <w:p w14:paraId="7F01F0E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913" w:type="dxa"/>
            <w:tcBorders>
              <w:top w:val="nil"/>
              <w:left w:val="nil"/>
              <w:bottom w:val="single" w:color="auto" w:sz="4" w:space="0"/>
              <w:right w:val="single" w:color="auto" w:sz="4" w:space="0"/>
            </w:tcBorders>
            <w:vAlign w:val="center"/>
          </w:tcPr>
          <w:p w14:paraId="6960777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966" w:type="dxa"/>
            <w:tcBorders>
              <w:top w:val="nil"/>
              <w:left w:val="nil"/>
              <w:bottom w:val="single" w:color="auto" w:sz="4" w:space="0"/>
              <w:right w:val="single" w:color="auto" w:sz="4" w:space="0"/>
            </w:tcBorders>
            <w:vAlign w:val="center"/>
          </w:tcPr>
          <w:p w14:paraId="13F1A78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743" w:type="dxa"/>
            <w:tcBorders>
              <w:top w:val="nil"/>
              <w:left w:val="nil"/>
              <w:bottom w:val="single" w:color="auto" w:sz="4" w:space="0"/>
              <w:right w:val="single" w:color="auto" w:sz="4" w:space="0"/>
            </w:tcBorders>
            <w:vAlign w:val="center"/>
          </w:tcPr>
          <w:p w14:paraId="2A09BAB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10≤X＜100</w:t>
            </w:r>
          </w:p>
        </w:tc>
        <w:tc>
          <w:tcPr>
            <w:tcW w:w="1142" w:type="dxa"/>
            <w:tcBorders>
              <w:top w:val="nil"/>
              <w:left w:val="nil"/>
              <w:bottom w:val="single" w:color="auto" w:sz="4" w:space="0"/>
              <w:right w:val="single" w:color="auto" w:sz="4" w:space="0"/>
            </w:tcBorders>
            <w:vAlign w:val="center"/>
          </w:tcPr>
          <w:p w14:paraId="63A1FCF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X＜10</w:t>
            </w:r>
          </w:p>
        </w:tc>
      </w:tr>
    </w:tbl>
    <w:p w14:paraId="5CB60CE6">
      <w:pPr>
        <w:spacing w:line="360" w:lineRule="auto"/>
        <w:ind w:firstLine="525" w:firstLineChars="250"/>
        <w:jc w:val="left"/>
        <w:rPr>
          <w:rFonts w:ascii="宋体" w:hAnsi="宋体" w:cs="宋体"/>
          <w:color w:val="auto"/>
          <w:sz w:val="32"/>
          <w:szCs w:val="32"/>
          <w:highlight w:val="none"/>
        </w:rPr>
      </w:pPr>
      <w:r>
        <w:rPr>
          <w:rFonts w:hint="eastAsia" w:ascii="宋体" w:hAnsi="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19FE49ED">
      <w:pPr>
        <w:jc w:val="center"/>
        <w:rPr>
          <w:color w:val="auto"/>
          <w:highlight w:val="none"/>
        </w:rPr>
      </w:pPr>
    </w:p>
    <w:p w14:paraId="20E55A7E">
      <w:pPr>
        <w:jc w:val="center"/>
        <w:rPr>
          <w:color w:val="auto"/>
          <w:highlight w:val="none"/>
        </w:rPr>
      </w:pPr>
      <w:r>
        <w:rPr>
          <w:rFonts w:hint="eastAsia"/>
          <w:color w:val="auto"/>
          <w:highlight w:val="none"/>
        </w:rPr>
        <w:br w:type="page"/>
      </w:r>
    </w:p>
    <w:p w14:paraId="438D9BA8">
      <w:pPr>
        <w:pStyle w:val="2"/>
        <w:spacing w:before="0" w:after="0" w:line="240" w:lineRule="auto"/>
        <w:jc w:val="center"/>
        <w:rPr>
          <w:color w:val="auto"/>
          <w:highlight w:val="none"/>
        </w:rPr>
      </w:pPr>
      <w:bookmarkStart w:id="32" w:name="_Toc18262"/>
      <w:r>
        <w:rPr>
          <w:rFonts w:hint="eastAsia"/>
          <w:color w:val="auto"/>
          <w:highlight w:val="none"/>
        </w:rPr>
        <w:t>第四章  评审程序、评审方法和评审标准</w:t>
      </w:r>
      <w:bookmarkEnd w:id="32"/>
    </w:p>
    <w:p w14:paraId="12B2B9EE">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一、评审程序和评审方法</w:t>
      </w:r>
    </w:p>
    <w:p w14:paraId="4664ABE6">
      <w:pPr>
        <w:spacing w:line="360" w:lineRule="auto"/>
        <w:ind w:firstLine="482" w:firstLineChars="200"/>
        <w:rPr>
          <w:rFonts w:ascii="黑体" w:hAnsi="黑体" w:eastAsia="黑体" w:cs="宋体"/>
          <w:b/>
          <w:bCs/>
          <w:color w:val="auto"/>
          <w:sz w:val="24"/>
          <w:highlight w:val="none"/>
        </w:rPr>
      </w:pPr>
    </w:p>
    <w:p w14:paraId="74465869">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1</w:t>
      </w:r>
      <w:r>
        <w:rPr>
          <w:rFonts w:hint="eastAsia" w:ascii="黑体" w:hAnsi="黑体" w:eastAsia="黑体" w:cs="宋体"/>
          <w:b/>
          <w:bCs/>
          <w:color w:val="auto"/>
          <w:sz w:val="24"/>
          <w:highlight w:val="none"/>
        </w:rPr>
        <w:t>.资格审查</w:t>
      </w:r>
    </w:p>
    <w:p w14:paraId="154EBDD5">
      <w:pPr>
        <w:snapToGrid w:val="0"/>
        <w:spacing w:line="360" w:lineRule="auto"/>
        <w:ind w:firstLine="420" w:firstLineChars="200"/>
        <w:rPr>
          <w:rFonts w:ascii="宋体" w:hAns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.1</w:t>
      </w:r>
      <w:r>
        <w:rPr>
          <w:rFonts w:hint="eastAsia" w:ascii="宋体" w:hAnsi="宋体"/>
          <w:color w:val="auto"/>
          <w:szCs w:val="21"/>
          <w:highlight w:val="none"/>
        </w:rPr>
        <w:t>响应文件开启后，磋商小组依法对供应商的资格证明文件进行审查。</w:t>
      </w:r>
    </w:p>
    <w:p w14:paraId="4814CE4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（1）查询渠道：</w:t>
      </w:r>
      <w:r>
        <w:rPr>
          <w:rFonts w:ascii="宋体" w:hAnsi="宋体" w:cs="宋体"/>
          <w:color w:val="auto"/>
          <w:szCs w:val="21"/>
          <w:highlight w:val="none"/>
        </w:rPr>
        <w:t>“信用中国”网站（www.creditchina.gov.cn）、中国政府采购网（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cs="宋体"/>
          <w:color w:val="auto"/>
          <w:highlight w:val="none"/>
        </w:rPr>
        <w:t>www.ccgp.gov.cn</w:t>
      </w:r>
      <w:r>
        <w:rPr>
          <w:rFonts w:cs="宋体"/>
          <w:color w:val="auto"/>
          <w:highlight w:val="none"/>
        </w:rPr>
        <w:fldChar w:fldCharType="end"/>
      </w:r>
      <w:r>
        <w:rPr>
          <w:rFonts w:ascii="宋体" w:hAnsi="宋体" w:cs="宋体"/>
          <w:color w:val="auto"/>
          <w:szCs w:val="21"/>
          <w:highlight w:val="none"/>
        </w:rPr>
        <w:t>）</w:t>
      </w:r>
    </w:p>
    <w:p w14:paraId="39CA1699">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（2）信用查询截止时点：</w:t>
      </w:r>
      <w:r>
        <w:rPr>
          <w:rFonts w:ascii="宋体" w:hAnsi="宋体" w:cs="宋体"/>
          <w:color w:val="auto"/>
          <w:szCs w:val="21"/>
          <w:highlight w:val="none"/>
        </w:rPr>
        <w:t>资格审查结束前</w:t>
      </w:r>
    </w:p>
    <w:p w14:paraId="3BF8E97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（3）查询记录和证据留存方式：将查询网站中的查询记录截图并作为评审资料保存。</w:t>
      </w:r>
    </w:p>
    <w:p w14:paraId="41E21856">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（4）信用信息使用规则：根据财政部《关于在政府采购活动中查询及使用信用记录有关问题的通知》（财库〔2016〕125号）的规定，对在“信用中国”网站(www.creditchina.gov.cn)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11E24FA9">
      <w:pPr>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.2资格审查标准为本磋商文件中载明对供应商资格要求的条件。资格审查采用合格制，凡符合磋商文件规定的供应商资格要求的响应文件均通过资格审查。</w:t>
      </w:r>
    </w:p>
    <w:p w14:paraId="59B55050">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.3供应商有下列情形之一的，资格审查不通过，其响应文件按无效响应处理：</w:t>
      </w:r>
    </w:p>
    <w:p w14:paraId="4066B35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）不具备磋商文件中规定的资格要求的；</w:t>
      </w:r>
    </w:p>
    <w:p w14:paraId="441F627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（2）响应文件的资格证明文件缺少任一项“供应商须知前附表”资格证明文件规定的“必须提供”的文件资料的；</w:t>
      </w:r>
    </w:p>
    <w:p w14:paraId="126E63E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（3）响应文件中的资格证明文件出现任一项不符合“供应商须知前附表”资格证明文件规定的“必须提供”的文件资料要求或者无效的；</w:t>
      </w:r>
    </w:p>
    <w:p w14:paraId="4EFCC21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（4）同一合同项下的不同供应商，单位负责人为同一人或者存在直接控股、管理关系的；为本项目提供过整体设计、规范编制或者项目管理、监理、检测等服务的供应商，再参加该采购项目的其他采购活动的。</w:t>
      </w:r>
    </w:p>
    <w:p w14:paraId="1A650A3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.4通过资格审查的合格供应商不足3家的，不得进入符合性审查环节，</w:t>
      </w:r>
      <w:r>
        <w:rPr>
          <w:rFonts w:hint="eastAsia" w:ascii="宋体" w:hAnsi="宋体"/>
          <w:color w:val="auto"/>
          <w:szCs w:val="21"/>
          <w:highlight w:val="none"/>
        </w:rPr>
        <w:t>采购人或者采购代理机构应当重新开展采购活动。</w:t>
      </w:r>
    </w:p>
    <w:p w14:paraId="0134B785">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rPr>
        <w:t>.符合性审查</w:t>
      </w:r>
    </w:p>
    <w:p w14:paraId="3D353B67">
      <w:pPr>
        <w:spacing w:line="360" w:lineRule="auto"/>
        <w:ind w:firstLine="420" w:firstLineChars="200"/>
        <w:rPr>
          <w:rFonts w:ascii="宋体" w:hAnsi="宋体" w:cs="宋体"/>
          <w:color w:val="auto"/>
          <w:szCs w:val="21"/>
          <w:highlight w:val="none"/>
        </w:rPr>
      </w:pPr>
      <w:bookmarkStart w:id="33" w:name="_Hlk42528882"/>
      <w:r>
        <w:rPr>
          <w:rFonts w:ascii="宋体" w:hAnsi="宋体" w:cs="宋体"/>
          <w:color w:val="auto"/>
          <w:szCs w:val="21"/>
          <w:highlight w:val="none"/>
        </w:rPr>
        <w:t>2.1</w:t>
      </w:r>
      <w:r>
        <w:rPr>
          <w:rFonts w:hint="eastAsia" w:ascii="宋体" w:hAnsi="宋体" w:cs="宋体"/>
          <w:color w:val="auto"/>
          <w:szCs w:val="21"/>
          <w:highlight w:val="none"/>
        </w:rPr>
        <w:t>由磋商小组对</w:t>
      </w:r>
      <w:r>
        <w:rPr>
          <w:rFonts w:hint="eastAsia" w:ascii="宋体" w:hAnsi="宋体"/>
          <w:color w:val="auto"/>
          <w:szCs w:val="21"/>
          <w:highlight w:val="none"/>
        </w:rPr>
        <w:t>资格审查的合格供应商</w:t>
      </w:r>
      <w:r>
        <w:rPr>
          <w:rFonts w:hint="eastAsia" w:ascii="宋体" w:hAnsi="宋体" w:cs="宋体"/>
          <w:color w:val="auto"/>
          <w:szCs w:val="21"/>
          <w:highlight w:val="none"/>
        </w:rPr>
        <w:t>的响应文件的竞标报价、商务、技术等实质性要求进行符合性审查，以确定其是否满足磋商文件的实质性要求。</w:t>
      </w:r>
    </w:p>
    <w:bookmarkEnd w:id="33"/>
    <w:p w14:paraId="1E93C2D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2.2</w:t>
      </w:r>
      <w:r>
        <w:rPr>
          <w:rFonts w:hint="eastAsia" w:ascii="宋体" w:hAnsi="宋体" w:cs="宋体"/>
          <w:color w:val="auto"/>
          <w:szCs w:val="21"/>
          <w:highlight w:val="none"/>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748C4BA">
      <w:pPr>
        <w:spacing w:line="360" w:lineRule="auto"/>
        <w:ind w:firstLine="420" w:firstLineChars="200"/>
        <w:rPr>
          <w:rFonts w:ascii="宋体" w:hAnsi="宋体" w:cs="宋体"/>
          <w:color w:val="auto"/>
          <w:spacing w:val="-6"/>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授权代表签字并加盖供应商公章</w:t>
      </w:r>
      <w:r>
        <w:rPr>
          <w:rFonts w:hint="eastAsia" w:ascii="宋体" w:hAnsi="宋体" w:cs="宋体"/>
          <w:color w:val="auto"/>
          <w:spacing w:val="-6"/>
          <w:szCs w:val="21"/>
          <w:highlight w:val="none"/>
        </w:rPr>
        <w:t>。供应商为自然人的，必须由本人签字并附其身份证明。</w:t>
      </w:r>
    </w:p>
    <w:p w14:paraId="4571B841">
      <w:pPr>
        <w:spacing w:line="360" w:lineRule="auto"/>
        <w:ind w:firstLine="396" w:firstLineChars="200"/>
        <w:rPr>
          <w:rFonts w:ascii="宋体" w:hAnsi="宋体" w:cs="宋体"/>
          <w:color w:val="auto"/>
          <w:szCs w:val="21"/>
          <w:highlight w:val="none"/>
        </w:rPr>
      </w:pPr>
      <w:r>
        <w:rPr>
          <w:rFonts w:ascii="宋体" w:hAnsi="宋体" w:cs="宋体"/>
          <w:color w:val="auto"/>
          <w:spacing w:val="-6"/>
          <w:szCs w:val="21"/>
          <w:highlight w:val="none"/>
        </w:rPr>
        <w:t>2.4</w:t>
      </w:r>
      <w:r>
        <w:rPr>
          <w:rFonts w:hint="eastAsia" w:ascii="宋体" w:hAnsi="宋体" w:cs="宋体"/>
          <w:color w:val="auto"/>
          <w:szCs w:val="21"/>
          <w:highlight w:val="none"/>
        </w:rPr>
        <w:t xml:space="preserve">首次响应文件报价出现前后不一致的，按照下列规定修正： </w:t>
      </w:r>
    </w:p>
    <w:p w14:paraId="6D8491B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4E3585F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75CB492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58D25C6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73876F4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75B960F7">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商务技术报价评审</w:t>
      </w:r>
    </w:p>
    <w:p w14:paraId="3DD8D90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在评审时，如发现下列情形之一的，将被视为响应文件无效响应处理：</w:t>
      </w:r>
    </w:p>
    <w:p w14:paraId="6C2ABDE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（1）商务技术评审</w:t>
      </w:r>
    </w:p>
    <w:p w14:paraId="149B64F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1）响应文件未按磋商文件要求签署、盖章；</w:t>
      </w:r>
    </w:p>
    <w:p w14:paraId="48F447F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2）委托代理人未能出具有效身份证或者出具的身份证与授权委托书中的信息不符的； </w:t>
      </w:r>
    </w:p>
    <w:p w14:paraId="2C764A9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3）提交的磋商保证金无效的或者未按照磋商文件的规定提交磋商保证金；</w:t>
      </w:r>
    </w:p>
    <w:p w14:paraId="0A70633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4）响应文件中的报价商务技术文件出现任一项不符合“供应商须知前附表”中“必须提供”或者“委托时必须提供”文件资料要求的规定或者提供的报价商务技术文件无效。</w:t>
      </w:r>
    </w:p>
    <w:p w14:paraId="61C45CE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5）商务条款中标“▲”的条款发生负偏离或者允许负偏离的条款数超过“供应商须知前附表”规定项数的；</w:t>
      </w:r>
    </w:p>
    <w:p w14:paraId="1B82801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6）未对竞标有效期作出响应或者响应文件承诺的竞标有效期不满足磋商文件要求；</w:t>
      </w:r>
    </w:p>
    <w:p w14:paraId="0736DE3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7）响应文件的实质性内容未使用中文表述、使用计量单位不符合磋商文件要求；</w:t>
      </w:r>
    </w:p>
    <w:p w14:paraId="721AF26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8）响应文件中的文件资料因填写不齐全或者内容虚假或者出现其他情形而导致被磋商小组认定无效；</w:t>
      </w:r>
    </w:p>
    <w:p w14:paraId="3138BB3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9）响应文件含有采购人不能接受的附加条件；</w:t>
      </w:r>
    </w:p>
    <w:p w14:paraId="197D1ED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10）属于“供应商须知正文”第7.</w:t>
      </w:r>
      <w:r>
        <w:rPr>
          <w:rFonts w:ascii="宋体" w:hAnsi="宋体" w:cs="宋体"/>
          <w:color w:val="auto"/>
          <w:szCs w:val="21"/>
          <w:highlight w:val="none"/>
        </w:rPr>
        <w:t>5</w:t>
      </w:r>
      <w:r>
        <w:rPr>
          <w:rFonts w:hint="eastAsia" w:ascii="宋体" w:hAnsi="宋体" w:cs="宋体"/>
          <w:color w:val="auto"/>
          <w:szCs w:val="21"/>
          <w:highlight w:val="none"/>
        </w:rPr>
        <w:t>条情形；</w:t>
      </w:r>
    </w:p>
    <w:p w14:paraId="440F9BEF">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1）技术要求中标“▲”的条款发生负偏离或允许负偏离的条款数超过“供应商须知前附表”规定项数的；</w:t>
      </w:r>
    </w:p>
    <w:p w14:paraId="6A3FB0E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2）虚假竞标，或者出现其他情形而导致被磋商小组认定无效；</w:t>
      </w:r>
    </w:p>
    <w:p w14:paraId="64D1266A">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w:t>
      </w:r>
      <w:bookmarkStart w:id="34" w:name="_Hlk71704147"/>
      <w:r>
        <w:rPr>
          <w:rFonts w:hint="eastAsia" w:ascii="宋体" w:hAnsi="宋体" w:cs="宋体"/>
          <w:color w:val="auto"/>
          <w:szCs w:val="21"/>
          <w:highlight w:val="none"/>
        </w:rPr>
        <w:t>磋商文件未载明允许提供备选（替代）竞标方案或明确不允许提供备选（替代）竞标方案时，供应商提供了备选（替代）竞标方案的；</w:t>
      </w:r>
      <w:bookmarkEnd w:id="34"/>
    </w:p>
    <w:p w14:paraId="35EFE4FD">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4）响应文件标注的项目名称或者项目编号与磋商文件标注的项目名称或者项目编号不一致的；</w:t>
      </w:r>
    </w:p>
    <w:p w14:paraId="38B8745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w:t>
      </w:r>
      <w:r>
        <w:rPr>
          <w:rFonts w:hint="eastAsia" w:ascii="宋体" w:hAnsi="宋体"/>
          <w:color w:val="auto"/>
          <w:szCs w:val="21"/>
          <w:highlight w:val="none"/>
        </w:rPr>
        <w:t>竞争性磋商文件明确不允许分包，响应文件拟分包的；</w:t>
      </w:r>
    </w:p>
    <w:p w14:paraId="3E65F73C">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6）未响应磋商文件实质性要求；</w:t>
      </w:r>
    </w:p>
    <w:p w14:paraId="24CF224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17）法律、法规和磋商文件规定的其他无效情形。</w:t>
      </w:r>
    </w:p>
    <w:p w14:paraId="71462D4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）报价评审</w:t>
      </w:r>
    </w:p>
    <w:p w14:paraId="3816D06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 xml:space="preserve"> </w:t>
      </w:r>
      <w:r>
        <w:rPr>
          <w:rFonts w:hint="eastAsia" w:ascii="宋体" w:hAnsi="宋体" w:cs="宋体"/>
          <w:color w:val="auto"/>
          <w:szCs w:val="21"/>
          <w:highlight w:val="none"/>
        </w:rPr>
        <w:t>响应文件未提供“供应商须知前附表” 报价商务技术文件中规定的“竞标报价表”；</w:t>
      </w:r>
    </w:p>
    <w:p w14:paraId="7E8FE1F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w:t>
      </w:r>
    </w:p>
    <w:p w14:paraId="37267A5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43224B2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4）最后报价超过所竞标分标规定的采购预算金额或者最高限价的（如本项目公布了最高限价）；</w:t>
      </w:r>
      <w:bookmarkStart w:id="35" w:name="_Hlk42596405"/>
      <w:r>
        <w:rPr>
          <w:rFonts w:hint="eastAsia" w:ascii="宋体" w:hAnsi="宋体" w:cs="宋体"/>
          <w:color w:val="auto"/>
          <w:szCs w:val="21"/>
          <w:highlight w:val="none"/>
        </w:rPr>
        <w:t xml:space="preserve"> </w:t>
      </w:r>
      <w:bookmarkEnd w:id="35"/>
    </w:p>
    <w:p w14:paraId="754C2E8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5）修正后的报价，供应商不确认的；或者经供应商确认修正后的最后报价超过所竞标分标规定的采购预算金额或者最高限价（如本项目公布了最高限价）；</w:t>
      </w:r>
    </w:p>
    <w:p w14:paraId="60C13B3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olor w:val="auto"/>
          <w:szCs w:val="21"/>
          <w:highlight w:val="none"/>
        </w:rPr>
        <w:t>响应文件响应的标的数量及单位与竞争性磋商采购文件要求实质性不一致的。</w:t>
      </w:r>
    </w:p>
    <w:p w14:paraId="70D8A067">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2.6</w:t>
      </w:r>
      <w:r>
        <w:rPr>
          <w:rFonts w:hint="eastAsia" w:ascii="宋体" w:hAnsi="宋体" w:cs="宋体"/>
          <w:color w:val="auto"/>
          <w:szCs w:val="21"/>
          <w:highlight w:val="none"/>
        </w:rPr>
        <w:t>磋商小组对响应文件进行评审，未实质性响应磋商文件的响应文件按无效响应处理，磋商小组应当将资格和符合性不通过的情况告知有关供应商。磋商小组从符合磋商文件规定的相应资格条件的供应商名单中确定不少于3家的供应商参加磋商。</w:t>
      </w:r>
    </w:p>
    <w:p w14:paraId="36B6AC02">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w:t>
      </w:r>
      <w:r>
        <w:rPr>
          <w:rFonts w:hint="eastAsia" w:ascii="黑体" w:hAnsi="黑体" w:eastAsia="黑体" w:cs="宋体"/>
          <w:b/>
          <w:bCs/>
          <w:color w:val="auto"/>
          <w:sz w:val="24"/>
          <w:highlight w:val="none"/>
        </w:rPr>
        <w:t>.磋商程序</w:t>
      </w:r>
    </w:p>
    <w:p w14:paraId="094E3146">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3</w:t>
      </w:r>
      <w:r>
        <w:rPr>
          <w:rFonts w:ascii="宋体" w:hAnsi="宋体" w:cs="宋体"/>
          <w:color w:val="auto"/>
          <w:kern w:val="0"/>
          <w:szCs w:val="21"/>
          <w:highlight w:val="none"/>
        </w:rPr>
        <w:t>.1</w:t>
      </w:r>
      <w:r>
        <w:rPr>
          <w:rFonts w:hint="eastAsia" w:ascii="宋体" w:hAnsi="宋体" w:cs="宋体"/>
          <w:color w:val="auto"/>
          <w:kern w:val="0"/>
          <w:szCs w:val="21"/>
          <w:highlight w:val="none"/>
        </w:rPr>
        <w:t>磋商小组按照“供应商须知前附表”</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确定的</w:t>
      </w:r>
      <w:r>
        <w:rPr>
          <w:rFonts w:hint="eastAsia" w:ascii="宋体" w:hAnsi="宋体" w:cs="宋体"/>
          <w:color w:val="auto"/>
          <w:szCs w:val="21"/>
          <w:highlight w:val="none"/>
        </w:rPr>
        <w:t>顺序，集中与单一供应商分别进行磋商，并给予所有参加磋商的供应商平等的磋商机会。符合磋商资格的供应商必须在接到磋商通知后在规定时间内参加磋商，未在规定时间内参加磋商的视同放弃参加磋商权利，其响应文件按无效响应处理。</w:t>
      </w:r>
    </w:p>
    <w:p w14:paraId="0F866595">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6667D8AE">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3.3</w:t>
      </w:r>
      <w:r>
        <w:rPr>
          <w:rFonts w:hint="eastAsia" w:ascii="宋体" w:hAnsi="宋体" w:cs="宋体"/>
          <w:color w:val="auto"/>
          <w:szCs w:val="21"/>
          <w:highlight w:val="none"/>
        </w:rPr>
        <w:t>对磋商文件作出的实质性变动是磋商文件的有效组成部分，由磋商小组及时以电子磋商记录形式同时通知所有参加磋商的供应商。</w:t>
      </w:r>
    </w:p>
    <w:p w14:paraId="74BDAE28">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3.4</w:t>
      </w:r>
      <w:r>
        <w:rPr>
          <w:rFonts w:hint="eastAsia" w:ascii="宋体" w:hAnsi="宋体" w:cs="宋体"/>
          <w:color w:val="auto"/>
          <w:szCs w:val="21"/>
          <w:highlight w:val="none"/>
        </w:rPr>
        <w:t>供应商必须按照磋商文件的变动情况和磋商小组的要求以电子回函的形式重新提交响应文件，并由其法定代表人或者授权代表签字或者加盖供应商公章。供应商为自然人的，必须由本人签字并附身份证明。参加磋商的供应商未在规定时间内以电子回函的形式重新提交响应文件的，视同退出磋商。</w:t>
      </w:r>
    </w:p>
    <w:p w14:paraId="325B7A4F">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3.5</w:t>
      </w:r>
      <w:r>
        <w:rPr>
          <w:rFonts w:hint="eastAsia" w:ascii="宋体" w:hAnsi="宋体" w:cs="宋体"/>
          <w:color w:val="auto"/>
          <w:szCs w:val="21"/>
          <w:highlight w:val="none"/>
        </w:rPr>
        <w:t>磋商中，</w:t>
      </w:r>
      <w:r>
        <w:rPr>
          <w:rFonts w:hint="eastAsia" w:ascii="宋体" w:hAnsi="宋体" w:cs="宋体"/>
          <w:color w:val="auto"/>
          <w:spacing w:val="-6"/>
          <w:szCs w:val="21"/>
          <w:highlight w:val="none"/>
        </w:rPr>
        <w:t>磋商的任何一方不得透露与磋商有关的其他供应商的技术资料、价格和其他信息。</w:t>
      </w:r>
    </w:p>
    <w:p w14:paraId="191E148E">
      <w:pPr>
        <w:tabs>
          <w:tab w:val="left" w:pos="2835"/>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w:t>
      </w:r>
      <w:r>
        <w:rPr>
          <w:rFonts w:hint="eastAsia" w:ascii="宋体" w:hAnsi="宋体" w:cs="宋体"/>
          <w:color w:val="auto"/>
          <w:szCs w:val="21"/>
          <w:highlight w:val="none"/>
        </w:rPr>
        <w:t>6</w:t>
      </w:r>
      <w:r>
        <w:rPr>
          <w:rFonts w:hint="eastAsia" w:ascii="宋体" w:hAnsi="宋体"/>
          <w:color w:val="auto"/>
          <w:szCs w:val="21"/>
          <w:highlight w:val="none"/>
        </w:rPr>
        <w:t>对磋商过程提交的响应文件进行有效性、完整性和响应程度审查，通过审查的合格供应商不足3家的，采购人或者采购代理机构应当重新开展采购活动。</w:t>
      </w:r>
    </w:p>
    <w:p w14:paraId="2C561928">
      <w:pPr>
        <w:widowControl/>
        <w:tabs>
          <w:tab w:val="left" w:pos="540"/>
        </w:tabs>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7</w:t>
      </w:r>
      <w:r>
        <w:rPr>
          <w:color w:val="auto"/>
          <w:highlight w:val="none"/>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4D38DA26">
      <w:pPr>
        <w:spacing w:line="360" w:lineRule="auto"/>
        <w:ind w:firstLine="482" w:firstLineChars="200"/>
        <w:rPr>
          <w:rFonts w:ascii="宋体" w:hAnsi="宋体" w:cs="宋体"/>
          <w:color w:val="auto"/>
          <w:szCs w:val="21"/>
          <w:highlight w:val="none"/>
        </w:rPr>
      </w:pPr>
      <w:r>
        <w:rPr>
          <w:rFonts w:ascii="黑体" w:hAnsi="黑体" w:eastAsia="黑体" w:cs="宋体"/>
          <w:b/>
          <w:bCs/>
          <w:color w:val="auto"/>
          <w:sz w:val="24"/>
          <w:highlight w:val="none"/>
        </w:rPr>
        <w:t>4.</w:t>
      </w:r>
      <w:r>
        <w:rPr>
          <w:rFonts w:hint="eastAsia" w:ascii="黑体" w:hAnsi="黑体" w:eastAsia="黑体" w:cs="宋体"/>
          <w:b/>
          <w:bCs/>
          <w:color w:val="auto"/>
          <w:sz w:val="24"/>
          <w:highlight w:val="none"/>
        </w:rPr>
        <w:t xml:space="preserve"> 最后报价</w:t>
      </w:r>
    </w:p>
    <w:p w14:paraId="3E488B9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磋商文件能够详细列明采购标的的技术、服务要求的，磋商结束后，由磋商小组要求所有继续参加磋商的供应商在规定时间内以电子文件形式提交最后报价，除本章第3.7、</w:t>
      </w:r>
      <w:r>
        <w:rPr>
          <w:rFonts w:ascii="宋体" w:hAnsi="宋体" w:cs="宋体"/>
          <w:color w:val="auto"/>
          <w:szCs w:val="21"/>
          <w:highlight w:val="none"/>
        </w:rPr>
        <w:t>4.3</w:t>
      </w:r>
      <w:r>
        <w:rPr>
          <w:rFonts w:hint="eastAsia" w:ascii="宋体" w:hAnsi="宋体" w:cs="宋体"/>
          <w:color w:val="auto"/>
          <w:szCs w:val="21"/>
          <w:highlight w:val="none"/>
        </w:rPr>
        <w:t>条外，提交最后报价的供应商不得少于3家，否则必须重新采购。</w:t>
      </w:r>
    </w:p>
    <w:p w14:paraId="5928B2C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以电子文件形式提交最后报价。</w:t>
      </w:r>
    </w:p>
    <w:p w14:paraId="459FF4C7">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4.3</w:t>
      </w:r>
      <w:r>
        <w:rPr>
          <w:rFonts w:hint="eastAsia" w:ascii="宋体" w:hAnsi="宋体" w:cs="宋体"/>
          <w:color w:val="auto"/>
          <w:szCs w:val="21"/>
          <w:highlight w:val="none"/>
        </w:rPr>
        <w:t xml:space="preserve"> 最后报价是供应商响应文件的有效组成部分。符合《政府采购竞争性磋商采购方式管理暂行办法》（财库〔2014〕214号）第三条第四项“市场竞争不充分的科研项目，以及需要扶持的科技成果转化项目”和</w:t>
      </w:r>
      <w:r>
        <w:rPr>
          <w:color w:val="auto"/>
          <w:highlight w:val="none"/>
        </w:rPr>
        <w:t>本章第3.</w:t>
      </w:r>
      <w:r>
        <w:rPr>
          <w:rFonts w:hint="eastAsia"/>
          <w:color w:val="auto"/>
          <w:highlight w:val="none"/>
        </w:rPr>
        <w:t>7</w:t>
      </w:r>
      <w:r>
        <w:rPr>
          <w:color w:val="auto"/>
          <w:highlight w:val="none"/>
        </w:rPr>
        <w:t>条情形的，</w:t>
      </w:r>
      <w:r>
        <w:rPr>
          <w:rFonts w:hint="eastAsia" w:ascii="宋体" w:hAnsi="宋体" w:cs="宋体"/>
          <w:color w:val="auto"/>
          <w:szCs w:val="21"/>
          <w:highlight w:val="none"/>
        </w:rPr>
        <w:t>提交最后报价的供应商可以为2家。</w:t>
      </w:r>
    </w:p>
    <w:p w14:paraId="4555D98F">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4.4</w:t>
      </w:r>
      <w:r>
        <w:rPr>
          <w:rFonts w:hint="eastAsia" w:ascii="宋体" w:hAnsi="宋体" w:cs="宋体"/>
          <w:color w:val="auto"/>
          <w:szCs w:val="21"/>
          <w:highlight w:val="none"/>
        </w:rPr>
        <w:t>已经提交响应文件的供应商，在提交最后报价之前，可以根据磋商情况退出磋商，退出磋商的供应商的响应文件按无效响应处理。采购人、采购代理机构将退还退出磋商的供应商的保证金。</w:t>
      </w:r>
    </w:p>
    <w:p w14:paraId="4BC373B5">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4.5</w:t>
      </w:r>
      <w:r>
        <w:rPr>
          <w:rFonts w:hint="eastAsia" w:ascii="宋体" w:hAnsi="宋体" w:cs="宋体"/>
          <w:color w:val="auto"/>
          <w:szCs w:val="21"/>
          <w:highlight w:val="none"/>
        </w:rPr>
        <w:t>供应商未在规定时间内提交最后报价的，视同退出磋商。</w:t>
      </w:r>
    </w:p>
    <w:p w14:paraId="47D9FB9F">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4.6</w:t>
      </w:r>
      <w:r>
        <w:rPr>
          <w:rFonts w:hint="eastAsia" w:ascii="宋体" w:hAnsi="宋体" w:cs="宋体"/>
          <w:color w:val="auto"/>
          <w:szCs w:val="21"/>
          <w:highlight w:val="none"/>
        </w:rPr>
        <w:t>磋商小组收齐某一分标最后报价后或达到规定时间后统一开启，磋商小组对最后报价进行有效性、完整性和响应程度的审查。</w:t>
      </w:r>
    </w:p>
    <w:p w14:paraId="03CECA8A">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4.7</w:t>
      </w:r>
      <w:r>
        <w:rPr>
          <w:rFonts w:hint="eastAsia" w:ascii="宋体" w:hAnsi="宋体" w:cs="宋体"/>
          <w:color w:val="auto"/>
          <w:szCs w:val="21"/>
          <w:highlight w:val="none"/>
        </w:rPr>
        <w:t>响应文件最后报价出现前后不一致的，按照本章第</w:t>
      </w:r>
      <w:r>
        <w:rPr>
          <w:rFonts w:ascii="宋体" w:hAnsi="宋体" w:cs="宋体"/>
          <w:color w:val="auto"/>
          <w:szCs w:val="21"/>
          <w:highlight w:val="none"/>
        </w:rPr>
        <w:t>2.4</w:t>
      </w:r>
      <w:r>
        <w:rPr>
          <w:rFonts w:hint="eastAsia" w:ascii="宋体" w:hAnsi="宋体" w:cs="宋体"/>
          <w:color w:val="auto"/>
          <w:szCs w:val="21"/>
          <w:highlight w:val="none"/>
        </w:rPr>
        <w:t xml:space="preserve">条的规定修正。 </w:t>
      </w:r>
    </w:p>
    <w:p w14:paraId="21B0581A">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4.8</w:t>
      </w:r>
      <w:r>
        <w:rPr>
          <w:rFonts w:hint="eastAsia" w:ascii="宋体" w:hAnsi="宋体" w:cs="宋体"/>
          <w:color w:val="auto"/>
          <w:szCs w:val="21"/>
          <w:highlight w:val="none"/>
        </w:rPr>
        <w:t>经供应商确认修正后的最后报价作为评审及签订合同的依据。</w:t>
      </w:r>
    </w:p>
    <w:p w14:paraId="014573C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9</w:t>
      </w:r>
      <w:r>
        <w:rPr>
          <w:rFonts w:hint="eastAsia" w:ascii="宋体" w:hAnsi="宋体" w:cs="宋体"/>
          <w:color w:val="auto"/>
          <w:szCs w:val="21"/>
          <w:highlight w:val="none"/>
        </w:rPr>
        <w:t>供应商出现最后报价按无效响应处理或者响应文件按无效响应处理时</w:t>
      </w:r>
      <w:r>
        <w:rPr>
          <w:rFonts w:hint="eastAsia" w:ascii="宋体" w:hAnsi="宋体"/>
          <w:color w:val="auto"/>
          <w:sz w:val="22"/>
          <w:szCs w:val="22"/>
          <w:highlight w:val="none"/>
        </w:rPr>
        <w:t>，磋商小组应当告知有关供应商</w:t>
      </w:r>
      <w:r>
        <w:rPr>
          <w:rFonts w:hint="eastAsia" w:ascii="宋体" w:hAnsi="宋体" w:cs="宋体"/>
          <w:color w:val="auto"/>
          <w:szCs w:val="21"/>
          <w:highlight w:val="none"/>
        </w:rPr>
        <w:t>。</w:t>
      </w:r>
    </w:p>
    <w:p w14:paraId="7A30E88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.10</w:t>
      </w:r>
      <w:r>
        <w:rPr>
          <w:rFonts w:hint="eastAsia" w:ascii="宋体" w:hAnsi="宋体" w:cs="宋体"/>
          <w:color w:val="auto"/>
          <w:szCs w:val="21"/>
          <w:highlight w:val="none"/>
        </w:rPr>
        <w:t>最后报价结束后，磋商小组不得再与供应商进行任何形式的商谈。</w:t>
      </w:r>
    </w:p>
    <w:p w14:paraId="3316260C">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5</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比较与评价</w:t>
      </w:r>
    </w:p>
    <w:p w14:paraId="110DC050">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评审方法：综合评分法。</w:t>
      </w:r>
    </w:p>
    <w:p w14:paraId="4C49BE5B">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5.2</w:t>
      </w:r>
      <w:r>
        <w:rPr>
          <w:rFonts w:hint="eastAsia" w:ascii="宋体" w:hAnsi="宋体" w:cs="宋体"/>
          <w:color w:val="auto"/>
          <w:szCs w:val="21"/>
          <w:highlight w:val="none"/>
        </w:rPr>
        <w:t>经磋商确定最终采购需求和提交最后报价的供应商后，由磋商小组采用综合评分法对提交最后报价的供应商的响应文件和最后报价进行综合评分。</w:t>
      </w:r>
    </w:p>
    <w:p w14:paraId="4E204C6B">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5.3</w:t>
      </w:r>
      <w:r>
        <w:rPr>
          <w:rFonts w:hint="eastAsia" w:ascii="宋体" w:hAnsi="宋体" w:cs="宋体"/>
          <w:color w:val="auto"/>
          <w:szCs w:val="21"/>
          <w:highlight w:val="none"/>
        </w:rPr>
        <w:t>评审时，磋商小组各成员应当独立对每个有效响应的文件进行评价、打分，然后汇总每个供应商每项评分因素的得分。</w:t>
      </w:r>
    </w:p>
    <w:p w14:paraId="4D39326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（1）磋商小组按照磋商文件中规定的评审标准计算各供应商的报价得分。项目评审过程中，不得去掉最后报价中的最高报价和最低报价。</w:t>
      </w:r>
    </w:p>
    <w:p w14:paraId="3D6903E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（2）各供应商的得分为磋商小组所有成员的有效评分的算术平均数。</w:t>
      </w:r>
    </w:p>
    <w:p w14:paraId="6F0B7E99">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5.4</w:t>
      </w:r>
      <w:r>
        <w:rPr>
          <w:rFonts w:hint="eastAsia" w:ascii="宋体" w:hAnsi="宋体" w:cs="宋体"/>
          <w:color w:val="auto"/>
          <w:szCs w:val="21"/>
          <w:highlight w:val="none"/>
        </w:rPr>
        <w:t>评标价为供应商的最后报价进行政策性扣除后的价格，评标价只是作为评审时使用。最终成交供应商的成交金额等于最后报价（如有修正，以确认修正后的最后报价为准）。</w:t>
      </w:r>
    </w:p>
    <w:p w14:paraId="565F2F05">
      <w:pPr>
        <w:spacing w:line="360" w:lineRule="auto"/>
        <w:ind w:firstLine="420" w:firstLineChars="200"/>
        <w:rPr>
          <w:rFonts w:ascii="宋体" w:hAnsi="宋体"/>
          <w:color w:val="auto"/>
          <w:kern w:val="0"/>
          <w:szCs w:val="21"/>
          <w:highlight w:val="none"/>
        </w:rPr>
      </w:pPr>
      <w:r>
        <w:rPr>
          <w:rFonts w:ascii="宋体" w:hAnsi="宋体" w:cs="宋体"/>
          <w:color w:val="auto"/>
          <w:szCs w:val="21"/>
          <w:highlight w:val="none"/>
        </w:rPr>
        <w:t>5.5</w:t>
      </w:r>
      <w:r>
        <w:rPr>
          <w:rFonts w:hint="eastAsia" w:ascii="宋体" w:hAnsi="宋体" w:cs="宋体"/>
          <w:color w:val="auto"/>
          <w:szCs w:val="21"/>
          <w:highlight w:val="none"/>
        </w:rPr>
        <w:t>由磋商小组根据综合评分情况，按照评审得分由高到低顺序推荐3名以上成交候选供应商，并编写评</w:t>
      </w:r>
      <w:r>
        <w:rPr>
          <w:rFonts w:hint="eastAsia" w:ascii="宋体" w:hAnsi="宋体"/>
          <w:color w:val="auto"/>
          <w:kern w:val="0"/>
          <w:szCs w:val="21"/>
          <w:highlight w:val="none"/>
        </w:rPr>
        <w:t>审报告。符合本章第</w:t>
      </w:r>
      <w:r>
        <w:rPr>
          <w:rFonts w:hint="eastAsia" w:ascii="宋体" w:hAnsi="宋体" w:cs="宋体"/>
          <w:color w:val="auto"/>
          <w:szCs w:val="21"/>
          <w:highlight w:val="none"/>
        </w:rPr>
        <w:t>3.7、</w:t>
      </w:r>
      <w:r>
        <w:rPr>
          <w:rFonts w:ascii="宋体" w:hAnsi="宋体" w:cs="宋体"/>
          <w:color w:val="auto"/>
          <w:szCs w:val="21"/>
          <w:highlight w:val="none"/>
        </w:rPr>
        <w:t>4.3</w:t>
      </w:r>
      <w:r>
        <w:rPr>
          <w:rFonts w:hint="eastAsia" w:ascii="宋体" w:hAnsi="宋体"/>
          <w:color w:val="auto"/>
          <w:kern w:val="0"/>
          <w:szCs w:val="21"/>
          <w:highlight w:val="none"/>
        </w:rPr>
        <w:t>条情形的，可以推荐2家成交候选供应商。评审得分相同的，按照最后报价由低到高的顺序推荐。评审得分且最后报价相同的，按照技术指标优劣顺序推荐。</w:t>
      </w:r>
    </w:p>
    <w:p w14:paraId="4A007CD1">
      <w:pPr>
        <w:spacing w:line="360" w:lineRule="auto"/>
        <w:ind w:firstLine="420" w:firstLineChars="200"/>
        <w:rPr>
          <w:rFonts w:ascii="宋体" w:hAnsi="宋体" w:cs="宋体"/>
          <w:color w:val="auto"/>
          <w:szCs w:val="21"/>
          <w:highlight w:val="none"/>
        </w:rPr>
      </w:pPr>
      <w:r>
        <w:rPr>
          <w:rFonts w:ascii="宋体" w:hAnsi="宋体"/>
          <w:color w:val="auto"/>
          <w:kern w:val="0"/>
          <w:szCs w:val="21"/>
          <w:highlight w:val="none"/>
        </w:rPr>
        <w:t>5.6</w:t>
      </w:r>
      <w:r>
        <w:rPr>
          <w:rFonts w:hint="eastAsia" w:ascii="宋体" w:hAnsi="宋体"/>
          <w:color w:val="auto"/>
          <w:kern w:val="0"/>
          <w:szCs w:val="21"/>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7D736C7">
      <w:pPr>
        <w:rPr>
          <w:rFonts w:ascii="宋体" w:hAnsi="宋体"/>
          <w:b/>
          <w:color w:val="auto"/>
          <w:sz w:val="32"/>
          <w:szCs w:val="32"/>
          <w:highlight w:val="none"/>
        </w:rPr>
      </w:pPr>
      <w:r>
        <w:rPr>
          <w:rFonts w:ascii="宋体" w:hAnsi="宋体"/>
          <w:b/>
          <w:color w:val="auto"/>
          <w:sz w:val="32"/>
          <w:szCs w:val="32"/>
          <w:highlight w:val="none"/>
        </w:rPr>
        <w:br w:type="page"/>
      </w:r>
    </w:p>
    <w:p w14:paraId="6D6643AF">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二、评审标准</w:t>
      </w:r>
    </w:p>
    <w:tbl>
      <w:tblPr>
        <w:tblStyle w:val="23"/>
        <w:tblW w:w="9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1280"/>
        <w:gridCol w:w="805"/>
        <w:gridCol w:w="1463"/>
        <w:gridCol w:w="5625"/>
      </w:tblGrid>
      <w:tr w14:paraId="40E1C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30" w:type="dxa"/>
            <w:noWrap/>
            <w:vAlign w:val="center"/>
          </w:tcPr>
          <w:p w14:paraId="4427CFD8">
            <w:pPr>
              <w:keepNext w:val="0"/>
              <w:keepLines w:val="0"/>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280" w:type="dxa"/>
            <w:noWrap/>
            <w:vAlign w:val="center"/>
          </w:tcPr>
          <w:p w14:paraId="532F89B9">
            <w:pPr>
              <w:keepNext w:val="0"/>
              <w:keepLines w:val="0"/>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评审因素</w:t>
            </w:r>
          </w:p>
        </w:tc>
        <w:tc>
          <w:tcPr>
            <w:tcW w:w="805" w:type="dxa"/>
            <w:noWrap/>
            <w:vAlign w:val="center"/>
          </w:tcPr>
          <w:p w14:paraId="3C5FED33">
            <w:pPr>
              <w:keepNext w:val="0"/>
              <w:keepLines w:val="0"/>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c>
          <w:tcPr>
            <w:tcW w:w="7088" w:type="dxa"/>
            <w:gridSpan w:val="2"/>
            <w:noWrap/>
            <w:vAlign w:val="center"/>
          </w:tcPr>
          <w:p w14:paraId="6F89B5C2">
            <w:pPr>
              <w:keepNext w:val="0"/>
              <w:keepLines w:val="0"/>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评标标准</w:t>
            </w:r>
          </w:p>
        </w:tc>
      </w:tr>
      <w:tr w14:paraId="2BAF2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noWrap/>
            <w:vAlign w:val="center"/>
          </w:tcPr>
          <w:p w14:paraId="45857D0B">
            <w:pPr>
              <w:keepNext w:val="0"/>
              <w:keepLines w:val="0"/>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p>
        </w:tc>
        <w:tc>
          <w:tcPr>
            <w:tcW w:w="1280" w:type="dxa"/>
            <w:noWrap/>
            <w:vAlign w:val="center"/>
          </w:tcPr>
          <w:p w14:paraId="2CFC9113">
            <w:pPr>
              <w:keepNext w:val="0"/>
              <w:keepLines w:val="0"/>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价格分</w:t>
            </w:r>
          </w:p>
        </w:tc>
        <w:tc>
          <w:tcPr>
            <w:tcW w:w="805" w:type="dxa"/>
            <w:noWrap/>
            <w:vAlign w:val="center"/>
          </w:tcPr>
          <w:p w14:paraId="046CFAA4">
            <w:pPr>
              <w:keepNext w:val="0"/>
              <w:keepLines w:val="0"/>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2</w:t>
            </w:r>
            <w:r>
              <w:rPr>
                <w:rFonts w:hint="eastAsia" w:ascii="宋体" w:hAnsi="宋体" w:eastAsia="宋体" w:cs="宋体"/>
                <w:b/>
                <w:color w:val="auto"/>
                <w:sz w:val="21"/>
                <w:szCs w:val="21"/>
                <w:highlight w:val="none"/>
              </w:rPr>
              <w:t>0分</w:t>
            </w:r>
          </w:p>
        </w:tc>
        <w:tc>
          <w:tcPr>
            <w:tcW w:w="7088" w:type="dxa"/>
            <w:gridSpan w:val="2"/>
            <w:noWrap/>
            <w:vAlign w:val="center"/>
          </w:tcPr>
          <w:p w14:paraId="12D621E1">
            <w:pPr>
              <w:keepNext w:val="0"/>
              <w:keepLines w:val="0"/>
              <w:pageBreakBefore w:val="0"/>
              <w:widowControl w:val="0"/>
              <w:kinsoku/>
              <w:wordWrap/>
              <w:overflowPunct/>
              <w:topLinePunct w:val="0"/>
              <w:autoSpaceDE/>
              <w:autoSpaceDN/>
              <w:bidi w:val="0"/>
              <w:snapToGrid/>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（1）按照磋商文件规定，须经过修正或因落实政府采购政策进行价格调整的，以修正或调整后的价格计算磋商基准价和磋商报价。</w:t>
            </w:r>
          </w:p>
          <w:p w14:paraId="6C028028">
            <w:pPr>
              <w:keepNext w:val="0"/>
              <w:keepLines w:val="0"/>
              <w:pageBreakBefore w:val="0"/>
              <w:widowControl w:val="0"/>
              <w:kinsoku/>
              <w:wordWrap/>
              <w:overflowPunct/>
              <w:topLinePunct w:val="0"/>
              <w:autoSpaceDE/>
              <w:autoSpaceDN/>
              <w:bidi w:val="0"/>
              <w:snapToGrid/>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（2）价格分采用低价优先法计算，即通过资格和符合性审查且最终报价最低的为评审基准价，评审价等于评审基准价的，其价格分为满分。其他供应商的价格分统一按照下列公式计算：</w:t>
            </w:r>
          </w:p>
          <w:p w14:paraId="578DE6C9">
            <w:pPr>
              <w:keepNext w:val="0"/>
              <w:keepLines w:val="0"/>
              <w:pageBreakBefore w:val="0"/>
              <w:widowControl w:val="0"/>
              <w:kinsoku/>
              <w:wordWrap/>
              <w:overflowPunct/>
              <w:topLinePunct w:val="0"/>
              <w:autoSpaceDE/>
              <w:autoSpaceDN/>
              <w:bidi w:val="0"/>
              <w:snapToGrid/>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价格分=评审基准价/某供应商最终报价×</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0分</w:t>
            </w:r>
          </w:p>
          <w:p w14:paraId="2ECDCD97">
            <w:pPr>
              <w:keepNext w:val="0"/>
              <w:keepLines w:val="0"/>
              <w:pageBreakBefore w:val="0"/>
              <w:widowControl w:val="0"/>
              <w:kinsoku/>
              <w:wordWrap/>
              <w:overflowPunct/>
              <w:topLinePunct w:val="0"/>
              <w:autoSpaceDE/>
              <w:autoSpaceDN/>
              <w:bidi w:val="0"/>
              <w:snapToGrid/>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说明：</w:t>
            </w:r>
          </w:p>
          <w:p w14:paraId="1149ADEF">
            <w:pPr>
              <w:keepNext w:val="0"/>
              <w:keepLines w:val="0"/>
              <w:pageBreakBefore w:val="0"/>
              <w:widowControl w:val="0"/>
              <w:kinsoku/>
              <w:wordWrap/>
              <w:overflowPunct/>
              <w:topLinePunct w:val="0"/>
              <w:autoSpaceDE/>
              <w:autoSpaceDN/>
              <w:bidi w:val="0"/>
              <w:snapToGrid/>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1、评审基准价、供应商评审价为供应商的磋商报价进行政策性扣除后的价格，评审价只是作为评审时使用。供应商的最终成交金额等于磋商报价（如有修正，以确认修正后的磋商报价为准）。</w:t>
            </w:r>
          </w:p>
          <w:p w14:paraId="750CCCCE">
            <w:pPr>
              <w:keepNext w:val="0"/>
              <w:keepLines w:val="0"/>
              <w:pageBreakBefore w:val="0"/>
              <w:widowControl w:val="0"/>
              <w:kinsoku/>
              <w:wordWrap/>
              <w:overflowPunct/>
              <w:topLinePunct w:val="0"/>
              <w:autoSpaceDE/>
              <w:autoSpaceDN/>
              <w:bidi w:val="0"/>
              <w:snapToGrid/>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2、政府采购政策使用规则</w:t>
            </w:r>
          </w:p>
          <w:p w14:paraId="3913FAD0">
            <w:pPr>
              <w:keepNext w:val="0"/>
              <w:keepLines w:val="0"/>
              <w:pageBreakBefore w:val="0"/>
              <w:widowControl w:val="0"/>
              <w:kinsoku/>
              <w:wordWrap/>
              <w:overflowPunct/>
              <w:topLinePunct w:val="0"/>
              <w:autoSpaceDE/>
              <w:autoSpaceDN/>
              <w:bidi w:val="0"/>
              <w:snapToGrid/>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供应商评审价是在供应商磋商报价基础上，按照下列方法作价格扣除后的价格（如有）：</w:t>
            </w:r>
          </w:p>
          <w:p w14:paraId="1E3264A3">
            <w:pPr>
              <w:keepNext w:val="0"/>
              <w:keepLines w:val="0"/>
              <w:pageBreakBefore w:val="0"/>
              <w:widowControl w:val="0"/>
              <w:kinsoku/>
              <w:wordWrap/>
              <w:overflowPunct/>
              <w:topLinePunct w:val="0"/>
              <w:autoSpaceDE/>
              <w:autoSpaceDN/>
              <w:bidi w:val="0"/>
              <w:snapToGrid/>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① 小型或微型企业：按照《政府采购促进中小企业发展管理办法》（财库〔2020〕46号）和《广西壮族自治区财政厅关于贯彻落实政府采购支持中小企业发展政策的通知》(桂财采〔2022〕31号)规定，对符合本办法规定的小型企业和微型企业报价给予</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%的扣除，用扣除后的价格参加评审。供应商参加政府采购活动，应当出具本办法规定的《中小企业声明函》。</w:t>
            </w:r>
          </w:p>
          <w:p w14:paraId="5A9B3CC2">
            <w:pPr>
              <w:keepNext w:val="0"/>
              <w:keepLines w:val="0"/>
              <w:pageBreakBefore w:val="0"/>
              <w:widowControl w:val="0"/>
              <w:kinsoku/>
              <w:wordWrap/>
              <w:overflowPunct/>
              <w:topLinePunct w:val="0"/>
              <w:autoSpaceDE/>
              <w:autoSpaceDN/>
              <w:bidi w:val="0"/>
              <w:snapToGrid/>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② 监狱企业：按照《关于政府采购支持监狱企业发展有关问题的通知》(财库〔2014〕68号)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14:paraId="0E4ACCC3">
            <w:pPr>
              <w:keepNext w:val="0"/>
              <w:keepLines w:val="0"/>
              <w:pageBreakBefore w:val="0"/>
              <w:widowControl w:val="0"/>
              <w:kinsoku/>
              <w:wordWrap/>
              <w:overflowPunct/>
              <w:topLinePunct w:val="0"/>
              <w:autoSpaceDE/>
              <w:autoSpaceDN/>
              <w:bidi w:val="0"/>
              <w:snapToGrid/>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③ 残疾人福利性单位：按照《关于促进残疾人就业政府采购政策的通知》（财库〔2017〕141号）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w:t>
            </w:r>
          </w:p>
          <w:p w14:paraId="63993F3F">
            <w:pPr>
              <w:keepNext w:val="0"/>
              <w:keepLines w:val="0"/>
              <w:pageBreakBefore w:val="0"/>
              <w:widowControl w:val="0"/>
              <w:kinsoku/>
              <w:wordWrap/>
              <w:overflowPunct/>
              <w:topLinePunct w:val="0"/>
              <w:autoSpaceDE/>
              <w:autoSpaceDN/>
              <w:bidi w:val="0"/>
              <w:snapToGrid/>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④ 价格扣除计算</w:t>
            </w:r>
          </w:p>
          <w:p w14:paraId="09464A1E">
            <w:pPr>
              <w:keepNext w:val="0"/>
              <w:keepLines w:val="0"/>
              <w:pageBreakBefore w:val="0"/>
              <w:widowControl w:val="0"/>
              <w:kinsoku/>
              <w:wordWrap/>
              <w:overflowPunct/>
              <w:topLinePunct w:val="0"/>
              <w:autoSpaceDE/>
              <w:autoSpaceDN/>
              <w:bidi w:val="0"/>
              <w:snapToGrid/>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供应商同时为小型或微型企业、监狱企业、残疾人福利性单位任两种或以上情况的，评审中只享受一次价格</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0%的扣除，不重复进行价格扣除，扣除后的价格为评标报价，即评审报价=磋商报价×（1-</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0%）；</w:t>
            </w:r>
          </w:p>
          <w:p w14:paraId="615F38D0">
            <w:pPr>
              <w:keepNext w:val="0"/>
              <w:keepLines w:val="0"/>
              <w:pageBreakBefore w:val="0"/>
              <w:widowControl w:val="0"/>
              <w:kinsoku/>
              <w:wordWrap/>
              <w:overflowPunct/>
              <w:topLinePunct w:val="0"/>
              <w:autoSpaceDE/>
              <w:autoSpaceDN/>
              <w:bidi w:val="0"/>
              <w:snapToGrid/>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⑤大中型企业和小微企业组成联合体，且联合体协议中约定小微企业的合同份额占到合同总金额30%以上的，联合体磋商报价给予4%的扣除，扣除后的价格为评审报价，即评审报价=磋商报价×（1-4%）。除上述情况外，评审报价=磋商报价。</w:t>
            </w:r>
          </w:p>
          <w:p w14:paraId="09966320">
            <w:pPr>
              <w:keepNext w:val="0"/>
              <w:keepLines w:val="0"/>
              <w:pageBreakBefore w:val="0"/>
              <w:widowControl w:val="0"/>
              <w:kinsoku/>
              <w:wordWrap/>
              <w:overflowPunct/>
              <w:topLinePunct w:val="0"/>
              <w:autoSpaceDE/>
              <w:autoSpaceDN/>
              <w:bidi w:val="0"/>
              <w:snapToGrid/>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注：价格扣除适用于未预留份额专门面向中小企业采购的采购项目以及预留份额项目中的非预留部分采购包，对于专门面向中小企业采购的采购项目不享受价格扣除政策。</w:t>
            </w:r>
          </w:p>
          <w:p w14:paraId="54274AF1">
            <w:pPr>
              <w:keepNext w:val="0"/>
              <w:keepLines w:val="0"/>
              <w:pageBreakBefore w:val="0"/>
              <w:widowControl w:val="0"/>
              <w:kinsoku/>
              <w:wordWrap/>
              <w:overflowPunct/>
              <w:topLinePunct w:val="0"/>
              <w:autoSpaceDE/>
              <w:autoSpaceDN/>
              <w:bidi w:val="0"/>
              <w:snapToGrid/>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⑥以联合体形式参加政府采购活动，联合体各方均为中小企业的，联合体视同中小企业，其中，联合体各方均为小微企业的，联合体视同小微企业，价格扣除比例或者价格分加分比例对小型企业和微型企业同等对待，不作区分。</w:t>
            </w:r>
          </w:p>
          <w:p w14:paraId="288CB97B">
            <w:pPr>
              <w:keepNext w:val="0"/>
              <w:keepLines w:val="0"/>
              <w:pageBreakBefore w:val="0"/>
              <w:widowControl w:val="0"/>
              <w:kinsoku/>
              <w:wordWrap/>
              <w:overflowPunct/>
              <w:topLinePunct w:val="0"/>
              <w:autoSpaceDE/>
              <w:autoSpaceDN/>
              <w:bidi w:val="0"/>
              <w:snapToGrid/>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⑦供应商未出具相关证明文件或经磋商小组评定不符合政策文件规定的，不得享受相关中小企业扶持政策。</w:t>
            </w:r>
          </w:p>
        </w:tc>
      </w:tr>
      <w:tr w14:paraId="2E626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0" w:hRule="atLeast"/>
          <w:jc w:val="center"/>
        </w:trPr>
        <w:tc>
          <w:tcPr>
            <w:tcW w:w="730" w:type="dxa"/>
            <w:vMerge w:val="restart"/>
            <w:noWrap/>
            <w:vAlign w:val="center"/>
          </w:tcPr>
          <w:p w14:paraId="02DC0947">
            <w:pPr>
              <w:keepNext w:val="0"/>
              <w:keepLines w:val="0"/>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p>
        </w:tc>
        <w:tc>
          <w:tcPr>
            <w:tcW w:w="1280" w:type="dxa"/>
            <w:vMerge w:val="restart"/>
            <w:noWrap/>
            <w:vAlign w:val="center"/>
          </w:tcPr>
          <w:p w14:paraId="56BFD32F">
            <w:pPr>
              <w:keepNext w:val="0"/>
              <w:keepLines w:val="0"/>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技术分</w:t>
            </w:r>
          </w:p>
        </w:tc>
        <w:tc>
          <w:tcPr>
            <w:tcW w:w="805" w:type="dxa"/>
            <w:vMerge w:val="restart"/>
            <w:noWrap/>
            <w:vAlign w:val="center"/>
          </w:tcPr>
          <w:p w14:paraId="2082459E">
            <w:pPr>
              <w:keepNext w:val="0"/>
              <w:keepLines w:val="0"/>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62</w:t>
            </w:r>
            <w:r>
              <w:rPr>
                <w:rFonts w:hint="eastAsia" w:ascii="宋体" w:hAnsi="宋体" w:eastAsia="宋体" w:cs="宋体"/>
                <w:b/>
                <w:color w:val="auto"/>
                <w:sz w:val="21"/>
                <w:szCs w:val="21"/>
                <w:highlight w:val="none"/>
              </w:rPr>
              <w:t>分</w:t>
            </w:r>
          </w:p>
        </w:tc>
        <w:tc>
          <w:tcPr>
            <w:tcW w:w="1463" w:type="dxa"/>
            <w:noWrap/>
            <w:vAlign w:val="center"/>
          </w:tcPr>
          <w:p w14:paraId="750087D5">
            <w:pPr>
              <w:keepNext w:val="0"/>
              <w:keepLines w:val="0"/>
              <w:pageBreakBefore w:val="0"/>
              <w:widowControl w:val="0"/>
              <w:kinsoku/>
              <w:wordWrap/>
              <w:overflowPunct/>
              <w:topLinePunct w:val="0"/>
              <w:autoSpaceDE/>
              <w:autoSpaceDN/>
              <w:bidi w:val="0"/>
              <w:snapToGrid/>
              <w:spacing w:line="360" w:lineRule="exact"/>
              <w:jc w:val="center"/>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rPr>
              <w:t>2.1检测方案及措施分（满分8分）</w:t>
            </w:r>
          </w:p>
        </w:tc>
        <w:tc>
          <w:tcPr>
            <w:tcW w:w="5625" w:type="dxa"/>
            <w:noWrap/>
            <w:vAlign w:val="center"/>
          </w:tcPr>
          <w:p w14:paraId="3B5335B8">
            <w:pPr>
              <w:keepNext w:val="0"/>
              <w:keepLines w:val="0"/>
              <w:pageBreakBefore w:val="0"/>
              <w:widowControl w:val="0"/>
              <w:kinsoku/>
              <w:wordWrap/>
              <w:overflowPunct/>
              <w:topLinePunct w:val="0"/>
              <w:autoSpaceDE/>
              <w:autoSpaceDN/>
              <w:bidi w:val="0"/>
              <w:snapToGri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一档（2分）：提供检测方案和措施，能指导具体检测工作。</w:t>
            </w:r>
          </w:p>
          <w:p w14:paraId="4928EBE6">
            <w:pPr>
              <w:keepNext w:val="0"/>
              <w:keepLines w:val="0"/>
              <w:pageBreakBefore w:val="0"/>
              <w:widowControl w:val="0"/>
              <w:kinsoku/>
              <w:wordWrap/>
              <w:overflowPunct/>
              <w:topLinePunct w:val="0"/>
              <w:autoSpaceDE/>
              <w:autoSpaceDN/>
              <w:bidi w:val="0"/>
              <w:snapToGri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二档（5分）：提供符合本项目的检测方案和措施，成立独立的组织架构，岗位分工明确，能指导具体检测工作并确保安全。</w:t>
            </w:r>
          </w:p>
          <w:p w14:paraId="58F77533">
            <w:pPr>
              <w:keepNext w:val="0"/>
              <w:keepLines w:val="0"/>
              <w:pageBreakBefore w:val="0"/>
              <w:widowControl w:val="0"/>
              <w:kinsoku/>
              <w:wordWrap/>
              <w:overflowPunct/>
              <w:topLinePunct w:val="0"/>
              <w:autoSpaceDE/>
              <w:autoSpaceDN/>
              <w:bidi w:val="0"/>
              <w:snapToGri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三档（8分）：提供符合本项目的检测方案，方案详尽周密，措施切实可行，成立检测工作领导小组，和独立的组织架构，岗位分工明确，能指导具体检测工作并确保安全。</w:t>
            </w:r>
          </w:p>
        </w:tc>
      </w:tr>
      <w:tr w14:paraId="05EA3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jc w:val="center"/>
        </w:trPr>
        <w:tc>
          <w:tcPr>
            <w:tcW w:w="730" w:type="dxa"/>
            <w:vMerge w:val="continue"/>
            <w:noWrap/>
            <w:vAlign w:val="center"/>
          </w:tcPr>
          <w:p w14:paraId="293FF8B1">
            <w:pPr>
              <w:keepNext w:val="0"/>
              <w:keepLines w:val="0"/>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b/>
                <w:color w:val="auto"/>
                <w:sz w:val="21"/>
                <w:szCs w:val="21"/>
                <w:highlight w:val="none"/>
              </w:rPr>
            </w:pPr>
          </w:p>
        </w:tc>
        <w:tc>
          <w:tcPr>
            <w:tcW w:w="1280" w:type="dxa"/>
            <w:vMerge w:val="continue"/>
            <w:noWrap/>
            <w:vAlign w:val="center"/>
          </w:tcPr>
          <w:p w14:paraId="27F0B7B3">
            <w:pPr>
              <w:keepNext w:val="0"/>
              <w:keepLines w:val="0"/>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b/>
                <w:color w:val="auto"/>
                <w:sz w:val="21"/>
                <w:szCs w:val="21"/>
                <w:highlight w:val="none"/>
              </w:rPr>
            </w:pPr>
          </w:p>
        </w:tc>
        <w:tc>
          <w:tcPr>
            <w:tcW w:w="805" w:type="dxa"/>
            <w:vMerge w:val="continue"/>
            <w:noWrap/>
            <w:vAlign w:val="center"/>
          </w:tcPr>
          <w:p w14:paraId="08857D20">
            <w:pPr>
              <w:keepNext w:val="0"/>
              <w:keepLines w:val="0"/>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b/>
                <w:color w:val="auto"/>
                <w:sz w:val="21"/>
                <w:szCs w:val="21"/>
                <w:highlight w:val="none"/>
              </w:rPr>
            </w:pPr>
          </w:p>
        </w:tc>
        <w:tc>
          <w:tcPr>
            <w:tcW w:w="1463" w:type="dxa"/>
            <w:noWrap/>
            <w:vAlign w:val="center"/>
          </w:tcPr>
          <w:p w14:paraId="031309BD">
            <w:pPr>
              <w:keepNext w:val="0"/>
              <w:keepLines w:val="0"/>
              <w:pageBreakBefore w:val="0"/>
              <w:widowControl w:val="0"/>
              <w:kinsoku/>
              <w:wordWrap/>
              <w:overflowPunct/>
              <w:topLinePunct w:val="0"/>
              <w:autoSpaceDE/>
              <w:autoSpaceDN/>
              <w:bidi w:val="0"/>
              <w:snapToGrid/>
              <w:spacing w:line="360" w:lineRule="exact"/>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rPr>
              <w:t>2.2检测质量、安全措施（满分</w:t>
            </w:r>
            <w:r>
              <w:rPr>
                <w:rFonts w:hint="eastAsia" w:ascii="宋体" w:hAnsi="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rPr>
              <w:t>分）</w:t>
            </w:r>
          </w:p>
        </w:tc>
        <w:tc>
          <w:tcPr>
            <w:tcW w:w="5625" w:type="dxa"/>
            <w:noWrap/>
            <w:vAlign w:val="center"/>
          </w:tcPr>
          <w:p w14:paraId="31F21CDE">
            <w:pPr>
              <w:keepNext w:val="0"/>
              <w:keepLines w:val="0"/>
              <w:pageBreakBefore w:val="0"/>
              <w:widowControl w:val="0"/>
              <w:kinsoku/>
              <w:wordWrap/>
              <w:overflowPunct/>
              <w:topLinePunct w:val="0"/>
              <w:autoSpaceDE/>
              <w:autoSpaceDN/>
              <w:bidi w:val="0"/>
              <w:snapToGrid/>
              <w:spacing w:line="36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一档（</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分）：制定的检测质量、安全措施重点符合项目实际，检测质量、安全措施可行。</w:t>
            </w:r>
          </w:p>
          <w:p w14:paraId="1EA0F449">
            <w:pPr>
              <w:keepNext w:val="0"/>
              <w:keepLines w:val="0"/>
              <w:pageBreakBefore w:val="0"/>
              <w:widowControl w:val="0"/>
              <w:kinsoku/>
              <w:wordWrap/>
              <w:overflowPunct/>
              <w:topLinePunct w:val="0"/>
              <w:autoSpaceDE/>
              <w:autoSpaceDN/>
              <w:bidi w:val="0"/>
              <w:snapToGrid/>
              <w:spacing w:line="36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二档（</w:t>
            </w:r>
            <w:r>
              <w:rPr>
                <w:rFonts w:hint="eastAsia" w:ascii="宋体" w:hAnsi="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分）：本项目检测质量、安全措施的工作目标任务明确，对本项目检测工作岗位职责较好实施质量监督，对检测结果质量的有效性能进行控制。</w:t>
            </w:r>
          </w:p>
        </w:tc>
      </w:tr>
      <w:tr w14:paraId="129BE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jc w:val="center"/>
        </w:trPr>
        <w:tc>
          <w:tcPr>
            <w:tcW w:w="730" w:type="dxa"/>
            <w:vMerge w:val="continue"/>
            <w:noWrap/>
            <w:vAlign w:val="center"/>
          </w:tcPr>
          <w:p w14:paraId="3DC0B1D3">
            <w:pPr>
              <w:keepNext w:val="0"/>
              <w:keepLines w:val="0"/>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b/>
                <w:color w:val="auto"/>
                <w:sz w:val="21"/>
                <w:szCs w:val="21"/>
                <w:highlight w:val="none"/>
              </w:rPr>
            </w:pPr>
          </w:p>
        </w:tc>
        <w:tc>
          <w:tcPr>
            <w:tcW w:w="1280" w:type="dxa"/>
            <w:vMerge w:val="continue"/>
            <w:noWrap/>
            <w:vAlign w:val="center"/>
          </w:tcPr>
          <w:p w14:paraId="313CBB64">
            <w:pPr>
              <w:keepNext w:val="0"/>
              <w:keepLines w:val="0"/>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b/>
                <w:color w:val="auto"/>
                <w:sz w:val="21"/>
                <w:szCs w:val="21"/>
                <w:highlight w:val="none"/>
              </w:rPr>
            </w:pPr>
          </w:p>
        </w:tc>
        <w:tc>
          <w:tcPr>
            <w:tcW w:w="805" w:type="dxa"/>
            <w:vMerge w:val="continue"/>
            <w:noWrap/>
            <w:vAlign w:val="center"/>
          </w:tcPr>
          <w:p w14:paraId="79365A2D">
            <w:pPr>
              <w:keepNext w:val="0"/>
              <w:keepLines w:val="0"/>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b/>
                <w:color w:val="auto"/>
                <w:sz w:val="21"/>
                <w:szCs w:val="21"/>
                <w:highlight w:val="none"/>
              </w:rPr>
            </w:pPr>
          </w:p>
        </w:tc>
        <w:tc>
          <w:tcPr>
            <w:tcW w:w="1463" w:type="dxa"/>
            <w:noWrap/>
            <w:vAlign w:val="center"/>
          </w:tcPr>
          <w:p w14:paraId="0F4FBEAC">
            <w:pPr>
              <w:keepNext w:val="0"/>
              <w:keepLines w:val="0"/>
              <w:pageBreakBefore w:val="0"/>
              <w:widowControl w:val="0"/>
              <w:kinsoku/>
              <w:wordWrap/>
              <w:overflowPunct/>
              <w:topLinePunct w:val="0"/>
              <w:autoSpaceDE/>
              <w:autoSpaceDN/>
              <w:bidi w:val="0"/>
              <w:snapToGrid/>
              <w:spacing w:line="36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cs="宋体"/>
                <w:b/>
                <w:bCs/>
                <w:color w:val="auto"/>
                <w:sz w:val="21"/>
                <w:szCs w:val="21"/>
                <w:highlight w:val="none"/>
                <w:lang w:val="en-US" w:eastAsia="zh-CN"/>
              </w:rPr>
              <w:t>3资格能力分</w:t>
            </w:r>
            <w:r>
              <w:rPr>
                <w:rFonts w:hint="eastAsia" w:ascii="宋体" w:hAnsi="宋体" w:eastAsia="宋体" w:cs="宋体"/>
                <w:b/>
                <w:bCs/>
                <w:color w:val="auto"/>
                <w:sz w:val="21"/>
                <w:szCs w:val="21"/>
                <w:highlight w:val="none"/>
              </w:rPr>
              <w:t>（满分</w:t>
            </w:r>
            <w:r>
              <w:rPr>
                <w:rFonts w:hint="eastAsia" w:ascii="宋体" w:hAnsi="宋体" w:cs="宋体"/>
                <w:b/>
                <w:bCs/>
                <w:color w:val="auto"/>
                <w:sz w:val="21"/>
                <w:szCs w:val="21"/>
                <w:highlight w:val="none"/>
                <w:lang w:val="en-US" w:eastAsia="zh-CN"/>
              </w:rPr>
              <w:t>16</w:t>
            </w:r>
            <w:r>
              <w:rPr>
                <w:rFonts w:hint="eastAsia" w:ascii="宋体" w:hAnsi="宋体" w:eastAsia="宋体" w:cs="宋体"/>
                <w:b/>
                <w:bCs/>
                <w:color w:val="auto"/>
                <w:sz w:val="21"/>
                <w:szCs w:val="21"/>
                <w:highlight w:val="none"/>
              </w:rPr>
              <w:t>分）</w:t>
            </w:r>
          </w:p>
        </w:tc>
        <w:tc>
          <w:tcPr>
            <w:tcW w:w="5625" w:type="dxa"/>
            <w:noWrap/>
            <w:vAlign w:val="center"/>
          </w:tcPr>
          <w:p w14:paraId="7B42469B">
            <w:pPr>
              <w:keepNext w:val="0"/>
              <w:keepLines w:val="0"/>
              <w:pageBreakBefore w:val="0"/>
              <w:widowControl w:val="0"/>
              <w:kinsoku/>
              <w:wordWrap/>
              <w:overflowPunct/>
              <w:topLinePunct w:val="0"/>
              <w:autoSpaceDE/>
              <w:autoSpaceDN/>
              <w:bidi w:val="0"/>
              <w:snapToGrid/>
              <w:spacing w:line="360" w:lineRule="exact"/>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1.供应商能独立覆盖此次设备校准清单≥90%（包含MRI和DSA）的，得满分8分。覆盖范围在90%以下，覆盖每减少1项，扣1分，扣完8分为止。</w:t>
            </w:r>
          </w:p>
          <w:p w14:paraId="688C8E00">
            <w:pPr>
              <w:keepNext w:val="0"/>
              <w:keepLines w:val="0"/>
              <w:pageBreakBefore w:val="0"/>
              <w:widowControl w:val="0"/>
              <w:kinsoku/>
              <w:wordWrap/>
              <w:overflowPunct/>
              <w:topLinePunct w:val="0"/>
              <w:autoSpaceDE/>
              <w:autoSpaceDN/>
              <w:bidi w:val="0"/>
              <w:snapToGrid/>
              <w:spacing w:line="360" w:lineRule="exact"/>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2.供应商具备独立MRI、DSA资质的，得满分8分。MRI、DSA资质每缺少1项扣4分。</w:t>
            </w:r>
          </w:p>
        </w:tc>
      </w:tr>
      <w:tr w14:paraId="5A2AE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30" w:type="dxa"/>
            <w:vMerge w:val="continue"/>
            <w:noWrap/>
            <w:vAlign w:val="center"/>
          </w:tcPr>
          <w:p w14:paraId="128F4B7B">
            <w:pPr>
              <w:keepNext w:val="0"/>
              <w:keepLines w:val="0"/>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b/>
                <w:color w:val="auto"/>
                <w:sz w:val="21"/>
                <w:szCs w:val="21"/>
                <w:highlight w:val="none"/>
              </w:rPr>
            </w:pPr>
          </w:p>
        </w:tc>
        <w:tc>
          <w:tcPr>
            <w:tcW w:w="1280" w:type="dxa"/>
            <w:vMerge w:val="continue"/>
            <w:noWrap/>
            <w:vAlign w:val="center"/>
          </w:tcPr>
          <w:p w14:paraId="73D0AB8B">
            <w:pPr>
              <w:keepNext w:val="0"/>
              <w:keepLines w:val="0"/>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b/>
                <w:color w:val="auto"/>
                <w:sz w:val="21"/>
                <w:szCs w:val="21"/>
                <w:highlight w:val="none"/>
              </w:rPr>
            </w:pPr>
          </w:p>
        </w:tc>
        <w:tc>
          <w:tcPr>
            <w:tcW w:w="805" w:type="dxa"/>
            <w:vMerge w:val="continue"/>
            <w:noWrap/>
            <w:vAlign w:val="center"/>
          </w:tcPr>
          <w:p w14:paraId="0C3C6B1A">
            <w:pPr>
              <w:keepNext w:val="0"/>
              <w:keepLines w:val="0"/>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b/>
                <w:color w:val="auto"/>
                <w:sz w:val="21"/>
                <w:szCs w:val="21"/>
                <w:highlight w:val="none"/>
              </w:rPr>
            </w:pPr>
          </w:p>
        </w:tc>
        <w:tc>
          <w:tcPr>
            <w:tcW w:w="1463" w:type="dxa"/>
            <w:noWrap/>
            <w:vAlign w:val="center"/>
          </w:tcPr>
          <w:p w14:paraId="1ED06643">
            <w:pPr>
              <w:keepNext w:val="0"/>
              <w:keepLines w:val="0"/>
              <w:pageBreakBefore w:val="0"/>
              <w:widowControl w:val="0"/>
              <w:kinsoku/>
              <w:wordWrap/>
              <w:overflowPunct/>
              <w:topLinePunct w:val="0"/>
              <w:autoSpaceDE/>
              <w:autoSpaceDN/>
              <w:bidi w:val="0"/>
              <w:snapToGrid/>
              <w:spacing w:line="360" w:lineRule="exact"/>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服务承诺方案分（满分</w:t>
            </w:r>
            <w:r>
              <w:rPr>
                <w:rFonts w:hint="eastAsia" w:ascii="宋体" w:hAnsi="宋体" w:cs="宋体"/>
                <w:b/>
                <w:bCs/>
                <w:color w:val="auto"/>
                <w:sz w:val="21"/>
                <w:szCs w:val="21"/>
                <w:highlight w:val="none"/>
                <w:lang w:val="en-US" w:eastAsia="zh-CN"/>
              </w:rPr>
              <w:t>16</w:t>
            </w:r>
            <w:r>
              <w:rPr>
                <w:rFonts w:hint="eastAsia" w:ascii="宋体" w:hAnsi="宋体" w:eastAsia="宋体" w:cs="宋体"/>
                <w:b/>
                <w:bCs/>
                <w:color w:val="auto"/>
                <w:sz w:val="21"/>
                <w:szCs w:val="21"/>
                <w:highlight w:val="none"/>
              </w:rPr>
              <w:t>分）</w:t>
            </w:r>
          </w:p>
        </w:tc>
        <w:tc>
          <w:tcPr>
            <w:tcW w:w="5625" w:type="dxa"/>
            <w:noWrap/>
            <w:vAlign w:val="center"/>
          </w:tcPr>
          <w:p w14:paraId="2CAAF4BD">
            <w:pPr>
              <w:keepNext w:val="0"/>
              <w:keepLines w:val="0"/>
              <w:pageBreakBefore w:val="0"/>
              <w:widowControl w:val="0"/>
              <w:kinsoku/>
              <w:wordWrap/>
              <w:overflowPunct/>
              <w:topLinePunct w:val="0"/>
              <w:autoSpaceDE/>
              <w:autoSpaceDN/>
              <w:bidi w:val="0"/>
              <w:snapToGrid/>
              <w:spacing w:line="36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一档（</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rPr>
              <w:t>分）：提供项目组织实施方案以及系统/组织实施方案，阐述了工作程序和步骤、管理和协调方法等，设备检定/校准完成</w:t>
            </w:r>
            <w:r>
              <w:rPr>
                <w:rFonts w:hint="eastAsia" w:ascii="宋体" w:hAnsi="宋体" w:cs="宋体"/>
                <w:bCs/>
                <w:color w:val="auto"/>
                <w:sz w:val="21"/>
                <w:szCs w:val="21"/>
                <w:highlight w:val="none"/>
                <w:lang w:val="en-US" w:eastAsia="zh-CN"/>
              </w:rPr>
              <w:t>或送检后，</w:t>
            </w:r>
            <w:r>
              <w:rPr>
                <w:rFonts w:hint="eastAsia" w:ascii="宋体" w:hAnsi="宋体" w:eastAsia="宋体" w:cs="宋体"/>
                <w:bCs/>
                <w:color w:val="auto"/>
                <w:sz w:val="21"/>
                <w:szCs w:val="21"/>
                <w:highlight w:val="none"/>
              </w:rPr>
              <w:t>承诺在1</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eastAsia="zh-CN"/>
              </w:rPr>
              <w:t>个工作日</w:t>
            </w:r>
            <w:r>
              <w:rPr>
                <w:rFonts w:hint="eastAsia" w:ascii="宋体" w:hAnsi="宋体" w:eastAsia="宋体" w:cs="宋体"/>
                <w:bCs/>
                <w:color w:val="auto"/>
                <w:sz w:val="21"/>
                <w:szCs w:val="21"/>
                <w:highlight w:val="none"/>
              </w:rPr>
              <w:t>内</w:t>
            </w:r>
            <w:r>
              <w:rPr>
                <w:rFonts w:hint="eastAsia" w:ascii="宋体" w:hAnsi="宋体" w:cs="宋体"/>
                <w:bCs/>
                <w:color w:val="auto"/>
                <w:sz w:val="21"/>
                <w:szCs w:val="21"/>
                <w:highlight w:val="none"/>
                <w:lang w:val="en-US" w:eastAsia="zh-CN"/>
              </w:rPr>
              <w:t>出具证书</w:t>
            </w:r>
            <w:r>
              <w:rPr>
                <w:rFonts w:hint="eastAsia" w:ascii="宋体" w:hAnsi="宋体" w:eastAsia="宋体" w:cs="宋体"/>
                <w:bCs/>
                <w:color w:val="auto"/>
                <w:sz w:val="21"/>
                <w:szCs w:val="21"/>
                <w:highlight w:val="none"/>
              </w:rPr>
              <w:t>。</w:t>
            </w:r>
          </w:p>
          <w:p w14:paraId="3552A8D2">
            <w:pPr>
              <w:keepNext w:val="0"/>
              <w:keepLines w:val="0"/>
              <w:pageBreakBefore w:val="0"/>
              <w:widowControl w:val="0"/>
              <w:kinsoku/>
              <w:wordWrap/>
              <w:overflowPunct/>
              <w:topLinePunct w:val="0"/>
              <w:autoSpaceDE/>
              <w:autoSpaceDN/>
              <w:bidi w:val="0"/>
              <w:snapToGrid/>
              <w:spacing w:line="36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二档（</w:t>
            </w:r>
            <w:r>
              <w:rPr>
                <w:rFonts w:hint="default" w:ascii="宋体" w:hAnsi="宋体" w:eastAsia="宋体" w:cs="宋体"/>
                <w:bCs/>
                <w:color w:val="auto"/>
                <w:sz w:val="21"/>
                <w:szCs w:val="21"/>
                <w:highlight w:val="none"/>
                <w:lang w:val="en-US"/>
              </w:rPr>
              <w:t>1</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分）：提供规范的项目组织实施方案，包括系统/组织实施方案，以及组织机构、工作程序和步骤等，方案完整，具备可操作性。有符合本项目实际的本地化服务方案，设备检定/校准完成</w:t>
            </w:r>
            <w:r>
              <w:rPr>
                <w:rFonts w:hint="eastAsia" w:ascii="宋体" w:hAnsi="宋体" w:cs="宋体"/>
                <w:bCs/>
                <w:color w:val="auto"/>
                <w:sz w:val="21"/>
                <w:szCs w:val="21"/>
                <w:highlight w:val="none"/>
                <w:lang w:val="en-US" w:eastAsia="zh-CN"/>
              </w:rPr>
              <w:t>或送检后，</w:t>
            </w:r>
            <w:r>
              <w:rPr>
                <w:rFonts w:hint="eastAsia" w:ascii="宋体" w:hAnsi="宋体" w:eastAsia="宋体" w:cs="宋体"/>
                <w:bCs/>
                <w:color w:val="auto"/>
                <w:sz w:val="21"/>
                <w:szCs w:val="21"/>
                <w:highlight w:val="none"/>
              </w:rPr>
              <w:t>承诺在</w:t>
            </w:r>
            <w:r>
              <w:rPr>
                <w:rFonts w:hint="eastAsia" w:ascii="宋体" w:hAnsi="宋体" w:cs="宋体"/>
                <w:bCs/>
                <w:color w:val="auto"/>
                <w:sz w:val="21"/>
                <w:szCs w:val="21"/>
                <w:highlight w:val="none"/>
                <w:lang w:val="en-US" w:eastAsia="zh-CN"/>
              </w:rPr>
              <w:t>8</w:t>
            </w:r>
            <w:r>
              <w:rPr>
                <w:rFonts w:hint="eastAsia" w:ascii="宋体" w:hAnsi="宋体" w:eastAsia="宋体" w:cs="宋体"/>
                <w:bCs/>
                <w:color w:val="auto"/>
                <w:sz w:val="21"/>
                <w:szCs w:val="21"/>
                <w:highlight w:val="none"/>
                <w:lang w:val="en-US" w:eastAsia="zh-CN"/>
              </w:rPr>
              <w:t>个工作日</w:t>
            </w:r>
            <w:r>
              <w:rPr>
                <w:rFonts w:hint="eastAsia" w:ascii="宋体" w:hAnsi="宋体" w:eastAsia="宋体" w:cs="宋体"/>
                <w:bCs/>
                <w:color w:val="auto"/>
                <w:sz w:val="21"/>
                <w:szCs w:val="21"/>
                <w:highlight w:val="none"/>
              </w:rPr>
              <w:t>内</w:t>
            </w:r>
            <w:r>
              <w:rPr>
                <w:rFonts w:hint="eastAsia" w:ascii="宋体" w:hAnsi="宋体" w:cs="宋体"/>
                <w:bCs/>
                <w:color w:val="auto"/>
                <w:sz w:val="21"/>
                <w:szCs w:val="21"/>
                <w:highlight w:val="none"/>
                <w:lang w:val="en-US" w:eastAsia="zh-CN"/>
              </w:rPr>
              <w:t>出具证书</w:t>
            </w:r>
            <w:r>
              <w:rPr>
                <w:rFonts w:hint="eastAsia" w:ascii="宋体" w:hAnsi="宋体" w:eastAsia="宋体" w:cs="宋体"/>
                <w:bCs/>
                <w:color w:val="auto"/>
                <w:sz w:val="21"/>
                <w:szCs w:val="21"/>
                <w:highlight w:val="none"/>
              </w:rPr>
              <w:t>。</w:t>
            </w:r>
          </w:p>
          <w:p w14:paraId="51FDAECB">
            <w:pPr>
              <w:keepNext w:val="0"/>
              <w:keepLines w:val="0"/>
              <w:pageBreakBefore w:val="0"/>
              <w:widowControl w:val="0"/>
              <w:kinsoku/>
              <w:wordWrap/>
              <w:overflowPunct/>
              <w:topLinePunct w:val="0"/>
              <w:autoSpaceDE/>
              <w:autoSpaceDN/>
              <w:bidi w:val="0"/>
              <w:snapToGrid/>
              <w:spacing w:line="36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三档（</w:t>
            </w:r>
            <w:r>
              <w:rPr>
                <w:rFonts w:hint="eastAsia" w:ascii="宋体" w:hAnsi="宋体" w:cs="宋体"/>
                <w:bCs/>
                <w:color w:val="auto"/>
                <w:sz w:val="21"/>
                <w:szCs w:val="21"/>
                <w:highlight w:val="none"/>
                <w:lang w:val="en-US" w:eastAsia="zh-CN"/>
              </w:rPr>
              <w:t>16</w:t>
            </w:r>
            <w:r>
              <w:rPr>
                <w:rFonts w:hint="eastAsia" w:ascii="宋体" w:hAnsi="宋体" w:eastAsia="宋体" w:cs="宋体"/>
                <w:bCs/>
                <w:color w:val="auto"/>
                <w:sz w:val="21"/>
                <w:szCs w:val="21"/>
                <w:highlight w:val="none"/>
              </w:rPr>
              <w:t>分）：提供的项目组织实施方案科学、合理、规范，包括系统/组织实施方案，以及组织机构、工作程序和步骤、管理和协调方法、关键步骤的思路和要点等方案完整、要点突出，具备很强的可操作性。有符合本项目实际的本地化服务方案，设备检定/校准完成</w:t>
            </w:r>
            <w:r>
              <w:rPr>
                <w:rFonts w:hint="eastAsia" w:ascii="宋体" w:hAnsi="宋体" w:cs="宋体"/>
                <w:bCs/>
                <w:color w:val="auto"/>
                <w:sz w:val="21"/>
                <w:szCs w:val="21"/>
                <w:highlight w:val="none"/>
                <w:lang w:val="en-US" w:eastAsia="zh-CN"/>
              </w:rPr>
              <w:t>或送检后，</w:t>
            </w:r>
            <w:r>
              <w:rPr>
                <w:rFonts w:hint="eastAsia" w:ascii="宋体" w:hAnsi="宋体" w:eastAsia="宋体" w:cs="宋体"/>
                <w:bCs/>
                <w:color w:val="auto"/>
                <w:sz w:val="21"/>
                <w:szCs w:val="21"/>
                <w:highlight w:val="none"/>
              </w:rPr>
              <w:t>承诺在</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en-US" w:eastAsia="zh-CN"/>
              </w:rPr>
              <w:t>个工作日</w:t>
            </w:r>
            <w:r>
              <w:rPr>
                <w:rFonts w:hint="eastAsia" w:ascii="宋体" w:hAnsi="宋体" w:eastAsia="宋体" w:cs="宋体"/>
                <w:bCs/>
                <w:color w:val="auto"/>
                <w:sz w:val="21"/>
                <w:szCs w:val="21"/>
                <w:highlight w:val="none"/>
              </w:rPr>
              <w:t>内</w:t>
            </w:r>
            <w:r>
              <w:rPr>
                <w:rFonts w:hint="eastAsia" w:ascii="宋体" w:hAnsi="宋体" w:cs="宋体"/>
                <w:bCs/>
                <w:color w:val="auto"/>
                <w:sz w:val="21"/>
                <w:szCs w:val="21"/>
                <w:highlight w:val="none"/>
                <w:lang w:val="en-US" w:eastAsia="zh-CN"/>
              </w:rPr>
              <w:t>出具证书</w:t>
            </w:r>
            <w:r>
              <w:rPr>
                <w:rFonts w:hint="eastAsia" w:ascii="宋体" w:hAnsi="宋体" w:eastAsia="宋体" w:cs="宋体"/>
                <w:bCs/>
                <w:color w:val="auto"/>
                <w:sz w:val="21"/>
                <w:szCs w:val="21"/>
                <w:highlight w:val="none"/>
              </w:rPr>
              <w:t>。</w:t>
            </w:r>
          </w:p>
        </w:tc>
      </w:tr>
      <w:tr w14:paraId="48F73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30" w:type="dxa"/>
            <w:vMerge w:val="continue"/>
            <w:noWrap/>
            <w:vAlign w:val="center"/>
          </w:tcPr>
          <w:p w14:paraId="5F612043">
            <w:pPr>
              <w:keepNext w:val="0"/>
              <w:keepLines w:val="0"/>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b/>
                <w:color w:val="auto"/>
                <w:sz w:val="21"/>
                <w:szCs w:val="21"/>
                <w:highlight w:val="none"/>
              </w:rPr>
            </w:pPr>
          </w:p>
        </w:tc>
        <w:tc>
          <w:tcPr>
            <w:tcW w:w="1280" w:type="dxa"/>
            <w:vMerge w:val="continue"/>
            <w:noWrap/>
            <w:vAlign w:val="center"/>
          </w:tcPr>
          <w:p w14:paraId="413F2171">
            <w:pPr>
              <w:keepNext w:val="0"/>
              <w:keepLines w:val="0"/>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b/>
                <w:color w:val="auto"/>
                <w:sz w:val="21"/>
                <w:szCs w:val="21"/>
                <w:highlight w:val="none"/>
              </w:rPr>
            </w:pPr>
          </w:p>
        </w:tc>
        <w:tc>
          <w:tcPr>
            <w:tcW w:w="805" w:type="dxa"/>
            <w:vMerge w:val="continue"/>
            <w:noWrap/>
            <w:vAlign w:val="center"/>
          </w:tcPr>
          <w:p w14:paraId="0B1DDAE2">
            <w:pPr>
              <w:keepNext w:val="0"/>
              <w:keepLines w:val="0"/>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b/>
                <w:color w:val="auto"/>
                <w:sz w:val="21"/>
                <w:szCs w:val="21"/>
                <w:highlight w:val="none"/>
              </w:rPr>
            </w:pPr>
          </w:p>
        </w:tc>
        <w:tc>
          <w:tcPr>
            <w:tcW w:w="1463" w:type="dxa"/>
            <w:noWrap/>
            <w:vAlign w:val="center"/>
          </w:tcPr>
          <w:p w14:paraId="2FC8016B">
            <w:pPr>
              <w:keepNext w:val="0"/>
              <w:keepLines w:val="0"/>
              <w:pageBreakBefore w:val="0"/>
              <w:widowControl w:val="0"/>
              <w:kinsoku/>
              <w:wordWrap/>
              <w:overflowPunct/>
              <w:topLinePunct w:val="0"/>
              <w:autoSpaceDE/>
              <w:autoSpaceDN/>
              <w:bidi w:val="0"/>
              <w:snapToGrid/>
              <w:spacing w:line="360" w:lineRule="exact"/>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拟投入本项目人员情况分（满分</w:t>
            </w:r>
            <w:r>
              <w:rPr>
                <w:rFonts w:hint="eastAsia" w:ascii="宋体" w:hAnsi="宋体" w:cs="宋体"/>
                <w:b/>
                <w:bCs/>
                <w:color w:val="auto"/>
                <w:sz w:val="21"/>
                <w:szCs w:val="21"/>
                <w:highlight w:val="none"/>
                <w:lang w:val="en-US" w:eastAsia="zh-CN"/>
              </w:rPr>
              <w:t>12</w:t>
            </w:r>
            <w:r>
              <w:rPr>
                <w:rFonts w:hint="eastAsia" w:ascii="宋体" w:hAnsi="宋体" w:eastAsia="宋体" w:cs="宋体"/>
                <w:b/>
                <w:bCs/>
                <w:color w:val="auto"/>
                <w:sz w:val="21"/>
                <w:szCs w:val="21"/>
                <w:highlight w:val="none"/>
              </w:rPr>
              <w:t>分）</w:t>
            </w:r>
          </w:p>
        </w:tc>
        <w:tc>
          <w:tcPr>
            <w:tcW w:w="5625" w:type="dxa"/>
            <w:noWrap/>
            <w:vAlign w:val="center"/>
          </w:tcPr>
          <w:p w14:paraId="1B15BDEE">
            <w:pPr>
              <w:keepNext w:val="0"/>
              <w:keepLines w:val="0"/>
              <w:pageBreakBefore w:val="0"/>
              <w:widowControl w:val="0"/>
              <w:kinsoku/>
              <w:wordWrap/>
              <w:overflowPunct/>
              <w:topLinePunct w:val="0"/>
              <w:autoSpaceDE/>
              <w:autoSpaceDN/>
              <w:bidi w:val="0"/>
              <w:snapToGrid/>
              <w:spacing w:line="360" w:lineRule="exac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①</w:t>
            </w:r>
            <w:r>
              <w:rPr>
                <w:rFonts w:hint="eastAsia" w:ascii="宋体" w:hAnsi="宋体" w:cs="宋体"/>
                <w:bCs/>
                <w:color w:val="auto"/>
                <w:sz w:val="21"/>
                <w:szCs w:val="21"/>
                <w:highlight w:val="none"/>
                <w:lang w:val="en-US" w:eastAsia="zh-CN"/>
              </w:rPr>
              <w:t>供应商拟投入项目团队项目负责人为一级注册计量师的，得2分，本项满分2分。（</w:t>
            </w:r>
            <w:r>
              <w:rPr>
                <w:rFonts w:hint="eastAsia" w:ascii="宋体" w:hAnsi="宋体" w:eastAsia="宋体" w:cs="宋体"/>
                <w:bCs/>
                <w:color w:val="auto"/>
                <w:sz w:val="21"/>
                <w:szCs w:val="21"/>
                <w:highlight w:val="none"/>
              </w:rPr>
              <w:t>提供有效证书扫描件</w:t>
            </w:r>
            <w:r>
              <w:rPr>
                <w:rFonts w:hint="eastAsia" w:ascii="宋体" w:hAnsi="宋体" w:cs="宋体"/>
                <w:bCs/>
                <w:color w:val="auto"/>
                <w:sz w:val="21"/>
                <w:szCs w:val="21"/>
                <w:highlight w:val="none"/>
                <w:lang w:eastAsia="zh-CN"/>
              </w:rPr>
              <w:t>）。</w:t>
            </w:r>
          </w:p>
          <w:p w14:paraId="732248B4">
            <w:pPr>
              <w:keepNext w:val="0"/>
              <w:keepLines w:val="0"/>
              <w:pageBreakBefore w:val="0"/>
              <w:widowControl w:val="0"/>
              <w:kinsoku/>
              <w:wordWrap/>
              <w:overflowPunct/>
              <w:topLinePunct w:val="0"/>
              <w:autoSpaceDE/>
              <w:autoSpaceDN/>
              <w:bidi w:val="0"/>
              <w:snapToGrid/>
              <w:spacing w:line="36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②</w:t>
            </w:r>
            <w:r>
              <w:rPr>
                <w:rFonts w:hint="eastAsia" w:ascii="宋体" w:hAnsi="宋体" w:eastAsia="宋体" w:cs="宋体"/>
                <w:bCs/>
                <w:color w:val="auto"/>
                <w:sz w:val="21"/>
                <w:szCs w:val="21"/>
                <w:highlight w:val="none"/>
                <w:lang w:val="en-US" w:eastAsia="zh-CN"/>
              </w:rPr>
              <w:t>供应商拟投入项目团队</w:t>
            </w:r>
            <w:r>
              <w:rPr>
                <w:rFonts w:hint="eastAsia" w:ascii="宋体" w:hAnsi="宋体" w:cs="宋体"/>
                <w:bCs/>
                <w:color w:val="auto"/>
                <w:sz w:val="21"/>
                <w:szCs w:val="21"/>
                <w:highlight w:val="none"/>
                <w:lang w:val="en-US" w:eastAsia="zh-CN"/>
              </w:rPr>
              <w:t>服务人员具有</w:t>
            </w:r>
            <w:r>
              <w:rPr>
                <w:rFonts w:hint="eastAsia" w:ascii="宋体" w:hAnsi="宋体" w:eastAsia="宋体" w:cs="宋体"/>
                <w:bCs/>
                <w:color w:val="auto"/>
                <w:sz w:val="21"/>
                <w:szCs w:val="21"/>
                <w:highlight w:val="none"/>
                <w:lang w:val="en-US" w:eastAsia="zh-CN"/>
              </w:rPr>
              <w:t>一级注册计量师的，</w:t>
            </w:r>
            <w:r>
              <w:rPr>
                <w:rFonts w:hint="eastAsia" w:ascii="宋体" w:hAnsi="宋体" w:cs="宋体"/>
                <w:bCs/>
                <w:color w:val="auto"/>
                <w:sz w:val="21"/>
                <w:szCs w:val="21"/>
                <w:highlight w:val="none"/>
                <w:lang w:val="en-US" w:eastAsia="zh-CN"/>
              </w:rPr>
              <w:t>每有一人</w:t>
            </w:r>
            <w:r>
              <w:rPr>
                <w:rFonts w:hint="eastAsia" w:ascii="宋体" w:hAnsi="宋体" w:eastAsia="宋体" w:cs="宋体"/>
                <w:bCs/>
                <w:color w:val="auto"/>
                <w:sz w:val="21"/>
                <w:szCs w:val="21"/>
                <w:highlight w:val="none"/>
                <w:lang w:val="en-US" w:eastAsia="zh-CN"/>
              </w:rPr>
              <w:t>得2分</w:t>
            </w:r>
            <w:r>
              <w:rPr>
                <w:rFonts w:hint="eastAsia" w:ascii="宋体" w:hAnsi="宋体" w:cs="宋体"/>
                <w:bCs/>
                <w:color w:val="auto"/>
                <w:sz w:val="21"/>
                <w:szCs w:val="21"/>
                <w:highlight w:val="none"/>
                <w:lang w:val="en-US" w:eastAsia="zh-CN"/>
              </w:rPr>
              <w:t>，本项满分4分</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w:t>
            </w:r>
            <w:r>
              <w:rPr>
                <w:rFonts w:hint="eastAsia" w:ascii="宋体" w:hAnsi="宋体" w:eastAsia="宋体" w:cs="宋体"/>
                <w:bCs/>
                <w:color w:val="auto"/>
                <w:sz w:val="21"/>
                <w:szCs w:val="21"/>
                <w:highlight w:val="none"/>
              </w:rPr>
              <w:t>提供有效证书扫描件</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lang w:eastAsia="zh-CN"/>
              </w:rPr>
              <w:t>。</w:t>
            </w:r>
          </w:p>
          <w:p w14:paraId="5037A21B">
            <w:pPr>
              <w:keepNext w:val="0"/>
              <w:keepLines w:val="0"/>
              <w:pageBreakBefore w:val="0"/>
              <w:widowControl w:val="0"/>
              <w:kinsoku/>
              <w:wordWrap/>
              <w:overflowPunct/>
              <w:topLinePunct w:val="0"/>
              <w:autoSpaceDE/>
              <w:autoSpaceDN/>
              <w:bidi w:val="0"/>
              <w:snapToGrid/>
              <w:spacing w:line="36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③</w:t>
            </w:r>
            <w:r>
              <w:rPr>
                <w:rFonts w:hint="eastAsia" w:ascii="宋体" w:hAnsi="宋体" w:eastAsia="宋体" w:cs="宋体"/>
                <w:bCs/>
                <w:color w:val="auto"/>
                <w:sz w:val="21"/>
                <w:szCs w:val="21"/>
                <w:highlight w:val="none"/>
                <w:lang w:val="en-US" w:eastAsia="zh-CN"/>
              </w:rPr>
              <w:t>供应商拟投入项目团队</w:t>
            </w:r>
            <w:r>
              <w:rPr>
                <w:rFonts w:hint="eastAsia" w:ascii="宋体" w:hAnsi="宋体" w:cs="宋体"/>
                <w:bCs/>
                <w:color w:val="auto"/>
                <w:sz w:val="21"/>
                <w:szCs w:val="21"/>
                <w:highlight w:val="none"/>
                <w:lang w:val="en-US" w:eastAsia="zh-CN"/>
              </w:rPr>
              <w:t>服务人员具有二</w:t>
            </w:r>
            <w:r>
              <w:rPr>
                <w:rFonts w:hint="eastAsia" w:ascii="宋体" w:hAnsi="宋体" w:eastAsia="宋体" w:cs="宋体"/>
                <w:bCs/>
                <w:color w:val="auto"/>
                <w:sz w:val="21"/>
                <w:szCs w:val="21"/>
                <w:highlight w:val="none"/>
                <w:lang w:val="en-US" w:eastAsia="zh-CN"/>
              </w:rPr>
              <w:t>级注册计量师的，</w:t>
            </w:r>
            <w:r>
              <w:rPr>
                <w:rFonts w:hint="eastAsia" w:ascii="宋体" w:hAnsi="宋体" w:cs="宋体"/>
                <w:bCs/>
                <w:color w:val="auto"/>
                <w:sz w:val="21"/>
                <w:szCs w:val="21"/>
                <w:highlight w:val="none"/>
                <w:lang w:val="en-US" w:eastAsia="zh-CN"/>
              </w:rPr>
              <w:t>每有一人</w:t>
            </w:r>
            <w:r>
              <w:rPr>
                <w:rFonts w:hint="eastAsia" w:ascii="宋体" w:hAnsi="宋体" w:eastAsia="宋体" w:cs="宋体"/>
                <w:bCs/>
                <w:color w:val="auto"/>
                <w:sz w:val="21"/>
                <w:szCs w:val="21"/>
                <w:highlight w:val="none"/>
                <w:lang w:val="en-US" w:eastAsia="zh-CN"/>
              </w:rPr>
              <w:t>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eastAsia="zh-CN"/>
              </w:rPr>
              <w:t>分</w:t>
            </w:r>
            <w:r>
              <w:rPr>
                <w:rFonts w:hint="eastAsia" w:ascii="宋体" w:hAnsi="宋体" w:cs="宋体"/>
                <w:bCs/>
                <w:color w:val="auto"/>
                <w:sz w:val="21"/>
                <w:szCs w:val="21"/>
                <w:highlight w:val="none"/>
                <w:lang w:val="en-US" w:eastAsia="zh-CN"/>
              </w:rPr>
              <w:t>，本项满分6分</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w:t>
            </w:r>
            <w:r>
              <w:rPr>
                <w:rFonts w:hint="eastAsia" w:ascii="宋体" w:hAnsi="宋体" w:eastAsia="宋体" w:cs="宋体"/>
                <w:bCs/>
                <w:color w:val="auto"/>
                <w:sz w:val="21"/>
                <w:szCs w:val="21"/>
                <w:highlight w:val="none"/>
              </w:rPr>
              <w:t>提供有效证书扫描件</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lang w:eastAsia="zh-CN"/>
              </w:rPr>
              <w:t>。</w:t>
            </w:r>
          </w:p>
          <w:p w14:paraId="003E1D90">
            <w:pPr>
              <w:keepNext w:val="0"/>
              <w:keepLines w:val="0"/>
              <w:pageBreakBefore w:val="0"/>
              <w:widowControl w:val="0"/>
              <w:kinsoku/>
              <w:wordWrap/>
              <w:overflowPunct/>
              <w:topLinePunct w:val="0"/>
              <w:autoSpaceDE/>
              <w:autoSpaceDN/>
              <w:bidi w:val="0"/>
              <w:snapToGrid/>
              <w:spacing w:line="360" w:lineRule="exact"/>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备注：</w:t>
            </w:r>
            <w:r>
              <w:rPr>
                <w:rFonts w:hint="eastAsia" w:ascii="宋体" w:hAnsi="宋体" w:eastAsia="宋体" w:cs="宋体"/>
                <w:bCs/>
                <w:color w:val="auto"/>
                <w:sz w:val="21"/>
                <w:szCs w:val="21"/>
                <w:highlight w:val="none"/>
              </w:rPr>
              <w:t>同一人按最高级资格证计分</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①</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②</w:t>
            </w:r>
            <w:r>
              <w:rPr>
                <w:rFonts w:hint="eastAsia" w:ascii="宋体" w:hAnsi="宋体" w:cs="宋体"/>
                <w:bCs/>
                <w:color w:val="auto"/>
                <w:sz w:val="21"/>
                <w:szCs w:val="21"/>
                <w:highlight w:val="none"/>
                <w:lang w:val="en-US" w:eastAsia="zh-CN"/>
              </w:rPr>
              <w:t>人员不重复计分</w:t>
            </w:r>
            <w:r>
              <w:rPr>
                <w:rFonts w:hint="eastAsia" w:ascii="宋体" w:hAnsi="宋体" w:eastAsia="宋体" w:cs="宋体"/>
                <w:bCs/>
                <w:color w:val="auto"/>
                <w:sz w:val="21"/>
                <w:szCs w:val="21"/>
                <w:highlight w:val="none"/>
              </w:rPr>
              <w:t>。</w:t>
            </w:r>
          </w:p>
        </w:tc>
      </w:tr>
      <w:tr w14:paraId="4BA55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30" w:type="dxa"/>
            <w:vMerge w:val="restart"/>
            <w:noWrap/>
            <w:vAlign w:val="center"/>
          </w:tcPr>
          <w:p w14:paraId="0FACDC62">
            <w:pPr>
              <w:keepNext w:val="0"/>
              <w:keepLines w:val="0"/>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p>
        </w:tc>
        <w:tc>
          <w:tcPr>
            <w:tcW w:w="1280" w:type="dxa"/>
            <w:vMerge w:val="restart"/>
            <w:noWrap/>
            <w:vAlign w:val="center"/>
          </w:tcPr>
          <w:p w14:paraId="0010ADC8">
            <w:pPr>
              <w:keepNext w:val="0"/>
              <w:keepLines w:val="0"/>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商务分</w:t>
            </w:r>
          </w:p>
        </w:tc>
        <w:tc>
          <w:tcPr>
            <w:tcW w:w="805" w:type="dxa"/>
            <w:vMerge w:val="restart"/>
            <w:noWrap/>
            <w:vAlign w:val="center"/>
          </w:tcPr>
          <w:p w14:paraId="5F149D98">
            <w:pPr>
              <w:keepNext w:val="0"/>
              <w:keepLines w:val="0"/>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18</w:t>
            </w:r>
            <w:r>
              <w:rPr>
                <w:rFonts w:hint="eastAsia" w:ascii="宋体" w:hAnsi="宋体" w:eastAsia="宋体" w:cs="宋体"/>
                <w:b/>
                <w:color w:val="auto"/>
                <w:sz w:val="21"/>
                <w:szCs w:val="21"/>
                <w:highlight w:val="none"/>
              </w:rPr>
              <w:t>分</w:t>
            </w:r>
          </w:p>
        </w:tc>
        <w:tc>
          <w:tcPr>
            <w:tcW w:w="1463" w:type="dxa"/>
            <w:noWrap/>
            <w:vAlign w:val="center"/>
          </w:tcPr>
          <w:p w14:paraId="6D66AC86">
            <w:pPr>
              <w:keepNext w:val="0"/>
              <w:keepLines w:val="0"/>
              <w:pageBreakBefore w:val="0"/>
              <w:widowControl w:val="0"/>
              <w:kinsoku/>
              <w:wordWrap/>
              <w:overflowPunct/>
              <w:topLinePunct w:val="0"/>
              <w:autoSpaceDE/>
              <w:autoSpaceDN/>
              <w:bidi w:val="0"/>
              <w:snapToGrid/>
              <w:spacing w:line="36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3.1</w:t>
            </w:r>
            <w:r>
              <w:rPr>
                <w:rFonts w:hint="eastAsia" w:ascii="宋体" w:hAnsi="宋体" w:eastAsia="宋体" w:cs="宋体"/>
                <w:b/>
                <w:color w:val="auto"/>
                <w:sz w:val="21"/>
                <w:szCs w:val="21"/>
                <w:highlight w:val="none"/>
              </w:rPr>
              <w:t>综合实力分</w:t>
            </w:r>
            <w:r>
              <w:rPr>
                <w:rFonts w:hint="eastAsia" w:ascii="宋体" w:hAnsi="宋体" w:eastAsia="宋体" w:cs="宋体"/>
                <w:b/>
                <w:bCs/>
                <w:color w:val="auto"/>
                <w:sz w:val="21"/>
                <w:szCs w:val="21"/>
                <w:highlight w:val="none"/>
              </w:rPr>
              <w:t>（满分</w:t>
            </w:r>
            <w:r>
              <w:rPr>
                <w:rFonts w:hint="eastAsia" w:ascii="宋体" w:hAnsi="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分）</w:t>
            </w:r>
          </w:p>
        </w:tc>
        <w:tc>
          <w:tcPr>
            <w:tcW w:w="5625" w:type="dxa"/>
            <w:noWrap/>
            <w:vAlign w:val="center"/>
          </w:tcPr>
          <w:p w14:paraId="569A75ED">
            <w:pPr>
              <w:keepNext w:val="0"/>
              <w:keepLines w:val="0"/>
              <w:pageBreakBefore w:val="0"/>
              <w:widowControl w:val="0"/>
              <w:kinsoku/>
              <w:wordWrap/>
              <w:overflowPunct/>
              <w:topLinePunct w:val="0"/>
              <w:autoSpaceDE/>
              <w:autoSpaceDN/>
              <w:bidi w:val="0"/>
              <w:snapToGrid/>
              <w:spacing w:line="36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(1)磋商供应商建立有国家级检测中心(计量相关)，每成立（筹建）1个得1分，满分</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分(提供有效资质证书、</w:t>
            </w:r>
            <w:bookmarkStart w:id="36" w:name="OLE_LINK7"/>
            <w:r>
              <w:rPr>
                <w:rFonts w:hint="eastAsia" w:ascii="宋体" w:hAnsi="宋体" w:eastAsia="宋体" w:cs="宋体"/>
                <w:bCs/>
                <w:color w:val="auto"/>
                <w:sz w:val="21"/>
                <w:szCs w:val="21"/>
                <w:highlight w:val="none"/>
              </w:rPr>
              <w:t>成立（筹建）</w:t>
            </w:r>
            <w:bookmarkEnd w:id="36"/>
            <w:r>
              <w:rPr>
                <w:rFonts w:hint="eastAsia" w:ascii="宋体" w:hAnsi="宋体" w:eastAsia="宋体" w:cs="宋体"/>
                <w:bCs/>
                <w:color w:val="auto"/>
                <w:sz w:val="21"/>
                <w:szCs w:val="21"/>
                <w:highlight w:val="none"/>
              </w:rPr>
              <w:t>文件等证明材料扫描件)。</w:t>
            </w:r>
          </w:p>
          <w:p w14:paraId="5B7EFE97">
            <w:pPr>
              <w:keepNext w:val="0"/>
              <w:keepLines w:val="0"/>
              <w:pageBreakBefore w:val="0"/>
              <w:widowControl w:val="0"/>
              <w:kinsoku/>
              <w:wordWrap/>
              <w:overflowPunct/>
              <w:topLinePunct w:val="0"/>
              <w:autoSpaceDE/>
              <w:autoSpaceDN/>
              <w:bidi w:val="0"/>
              <w:snapToGrid/>
              <w:spacing w:line="360" w:lineRule="exact"/>
              <w:rPr>
                <w:rFonts w:hint="eastAsia" w:ascii="宋体" w:hAnsi="宋体" w:eastAsia="宋体" w:cs="宋体"/>
                <w:bCs/>
                <w:color w:val="auto"/>
                <w:sz w:val="21"/>
                <w:szCs w:val="21"/>
                <w:highlight w:val="none"/>
              </w:rPr>
            </w:pPr>
            <w:bookmarkStart w:id="37" w:name="OLE_LINK6"/>
            <w:bookmarkStart w:id="38" w:name="OLE_LINK5"/>
            <w:r>
              <w:rPr>
                <w:rFonts w:hint="eastAsia" w:ascii="宋体" w:hAnsi="宋体" w:eastAsia="宋体" w:cs="宋体"/>
                <w:bCs/>
                <w:color w:val="auto"/>
                <w:sz w:val="21"/>
                <w:szCs w:val="21"/>
                <w:highlight w:val="none"/>
              </w:rPr>
              <w:t>(2)</w:t>
            </w:r>
            <w:bookmarkEnd w:id="37"/>
            <w:bookmarkEnd w:id="38"/>
            <w:r>
              <w:rPr>
                <w:rFonts w:hint="eastAsia" w:ascii="宋体" w:hAnsi="宋体" w:eastAsia="宋体" w:cs="宋体"/>
                <w:bCs/>
                <w:color w:val="auto"/>
                <w:sz w:val="21"/>
                <w:szCs w:val="21"/>
                <w:highlight w:val="none"/>
              </w:rPr>
              <w:t>磋商供应商起草制定修订过国家计量检定规程（校准规范）(计量、检定/校准相关)每个得</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分，地方计量检定规程（校准规范）(计量相关)每个得1分，满分</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分(提供计量检定规程（校准规范）扫描件)。</w:t>
            </w:r>
          </w:p>
          <w:p w14:paraId="711D1E2D">
            <w:pPr>
              <w:keepNext w:val="0"/>
              <w:keepLines w:val="0"/>
              <w:pageBreakBefore w:val="0"/>
              <w:widowControl w:val="0"/>
              <w:kinsoku/>
              <w:wordWrap/>
              <w:overflowPunct/>
              <w:topLinePunct w:val="0"/>
              <w:autoSpaceDE/>
              <w:autoSpaceDN/>
              <w:bidi w:val="0"/>
              <w:snapToGrid/>
              <w:spacing w:line="36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(3)磋商供应商获得省部级以上行政部门颁发的计量相关的科技进步奖，每获得一个得1分，满分</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分(提供有效证明材料扫描件)。</w:t>
            </w:r>
          </w:p>
        </w:tc>
      </w:tr>
      <w:tr w14:paraId="5F43C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30" w:type="dxa"/>
            <w:vMerge w:val="continue"/>
            <w:noWrap/>
            <w:vAlign w:val="center"/>
          </w:tcPr>
          <w:p w14:paraId="52831B24">
            <w:pPr>
              <w:keepNext w:val="0"/>
              <w:keepLines w:val="0"/>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b/>
                <w:color w:val="auto"/>
                <w:sz w:val="21"/>
                <w:szCs w:val="21"/>
                <w:highlight w:val="none"/>
              </w:rPr>
            </w:pPr>
          </w:p>
        </w:tc>
        <w:tc>
          <w:tcPr>
            <w:tcW w:w="1280" w:type="dxa"/>
            <w:vMerge w:val="continue"/>
            <w:noWrap/>
            <w:vAlign w:val="center"/>
          </w:tcPr>
          <w:p w14:paraId="58F0B296">
            <w:pPr>
              <w:keepNext w:val="0"/>
              <w:keepLines w:val="0"/>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b/>
                <w:color w:val="auto"/>
                <w:sz w:val="21"/>
                <w:szCs w:val="21"/>
                <w:highlight w:val="none"/>
              </w:rPr>
            </w:pPr>
          </w:p>
        </w:tc>
        <w:tc>
          <w:tcPr>
            <w:tcW w:w="805" w:type="dxa"/>
            <w:vMerge w:val="continue"/>
            <w:noWrap/>
            <w:vAlign w:val="center"/>
          </w:tcPr>
          <w:p w14:paraId="25DD747B">
            <w:pPr>
              <w:keepNext w:val="0"/>
              <w:keepLines w:val="0"/>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b/>
                <w:color w:val="auto"/>
                <w:sz w:val="21"/>
                <w:szCs w:val="21"/>
                <w:highlight w:val="none"/>
              </w:rPr>
            </w:pPr>
          </w:p>
        </w:tc>
        <w:tc>
          <w:tcPr>
            <w:tcW w:w="1463" w:type="dxa"/>
            <w:noWrap/>
            <w:vAlign w:val="center"/>
          </w:tcPr>
          <w:p w14:paraId="1368C229">
            <w:pPr>
              <w:keepNext w:val="0"/>
              <w:keepLines w:val="0"/>
              <w:pageBreakBefore w:val="0"/>
              <w:widowControl w:val="0"/>
              <w:kinsoku/>
              <w:wordWrap/>
              <w:overflowPunct/>
              <w:topLinePunct w:val="0"/>
              <w:autoSpaceDE/>
              <w:autoSpaceDN/>
              <w:bidi w:val="0"/>
              <w:snapToGrid/>
              <w:spacing w:line="36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3.2业绩分（满分</w:t>
            </w:r>
            <w:r>
              <w:rPr>
                <w:rFonts w:hint="eastAsia" w:ascii="宋体" w:hAnsi="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rPr>
              <w:t>分）</w:t>
            </w:r>
          </w:p>
        </w:tc>
        <w:tc>
          <w:tcPr>
            <w:tcW w:w="5625" w:type="dxa"/>
            <w:noWrap/>
            <w:vAlign w:val="center"/>
          </w:tcPr>
          <w:p w14:paraId="2DB00356">
            <w:pPr>
              <w:keepNext w:val="0"/>
              <w:keepLines w:val="0"/>
              <w:pageBreakBefore w:val="0"/>
              <w:widowControl w:val="0"/>
              <w:kinsoku/>
              <w:wordWrap/>
              <w:overflowPunct/>
              <w:topLinePunct w:val="0"/>
              <w:autoSpaceDE/>
              <w:autoSpaceDN/>
              <w:bidi w:val="0"/>
              <w:snapToGrid/>
              <w:spacing w:line="36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自 2022年以来磋商供应商的同类项目业绩，每项得 </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 xml:space="preserve"> 分，满分 </w:t>
            </w:r>
            <w:r>
              <w:rPr>
                <w:rFonts w:hint="eastAsia" w:ascii="宋体" w:hAnsi="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 xml:space="preserve"> 分【要求提供中标（成交）通知书或合同复印件（以提供满足要求的合同关键内容页复印件为准）】。</w:t>
            </w:r>
          </w:p>
        </w:tc>
      </w:tr>
      <w:tr w14:paraId="3A693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3" w:type="dxa"/>
            <w:gridSpan w:val="5"/>
            <w:noWrap/>
            <w:vAlign w:val="center"/>
          </w:tcPr>
          <w:p w14:paraId="091614CA">
            <w:pPr>
              <w:keepNext w:val="0"/>
              <w:keepLines w:val="0"/>
              <w:pageBreakBefore w:val="0"/>
              <w:widowControl w:val="0"/>
              <w:kinsoku/>
              <w:wordWrap/>
              <w:overflowPunct/>
              <w:topLinePunct w:val="0"/>
              <w:autoSpaceDE/>
              <w:autoSpaceDN/>
              <w:bidi w:val="0"/>
              <w:snapToGrid/>
              <w:spacing w:line="360" w:lineRule="exact"/>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rPr>
              <w:t>总得分=1+2+3。（价格分+技术分+商务分=100分）</w:t>
            </w:r>
          </w:p>
        </w:tc>
      </w:tr>
    </w:tbl>
    <w:p w14:paraId="6EDA8134">
      <w:pPr>
        <w:keepNext w:val="0"/>
        <w:keepLines w:val="0"/>
        <w:pageBreakBefore w:val="0"/>
        <w:kinsoku/>
        <w:wordWrap/>
        <w:overflowPunct/>
        <w:topLinePunct w:val="0"/>
        <w:bidi w:val="0"/>
        <w:spacing w:line="360" w:lineRule="exact"/>
        <w:ind w:firstLine="420" w:firstLineChars="200"/>
        <w:rPr>
          <w:rFonts w:hint="eastAsia" w:asciiTheme="minorEastAsia" w:hAnsiTheme="minorEastAsia" w:eastAsiaTheme="minorEastAsia" w:cstheme="minorEastAsia"/>
          <w:bCs/>
          <w:color w:val="auto"/>
          <w:sz w:val="21"/>
          <w:szCs w:val="21"/>
          <w:highlight w:val="none"/>
        </w:rPr>
      </w:pPr>
    </w:p>
    <w:p w14:paraId="3D90F87F">
      <w:pPr>
        <w:keepNext w:val="0"/>
        <w:keepLines w:val="0"/>
        <w:pageBreakBefore w:val="0"/>
        <w:kinsoku/>
        <w:wordWrap/>
        <w:overflowPunct/>
        <w:topLinePunct w:val="0"/>
        <w:bidi w:val="0"/>
        <w:spacing w:line="360" w:lineRule="exact"/>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6.评审依据：磋商小组将以磋商响应文件为评审依据，对供应商的报价、技术、商务等方面内容按百分制打分。（计分方法按四舍五入取至百分位）</w:t>
      </w:r>
    </w:p>
    <w:p w14:paraId="3EBFECDC">
      <w:pPr>
        <w:pStyle w:val="13"/>
        <w:keepNext w:val="0"/>
        <w:keepLines w:val="0"/>
        <w:pageBreakBefore w:val="0"/>
        <w:kinsoku/>
        <w:wordWrap/>
        <w:overflowPunct/>
        <w:topLinePunct w:val="0"/>
        <w:bidi w:val="0"/>
        <w:spacing w:line="360" w:lineRule="exact"/>
        <w:ind w:firstLine="499" w:firstLineChars="23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7.由磋商小组根据综合评分情况，按照评审得分由高到低顺序推荐3名及以上成交候选供应商，并编写评审报告。符合本章第</w:t>
      </w:r>
      <w:r>
        <w:rPr>
          <w:rFonts w:hint="eastAsia" w:asciiTheme="minorEastAsia" w:hAnsiTheme="minorEastAsia" w:eastAsiaTheme="minorEastAsia" w:cstheme="minorEastAsia"/>
          <w:color w:val="auto"/>
          <w:sz w:val="21"/>
          <w:szCs w:val="21"/>
          <w:highlight w:val="none"/>
        </w:rPr>
        <w:t>3.7、4.3</w:t>
      </w:r>
      <w:r>
        <w:rPr>
          <w:rFonts w:hint="eastAsia" w:asciiTheme="minorEastAsia" w:hAnsiTheme="minorEastAsia" w:eastAsiaTheme="minorEastAsia" w:cstheme="minorEastAsia"/>
          <w:bCs/>
          <w:color w:val="auto"/>
          <w:sz w:val="21"/>
          <w:szCs w:val="21"/>
          <w:highlight w:val="none"/>
        </w:rPr>
        <w:t>条情形的，可以推荐2家成交候选供应商。评审得分相同的，按照最后报价（不计算价格折扣）由低到高的顺序推荐。评审得分且最后报价（不计算价格折扣）相同的，按照技术指标优劣顺序推荐（</w:t>
      </w:r>
      <w:r>
        <w:rPr>
          <w:rFonts w:hint="eastAsia" w:asciiTheme="minorEastAsia" w:hAnsiTheme="minorEastAsia" w:eastAsiaTheme="minorEastAsia" w:cstheme="minorEastAsia"/>
          <w:color w:val="auto"/>
          <w:sz w:val="21"/>
          <w:szCs w:val="21"/>
          <w:highlight w:val="none"/>
        </w:rPr>
        <w:t>按综合评分中</w:t>
      </w:r>
      <w:r>
        <w:rPr>
          <w:rFonts w:hint="eastAsia" w:ascii="宋体" w:hAnsi="宋体" w:eastAsia="宋体" w:cs="宋体"/>
          <w:b w:val="0"/>
          <w:bCs/>
          <w:color w:val="auto"/>
          <w:sz w:val="21"/>
          <w:szCs w:val="21"/>
          <w:highlight w:val="none"/>
        </w:rPr>
        <w:t>技术分</w:t>
      </w:r>
      <w:r>
        <w:rPr>
          <w:rFonts w:hint="eastAsia" w:asciiTheme="minorEastAsia" w:hAnsiTheme="minorEastAsia" w:eastAsiaTheme="minorEastAsia" w:cstheme="minorEastAsia"/>
          <w:color w:val="auto"/>
          <w:sz w:val="21"/>
          <w:szCs w:val="21"/>
          <w:highlight w:val="none"/>
        </w:rPr>
        <w:t>得分高低依次确定</w:t>
      </w: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color w:val="auto"/>
          <w:sz w:val="21"/>
          <w:szCs w:val="21"/>
          <w:highlight w:val="none"/>
        </w:rPr>
        <w:t>采购人应当确定磋商小组推荐排名第一的成交候选供应商为成交供应商。排名第一的成交候选供应商放弃成交、因不可抗力提出不能成交，采购人可以确定排名第二的成交候选供应商为成交供应商。排名第二的成交候选供应商因前款规定的同样原因不能签订合同的，采购人可以确定排名第三的成交候选供应商为成交供应商。</w:t>
      </w:r>
    </w:p>
    <w:p w14:paraId="3E0019A7">
      <w:pPr>
        <w:keepNext w:val="0"/>
        <w:keepLines w:val="0"/>
        <w:pageBreakBefore w:val="0"/>
        <w:kinsoku/>
        <w:wordWrap/>
        <w:overflowPunct/>
        <w:topLinePunct w:val="0"/>
        <w:bidi w:val="0"/>
        <w:spacing w:line="360" w:lineRule="exact"/>
        <w:ind w:firstLine="420" w:firstLineChars="200"/>
        <w:rPr>
          <w:rFonts w:hint="eastAsia" w:asciiTheme="minorEastAsia" w:hAnsiTheme="minorEastAsia" w:eastAsiaTheme="minorEastAsia" w:cstheme="minorEastAsia"/>
          <w:snapToGrid w:val="0"/>
          <w:color w:val="auto"/>
          <w:kern w:val="0"/>
          <w:sz w:val="21"/>
          <w:szCs w:val="21"/>
          <w:highlight w:val="none"/>
        </w:rPr>
      </w:pPr>
    </w:p>
    <w:p w14:paraId="2A3F334D">
      <w:pPr>
        <w:pStyle w:val="15"/>
        <w:keepNext w:val="0"/>
        <w:keepLines w:val="0"/>
        <w:pageBreakBefore w:val="0"/>
        <w:kinsoku/>
        <w:wordWrap/>
        <w:overflowPunct/>
        <w:topLinePunct w:val="0"/>
        <w:bidi w:val="0"/>
        <w:spacing w:line="360" w:lineRule="exact"/>
        <w:rPr>
          <w:rFonts w:hint="eastAsia" w:asciiTheme="minorEastAsia" w:hAnsiTheme="minorEastAsia" w:eastAsiaTheme="minorEastAsia" w:cstheme="minorEastAsia"/>
          <w:color w:val="auto"/>
          <w:sz w:val="21"/>
          <w:szCs w:val="21"/>
          <w:highlight w:val="none"/>
        </w:rPr>
      </w:pPr>
    </w:p>
    <w:p w14:paraId="4F118D13">
      <w:pPr>
        <w:keepNext w:val="0"/>
        <w:keepLines w:val="0"/>
        <w:pageBreakBefore w:val="0"/>
        <w:kinsoku/>
        <w:wordWrap/>
        <w:overflowPunct/>
        <w:topLinePunct w:val="0"/>
        <w:bidi w:val="0"/>
        <w:spacing w:line="3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br w:type="page"/>
      </w:r>
    </w:p>
    <w:p w14:paraId="11C52729">
      <w:pPr>
        <w:rPr>
          <w:color w:val="auto"/>
          <w:highlight w:val="none"/>
        </w:rPr>
      </w:pPr>
    </w:p>
    <w:p w14:paraId="6FF06FFC">
      <w:pPr>
        <w:pStyle w:val="2"/>
        <w:jc w:val="center"/>
        <w:rPr>
          <w:color w:val="auto"/>
          <w:highlight w:val="none"/>
        </w:rPr>
      </w:pPr>
    </w:p>
    <w:p w14:paraId="17F1C6B8">
      <w:pPr>
        <w:pStyle w:val="2"/>
        <w:jc w:val="center"/>
        <w:rPr>
          <w:color w:val="auto"/>
          <w:highlight w:val="none"/>
        </w:rPr>
      </w:pPr>
    </w:p>
    <w:p w14:paraId="0A1A49C7">
      <w:pPr>
        <w:pStyle w:val="2"/>
        <w:jc w:val="center"/>
        <w:rPr>
          <w:color w:val="auto"/>
          <w:highlight w:val="none"/>
        </w:rPr>
      </w:pPr>
    </w:p>
    <w:p w14:paraId="241CACF9">
      <w:pPr>
        <w:pStyle w:val="2"/>
        <w:jc w:val="center"/>
        <w:rPr>
          <w:color w:val="auto"/>
          <w:highlight w:val="none"/>
        </w:rPr>
      </w:pPr>
    </w:p>
    <w:p w14:paraId="38D3C70E">
      <w:pPr>
        <w:pStyle w:val="2"/>
        <w:jc w:val="center"/>
        <w:rPr>
          <w:color w:val="auto"/>
          <w:highlight w:val="none"/>
        </w:rPr>
      </w:pPr>
      <w:bookmarkStart w:id="39" w:name="_Toc31132"/>
      <w:r>
        <w:rPr>
          <w:rFonts w:hint="eastAsia"/>
          <w:color w:val="auto"/>
          <w:highlight w:val="none"/>
        </w:rPr>
        <w:t>第五章 响应文件格式</w:t>
      </w:r>
      <w:bookmarkEnd w:id="39"/>
    </w:p>
    <w:p w14:paraId="04131A35">
      <w:pPr>
        <w:spacing w:line="240" w:lineRule="atLeast"/>
        <w:rPr>
          <w:rFonts w:ascii="宋体" w:hAnsi="宋体"/>
          <w:b/>
          <w:color w:val="auto"/>
          <w:sz w:val="32"/>
          <w:szCs w:val="32"/>
          <w:highlight w:val="none"/>
        </w:rPr>
      </w:pPr>
    </w:p>
    <w:p w14:paraId="7EBD3B4F">
      <w:pPr>
        <w:spacing w:line="240" w:lineRule="atLeast"/>
        <w:rPr>
          <w:rFonts w:ascii="宋体" w:hAnsi="宋体"/>
          <w:b/>
          <w:color w:val="auto"/>
          <w:sz w:val="32"/>
          <w:szCs w:val="32"/>
          <w:highlight w:val="none"/>
        </w:rPr>
      </w:pPr>
    </w:p>
    <w:p w14:paraId="6465518D">
      <w:pPr>
        <w:spacing w:line="240" w:lineRule="atLeast"/>
        <w:rPr>
          <w:rFonts w:ascii="宋体" w:hAnsi="宋体"/>
          <w:b/>
          <w:color w:val="auto"/>
          <w:sz w:val="32"/>
          <w:szCs w:val="32"/>
          <w:highlight w:val="none"/>
        </w:rPr>
      </w:pPr>
    </w:p>
    <w:p w14:paraId="3957D9B0">
      <w:pPr>
        <w:spacing w:line="240" w:lineRule="atLeast"/>
        <w:rPr>
          <w:rFonts w:ascii="宋体" w:hAnsi="宋体"/>
          <w:b/>
          <w:color w:val="auto"/>
          <w:sz w:val="32"/>
          <w:szCs w:val="32"/>
          <w:highlight w:val="none"/>
        </w:rPr>
      </w:pPr>
    </w:p>
    <w:p w14:paraId="62C661CB">
      <w:pPr>
        <w:spacing w:line="240" w:lineRule="atLeast"/>
        <w:rPr>
          <w:rFonts w:ascii="宋体" w:hAnsi="宋体"/>
          <w:b/>
          <w:color w:val="auto"/>
          <w:sz w:val="32"/>
          <w:szCs w:val="32"/>
          <w:highlight w:val="none"/>
        </w:rPr>
      </w:pPr>
    </w:p>
    <w:p w14:paraId="3C389DFF">
      <w:pPr>
        <w:spacing w:line="240" w:lineRule="atLeast"/>
        <w:rPr>
          <w:rFonts w:ascii="宋体" w:hAnsi="宋体"/>
          <w:b/>
          <w:color w:val="auto"/>
          <w:sz w:val="32"/>
          <w:szCs w:val="32"/>
          <w:highlight w:val="none"/>
        </w:rPr>
      </w:pPr>
    </w:p>
    <w:p w14:paraId="66D4EF0C">
      <w:pPr>
        <w:spacing w:line="240" w:lineRule="atLeast"/>
        <w:rPr>
          <w:rFonts w:ascii="宋体" w:hAnsi="宋体"/>
          <w:b/>
          <w:color w:val="auto"/>
          <w:sz w:val="32"/>
          <w:szCs w:val="32"/>
          <w:highlight w:val="none"/>
        </w:rPr>
      </w:pPr>
    </w:p>
    <w:p w14:paraId="31BAF7B7">
      <w:pPr>
        <w:spacing w:line="240" w:lineRule="atLeast"/>
        <w:rPr>
          <w:rFonts w:ascii="宋体" w:hAnsi="宋体"/>
          <w:b/>
          <w:color w:val="auto"/>
          <w:sz w:val="32"/>
          <w:szCs w:val="32"/>
          <w:highlight w:val="none"/>
        </w:rPr>
      </w:pPr>
    </w:p>
    <w:p w14:paraId="24D27E88">
      <w:pPr>
        <w:spacing w:line="240" w:lineRule="atLeast"/>
        <w:rPr>
          <w:rFonts w:ascii="宋体" w:hAnsi="宋体"/>
          <w:b/>
          <w:color w:val="auto"/>
          <w:sz w:val="32"/>
          <w:szCs w:val="32"/>
          <w:highlight w:val="none"/>
        </w:rPr>
      </w:pPr>
    </w:p>
    <w:p w14:paraId="56A5952A">
      <w:pPr>
        <w:spacing w:line="240" w:lineRule="atLeast"/>
        <w:rPr>
          <w:rFonts w:ascii="仿宋_GB2312" w:hAnsi="仿宋_GB2312" w:eastAsia="仿宋_GB2312" w:cs="仿宋_GB2312"/>
          <w:bCs/>
          <w:color w:val="auto"/>
          <w:sz w:val="32"/>
          <w:szCs w:val="32"/>
          <w:highlight w:val="none"/>
        </w:rPr>
      </w:pPr>
    </w:p>
    <w:p w14:paraId="0B9B8364">
      <w:pPr>
        <w:rPr>
          <w:b/>
          <w:color w:val="auto"/>
          <w:sz w:val="32"/>
          <w:szCs w:val="32"/>
          <w:highlight w:val="none"/>
        </w:rPr>
      </w:pPr>
      <w:bookmarkStart w:id="40" w:name="_Toc44229899"/>
      <w:bookmarkStart w:id="41" w:name="_Toc35611516"/>
      <w:bookmarkStart w:id="42" w:name="_Toc35611438"/>
      <w:bookmarkStart w:id="43" w:name="_Toc71365925"/>
      <w:bookmarkStart w:id="44" w:name="_Toc31728084"/>
      <w:bookmarkStart w:id="45" w:name="_Toc31723070"/>
    </w:p>
    <w:p w14:paraId="4EF943F3">
      <w:pPr>
        <w:rPr>
          <w:b/>
          <w:color w:val="auto"/>
          <w:sz w:val="32"/>
          <w:szCs w:val="32"/>
          <w:highlight w:val="none"/>
        </w:rPr>
      </w:pPr>
    </w:p>
    <w:p w14:paraId="25232B1D">
      <w:pPr>
        <w:rPr>
          <w:b/>
          <w:color w:val="auto"/>
          <w:sz w:val="32"/>
          <w:szCs w:val="32"/>
          <w:highlight w:val="none"/>
        </w:rPr>
      </w:pPr>
      <w:r>
        <w:rPr>
          <w:rFonts w:hint="eastAsia"/>
          <w:b/>
          <w:color w:val="auto"/>
          <w:sz w:val="32"/>
          <w:szCs w:val="32"/>
          <w:highlight w:val="none"/>
        </w:rPr>
        <w:t>一、资格证明文件格式</w:t>
      </w:r>
      <w:bookmarkEnd w:id="40"/>
      <w:bookmarkEnd w:id="41"/>
      <w:bookmarkEnd w:id="42"/>
      <w:bookmarkEnd w:id="43"/>
      <w:bookmarkEnd w:id="44"/>
      <w:bookmarkEnd w:id="45"/>
    </w:p>
    <w:p w14:paraId="6FDD39EF">
      <w:pPr>
        <w:snapToGrid w:val="0"/>
        <w:spacing w:beforeLines="50" w:after="50" w:line="360" w:lineRule="auto"/>
        <w:jc w:val="left"/>
        <w:rPr>
          <w:rFonts w:ascii="宋体" w:hAnsi="宋体"/>
          <w:b/>
          <w:color w:val="auto"/>
          <w:sz w:val="24"/>
          <w:highlight w:val="none"/>
        </w:rPr>
      </w:pPr>
      <w:r>
        <w:rPr>
          <w:rFonts w:hint="eastAsia" w:ascii="宋体" w:hAnsi="宋体"/>
          <w:b/>
          <w:color w:val="auto"/>
          <w:sz w:val="32"/>
          <w:szCs w:val="32"/>
          <w:highlight w:val="none"/>
        </w:rPr>
        <w:t>1.资格证明文件封面格式：</w:t>
      </w:r>
      <w:r>
        <w:rPr>
          <w:rFonts w:hint="eastAsia" w:ascii="宋体" w:hAnsi="宋体"/>
          <w:b/>
          <w:color w:val="auto"/>
          <w:sz w:val="24"/>
          <w:highlight w:val="none"/>
        </w:rPr>
        <w:t xml:space="preserve"> </w:t>
      </w:r>
    </w:p>
    <w:p w14:paraId="225326C6">
      <w:pPr>
        <w:snapToGrid w:val="0"/>
        <w:spacing w:beforeLines="50" w:after="50"/>
        <w:rPr>
          <w:rFonts w:ascii="宋体" w:hAnsi="宋体"/>
          <w:bCs/>
          <w:color w:val="auto"/>
          <w:sz w:val="32"/>
          <w:szCs w:val="20"/>
          <w:highlight w:val="none"/>
        </w:rPr>
      </w:pPr>
      <w:r>
        <w:rPr>
          <w:rFonts w:hint="eastAsia" w:ascii="宋体" w:hAnsi="宋体"/>
          <w:color w:val="auto"/>
          <w:sz w:val="24"/>
          <w:highlight w:val="none"/>
        </w:rPr>
        <w:t xml:space="preserve">                                                    </w:t>
      </w:r>
    </w:p>
    <w:p w14:paraId="75394DDA">
      <w:pPr>
        <w:snapToGrid w:val="0"/>
        <w:spacing w:beforeLines="50" w:after="50"/>
        <w:rPr>
          <w:rFonts w:ascii="宋体" w:hAnsi="宋体"/>
          <w:color w:val="auto"/>
          <w:sz w:val="24"/>
          <w:szCs w:val="20"/>
          <w:highlight w:val="none"/>
        </w:rPr>
      </w:pPr>
    </w:p>
    <w:p w14:paraId="73E42B12">
      <w:pPr>
        <w:snapToGrid w:val="0"/>
        <w:spacing w:beforeLines="50" w:after="50"/>
        <w:jc w:val="center"/>
        <w:rPr>
          <w:rFonts w:ascii="方正小标宋简体" w:hAnsi="方正小标宋简体" w:eastAsia="方正小标宋简体" w:cs="方正小标宋简体"/>
          <w:bCs/>
          <w:color w:val="auto"/>
          <w:sz w:val="84"/>
          <w:szCs w:val="84"/>
          <w:highlight w:val="none"/>
        </w:rPr>
      </w:pPr>
      <w:r>
        <w:rPr>
          <w:rFonts w:hint="eastAsia" w:ascii="方正小标宋简体" w:hAnsi="方正小标宋简体" w:eastAsia="方正小标宋简体" w:cs="方正小标宋简体"/>
          <w:bCs/>
          <w:color w:val="auto"/>
          <w:sz w:val="84"/>
          <w:szCs w:val="84"/>
          <w:highlight w:val="none"/>
        </w:rPr>
        <w:t>响  应  文  件</w:t>
      </w:r>
    </w:p>
    <w:p w14:paraId="5C8E0A3B">
      <w:pPr>
        <w:snapToGrid w:val="0"/>
        <w:spacing w:beforeLines="50" w:after="50"/>
        <w:jc w:val="center"/>
        <w:rPr>
          <w:rFonts w:ascii="方正小标宋简体" w:hAnsi="方正小标宋简体" w:eastAsia="方正小标宋简体" w:cs="方正小标宋简体"/>
          <w:bCs/>
          <w:color w:val="auto"/>
          <w:sz w:val="44"/>
          <w:szCs w:val="44"/>
          <w:highlight w:val="none"/>
        </w:rPr>
      </w:pPr>
    </w:p>
    <w:p w14:paraId="16EF6336">
      <w:pPr>
        <w:snapToGrid w:val="0"/>
        <w:spacing w:beforeLines="50" w:after="50"/>
        <w:jc w:val="center"/>
        <w:rPr>
          <w:rFonts w:ascii="方正小标宋简体" w:hAnsi="方正小标宋简体" w:eastAsia="方正小标宋简体" w:cs="方正小标宋简体"/>
          <w:bCs/>
          <w:color w:val="auto"/>
          <w:sz w:val="32"/>
          <w:szCs w:val="32"/>
          <w:highlight w:val="none"/>
        </w:rPr>
      </w:pPr>
      <w:r>
        <w:rPr>
          <w:rFonts w:hint="eastAsia" w:ascii="方正小标宋简体" w:hAnsi="方正小标宋简体" w:eastAsia="方正小标宋简体" w:cs="方正小标宋简体"/>
          <w:bCs/>
          <w:color w:val="auto"/>
          <w:sz w:val="32"/>
          <w:szCs w:val="32"/>
          <w:highlight w:val="none"/>
        </w:rPr>
        <w:t>资  格  证  明  文  件</w:t>
      </w:r>
    </w:p>
    <w:p w14:paraId="3B4D21E0">
      <w:pPr>
        <w:snapToGrid w:val="0"/>
        <w:spacing w:beforeLines="50" w:after="50"/>
        <w:rPr>
          <w:rFonts w:ascii="宋体" w:hAnsi="宋体"/>
          <w:bCs/>
          <w:color w:val="auto"/>
          <w:sz w:val="24"/>
          <w:szCs w:val="20"/>
          <w:highlight w:val="none"/>
        </w:rPr>
      </w:pPr>
    </w:p>
    <w:p w14:paraId="1A2D751B">
      <w:pPr>
        <w:snapToGrid w:val="0"/>
        <w:spacing w:beforeLines="50" w:after="50"/>
        <w:rPr>
          <w:rFonts w:ascii="宋体" w:hAnsi="宋体"/>
          <w:bCs/>
          <w:color w:val="auto"/>
          <w:sz w:val="24"/>
          <w:szCs w:val="20"/>
          <w:highlight w:val="none"/>
        </w:rPr>
      </w:pPr>
    </w:p>
    <w:p w14:paraId="537B5286">
      <w:pPr>
        <w:snapToGrid w:val="0"/>
        <w:spacing w:beforeLines="50" w:after="50"/>
        <w:rPr>
          <w:rFonts w:ascii="宋体" w:hAnsi="宋体"/>
          <w:bCs/>
          <w:color w:val="auto"/>
          <w:sz w:val="24"/>
          <w:szCs w:val="20"/>
          <w:highlight w:val="none"/>
        </w:rPr>
      </w:pPr>
    </w:p>
    <w:p w14:paraId="59EF5999">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00A6D2E4">
      <w:pPr>
        <w:snapToGrid w:val="0"/>
        <w:spacing w:beforeLines="50" w:after="50"/>
        <w:ind w:firstLine="720" w:firstLineChars="225"/>
        <w:rPr>
          <w:rFonts w:ascii="宋体" w:hAnsi="宋体" w:cs="仿宋_GB2312"/>
          <w:bCs/>
          <w:color w:val="auto"/>
          <w:sz w:val="32"/>
          <w:szCs w:val="32"/>
          <w:highlight w:val="none"/>
        </w:rPr>
      </w:pPr>
    </w:p>
    <w:p w14:paraId="4FB1A5B8">
      <w:pPr>
        <w:snapToGrid w:val="0"/>
        <w:spacing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17AA30DD">
      <w:pPr>
        <w:snapToGrid w:val="0"/>
        <w:spacing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22272784">
      <w:pPr>
        <w:snapToGrid w:val="0"/>
        <w:spacing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所竞分标：</w:t>
      </w:r>
    </w:p>
    <w:p w14:paraId="445D6AAB">
      <w:pPr>
        <w:snapToGrid w:val="0"/>
        <w:spacing w:beforeLines="50" w:after="50"/>
        <w:ind w:firstLine="720" w:firstLineChars="225"/>
        <w:rPr>
          <w:rFonts w:ascii="宋体" w:hAnsi="宋体" w:cs="仿宋_GB2312"/>
          <w:bCs/>
          <w:color w:val="auto"/>
          <w:sz w:val="32"/>
          <w:szCs w:val="32"/>
          <w:highlight w:val="none"/>
        </w:rPr>
      </w:pPr>
    </w:p>
    <w:p w14:paraId="3377AF19">
      <w:pPr>
        <w:pStyle w:val="6"/>
        <w:snapToGrid w:val="0"/>
        <w:spacing w:before="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3B7A8904">
      <w:pPr>
        <w:pStyle w:val="6"/>
        <w:snapToGrid w:val="0"/>
        <w:spacing w:before="50" w:after="50"/>
        <w:ind w:firstLine="720" w:firstLineChars="225"/>
        <w:rPr>
          <w:rFonts w:ascii="宋体" w:hAnsi="宋体" w:cs="仿宋_GB2312"/>
          <w:bCs/>
          <w:color w:val="auto"/>
          <w:sz w:val="32"/>
          <w:szCs w:val="32"/>
          <w:highlight w:val="none"/>
        </w:rPr>
      </w:pPr>
    </w:p>
    <w:p w14:paraId="25163BAE">
      <w:pPr>
        <w:pStyle w:val="6"/>
        <w:snapToGrid w:val="0"/>
        <w:spacing w:before="50" w:after="50"/>
        <w:ind w:firstLine="720" w:firstLineChars="225"/>
        <w:rPr>
          <w:rFonts w:ascii="宋体" w:hAnsi="宋体" w:cs="仿宋_GB2312"/>
          <w:bCs/>
          <w:color w:val="auto"/>
          <w:sz w:val="32"/>
          <w:szCs w:val="32"/>
          <w:highlight w:val="none"/>
        </w:rPr>
      </w:pPr>
    </w:p>
    <w:p w14:paraId="544ABE10">
      <w:pPr>
        <w:pStyle w:val="6"/>
        <w:snapToGrid w:val="0"/>
        <w:spacing w:before="50" w:after="50"/>
        <w:ind w:firstLine="1280" w:firstLineChars="400"/>
        <w:rPr>
          <w:rFonts w:ascii="宋体" w:hAnsi="宋体" w:cs="仿宋_GB2312"/>
          <w:bCs/>
          <w:color w:val="auto"/>
          <w:sz w:val="32"/>
          <w:szCs w:val="32"/>
          <w:highlight w:val="none"/>
        </w:rPr>
      </w:pPr>
    </w:p>
    <w:p w14:paraId="025CB04A">
      <w:pPr>
        <w:snapToGrid w:val="0"/>
        <w:spacing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0551698F">
      <w:pPr>
        <w:snapToGrid w:val="0"/>
        <w:spacing w:beforeLines="50" w:after="50" w:line="360" w:lineRule="auto"/>
        <w:ind w:left="142"/>
        <w:jc w:val="left"/>
        <w:rPr>
          <w:rFonts w:ascii="宋体" w:hAnsi="宋体"/>
          <w:b/>
          <w:bCs/>
          <w:color w:val="auto"/>
          <w:sz w:val="32"/>
          <w:szCs w:val="32"/>
          <w:highlight w:val="none"/>
        </w:rPr>
      </w:pPr>
      <w:r>
        <w:rPr>
          <w:rFonts w:ascii="宋体" w:hAnsi="宋体"/>
          <w:color w:val="auto"/>
          <w:sz w:val="24"/>
          <w:highlight w:val="none"/>
        </w:rPr>
        <w:br w:type="page"/>
      </w:r>
      <w:r>
        <w:rPr>
          <w:rFonts w:hint="eastAsia" w:ascii="宋体" w:hAnsi="宋体"/>
          <w:b/>
          <w:bCs/>
          <w:color w:val="auto"/>
          <w:sz w:val="32"/>
          <w:szCs w:val="32"/>
          <w:highlight w:val="none"/>
        </w:rPr>
        <w:t>2.资格证明文件目录</w:t>
      </w:r>
    </w:p>
    <w:p w14:paraId="3219BB64">
      <w:pPr>
        <w:snapToGrid w:val="0"/>
        <w:spacing w:line="360" w:lineRule="auto"/>
        <w:rPr>
          <w:rFonts w:asciiTheme="minorEastAsia" w:hAnsiTheme="minorEastAsia" w:eastAsiaTheme="minorEastAsia" w:cstheme="minorEastAsia"/>
          <w:color w:val="auto"/>
          <w:szCs w:val="21"/>
          <w:highlight w:val="none"/>
        </w:rPr>
      </w:pPr>
    </w:p>
    <w:p w14:paraId="3BFFE98E">
      <w:pPr>
        <w:snapToGrid w:val="0"/>
        <w:spacing w:line="360" w:lineRule="auto"/>
        <w:rPr>
          <w:rFonts w:ascii="宋体" w:hAnsi="宋体" w:cs="宋体"/>
          <w:color w:val="auto"/>
          <w:kern w:val="0"/>
          <w:sz w:val="24"/>
          <w:highlight w:val="none"/>
        </w:rPr>
      </w:pPr>
      <w:r>
        <w:rPr>
          <w:rFonts w:hint="eastAsia" w:asciiTheme="minorEastAsia" w:hAnsiTheme="minorEastAsia" w:eastAsiaTheme="minorEastAsia" w:cstheme="minorEastAsia"/>
          <w:color w:val="auto"/>
          <w:sz w:val="24"/>
          <w:highlight w:val="none"/>
        </w:rPr>
        <w:t>1、供应商为法人或者其他组织的，证明文件为其营业执照复印件（如营业执照或者事业单位法人证书或者执业许可证等）；供应商为自然人的，证明文件为其身份证复印件；</w:t>
      </w:r>
      <w:r>
        <w:rPr>
          <w:rFonts w:hint="eastAsia" w:ascii="宋体" w:hAnsi="宋体" w:cs="宋体"/>
          <w:color w:val="auto"/>
          <w:kern w:val="0"/>
          <w:sz w:val="24"/>
          <w:highlight w:val="none"/>
        </w:rPr>
        <w:t>……………………………………………………………………………………（页码）</w:t>
      </w:r>
    </w:p>
    <w:p w14:paraId="2D74806D">
      <w:pPr>
        <w:snapToGrid w:val="0"/>
        <w:spacing w:line="360" w:lineRule="auto"/>
        <w:rPr>
          <w:rFonts w:ascii="宋体" w:hAnsi="宋体" w:cs="宋体"/>
          <w:color w:val="auto"/>
          <w:kern w:val="0"/>
          <w:sz w:val="24"/>
          <w:highlight w:val="none"/>
        </w:rPr>
      </w:pPr>
      <w:r>
        <w:rPr>
          <w:rFonts w:hint="eastAsia" w:asciiTheme="minorEastAsia" w:hAnsiTheme="minorEastAsia" w:eastAsiaTheme="minorEastAsia" w:cstheme="minorEastAsia"/>
          <w:color w:val="auto"/>
          <w:sz w:val="24"/>
          <w:highlight w:val="none"/>
        </w:rPr>
        <w:t>2、供应商依法缴纳税收的相关材料</w:t>
      </w:r>
      <w:r>
        <w:rPr>
          <w:rFonts w:hint="eastAsia" w:ascii="宋体" w:hAnsi="宋体" w:cs="宋体"/>
          <w:color w:val="auto"/>
          <w:kern w:val="0"/>
          <w:sz w:val="24"/>
          <w:highlight w:val="none"/>
        </w:rPr>
        <w:t>………………………………………………（页码）</w:t>
      </w:r>
    </w:p>
    <w:p w14:paraId="66DE5DBB">
      <w:pPr>
        <w:snapToGrid w:val="0"/>
        <w:spacing w:line="360" w:lineRule="auto"/>
        <w:rPr>
          <w:rFonts w:ascii="宋体" w:hAnsi="宋体" w:cs="宋体"/>
          <w:color w:val="auto"/>
          <w:kern w:val="0"/>
          <w:sz w:val="24"/>
          <w:highlight w:val="none"/>
        </w:rPr>
      </w:pPr>
      <w:r>
        <w:rPr>
          <w:rFonts w:hint="eastAsia" w:asciiTheme="minorEastAsia" w:hAnsiTheme="minorEastAsia" w:eastAsiaTheme="minorEastAsia" w:cstheme="minorEastAsia"/>
          <w:color w:val="auto"/>
          <w:sz w:val="24"/>
          <w:highlight w:val="none"/>
        </w:rPr>
        <w:t>3、供应商依法缴纳社会保障资金的相关材料</w:t>
      </w:r>
      <w:r>
        <w:rPr>
          <w:rFonts w:hint="eastAsia" w:ascii="宋体" w:hAnsi="宋体" w:cs="宋体"/>
          <w:color w:val="auto"/>
          <w:kern w:val="0"/>
          <w:sz w:val="24"/>
          <w:highlight w:val="none"/>
        </w:rPr>
        <w:t>……………………………………（页码）</w:t>
      </w:r>
    </w:p>
    <w:p w14:paraId="0CCCE0AC">
      <w:pPr>
        <w:snapToGrid w:val="0"/>
        <w:spacing w:line="360" w:lineRule="auto"/>
        <w:rPr>
          <w:rFonts w:ascii="宋体" w:hAnsi="宋体" w:cs="宋体"/>
          <w:color w:val="auto"/>
          <w:kern w:val="0"/>
          <w:sz w:val="24"/>
          <w:highlight w:val="none"/>
        </w:rPr>
      </w:pPr>
      <w:r>
        <w:rPr>
          <w:rFonts w:hint="eastAsia" w:asciiTheme="minorEastAsia" w:hAnsiTheme="minorEastAsia" w:eastAsiaTheme="minorEastAsia" w:cstheme="minorEastAsia"/>
          <w:color w:val="auto"/>
          <w:sz w:val="24"/>
          <w:highlight w:val="none"/>
        </w:rPr>
        <w:t>4、供应商财务状况报告</w:t>
      </w:r>
      <w:r>
        <w:rPr>
          <w:rFonts w:hint="eastAsia" w:ascii="宋体" w:hAnsi="宋体" w:cs="宋体"/>
          <w:color w:val="auto"/>
          <w:kern w:val="0"/>
          <w:sz w:val="24"/>
          <w:highlight w:val="none"/>
        </w:rPr>
        <w:t>……………………………………………………………（页码）</w:t>
      </w:r>
    </w:p>
    <w:p w14:paraId="4F3E3976">
      <w:pPr>
        <w:snapToGrid w:val="0"/>
        <w:spacing w:line="360" w:lineRule="auto"/>
        <w:rPr>
          <w:rFonts w:ascii="宋体" w:hAnsi="宋体" w:cs="宋体"/>
          <w:color w:val="auto"/>
          <w:kern w:val="0"/>
          <w:sz w:val="24"/>
          <w:highlight w:val="none"/>
        </w:rPr>
      </w:pPr>
      <w:r>
        <w:rPr>
          <w:rFonts w:hint="eastAsia" w:asciiTheme="minorEastAsia" w:hAnsiTheme="minorEastAsia" w:eastAsiaTheme="minorEastAsia" w:cstheme="minorEastAsia"/>
          <w:color w:val="auto"/>
          <w:sz w:val="24"/>
          <w:highlight w:val="none"/>
        </w:rPr>
        <w:t>5、供应商直接控股、管理关系信息表</w:t>
      </w:r>
      <w:r>
        <w:rPr>
          <w:rFonts w:hint="eastAsia" w:ascii="宋体" w:hAnsi="宋体" w:cs="宋体"/>
          <w:color w:val="auto"/>
          <w:kern w:val="0"/>
          <w:sz w:val="24"/>
          <w:highlight w:val="none"/>
        </w:rPr>
        <w:t>……………………………………………（页码）</w:t>
      </w:r>
    </w:p>
    <w:p w14:paraId="4C257776">
      <w:pPr>
        <w:snapToGrid w:val="0"/>
        <w:spacing w:line="360" w:lineRule="auto"/>
        <w:rPr>
          <w:rFonts w:ascii="宋体" w:hAnsi="宋体" w:cs="宋体"/>
          <w:color w:val="auto"/>
          <w:kern w:val="0"/>
          <w:sz w:val="24"/>
          <w:highlight w:val="none"/>
        </w:rPr>
      </w:pPr>
      <w:r>
        <w:rPr>
          <w:rFonts w:hint="eastAsia" w:asciiTheme="minorEastAsia" w:hAnsiTheme="minorEastAsia" w:eastAsiaTheme="minorEastAsia" w:cstheme="minorEastAsia"/>
          <w:color w:val="auto"/>
          <w:sz w:val="24"/>
          <w:highlight w:val="none"/>
        </w:rPr>
        <w:t>6、竞标声明</w:t>
      </w:r>
      <w:r>
        <w:rPr>
          <w:rFonts w:hint="eastAsia" w:ascii="宋体" w:hAnsi="宋体" w:cs="宋体"/>
          <w:color w:val="auto"/>
          <w:kern w:val="0"/>
          <w:sz w:val="24"/>
          <w:highlight w:val="none"/>
        </w:rPr>
        <w:t>…………………………………………………………………………（页码）</w:t>
      </w:r>
    </w:p>
    <w:p w14:paraId="0611F81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7、中小企业声明函…………………………………………………………………（页码）</w:t>
      </w:r>
    </w:p>
    <w:p w14:paraId="286C497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8、</w:t>
      </w:r>
      <w:r>
        <w:rPr>
          <w:rFonts w:hint="eastAsia" w:asciiTheme="minorEastAsia" w:hAnsiTheme="minorEastAsia" w:eastAsiaTheme="minorEastAsia" w:cstheme="minorEastAsia"/>
          <w:color w:val="auto"/>
          <w:sz w:val="24"/>
          <w:highlight w:val="none"/>
        </w:rPr>
        <w:t>除磋商文件规定必须提供以外，供应商认为需要提供的其他证明材料</w:t>
      </w:r>
      <w:r>
        <w:rPr>
          <w:rFonts w:hint="eastAsia" w:ascii="宋体" w:hAnsi="宋体" w:cs="宋体"/>
          <w:color w:val="auto"/>
          <w:kern w:val="0"/>
          <w:sz w:val="24"/>
          <w:highlight w:val="none"/>
        </w:rPr>
        <w:t>……………………………………………（页码）</w:t>
      </w:r>
    </w:p>
    <w:p w14:paraId="1C5EB610">
      <w:pPr>
        <w:pStyle w:val="10"/>
        <w:rPr>
          <w:b/>
          <w:bCs/>
          <w:color w:val="auto"/>
          <w:highlight w:val="none"/>
        </w:rPr>
      </w:pPr>
    </w:p>
    <w:p w14:paraId="77F6EA46">
      <w:pPr>
        <w:spacing w:line="360" w:lineRule="auto"/>
        <w:rPr>
          <w:rFonts w:ascii="宋体" w:hAnsi="宋体" w:cs="宋体"/>
          <w:b/>
          <w:bCs/>
          <w:color w:val="auto"/>
          <w:sz w:val="24"/>
          <w:highlight w:val="none"/>
        </w:rPr>
      </w:pPr>
    </w:p>
    <w:p w14:paraId="7EA54DD5">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注：以上目录是编制供应商响应文件的基本格式要求，各供应商可根据自身情况进一步细化。</w:t>
      </w:r>
    </w:p>
    <w:p w14:paraId="45F1C9FA">
      <w:pPr>
        <w:snapToGrid w:val="0"/>
        <w:spacing w:beforeLines="50" w:after="50" w:line="360" w:lineRule="auto"/>
        <w:ind w:firstLine="645"/>
        <w:rPr>
          <w:rFonts w:ascii="宋体" w:hAnsi="宋体"/>
          <w:color w:val="auto"/>
          <w:sz w:val="32"/>
          <w:szCs w:val="32"/>
          <w:highlight w:val="none"/>
        </w:rPr>
      </w:pPr>
    </w:p>
    <w:p w14:paraId="783C971E">
      <w:pPr>
        <w:snapToGrid w:val="0"/>
        <w:spacing w:beforeLines="50" w:after="50"/>
        <w:rPr>
          <w:rFonts w:ascii="宋体" w:hAnsi="宋体"/>
          <w:color w:val="auto"/>
          <w:szCs w:val="21"/>
          <w:highlight w:val="none"/>
        </w:rPr>
      </w:pPr>
      <w:r>
        <w:rPr>
          <w:rFonts w:ascii="宋体" w:hAnsi="宋体"/>
          <w:color w:val="auto"/>
          <w:sz w:val="24"/>
          <w:szCs w:val="20"/>
          <w:highlight w:val="none"/>
        </w:rPr>
        <w:t xml:space="preserve"> </w:t>
      </w:r>
    </w:p>
    <w:p w14:paraId="6D5981DB">
      <w:pPr>
        <w:spacing w:line="300" w:lineRule="auto"/>
        <w:rPr>
          <w:rFonts w:ascii="宋体" w:hAnsi="宋体"/>
          <w:color w:val="auto"/>
          <w:szCs w:val="21"/>
          <w:highlight w:val="none"/>
        </w:rPr>
      </w:pPr>
    </w:p>
    <w:p w14:paraId="23CA97D8">
      <w:pPr>
        <w:spacing w:line="300" w:lineRule="auto"/>
        <w:rPr>
          <w:rFonts w:ascii="宋体" w:hAnsi="宋体"/>
          <w:color w:val="auto"/>
          <w:szCs w:val="21"/>
          <w:highlight w:val="none"/>
        </w:rPr>
      </w:pPr>
    </w:p>
    <w:p w14:paraId="11ACEAC7">
      <w:pPr>
        <w:spacing w:line="300" w:lineRule="auto"/>
        <w:rPr>
          <w:rFonts w:ascii="宋体" w:hAnsi="宋体"/>
          <w:color w:val="auto"/>
          <w:szCs w:val="21"/>
          <w:highlight w:val="none"/>
        </w:rPr>
      </w:pPr>
    </w:p>
    <w:p w14:paraId="142ACE82">
      <w:pPr>
        <w:spacing w:line="300" w:lineRule="auto"/>
        <w:rPr>
          <w:rFonts w:ascii="宋体" w:hAnsi="宋体"/>
          <w:color w:val="auto"/>
          <w:szCs w:val="21"/>
          <w:highlight w:val="none"/>
        </w:rPr>
      </w:pPr>
    </w:p>
    <w:p w14:paraId="7C43BDAF">
      <w:pPr>
        <w:spacing w:line="300" w:lineRule="auto"/>
        <w:rPr>
          <w:rFonts w:ascii="宋体" w:hAnsi="宋体"/>
          <w:color w:val="auto"/>
          <w:szCs w:val="21"/>
          <w:highlight w:val="none"/>
        </w:rPr>
      </w:pPr>
    </w:p>
    <w:p w14:paraId="166016FE">
      <w:pPr>
        <w:spacing w:line="300" w:lineRule="auto"/>
        <w:rPr>
          <w:rFonts w:ascii="宋体" w:hAnsi="宋体"/>
          <w:color w:val="auto"/>
          <w:szCs w:val="21"/>
          <w:highlight w:val="none"/>
        </w:rPr>
      </w:pPr>
    </w:p>
    <w:p w14:paraId="3529321A">
      <w:pPr>
        <w:spacing w:line="300" w:lineRule="auto"/>
        <w:rPr>
          <w:rFonts w:ascii="宋体" w:hAnsi="宋体"/>
          <w:color w:val="auto"/>
          <w:szCs w:val="21"/>
          <w:highlight w:val="none"/>
        </w:rPr>
      </w:pPr>
    </w:p>
    <w:p w14:paraId="7AFB6DA6">
      <w:pPr>
        <w:spacing w:line="300" w:lineRule="auto"/>
        <w:rPr>
          <w:rFonts w:ascii="宋体" w:hAnsi="宋体"/>
          <w:color w:val="auto"/>
          <w:szCs w:val="21"/>
          <w:highlight w:val="none"/>
        </w:rPr>
      </w:pPr>
    </w:p>
    <w:p w14:paraId="49FC9794">
      <w:pPr>
        <w:spacing w:line="300" w:lineRule="auto"/>
        <w:rPr>
          <w:rFonts w:ascii="宋体" w:hAnsi="宋体"/>
          <w:color w:val="auto"/>
          <w:szCs w:val="21"/>
          <w:highlight w:val="none"/>
        </w:rPr>
      </w:pPr>
    </w:p>
    <w:p w14:paraId="37C042D5">
      <w:pPr>
        <w:spacing w:line="300" w:lineRule="auto"/>
        <w:rPr>
          <w:rFonts w:ascii="宋体" w:hAnsi="宋体"/>
          <w:color w:val="auto"/>
          <w:szCs w:val="21"/>
          <w:highlight w:val="none"/>
        </w:rPr>
      </w:pPr>
    </w:p>
    <w:p w14:paraId="7B3466D5">
      <w:pPr>
        <w:numPr>
          <w:ilvl w:val="0"/>
          <w:numId w:val="1"/>
        </w:numPr>
        <w:spacing w:line="320" w:lineRule="exact"/>
        <w:jc w:val="left"/>
        <w:rPr>
          <w:rFonts w:ascii="宋体" w:hAnsi="宋体"/>
          <w:b/>
          <w:color w:val="auto"/>
          <w:sz w:val="32"/>
          <w:szCs w:val="32"/>
          <w:highlight w:val="none"/>
        </w:rPr>
      </w:pPr>
      <w:r>
        <w:rPr>
          <w:rFonts w:ascii="宋体" w:hAnsi="宋体"/>
          <w:color w:val="auto"/>
          <w:szCs w:val="21"/>
          <w:highlight w:val="none"/>
        </w:rPr>
        <w:br w:type="page"/>
      </w:r>
      <w:r>
        <w:rPr>
          <w:rFonts w:hint="eastAsia" w:ascii="宋体" w:hAnsi="宋体"/>
          <w:b/>
          <w:color w:val="auto"/>
          <w:sz w:val="32"/>
          <w:szCs w:val="32"/>
          <w:highlight w:val="none"/>
        </w:rPr>
        <w:t>供应商为法人或者其他组织的，证明文件为其营业执照复印件（如营业执照或者事业单位法人证书或者执业许可证等）；供应商为自然人的，证明文件为其身份证复印件。</w:t>
      </w:r>
    </w:p>
    <w:p w14:paraId="21FEA7CE">
      <w:pPr>
        <w:spacing w:line="320" w:lineRule="exact"/>
        <w:ind w:left="160"/>
        <w:jc w:val="left"/>
        <w:rPr>
          <w:rFonts w:ascii="宋体" w:hAnsi="宋体"/>
          <w:b/>
          <w:color w:val="auto"/>
          <w:sz w:val="32"/>
          <w:szCs w:val="32"/>
          <w:highlight w:val="none"/>
        </w:rPr>
      </w:pPr>
    </w:p>
    <w:p w14:paraId="5E5D411E">
      <w:pPr>
        <w:spacing w:line="360" w:lineRule="auto"/>
        <w:ind w:firstLine="602" w:firstLineChars="200"/>
        <w:rPr>
          <w:rFonts w:ascii="宋体" w:hAnsi="宋体" w:cs="宋体"/>
          <w:b/>
          <w:color w:val="auto"/>
          <w:kern w:val="0"/>
          <w:sz w:val="30"/>
          <w:szCs w:val="30"/>
          <w:highlight w:val="none"/>
        </w:rPr>
      </w:pPr>
    </w:p>
    <w:p w14:paraId="30CB9576">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347EEBB5">
      <w:pPr>
        <w:autoSpaceDE w:val="0"/>
        <w:autoSpaceDN w:val="0"/>
        <w:spacing w:line="360" w:lineRule="auto"/>
        <w:ind w:firstLine="6120" w:firstLineChars="255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3E35E88D">
      <w:pPr>
        <w:spacing w:line="320" w:lineRule="exact"/>
        <w:ind w:left="160"/>
        <w:jc w:val="left"/>
        <w:rPr>
          <w:rFonts w:ascii="宋体" w:hAnsi="宋体"/>
          <w:b/>
          <w:color w:val="auto"/>
          <w:sz w:val="32"/>
          <w:szCs w:val="32"/>
          <w:highlight w:val="none"/>
        </w:rPr>
      </w:pPr>
    </w:p>
    <w:p w14:paraId="7A41AE2D">
      <w:pPr>
        <w:spacing w:line="320" w:lineRule="exact"/>
        <w:ind w:left="160"/>
        <w:jc w:val="left"/>
        <w:rPr>
          <w:rFonts w:ascii="宋体" w:hAnsi="宋体"/>
          <w:b/>
          <w:color w:val="auto"/>
          <w:sz w:val="32"/>
          <w:szCs w:val="32"/>
          <w:highlight w:val="none"/>
        </w:rPr>
      </w:pPr>
    </w:p>
    <w:p w14:paraId="11B87189">
      <w:pPr>
        <w:spacing w:line="320" w:lineRule="exact"/>
        <w:ind w:left="160"/>
        <w:jc w:val="left"/>
        <w:rPr>
          <w:rFonts w:ascii="宋体" w:hAnsi="宋体"/>
          <w:b/>
          <w:color w:val="auto"/>
          <w:sz w:val="32"/>
          <w:szCs w:val="32"/>
          <w:highlight w:val="none"/>
        </w:rPr>
      </w:pPr>
      <w:r>
        <w:rPr>
          <w:rFonts w:hint="eastAsia" w:ascii="宋体" w:hAnsi="宋体"/>
          <w:b/>
          <w:color w:val="auto"/>
          <w:sz w:val="32"/>
          <w:szCs w:val="32"/>
          <w:highlight w:val="none"/>
        </w:rPr>
        <w:t>2、供应商依法缴纳税收的相关材料</w:t>
      </w:r>
    </w:p>
    <w:p w14:paraId="2019F534">
      <w:pPr>
        <w:pStyle w:val="10"/>
        <w:rPr>
          <w:color w:val="auto"/>
          <w:highlight w:val="none"/>
        </w:rPr>
      </w:pPr>
    </w:p>
    <w:p w14:paraId="147E8B1A">
      <w:pPr>
        <w:spacing w:line="360" w:lineRule="auto"/>
        <w:ind w:firstLine="602" w:firstLineChars="200"/>
        <w:rPr>
          <w:rFonts w:ascii="宋体" w:hAnsi="宋体" w:cs="宋体"/>
          <w:b/>
          <w:color w:val="auto"/>
          <w:kern w:val="0"/>
          <w:sz w:val="30"/>
          <w:szCs w:val="30"/>
          <w:highlight w:val="none"/>
        </w:rPr>
      </w:pPr>
    </w:p>
    <w:p w14:paraId="62FAA4B4">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3D999765">
      <w:pPr>
        <w:autoSpaceDE w:val="0"/>
        <w:autoSpaceDN w:val="0"/>
        <w:spacing w:line="360" w:lineRule="auto"/>
        <w:ind w:firstLine="6120" w:firstLineChars="255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7CA33E49">
      <w:pPr>
        <w:rPr>
          <w:color w:val="auto"/>
          <w:highlight w:val="none"/>
        </w:rPr>
      </w:pPr>
    </w:p>
    <w:p w14:paraId="5C0078EE">
      <w:pPr>
        <w:rPr>
          <w:color w:val="auto"/>
          <w:highlight w:val="none"/>
        </w:rPr>
      </w:pPr>
    </w:p>
    <w:p w14:paraId="106521BF">
      <w:pPr>
        <w:pStyle w:val="10"/>
        <w:rPr>
          <w:color w:val="auto"/>
          <w:highlight w:val="none"/>
        </w:rPr>
      </w:pPr>
    </w:p>
    <w:p w14:paraId="3B3F07EA">
      <w:pPr>
        <w:spacing w:line="320" w:lineRule="exact"/>
        <w:jc w:val="left"/>
        <w:rPr>
          <w:rFonts w:ascii="宋体" w:hAnsi="宋体"/>
          <w:b/>
          <w:color w:val="auto"/>
          <w:sz w:val="32"/>
          <w:szCs w:val="32"/>
          <w:highlight w:val="none"/>
        </w:rPr>
      </w:pPr>
      <w:r>
        <w:rPr>
          <w:rFonts w:hint="eastAsia" w:ascii="宋体" w:hAnsi="宋体"/>
          <w:b/>
          <w:color w:val="auto"/>
          <w:sz w:val="32"/>
          <w:szCs w:val="32"/>
          <w:highlight w:val="none"/>
        </w:rPr>
        <w:t>3、供应商依法缴纳社会保障资金的相关材料</w:t>
      </w:r>
    </w:p>
    <w:p w14:paraId="0209FB6D">
      <w:pPr>
        <w:spacing w:line="320" w:lineRule="exact"/>
        <w:jc w:val="left"/>
        <w:rPr>
          <w:rFonts w:ascii="宋体" w:hAnsi="宋体"/>
          <w:b/>
          <w:color w:val="auto"/>
          <w:sz w:val="32"/>
          <w:szCs w:val="32"/>
          <w:highlight w:val="none"/>
        </w:rPr>
      </w:pPr>
    </w:p>
    <w:p w14:paraId="4E059EBE">
      <w:pPr>
        <w:spacing w:line="320" w:lineRule="exact"/>
        <w:jc w:val="left"/>
        <w:rPr>
          <w:rFonts w:ascii="宋体" w:hAnsi="宋体"/>
          <w:b/>
          <w:color w:val="auto"/>
          <w:sz w:val="32"/>
          <w:szCs w:val="32"/>
          <w:highlight w:val="none"/>
        </w:rPr>
      </w:pPr>
    </w:p>
    <w:p w14:paraId="62171D18">
      <w:pPr>
        <w:spacing w:line="360" w:lineRule="auto"/>
        <w:ind w:firstLine="602" w:firstLineChars="200"/>
        <w:rPr>
          <w:rFonts w:ascii="宋体" w:hAnsi="宋体" w:cs="宋体"/>
          <w:b/>
          <w:color w:val="auto"/>
          <w:kern w:val="0"/>
          <w:sz w:val="30"/>
          <w:szCs w:val="30"/>
          <w:highlight w:val="none"/>
        </w:rPr>
      </w:pPr>
    </w:p>
    <w:p w14:paraId="2B691934">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3595C2ED">
      <w:pPr>
        <w:autoSpaceDE w:val="0"/>
        <w:autoSpaceDN w:val="0"/>
        <w:spacing w:line="360" w:lineRule="auto"/>
        <w:ind w:firstLine="6120" w:firstLineChars="255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793D2FC2">
      <w:pPr>
        <w:pStyle w:val="10"/>
        <w:rPr>
          <w:color w:val="auto"/>
          <w:highlight w:val="none"/>
        </w:rPr>
      </w:pPr>
    </w:p>
    <w:p w14:paraId="4DD0BD64">
      <w:pPr>
        <w:spacing w:line="320" w:lineRule="exact"/>
        <w:jc w:val="left"/>
        <w:rPr>
          <w:rFonts w:ascii="宋体" w:hAnsi="宋体"/>
          <w:b/>
          <w:color w:val="auto"/>
          <w:sz w:val="32"/>
          <w:szCs w:val="32"/>
          <w:highlight w:val="none"/>
        </w:rPr>
      </w:pPr>
    </w:p>
    <w:p w14:paraId="7CCE9374">
      <w:pPr>
        <w:spacing w:line="320" w:lineRule="exact"/>
        <w:jc w:val="left"/>
        <w:rPr>
          <w:rFonts w:ascii="宋体" w:hAnsi="宋体"/>
          <w:b/>
          <w:color w:val="auto"/>
          <w:sz w:val="32"/>
          <w:szCs w:val="32"/>
          <w:highlight w:val="none"/>
        </w:rPr>
      </w:pPr>
      <w:r>
        <w:rPr>
          <w:rFonts w:hint="eastAsia" w:ascii="宋体" w:hAnsi="宋体"/>
          <w:b/>
          <w:color w:val="auto"/>
          <w:sz w:val="32"/>
          <w:szCs w:val="32"/>
          <w:highlight w:val="none"/>
        </w:rPr>
        <w:t>4、供应商财务状况报告</w:t>
      </w:r>
    </w:p>
    <w:p w14:paraId="6B83B3B3">
      <w:pPr>
        <w:pStyle w:val="10"/>
        <w:rPr>
          <w:color w:val="auto"/>
          <w:highlight w:val="none"/>
        </w:rPr>
      </w:pPr>
    </w:p>
    <w:p w14:paraId="1975F18E">
      <w:pPr>
        <w:spacing w:line="360" w:lineRule="auto"/>
        <w:ind w:firstLine="602" w:firstLineChars="200"/>
        <w:rPr>
          <w:rFonts w:ascii="宋体" w:hAnsi="宋体" w:cs="宋体"/>
          <w:b/>
          <w:color w:val="auto"/>
          <w:kern w:val="0"/>
          <w:sz w:val="30"/>
          <w:szCs w:val="30"/>
          <w:highlight w:val="none"/>
        </w:rPr>
      </w:pPr>
    </w:p>
    <w:p w14:paraId="5CDE61F0">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30FF73F4">
      <w:pPr>
        <w:autoSpaceDE w:val="0"/>
        <w:autoSpaceDN w:val="0"/>
        <w:spacing w:line="360" w:lineRule="auto"/>
        <w:ind w:firstLine="6120" w:firstLineChars="255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40551F08">
      <w:pPr>
        <w:rPr>
          <w:color w:val="auto"/>
          <w:highlight w:val="none"/>
        </w:rPr>
      </w:pPr>
    </w:p>
    <w:p w14:paraId="31592ACB">
      <w:pPr>
        <w:rPr>
          <w:color w:val="auto"/>
          <w:highlight w:val="none"/>
        </w:rPr>
      </w:pPr>
    </w:p>
    <w:p w14:paraId="2845CECD">
      <w:pPr>
        <w:wordWrap w:val="0"/>
        <w:spacing w:beforeLines="50" w:after="50" w:line="320" w:lineRule="exact"/>
        <w:ind w:right="482" w:firstLine="210" w:firstLineChars="100"/>
        <w:contextualSpacing/>
        <w:jc w:val="center"/>
        <w:rPr>
          <w:rFonts w:ascii="宋体" w:hAnsi="宋体"/>
          <w:color w:val="auto"/>
          <w:szCs w:val="21"/>
          <w:highlight w:val="none"/>
        </w:rPr>
      </w:pPr>
    </w:p>
    <w:p w14:paraId="3CF27D4A">
      <w:pPr>
        <w:rPr>
          <w:rFonts w:ascii="宋体" w:hAnsi="宋体"/>
          <w:b/>
          <w:color w:val="auto"/>
          <w:sz w:val="32"/>
          <w:szCs w:val="32"/>
          <w:highlight w:val="none"/>
        </w:rPr>
      </w:pPr>
      <w:r>
        <w:rPr>
          <w:rFonts w:hint="eastAsia" w:ascii="宋体" w:hAnsi="宋体"/>
          <w:b/>
          <w:color w:val="auto"/>
          <w:sz w:val="32"/>
          <w:szCs w:val="32"/>
          <w:highlight w:val="none"/>
        </w:rPr>
        <w:br w:type="page"/>
      </w:r>
    </w:p>
    <w:p w14:paraId="65D8276D">
      <w:pPr>
        <w:spacing w:line="320" w:lineRule="exact"/>
        <w:jc w:val="left"/>
        <w:rPr>
          <w:rFonts w:ascii="宋体" w:hAnsi="宋体"/>
          <w:b/>
          <w:color w:val="auto"/>
          <w:sz w:val="32"/>
          <w:szCs w:val="32"/>
          <w:highlight w:val="none"/>
        </w:rPr>
      </w:pPr>
      <w:r>
        <w:rPr>
          <w:rFonts w:hint="eastAsia" w:ascii="宋体" w:hAnsi="宋体"/>
          <w:b/>
          <w:color w:val="auto"/>
          <w:sz w:val="32"/>
          <w:szCs w:val="32"/>
          <w:highlight w:val="none"/>
        </w:rPr>
        <w:t>5、供应商直接控股、管理关系信息表</w:t>
      </w:r>
    </w:p>
    <w:p w14:paraId="4E3E1B70">
      <w:pPr>
        <w:snapToGrid w:val="0"/>
        <w:spacing w:beforeLines="50" w:after="50" w:line="360" w:lineRule="auto"/>
        <w:jc w:val="center"/>
        <w:rPr>
          <w:rFonts w:ascii="宋体" w:hAnsi="宋体"/>
          <w:b/>
          <w:color w:val="auto"/>
          <w:sz w:val="24"/>
          <w:highlight w:val="none"/>
        </w:rPr>
      </w:pPr>
    </w:p>
    <w:p w14:paraId="43946D3B">
      <w:pPr>
        <w:spacing w:line="360" w:lineRule="auto"/>
        <w:contextualSpacing/>
        <w:jc w:val="center"/>
        <w:rPr>
          <w:rFonts w:ascii="宋体" w:hAnsi="宋体"/>
          <w:b/>
          <w:color w:val="auto"/>
          <w:sz w:val="32"/>
          <w:szCs w:val="32"/>
          <w:highlight w:val="none"/>
        </w:rPr>
      </w:pPr>
      <w:r>
        <w:rPr>
          <w:rFonts w:hint="eastAsia" w:ascii="宋体" w:hAnsi="宋体"/>
          <w:b/>
          <w:color w:val="auto"/>
          <w:sz w:val="32"/>
          <w:szCs w:val="32"/>
          <w:highlight w:val="none"/>
        </w:rPr>
        <w:t>供应商直接控股股东信息表</w:t>
      </w:r>
    </w:p>
    <w:p w14:paraId="1F677F24">
      <w:pPr>
        <w:spacing w:line="360" w:lineRule="auto"/>
        <w:contextualSpacing/>
        <w:jc w:val="center"/>
        <w:rPr>
          <w:rFonts w:ascii="宋体" w:hAnsi="宋体"/>
          <w:b/>
          <w:color w:val="auto"/>
          <w:sz w:val="24"/>
          <w:highlight w:val="none"/>
        </w:rPr>
      </w:pPr>
    </w:p>
    <w:tbl>
      <w:tblPr>
        <w:tblStyle w:val="23"/>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4A9A1F8C">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D4393AF">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5CC212F">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4E247A1">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E66C6C7">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E5F934B">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3C131FC6">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93A85BD">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8C2461F">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8BE1BE8">
            <w:pPr>
              <w:widowControl/>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0962F85">
            <w:pPr>
              <w:widowControl/>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4420B53">
            <w:pPr>
              <w:widowControl/>
              <w:spacing w:line="360" w:lineRule="auto"/>
              <w:contextualSpacing/>
              <w:jc w:val="center"/>
              <w:rPr>
                <w:rFonts w:ascii="宋体" w:hAnsi="宋体" w:cs="宋体"/>
                <w:color w:val="auto"/>
                <w:kern w:val="0"/>
                <w:sz w:val="24"/>
                <w:highlight w:val="none"/>
              </w:rPr>
            </w:pPr>
          </w:p>
        </w:tc>
      </w:tr>
      <w:tr w14:paraId="04183A53">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85AC380">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36A31DA">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1B7E120">
            <w:pPr>
              <w:widowControl/>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C8F3D14">
            <w:pPr>
              <w:widowControl/>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0AA3C05">
            <w:pPr>
              <w:widowControl/>
              <w:spacing w:line="360" w:lineRule="auto"/>
              <w:contextualSpacing/>
              <w:jc w:val="center"/>
              <w:rPr>
                <w:rFonts w:ascii="宋体" w:hAnsi="宋体" w:cs="宋体"/>
                <w:color w:val="auto"/>
                <w:kern w:val="0"/>
                <w:sz w:val="24"/>
                <w:highlight w:val="none"/>
              </w:rPr>
            </w:pPr>
          </w:p>
        </w:tc>
      </w:tr>
      <w:tr w14:paraId="0F55DBB0">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C27AC03">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58BC1A0">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832CEEB">
            <w:pPr>
              <w:widowControl/>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AC3A938">
            <w:pPr>
              <w:widowControl/>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E9D678C">
            <w:pPr>
              <w:widowControl/>
              <w:spacing w:line="360" w:lineRule="auto"/>
              <w:contextualSpacing/>
              <w:jc w:val="center"/>
              <w:rPr>
                <w:rFonts w:ascii="宋体" w:hAnsi="宋体" w:cs="宋体"/>
                <w:color w:val="auto"/>
                <w:kern w:val="0"/>
                <w:sz w:val="24"/>
                <w:highlight w:val="none"/>
              </w:rPr>
            </w:pPr>
          </w:p>
        </w:tc>
      </w:tr>
      <w:tr w14:paraId="200ACF0D">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0A36136">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BBAF03D">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0BFC42B">
            <w:pPr>
              <w:widowControl/>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EC1F387">
            <w:pPr>
              <w:widowControl/>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F23B3F9">
            <w:pPr>
              <w:widowControl/>
              <w:spacing w:line="360" w:lineRule="auto"/>
              <w:contextualSpacing/>
              <w:jc w:val="center"/>
              <w:rPr>
                <w:rFonts w:ascii="宋体" w:hAnsi="宋体" w:cs="宋体"/>
                <w:color w:val="auto"/>
                <w:kern w:val="0"/>
                <w:sz w:val="24"/>
                <w:highlight w:val="none"/>
              </w:rPr>
            </w:pPr>
          </w:p>
        </w:tc>
      </w:tr>
    </w:tbl>
    <w:p w14:paraId="6BBA1092">
      <w:pPr>
        <w:spacing w:line="360" w:lineRule="auto"/>
        <w:contextualSpacing/>
        <w:jc w:val="left"/>
        <w:rPr>
          <w:rFonts w:ascii="宋体" w:hAnsi="宋体" w:cs="宋体"/>
          <w:color w:val="auto"/>
          <w:sz w:val="24"/>
          <w:highlight w:val="none"/>
        </w:rPr>
      </w:pPr>
      <w:r>
        <w:rPr>
          <w:rFonts w:hint="eastAsia" w:ascii="宋体" w:hAnsi="宋体" w:cs="宋体"/>
          <w:color w:val="auto"/>
          <w:sz w:val="24"/>
          <w:highlight w:val="none"/>
        </w:rPr>
        <w:t>注：</w:t>
      </w:r>
    </w:p>
    <w:p w14:paraId="113E6C59">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57F14C5">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1D2478FD">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3.供应商不存在直接控股股东的，则填“无”。</w:t>
      </w:r>
    </w:p>
    <w:p w14:paraId="6A11665E">
      <w:pPr>
        <w:snapToGrid w:val="0"/>
        <w:spacing w:line="360" w:lineRule="auto"/>
        <w:jc w:val="left"/>
        <w:rPr>
          <w:rFonts w:ascii="宋体" w:hAnsi="宋体" w:cs="宋体"/>
          <w:color w:val="auto"/>
          <w:sz w:val="24"/>
          <w:highlight w:val="none"/>
        </w:rPr>
      </w:pPr>
    </w:p>
    <w:p w14:paraId="7B41066C">
      <w:pPr>
        <w:snapToGrid w:val="0"/>
        <w:spacing w:line="360" w:lineRule="auto"/>
        <w:jc w:val="left"/>
        <w:rPr>
          <w:rFonts w:ascii="宋体" w:hAnsi="宋体" w:cs="宋体"/>
          <w:color w:val="auto"/>
          <w:sz w:val="24"/>
          <w:highlight w:val="none"/>
        </w:rPr>
      </w:pPr>
    </w:p>
    <w:p w14:paraId="258E743D">
      <w:pPr>
        <w:snapToGrid w:val="0"/>
        <w:spacing w:line="360" w:lineRule="auto"/>
        <w:jc w:val="left"/>
        <w:rPr>
          <w:rFonts w:ascii="宋体" w:hAnsi="宋体" w:cs="宋体"/>
          <w:color w:val="auto"/>
          <w:sz w:val="24"/>
          <w:highlight w:val="none"/>
        </w:rPr>
      </w:pPr>
    </w:p>
    <w:p w14:paraId="0426A4D2">
      <w:pPr>
        <w:snapToGrid w:val="0"/>
        <w:spacing w:beforeLines="50" w:line="360" w:lineRule="auto"/>
        <w:ind w:right="480" w:firstLine="3480" w:firstLineChars="1450"/>
        <w:rPr>
          <w:rFonts w:ascii="宋体" w:hAnsi="宋体" w:cs="宋体"/>
          <w:color w:val="auto"/>
          <w:sz w:val="24"/>
          <w:highlight w:val="none"/>
          <w:u w:val="single"/>
        </w:rPr>
      </w:pPr>
      <w:r>
        <w:rPr>
          <w:rFonts w:hint="eastAsia" w:ascii="宋体" w:hAnsi="宋体" w:cs="宋体"/>
          <w:color w:val="auto"/>
          <w:sz w:val="24"/>
          <w:highlight w:val="none"/>
        </w:rPr>
        <w:t>法定代表人或者委托代理人签字：</w:t>
      </w:r>
      <w:r>
        <w:rPr>
          <w:rFonts w:hint="eastAsia" w:ascii="宋体" w:hAnsi="宋体" w:cs="宋体"/>
          <w:color w:val="auto"/>
          <w:sz w:val="24"/>
          <w:highlight w:val="none"/>
          <w:u w:val="single"/>
        </w:rPr>
        <w:t xml:space="preserve">                </w:t>
      </w:r>
    </w:p>
    <w:p w14:paraId="1A926D50">
      <w:pPr>
        <w:snapToGrid w:val="0"/>
        <w:spacing w:beforeLines="50" w:after="50" w:line="360" w:lineRule="auto"/>
        <w:ind w:right="480" w:firstLine="3480" w:firstLineChars="1450"/>
        <w:rPr>
          <w:rFonts w:ascii="宋体" w:hAnsi="宋体" w:cs="宋体"/>
          <w:color w:val="auto"/>
          <w:sz w:val="24"/>
          <w:highlight w:val="none"/>
          <w:u w:val="single"/>
        </w:rPr>
      </w:pPr>
      <w:r>
        <w:rPr>
          <w:rFonts w:hint="eastAsia" w:ascii="宋体" w:hAnsi="宋体" w:cs="宋体"/>
          <w:color w:val="auto"/>
          <w:sz w:val="24"/>
          <w:highlight w:val="none"/>
        </w:rPr>
        <w:t>供应商（电子签章）：</w:t>
      </w:r>
      <w:r>
        <w:rPr>
          <w:rFonts w:hint="eastAsia" w:ascii="宋体" w:hAnsi="宋体" w:cs="宋体"/>
          <w:color w:val="auto"/>
          <w:sz w:val="24"/>
          <w:highlight w:val="none"/>
          <w:u w:val="single"/>
        </w:rPr>
        <w:t xml:space="preserve">                           </w:t>
      </w:r>
    </w:p>
    <w:p w14:paraId="548FCC31">
      <w:pPr>
        <w:snapToGrid w:val="0"/>
        <w:spacing w:beforeLines="50" w:after="50" w:line="360" w:lineRule="auto"/>
        <w:ind w:right="480" w:firstLine="5280" w:firstLineChars="2200"/>
        <w:rPr>
          <w:rFonts w:ascii="宋体" w:hAnsi="宋体" w:cs="宋体"/>
          <w:color w:val="auto"/>
          <w:sz w:val="28"/>
          <w:szCs w:val="28"/>
          <w:highlight w:val="none"/>
        </w:rPr>
      </w:pPr>
      <w:r>
        <w:rPr>
          <w:rFonts w:hint="eastAsia" w:ascii="宋体" w:hAnsi="宋体" w:cs="宋体"/>
          <w:color w:val="auto"/>
          <w:sz w:val="24"/>
          <w:highlight w:val="none"/>
        </w:rPr>
        <w:t>年    月    日</w:t>
      </w:r>
    </w:p>
    <w:p w14:paraId="16CA05CD">
      <w:pPr>
        <w:snapToGrid w:val="0"/>
        <w:jc w:val="center"/>
        <w:rPr>
          <w:rFonts w:ascii="宋体" w:hAnsi="宋体"/>
          <w:b/>
          <w:color w:val="auto"/>
          <w:sz w:val="28"/>
          <w:szCs w:val="28"/>
          <w:highlight w:val="none"/>
        </w:rPr>
      </w:pPr>
      <w:r>
        <w:rPr>
          <w:rFonts w:ascii="宋体" w:hAnsi="宋体"/>
          <w:b/>
          <w:color w:val="auto"/>
          <w:sz w:val="28"/>
          <w:szCs w:val="28"/>
          <w:highlight w:val="none"/>
        </w:rPr>
        <w:br w:type="page"/>
      </w:r>
    </w:p>
    <w:p w14:paraId="52006DD5">
      <w:pPr>
        <w:spacing w:line="320" w:lineRule="exact"/>
        <w:jc w:val="center"/>
        <w:rPr>
          <w:rFonts w:ascii="宋体" w:hAnsi="宋体"/>
          <w:b/>
          <w:color w:val="auto"/>
          <w:sz w:val="32"/>
          <w:szCs w:val="32"/>
          <w:highlight w:val="none"/>
        </w:rPr>
      </w:pPr>
      <w:r>
        <w:rPr>
          <w:rFonts w:hint="eastAsia" w:ascii="宋体" w:hAnsi="宋体"/>
          <w:b/>
          <w:color w:val="auto"/>
          <w:sz w:val="32"/>
          <w:szCs w:val="32"/>
          <w:highlight w:val="none"/>
        </w:rPr>
        <w:t>供应商直接管理关系信息表</w:t>
      </w:r>
    </w:p>
    <w:p w14:paraId="3A59C51E">
      <w:pPr>
        <w:snapToGrid w:val="0"/>
        <w:spacing w:line="360" w:lineRule="auto"/>
        <w:jc w:val="center"/>
        <w:rPr>
          <w:rFonts w:ascii="宋体" w:hAnsi="宋体"/>
          <w:b/>
          <w:color w:val="auto"/>
          <w:sz w:val="24"/>
          <w:highlight w:val="none"/>
        </w:rPr>
      </w:pPr>
    </w:p>
    <w:tbl>
      <w:tblPr>
        <w:tblStyle w:val="23"/>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7F7031FE">
        <w:tblPrEx>
          <w:shd w:val="clear" w:color="auto" w:fill="FBFBFB"/>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5FD5AC3">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A7EE58E">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9161061">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FBED049">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42ABD189">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77F0177">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8123B56">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C5D574A">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09B09DF">
            <w:pPr>
              <w:widowControl/>
              <w:spacing w:line="360" w:lineRule="auto"/>
              <w:contextualSpacing/>
              <w:jc w:val="center"/>
              <w:rPr>
                <w:rFonts w:ascii="宋体" w:hAnsi="宋体" w:cs="宋体"/>
                <w:color w:val="auto"/>
                <w:kern w:val="0"/>
                <w:sz w:val="24"/>
                <w:highlight w:val="none"/>
              </w:rPr>
            </w:pPr>
          </w:p>
        </w:tc>
      </w:tr>
      <w:tr w14:paraId="06CF88AC">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BDFE1EA">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3E716BF">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714AD5D">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A15EB47">
            <w:pPr>
              <w:widowControl/>
              <w:spacing w:line="360" w:lineRule="auto"/>
              <w:contextualSpacing/>
              <w:jc w:val="center"/>
              <w:rPr>
                <w:rFonts w:ascii="宋体" w:hAnsi="宋体" w:cs="宋体"/>
                <w:color w:val="auto"/>
                <w:kern w:val="0"/>
                <w:sz w:val="24"/>
                <w:highlight w:val="none"/>
              </w:rPr>
            </w:pPr>
          </w:p>
        </w:tc>
      </w:tr>
      <w:tr w14:paraId="2128D0B3">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DB11723">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E5F8CAF">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87E0C6C">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DE1FF9E">
            <w:pPr>
              <w:widowControl/>
              <w:spacing w:line="360" w:lineRule="auto"/>
              <w:contextualSpacing/>
              <w:jc w:val="center"/>
              <w:rPr>
                <w:rFonts w:ascii="宋体" w:hAnsi="宋体" w:cs="宋体"/>
                <w:color w:val="auto"/>
                <w:kern w:val="0"/>
                <w:sz w:val="24"/>
                <w:highlight w:val="none"/>
              </w:rPr>
            </w:pPr>
          </w:p>
        </w:tc>
      </w:tr>
      <w:tr w14:paraId="5AF7CE6E">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F02F362">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7B95BD9">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BE79E55">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2D641E2">
            <w:pPr>
              <w:widowControl/>
              <w:spacing w:line="360" w:lineRule="auto"/>
              <w:contextualSpacing/>
              <w:jc w:val="center"/>
              <w:rPr>
                <w:rFonts w:ascii="宋体" w:hAnsi="宋体" w:cs="宋体"/>
                <w:color w:val="auto"/>
                <w:kern w:val="0"/>
                <w:sz w:val="24"/>
                <w:highlight w:val="none"/>
              </w:rPr>
            </w:pPr>
          </w:p>
        </w:tc>
      </w:tr>
    </w:tbl>
    <w:p w14:paraId="5821BBE4">
      <w:pPr>
        <w:spacing w:line="360" w:lineRule="auto"/>
        <w:contextualSpacing/>
        <w:jc w:val="left"/>
        <w:rPr>
          <w:rFonts w:ascii="宋体" w:hAnsi="宋体"/>
          <w:color w:val="auto"/>
          <w:sz w:val="24"/>
          <w:highlight w:val="none"/>
        </w:rPr>
      </w:pPr>
      <w:r>
        <w:rPr>
          <w:rFonts w:hint="eastAsia" w:ascii="宋体" w:hAnsi="宋体"/>
          <w:color w:val="auto"/>
          <w:sz w:val="24"/>
          <w:highlight w:val="none"/>
        </w:rPr>
        <w:t>注：</w:t>
      </w:r>
    </w:p>
    <w:p w14:paraId="1C16877B">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5F8A7479">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5787FFE6">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3.供应商不存在直接管理关系的，则填“无”。</w:t>
      </w:r>
    </w:p>
    <w:p w14:paraId="5C4F4A99">
      <w:pPr>
        <w:spacing w:line="360" w:lineRule="auto"/>
        <w:contextualSpacing/>
        <w:jc w:val="left"/>
        <w:rPr>
          <w:rFonts w:ascii="宋体" w:hAnsi="宋体"/>
          <w:color w:val="auto"/>
          <w:sz w:val="24"/>
          <w:highlight w:val="none"/>
        </w:rPr>
      </w:pPr>
    </w:p>
    <w:p w14:paraId="4BA7D617">
      <w:pPr>
        <w:spacing w:line="360" w:lineRule="auto"/>
        <w:contextualSpacing/>
        <w:jc w:val="left"/>
        <w:rPr>
          <w:rFonts w:ascii="宋体" w:hAnsi="宋体"/>
          <w:color w:val="auto"/>
          <w:sz w:val="24"/>
          <w:highlight w:val="none"/>
        </w:rPr>
      </w:pPr>
    </w:p>
    <w:p w14:paraId="26307ACF">
      <w:pPr>
        <w:spacing w:line="360" w:lineRule="auto"/>
        <w:contextualSpacing/>
        <w:jc w:val="left"/>
        <w:rPr>
          <w:color w:val="auto"/>
          <w:sz w:val="24"/>
          <w:highlight w:val="none"/>
        </w:rPr>
      </w:pPr>
    </w:p>
    <w:p w14:paraId="131091E7">
      <w:pPr>
        <w:spacing w:line="360" w:lineRule="auto"/>
        <w:contextualSpacing/>
        <w:jc w:val="left"/>
        <w:rPr>
          <w:color w:val="auto"/>
          <w:sz w:val="24"/>
          <w:highlight w:val="none"/>
        </w:rPr>
      </w:pPr>
    </w:p>
    <w:p w14:paraId="7ADF2BC0">
      <w:pPr>
        <w:spacing w:line="360" w:lineRule="auto"/>
        <w:contextualSpacing/>
        <w:jc w:val="left"/>
        <w:rPr>
          <w:color w:val="auto"/>
          <w:sz w:val="24"/>
          <w:highlight w:val="none"/>
        </w:rPr>
      </w:pPr>
    </w:p>
    <w:p w14:paraId="63F7B840">
      <w:pPr>
        <w:spacing w:line="360" w:lineRule="auto"/>
        <w:contextualSpacing/>
        <w:jc w:val="left"/>
        <w:rPr>
          <w:rFonts w:ascii="宋体" w:hAnsi="宋体"/>
          <w:color w:val="auto"/>
          <w:sz w:val="24"/>
          <w:highlight w:val="none"/>
        </w:rPr>
      </w:pPr>
    </w:p>
    <w:p w14:paraId="0EDD2580">
      <w:pPr>
        <w:spacing w:line="360" w:lineRule="auto"/>
        <w:ind w:right="480" w:firstLine="3360" w:firstLineChars="1400"/>
        <w:contextualSpacing/>
        <w:rPr>
          <w:rFonts w:ascii="宋体" w:hAnsi="宋体"/>
          <w:color w:val="auto"/>
          <w:sz w:val="24"/>
          <w:highlight w:val="none"/>
          <w:u w:val="single"/>
        </w:rPr>
      </w:pPr>
      <w:r>
        <w:rPr>
          <w:rFonts w:hint="eastAsia" w:ascii="宋体" w:hAnsi="宋体"/>
          <w:color w:val="auto"/>
          <w:sz w:val="24"/>
          <w:highlight w:val="none"/>
        </w:rPr>
        <w:t>法定代表人或者委托代理人签字：</w:t>
      </w:r>
      <w:r>
        <w:rPr>
          <w:rFonts w:hint="eastAsia" w:ascii="宋体" w:hAnsi="宋体"/>
          <w:color w:val="auto"/>
          <w:sz w:val="24"/>
          <w:highlight w:val="none"/>
          <w:u w:val="single"/>
        </w:rPr>
        <w:t xml:space="preserve">               </w:t>
      </w:r>
    </w:p>
    <w:p w14:paraId="528BAB7E">
      <w:pPr>
        <w:spacing w:line="360" w:lineRule="auto"/>
        <w:ind w:right="480" w:firstLine="3360" w:firstLineChars="1400"/>
        <w:contextualSpacing/>
        <w:rPr>
          <w:rFonts w:ascii="宋体" w:hAnsi="宋体"/>
          <w:color w:val="auto"/>
          <w:sz w:val="24"/>
          <w:highlight w:val="none"/>
        </w:rPr>
      </w:pPr>
      <w:r>
        <w:rPr>
          <w:rFonts w:hint="eastAsia" w:ascii="宋体" w:hAnsi="宋体"/>
          <w:color w:val="auto"/>
          <w:sz w:val="24"/>
          <w:highlight w:val="none"/>
        </w:rPr>
        <w:t>供应商（</w:t>
      </w:r>
      <w:r>
        <w:rPr>
          <w:rFonts w:hint="eastAsia" w:ascii="宋体" w:hAnsi="宋体" w:cs="宋体"/>
          <w:color w:val="auto"/>
          <w:sz w:val="24"/>
          <w:highlight w:val="none"/>
        </w:rPr>
        <w:t>电子签章</w:t>
      </w:r>
      <w:r>
        <w:rPr>
          <w:rFonts w:hint="eastAsia" w:ascii="宋体" w:hAnsi="宋体"/>
          <w:color w:val="auto"/>
          <w:sz w:val="24"/>
          <w:highlight w:val="none"/>
        </w:rPr>
        <w:t>）：</w:t>
      </w:r>
      <w:r>
        <w:rPr>
          <w:rFonts w:hint="eastAsia" w:ascii="宋体" w:hAnsi="宋体"/>
          <w:color w:val="auto"/>
          <w:sz w:val="24"/>
          <w:highlight w:val="none"/>
          <w:u w:val="single"/>
        </w:rPr>
        <w:t xml:space="preserve">                </w:t>
      </w:r>
    </w:p>
    <w:p w14:paraId="2944487F">
      <w:pPr>
        <w:spacing w:line="360" w:lineRule="auto"/>
        <w:ind w:right="480" w:firstLine="240" w:firstLineChars="100"/>
        <w:contextualSpacing/>
        <w:jc w:val="center"/>
        <w:rPr>
          <w:rFonts w:ascii="宋体" w:hAnsi="宋体"/>
          <w:color w:val="auto"/>
          <w:sz w:val="28"/>
          <w:szCs w:val="28"/>
          <w:highlight w:val="none"/>
        </w:rPr>
      </w:pPr>
      <w:r>
        <w:rPr>
          <w:rFonts w:hint="eastAsia" w:ascii="宋体" w:hAnsi="宋体"/>
          <w:color w:val="auto"/>
          <w:sz w:val="24"/>
          <w:highlight w:val="none"/>
        </w:rPr>
        <w:t xml:space="preserve">                                        年    月    日</w:t>
      </w:r>
    </w:p>
    <w:p w14:paraId="461009A6">
      <w:pPr>
        <w:spacing w:line="320" w:lineRule="exact"/>
        <w:jc w:val="center"/>
        <w:rPr>
          <w:rFonts w:ascii="宋体" w:hAnsi="宋体"/>
          <w:b/>
          <w:color w:val="auto"/>
          <w:sz w:val="32"/>
          <w:szCs w:val="32"/>
          <w:highlight w:val="none"/>
        </w:rPr>
      </w:pPr>
      <w:r>
        <w:rPr>
          <w:rFonts w:ascii="宋体" w:hAnsi="宋体"/>
          <w:color w:val="auto"/>
          <w:sz w:val="28"/>
          <w:szCs w:val="28"/>
          <w:highlight w:val="none"/>
        </w:rPr>
        <w:br w:type="page"/>
      </w:r>
      <w:r>
        <w:rPr>
          <w:rFonts w:hint="eastAsia" w:ascii="宋体" w:hAnsi="宋体"/>
          <w:b/>
          <w:color w:val="auto"/>
          <w:sz w:val="32"/>
          <w:szCs w:val="32"/>
          <w:highlight w:val="none"/>
        </w:rPr>
        <w:t>6、竞标声明</w:t>
      </w:r>
    </w:p>
    <w:p w14:paraId="11601E69">
      <w:pPr>
        <w:spacing w:line="320" w:lineRule="exact"/>
        <w:jc w:val="center"/>
        <w:rPr>
          <w:rFonts w:ascii="宋体" w:hAnsi="宋体"/>
          <w:color w:val="auto"/>
          <w:sz w:val="24"/>
          <w:szCs w:val="20"/>
          <w:highlight w:val="none"/>
        </w:rPr>
      </w:pPr>
    </w:p>
    <w:p w14:paraId="217C1498">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14572FBD">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6ECBC92">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14:paraId="19692810">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13BB7B8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olor w:val="auto"/>
          <w:sz w:val="24"/>
          <w:highlight w:val="none"/>
        </w:rPr>
        <w:t>我方不是为本次采购项目提供整体设计、规范编制或者项目管理、监理、检测等服务的供应商</w:t>
      </w:r>
      <w:r>
        <w:rPr>
          <w:rFonts w:hint="eastAsia" w:ascii="宋体" w:hAnsi="宋体" w:cs="宋体"/>
          <w:color w:val="auto"/>
          <w:sz w:val="24"/>
          <w:highlight w:val="none"/>
        </w:rPr>
        <w:t>。</w:t>
      </w:r>
    </w:p>
    <w:p w14:paraId="70A18FE8">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3.在此，我方宣布同意如下：</w:t>
      </w:r>
    </w:p>
    <w:p w14:paraId="7AB3EEC8">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14:paraId="758C289C">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（2）已详细审查全部磋商文件，包括澄清或者更正公告（如有）；</w:t>
      </w:r>
    </w:p>
    <w:p w14:paraId="183182AB">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（3）同意提供按照贵方可能要求的与磋商有关的一切数据或者资料；</w:t>
      </w:r>
    </w:p>
    <w:p w14:paraId="085E1831">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（4）响应磋商文件规定的竞标有效期。</w:t>
      </w:r>
    </w:p>
    <w:p w14:paraId="6903906D">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4.我方承诺符合《中华人民共和国政府采购法》第二十二条规定：</w:t>
      </w:r>
    </w:p>
    <w:p w14:paraId="196194D9">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7E9569F">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16CD7F88">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A2A457C">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3085754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461571DF">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14:paraId="1300D9AF">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579E6B68">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77F508DF">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0417EF2F">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2ADDAC9">
      <w:pPr>
        <w:pStyle w:val="13"/>
        <w:spacing w:line="360" w:lineRule="auto"/>
        <w:ind w:firstLine="480" w:firstLineChars="200"/>
        <w:contextualSpacing/>
        <w:rPr>
          <w:rFonts w:hAnsi="宋体" w:cs="宋体"/>
          <w:color w:val="auto"/>
          <w:sz w:val="24"/>
          <w:szCs w:val="24"/>
          <w:highlight w:val="none"/>
          <w:u w:val="single"/>
        </w:rPr>
      </w:pPr>
      <w:r>
        <w:rPr>
          <w:rFonts w:hint="eastAsia" w:hAnsi="宋体" w:cs="宋体"/>
          <w:color w:val="auto"/>
          <w:sz w:val="24"/>
          <w:szCs w:val="24"/>
          <w:highlight w:val="none"/>
        </w:rPr>
        <w:t>7.与本磋商有关的一切正式往来信函请寄：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邮政编号：</w:t>
      </w:r>
      <w:r>
        <w:rPr>
          <w:rFonts w:hint="eastAsia" w:hAnsi="宋体" w:cs="宋体"/>
          <w:color w:val="auto"/>
          <w:sz w:val="24"/>
          <w:szCs w:val="24"/>
          <w:highlight w:val="none"/>
          <w:u w:val="single"/>
        </w:rPr>
        <w:t xml:space="preserve">        </w:t>
      </w:r>
    </w:p>
    <w:p w14:paraId="7600437D">
      <w:pPr>
        <w:pStyle w:val="13"/>
        <w:spacing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电话/传真：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电子函件：</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14:paraId="79B6E706">
      <w:pPr>
        <w:pStyle w:val="12"/>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帐号：</w:t>
      </w:r>
      <w:r>
        <w:rPr>
          <w:rFonts w:hint="eastAsia" w:ascii="宋体" w:hAnsi="宋体" w:cs="宋体"/>
          <w:color w:val="auto"/>
          <w:sz w:val="24"/>
          <w:highlight w:val="none"/>
          <w:u w:val="single"/>
        </w:rPr>
        <w:t xml:space="preserve">                               </w:t>
      </w:r>
    </w:p>
    <w:p w14:paraId="2B6D7312">
      <w:pPr>
        <w:pStyle w:val="12"/>
        <w:tabs>
          <w:tab w:val="left" w:pos="939"/>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14:paraId="1E16E687">
      <w:pPr>
        <w:pStyle w:val="12"/>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特此承诺。</w:t>
      </w:r>
    </w:p>
    <w:p w14:paraId="76A1D571">
      <w:pPr>
        <w:pStyle w:val="12"/>
        <w:tabs>
          <w:tab w:val="left" w:pos="939"/>
        </w:tabs>
        <w:spacing w:line="360" w:lineRule="auto"/>
        <w:ind w:left="0" w:leftChars="0" w:firstLine="482" w:firstLineChars="200"/>
        <w:rPr>
          <w:rFonts w:ascii="宋体" w:hAnsi="宋体" w:cs="宋体"/>
          <w:b/>
          <w:color w:val="auto"/>
          <w:sz w:val="24"/>
          <w:highlight w:val="none"/>
        </w:rPr>
      </w:pPr>
      <w:r>
        <w:rPr>
          <w:rFonts w:hint="eastAsia" w:ascii="宋体" w:hAnsi="宋体" w:cs="宋体"/>
          <w:b/>
          <w:color w:val="auto"/>
          <w:sz w:val="24"/>
          <w:highlight w:val="none"/>
        </w:rPr>
        <w:t>注：如为联合体竞标，盖章处须加盖联合体各方公章并由联合体各方法定代表人签署，否则其响应文件按无效响应处理。</w:t>
      </w:r>
    </w:p>
    <w:p w14:paraId="4E43514C">
      <w:pPr>
        <w:pStyle w:val="12"/>
        <w:tabs>
          <w:tab w:val="left" w:pos="939"/>
        </w:tabs>
        <w:spacing w:line="360" w:lineRule="auto"/>
        <w:ind w:left="0" w:leftChars="0" w:firstLine="480" w:firstLineChars="200"/>
        <w:rPr>
          <w:rFonts w:ascii="宋体" w:hAnsi="宋体" w:cs="宋体"/>
          <w:color w:val="auto"/>
          <w:sz w:val="24"/>
          <w:highlight w:val="none"/>
        </w:rPr>
      </w:pPr>
    </w:p>
    <w:p w14:paraId="22AB5D14">
      <w:pPr>
        <w:spacing w:line="360" w:lineRule="auto"/>
        <w:ind w:firstLine="4320" w:firstLineChars="1800"/>
        <w:contextualSpacing/>
        <w:rPr>
          <w:color w:val="auto"/>
          <w:sz w:val="24"/>
          <w:highlight w:val="none"/>
        </w:rPr>
      </w:pPr>
      <w:r>
        <w:rPr>
          <w:rFonts w:hint="eastAsia"/>
          <w:color w:val="auto"/>
          <w:sz w:val="24"/>
          <w:highlight w:val="none"/>
        </w:rPr>
        <w:t>法定代表人（签字或者盖章）：</w:t>
      </w:r>
      <w:r>
        <w:rPr>
          <w:rFonts w:hint="eastAsia"/>
          <w:color w:val="auto"/>
          <w:sz w:val="24"/>
          <w:highlight w:val="none"/>
          <w:u w:val="single"/>
        </w:rPr>
        <w:t xml:space="preserve">                             </w:t>
      </w:r>
      <w:r>
        <w:rPr>
          <w:rFonts w:hint="eastAsia"/>
          <w:color w:val="auto"/>
          <w:sz w:val="24"/>
          <w:highlight w:val="none"/>
        </w:rPr>
        <w:t xml:space="preserve">                                     </w:t>
      </w:r>
    </w:p>
    <w:p w14:paraId="5784A3B5">
      <w:pPr>
        <w:spacing w:line="360" w:lineRule="auto"/>
        <w:ind w:firstLine="4320" w:firstLineChars="1800"/>
        <w:contextualSpacing/>
        <w:rPr>
          <w:rFonts w:ascii="宋体" w:hAnsi="宋体" w:cs="宋体"/>
          <w:color w:val="auto"/>
          <w:sz w:val="24"/>
          <w:highlight w:val="none"/>
          <w:u w:val="single"/>
        </w:rPr>
      </w:pPr>
      <w:r>
        <w:rPr>
          <w:rFonts w:hint="eastAsia"/>
          <w:color w:val="auto"/>
          <w:sz w:val="24"/>
          <w:highlight w:val="none"/>
        </w:rPr>
        <w:t>供应商（</w:t>
      </w:r>
      <w:r>
        <w:rPr>
          <w:rFonts w:hint="eastAsia" w:ascii="宋体" w:hAnsi="宋体" w:cs="宋体"/>
          <w:color w:val="auto"/>
          <w:sz w:val="24"/>
          <w:highlight w:val="none"/>
        </w:rPr>
        <w:t>电子签章</w:t>
      </w:r>
      <w:r>
        <w:rPr>
          <w:rFonts w:hint="eastAsia"/>
          <w:color w:val="auto"/>
          <w:sz w:val="24"/>
          <w:highlight w:val="none"/>
        </w:rPr>
        <w:t>）：</w:t>
      </w:r>
      <w:r>
        <w:rPr>
          <w:rFonts w:hint="eastAsia"/>
          <w:color w:val="auto"/>
          <w:sz w:val="24"/>
          <w:highlight w:val="none"/>
          <w:u w:val="single"/>
        </w:rPr>
        <w:t xml:space="preserve">                               </w:t>
      </w:r>
      <w:r>
        <w:rPr>
          <w:rFonts w:hint="eastAsia"/>
          <w:color w:val="auto"/>
          <w:sz w:val="24"/>
          <w:highlight w:val="none"/>
        </w:rPr>
        <w:t xml:space="preserve">       </w:t>
      </w:r>
      <w:r>
        <w:rPr>
          <w:rFonts w:hint="eastAsia" w:ascii="宋体" w:hAnsi="宋体" w:cs="宋体"/>
          <w:color w:val="auto"/>
          <w:sz w:val="24"/>
          <w:highlight w:val="none"/>
        </w:rPr>
        <w:t xml:space="preserve">    </w:t>
      </w:r>
    </w:p>
    <w:p w14:paraId="61222BC0">
      <w:pPr>
        <w:spacing w:line="360" w:lineRule="auto"/>
        <w:ind w:right="480" w:firstLine="240" w:firstLineChars="100"/>
        <w:contextualSpacing/>
        <w:jc w:val="center"/>
        <w:rPr>
          <w:color w:val="auto"/>
          <w:sz w:val="24"/>
          <w:highlight w:val="none"/>
        </w:rPr>
      </w:pPr>
      <w:r>
        <w:rPr>
          <w:rFonts w:hint="eastAsia" w:ascii="宋体" w:hAnsi="宋体" w:cs="宋体"/>
          <w:color w:val="auto"/>
          <w:sz w:val="24"/>
          <w:highlight w:val="none"/>
        </w:rPr>
        <w:t xml:space="preserve">                                                  </w:t>
      </w:r>
      <w:r>
        <w:rPr>
          <w:rFonts w:hint="eastAsia"/>
          <w:color w:val="auto"/>
          <w:sz w:val="24"/>
          <w:highlight w:val="none"/>
        </w:rPr>
        <w:t xml:space="preserve"> 年    月    日</w:t>
      </w:r>
    </w:p>
    <w:p w14:paraId="57E33F0C">
      <w:pPr>
        <w:pStyle w:val="6"/>
        <w:overflowPunct w:val="0"/>
        <w:spacing w:line="520" w:lineRule="exact"/>
        <w:ind w:right="480" w:firstLine="321" w:firstLineChars="100"/>
        <w:contextualSpacing/>
        <w:jc w:val="center"/>
        <w:rPr>
          <w:rFonts w:ascii="宋体" w:hAnsi="宋体"/>
          <w:b/>
          <w:bCs/>
          <w:color w:val="auto"/>
          <w:sz w:val="32"/>
          <w:szCs w:val="32"/>
          <w:highlight w:val="none"/>
        </w:rPr>
      </w:pPr>
    </w:p>
    <w:p w14:paraId="221024B4">
      <w:pPr>
        <w:snapToGrid w:val="0"/>
        <w:spacing w:beforeLines="50" w:after="50" w:line="360" w:lineRule="auto"/>
        <w:ind w:right="480"/>
        <w:rPr>
          <w:rFonts w:ascii="宋体" w:hAnsi="宋体"/>
          <w:b/>
          <w:bCs/>
          <w:color w:val="auto"/>
          <w:sz w:val="32"/>
          <w:szCs w:val="32"/>
          <w:highlight w:val="none"/>
        </w:rPr>
      </w:pPr>
    </w:p>
    <w:p w14:paraId="51EE545F">
      <w:pPr>
        <w:snapToGrid w:val="0"/>
        <w:spacing w:beforeLines="50" w:after="50" w:line="360" w:lineRule="auto"/>
        <w:ind w:right="480"/>
        <w:rPr>
          <w:rFonts w:ascii="宋体" w:hAnsi="宋体"/>
          <w:b/>
          <w:bCs/>
          <w:color w:val="auto"/>
          <w:sz w:val="32"/>
          <w:szCs w:val="32"/>
          <w:highlight w:val="none"/>
        </w:rPr>
      </w:pPr>
    </w:p>
    <w:p w14:paraId="11E4DC9F">
      <w:pPr>
        <w:rPr>
          <w:rFonts w:ascii="宋体" w:hAnsi="宋体"/>
          <w:b/>
          <w:bCs/>
          <w:color w:val="auto"/>
          <w:sz w:val="32"/>
          <w:szCs w:val="32"/>
          <w:highlight w:val="none"/>
        </w:rPr>
      </w:pPr>
      <w:r>
        <w:rPr>
          <w:rFonts w:ascii="宋体" w:hAnsi="宋体"/>
          <w:b/>
          <w:bCs/>
          <w:color w:val="auto"/>
          <w:sz w:val="32"/>
          <w:szCs w:val="32"/>
          <w:highlight w:val="none"/>
        </w:rPr>
        <w:br w:type="page"/>
      </w:r>
    </w:p>
    <w:p w14:paraId="6642103E">
      <w:pPr>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7、中小企业声明函（服务）</w:t>
      </w:r>
    </w:p>
    <w:p w14:paraId="6F06937A">
      <w:pPr>
        <w:spacing w:before="2" w:line="500" w:lineRule="exact"/>
        <w:ind w:firstLine="708" w:firstLineChars="294"/>
        <w:rPr>
          <w:rFonts w:ascii="宋体" w:hAnsi="宋体" w:cs="宋体"/>
          <w:b/>
          <w:bCs/>
          <w:color w:val="auto"/>
          <w:sz w:val="24"/>
          <w:highlight w:val="none"/>
        </w:rPr>
      </w:pPr>
    </w:p>
    <w:p w14:paraId="2F21E9FF">
      <w:pPr>
        <w:pStyle w:val="10"/>
        <w:spacing w:line="500" w:lineRule="exact"/>
        <w:ind w:right="142" w:firstLine="705" w:firstLineChars="294"/>
        <w:rPr>
          <w:rFonts w:ascii="宋体" w:hAnsi="宋体"/>
          <w:color w:val="auto"/>
          <w:sz w:val="24"/>
          <w:highlight w:val="none"/>
        </w:rPr>
      </w:pPr>
      <w:r>
        <w:rPr>
          <w:rFonts w:ascii="宋体" w:hAnsi="宋体"/>
          <w:color w:val="auto"/>
          <w:sz w:val="24"/>
          <w:highlight w:val="none"/>
        </w:rPr>
        <w:t>本公司（联合体）郑重声明，根据《政府采购促进中小企业发展管理办法》（财库﹝2020﹞46号）的规定，本公司（联合体）参加</w:t>
      </w:r>
      <w:r>
        <w:rPr>
          <w:rFonts w:ascii="宋体" w:hAnsi="宋体"/>
          <w:color w:val="auto"/>
          <w:sz w:val="24"/>
          <w:highlight w:val="none"/>
          <w:u w:val="single"/>
        </w:rPr>
        <w:t>（单位名称）</w:t>
      </w:r>
      <w:r>
        <w:rPr>
          <w:rFonts w:ascii="宋体" w:hAnsi="宋体"/>
          <w:color w:val="auto"/>
          <w:sz w:val="24"/>
          <w:highlight w:val="none"/>
        </w:rPr>
        <w:t>的</w:t>
      </w:r>
      <w:r>
        <w:rPr>
          <w:rFonts w:ascii="宋体" w:hAnsi="宋体"/>
          <w:color w:val="auto"/>
          <w:sz w:val="24"/>
          <w:highlight w:val="none"/>
          <w:u w:val="single"/>
        </w:rPr>
        <w:t>（项目名称）</w:t>
      </w:r>
      <w:r>
        <w:rPr>
          <w:rFonts w:ascii="宋体" w:hAnsi="宋体"/>
          <w:color w:val="auto"/>
          <w:sz w:val="24"/>
          <w:highlight w:val="none"/>
        </w:rPr>
        <w:t>采购活动，</w:t>
      </w:r>
      <w:r>
        <w:rPr>
          <w:rFonts w:hint="eastAsia" w:ascii="宋体" w:hAnsi="宋体"/>
          <w:color w:val="auto"/>
          <w:sz w:val="24"/>
          <w:highlight w:val="none"/>
        </w:rPr>
        <w:t>服务全部由符合政策要求的中小企业承接。相关企业（含联合体中的中小企业、签订分包意向协议的中小企业）的具体情况如下：</w:t>
      </w:r>
    </w:p>
    <w:p w14:paraId="462F3CCD">
      <w:pPr>
        <w:tabs>
          <w:tab w:val="left" w:pos="1384"/>
          <w:tab w:val="left" w:pos="4562"/>
          <w:tab w:val="left" w:pos="6803"/>
        </w:tabs>
        <w:spacing w:before="13" w:line="500" w:lineRule="exact"/>
        <w:ind w:right="142" w:firstLine="772" w:firstLineChars="322"/>
        <w:rPr>
          <w:rFonts w:ascii="宋体" w:hAnsi="宋体"/>
          <w:color w:val="auto"/>
          <w:sz w:val="24"/>
          <w:highlight w:val="none"/>
        </w:rPr>
      </w:pPr>
      <w:r>
        <w:rPr>
          <w:rFonts w:ascii="宋体" w:hAnsi="宋体"/>
          <w:color w:val="auto"/>
          <w:sz w:val="24"/>
          <w:highlight w:val="none"/>
        </w:rPr>
        <w:t>1.</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w:t>
      </w:r>
      <w:r>
        <w:rPr>
          <w:rFonts w:ascii="宋体" w:hAnsi="宋体"/>
          <w:color w:val="auto"/>
          <w:sz w:val="24"/>
          <w:highlight w:val="none"/>
          <w:u w:val="single"/>
        </w:rPr>
        <w:t>业）</w:t>
      </w:r>
      <w:r>
        <w:rPr>
          <w:rFonts w:ascii="宋体" w:hAnsi="宋体"/>
          <w:color w:val="auto"/>
          <w:sz w:val="24"/>
          <w:highlight w:val="none"/>
        </w:rPr>
        <w:t>；</w:t>
      </w:r>
      <w:r>
        <w:rPr>
          <w:rFonts w:hint="eastAsia" w:ascii="宋体" w:hAnsi="宋体"/>
          <w:color w:val="auto"/>
          <w:sz w:val="24"/>
          <w:highlight w:val="none"/>
        </w:rPr>
        <w:t>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w:t>
      </w:r>
      <w:r>
        <w:rPr>
          <w:rFonts w:ascii="宋体" w:hAnsi="宋体"/>
          <w:color w:val="auto"/>
          <w:sz w:val="24"/>
          <w:highlight w:val="none"/>
        </w:rPr>
        <w:t>，属于</w:t>
      </w:r>
      <w:r>
        <w:rPr>
          <w:rFonts w:ascii="宋体" w:hAnsi="宋体"/>
          <w:color w:val="auto"/>
          <w:sz w:val="24"/>
          <w:highlight w:val="none"/>
          <w:u w:val="single"/>
        </w:rPr>
        <w:t>（</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41D65D03">
      <w:pPr>
        <w:tabs>
          <w:tab w:val="left" w:pos="1065"/>
          <w:tab w:val="left" w:pos="4262"/>
          <w:tab w:val="left" w:pos="6477"/>
        </w:tabs>
        <w:spacing w:before="20" w:line="500" w:lineRule="exact"/>
        <w:ind w:right="84" w:firstLine="772" w:firstLineChars="322"/>
        <w:rPr>
          <w:rFonts w:ascii="宋体" w:hAnsi="宋体"/>
          <w:color w:val="auto"/>
          <w:sz w:val="24"/>
          <w:highlight w:val="none"/>
          <w:u w:val="single"/>
        </w:rPr>
      </w:pPr>
      <w:r>
        <w:rPr>
          <w:rFonts w:ascii="宋体" w:hAnsi="宋体"/>
          <w:color w:val="auto"/>
          <w:sz w:val="24"/>
          <w:highlight w:val="none"/>
        </w:rPr>
        <w:t>2.</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行业</w:t>
      </w:r>
      <w:r>
        <w:rPr>
          <w:rFonts w:ascii="宋体" w:hAnsi="宋体"/>
          <w:color w:val="auto"/>
          <w:sz w:val="24"/>
          <w:highlight w:val="none"/>
          <w:u w:val="single"/>
        </w:rPr>
        <w:t>）</w:t>
      </w:r>
      <w:r>
        <w:rPr>
          <w:rFonts w:ascii="宋体" w:hAnsi="宋体"/>
          <w:color w:val="auto"/>
          <w:sz w:val="24"/>
          <w:highlight w:val="none"/>
        </w:rPr>
        <w:t>；</w:t>
      </w:r>
      <w:r>
        <w:rPr>
          <w:rFonts w:hint="eastAsia" w:ascii="宋体" w:hAnsi="宋体"/>
          <w:color w:val="auto"/>
          <w:sz w:val="24"/>
          <w:highlight w:val="none"/>
        </w:rPr>
        <w:t>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w:t>
      </w:r>
      <w:r>
        <w:rPr>
          <w:rFonts w:ascii="宋体" w:hAnsi="宋体"/>
          <w:color w:val="auto"/>
          <w:sz w:val="24"/>
          <w:highlight w:val="none"/>
        </w:rPr>
        <w:t>，属于</w:t>
      </w:r>
      <w:r>
        <w:rPr>
          <w:rFonts w:ascii="宋体" w:hAnsi="宋体"/>
          <w:color w:val="auto"/>
          <w:sz w:val="24"/>
          <w:highlight w:val="none"/>
          <w:u w:val="single"/>
        </w:rPr>
        <w:t>（</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4F78C957">
      <w:pPr>
        <w:pStyle w:val="10"/>
        <w:spacing w:before="34" w:line="500" w:lineRule="exact"/>
        <w:ind w:right="142" w:firstLine="705" w:firstLineChars="294"/>
        <w:rPr>
          <w:rFonts w:ascii="宋体" w:hAnsi="宋体"/>
          <w:color w:val="auto"/>
          <w:sz w:val="24"/>
          <w:highlight w:val="none"/>
        </w:rPr>
      </w:pPr>
      <w:r>
        <w:rPr>
          <w:rFonts w:ascii="宋体" w:hAnsi="宋体"/>
          <w:color w:val="auto"/>
          <w:sz w:val="24"/>
          <w:highlight w:val="none"/>
        </w:rPr>
        <w:t xml:space="preserve">…… </w:t>
      </w:r>
    </w:p>
    <w:p w14:paraId="6F5E6FFE">
      <w:pPr>
        <w:pStyle w:val="10"/>
        <w:spacing w:before="34" w:line="500" w:lineRule="exact"/>
        <w:ind w:right="142" w:firstLine="705" w:firstLineChars="294"/>
        <w:rPr>
          <w:rFonts w:ascii="宋体" w:hAnsi="宋体"/>
          <w:color w:val="auto"/>
          <w:sz w:val="24"/>
          <w:highlight w:val="none"/>
        </w:rPr>
      </w:pPr>
      <w:r>
        <w:rPr>
          <w:rFonts w:ascii="宋体" w:hAnsi="宋体"/>
          <w:color w:val="auto"/>
          <w:sz w:val="24"/>
          <w:highlight w:val="none"/>
        </w:rPr>
        <w:t>以上企业，不属于大</w:t>
      </w:r>
      <w:r>
        <w:rPr>
          <w:rFonts w:hint="eastAsia" w:ascii="宋体" w:hAnsi="宋体"/>
          <w:color w:val="auto"/>
          <w:sz w:val="24"/>
          <w:highlight w:val="none"/>
        </w:rPr>
        <w:t>中</w:t>
      </w:r>
      <w:r>
        <w:rPr>
          <w:rFonts w:ascii="宋体" w:hAnsi="宋体"/>
          <w:color w:val="auto"/>
          <w:sz w:val="24"/>
          <w:highlight w:val="none"/>
        </w:rPr>
        <w:t>企业的分支机构，不存在控股股东为大企业的情形，也不存在与大企业的负责人为同一人的情形。</w:t>
      </w:r>
    </w:p>
    <w:p w14:paraId="7F5134E7">
      <w:pPr>
        <w:pStyle w:val="10"/>
        <w:spacing w:before="25" w:line="500" w:lineRule="exact"/>
        <w:ind w:right="142" w:firstLine="705" w:firstLineChars="294"/>
        <w:rPr>
          <w:rFonts w:ascii="宋体" w:hAnsi="宋体"/>
          <w:color w:val="auto"/>
          <w:sz w:val="24"/>
          <w:highlight w:val="none"/>
        </w:rPr>
      </w:pPr>
      <w:r>
        <w:rPr>
          <w:rFonts w:ascii="宋体" w:hAnsi="宋体"/>
          <w:color w:val="auto"/>
          <w:sz w:val="24"/>
          <w:highlight w:val="none"/>
        </w:rPr>
        <w:t>本企业对上述声明内容的真实性负责。如有虚假，将依法承担相应责任。</w:t>
      </w:r>
    </w:p>
    <w:p w14:paraId="68C859F2">
      <w:pPr>
        <w:pStyle w:val="10"/>
        <w:spacing w:before="56" w:line="500" w:lineRule="exact"/>
        <w:ind w:right="1808" w:firstLine="705" w:firstLineChars="294"/>
        <w:rPr>
          <w:rFonts w:ascii="宋体" w:hAnsi="宋体"/>
          <w:color w:val="auto"/>
          <w:sz w:val="24"/>
          <w:highlight w:val="none"/>
        </w:rPr>
      </w:pPr>
    </w:p>
    <w:p w14:paraId="789B5B0D">
      <w:pPr>
        <w:pStyle w:val="10"/>
        <w:spacing w:before="56" w:line="500" w:lineRule="exact"/>
        <w:ind w:right="650" w:firstLine="5625" w:firstLineChars="2344"/>
        <w:rPr>
          <w:rFonts w:ascii="宋体" w:hAnsi="宋体"/>
          <w:color w:val="auto"/>
          <w:sz w:val="24"/>
          <w:highlight w:val="none"/>
        </w:rPr>
      </w:pPr>
      <w:r>
        <w:rPr>
          <w:rFonts w:ascii="宋体" w:hAnsi="宋体"/>
          <w:color w:val="auto"/>
          <w:sz w:val="24"/>
          <w:highlight w:val="none"/>
        </w:rPr>
        <w:t xml:space="preserve">企业名称（章）： </w:t>
      </w:r>
    </w:p>
    <w:p w14:paraId="37A2E8D4">
      <w:pPr>
        <w:pStyle w:val="10"/>
        <w:spacing w:before="56" w:line="500" w:lineRule="exact"/>
        <w:ind w:right="1808" w:firstLine="5625" w:firstLineChars="2344"/>
        <w:rPr>
          <w:rFonts w:ascii="宋体" w:hAnsi="宋体"/>
          <w:color w:val="auto"/>
          <w:sz w:val="24"/>
          <w:highlight w:val="none"/>
        </w:rPr>
      </w:pPr>
      <w:r>
        <w:rPr>
          <w:rFonts w:ascii="宋体" w:hAnsi="宋体"/>
          <w:color w:val="auto"/>
          <w:sz w:val="24"/>
          <w:highlight w:val="none"/>
        </w:rPr>
        <w:t>日 期：</w:t>
      </w:r>
    </w:p>
    <w:p w14:paraId="0CB08D81">
      <w:pPr>
        <w:spacing w:line="520" w:lineRule="exact"/>
        <w:jc w:val="left"/>
        <w:rPr>
          <w:rFonts w:ascii="宋体" w:hAnsi="宋体"/>
          <w:color w:val="auto"/>
          <w:sz w:val="24"/>
          <w:highlight w:val="none"/>
        </w:rPr>
      </w:pPr>
      <w:r>
        <w:rPr>
          <w:rFonts w:hint="eastAsia" w:ascii="宋体" w:hAnsi="宋体" w:cs="仿宋_GB2312"/>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1B11AA04">
      <w:pPr>
        <w:rPr>
          <w:rFonts w:ascii="Arial Unicode MS" w:hAnsi="Arial Unicode MS" w:eastAsia="Arial Unicode MS" w:cs="Arial Unicode MS"/>
          <w:color w:val="auto"/>
          <w:sz w:val="32"/>
          <w:szCs w:val="32"/>
          <w:highlight w:val="none"/>
        </w:rPr>
      </w:pPr>
      <w:r>
        <w:rPr>
          <w:rFonts w:hint="eastAsia" w:ascii="Arial Unicode MS" w:hAnsi="Arial Unicode MS" w:eastAsia="Arial Unicode MS" w:cs="Arial Unicode MS"/>
          <w:color w:val="auto"/>
          <w:sz w:val="32"/>
          <w:szCs w:val="32"/>
          <w:highlight w:val="none"/>
        </w:rPr>
        <w:br w:type="page"/>
      </w:r>
    </w:p>
    <w:p w14:paraId="741C8964">
      <w:pPr>
        <w:pStyle w:val="13"/>
        <w:jc w:val="left"/>
        <w:rPr>
          <w:rFonts w:ascii="Arial Unicode MS" w:hAnsi="Arial Unicode MS" w:eastAsia="Arial Unicode MS" w:cs="Arial Unicode MS"/>
          <w:color w:val="auto"/>
          <w:sz w:val="32"/>
          <w:szCs w:val="32"/>
          <w:highlight w:val="none"/>
        </w:rPr>
      </w:pPr>
      <w:r>
        <w:rPr>
          <w:rFonts w:hint="eastAsia" w:ascii="Arial Unicode MS" w:hAnsi="Arial Unicode MS" w:eastAsia="Arial Unicode MS" w:cs="Arial Unicode MS"/>
          <w:color w:val="auto"/>
          <w:sz w:val="32"/>
          <w:szCs w:val="32"/>
          <w:highlight w:val="none"/>
        </w:rPr>
        <w:t>附：</w:t>
      </w:r>
    </w:p>
    <w:p w14:paraId="1FA938AA">
      <w:pPr>
        <w:jc w:val="center"/>
        <w:rPr>
          <w:rFonts w:ascii="宋体" w:hAnsi="宋体" w:cs="Arial Unicode MS"/>
          <w:color w:val="auto"/>
          <w:sz w:val="44"/>
          <w:szCs w:val="44"/>
          <w:highlight w:val="none"/>
        </w:rPr>
      </w:pPr>
      <w:r>
        <w:rPr>
          <w:rFonts w:hint="eastAsia" w:ascii="宋体" w:hAnsi="宋体" w:cs="Arial Unicode MS"/>
          <w:color w:val="auto"/>
          <w:sz w:val="44"/>
          <w:szCs w:val="44"/>
          <w:highlight w:val="none"/>
        </w:rPr>
        <w:t>中小微企业划型标准</w:t>
      </w:r>
    </w:p>
    <w:p w14:paraId="3F98054C">
      <w:pPr>
        <w:ind w:left="1871"/>
        <w:rPr>
          <w:rFonts w:ascii="宋体" w:hAnsi="宋体" w:cs="Arial Unicode MS"/>
          <w:color w:val="auto"/>
          <w:szCs w:val="21"/>
          <w:highlight w:val="none"/>
        </w:rPr>
      </w:pPr>
    </w:p>
    <w:tbl>
      <w:tblPr>
        <w:tblStyle w:val="23"/>
        <w:tblW w:w="7983" w:type="dxa"/>
        <w:jc w:val="center"/>
        <w:tblLayout w:type="fixed"/>
        <w:tblCellMar>
          <w:top w:w="0" w:type="dxa"/>
          <w:left w:w="108" w:type="dxa"/>
          <w:bottom w:w="0" w:type="dxa"/>
          <w:right w:w="108" w:type="dxa"/>
        </w:tblCellMar>
      </w:tblPr>
      <w:tblGrid>
        <w:gridCol w:w="1701"/>
        <w:gridCol w:w="1384"/>
        <w:gridCol w:w="913"/>
        <w:gridCol w:w="1620"/>
        <w:gridCol w:w="1440"/>
        <w:gridCol w:w="925"/>
      </w:tblGrid>
      <w:tr w14:paraId="3EF31865">
        <w:tblPrEx>
          <w:tblCellMar>
            <w:top w:w="0" w:type="dxa"/>
            <w:left w:w="108" w:type="dxa"/>
            <w:bottom w:w="0" w:type="dxa"/>
            <w:right w:w="108" w:type="dxa"/>
          </w:tblCellMar>
        </w:tblPrEx>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14:paraId="0EACAD22">
            <w:pPr>
              <w:widowControl/>
              <w:jc w:val="left"/>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行业名称</w:t>
            </w:r>
          </w:p>
        </w:tc>
        <w:tc>
          <w:tcPr>
            <w:tcW w:w="1384" w:type="dxa"/>
            <w:tcBorders>
              <w:top w:val="single" w:color="auto" w:sz="4" w:space="0"/>
              <w:left w:val="nil"/>
              <w:bottom w:val="single" w:color="auto" w:sz="4" w:space="0"/>
              <w:right w:val="single" w:color="auto" w:sz="4" w:space="0"/>
            </w:tcBorders>
            <w:vAlign w:val="center"/>
          </w:tcPr>
          <w:p w14:paraId="32AF6F65">
            <w:pPr>
              <w:widowControl/>
              <w:jc w:val="left"/>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指标名称</w:t>
            </w:r>
          </w:p>
        </w:tc>
        <w:tc>
          <w:tcPr>
            <w:tcW w:w="913" w:type="dxa"/>
            <w:tcBorders>
              <w:top w:val="single" w:color="auto" w:sz="4" w:space="0"/>
              <w:left w:val="nil"/>
              <w:bottom w:val="single" w:color="auto" w:sz="4" w:space="0"/>
              <w:right w:val="single" w:color="auto" w:sz="4" w:space="0"/>
            </w:tcBorders>
            <w:vAlign w:val="center"/>
          </w:tcPr>
          <w:p w14:paraId="087A5B92">
            <w:pPr>
              <w:widowControl/>
              <w:jc w:val="left"/>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计量单位</w:t>
            </w:r>
          </w:p>
        </w:tc>
        <w:tc>
          <w:tcPr>
            <w:tcW w:w="1620" w:type="dxa"/>
            <w:tcBorders>
              <w:top w:val="single" w:color="auto" w:sz="4" w:space="0"/>
              <w:left w:val="nil"/>
              <w:bottom w:val="single" w:color="auto" w:sz="4" w:space="0"/>
              <w:right w:val="single" w:color="auto" w:sz="4" w:space="0"/>
            </w:tcBorders>
            <w:vAlign w:val="center"/>
          </w:tcPr>
          <w:p w14:paraId="1D260168">
            <w:pPr>
              <w:widowControl/>
              <w:jc w:val="left"/>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中型</w:t>
            </w:r>
          </w:p>
        </w:tc>
        <w:tc>
          <w:tcPr>
            <w:tcW w:w="1440" w:type="dxa"/>
            <w:tcBorders>
              <w:top w:val="single" w:color="auto" w:sz="4" w:space="0"/>
              <w:left w:val="nil"/>
              <w:bottom w:val="single" w:color="auto" w:sz="4" w:space="0"/>
              <w:right w:val="single" w:color="auto" w:sz="4" w:space="0"/>
            </w:tcBorders>
            <w:vAlign w:val="center"/>
          </w:tcPr>
          <w:p w14:paraId="34594F69">
            <w:pPr>
              <w:widowControl/>
              <w:jc w:val="left"/>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小型</w:t>
            </w:r>
          </w:p>
        </w:tc>
        <w:tc>
          <w:tcPr>
            <w:tcW w:w="925" w:type="dxa"/>
            <w:tcBorders>
              <w:top w:val="single" w:color="auto" w:sz="4" w:space="0"/>
              <w:left w:val="nil"/>
              <w:bottom w:val="single" w:color="auto" w:sz="4" w:space="0"/>
              <w:right w:val="single" w:color="auto" w:sz="4" w:space="0"/>
            </w:tcBorders>
            <w:vAlign w:val="center"/>
          </w:tcPr>
          <w:p w14:paraId="133BF0A1">
            <w:pPr>
              <w:widowControl/>
              <w:jc w:val="left"/>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微型</w:t>
            </w:r>
          </w:p>
        </w:tc>
      </w:tr>
      <w:tr w14:paraId="08B8DA50">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14:paraId="504C9812">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农、林、牧、渔</w:t>
            </w:r>
          </w:p>
        </w:tc>
        <w:tc>
          <w:tcPr>
            <w:tcW w:w="1384" w:type="dxa"/>
            <w:tcBorders>
              <w:top w:val="nil"/>
              <w:left w:val="nil"/>
              <w:bottom w:val="single" w:color="auto" w:sz="4" w:space="0"/>
              <w:right w:val="single" w:color="auto" w:sz="4" w:space="0"/>
            </w:tcBorders>
            <w:vAlign w:val="center"/>
          </w:tcPr>
          <w:p w14:paraId="63F7D9F6">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686833DC">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5F062393">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500≤Y＜20000</w:t>
            </w:r>
          </w:p>
        </w:tc>
        <w:tc>
          <w:tcPr>
            <w:tcW w:w="1440" w:type="dxa"/>
            <w:tcBorders>
              <w:top w:val="nil"/>
              <w:left w:val="nil"/>
              <w:bottom w:val="single" w:color="auto" w:sz="4" w:space="0"/>
              <w:right w:val="single" w:color="auto" w:sz="4" w:space="0"/>
            </w:tcBorders>
            <w:vAlign w:val="center"/>
          </w:tcPr>
          <w:p w14:paraId="3CDE8FF2">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50≤Y＜500</w:t>
            </w:r>
          </w:p>
        </w:tc>
        <w:tc>
          <w:tcPr>
            <w:tcW w:w="925" w:type="dxa"/>
            <w:tcBorders>
              <w:top w:val="nil"/>
              <w:left w:val="nil"/>
              <w:bottom w:val="single" w:color="auto" w:sz="4" w:space="0"/>
              <w:right w:val="single" w:color="auto" w:sz="4" w:space="0"/>
            </w:tcBorders>
            <w:vAlign w:val="center"/>
          </w:tcPr>
          <w:p w14:paraId="5B8E0425">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Y＜50</w:t>
            </w:r>
          </w:p>
        </w:tc>
      </w:tr>
      <w:tr w14:paraId="54705117">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BB3B591">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工业</w:t>
            </w:r>
          </w:p>
        </w:tc>
        <w:tc>
          <w:tcPr>
            <w:tcW w:w="1384" w:type="dxa"/>
            <w:tcBorders>
              <w:top w:val="nil"/>
              <w:left w:val="nil"/>
              <w:bottom w:val="single" w:color="auto" w:sz="4" w:space="0"/>
              <w:right w:val="single" w:color="auto" w:sz="4" w:space="0"/>
            </w:tcBorders>
            <w:vAlign w:val="center"/>
          </w:tcPr>
          <w:p w14:paraId="0A48E31D">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023F6AD1">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5DD61802">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1FB23F32">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14:paraId="706E2957">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X＜20</w:t>
            </w:r>
          </w:p>
        </w:tc>
      </w:tr>
      <w:tr w14:paraId="00C4C848">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3AC04C52">
            <w:pPr>
              <w:widowControl/>
              <w:jc w:val="left"/>
              <w:rPr>
                <w:rFonts w:hint="eastAsia" w:asciiTheme="minorEastAsia" w:hAnsiTheme="minorEastAsia" w:eastAsiaTheme="minorEastAsia" w:cstheme="minorEastAsia"/>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68FB92B4">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2DBCE345">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72F51386">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2000≤Y＜40000</w:t>
            </w:r>
          </w:p>
        </w:tc>
        <w:tc>
          <w:tcPr>
            <w:tcW w:w="1440" w:type="dxa"/>
            <w:tcBorders>
              <w:top w:val="nil"/>
              <w:left w:val="nil"/>
              <w:bottom w:val="single" w:color="auto" w:sz="4" w:space="0"/>
              <w:right w:val="single" w:color="auto" w:sz="4" w:space="0"/>
            </w:tcBorders>
            <w:vAlign w:val="center"/>
          </w:tcPr>
          <w:p w14:paraId="28746F85">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300≤Y＜2000</w:t>
            </w:r>
          </w:p>
        </w:tc>
        <w:tc>
          <w:tcPr>
            <w:tcW w:w="925" w:type="dxa"/>
            <w:tcBorders>
              <w:top w:val="nil"/>
              <w:left w:val="nil"/>
              <w:bottom w:val="single" w:color="auto" w:sz="4" w:space="0"/>
              <w:right w:val="single" w:color="auto" w:sz="4" w:space="0"/>
            </w:tcBorders>
            <w:vAlign w:val="center"/>
          </w:tcPr>
          <w:p w14:paraId="0C6477A4">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Y＜300</w:t>
            </w:r>
          </w:p>
        </w:tc>
      </w:tr>
      <w:tr w14:paraId="38C117E7">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1C6CC5CB">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建筑业</w:t>
            </w:r>
          </w:p>
        </w:tc>
        <w:tc>
          <w:tcPr>
            <w:tcW w:w="1384" w:type="dxa"/>
            <w:tcBorders>
              <w:top w:val="nil"/>
              <w:left w:val="nil"/>
              <w:bottom w:val="single" w:color="auto" w:sz="4" w:space="0"/>
              <w:right w:val="single" w:color="auto" w:sz="4" w:space="0"/>
            </w:tcBorders>
            <w:vAlign w:val="center"/>
          </w:tcPr>
          <w:p w14:paraId="7466A8EE">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2B0F6516">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2DEC0E16">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6000≤Y＜80000</w:t>
            </w:r>
          </w:p>
        </w:tc>
        <w:tc>
          <w:tcPr>
            <w:tcW w:w="1440" w:type="dxa"/>
            <w:tcBorders>
              <w:top w:val="nil"/>
              <w:left w:val="nil"/>
              <w:bottom w:val="single" w:color="auto" w:sz="4" w:space="0"/>
              <w:right w:val="single" w:color="auto" w:sz="4" w:space="0"/>
            </w:tcBorders>
            <w:vAlign w:val="center"/>
          </w:tcPr>
          <w:p w14:paraId="57AE8680">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300≤Y＜6000</w:t>
            </w:r>
          </w:p>
        </w:tc>
        <w:tc>
          <w:tcPr>
            <w:tcW w:w="925" w:type="dxa"/>
            <w:tcBorders>
              <w:top w:val="nil"/>
              <w:left w:val="nil"/>
              <w:bottom w:val="single" w:color="auto" w:sz="4" w:space="0"/>
              <w:right w:val="single" w:color="auto" w:sz="4" w:space="0"/>
            </w:tcBorders>
            <w:vAlign w:val="center"/>
          </w:tcPr>
          <w:p w14:paraId="0738E203">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Y＜300</w:t>
            </w:r>
          </w:p>
        </w:tc>
      </w:tr>
      <w:tr w14:paraId="387A8E5F">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4E7456BE">
            <w:pPr>
              <w:widowControl/>
              <w:jc w:val="left"/>
              <w:rPr>
                <w:rFonts w:hint="eastAsia" w:asciiTheme="minorEastAsia" w:hAnsiTheme="minorEastAsia" w:eastAsiaTheme="minorEastAsia" w:cstheme="minorEastAsia"/>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28F313E3">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2EF36362">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6583BB82">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5000≤Z＜80000</w:t>
            </w:r>
          </w:p>
        </w:tc>
        <w:tc>
          <w:tcPr>
            <w:tcW w:w="1440" w:type="dxa"/>
            <w:tcBorders>
              <w:top w:val="nil"/>
              <w:left w:val="nil"/>
              <w:bottom w:val="single" w:color="auto" w:sz="4" w:space="0"/>
              <w:right w:val="single" w:color="auto" w:sz="4" w:space="0"/>
            </w:tcBorders>
            <w:vAlign w:val="center"/>
          </w:tcPr>
          <w:p w14:paraId="0F1078C9">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300≤Z＜5000</w:t>
            </w:r>
          </w:p>
        </w:tc>
        <w:tc>
          <w:tcPr>
            <w:tcW w:w="925" w:type="dxa"/>
            <w:tcBorders>
              <w:top w:val="nil"/>
              <w:left w:val="nil"/>
              <w:bottom w:val="single" w:color="auto" w:sz="4" w:space="0"/>
              <w:right w:val="single" w:color="auto" w:sz="4" w:space="0"/>
            </w:tcBorders>
            <w:vAlign w:val="center"/>
          </w:tcPr>
          <w:p w14:paraId="04A7243E">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Z＜300</w:t>
            </w:r>
          </w:p>
        </w:tc>
      </w:tr>
      <w:tr w14:paraId="43782CBE">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0739264D">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批发业</w:t>
            </w:r>
          </w:p>
        </w:tc>
        <w:tc>
          <w:tcPr>
            <w:tcW w:w="1384" w:type="dxa"/>
            <w:tcBorders>
              <w:top w:val="nil"/>
              <w:left w:val="nil"/>
              <w:bottom w:val="single" w:color="auto" w:sz="4" w:space="0"/>
              <w:right w:val="single" w:color="auto" w:sz="4" w:space="0"/>
            </w:tcBorders>
            <w:vAlign w:val="center"/>
          </w:tcPr>
          <w:p w14:paraId="20189A7C">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0545242A">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7F0689DE">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20≤X＜200</w:t>
            </w:r>
          </w:p>
        </w:tc>
        <w:tc>
          <w:tcPr>
            <w:tcW w:w="1440" w:type="dxa"/>
            <w:tcBorders>
              <w:top w:val="nil"/>
              <w:left w:val="nil"/>
              <w:bottom w:val="single" w:color="auto" w:sz="4" w:space="0"/>
              <w:right w:val="single" w:color="auto" w:sz="4" w:space="0"/>
            </w:tcBorders>
            <w:vAlign w:val="center"/>
          </w:tcPr>
          <w:p w14:paraId="4C1404CB">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5≤X＜20</w:t>
            </w:r>
          </w:p>
        </w:tc>
        <w:tc>
          <w:tcPr>
            <w:tcW w:w="925" w:type="dxa"/>
            <w:tcBorders>
              <w:top w:val="nil"/>
              <w:left w:val="nil"/>
              <w:bottom w:val="single" w:color="auto" w:sz="4" w:space="0"/>
              <w:right w:val="single" w:color="auto" w:sz="4" w:space="0"/>
            </w:tcBorders>
            <w:vAlign w:val="center"/>
          </w:tcPr>
          <w:p w14:paraId="4EAC9887">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X＜5</w:t>
            </w:r>
          </w:p>
        </w:tc>
      </w:tr>
      <w:tr w14:paraId="4D09F998">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743C151F">
            <w:pPr>
              <w:widowControl/>
              <w:jc w:val="left"/>
              <w:rPr>
                <w:rFonts w:hint="eastAsia" w:asciiTheme="minorEastAsia" w:hAnsiTheme="minorEastAsia" w:eastAsiaTheme="minorEastAsia" w:cstheme="minorEastAsia"/>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5AEA4204">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210FFB92">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69516C4A">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5000≤Y＜40000</w:t>
            </w:r>
          </w:p>
        </w:tc>
        <w:tc>
          <w:tcPr>
            <w:tcW w:w="1440" w:type="dxa"/>
            <w:tcBorders>
              <w:top w:val="nil"/>
              <w:left w:val="nil"/>
              <w:bottom w:val="single" w:color="auto" w:sz="4" w:space="0"/>
              <w:right w:val="single" w:color="auto" w:sz="4" w:space="0"/>
            </w:tcBorders>
            <w:vAlign w:val="center"/>
          </w:tcPr>
          <w:p w14:paraId="092205EE">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1000≤Y＜5000</w:t>
            </w:r>
          </w:p>
        </w:tc>
        <w:tc>
          <w:tcPr>
            <w:tcW w:w="925" w:type="dxa"/>
            <w:tcBorders>
              <w:top w:val="nil"/>
              <w:left w:val="nil"/>
              <w:bottom w:val="single" w:color="auto" w:sz="4" w:space="0"/>
              <w:right w:val="single" w:color="auto" w:sz="4" w:space="0"/>
            </w:tcBorders>
            <w:vAlign w:val="center"/>
          </w:tcPr>
          <w:p w14:paraId="7F833F63">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Y＜1000</w:t>
            </w:r>
          </w:p>
        </w:tc>
      </w:tr>
      <w:tr w14:paraId="381CB694">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2327630E">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零售业</w:t>
            </w:r>
          </w:p>
        </w:tc>
        <w:tc>
          <w:tcPr>
            <w:tcW w:w="1384" w:type="dxa"/>
            <w:tcBorders>
              <w:top w:val="nil"/>
              <w:left w:val="nil"/>
              <w:bottom w:val="single" w:color="auto" w:sz="4" w:space="0"/>
              <w:right w:val="single" w:color="auto" w:sz="4" w:space="0"/>
            </w:tcBorders>
            <w:vAlign w:val="center"/>
          </w:tcPr>
          <w:p w14:paraId="4B172235">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1D6B942C">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39C1608B">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50≤X＜300</w:t>
            </w:r>
          </w:p>
        </w:tc>
        <w:tc>
          <w:tcPr>
            <w:tcW w:w="1440" w:type="dxa"/>
            <w:tcBorders>
              <w:top w:val="nil"/>
              <w:left w:val="nil"/>
              <w:bottom w:val="single" w:color="auto" w:sz="4" w:space="0"/>
              <w:right w:val="single" w:color="auto" w:sz="4" w:space="0"/>
            </w:tcBorders>
            <w:vAlign w:val="center"/>
          </w:tcPr>
          <w:p w14:paraId="08BAA085">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10≤X＜50</w:t>
            </w:r>
          </w:p>
        </w:tc>
        <w:tc>
          <w:tcPr>
            <w:tcW w:w="925" w:type="dxa"/>
            <w:tcBorders>
              <w:top w:val="nil"/>
              <w:left w:val="nil"/>
              <w:bottom w:val="single" w:color="auto" w:sz="4" w:space="0"/>
              <w:right w:val="single" w:color="auto" w:sz="4" w:space="0"/>
            </w:tcBorders>
            <w:vAlign w:val="center"/>
          </w:tcPr>
          <w:p w14:paraId="13B5C293">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w:t>
            </w:r>
          </w:p>
        </w:tc>
      </w:tr>
      <w:tr w14:paraId="4F38BDDC">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2866DC51">
            <w:pPr>
              <w:widowControl/>
              <w:jc w:val="left"/>
              <w:rPr>
                <w:rFonts w:hint="eastAsia" w:asciiTheme="minorEastAsia" w:hAnsiTheme="minorEastAsia" w:eastAsiaTheme="minorEastAsia" w:cstheme="minorEastAsia"/>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4248AA2F">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1B6CD9F3">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3D09157A">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500≤Y＜20000</w:t>
            </w:r>
          </w:p>
        </w:tc>
        <w:tc>
          <w:tcPr>
            <w:tcW w:w="1440" w:type="dxa"/>
            <w:tcBorders>
              <w:top w:val="nil"/>
              <w:left w:val="nil"/>
              <w:bottom w:val="single" w:color="auto" w:sz="4" w:space="0"/>
              <w:right w:val="single" w:color="auto" w:sz="4" w:space="0"/>
            </w:tcBorders>
            <w:vAlign w:val="center"/>
          </w:tcPr>
          <w:p w14:paraId="246CF9F6">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100≤Y＜500</w:t>
            </w:r>
          </w:p>
        </w:tc>
        <w:tc>
          <w:tcPr>
            <w:tcW w:w="925" w:type="dxa"/>
            <w:tcBorders>
              <w:top w:val="nil"/>
              <w:left w:val="nil"/>
              <w:bottom w:val="single" w:color="auto" w:sz="4" w:space="0"/>
              <w:right w:val="single" w:color="auto" w:sz="4" w:space="0"/>
            </w:tcBorders>
            <w:vAlign w:val="center"/>
          </w:tcPr>
          <w:p w14:paraId="34FA05A1">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w:t>
            </w:r>
          </w:p>
        </w:tc>
      </w:tr>
      <w:tr w14:paraId="291A144D">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66CBFD1F">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交通运输业</w:t>
            </w:r>
          </w:p>
        </w:tc>
        <w:tc>
          <w:tcPr>
            <w:tcW w:w="1384" w:type="dxa"/>
            <w:tcBorders>
              <w:top w:val="nil"/>
              <w:left w:val="nil"/>
              <w:bottom w:val="single" w:color="auto" w:sz="4" w:space="0"/>
              <w:right w:val="single" w:color="auto" w:sz="4" w:space="0"/>
            </w:tcBorders>
            <w:vAlign w:val="center"/>
          </w:tcPr>
          <w:p w14:paraId="1EA212E1">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23853357">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5B433BD0">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2E1703F6">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14:paraId="4B359641">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X＜20</w:t>
            </w:r>
          </w:p>
        </w:tc>
      </w:tr>
      <w:tr w14:paraId="3E600DFD">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6905C1D1">
            <w:pPr>
              <w:widowControl/>
              <w:jc w:val="left"/>
              <w:rPr>
                <w:rFonts w:hint="eastAsia" w:asciiTheme="minorEastAsia" w:hAnsiTheme="minorEastAsia" w:eastAsiaTheme="minorEastAsia" w:cstheme="minorEastAsia"/>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00C91B3D">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7D0965EB">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7D75699B">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3000≤Y＜30000</w:t>
            </w:r>
          </w:p>
        </w:tc>
        <w:tc>
          <w:tcPr>
            <w:tcW w:w="1440" w:type="dxa"/>
            <w:tcBorders>
              <w:top w:val="nil"/>
              <w:left w:val="nil"/>
              <w:bottom w:val="single" w:color="auto" w:sz="4" w:space="0"/>
              <w:right w:val="single" w:color="auto" w:sz="4" w:space="0"/>
            </w:tcBorders>
            <w:vAlign w:val="center"/>
          </w:tcPr>
          <w:p w14:paraId="3DCE5253">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200≤Y＜3000</w:t>
            </w:r>
          </w:p>
        </w:tc>
        <w:tc>
          <w:tcPr>
            <w:tcW w:w="925" w:type="dxa"/>
            <w:tcBorders>
              <w:top w:val="nil"/>
              <w:left w:val="nil"/>
              <w:bottom w:val="single" w:color="auto" w:sz="4" w:space="0"/>
              <w:right w:val="single" w:color="auto" w:sz="4" w:space="0"/>
            </w:tcBorders>
            <w:vAlign w:val="center"/>
          </w:tcPr>
          <w:p w14:paraId="26DFBCE5">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Y＜200</w:t>
            </w:r>
          </w:p>
        </w:tc>
      </w:tr>
      <w:tr w14:paraId="6D386D5A">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3790880C">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仓储业</w:t>
            </w:r>
          </w:p>
        </w:tc>
        <w:tc>
          <w:tcPr>
            <w:tcW w:w="1384" w:type="dxa"/>
            <w:tcBorders>
              <w:top w:val="nil"/>
              <w:left w:val="nil"/>
              <w:bottom w:val="single" w:color="auto" w:sz="4" w:space="0"/>
              <w:right w:val="single" w:color="auto" w:sz="4" w:space="0"/>
            </w:tcBorders>
            <w:vAlign w:val="center"/>
          </w:tcPr>
          <w:p w14:paraId="60C638B3">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4214103F">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3A93E3C9">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100≤X＜200</w:t>
            </w:r>
          </w:p>
        </w:tc>
        <w:tc>
          <w:tcPr>
            <w:tcW w:w="1440" w:type="dxa"/>
            <w:tcBorders>
              <w:top w:val="nil"/>
              <w:left w:val="nil"/>
              <w:bottom w:val="single" w:color="auto" w:sz="4" w:space="0"/>
              <w:right w:val="single" w:color="auto" w:sz="4" w:space="0"/>
            </w:tcBorders>
            <w:vAlign w:val="center"/>
          </w:tcPr>
          <w:p w14:paraId="09FEB4A8">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20≤X＜100</w:t>
            </w:r>
          </w:p>
        </w:tc>
        <w:tc>
          <w:tcPr>
            <w:tcW w:w="925" w:type="dxa"/>
            <w:tcBorders>
              <w:top w:val="nil"/>
              <w:left w:val="nil"/>
              <w:bottom w:val="single" w:color="auto" w:sz="4" w:space="0"/>
              <w:right w:val="single" w:color="auto" w:sz="4" w:space="0"/>
            </w:tcBorders>
            <w:vAlign w:val="center"/>
          </w:tcPr>
          <w:p w14:paraId="078EE514">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X＜20</w:t>
            </w:r>
          </w:p>
        </w:tc>
      </w:tr>
      <w:tr w14:paraId="61990CE4">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33DB91FD">
            <w:pPr>
              <w:widowControl/>
              <w:jc w:val="left"/>
              <w:rPr>
                <w:rFonts w:hint="eastAsia" w:asciiTheme="minorEastAsia" w:hAnsiTheme="minorEastAsia" w:eastAsiaTheme="minorEastAsia" w:cstheme="minorEastAsia"/>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1B11CA6C">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54BD1BD1">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3CD8FCD7">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1000≤Y＜30000</w:t>
            </w:r>
          </w:p>
        </w:tc>
        <w:tc>
          <w:tcPr>
            <w:tcW w:w="1440" w:type="dxa"/>
            <w:tcBorders>
              <w:top w:val="nil"/>
              <w:left w:val="nil"/>
              <w:bottom w:val="single" w:color="auto" w:sz="4" w:space="0"/>
              <w:right w:val="single" w:color="auto" w:sz="4" w:space="0"/>
            </w:tcBorders>
            <w:vAlign w:val="center"/>
          </w:tcPr>
          <w:p w14:paraId="232CB2D7">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100≤Y＜1000</w:t>
            </w:r>
          </w:p>
        </w:tc>
        <w:tc>
          <w:tcPr>
            <w:tcW w:w="925" w:type="dxa"/>
            <w:tcBorders>
              <w:top w:val="nil"/>
              <w:left w:val="nil"/>
              <w:bottom w:val="single" w:color="auto" w:sz="4" w:space="0"/>
              <w:right w:val="single" w:color="auto" w:sz="4" w:space="0"/>
            </w:tcBorders>
            <w:vAlign w:val="center"/>
          </w:tcPr>
          <w:p w14:paraId="43526F2E">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w:t>
            </w:r>
          </w:p>
        </w:tc>
      </w:tr>
      <w:tr w14:paraId="094E1018">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E25793F">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邮政业</w:t>
            </w:r>
          </w:p>
        </w:tc>
        <w:tc>
          <w:tcPr>
            <w:tcW w:w="1384" w:type="dxa"/>
            <w:tcBorders>
              <w:top w:val="nil"/>
              <w:left w:val="nil"/>
              <w:bottom w:val="single" w:color="auto" w:sz="4" w:space="0"/>
              <w:right w:val="single" w:color="auto" w:sz="4" w:space="0"/>
            </w:tcBorders>
            <w:vAlign w:val="center"/>
          </w:tcPr>
          <w:p w14:paraId="2B1AAC0A">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17047852">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03B5F526">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19BF3D83">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14:paraId="4EBC765F">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X＜20</w:t>
            </w:r>
          </w:p>
        </w:tc>
      </w:tr>
      <w:tr w14:paraId="15847E3B">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7A3481B4">
            <w:pPr>
              <w:widowControl/>
              <w:jc w:val="left"/>
              <w:rPr>
                <w:rFonts w:hint="eastAsia" w:asciiTheme="minorEastAsia" w:hAnsiTheme="minorEastAsia" w:eastAsiaTheme="minorEastAsia" w:cstheme="minorEastAsia"/>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28F26D19">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3EE8E119">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1DF4FFF3">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2000≤Y＜30000</w:t>
            </w:r>
          </w:p>
        </w:tc>
        <w:tc>
          <w:tcPr>
            <w:tcW w:w="1440" w:type="dxa"/>
            <w:tcBorders>
              <w:top w:val="nil"/>
              <w:left w:val="nil"/>
              <w:bottom w:val="single" w:color="auto" w:sz="4" w:space="0"/>
              <w:right w:val="single" w:color="auto" w:sz="4" w:space="0"/>
            </w:tcBorders>
            <w:vAlign w:val="center"/>
          </w:tcPr>
          <w:p w14:paraId="5788EC50">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14:paraId="0F9C96BF">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w:t>
            </w:r>
          </w:p>
        </w:tc>
      </w:tr>
      <w:tr w14:paraId="10E4229D">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5344706">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住宿业</w:t>
            </w:r>
          </w:p>
        </w:tc>
        <w:tc>
          <w:tcPr>
            <w:tcW w:w="1384" w:type="dxa"/>
            <w:tcBorders>
              <w:top w:val="nil"/>
              <w:left w:val="nil"/>
              <w:bottom w:val="single" w:color="auto" w:sz="4" w:space="0"/>
              <w:right w:val="single" w:color="auto" w:sz="4" w:space="0"/>
            </w:tcBorders>
            <w:vAlign w:val="center"/>
          </w:tcPr>
          <w:p w14:paraId="6C71CD25">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719F2DB7">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5D4ED599">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2B78BD62">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0392E21D">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w:t>
            </w:r>
          </w:p>
        </w:tc>
      </w:tr>
      <w:tr w14:paraId="713ED515">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844CFC6">
            <w:pPr>
              <w:widowControl/>
              <w:jc w:val="left"/>
              <w:rPr>
                <w:rFonts w:hint="eastAsia" w:asciiTheme="minorEastAsia" w:hAnsiTheme="minorEastAsia" w:eastAsiaTheme="minorEastAsia" w:cstheme="minorEastAsia"/>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284C51F7">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294F52A4">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5D885268">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2000≤Y＜10000</w:t>
            </w:r>
          </w:p>
        </w:tc>
        <w:tc>
          <w:tcPr>
            <w:tcW w:w="1440" w:type="dxa"/>
            <w:tcBorders>
              <w:top w:val="nil"/>
              <w:left w:val="nil"/>
              <w:bottom w:val="single" w:color="auto" w:sz="4" w:space="0"/>
              <w:right w:val="single" w:color="auto" w:sz="4" w:space="0"/>
            </w:tcBorders>
            <w:vAlign w:val="center"/>
          </w:tcPr>
          <w:p w14:paraId="28C8626B">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14:paraId="01018EC6">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w:t>
            </w:r>
          </w:p>
        </w:tc>
      </w:tr>
      <w:tr w14:paraId="0621A1FE">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2120D2C5">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餐饮业</w:t>
            </w:r>
          </w:p>
        </w:tc>
        <w:tc>
          <w:tcPr>
            <w:tcW w:w="1384" w:type="dxa"/>
            <w:tcBorders>
              <w:top w:val="nil"/>
              <w:left w:val="nil"/>
              <w:bottom w:val="single" w:color="auto" w:sz="4" w:space="0"/>
              <w:right w:val="single" w:color="auto" w:sz="4" w:space="0"/>
            </w:tcBorders>
            <w:vAlign w:val="center"/>
          </w:tcPr>
          <w:p w14:paraId="3FE0D834">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1476BD36">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310632B5">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44996675">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750BD4A9">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w:t>
            </w:r>
          </w:p>
        </w:tc>
      </w:tr>
      <w:tr w14:paraId="1F5B6E9E">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71C065B8">
            <w:pPr>
              <w:widowControl/>
              <w:jc w:val="left"/>
              <w:rPr>
                <w:rFonts w:hint="eastAsia" w:asciiTheme="minorEastAsia" w:hAnsiTheme="minorEastAsia" w:eastAsiaTheme="minorEastAsia" w:cstheme="minorEastAsia"/>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7D8AA028">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53DA3B74">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7480D1FB">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2000≤Y＜10000</w:t>
            </w:r>
          </w:p>
        </w:tc>
        <w:tc>
          <w:tcPr>
            <w:tcW w:w="1440" w:type="dxa"/>
            <w:tcBorders>
              <w:top w:val="nil"/>
              <w:left w:val="nil"/>
              <w:bottom w:val="single" w:color="auto" w:sz="4" w:space="0"/>
              <w:right w:val="single" w:color="auto" w:sz="4" w:space="0"/>
            </w:tcBorders>
            <w:vAlign w:val="center"/>
          </w:tcPr>
          <w:p w14:paraId="78DFC6A7">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14:paraId="2E131F99">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w:t>
            </w:r>
          </w:p>
        </w:tc>
      </w:tr>
      <w:tr w14:paraId="3AC01DB7">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18066CA9">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信息传输业</w:t>
            </w:r>
          </w:p>
        </w:tc>
        <w:tc>
          <w:tcPr>
            <w:tcW w:w="1384" w:type="dxa"/>
            <w:tcBorders>
              <w:top w:val="nil"/>
              <w:left w:val="nil"/>
              <w:bottom w:val="single" w:color="auto" w:sz="4" w:space="0"/>
              <w:right w:val="single" w:color="auto" w:sz="4" w:space="0"/>
            </w:tcBorders>
            <w:vAlign w:val="center"/>
          </w:tcPr>
          <w:p w14:paraId="43D13210">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0739843D">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31D6E3CC">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100≤X＜2000</w:t>
            </w:r>
          </w:p>
        </w:tc>
        <w:tc>
          <w:tcPr>
            <w:tcW w:w="1440" w:type="dxa"/>
            <w:tcBorders>
              <w:top w:val="nil"/>
              <w:left w:val="nil"/>
              <w:bottom w:val="single" w:color="auto" w:sz="4" w:space="0"/>
              <w:right w:val="single" w:color="auto" w:sz="4" w:space="0"/>
            </w:tcBorders>
            <w:vAlign w:val="center"/>
          </w:tcPr>
          <w:p w14:paraId="69262C01">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63323D83">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w:t>
            </w:r>
          </w:p>
        </w:tc>
      </w:tr>
      <w:tr w14:paraId="2C8E92AE">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1AC7647D">
            <w:pPr>
              <w:widowControl/>
              <w:jc w:val="left"/>
              <w:rPr>
                <w:rFonts w:hint="eastAsia" w:asciiTheme="minorEastAsia" w:hAnsiTheme="minorEastAsia" w:eastAsiaTheme="minorEastAsia" w:cstheme="minorEastAsia"/>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179BFC48">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1BB0825A">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7D5F0A2F">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1000≤Y＜100000</w:t>
            </w:r>
          </w:p>
        </w:tc>
        <w:tc>
          <w:tcPr>
            <w:tcW w:w="1440" w:type="dxa"/>
            <w:tcBorders>
              <w:top w:val="nil"/>
              <w:left w:val="nil"/>
              <w:bottom w:val="single" w:color="auto" w:sz="4" w:space="0"/>
              <w:right w:val="single" w:color="auto" w:sz="4" w:space="0"/>
            </w:tcBorders>
            <w:vAlign w:val="center"/>
          </w:tcPr>
          <w:p w14:paraId="36376AE6">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100≤Y＜1000</w:t>
            </w:r>
          </w:p>
        </w:tc>
        <w:tc>
          <w:tcPr>
            <w:tcW w:w="925" w:type="dxa"/>
            <w:tcBorders>
              <w:top w:val="nil"/>
              <w:left w:val="nil"/>
              <w:bottom w:val="single" w:color="auto" w:sz="4" w:space="0"/>
              <w:right w:val="single" w:color="auto" w:sz="4" w:space="0"/>
            </w:tcBorders>
            <w:vAlign w:val="center"/>
          </w:tcPr>
          <w:p w14:paraId="0A7BD937">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w:t>
            </w:r>
          </w:p>
        </w:tc>
      </w:tr>
      <w:tr w14:paraId="0FC750DC">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0F31BB8A">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软件和信息技术服务业</w:t>
            </w:r>
          </w:p>
        </w:tc>
        <w:tc>
          <w:tcPr>
            <w:tcW w:w="1384" w:type="dxa"/>
            <w:tcBorders>
              <w:top w:val="nil"/>
              <w:left w:val="nil"/>
              <w:bottom w:val="single" w:color="auto" w:sz="4" w:space="0"/>
              <w:right w:val="single" w:color="auto" w:sz="4" w:space="0"/>
            </w:tcBorders>
            <w:vAlign w:val="center"/>
          </w:tcPr>
          <w:p w14:paraId="5AA653A8">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1B11FCF0">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05965573">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4DBA736D">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3D3D1DDC">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w:t>
            </w:r>
          </w:p>
        </w:tc>
      </w:tr>
      <w:tr w14:paraId="38C4FDAD">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C089403">
            <w:pPr>
              <w:widowControl/>
              <w:jc w:val="left"/>
              <w:rPr>
                <w:rFonts w:hint="eastAsia" w:asciiTheme="minorEastAsia" w:hAnsiTheme="minorEastAsia" w:eastAsiaTheme="minorEastAsia" w:cstheme="minorEastAsia"/>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766EC69A">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3465A38C">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11F02A6E">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1000≤Y＜10000</w:t>
            </w:r>
          </w:p>
        </w:tc>
        <w:tc>
          <w:tcPr>
            <w:tcW w:w="1440" w:type="dxa"/>
            <w:tcBorders>
              <w:top w:val="nil"/>
              <w:left w:val="nil"/>
              <w:bottom w:val="single" w:color="auto" w:sz="4" w:space="0"/>
              <w:right w:val="single" w:color="auto" w:sz="4" w:space="0"/>
            </w:tcBorders>
            <w:vAlign w:val="center"/>
          </w:tcPr>
          <w:p w14:paraId="43741025">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50≤Y＜1000</w:t>
            </w:r>
          </w:p>
        </w:tc>
        <w:tc>
          <w:tcPr>
            <w:tcW w:w="925" w:type="dxa"/>
            <w:tcBorders>
              <w:top w:val="nil"/>
              <w:left w:val="nil"/>
              <w:bottom w:val="single" w:color="auto" w:sz="4" w:space="0"/>
              <w:right w:val="single" w:color="auto" w:sz="4" w:space="0"/>
            </w:tcBorders>
            <w:vAlign w:val="center"/>
          </w:tcPr>
          <w:p w14:paraId="41393724">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Y＜50</w:t>
            </w:r>
          </w:p>
        </w:tc>
      </w:tr>
      <w:tr w14:paraId="54BC6372">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7F175EFF">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房地产开发经营</w:t>
            </w:r>
          </w:p>
        </w:tc>
        <w:tc>
          <w:tcPr>
            <w:tcW w:w="1384" w:type="dxa"/>
            <w:tcBorders>
              <w:top w:val="nil"/>
              <w:left w:val="nil"/>
              <w:bottom w:val="single" w:color="auto" w:sz="4" w:space="0"/>
              <w:right w:val="single" w:color="auto" w:sz="4" w:space="0"/>
            </w:tcBorders>
            <w:vAlign w:val="center"/>
          </w:tcPr>
          <w:p w14:paraId="3EAB755B">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2E4B9AA1">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4F3DBBA8">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1000≤Y＜200000</w:t>
            </w:r>
          </w:p>
        </w:tc>
        <w:tc>
          <w:tcPr>
            <w:tcW w:w="1440" w:type="dxa"/>
            <w:tcBorders>
              <w:top w:val="nil"/>
              <w:left w:val="nil"/>
              <w:bottom w:val="single" w:color="auto" w:sz="4" w:space="0"/>
              <w:right w:val="single" w:color="auto" w:sz="4" w:space="0"/>
            </w:tcBorders>
            <w:vAlign w:val="center"/>
          </w:tcPr>
          <w:p w14:paraId="5C2CB855">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100≤X＜1000</w:t>
            </w:r>
          </w:p>
        </w:tc>
        <w:tc>
          <w:tcPr>
            <w:tcW w:w="925" w:type="dxa"/>
            <w:tcBorders>
              <w:top w:val="nil"/>
              <w:left w:val="nil"/>
              <w:bottom w:val="single" w:color="auto" w:sz="4" w:space="0"/>
              <w:right w:val="single" w:color="auto" w:sz="4" w:space="0"/>
            </w:tcBorders>
            <w:vAlign w:val="center"/>
          </w:tcPr>
          <w:p w14:paraId="2EFA77F4">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X＜100</w:t>
            </w:r>
          </w:p>
        </w:tc>
      </w:tr>
      <w:tr w14:paraId="2388C9C5">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10D341D5">
            <w:pPr>
              <w:widowControl/>
              <w:jc w:val="left"/>
              <w:rPr>
                <w:rFonts w:hint="eastAsia" w:asciiTheme="minorEastAsia" w:hAnsiTheme="minorEastAsia" w:eastAsiaTheme="minorEastAsia" w:cstheme="minorEastAsia"/>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1B08B885">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027133D2">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79FC63C5">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5000≤Z＜10000</w:t>
            </w:r>
          </w:p>
        </w:tc>
        <w:tc>
          <w:tcPr>
            <w:tcW w:w="1440" w:type="dxa"/>
            <w:tcBorders>
              <w:top w:val="nil"/>
              <w:left w:val="nil"/>
              <w:bottom w:val="single" w:color="auto" w:sz="4" w:space="0"/>
              <w:right w:val="single" w:color="auto" w:sz="4" w:space="0"/>
            </w:tcBorders>
            <w:vAlign w:val="center"/>
          </w:tcPr>
          <w:p w14:paraId="79B481B3">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2000≤Y＜5000</w:t>
            </w:r>
          </w:p>
        </w:tc>
        <w:tc>
          <w:tcPr>
            <w:tcW w:w="925" w:type="dxa"/>
            <w:tcBorders>
              <w:top w:val="nil"/>
              <w:left w:val="nil"/>
              <w:bottom w:val="single" w:color="auto" w:sz="4" w:space="0"/>
              <w:right w:val="single" w:color="auto" w:sz="4" w:space="0"/>
            </w:tcBorders>
            <w:vAlign w:val="center"/>
          </w:tcPr>
          <w:p w14:paraId="6D5D6ACC">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Y＜2000</w:t>
            </w:r>
          </w:p>
        </w:tc>
      </w:tr>
      <w:tr w14:paraId="3FEA341A">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26685EE">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物业管理</w:t>
            </w:r>
          </w:p>
        </w:tc>
        <w:tc>
          <w:tcPr>
            <w:tcW w:w="1384" w:type="dxa"/>
            <w:tcBorders>
              <w:top w:val="nil"/>
              <w:left w:val="nil"/>
              <w:bottom w:val="single" w:color="auto" w:sz="4" w:space="0"/>
              <w:right w:val="single" w:color="auto" w:sz="4" w:space="0"/>
            </w:tcBorders>
            <w:vAlign w:val="center"/>
          </w:tcPr>
          <w:p w14:paraId="72C51A86">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27BECD63">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729F0439">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12E0F9B7">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100≤X＜300</w:t>
            </w:r>
          </w:p>
        </w:tc>
        <w:tc>
          <w:tcPr>
            <w:tcW w:w="925" w:type="dxa"/>
            <w:tcBorders>
              <w:top w:val="nil"/>
              <w:left w:val="nil"/>
              <w:bottom w:val="single" w:color="auto" w:sz="4" w:space="0"/>
              <w:right w:val="single" w:color="auto" w:sz="4" w:space="0"/>
            </w:tcBorders>
            <w:vAlign w:val="center"/>
          </w:tcPr>
          <w:p w14:paraId="17AD7873">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X＜100</w:t>
            </w:r>
          </w:p>
        </w:tc>
      </w:tr>
      <w:tr w14:paraId="6F0CB768">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3DA277AD">
            <w:pPr>
              <w:widowControl/>
              <w:jc w:val="left"/>
              <w:rPr>
                <w:rFonts w:hint="eastAsia" w:asciiTheme="minorEastAsia" w:hAnsiTheme="minorEastAsia" w:eastAsiaTheme="minorEastAsia" w:cstheme="minorEastAsia"/>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7A505CEB">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537D3ACD">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5A68629F">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1000≤Y＜5000</w:t>
            </w:r>
          </w:p>
        </w:tc>
        <w:tc>
          <w:tcPr>
            <w:tcW w:w="1440" w:type="dxa"/>
            <w:tcBorders>
              <w:top w:val="nil"/>
              <w:left w:val="nil"/>
              <w:bottom w:val="single" w:color="auto" w:sz="4" w:space="0"/>
              <w:right w:val="single" w:color="auto" w:sz="4" w:space="0"/>
            </w:tcBorders>
            <w:vAlign w:val="center"/>
          </w:tcPr>
          <w:p w14:paraId="42B36F57">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500≤Y＜1000</w:t>
            </w:r>
          </w:p>
        </w:tc>
        <w:tc>
          <w:tcPr>
            <w:tcW w:w="925" w:type="dxa"/>
            <w:tcBorders>
              <w:top w:val="nil"/>
              <w:left w:val="nil"/>
              <w:bottom w:val="single" w:color="auto" w:sz="4" w:space="0"/>
              <w:right w:val="single" w:color="auto" w:sz="4" w:space="0"/>
            </w:tcBorders>
            <w:vAlign w:val="center"/>
          </w:tcPr>
          <w:p w14:paraId="57958308">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Y＜500</w:t>
            </w:r>
          </w:p>
        </w:tc>
      </w:tr>
      <w:tr w14:paraId="4E926208">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24B37222">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租赁和商务服务业</w:t>
            </w:r>
          </w:p>
        </w:tc>
        <w:tc>
          <w:tcPr>
            <w:tcW w:w="1384" w:type="dxa"/>
            <w:tcBorders>
              <w:top w:val="nil"/>
              <w:left w:val="nil"/>
              <w:bottom w:val="single" w:color="auto" w:sz="4" w:space="0"/>
              <w:right w:val="single" w:color="auto" w:sz="4" w:space="0"/>
            </w:tcBorders>
            <w:vAlign w:val="center"/>
          </w:tcPr>
          <w:p w14:paraId="6200052F">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47CEF83E">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112808DF">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0495DE34">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28F2442F">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w:t>
            </w:r>
          </w:p>
        </w:tc>
      </w:tr>
      <w:tr w14:paraId="03EE0589">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749F4B86">
            <w:pPr>
              <w:widowControl/>
              <w:jc w:val="left"/>
              <w:rPr>
                <w:rFonts w:hint="eastAsia" w:asciiTheme="minorEastAsia" w:hAnsiTheme="minorEastAsia" w:eastAsiaTheme="minorEastAsia" w:cstheme="minorEastAsia"/>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5CDABE0E">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3D44BB3A">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1BAD7443">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8000≤Z＜120000</w:t>
            </w:r>
          </w:p>
        </w:tc>
        <w:tc>
          <w:tcPr>
            <w:tcW w:w="1440" w:type="dxa"/>
            <w:tcBorders>
              <w:top w:val="nil"/>
              <w:left w:val="nil"/>
              <w:bottom w:val="single" w:color="auto" w:sz="4" w:space="0"/>
              <w:right w:val="single" w:color="auto" w:sz="4" w:space="0"/>
            </w:tcBorders>
            <w:vAlign w:val="center"/>
          </w:tcPr>
          <w:p w14:paraId="328E2D86">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100≤Z＜8000</w:t>
            </w:r>
          </w:p>
        </w:tc>
        <w:tc>
          <w:tcPr>
            <w:tcW w:w="925" w:type="dxa"/>
            <w:tcBorders>
              <w:top w:val="nil"/>
              <w:left w:val="nil"/>
              <w:bottom w:val="single" w:color="auto" w:sz="4" w:space="0"/>
              <w:right w:val="single" w:color="auto" w:sz="4" w:space="0"/>
            </w:tcBorders>
            <w:vAlign w:val="center"/>
          </w:tcPr>
          <w:p w14:paraId="5FC01F96">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w:t>
            </w:r>
          </w:p>
        </w:tc>
      </w:tr>
      <w:tr w14:paraId="58F9B253">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14:paraId="11B50D01">
            <w:pPr>
              <w:widowControl/>
              <w:jc w:val="center"/>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其他未列明行业</w:t>
            </w:r>
          </w:p>
        </w:tc>
        <w:tc>
          <w:tcPr>
            <w:tcW w:w="1384" w:type="dxa"/>
            <w:tcBorders>
              <w:top w:val="nil"/>
              <w:left w:val="nil"/>
              <w:bottom w:val="single" w:color="auto" w:sz="4" w:space="0"/>
              <w:right w:val="single" w:color="auto" w:sz="4" w:space="0"/>
            </w:tcBorders>
            <w:vAlign w:val="center"/>
          </w:tcPr>
          <w:p w14:paraId="10D9865C">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72BEF5DB">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108B3766">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3222F1AC">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43BB34E2">
            <w:pPr>
              <w:widowControl/>
              <w:jc w:val="lef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w:t>
            </w:r>
          </w:p>
        </w:tc>
      </w:tr>
    </w:tbl>
    <w:p w14:paraId="731E9D32">
      <w:pPr>
        <w:spacing w:line="360" w:lineRule="auto"/>
        <w:ind w:firstLine="525" w:firstLineChars="250"/>
        <w:rPr>
          <w:rFonts w:ascii="仿宋_GB2312" w:hAnsi="仿宋" w:eastAsia="仿宋_GB2312"/>
          <w:color w:val="auto"/>
          <w:szCs w:val="21"/>
          <w:highlight w:val="none"/>
        </w:rPr>
      </w:pPr>
      <w:r>
        <w:rPr>
          <w:rFonts w:hint="eastAsia" w:ascii="仿宋_GB2312" w:hAnsi="仿宋" w:eastAsia="仿宋_GB2312"/>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6169B65F">
      <w:pPr>
        <w:spacing w:line="520" w:lineRule="exact"/>
        <w:jc w:val="center"/>
        <w:rPr>
          <w:rFonts w:ascii="仿宋_GB2312" w:hAnsi="仿宋_GB2312" w:eastAsia="仿宋_GB2312" w:cs="仿宋_GB2312"/>
          <w:color w:val="auto"/>
          <w:sz w:val="32"/>
          <w:szCs w:val="32"/>
          <w:highlight w:val="none"/>
        </w:rPr>
      </w:pPr>
      <w:r>
        <w:rPr>
          <w:rFonts w:ascii="宋体" w:hAnsi="宋体"/>
          <w:color w:val="auto"/>
          <w:sz w:val="24"/>
          <w:highlight w:val="none"/>
        </w:rPr>
        <w:br w:type="page"/>
      </w:r>
      <w:r>
        <w:rPr>
          <w:rFonts w:hint="eastAsia" w:ascii="方正小标宋简体" w:hAnsi="方正小标宋简体" w:eastAsia="方正小标宋简体" w:cs="方正小标宋简体"/>
          <w:color w:val="auto"/>
          <w:sz w:val="44"/>
          <w:szCs w:val="44"/>
          <w:highlight w:val="none"/>
        </w:rPr>
        <w:t>残疾人福利性单位声明函</w:t>
      </w:r>
    </w:p>
    <w:p w14:paraId="05167941">
      <w:pPr>
        <w:spacing w:line="360" w:lineRule="auto"/>
        <w:contextualSpacing/>
        <w:rPr>
          <w:rFonts w:ascii="仿宋_GB2312" w:hAnsi="仿宋_GB2312" w:eastAsia="仿宋_GB2312" w:cs="仿宋_GB2312"/>
          <w:color w:val="auto"/>
          <w:sz w:val="32"/>
          <w:szCs w:val="32"/>
          <w:highlight w:val="none"/>
        </w:rPr>
      </w:pPr>
    </w:p>
    <w:p w14:paraId="5ED6C969">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单位的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6DAD40C7">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本单位对上述声明的真实性负责。如有虚假，将依法承担相应责任。</w:t>
      </w:r>
    </w:p>
    <w:p w14:paraId="162E5771">
      <w:pPr>
        <w:spacing w:line="360" w:lineRule="auto"/>
        <w:contextualSpacing/>
        <w:rPr>
          <w:rFonts w:ascii="宋体" w:hAnsi="宋体" w:cs="仿宋_GB2312"/>
          <w:color w:val="auto"/>
          <w:sz w:val="24"/>
          <w:highlight w:val="none"/>
        </w:rPr>
      </w:pPr>
    </w:p>
    <w:p w14:paraId="4CFEF94B">
      <w:pPr>
        <w:spacing w:line="360" w:lineRule="auto"/>
        <w:contextualSpacing/>
        <w:rPr>
          <w:rFonts w:ascii="宋体" w:hAnsi="宋体" w:cs="仿宋_GB2312"/>
          <w:color w:val="auto"/>
          <w:sz w:val="24"/>
          <w:highlight w:val="none"/>
        </w:rPr>
      </w:pPr>
    </w:p>
    <w:p w14:paraId="56C9F6E7">
      <w:pPr>
        <w:spacing w:line="360" w:lineRule="auto"/>
        <w:contextualSpacing/>
        <w:rPr>
          <w:rFonts w:ascii="宋体" w:hAnsi="宋体" w:cs="仿宋_GB2312"/>
          <w:color w:val="auto"/>
          <w:sz w:val="24"/>
          <w:highlight w:val="none"/>
        </w:rPr>
      </w:pPr>
    </w:p>
    <w:p w14:paraId="4F1D436E">
      <w:pPr>
        <w:spacing w:line="360" w:lineRule="auto"/>
        <w:ind w:firstLine="2400" w:firstLineChars="1000"/>
        <w:contextualSpacing/>
        <w:rPr>
          <w:rFonts w:ascii="宋体" w:hAnsi="宋体" w:cs="仿宋_GB2312"/>
          <w:color w:val="auto"/>
          <w:sz w:val="24"/>
          <w:highlight w:val="none"/>
        </w:rPr>
      </w:pPr>
      <w:r>
        <w:rPr>
          <w:rFonts w:hint="eastAsia" w:ascii="宋体" w:hAnsi="宋体" w:cs="仿宋_GB2312"/>
          <w:color w:val="auto"/>
          <w:sz w:val="24"/>
          <w:highlight w:val="none"/>
        </w:rPr>
        <w:t>单位名称（盖章）：</w:t>
      </w:r>
    </w:p>
    <w:p w14:paraId="4EEE5A95">
      <w:pPr>
        <w:spacing w:line="360" w:lineRule="auto"/>
        <w:ind w:firstLine="3600" w:firstLineChars="1500"/>
        <w:contextualSpacing/>
        <w:rPr>
          <w:rFonts w:ascii="宋体" w:hAnsi="宋体" w:cs="仿宋_GB2312"/>
          <w:color w:val="auto"/>
          <w:sz w:val="24"/>
          <w:highlight w:val="none"/>
        </w:rPr>
      </w:pPr>
      <w:r>
        <w:rPr>
          <w:rFonts w:hint="eastAsia" w:ascii="宋体" w:hAnsi="宋体" w:cs="仿宋_GB2312"/>
          <w:color w:val="auto"/>
          <w:sz w:val="24"/>
          <w:highlight w:val="none"/>
        </w:rPr>
        <w:t>日  期：</w:t>
      </w:r>
    </w:p>
    <w:p w14:paraId="26E199A5">
      <w:pPr>
        <w:spacing w:line="360" w:lineRule="auto"/>
        <w:contextualSpacing/>
        <w:rPr>
          <w:rFonts w:ascii="宋体" w:hAnsi="宋体" w:cs="仿宋_GB2312"/>
          <w:color w:val="auto"/>
          <w:sz w:val="24"/>
          <w:highlight w:val="none"/>
        </w:rPr>
      </w:pPr>
    </w:p>
    <w:p w14:paraId="088F2843">
      <w:pPr>
        <w:spacing w:line="360" w:lineRule="auto"/>
        <w:contextualSpacing/>
        <w:rPr>
          <w:rFonts w:ascii="宋体" w:hAnsi="宋体" w:cs="仿宋_GB2312"/>
          <w:color w:val="auto"/>
          <w:sz w:val="24"/>
          <w:highlight w:val="none"/>
        </w:rPr>
      </w:pPr>
    </w:p>
    <w:p w14:paraId="6FFEE8A2">
      <w:pPr>
        <w:spacing w:line="360" w:lineRule="auto"/>
        <w:contextualSpacing/>
        <w:rPr>
          <w:rFonts w:ascii="宋体" w:hAnsi="宋体" w:cs="仿宋_GB2312"/>
          <w:color w:val="auto"/>
          <w:sz w:val="24"/>
          <w:highlight w:val="none"/>
        </w:rPr>
      </w:pPr>
    </w:p>
    <w:p w14:paraId="47FDAD16">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27680E8A">
      <w:pPr>
        <w:pStyle w:val="21"/>
        <w:ind w:firstLine="210"/>
        <w:rPr>
          <w:color w:val="auto"/>
          <w:highlight w:val="none"/>
        </w:rPr>
      </w:pPr>
    </w:p>
    <w:p w14:paraId="06E79AAA">
      <w:pPr>
        <w:pStyle w:val="21"/>
        <w:ind w:firstLine="210"/>
        <w:rPr>
          <w:color w:val="auto"/>
          <w:highlight w:val="none"/>
        </w:rPr>
      </w:pPr>
    </w:p>
    <w:p w14:paraId="691E09E4">
      <w:pPr>
        <w:pStyle w:val="21"/>
        <w:ind w:firstLine="210"/>
        <w:rPr>
          <w:color w:val="auto"/>
          <w:highlight w:val="none"/>
        </w:rPr>
      </w:pPr>
    </w:p>
    <w:p w14:paraId="175AB69C">
      <w:pPr>
        <w:pStyle w:val="21"/>
        <w:ind w:firstLine="210"/>
        <w:rPr>
          <w:color w:val="auto"/>
          <w:highlight w:val="none"/>
        </w:rPr>
      </w:pPr>
    </w:p>
    <w:p w14:paraId="38FB0AC9">
      <w:pPr>
        <w:spacing w:line="320" w:lineRule="exact"/>
        <w:jc w:val="left"/>
        <w:rPr>
          <w:rFonts w:ascii="宋体" w:hAnsi="宋体"/>
          <w:b/>
          <w:color w:val="auto"/>
          <w:sz w:val="32"/>
          <w:szCs w:val="32"/>
          <w:highlight w:val="none"/>
        </w:rPr>
      </w:pPr>
      <w:r>
        <w:rPr>
          <w:rFonts w:hint="eastAsia" w:ascii="宋体" w:hAnsi="宋体"/>
          <w:b/>
          <w:color w:val="auto"/>
          <w:sz w:val="32"/>
          <w:szCs w:val="32"/>
          <w:highlight w:val="none"/>
        </w:rPr>
        <w:t>8、除磋商文件规定必须提供以外，供应商认为需要提供的其他证明材料（自行提供）</w:t>
      </w:r>
      <w:r>
        <w:rPr>
          <w:rFonts w:hint="eastAsia" w:ascii="宋体" w:hAnsi="宋体"/>
          <w:b/>
          <w:color w:val="auto"/>
          <w:sz w:val="32"/>
          <w:szCs w:val="32"/>
          <w:highlight w:val="none"/>
        </w:rPr>
        <w:br w:type="page"/>
      </w:r>
      <w:r>
        <w:rPr>
          <w:rFonts w:hint="eastAsia" w:ascii="宋体" w:hAnsi="宋体"/>
          <w:b/>
          <w:bCs/>
          <w:color w:val="auto"/>
          <w:sz w:val="32"/>
          <w:szCs w:val="32"/>
          <w:highlight w:val="none"/>
        </w:rPr>
        <w:t>二、</w:t>
      </w:r>
      <w:r>
        <w:rPr>
          <w:rFonts w:hint="eastAsia" w:ascii="宋体" w:hAnsi="宋体"/>
          <w:b/>
          <w:color w:val="auto"/>
          <w:sz w:val="32"/>
          <w:szCs w:val="32"/>
          <w:highlight w:val="none"/>
        </w:rPr>
        <w:t>报价商务技术文件格式</w:t>
      </w:r>
    </w:p>
    <w:p w14:paraId="6C0C0E9E">
      <w:pPr>
        <w:snapToGrid w:val="0"/>
        <w:spacing w:beforeLines="50" w:after="50" w:line="360" w:lineRule="auto"/>
        <w:jc w:val="left"/>
        <w:rPr>
          <w:rFonts w:ascii="宋体" w:hAnsi="宋体"/>
          <w:b/>
          <w:color w:val="auto"/>
          <w:sz w:val="32"/>
          <w:szCs w:val="32"/>
          <w:highlight w:val="none"/>
        </w:rPr>
      </w:pPr>
      <w:r>
        <w:rPr>
          <w:rFonts w:hint="eastAsia" w:ascii="宋体" w:hAnsi="宋体"/>
          <w:b/>
          <w:color w:val="auto"/>
          <w:sz w:val="32"/>
          <w:szCs w:val="32"/>
          <w:highlight w:val="none"/>
        </w:rPr>
        <w:t>1.报价商务技术文件封面格式</w:t>
      </w:r>
    </w:p>
    <w:p w14:paraId="1B393BB3">
      <w:pPr>
        <w:snapToGrid w:val="0"/>
        <w:spacing w:beforeLines="50" w:after="50"/>
        <w:rPr>
          <w:rFonts w:ascii="宋体" w:hAnsi="宋体"/>
          <w:bCs/>
          <w:color w:val="auto"/>
          <w:sz w:val="32"/>
          <w:szCs w:val="20"/>
          <w:highlight w:val="none"/>
        </w:rPr>
      </w:pPr>
      <w:r>
        <w:rPr>
          <w:rFonts w:hint="eastAsia" w:ascii="宋体" w:hAnsi="宋体"/>
          <w:color w:val="auto"/>
          <w:sz w:val="24"/>
          <w:highlight w:val="none"/>
        </w:rPr>
        <w:t xml:space="preserve">                                                   </w:t>
      </w:r>
    </w:p>
    <w:p w14:paraId="2B7BA236">
      <w:pPr>
        <w:snapToGrid w:val="0"/>
        <w:spacing w:beforeLines="50" w:after="50"/>
        <w:rPr>
          <w:rFonts w:ascii="宋体" w:hAnsi="宋体"/>
          <w:color w:val="auto"/>
          <w:sz w:val="24"/>
          <w:szCs w:val="20"/>
          <w:highlight w:val="none"/>
        </w:rPr>
      </w:pPr>
    </w:p>
    <w:p w14:paraId="67BA14C6">
      <w:pPr>
        <w:snapToGrid w:val="0"/>
        <w:spacing w:beforeLines="50" w:after="50"/>
        <w:jc w:val="center"/>
        <w:rPr>
          <w:rFonts w:ascii="方正小标宋简体" w:hAnsi="方正小标宋简体" w:eastAsia="方正小标宋简体" w:cs="方正小标宋简体"/>
          <w:bCs/>
          <w:color w:val="auto"/>
          <w:sz w:val="84"/>
          <w:szCs w:val="84"/>
          <w:highlight w:val="none"/>
        </w:rPr>
      </w:pPr>
      <w:r>
        <w:rPr>
          <w:rFonts w:hint="eastAsia" w:ascii="方正小标宋简体" w:hAnsi="方正小标宋简体" w:eastAsia="方正小标宋简体" w:cs="方正小标宋简体"/>
          <w:bCs/>
          <w:color w:val="auto"/>
          <w:sz w:val="84"/>
          <w:szCs w:val="84"/>
          <w:highlight w:val="none"/>
        </w:rPr>
        <w:t>响  应  文  件</w:t>
      </w:r>
    </w:p>
    <w:p w14:paraId="39D8BE72">
      <w:pPr>
        <w:snapToGrid w:val="0"/>
        <w:spacing w:beforeLines="50" w:after="50"/>
        <w:jc w:val="center"/>
        <w:rPr>
          <w:rFonts w:ascii="方正小标宋简体" w:hAnsi="方正小标宋简体" w:eastAsia="方正小标宋简体" w:cs="方正小标宋简体"/>
          <w:bCs/>
          <w:color w:val="auto"/>
          <w:sz w:val="32"/>
          <w:szCs w:val="32"/>
          <w:highlight w:val="none"/>
        </w:rPr>
      </w:pPr>
      <w:r>
        <w:rPr>
          <w:rFonts w:hint="eastAsia" w:ascii="方正小标宋简体" w:hAnsi="方正小标宋简体" w:eastAsia="方正小标宋简体" w:cs="方正小标宋简体"/>
          <w:bCs/>
          <w:color w:val="auto"/>
          <w:sz w:val="32"/>
          <w:szCs w:val="32"/>
          <w:highlight w:val="none"/>
        </w:rPr>
        <w:t>报  价  商  务  技  术  文  件</w:t>
      </w:r>
    </w:p>
    <w:p w14:paraId="485EC059">
      <w:pPr>
        <w:snapToGrid w:val="0"/>
        <w:spacing w:beforeLines="50" w:after="50"/>
        <w:rPr>
          <w:rFonts w:ascii="宋体" w:hAnsi="宋体"/>
          <w:bCs/>
          <w:color w:val="auto"/>
          <w:sz w:val="24"/>
          <w:szCs w:val="20"/>
          <w:highlight w:val="none"/>
        </w:rPr>
      </w:pPr>
    </w:p>
    <w:p w14:paraId="037033D9">
      <w:pPr>
        <w:snapToGrid w:val="0"/>
        <w:spacing w:beforeLines="50" w:after="50"/>
        <w:rPr>
          <w:rFonts w:ascii="宋体" w:hAnsi="宋体"/>
          <w:bCs/>
          <w:color w:val="auto"/>
          <w:sz w:val="24"/>
          <w:szCs w:val="20"/>
          <w:highlight w:val="none"/>
        </w:rPr>
      </w:pPr>
    </w:p>
    <w:p w14:paraId="09F79930">
      <w:pPr>
        <w:snapToGrid w:val="0"/>
        <w:spacing w:beforeLines="50" w:after="50"/>
        <w:rPr>
          <w:rFonts w:ascii="宋体" w:hAnsi="宋体"/>
          <w:bCs/>
          <w:color w:val="auto"/>
          <w:sz w:val="24"/>
          <w:szCs w:val="20"/>
          <w:highlight w:val="none"/>
        </w:rPr>
      </w:pPr>
    </w:p>
    <w:p w14:paraId="422C044A">
      <w:pPr>
        <w:snapToGrid w:val="0"/>
        <w:spacing w:beforeLines="50" w:after="50"/>
        <w:rPr>
          <w:rFonts w:ascii="宋体" w:hAnsi="宋体"/>
          <w:bCs/>
          <w:color w:val="auto"/>
          <w:sz w:val="24"/>
          <w:szCs w:val="20"/>
          <w:highlight w:val="none"/>
        </w:rPr>
      </w:pPr>
    </w:p>
    <w:p w14:paraId="19FDF3D0">
      <w:pPr>
        <w:snapToGrid w:val="0"/>
        <w:spacing w:beforeLines="50" w:after="50"/>
        <w:rPr>
          <w:rFonts w:ascii="宋体" w:hAnsi="宋体"/>
          <w:bCs/>
          <w:color w:val="auto"/>
          <w:sz w:val="24"/>
          <w:szCs w:val="20"/>
          <w:highlight w:val="none"/>
        </w:rPr>
      </w:pPr>
    </w:p>
    <w:p w14:paraId="5E7CC1FD">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5FF340DB">
      <w:pPr>
        <w:snapToGrid w:val="0"/>
        <w:spacing w:beforeLines="50" w:after="50"/>
        <w:ind w:firstLine="720" w:firstLineChars="225"/>
        <w:rPr>
          <w:rFonts w:ascii="宋体" w:hAnsi="宋体" w:cs="仿宋_GB2312"/>
          <w:bCs/>
          <w:color w:val="auto"/>
          <w:sz w:val="32"/>
          <w:szCs w:val="32"/>
          <w:highlight w:val="none"/>
        </w:rPr>
      </w:pPr>
    </w:p>
    <w:p w14:paraId="1A793F1C">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487F73FE">
      <w:pPr>
        <w:snapToGrid w:val="0"/>
        <w:spacing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64A641DC">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所竞分标：</w:t>
      </w:r>
    </w:p>
    <w:p w14:paraId="0EF7490F">
      <w:pPr>
        <w:snapToGrid w:val="0"/>
        <w:spacing w:beforeLines="50" w:after="50"/>
        <w:ind w:firstLine="720" w:firstLineChars="225"/>
        <w:rPr>
          <w:rFonts w:ascii="宋体" w:hAnsi="宋体" w:cs="仿宋_GB2312"/>
          <w:bCs/>
          <w:color w:val="auto"/>
          <w:sz w:val="32"/>
          <w:szCs w:val="32"/>
          <w:highlight w:val="none"/>
        </w:rPr>
      </w:pPr>
    </w:p>
    <w:p w14:paraId="3493482D">
      <w:pPr>
        <w:pStyle w:val="6"/>
        <w:snapToGrid w:val="0"/>
        <w:spacing w:before="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4000E1B7">
      <w:pPr>
        <w:pStyle w:val="6"/>
        <w:snapToGrid w:val="0"/>
        <w:spacing w:before="50" w:after="50"/>
        <w:ind w:firstLine="720" w:firstLineChars="225"/>
        <w:rPr>
          <w:rFonts w:ascii="宋体" w:hAnsi="宋体" w:cs="仿宋_GB2312"/>
          <w:bCs/>
          <w:color w:val="auto"/>
          <w:sz w:val="32"/>
          <w:szCs w:val="32"/>
          <w:highlight w:val="none"/>
        </w:rPr>
      </w:pPr>
    </w:p>
    <w:p w14:paraId="0A99951E">
      <w:pPr>
        <w:pStyle w:val="6"/>
        <w:snapToGrid w:val="0"/>
        <w:spacing w:before="50" w:after="50"/>
        <w:ind w:firstLine="720" w:firstLineChars="225"/>
        <w:rPr>
          <w:rFonts w:ascii="宋体" w:hAnsi="宋体" w:cs="仿宋_GB2312"/>
          <w:bCs/>
          <w:color w:val="auto"/>
          <w:sz w:val="32"/>
          <w:szCs w:val="32"/>
          <w:highlight w:val="none"/>
        </w:rPr>
      </w:pPr>
    </w:p>
    <w:p w14:paraId="1FE6AE18">
      <w:pPr>
        <w:pStyle w:val="6"/>
        <w:snapToGrid w:val="0"/>
        <w:spacing w:before="50" w:after="50"/>
        <w:ind w:firstLine="1280" w:firstLineChars="400"/>
        <w:rPr>
          <w:rFonts w:ascii="宋体" w:hAnsi="宋体" w:cs="仿宋_GB2312"/>
          <w:bCs/>
          <w:color w:val="auto"/>
          <w:sz w:val="32"/>
          <w:szCs w:val="32"/>
          <w:highlight w:val="none"/>
        </w:rPr>
      </w:pPr>
    </w:p>
    <w:p w14:paraId="602A1AC1">
      <w:pPr>
        <w:snapToGrid w:val="0"/>
        <w:spacing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672EC0BF">
      <w:pPr>
        <w:snapToGrid w:val="0"/>
        <w:spacing w:beforeLines="50" w:after="50" w:line="360" w:lineRule="auto"/>
        <w:ind w:left="142"/>
        <w:jc w:val="left"/>
        <w:rPr>
          <w:rFonts w:ascii="宋体" w:hAnsi="宋体"/>
          <w:b/>
          <w:bCs/>
          <w:color w:val="auto"/>
          <w:sz w:val="24"/>
          <w:highlight w:val="none"/>
        </w:rPr>
      </w:pPr>
      <w:r>
        <w:rPr>
          <w:rFonts w:ascii="宋体" w:hAnsi="宋体"/>
          <w:color w:val="auto"/>
          <w:sz w:val="24"/>
          <w:highlight w:val="none"/>
        </w:rPr>
        <w:br w:type="page"/>
      </w:r>
      <w:r>
        <w:rPr>
          <w:rFonts w:hint="eastAsia" w:ascii="宋体" w:hAnsi="宋体"/>
          <w:b/>
          <w:bCs/>
          <w:color w:val="auto"/>
          <w:sz w:val="32"/>
          <w:szCs w:val="32"/>
          <w:highlight w:val="none"/>
        </w:rPr>
        <w:t>2.报价商务技术文件目录</w:t>
      </w:r>
    </w:p>
    <w:p w14:paraId="35A0148F">
      <w:pPr>
        <w:spacing w:line="360" w:lineRule="auto"/>
        <w:rPr>
          <w:rFonts w:asciiTheme="minorEastAsia" w:hAnsiTheme="minorEastAsia" w:eastAsiaTheme="minorEastAsia" w:cstheme="minorEastAsia"/>
          <w:color w:val="auto"/>
          <w:szCs w:val="21"/>
          <w:highlight w:val="none"/>
        </w:rPr>
      </w:pPr>
    </w:p>
    <w:p w14:paraId="15E419D7">
      <w:pPr>
        <w:spacing w:line="360" w:lineRule="auto"/>
        <w:rPr>
          <w:rFonts w:ascii="宋体" w:hAnsi="宋体" w:cs="宋体"/>
          <w:color w:val="auto"/>
          <w:kern w:val="0"/>
          <w:sz w:val="24"/>
          <w:highlight w:val="none"/>
        </w:rPr>
      </w:pPr>
      <w:r>
        <w:rPr>
          <w:rFonts w:hint="eastAsia" w:asciiTheme="minorEastAsia" w:hAnsiTheme="minorEastAsia" w:eastAsiaTheme="minorEastAsia" w:cstheme="minorEastAsia"/>
          <w:color w:val="auto"/>
          <w:sz w:val="24"/>
          <w:highlight w:val="none"/>
        </w:rPr>
        <w:t>1、无串通竞标行为的承诺函</w:t>
      </w:r>
      <w:r>
        <w:rPr>
          <w:rFonts w:hint="eastAsia" w:ascii="宋体" w:hAnsi="宋体" w:cs="宋体"/>
          <w:color w:val="auto"/>
          <w:kern w:val="0"/>
          <w:sz w:val="24"/>
          <w:highlight w:val="none"/>
        </w:rPr>
        <w:t>……………………………………………………（页码）</w:t>
      </w:r>
    </w:p>
    <w:p w14:paraId="144820E5">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2、竞标报价表</w:t>
      </w:r>
      <w:r>
        <w:rPr>
          <w:rFonts w:hint="eastAsia" w:ascii="宋体" w:hAnsi="宋体" w:cs="宋体"/>
          <w:color w:val="auto"/>
          <w:kern w:val="0"/>
          <w:sz w:val="24"/>
          <w:highlight w:val="none"/>
        </w:rPr>
        <w:t>……………………………………………………………………（页码）</w:t>
      </w:r>
    </w:p>
    <w:p w14:paraId="204189A5">
      <w:pPr>
        <w:snapToGrid w:val="0"/>
        <w:spacing w:line="360" w:lineRule="auto"/>
        <w:jc w:val="left"/>
        <w:rPr>
          <w:rFonts w:asciiTheme="minorEastAsia" w:hAnsiTheme="minorEastAsia" w:eastAsiaTheme="minorEastAsia" w:cstheme="minorEastAsia"/>
          <w:color w:val="auto"/>
          <w:sz w:val="24"/>
          <w:highlight w:val="none"/>
        </w:rPr>
      </w:pPr>
      <w:r>
        <w:rPr>
          <w:rFonts w:hint="eastAsia"/>
          <w:color w:val="auto"/>
          <w:sz w:val="24"/>
          <w:highlight w:val="none"/>
        </w:rPr>
        <w:t>3、</w:t>
      </w:r>
      <w:r>
        <w:rPr>
          <w:rFonts w:hint="eastAsia" w:asciiTheme="minorEastAsia" w:hAnsiTheme="minorEastAsia" w:eastAsiaTheme="minorEastAsia" w:cstheme="minorEastAsia"/>
          <w:color w:val="auto"/>
          <w:sz w:val="24"/>
          <w:highlight w:val="none"/>
        </w:rPr>
        <w:t>法定代表人身份证明及法定代表人有效身份证正反面复印件</w:t>
      </w:r>
      <w:r>
        <w:rPr>
          <w:rFonts w:hint="eastAsia" w:ascii="宋体" w:hAnsi="宋体" w:cs="宋体"/>
          <w:color w:val="auto"/>
          <w:kern w:val="0"/>
          <w:sz w:val="24"/>
          <w:highlight w:val="none"/>
        </w:rPr>
        <w:t>……………（页码）</w:t>
      </w:r>
    </w:p>
    <w:p w14:paraId="192CDDDF">
      <w:pPr>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4、授权委托书及委托代理人有效身份证正反面复印件</w:t>
      </w:r>
      <w:r>
        <w:rPr>
          <w:rFonts w:hint="eastAsia" w:ascii="宋体" w:hAnsi="宋体" w:cs="宋体"/>
          <w:color w:val="auto"/>
          <w:kern w:val="0"/>
          <w:sz w:val="24"/>
          <w:highlight w:val="none"/>
        </w:rPr>
        <w:t>………………………（页码）</w:t>
      </w:r>
    </w:p>
    <w:p w14:paraId="6B4DE43E">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5、磋商保证金提交凭证</w:t>
      </w:r>
      <w:r>
        <w:rPr>
          <w:rFonts w:hint="eastAsia" w:ascii="宋体" w:hAnsi="宋体" w:cs="宋体"/>
          <w:color w:val="auto"/>
          <w:kern w:val="0"/>
          <w:sz w:val="24"/>
          <w:highlight w:val="none"/>
        </w:rPr>
        <w:t>…………………………………………………………（页码）</w:t>
      </w:r>
    </w:p>
    <w:p w14:paraId="5CC397D5">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6、商务要求偏离表</w:t>
      </w:r>
      <w:r>
        <w:rPr>
          <w:rFonts w:hint="eastAsia" w:ascii="宋体" w:hAnsi="宋体" w:cs="宋体"/>
          <w:color w:val="auto"/>
          <w:kern w:val="0"/>
          <w:sz w:val="24"/>
          <w:highlight w:val="none"/>
        </w:rPr>
        <w:t>………………………………………………………………（页码）</w:t>
      </w:r>
    </w:p>
    <w:p w14:paraId="22B5DEEF">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7、服务方案</w:t>
      </w:r>
      <w:r>
        <w:rPr>
          <w:rFonts w:hint="eastAsia" w:ascii="宋体" w:hAnsi="宋体" w:cs="宋体"/>
          <w:color w:val="auto"/>
          <w:kern w:val="0"/>
          <w:sz w:val="24"/>
          <w:highlight w:val="none"/>
        </w:rPr>
        <w:t>………………………………………………………………………（页码）</w:t>
      </w:r>
    </w:p>
    <w:p w14:paraId="26DB31D7">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8、技术要求偏离表</w:t>
      </w:r>
      <w:r>
        <w:rPr>
          <w:rFonts w:hint="eastAsia" w:ascii="宋体" w:hAnsi="宋体" w:cs="宋体"/>
          <w:color w:val="auto"/>
          <w:kern w:val="0"/>
          <w:sz w:val="24"/>
          <w:highlight w:val="none"/>
        </w:rPr>
        <w:t>………………………………………………………………（页码）</w:t>
      </w:r>
    </w:p>
    <w:p w14:paraId="2F1C13C9">
      <w:pPr>
        <w:pStyle w:val="10"/>
        <w:rPr>
          <w:b/>
          <w:bCs/>
          <w:color w:val="auto"/>
          <w:sz w:val="24"/>
          <w:highlight w:val="none"/>
        </w:rPr>
      </w:pPr>
      <w:r>
        <w:rPr>
          <w:rFonts w:hint="eastAsia" w:asciiTheme="minorEastAsia" w:hAnsiTheme="minorEastAsia" w:eastAsiaTheme="minorEastAsia" w:cstheme="minorEastAsia"/>
          <w:color w:val="auto"/>
          <w:sz w:val="24"/>
          <w:highlight w:val="none"/>
        </w:rPr>
        <w:t>9、项目实施人员一览表</w:t>
      </w:r>
      <w:r>
        <w:rPr>
          <w:rFonts w:hint="eastAsia" w:ascii="宋体" w:hAnsi="宋体" w:cs="宋体"/>
          <w:color w:val="auto"/>
          <w:kern w:val="0"/>
          <w:sz w:val="24"/>
          <w:highlight w:val="none"/>
        </w:rPr>
        <w:t>………………………………………………………（页码）</w:t>
      </w:r>
    </w:p>
    <w:p w14:paraId="2CBD7187">
      <w:pPr>
        <w:pStyle w:val="10"/>
        <w:rPr>
          <w:b/>
          <w:bCs/>
          <w:color w:val="auto"/>
          <w:sz w:val="24"/>
          <w:highlight w:val="none"/>
        </w:rPr>
      </w:pPr>
      <w:r>
        <w:rPr>
          <w:rFonts w:hint="eastAsia" w:asciiTheme="minorEastAsia" w:hAnsiTheme="minorEastAsia" w:eastAsiaTheme="minorEastAsia" w:cstheme="minorEastAsia"/>
          <w:color w:val="auto"/>
          <w:sz w:val="24"/>
          <w:highlight w:val="none"/>
        </w:rPr>
        <w:t>10、对应采购需求的技术要求、商务要求提供的其他文件资料</w:t>
      </w:r>
      <w:r>
        <w:rPr>
          <w:rFonts w:hint="eastAsia" w:ascii="宋体" w:hAnsi="宋体" w:cs="宋体"/>
          <w:color w:val="auto"/>
          <w:kern w:val="0"/>
          <w:sz w:val="24"/>
          <w:highlight w:val="none"/>
        </w:rPr>
        <w:t>……………………………………………………（页码）</w:t>
      </w:r>
    </w:p>
    <w:p w14:paraId="3E47C1D1">
      <w:pPr>
        <w:pStyle w:val="10"/>
        <w:rPr>
          <w:b/>
          <w:bCs/>
          <w:color w:val="auto"/>
          <w:sz w:val="24"/>
          <w:highlight w:val="none"/>
        </w:rPr>
      </w:pPr>
      <w:r>
        <w:rPr>
          <w:rFonts w:hint="eastAsia" w:asciiTheme="minorEastAsia" w:hAnsiTheme="minorEastAsia" w:eastAsiaTheme="minorEastAsia" w:cstheme="minorEastAsia"/>
          <w:color w:val="auto"/>
          <w:sz w:val="24"/>
          <w:highlight w:val="none"/>
        </w:rPr>
        <w:t>11、供应商认为需要提供的其他有关资料</w:t>
      </w:r>
      <w:r>
        <w:rPr>
          <w:rFonts w:hint="eastAsia" w:ascii="宋体" w:hAnsi="宋体" w:cs="宋体"/>
          <w:color w:val="auto"/>
          <w:kern w:val="0"/>
          <w:sz w:val="24"/>
          <w:highlight w:val="none"/>
        </w:rPr>
        <w:t>……………………………………（页码）</w:t>
      </w:r>
    </w:p>
    <w:p w14:paraId="01B56EB1">
      <w:pPr>
        <w:snapToGrid w:val="0"/>
        <w:spacing w:beforeLines="50" w:after="50" w:line="360" w:lineRule="auto"/>
        <w:ind w:firstLine="640" w:firstLineChars="200"/>
        <w:rPr>
          <w:rFonts w:ascii="宋体" w:hAnsi="宋体"/>
          <w:color w:val="auto"/>
          <w:sz w:val="32"/>
          <w:szCs w:val="32"/>
          <w:highlight w:val="none"/>
        </w:rPr>
      </w:pPr>
    </w:p>
    <w:p w14:paraId="3F9A9462">
      <w:pPr>
        <w:spacing w:line="400" w:lineRule="exact"/>
        <w:rPr>
          <w:rFonts w:ascii="仿宋_GB2312" w:hAnsi="仿宋_GB2312" w:eastAsia="仿宋_GB2312" w:cs="仿宋_GB2312"/>
          <w:color w:val="auto"/>
          <w:sz w:val="32"/>
          <w:szCs w:val="32"/>
          <w:highlight w:val="none"/>
        </w:rPr>
      </w:pPr>
    </w:p>
    <w:p w14:paraId="2F7F7119">
      <w:pPr>
        <w:spacing w:line="520" w:lineRule="exact"/>
        <w:jc w:val="center"/>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44"/>
          <w:szCs w:val="44"/>
          <w:highlight w:val="none"/>
        </w:rPr>
        <w:t>1、无串通竞标行为的承诺函</w:t>
      </w:r>
    </w:p>
    <w:p w14:paraId="7E9127AD">
      <w:pPr>
        <w:spacing w:line="360" w:lineRule="auto"/>
        <w:ind w:firstLine="640" w:firstLineChars="200"/>
        <w:contextualSpacing/>
        <w:rPr>
          <w:rFonts w:ascii="仿宋_GB2312" w:hAnsi="仿宋_GB2312" w:eastAsia="仿宋_GB2312" w:cs="仿宋_GB2312"/>
          <w:color w:val="auto"/>
          <w:sz w:val="32"/>
          <w:szCs w:val="32"/>
          <w:highlight w:val="none"/>
        </w:rPr>
      </w:pPr>
    </w:p>
    <w:p w14:paraId="6A801A45">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一、我方承诺无下列相互串通竞标的情形：</w:t>
      </w:r>
    </w:p>
    <w:p w14:paraId="6F94F1FE">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 xml:space="preserve">1.不同供应商的响应文件由同一单位或者个人编制； </w:t>
      </w:r>
    </w:p>
    <w:p w14:paraId="0C11E60C">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2.不同供应商委托同一单位或者个人办理竞标事宜；</w:t>
      </w:r>
    </w:p>
    <w:p w14:paraId="6511759D">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3.不同供应商的响应文件载明的项目管理员为同一个人；</w:t>
      </w:r>
    </w:p>
    <w:p w14:paraId="5BCC3834">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4.不</w:t>
      </w:r>
      <w:r>
        <w:rPr>
          <w:rFonts w:hint="eastAsia" w:ascii="宋体" w:hAnsi="宋体" w:cs="仿宋_GB2312"/>
          <w:color w:val="auto"/>
          <w:spacing w:val="-6"/>
          <w:sz w:val="24"/>
          <w:highlight w:val="none"/>
        </w:rPr>
        <w:t>同供应商的响应文件异常一致或者竞标报价呈规律性差异；</w:t>
      </w:r>
    </w:p>
    <w:p w14:paraId="7AB49ABC">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5.不同供应商的响应文件相互混装；</w:t>
      </w:r>
    </w:p>
    <w:p w14:paraId="55A4EBAE">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6.不同供应商的磋商保证金从同一单位或者个人账户转出。</w:t>
      </w:r>
    </w:p>
    <w:p w14:paraId="06B464B6">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二、我方承诺无下列恶意串通的情形：</w:t>
      </w:r>
    </w:p>
    <w:p w14:paraId="02AD1DEF">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1.供应商直接或者间接从采购人或者采购代理机构处获得其他供应商的相关信息并修改其响应文件；</w:t>
      </w:r>
    </w:p>
    <w:p w14:paraId="4FDA6EB6">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2.供应商按照采购人或者采购代理机构的授意撤换、修改响应文件；</w:t>
      </w:r>
    </w:p>
    <w:p w14:paraId="5FD030BA">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3.供</w:t>
      </w:r>
      <w:r>
        <w:rPr>
          <w:rFonts w:hint="eastAsia" w:ascii="宋体" w:hAnsi="宋体" w:cs="仿宋_GB2312"/>
          <w:color w:val="auto"/>
          <w:spacing w:val="-6"/>
          <w:sz w:val="24"/>
          <w:highlight w:val="none"/>
        </w:rPr>
        <w:t>应商之间协商报价、技术方案等响应文件的实质性内容；</w:t>
      </w:r>
    </w:p>
    <w:p w14:paraId="2F8A00E9">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4.属于同一集团、协会、商会等组织成员的供应商按照该组织要求协同参加政府采购活动；</w:t>
      </w:r>
    </w:p>
    <w:p w14:paraId="4D827CEC">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5.供应商之间事先约定一致抬高或者压低竞标报价，或者在竞争性磋商项目中事先约定轮流以高价位或者低价位成交，或者事先约定由某一特定供应商成交，然后再参加竞标；</w:t>
      </w:r>
    </w:p>
    <w:p w14:paraId="5D7E9361">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6.供应商之间商定部分供应商放弃参加政府采购活动或者放弃成交；</w:t>
      </w:r>
    </w:p>
    <w:p w14:paraId="2B862940">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7.供应商与采购人或者采购代理机构之间、供应商相互之间，为</w:t>
      </w:r>
      <w:r>
        <w:rPr>
          <w:rFonts w:hint="eastAsia" w:ascii="宋体" w:hAnsi="宋体" w:cs="仿宋_GB2312"/>
          <w:color w:val="auto"/>
          <w:spacing w:val="-6"/>
          <w:sz w:val="24"/>
          <w:highlight w:val="none"/>
        </w:rPr>
        <w:t>谋求特定供应商成交或者排斥其他供应商的其他串通行为。</w:t>
      </w:r>
    </w:p>
    <w:p w14:paraId="4397FAB6">
      <w:pPr>
        <w:spacing w:line="360" w:lineRule="auto"/>
        <w:ind w:firstLine="480" w:firstLineChars="200"/>
        <w:contextualSpacing/>
        <w:rPr>
          <w:rFonts w:ascii="宋体" w:hAnsi="宋体" w:cs="仿宋_GB2312"/>
          <w:color w:val="auto"/>
          <w:sz w:val="24"/>
          <w:highlight w:val="none"/>
        </w:rPr>
      </w:pPr>
    </w:p>
    <w:p w14:paraId="6F8999A6">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以上情形一经核查属实，我方愿意承担一切后果，并不再寻求任何旨在减轻或者免除法律责任的辩解。</w:t>
      </w:r>
    </w:p>
    <w:p w14:paraId="7463464C">
      <w:pPr>
        <w:spacing w:line="360" w:lineRule="auto"/>
        <w:contextualSpacing/>
        <w:rPr>
          <w:rFonts w:ascii="宋体" w:hAnsi="宋体" w:cs="仿宋_GB2312"/>
          <w:color w:val="auto"/>
          <w:sz w:val="24"/>
          <w:highlight w:val="none"/>
        </w:rPr>
      </w:pPr>
    </w:p>
    <w:p w14:paraId="524E228C">
      <w:pPr>
        <w:spacing w:line="360" w:lineRule="auto"/>
        <w:ind w:firstLine="3600" w:firstLineChars="1500"/>
        <w:contextualSpacing/>
        <w:rPr>
          <w:rFonts w:ascii="宋体" w:hAnsi="宋体" w:cs="仿宋_GB2312"/>
          <w:color w:val="auto"/>
          <w:sz w:val="24"/>
          <w:highlight w:val="none"/>
        </w:rPr>
      </w:pPr>
      <w:r>
        <w:rPr>
          <w:rFonts w:hint="eastAsia" w:ascii="宋体" w:hAnsi="宋体" w:cs="仿宋_GB2312"/>
          <w:color w:val="auto"/>
          <w:sz w:val="24"/>
          <w:highlight w:val="none"/>
        </w:rPr>
        <w:t>供应商（</w:t>
      </w:r>
      <w:r>
        <w:rPr>
          <w:rFonts w:hint="eastAsia" w:ascii="宋体" w:hAnsi="宋体" w:cs="宋体"/>
          <w:color w:val="auto"/>
          <w:sz w:val="24"/>
          <w:highlight w:val="none"/>
        </w:rPr>
        <w:t>电子签章</w:t>
      </w:r>
      <w:r>
        <w:rPr>
          <w:rFonts w:hint="eastAsia" w:ascii="宋体" w:hAnsi="宋体" w:cs="仿宋_GB2312"/>
          <w:color w:val="auto"/>
          <w:sz w:val="24"/>
          <w:highlight w:val="none"/>
        </w:rPr>
        <w:t>）：</w:t>
      </w:r>
    </w:p>
    <w:p w14:paraId="29FA1E63">
      <w:pPr>
        <w:spacing w:line="360" w:lineRule="auto"/>
        <w:ind w:firstLine="480" w:firstLineChars="200"/>
        <w:contextualSpacing/>
        <w:jc w:val="center"/>
        <w:rPr>
          <w:rFonts w:ascii="仿宋_GB2312" w:hAnsi="仿宋_GB2312" w:eastAsia="仿宋_GB2312" w:cs="仿宋_GB2312"/>
          <w:color w:val="auto"/>
          <w:sz w:val="32"/>
          <w:szCs w:val="32"/>
          <w:highlight w:val="none"/>
        </w:rPr>
      </w:pPr>
      <w:r>
        <w:rPr>
          <w:rFonts w:hint="eastAsia" w:ascii="宋体" w:hAnsi="宋体" w:cs="仿宋_GB2312"/>
          <w:color w:val="auto"/>
          <w:sz w:val="24"/>
          <w:highlight w:val="none"/>
        </w:rPr>
        <w:t xml:space="preserve">                               年   月   日</w:t>
      </w:r>
    </w:p>
    <w:p w14:paraId="386B342B">
      <w:pPr>
        <w:spacing w:line="520" w:lineRule="exact"/>
        <w:jc w:val="center"/>
        <w:rPr>
          <w:rFonts w:ascii="方正小标宋简体" w:hAnsi="方正小标宋简体" w:eastAsia="方正小标宋简体" w:cs="方正小标宋简体"/>
          <w:bCs/>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rPr>
        <w:t>2、竞  标  报  价  表</w:t>
      </w:r>
    </w:p>
    <w:p w14:paraId="7343EB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方正小标宋简体" w:hAnsi="方正小标宋简体" w:eastAsia="方正小标宋简体" w:cs="方正小标宋简体"/>
          <w:bCs/>
          <w:color w:val="auto"/>
          <w:sz w:val="32"/>
          <w:szCs w:val="32"/>
          <w:highlight w:val="none"/>
        </w:rPr>
      </w:pPr>
    </w:p>
    <w:p w14:paraId="317165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竞标报价表</w:t>
      </w:r>
    </w:p>
    <w:p w14:paraId="3D5F3FE0">
      <w:pPr>
        <w:keepNext w:val="0"/>
        <w:keepLines w:val="0"/>
        <w:pageBreakBefore w:val="0"/>
        <w:widowControl w:val="0"/>
        <w:kinsoku/>
        <w:wordWrap/>
        <w:overflowPunct/>
        <w:topLinePunct w:val="0"/>
        <w:autoSpaceDE/>
        <w:autoSpaceDN/>
        <w:bidi w:val="0"/>
        <w:adjustRightInd/>
        <w:snapToGrid/>
        <w:spacing w:line="240" w:lineRule="auto"/>
        <w:contextualSpacing/>
        <w:textAlignment w:val="auto"/>
        <w:rPr>
          <w:rFonts w:ascii="宋体" w:hAnsi="宋体" w:cs="仿宋_GB2312"/>
          <w:color w:val="auto"/>
          <w:sz w:val="24"/>
          <w:highlight w:val="none"/>
        </w:rPr>
      </w:pPr>
    </w:p>
    <w:p w14:paraId="4D706426">
      <w:pPr>
        <w:keepNext w:val="0"/>
        <w:keepLines w:val="0"/>
        <w:pageBreakBefore w:val="0"/>
        <w:widowControl w:val="0"/>
        <w:kinsoku/>
        <w:wordWrap/>
        <w:overflowPunct/>
        <w:topLinePunct w:val="0"/>
        <w:autoSpaceDE/>
        <w:autoSpaceDN/>
        <w:bidi w:val="0"/>
        <w:adjustRightInd/>
        <w:snapToGrid/>
        <w:spacing w:line="240" w:lineRule="auto"/>
        <w:contextualSpacing/>
        <w:textAlignment w:val="auto"/>
        <w:rPr>
          <w:rFonts w:ascii="宋体" w:hAnsi="宋体" w:cs="仿宋_GB2312"/>
          <w:color w:val="auto"/>
          <w:sz w:val="24"/>
          <w:highlight w:val="none"/>
        </w:rPr>
      </w:pPr>
      <w:r>
        <w:rPr>
          <w:rFonts w:hint="eastAsia" w:ascii="宋体" w:hAnsi="宋体" w:cs="仿宋_GB2312"/>
          <w:color w:val="auto"/>
          <w:sz w:val="24"/>
          <w:highlight w:val="none"/>
        </w:rPr>
        <w:t>项目名称：</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u w:val="single"/>
          <w:lang w:val="en-US" w:eastAsia="zh-CN"/>
        </w:rPr>
        <w:t xml:space="preserve">         </w:t>
      </w:r>
      <w:r>
        <w:rPr>
          <w:rFonts w:hint="eastAsia" w:ascii="宋体" w:hAnsi="宋体" w:cs="仿宋_GB2312"/>
          <w:color w:val="auto"/>
          <w:sz w:val="24"/>
          <w:highlight w:val="none"/>
          <w:u w:val="none"/>
          <w:lang w:val="en-US" w:eastAsia="zh-CN"/>
        </w:rPr>
        <w:t xml:space="preserve">        </w:t>
      </w:r>
      <w:r>
        <w:rPr>
          <w:rFonts w:hint="eastAsia" w:ascii="宋体" w:hAnsi="宋体" w:cs="仿宋_GB2312"/>
          <w:color w:val="auto"/>
          <w:sz w:val="24"/>
          <w:highlight w:val="none"/>
        </w:rPr>
        <w:t>项目编号：</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p w14:paraId="20FB03E9">
      <w:pPr>
        <w:keepNext w:val="0"/>
        <w:keepLines w:val="0"/>
        <w:pageBreakBefore w:val="0"/>
        <w:widowControl w:val="0"/>
        <w:kinsoku/>
        <w:wordWrap/>
        <w:overflowPunct/>
        <w:topLinePunct w:val="0"/>
        <w:autoSpaceDE/>
        <w:autoSpaceDN/>
        <w:bidi w:val="0"/>
        <w:adjustRightInd/>
        <w:snapToGrid/>
        <w:spacing w:line="240" w:lineRule="auto"/>
        <w:contextualSpacing/>
        <w:textAlignment w:val="auto"/>
        <w:rPr>
          <w:rFonts w:ascii="宋体" w:hAnsi="宋体" w:cs="仿宋_GB2312"/>
          <w:color w:val="auto"/>
          <w:sz w:val="24"/>
          <w:highlight w:val="none"/>
          <w:u w:val="single"/>
        </w:rPr>
      </w:pPr>
      <w:r>
        <w:rPr>
          <w:rFonts w:hint="eastAsia" w:ascii="宋体" w:hAnsi="宋体" w:cs="仿宋_GB2312"/>
          <w:color w:val="auto"/>
          <w:sz w:val="24"/>
          <w:highlight w:val="none"/>
        </w:rPr>
        <w:t>分标（如有）：</w:t>
      </w:r>
      <w:r>
        <w:rPr>
          <w:rFonts w:hint="eastAsia" w:ascii="宋体" w:hAnsi="宋体" w:cs="仿宋_GB2312"/>
          <w:color w:val="auto"/>
          <w:sz w:val="24"/>
          <w:highlight w:val="none"/>
          <w:u w:val="single"/>
        </w:rPr>
        <w:t xml:space="preserve">         </w:t>
      </w:r>
    </w:p>
    <w:p w14:paraId="64A27CC3">
      <w:pPr>
        <w:keepNext w:val="0"/>
        <w:keepLines w:val="0"/>
        <w:pageBreakBefore w:val="0"/>
        <w:widowControl w:val="0"/>
        <w:kinsoku/>
        <w:wordWrap/>
        <w:overflowPunct/>
        <w:topLinePunct w:val="0"/>
        <w:autoSpaceDE/>
        <w:autoSpaceDN/>
        <w:bidi w:val="0"/>
        <w:adjustRightInd/>
        <w:snapToGrid/>
        <w:spacing w:line="240" w:lineRule="auto"/>
        <w:contextualSpacing/>
        <w:jc w:val="left"/>
        <w:textAlignment w:val="auto"/>
        <w:rPr>
          <w:rFonts w:hint="eastAsia"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p w14:paraId="42173DE8">
      <w:pPr>
        <w:pStyle w:val="4"/>
        <w:rPr>
          <w:color w:val="auto"/>
          <w:highlight w:val="none"/>
        </w:rPr>
      </w:pPr>
    </w:p>
    <w:tbl>
      <w:tblPr>
        <w:tblStyle w:val="23"/>
        <w:tblW w:w="8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300"/>
        <w:gridCol w:w="1514"/>
        <w:gridCol w:w="1500"/>
        <w:gridCol w:w="1938"/>
        <w:gridCol w:w="1964"/>
      </w:tblGrid>
      <w:tr w14:paraId="11BC8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658" w:type="dxa"/>
            <w:noWrap w:val="0"/>
            <w:vAlign w:val="center"/>
          </w:tcPr>
          <w:p w14:paraId="532436D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300" w:type="dxa"/>
            <w:noWrap w:val="0"/>
            <w:vAlign w:val="center"/>
          </w:tcPr>
          <w:p w14:paraId="72340542">
            <w:pPr>
              <w:widowControl/>
              <w:jc w:val="center"/>
              <w:textAlignment w:val="center"/>
              <w:rPr>
                <w:rFonts w:hint="eastAsia" w:ascii="宋体" w:hAnsi="宋体" w:eastAsia="宋体" w:cs="宋体"/>
                <w:bCs/>
                <w:color w:val="auto"/>
                <w:kern w:val="0"/>
                <w:szCs w:val="21"/>
                <w:highlight w:val="none"/>
                <w:lang w:bidi="ar"/>
              </w:rPr>
            </w:pPr>
            <w:r>
              <w:rPr>
                <w:rFonts w:hint="eastAsia" w:ascii="宋体" w:hAnsi="宋体" w:cs="宋体"/>
                <w:bCs/>
                <w:color w:val="auto"/>
                <w:kern w:val="0"/>
                <w:szCs w:val="21"/>
                <w:highlight w:val="none"/>
                <w:lang w:val="en-US" w:eastAsia="zh-CN" w:bidi="ar"/>
              </w:rPr>
              <w:t>设备</w:t>
            </w:r>
            <w:r>
              <w:rPr>
                <w:rFonts w:hint="eastAsia" w:ascii="宋体" w:hAnsi="宋体" w:eastAsia="宋体" w:cs="宋体"/>
                <w:bCs/>
                <w:color w:val="auto"/>
                <w:kern w:val="0"/>
                <w:szCs w:val="21"/>
                <w:highlight w:val="none"/>
                <w:lang w:bidi="ar"/>
              </w:rPr>
              <w:t>名称</w:t>
            </w:r>
          </w:p>
          <w:p w14:paraId="6420EA37">
            <w:pPr>
              <w:widowControl/>
              <w:jc w:val="center"/>
              <w:textAlignment w:val="center"/>
              <w:rPr>
                <w:rFonts w:hint="eastAsia" w:ascii="宋体" w:hAnsi="宋体" w:eastAsia="宋体" w:cs="宋体"/>
                <w:bCs/>
                <w:color w:val="auto"/>
                <w:kern w:val="0"/>
                <w:szCs w:val="21"/>
                <w:highlight w:val="none"/>
                <w:lang w:bidi="ar"/>
              </w:rPr>
            </w:pPr>
            <w:r>
              <w:rPr>
                <w:rFonts w:hint="eastAsia" w:ascii="宋体" w:hAnsi="宋体" w:eastAsia="宋体" w:cs="宋体"/>
                <w:bCs/>
                <w:color w:val="auto"/>
                <w:kern w:val="0"/>
                <w:szCs w:val="21"/>
                <w:highlight w:val="none"/>
                <w:lang w:bidi="ar"/>
              </w:rPr>
              <w:t>①</w:t>
            </w:r>
          </w:p>
        </w:tc>
        <w:tc>
          <w:tcPr>
            <w:tcW w:w="1514" w:type="dxa"/>
            <w:noWrap w:val="0"/>
            <w:vAlign w:val="center"/>
          </w:tcPr>
          <w:p w14:paraId="37D6EFE7">
            <w:pPr>
              <w:widowControl/>
              <w:jc w:val="center"/>
              <w:textAlignment w:val="center"/>
              <w:rPr>
                <w:rFonts w:hint="eastAsia" w:ascii="宋体" w:hAnsi="宋体" w:eastAsia="宋体" w:cs="宋体"/>
                <w:bCs/>
                <w:color w:val="auto"/>
                <w:kern w:val="0"/>
                <w:szCs w:val="21"/>
                <w:highlight w:val="none"/>
                <w:lang w:bidi="ar"/>
              </w:rPr>
            </w:pPr>
            <w:r>
              <w:rPr>
                <w:rFonts w:hint="eastAsia" w:ascii="宋体" w:hAnsi="宋体" w:eastAsia="宋体" w:cs="宋体"/>
                <w:bCs/>
                <w:color w:val="auto"/>
                <w:kern w:val="0"/>
                <w:szCs w:val="21"/>
                <w:highlight w:val="none"/>
                <w:lang w:bidi="ar"/>
              </w:rPr>
              <w:t>数量（台/套）</w:t>
            </w:r>
          </w:p>
          <w:p w14:paraId="5A898531">
            <w:pPr>
              <w:widowControl/>
              <w:jc w:val="center"/>
              <w:textAlignment w:val="center"/>
              <w:rPr>
                <w:rFonts w:hint="eastAsia" w:ascii="宋体" w:hAnsi="宋体" w:eastAsia="宋体" w:cs="宋体"/>
                <w:bCs/>
                <w:color w:val="auto"/>
                <w:kern w:val="0"/>
                <w:szCs w:val="21"/>
                <w:highlight w:val="none"/>
                <w:lang w:bidi="ar"/>
              </w:rPr>
            </w:pPr>
            <w:r>
              <w:rPr>
                <w:rFonts w:hint="eastAsia" w:ascii="宋体" w:hAnsi="宋体" w:eastAsia="宋体" w:cs="宋体"/>
                <w:bCs/>
                <w:color w:val="auto"/>
                <w:kern w:val="0"/>
                <w:szCs w:val="21"/>
                <w:highlight w:val="none"/>
                <w:lang w:bidi="ar"/>
              </w:rPr>
              <w:t>②</w:t>
            </w:r>
          </w:p>
        </w:tc>
        <w:tc>
          <w:tcPr>
            <w:tcW w:w="1500" w:type="dxa"/>
            <w:noWrap w:val="0"/>
            <w:vAlign w:val="center"/>
          </w:tcPr>
          <w:p w14:paraId="23075AB4">
            <w:pPr>
              <w:widowControl/>
              <w:jc w:val="center"/>
              <w:textAlignment w:val="center"/>
              <w:rPr>
                <w:rFonts w:hint="eastAsia" w:ascii="宋体" w:hAnsi="宋体" w:eastAsia="宋体" w:cs="宋体"/>
                <w:bCs/>
                <w:color w:val="auto"/>
                <w:kern w:val="0"/>
                <w:szCs w:val="21"/>
                <w:highlight w:val="none"/>
                <w:lang w:bidi="ar"/>
              </w:rPr>
            </w:pPr>
            <w:r>
              <w:rPr>
                <w:rFonts w:hint="eastAsia" w:ascii="宋体" w:hAnsi="宋体" w:eastAsia="宋体" w:cs="宋体"/>
                <w:bCs/>
                <w:color w:val="auto"/>
                <w:kern w:val="0"/>
                <w:szCs w:val="21"/>
                <w:highlight w:val="none"/>
                <w:lang w:bidi="ar"/>
              </w:rPr>
              <w:t>单价最高限价（元）</w:t>
            </w:r>
          </w:p>
          <w:p w14:paraId="5BCC7373">
            <w:pPr>
              <w:widowControl/>
              <w:jc w:val="center"/>
              <w:textAlignment w:val="center"/>
              <w:rPr>
                <w:rFonts w:hint="eastAsia" w:ascii="宋体" w:hAnsi="宋体" w:eastAsia="宋体" w:cs="宋体"/>
                <w:bCs/>
                <w:color w:val="auto"/>
                <w:kern w:val="0"/>
                <w:szCs w:val="21"/>
                <w:highlight w:val="none"/>
                <w:lang w:bidi="ar"/>
              </w:rPr>
            </w:pPr>
            <w:r>
              <w:rPr>
                <w:rFonts w:hint="eastAsia" w:ascii="宋体" w:hAnsi="宋体" w:eastAsia="宋体" w:cs="宋体"/>
                <w:bCs/>
                <w:color w:val="auto"/>
                <w:kern w:val="0"/>
                <w:szCs w:val="21"/>
                <w:highlight w:val="none"/>
                <w:lang w:bidi="ar"/>
              </w:rPr>
              <w:t>③</w:t>
            </w:r>
          </w:p>
        </w:tc>
        <w:tc>
          <w:tcPr>
            <w:tcW w:w="1938" w:type="dxa"/>
            <w:noWrap w:val="0"/>
            <w:vAlign w:val="center"/>
          </w:tcPr>
          <w:p w14:paraId="29E0A596">
            <w:pPr>
              <w:widowControl/>
              <w:jc w:val="center"/>
              <w:textAlignment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计量检定/校准服务单价（元）</w:t>
            </w:r>
          </w:p>
          <w:p w14:paraId="3D2585DF">
            <w:pPr>
              <w:spacing w:line="360" w:lineRule="auto"/>
              <w:jc w:val="center"/>
              <w:rPr>
                <w:rFonts w:hint="eastAsia" w:ascii="宋体" w:hAnsi="宋体" w:eastAsia="宋体" w:cs="宋体"/>
                <w:bCs/>
                <w:color w:val="auto"/>
                <w:kern w:val="0"/>
                <w:szCs w:val="21"/>
                <w:highlight w:val="none"/>
                <w:lang w:bidi="ar"/>
              </w:rPr>
            </w:pPr>
            <w:r>
              <w:rPr>
                <w:rFonts w:hint="eastAsia" w:ascii="宋体" w:hAnsi="宋体" w:eastAsia="宋体" w:cs="宋体"/>
                <w:bCs/>
                <w:color w:val="auto"/>
                <w:kern w:val="0"/>
                <w:szCs w:val="21"/>
                <w:highlight w:val="none"/>
                <w:lang w:bidi="ar"/>
              </w:rPr>
              <w:t>④</w:t>
            </w:r>
          </w:p>
        </w:tc>
        <w:tc>
          <w:tcPr>
            <w:tcW w:w="1964" w:type="dxa"/>
            <w:noWrap w:val="0"/>
            <w:vAlign w:val="center"/>
          </w:tcPr>
          <w:p w14:paraId="08F276F0">
            <w:pPr>
              <w:widowControl/>
              <w:jc w:val="center"/>
              <w:textAlignment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计量检定/校准服务</w:t>
            </w:r>
            <w:r>
              <w:rPr>
                <w:rFonts w:hint="eastAsia" w:ascii="宋体" w:hAnsi="宋体" w:cs="宋体"/>
                <w:bCs/>
                <w:color w:val="auto"/>
                <w:szCs w:val="21"/>
                <w:highlight w:val="none"/>
                <w:lang w:val="en-US" w:eastAsia="zh-CN"/>
              </w:rPr>
              <w:t>总</w:t>
            </w:r>
            <w:r>
              <w:rPr>
                <w:rFonts w:hint="eastAsia" w:ascii="宋体" w:hAnsi="宋体" w:eastAsia="宋体" w:cs="宋体"/>
                <w:bCs/>
                <w:color w:val="auto"/>
                <w:szCs w:val="21"/>
                <w:highlight w:val="none"/>
              </w:rPr>
              <w:t>价（元）</w:t>
            </w:r>
          </w:p>
          <w:p w14:paraId="545A08DE">
            <w:pPr>
              <w:spacing w:line="360" w:lineRule="auto"/>
              <w:jc w:val="center"/>
              <w:rPr>
                <w:rFonts w:hint="eastAsia" w:ascii="宋体" w:hAnsi="宋体" w:eastAsia="宋体" w:cs="宋体"/>
                <w:bCs/>
                <w:color w:val="auto"/>
                <w:kern w:val="0"/>
                <w:sz w:val="20"/>
                <w:szCs w:val="20"/>
                <w:highlight w:val="none"/>
                <w:lang w:bidi="ar"/>
              </w:rPr>
            </w:pPr>
            <w:r>
              <w:rPr>
                <w:rFonts w:hint="eastAsia" w:ascii="宋体" w:hAnsi="宋体" w:eastAsia="宋体" w:cs="宋体"/>
                <w:bCs/>
                <w:color w:val="auto"/>
                <w:kern w:val="0"/>
                <w:szCs w:val="21"/>
                <w:highlight w:val="none"/>
                <w:lang w:bidi="ar"/>
              </w:rPr>
              <w:t>⑤</w:t>
            </w:r>
          </w:p>
        </w:tc>
      </w:tr>
      <w:tr w14:paraId="13E3B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658" w:type="dxa"/>
            <w:noWrap w:val="0"/>
            <w:vAlign w:val="center"/>
          </w:tcPr>
          <w:p w14:paraId="6E19DB7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300" w:type="dxa"/>
            <w:noWrap w:val="0"/>
            <w:vAlign w:val="top"/>
          </w:tcPr>
          <w:p w14:paraId="2A2DE70D">
            <w:pPr>
              <w:spacing w:line="360" w:lineRule="auto"/>
              <w:jc w:val="center"/>
              <w:rPr>
                <w:rFonts w:hint="eastAsia" w:ascii="宋体" w:hAnsi="宋体" w:eastAsia="宋体" w:cs="宋体"/>
                <w:color w:val="auto"/>
                <w:szCs w:val="21"/>
                <w:highlight w:val="none"/>
              </w:rPr>
            </w:pPr>
          </w:p>
        </w:tc>
        <w:tc>
          <w:tcPr>
            <w:tcW w:w="1514" w:type="dxa"/>
            <w:noWrap w:val="0"/>
            <w:vAlign w:val="center"/>
          </w:tcPr>
          <w:p w14:paraId="2338B3F0">
            <w:pPr>
              <w:spacing w:line="360" w:lineRule="auto"/>
              <w:jc w:val="center"/>
              <w:rPr>
                <w:rFonts w:hint="eastAsia" w:ascii="宋体" w:hAnsi="宋体" w:eastAsia="宋体" w:cs="宋体"/>
                <w:color w:val="auto"/>
                <w:szCs w:val="21"/>
                <w:highlight w:val="none"/>
              </w:rPr>
            </w:pPr>
          </w:p>
        </w:tc>
        <w:tc>
          <w:tcPr>
            <w:tcW w:w="1500" w:type="dxa"/>
            <w:noWrap w:val="0"/>
            <w:vAlign w:val="center"/>
          </w:tcPr>
          <w:p w14:paraId="22A736C7">
            <w:pPr>
              <w:spacing w:line="360" w:lineRule="auto"/>
              <w:jc w:val="center"/>
              <w:rPr>
                <w:rFonts w:hint="eastAsia" w:ascii="宋体" w:hAnsi="宋体" w:eastAsia="宋体" w:cs="宋体"/>
                <w:color w:val="auto"/>
                <w:szCs w:val="21"/>
                <w:highlight w:val="none"/>
              </w:rPr>
            </w:pPr>
          </w:p>
        </w:tc>
        <w:tc>
          <w:tcPr>
            <w:tcW w:w="1938" w:type="dxa"/>
            <w:noWrap w:val="0"/>
            <w:vAlign w:val="center"/>
          </w:tcPr>
          <w:p w14:paraId="19AC7C22">
            <w:pPr>
              <w:spacing w:line="360" w:lineRule="auto"/>
              <w:jc w:val="center"/>
              <w:rPr>
                <w:rFonts w:hint="eastAsia" w:ascii="宋体" w:hAnsi="宋体" w:eastAsia="宋体" w:cs="宋体"/>
                <w:color w:val="auto"/>
                <w:szCs w:val="21"/>
                <w:highlight w:val="none"/>
              </w:rPr>
            </w:pPr>
          </w:p>
        </w:tc>
        <w:tc>
          <w:tcPr>
            <w:tcW w:w="1964" w:type="dxa"/>
            <w:noWrap w:val="0"/>
            <w:vAlign w:val="center"/>
          </w:tcPr>
          <w:p w14:paraId="2E775657">
            <w:pPr>
              <w:spacing w:line="360" w:lineRule="auto"/>
              <w:jc w:val="center"/>
              <w:rPr>
                <w:rFonts w:hint="eastAsia" w:ascii="宋体" w:hAnsi="宋体" w:eastAsia="宋体" w:cs="宋体"/>
                <w:color w:val="auto"/>
                <w:szCs w:val="21"/>
                <w:highlight w:val="none"/>
              </w:rPr>
            </w:pPr>
          </w:p>
        </w:tc>
      </w:tr>
      <w:tr w14:paraId="6814E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658" w:type="dxa"/>
            <w:noWrap w:val="0"/>
            <w:vAlign w:val="center"/>
          </w:tcPr>
          <w:p w14:paraId="7BCE9F5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300" w:type="dxa"/>
            <w:noWrap w:val="0"/>
            <w:vAlign w:val="top"/>
          </w:tcPr>
          <w:p w14:paraId="74E35275">
            <w:pPr>
              <w:spacing w:line="360" w:lineRule="auto"/>
              <w:jc w:val="center"/>
              <w:rPr>
                <w:rFonts w:hint="eastAsia" w:ascii="宋体" w:hAnsi="宋体" w:eastAsia="宋体" w:cs="宋体"/>
                <w:color w:val="auto"/>
                <w:szCs w:val="21"/>
                <w:highlight w:val="none"/>
              </w:rPr>
            </w:pPr>
          </w:p>
        </w:tc>
        <w:tc>
          <w:tcPr>
            <w:tcW w:w="1514" w:type="dxa"/>
            <w:noWrap w:val="0"/>
            <w:vAlign w:val="center"/>
          </w:tcPr>
          <w:p w14:paraId="0F871E34">
            <w:pPr>
              <w:spacing w:line="360" w:lineRule="auto"/>
              <w:jc w:val="center"/>
              <w:rPr>
                <w:rFonts w:hint="eastAsia" w:ascii="宋体" w:hAnsi="宋体" w:eastAsia="宋体" w:cs="宋体"/>
                <w:color w:val="auto"/>
                <w:szCs w:val="21"/>
                <w:highlight w:val="none"/>
              </w:rPr>
            </w:pPr>
          </w:p>
        </w:tc>
        <w:tc>
          <w:tcPr>
            <w:tcW w:w="1500" w:type="dxa"/>
            <w:noWrap w:val="0"/>
            <w:vAlign w:val="center"/>
          </w:tcPr>
          <w:p w14:paraId="2B4EB317">
            <w:pPr>
              <w:spacing w:line="360" w:lineRule="auto"/>
              <w:jc w:val="center"/>
              <w:rPr>
                <w:rFonts w:hint="eastAsia" w:ascii="宋体" w:hAnsi="宋体" w:eastAsia="宋体" w:cs="宋体"/>
                <w:color w:val="auto"/>
                <w:szCs w:val="21"/>
                <w:highlight w:val="none"/>
              </w:rPr>
            </w:pPr>
          </w:p>
        </w:tc>
        <w:tc>
          <w:tcPr>
            <w:tcW w:w="1938" w:type="dxa"/>
            <w:noWrap w:val="0"/>
            <w:vAlign w:val="center"/>
          </w:tcPr>
          <w:p w14:paraId="62087A84">
            <w:pPr>
              <w:spacing w:line="360" w:lineRule="auto"/>
              <w:jc w:val="center"/>
              <w:rPr>
                <w:rFonts w:hint="eastAsia" w:ascii="宋体" w:hAnsi="宋体" w:eastAsia="宋体" w:cs="宋体"/>
                <w:color w:val="auto"/>
                <w:szCs w:val="21"/>
                <w:highlight w:val="none"/>
              </w:rPr>
            </w:pPr>
          </w:p>
        </w:tc>
        <w:tc>
          <w:tcPr>
            <w:tcW w:w="1964" w:type="dxa"/>
            <w:noWrap w:val="0"/>
            <w:vAlign w:val="center"/>
          </w:tcPr>
          <w:p w14:paraId="3DF6A8B3">
            <w:pPr>
              <w:spacing w:line="360" w:lineRule="auto"/>
              <w:jc w:val="center"/>
              <w:rPr>
                <w:rFonts w:hint="eastAsia" w:ascii="宋体" w:hAnsi="宋体" w:eastAsia="宋体" w:cs="宋体"/>
                <w:color w:val="auto"/>
                <w:szCs w:val="21"/>
                <w:highlight w:val="none"/>
              </w:rPr>
            </w:pPr>
          </w:p>
        </w:tc>
      </w:tr>
      <w:tr w14:paraId="56DA6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58" w:type="dxa"/>
            <w:noWrap w:val="0"/>
            <w:vAlign w:val="center"/>
          </w:tcPr>
          <w:p w14:paraId="4BD4BD4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300" w:type="dxa"/>
            <w:noWrap w:val="0"/>
            <w:vAlign w:val="top"/>
          </w:tcPr>
          <w:p w14:paraId="163D9020">
            <w:pPr>
              <w:spacing w:line="360" w:lineRule="auto"/>
              <w:jc w:val="center"/>
              <w:rPr>
                <w:rFonts w:hint="eastAsia" w:ascii="宋体" w:hAnsi="宋体" w:eastAsia="宋体" w:cs="宋体"/>
                <w:color w:val="auto"/>
                <w:szCs w:val="21"/>
                <w:highlight w:val="none"/>
              </w:rPr>
            </w:pPr>
          </w:p>
        </w:tc>
        <w:tc>
          <w:tcPr>
            <w:tcW w:w="1514" w:type="dxa"/>
            <w:noWrap w:val="0"/>
            <w:vAlign w:val="center"/>
          </w:tcPr>
          <w:p w14:paraId="2CE5E63B">
            <w:pPr>
              <w:spacing w:line="360" w:lineRule="auto"/>
              <w:jc w:val="center"/>
              <w:rPr>
                <w:rFonts w:hint="eastAsia" w:ascii="宋体" w:hAnsi="宋体" w:eastAsia="宋体" w:cs="宋体"/>
                <w:color w:val="auto"/>
                <w:szCs w:val="21"/>
                <w:highlight w:val="none"/>
              </w:rPr>
            </w:pPr>
          </w:p>
        </w:tc>
        <w:tc>
          <w:tcPr>
            <w:tcW w:w="1500" w:type="dxa"/>
            <w:noWrap w:val="0"/>
            <w:vAlign w:val="center"/>
          </w:tcPr>
          <w:p w14:paraId="40B7FB6A">
            <w:pPr>
              <w:spacing w:line="360" w:lineRule="auto"/>
              <w:jc w:val="center"/>
              <w:rPr>
                <w:rFonts w:hint="eastAsia" w:ascii="宋体" w:hAnsi="宋体" w:eastAsia="宋体" w:cs="宋体"/>
                <w:color w:val="auto"/>
                <w:szCs w:val="21"/>
                <w:highlight w:val="none"/>
              </w:rPr>
            </w:pPr>
          </w:p>
        </w:tc>
        <w:tc>
          <w:tcPr>
            <w:tcW w:w="1938" w:type="dxa"/>
            <w:noWrap w:val="0"/>
            <w:vAlign w:val="center"/>
          </w:tcPr>
          <w:p w14:paraId="20244F9A">
            <w:pPr>
              <w:spacing w:line="360" w:lineRule="auto"/>
              <w:jc w:val="center"/>
              <w:rPr>
                <w:rFonts w:hint="eastAsia" w:ascii="宋体" w:hAnsi="宋体" w:eastAsia="宋体" w:cs="宋体"/>
                <w:color w:val="auto"/>
                <w:szCs w:val="21"/>
                <w:highlight w:val="none"/>
              </w:rPr>
            </w:pPr>
          </w:p>
        </w:tc>
        <w:tc>
          <w:tcPr>
            <w:tcW w:w="1964" w:type="dxa"/>
            <w:noWrap w:val="0"/>
            <w:vAlign w:val="center"/>
          </w:tcPr>
          <w:p w14:paraId="38B9BB00">
            <w:pPr>
              <w:spacing w:line="360" w:lineRule="auto"/>
              <w:jc w:val="center"/>
              <w:rPr>
                <w:rFonts w:hint="eastAsia" w:ascii="宋体" w:hAnsi="宋体" w:eastAsia="宋体" w:cs="宋体"/>
                <w:color w:val="auto"/>
                <w:szCs w:val="21"/>
                <w:highlight w:val="none"/>
              </w:rPr>
            </w:pPr>
          </w:p>
        </w:tc>
      </w:tr>
      <w:tr w14:paraId="6333F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874" w:type="dxa"/>
            <w:gridSpan w:val="6"/>
            <w:noWrap w:val="0"/>
            <w:vAlign w:val="center"/>
          </w:tcPr>
          <w:p w14:paraId="31900E6D">
            <w:pPr>
              <w:rPr>
                <w:rFonts w:hint="eastAsia" w:ascii="宋体" w:hAnsi="宋体" w:eastAsia="宋体" w:cs="宋体"/>
                <w:color w:val="auto"/>
                <w:szCs w:val="21"/>
                <w:highlight w:val="none"/>
              </w:rPr>
            </w:pPr>
            <w:r>
              <w:rPr>
                <w:rFonts w:hint="eastAsia" w:ascii="宋体" w:hAnsi="宋体" w:cs="宋体"/>
                <w:bCs/>
                <w:color w:val="auto"/>
                <w:szCs w:val="21"/>
                <w:highlight w:val="none"/>
                <w:lang w:val="en-US" w:eastAsia="zh-CN"/>
              </w:rPr>
              <w:t>年度</w:t>
            </w:r>
            <w:r>
              <w:rPr>
                <w:rFonts w:hint="eastAsia" w:ascii="宋体" w:hAnsi="宋体" w:eastAsia="宋体" w:cs="宋体"/>
                <w:bCs/>
                <w:color w:val="auto"/>
                <w:szCs w:val="21"/>
                <w:highlight w:val="none"/>
              </w:rPr>
              <w:t>计量检定/校准服务</w:t>
            </w:r>
            <w:r>
              <w:rPr>
                <w:rFonts w:hint="eastAsia" w:ascii="宋体" w:hAnsi="宋体" w:cs="宋体"/>
                <w:bCs/>
                <w:color w:val="auto"/>
                <w:szCs w:val="21"/>
                <w:highlight w:val="none"/>
                <w:lang w:val="en-US" w:eastAsia="zh-CN"/>
              </w:rPr>
              <w:t>费用金额</w:t>
            </w:r>
            <w:r>
              <w:rPr>
                <w:rFonts w:hint="eastAsia" w:ascii="宋体" w:hAnsi="宋体" w:eastAsia="宋体" w:cs="宋体"/>
                <w:color w:val="auto"/>
                <w:szCs w:val="22"/>
                <w:highlight w:val="none"/>
              </w:rPr>
              <w:t>（包含税费等所有费用）：</w:t>
            </w:r>
            <w:r>
              <w:rPr>
                <w:rFonts w:hint="eastAsia" w:ascii="宋体" w:hAnsi="宋体" w:eastAsia="宋体" w:cs="宋体"/>
                <w:color w:val="auto"/>
                <w:szCs w:val="21"/>
                <w:highlight w:val="none"/>
              </w:rPr>
              <w:t xml:space="preserve">            元</w:t>
            </w:r>
            <w:r>
              <w:rPr>
                <w:rFonts w:hint="eastAsia" w:ascii="宋体" w:hAnsi="宋体" w:cs="宋体"/>
                <w:color w:val="auto"/>
                <w:szCs w:val="21"/>
                <w:highlight w:val="none"/>
                <w:lang w:val="en-US" w:eastAsia="zh-CN"/>
              </w:rPr>
              <w:t>/年</w:t>
            </w:r>
            <w:r>
              <w:rPr>
                <w:rFonts w:hint="eastAsia" w:ascii="宋体" w:hAnsi="宋体" w:eastAsia="宋体" w:cs="宋体"/>
                <w:color w:val="auto"/>
                <w:szCs w:val="21"/>
                <w:highlight w:val="none"/>
              </w:rPr>
              <w:t>（小写¥           ）</w:t>
            </w:r>
          </w:p>
        </w:tc>
      </w:tr>
      <w:tr w14:paraId="5418D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874" w:type="dxa"/>
            <w:gridSpan w:val="6"/>
            <w:noWrap w:val="0"/>
            <w:vAlign w:val="center"/>
          </w:tcPr>
          <w:p w14:paraId="6BE3D7A0">
            <w:pPr>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三年</w:t>
            </w:r>
            <w:r>
              <w:rPr>
                <w:rFonts w:hint="eastAsia" w:ascii="宋体" w:hAnsi="宋体" w:eastAsia="宋体" w:cs="宋体"/>
                <w:bCs/>
                <w:color w:val="auto"/>
                <w:szCs w:val="21"/>
                <w:highlight w:val="none"/>
              </w:rPr>
              <w:t>计量检定/校准服务</w:t>
            </w:r>
            <w:r>
              <w:rPr>
                <w:rFonts w:hint="eastAsia" w:ascii="宋体" w:hAnsi="宋体" w:cs="宋体"/>
                <w:bCs/>
                <w:color w:val="auto"/>
                <w:szCs w:val="21"/>
                <w:highlight w:val="none"/>
                <w:lang w:val="en-US" w:eastAsia="zh-CN"/>
              </w:rPr>
              <w:t>费用总金额</w:t>
            </w:r>
            <w:r>
              <w:rPr>
                <w:rFonts w:hint="eastAsia" w:ascii="宋体" w:hAnsi="宋体" w:eastAsia="宋体" w:cs="宋体"/>
                <w:color w:val="auto"/>
                <w:szCs w:val="22"/>
                <w:highlight w:val="none"/>
              </w:rPr>
              <w:t>（包含税费等所有费用）：</w:t>
            </w:r>
            <w:r>
              <w:rPr>
                <w:rFonts w:hint="eastAsia" w:ascii="宋体" w:hAnsi="宋体" w:eastAsia="宋体" w:cs="宋体"/>
                <w:color w:val="auto"/>
                <w:szCs w:val="21"/>
                <w:highlight w:val="none"/>
              </w:rPr>
              <w:t xml:space="preserve">            元</w:t>
            </w:r>
            <w:r>
              <w:rPr>
                <w:rFonts w:hint="eastAsia" w:ascii="宋体" w:hAnsi="宋体" w:cs="宋体"/>
                <w:color w:val="auto"/>
                <w:szCs w:val="21"/>
                <w:highlight w:val="none"/>
                <w:lang w:val="en-US" w:eastAsia="zh-CN"/>
              </w:rPr>
              <w:t>/三年</w:t>
            </w:r>
            <w:r>
              <w:rPr>
                <w:rFonts w:hint="eastAsia" w:ascii="宋体" w:hAnsi="宋体" w:eastAsia="宋体" w:cs="宋体"/>
                <w:color w:val="auto"/>
                <w:szCs w:val="21"/>
                <w:highlight w:val="none"/>
              </w:rPr>
              <w:t>（小写¥           ）</w:t>
            </w:r>
          </w:p>
        </w:tc>
      </w:tr>
      <w:tr w14:paraId="30DB4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874" w:type="dxa"/>
            <w:gridSpan w:val="6"/>
            <w:noWrap w:val="0"/>
            <w:vAlign w:val="center"/>
          </w:tcPr>
          <w:p w14:paraId="3F5B7C5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完成时间：</w:t>
            </w:r>
          </w:p>
        </w:tc>
      </w:tr>
    </w:tbl>
    <w:p w14:paraId="4DB22425">
      <w:pPr>
        <w:keepNext w:val="0"/>
        <w:keepLines w:val="0"/>
        <w:pageBreakBefore w:val="0"/>
        <w:widowControl w:val="0"/>
        <w:kinsoku/>
        <w:wordWrap/>
        <w:overflowPunct/>
        <w:topLinePunct w:val="0"/>
        <w:autoSpaceDE/>
        <w:autoSpaceDN/>
        <w:bidi w:val="0"/>
        <w:adjustRightInd/>
        <w:spacing w:line="240" w:lineRule="auto"/>
        <w:contextualSpacing/>
        <w:textAlignment w:val="auto"/>
        <w:rPr>
          <w:rFonts w:hint="eastAsia" w:ascii="宋体" w:hAnsi="宋体" w:eastAsia="宋体" w:cs="宋体"/>
          <w:color w:val="auto"/>
          <w:kern w:val="0"/>
          <w:szCs w:val="21"/>
          <w:highlight w:val="none"/>
          <w:lang w:val="zh-CN"/>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Cs w:val="21"/>
          <w:highlight w:val="none"/>
          <w:lang w:val="zh-CN"/>
        </w:rPr>
        <w:t xml:space="preserve">注： </w:t>
      </w:r>
    </w:p>
    <w:p w14:paraId="797FE5AA">
      <w:pPr>
        <w:keepNext w:val="0"/>
        <w:keepLines w:val="0"/>
        <w:pageBreakBefore w:val="0"/>
        <w:widowControl w:val="0"/>
        <w:kinsoku/>
        <w:wordWrap/>
        <w:overflowPunct/>
        <w:topLinePunct w:val="0"/>
        <w:autoSpaceDE/>
        <w:autoSpaceDN/>
        <w:bidi w:val="0"/>
        <w:adjustRightInd/>
        <w:snapToGrid w:val="0"/>
        <w:spacing w:before="50" w:after="50" w:line="240" w:lineRule="auto"/>
        <w:ind w:firstLine="420" w:firstLineChars="200"/>
        <w:jc w:val="left"/>
        <w:textAlignment w:val="auto"/>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1、供应商需按本表格式填写，不得自行更改，也不得留空，</w:t>
      </w:r>
      <w:r>
        <w:rPr>
          <w:rFonts w:hint="eastAsia" w:ascii="宋体" w:hAnsi="宋体" w:eastAsia="宋体" w:cs="宋体"/>
          <w:b/>
          <w:bCs/>
          <w:color w:val="auto"/>
          <w:kern w:val="0"/>
          <w:szCs w:val="21"/>
          <w:highlight w:val="none"/>
        </w:rPr>
        <w:t>其中①、②、③列按第三章 采购需求“附件：设备清单及控制价”填写，④</w:t>
      </w:r>
      <w:r>
        <w:rPr>
          <w:rFonts w:hint="eastAsia" w:ascii="宋体" w:hAnsi="宋体" w:cs="宋体"/>
          <w:b/>
          <w:bCs/>
          <w:color w:val="auto"/>
          <w:kern w:val="0"/>
          <w:szCs w:val="21"/>
          <w:highlight w:val="none"/>
          <w:lang w:eastAsia="zh-CN"/>
        </w:rPr>
        <w:t>、⑤</w:t>
      </w:r>
      <w:r>
        <w:rPr>
          <w:rFonts w:hint="eastAsia" w:ascii="宋体" w:hAnsi="宋体" w:eastAsia="宋体" w:cs="宋体"/>
          <w:b/>
          <w:bCs/>
          <w:color w:val="auto"/>
          <w:kern w:val="0"/>
          <w:szCs w:val="21"/>
          <w:highlight w:val="none"/>
        </w:rPr>
        <w:t>列由供应商报价</w:t>
      </w:r>
      <w:r>
        <w:rPr>
          <w:rFonts w:hint="eastAsia" w:ascii="宋体" w:hAnsi="宋体" w:cs="宋体"/>
          <w:b/>
          <w:bCs/>
          <w:color w:val="auto"/>
          <w:kern w:val="0"/>
          <w:szCs w:val="21"/>
          <w:highlight w:val="none"/>
          <w:lang w:eastAsia="zh-CN"/>
        </w:rPr>
        <w:t>，⑤</w:t>
      </w:r>
      <w:r>
        <w:rPr>
          <w:rFonts w:hint="eastAsia" w:ascii="宋体" w:hAnsi="宋体" w:cs="宋体"/>
          <w:b/>
          <w:bCs/>
          <w:color w:val="auto"/>
          <w:kern w:val="0"/>
          <w:szCs w:val="21"/>
          <w:highlight w:val="none"/>
          <w:lang w:val="en-US" w:eastAsia="zh-CN"/>
        </w:rPr>
        <w:t>=②</w:t>
      </w:r>
      <w:r>
        <w:rPr>
          <w:rFonts w:hint="default" w:ascii="Arial" w:hAnsi="Arial" w:cs="Arial"/>
          <w:b/>
          <w:bCs/>
          <w:color w:val="auto"/>
          <w:kern w:val="0"/>
          <w:szCs w:val="21"/>
          <w:highlight w:val="none"/>
          <w:lang w:val="en-US" w:eastAsia="zh-CN"/>
        </w:rPr>
        <w:t>×④</w:t>
      </w:r>
      <w:r>
        <w:rPr>
          <w:rFonts w:hint="eastAsia" w:ascii="Arial" w:hAnsi="Arial" w:cs="Arial"/>
          <w:b/>
          <w:bCs/>
          <w:color w:val="auto"/>
          <w:kern w:val="0"/>
          <w:szCs w:val="21"/>
          <w:highlight w:val="none"/>
          <w:lang w:val="en-US" w:eastAsia="zh-CN"/>
        </w:rPr>
        <w:t>，</w:t>
      </w:r>
      <w:r>
        <w:rPr>
          <w:rFonts w:hint="eastAsia" w:ascii="宋体" w:hAnsi="宋体" w:cs="宋体"/>
          <w:bCs/>
          <w:color w:val="auto"/>
          <w:szCs w:val="21"/>
          <w:highlight w:val="none"/>
          <w:lang w:val="en-US" w:eastAsia="zh-CN"/>
        </w:rPr>
        <w:t>年度</w:t>
      </w:r>
      <w:r>
        <w:rPr>
          <w:rFonts w:hint="eastAsia" w:ascii="宋体" w:hAnsi="宋体" w:eastAsia="宋体" w:cs="宋体"/>
          <w:bCs/>
          <w:color w:val="auto"/>
          <w:szCs w:val="21"/>
          <w:highlight w:val="none"/>
        </w:rPr>
        <w:t>计量检定/校准服务</w:t>
      </w:r>
      <w:r>
        <w:rPr>
          <w:rFonts w:hint="eastAsia" w:ascii="宋体" w:hAnsi="宋体" w:cs="宋体"/>
          <w:bCs/>
          <w:color w:val="auto"/>
          <w:szCs w:val="21"/>
          <w:highlight w:val="none"/>
          <w:lang w:val="en-US" w:eastAsia="zh-CN"/>
        </w:rPr>
        <w:t>费用</w:t>
      </w:r>
      <w:r>
        <w:rPr>
          <w:rFonts w:hint="eastAsia" w:ascii="宋体" w:hAnsi="宋体" w:eastAsia="宋体" w:cs="宋体"/>
          <w:b/>
          <w:bCs/>
          <w:color w:val="auto"/>
          <w:szCs w:val="21"/>
          <w:highlight w:val="none"/>
          <w:shd w:val="clear" w:color="auto" w:fill="FFFFFF"/>
        </w:rPr>
        <w:t>金额按第</w:t>
      </w:r>
      <w:r>
        <w:rPr>
          <w:rFonts w:hint="eastAsia" w:ascii="宋体" w:hAnsi="宋体" w:cs="宋体"/>
          <w:b/>
          <w:bCs/>
          <w:color w:val="auto"/>
          <w:kern w:val="0"/>
          <w:szCs w:val="21"/>
          <w:highlight w:val="none"/>
          <w:lang w:eastAsia="zh-CN"/>
        </w:rPr>
        <w:t>⑤</w:t>
      </w:r>
      <w:r>
        <w:rPr>
          <w:rFonts w:hint="eastAsia" w:ascii="宋体" w:hAnsi="宋体" w:eastAsia="宋体" w:cs="宋体"/>
          <w:b/>
          <w:bCs/>
          <w:color w:val="auto"/>
          <w:szCs w:val="21"/>
          <w:highlight w:val="none"/>
          <w:shd w:val="clear" w:color="auto" w:fill="FFFFFF"/>
        </w:rPr>
        <w:t>列累计。</w:t>
      </w:r>
    </w:p>
    <w:p w14:paraId="516AD89C">
      <w:pPr>
        <w:keepNext w:val="0"/>
        <w:keepLines w:val="0"/>
        <w:pageBreakBefore w:val="0"/>
        <w:widowControl w:val="0"/>
        <w:kinsoku/>
        <w:wordWrap/>
        <w:overflowPunct/>
        <w:topLinePunct w:val="0"/>
        <w:autoSpaceDE/>
        <w:autoSpaceDN/>
        <w:bidi w:val="0"/>
        <w:adjustRightInd/>
        <w:snapToGrid w:val="0"/>
        <w:spacing w:before="50" w:after="50" w:line="240" w:lineRule="auto"/>
        <w:ind w:firstLine="420" w:firstLineChars="200"/>
        <w:jc w:val="left"/>
        <w:textAlignment w:val="auto"/>
        <w:rPr>
          <w:rFonts w:hint="eastAsia"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lang w:val="zh-CN"/>
        </w:rPr>
        <w:t>2、如为联合体响应的，“供应商名称”处必须列明联合体各方名称，并标注联合体牵头人名称，且盖章处须加盖联合体各方公章，</w:t>
      </w:r>
      <w:r>
        <w:rPr>
          <w:rFonts w:hint="eastAsia" w:ascii="宋体" w:hAnsi="宋体" w:eastAsia="宋体" w:cs="宋体"/>
          <w:b/>
          <w:color w:val="auto"/>
          <w:kern w:val="0"/>
          <w:szCs w:val="21"/>
          <w:highlight w:val="none"/>
          <w:lang w:val="zh-CN"/>
        </w:rPr>
        <w:t>否则其响应按无效响应处理。</w:t>
      </w:r>
    </w:p>
    <w:p w14:paraId="45D559B8">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3、特别提示：采购代理机构将对项目名称和项目编号，成交供应商名称、地址和成交金额，主要成交标的的名称、服务范围、服务要求、服务时间、服务标准等予以公示。</w:t>
      </w:r>
    </w:p>
    <w:p w14:paraId="31AAB395">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zh-CN"/>
        </w:rPr>
        <w:t>、符合采购文件中列明的可享受中小企业扶持政策的供应商，请填写中小企业声明函。</w:t>
      </w:r>
    </w:p>
    <w:p w14:paraId="0B07ABD4">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val="zh-CN"/>
        </w:rPr>
        <w:t>供应商提供的中小企业声明函内容不实的，属于提供虚假材料谋取中标、成交，依照《中华人民共和国政府采购法》等国家有关规定追究相应责任。</w:t>
      </w:r>
    </w:p>
    <w:p w14:paraId="5CEE5ECA">
      <w:pPr>
        <w:spacing w:line="360" w:lineRule="auto"/>
        <w:contextualSpacing/>
        <w:jc w:val="left"/>
        <w:rPr>
          <w:rFonts w:hint="eastAsia" w:ascii="宋体" w:hAnsi="宋体" w:cs="仿宋_GB2312"/>
          <w:color w:val="auto"/>
          <w:sz w:val="24"/>
          <w:highlight w:val="none"/>
        </w:rPr>
      </w:pPr>
    </w:p>
    <w:p w14:paraId="5CEDF5FA">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 xml:space="preserve">法定代表人或者委托代理人（签字）：                    </w:t>
      </w:r>
    </w:p>
    <w:p w14:paraId="5532865B">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供应商（</w:t>
      </w:r>
      <w:r>
        <w:rPr>
          <w:rFonts w:hint="eastAsia" w:ascii="宋体" w:hAnsi="宋体" w:cs="宋体"/>
          <w:color w:val="auto"/>
          <w:sz w:val="24"/>
          <w:highlight w:val="none"/>
        </w:rPr>
        <w:t>电子签章</w:t>
      </w:r>
      <w:r>
        <w:rPr>
          <w:rFonts w:hint="eastAsia" w:ascii="宋体" w:hAnsi="宋体" w:cs="仿宋_GB2312"/>
          <w:color w:val="auto"/>
          <w:sz w:val="24"/>
          <w:highlight w:val="none"/>
        </w:rPr>
        <w:t xml:space="preserve">）：      </w:t>
      </w:r>
    </w:p>
    <w:p w14:paraId="46A0D30E">
      <w:pPr>
        <w:spacing w:line="360" w:lineRule="auto"/>
        <w:ind w:right="-817" w:rightChars="-389" w:firstLine="4080" w:firstLineChars="1700"/>
        <w:contextualSpacing/>
        <w:rPr>
          <w:rFonts w:ascii="宋体" w:hAnsi="宋体" w:cs="仿宋_GB2312"/>
          <w:b/>
          <w:color w:val="auto"/>
          <w:sz w:val="24"/>
          <w:highlight w:val="none"/>
        </w:rPr>
      </w:pPr>
      <w:r>
        <w:rPr>
          <w:rFonts w:hint="eastAsia" w:ascii="宋体" w:hAnsi="宋体" w:cs="仿宋_GB2312"/>
          <w:color w:val="auto"/>
          <w:sz w:val="24"/>
          <w:highlight w:val="none"/>
        </w:rPr>
        <w:t>日期：   年   月   日</w:t>
      </w:r>
    </w:p>
    <w:p w14:paraId="1F0DB6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lang w:val="en-US" w:eastAsia="zh-CN"/>
        </w:rPr>
        <w:t>最终</w:t>
      </w:r>
      <w:r>
        <w:rPr>
          <w:rFonts w:hint="eastAsia" w:ascii="方正小标宋简体" w:hAnsi="方正小标宋简体" w:eastAsia="方正小标宋简体" w:cs="方正小标宋简体"/>
          <w:bCs/>
          <w:color w:val="auto"/>
          <w:sz w:val="44"/>
          <w:szCs w:val="44"/>
          <w:highlight w:val="none"/>
        </w:rPr>
        <w:t>报价表</w:t>
      </w:r>
    </w:p>
    <w:p w14:paraId="7FE81E76">
      <w:pPr>
        <w:keepNext w:val="0"/>
        <w:keepLines w:val="0"/>
        <w:pageBreakBefore w:val="0"/>
        <w:widowControl w:val="0"/>
        <w:kinsoku/>
        <w:wordWrap/>
        <w:overflowPunct/>
        <w:topLinePunct w:val="0"/>
        <w:autoSpaceDE/>
        <w:autoSpaceDN/>
        <w:bidi w:val="0"/>
        <w:adjustRightInd/>
        <w:snapToGrid/>
        <w:spacing w:line="240" w:lineRule="auto"/>
        <w:contextualSpacing/>
        <w:textAlignment w:val="auto"/>
        <w:rPr>
          <w:rFonts w:ascii="宋体" w:hAnsi="宋体" w:eastAsia="宋体" w:cs="仿宋_GB2312"/>
          <w:color w:val="auto"/>
          <w:sz w:val="24"/>
          <w:highlight w:val="none"/>
        </w:rPr>
      </w:pPr>
    </w:p>
    <w:p w14:paraId="7244B7E3">
      <w:pPr>
        <w:keepNext w:val="0"/>
        <w:keepLines w:val="0"/>
        <w:pageBreakBefore w:val="0"/>
        <w:widowControl w:val="0"/>
        <w:kinsoku/>
        <w:wordWrap/>
        <w:overflowPunct/>
        <w:topLinePunct w:val="0"/>
        <w:autoSpaceDE/>
        <w:autoSpaceDN/>
        <w:bidi w:val="0"/>
        <w:adjustRightInd/>
        <w:snapToGrid/>
        <w:spacing w:line="240" w:lineRule="auto"/>
        <w:contextualSpacing/>
        <w:textAlignment w:val="auto"/>
        <w:rPr>
          <w:rFonts w:ascii="宋体" w:hAnsi="宋体" w:eastAsia="宋体" w:cs="仿宋_GB2312"/>
          <w:color w:val="auto"/>
          <w:sz w:val="24"/>
          <w:highlight w:val="none"/>
        </w:rPr>
      </w:pPr>
      <w:r>
        <w:rPr>
          <w:rFonts w:hint="eastAsia" w:ascii="宋体" w:hAnsi="宋体" w:eastAsia="宋体" w:cs="仿宋_GB2312"/>
          <w:color w:val="auto"/>
          <w:sz w:val="24"/>
          <w:highlight w:val="none"/>
        </w:rPr>
        <w:t>项目名称：</w:t>
      </w:r>
      <w:r>
        <w:rPr>
          <w:rFonts w:hint="eastAsia" w:ascii="宋体" w:hAnsi="宋体" w:eastAsia="宋体" w:cs="仿宋_GB2312"/>
          <w:color w:val="auto"/>
          <w:sz w:val="24"/>
          <w:highlight w:val="none"/>
          <w:u w:val="single"/>
        </w:rPr>
        <w:t xml:space="preserve">                </w:t>
      </w:r>
      <w:r>
        <w:rPr>
          <w:rFonts w:hint="eastAsia" w:ascii="宋体" w:hAnsi="宋体" w:eastAsia="宋体" w:cs="仿宋_GB2312"/>
          <w:color w:val="auto"/>
          <w:sz w:val="24"/>
          <w:highlight w:val="none"/>
          <w:u w:val="single"/>
          <w:lang w:val="en-US" w:eastAsia="zh-CN"/>
        </w:rPr>
        <w:t xml:space="preserve">         </w:t>
      </w:r>
      <w:r>
        <w:rPr>
          <w:rFonts w:hint="eastAsia" w:ascii="宋体" w:hAnsi="宋体" w:eastAsia="宋体" w:cs="仿宋_GB2312"/>
          <w:color w:val="auto"/>
          <w:sz w:val="24"/>
          <w:highlight w:val="none"/>
          <w:u w:val="none"/>
          <w:lang w:val="en-US" w:eastAsia="zh-CN"/>
        </w:rPr>
        <w:t xml:space="preserve">        </w:t>
      </w:r>
      <w:r>
        <w:rPr>
          <w:rFonts w:hint="eastAsia" w:ascii="宋体" w:hAnsi="宋体" w:eastAsia="宋体" w:cs="仿宋_GB2312"/>
          <w:color w:val="auto"/>
          <w:sz w:val="24"/>
          <w:highlight w:val="none"/>
        </w:rPr>
        <w:t>项目编号：</w:t>
      </w:r>
      <w:r>
        <w:rPr>
          <w:rFonts w:hint="eastAsia" w:ascii="宋体" w:hAnsi="宋体" w:eastAsia="宋体" w:cs="仿宋_GB2312"/>
          <w:color w:val="auto"/>
          <w:sz w:val="24"/>
          <w:highlight w:val="none"/>
          <w:u w:val="single"/>
        </w:rPr>
        <w:t xml:space="preserve">                   </w:t>
      </w:r>
      <w:r>
        <w:rPr>
          <w:rFonts w:hint="eastAsia" w:ascii="宋体" w:hAnsi="宋体" w:eastAsia="宋体" w:cs="仿宋_GB2312"/>
          <w:color w:val="auto"/>
          <w:sz w:val="24"/>
          <w:highlight w:val="none"/>
        </w:rPr>
        <w:t xml:space="preserve">     </w:t>
      </w:r>
    </w:p>
    <w:p w14:paraId="67BA3101">
      <w:pPr>
        <w:keepNext w:val="0"/>
        <w:keepLines w:val="0"/>
        <w:pageBreakBefore w:val="0"/>
        <w:widowControl w:val="0"/>
        <w:kinsoku/>
        <w:wordWrap/>
        <w:overflowPunct/>
        <w:topLinePunct w:val="0"/>
        <w:autoSpaceDE/>
        <w:autoSpaceDN/>
        <w:bidi w:val="0"/>
        <w:adjustRightInd/>
        <w:snapToGrid/>
        <w:spacing w:line="240" w:lineRule="auto"/>
        <w:contextualSpacing/>
        <w:textAlignment w:val="auto"/>
        <w:rPr>
          <w:rFonts w:ascii="宋体" w:hAnsi="宋体" w:eastAsia="宋体" w:cs="仿宋_GB2312"/>
          <w:color w:val="auto"/>
          <w:sz w:val="24"/>
          <w:highlight w:val="none"/>
          <w:u w:val="single"/>
        </w:rPr>
      </w:pPr>
      <w:r>
        <w:rPr>
          <w:rFonts w:hint="eastAsia" w:ascii="宋体" w:hAnsi="宋体" w:eastAsia="宋体" w:cs="仿宋_GB2312"/>
          <w:color w:val="auto"/>
          <w:sz w:val="24"/>
          <w:highlight w:val="none"/>
        </w:rPr>
        <w:t>分标（如有）：</w:t>
      </w:r>
      <w:r>
        <w:rPr>
          <w:rFonts w:hint="eastAsia" w:ascii="宋体" w:hAnsi="宋体" w:eastAsia="宋体" w:cs="仿宋_GB2312"/>
          <w:color w:val="auto"/>
          <w:sz w:val="24"/>
          <w:highlight w:val="none"/>
          <w:u w:val="single"/>
        </w:rPr>
        <w:t xml:space="preserve">         </w:t>
      </w:r>
    </w:p>
    <w:p w14:paraId="37F8E818">
      <w:pPr>
        <w:keepNext w:val="0"/>
        <w:keepLines w:val="0"/>
        <w:pageBreakBefore w:val="0"/>
        <w:widowControl w:val="0"/>
        <w:kinsoku/>
        <w:wordWrap/>
        <w:overflowPunct/>
        <w:topLinePunct w:val="0"/>
        <w:autoSpaceDE/>
        <w:autoSpaceDN/>
        <w:bidi w:val="0"/>
        <w:adjustRightInd/>
        <w:snapToGrid/>
        <w:spacing w:line="240" w:lineRule="auto"/>
        <w:contextualSpacing/>
        <w:jc w:val="left"/>
        <w:textAlignment w:val="auto"/>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供应商名称：</w:t>
      </w:r>
      <w:r>
        <w:rPr>
          <w:rFonts w:hint="eastAsia" w:ascii="宋体" w:hAnsi="宋体" w:eastAsia="宋体" w:cs="仿宋_GB2312"/>
          <w:color w:val="auto"/>
          <w:sz w:val="24"/>
          <w:highlight w:val="none"/>
          <w:u w:val="single"/>
        </w:rPr>
        <w:t xml:space="preserve">                                           </w:t>
      </w:r>
      <w:r>
        <w:rPr>
          <w:rFonts w:hint="eastAsia" w:ascii="宋体" w:hAnsi="宋体" w:eastAsia="宋体" w:cs="仿宋_GB2312"/>
          <w:color w:val="auto"/>
          <w:sz w:val="24"/>
          <w:highlight w:val="none"/>
        </w:rPr>
        <w:t xml:space="preserve"> </w:t>
      </w:r>
    </w:p>
    <w:p w14:paraId="71E984D9">
      <w:pPr>
        <w:keepNext w:val="0"/>
        <w:keepLines w:val="0"/>
        <w:pageBreakBefore w:val="0"/>
        <w:widowControl w:val="0"/>
        <w:kinsoku/>
        <w:wordWrap/>
        <w:overflowPunct/>
        <w:topLinePunct w:val="0"/>
        <w:autoSpaceDE/>
        <w:autoSpaceDN/>
        <w:bidi w:val="0"/>
        <w:adjustRightInd/>
        <w:snapToGrid/>
        <w:spacing w:line="240" w:lineRule="auto"/>
        <w:contextualSpacing/>
        <w:jc w:val="left"/>
        <w:textAlignment w:val="auto"/>
        <w:rPr>
          <w:rFonts w:hint="eastAsia" w:ascii="宋体" w:hAnsi="宋体" w:eastAsia="宋体" w:cs="仿宋_GB2312"/>
          <w:color w:val="auto"/>
          <w:sz w:val="24"/>
          <w:highlight w:val="none"/>
        </w:rPr>
      </w:pPr>
    </w:p>
    <w:p w14:paraId="4173C548">
      <w:pPr>
        <w:keepNext w:val="0"/>
        <w:keepLines w:val="0"/>
        <w:pageBreakBefore w:val="0"/>
        <w:widowControl w:val="0"/>
        <w:kinsoku/>
        <w:wordWrap/>
        <w:overflowPunct/>
        <w:topLinePunct w:val="0"/>
        <w:autoSpaceDE/>
        <w:autoSpaceDN/>
        <w:bidi w:val="0"/>
        <w:adjustRightInd/>
        <w:snapToGrid/>
        <w:spacing w:line="240" w:lineRule="auto"/>
        <w:contextualSpacing/>
        <w:jc w:val="left"/>
        <w:textAlignment w:val="auto"/>
        <w:rPr>
          <w:rFonts w:hint="eastAsia" w:ascii="宋体" w:hAnsi="宋体" w:eastAsia="宋体" w:cs="仿宋_GB2312"/>
          <w:color w:val="auto"/>
          <w:sz w:val="24"/>
          <w:highlight w:val="none"/>
        </w:rPr>
      </w:pPr>
    </w:p>
    <w:tbl>
      <w:tblPr>
        <w:tblStyle w:val="23"/>
        <w:tblW w:w="9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300"/>
        <w:gridCol w:w="1514"/>
        <w:gridCol w:w="1500"/>
        <w:gridCol w:w="1938"/>
        <w:gridCol w:w="1964"/>
      </w:tblGrid>
      <w:tr w14:paraId="3438A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658" w:type="dxa"/>
            <w:noWrap w:val="0"/>
            <w:vAlign w:val="center"/>
          </w:tcPr>
          <w:p w14:paraId="57EA544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300" w:type="dxa"/>
            <w:noWrap w:val="0"/>
            <w:vAlign w:val="center"/>
          </w:tcPr>
          <w:p w14:paraId="0C7BEB66">
            <w:pPr>
              <w:widowControl/>
              <w:jc w:val="center"/>
              <w:textAlignment w:val="center"/>
              <w:rPr>
                <w:rFonts w:hint="eastAsia" w:ascii="宋体" w:hAnsi="宋体" w:eastAsia="宋体" w:cs="宋体"/>
                <w:bCs/>
                <w:color w:val="auto"/>
                <w:kern w:val="0"/>
                <w:szCs w:val="21"/>
                <w:highlight w:val="none"/>
                <w:lang w:bidi="ar"/>
              </w:rPr>
            </w:pPr>
            <w:r>
              <w:rPr>
                <w:rFonts w:hint="eastAsia" w:ascii="宋体" w:hAnsi="宋体" w:cs="宋体"/>
                <w:bCs/>
                <w:color w:val="auto"/>
                <w:kern w:val="0"/>
                <w:szCs w:val="21"/>
                <w:highlight w:val="none"/>
                <w:lang w:val="en-US" w:eastAsia="zh-CN" w:bidi="ar"/>
              </w:rPr>
              <w:t>设备</w:t>
            </w:r>
            <w:r>
              <w:rPr>
                <w:rFonts w:hint="eastAsia" w:ascii="宋体" w:hAnsi="宋体" w:eastAsia="宋体" w:cs="宋体"/>
                <w:bCs/>
                <w:color w:val="auto"/>
                <w:kern w:val="0"/>
                <w:szCs w:val="21"/>
                <w:highlight w:val="none"/>
                <w:lang w:bidi="ar"/>
              </w:rPr>
              <w:t>名称</w:t>
            </w:r>
          </w:p>
        </w:tc>
        <w:tc>
          <w:tcPr>
            <w:tcW w:w="1514" w:type="dxa"/>
            <w:noWrap w:val="0"/>
            <w:vAlign w:val="center"/>
          </w:tcPr>
          <w:p w14:paraId="4FC2772C">
            <w:pPr>
              <w:widowControl/>
              <w:jc w:val="center"/>
              <w:textAlignment w:val="center"/>
              <w:rPr>
                <w:rFonts w:hint="eastAsia" w:ascii="宋体" w:hAnsi="宋体" w:eastAsia="宋体" w:cs="宋体"/>
                <w:bCs/>
                <w:color w:val="auto"/>
                <w:kern w:val="0"/>
                <w:szCs w:val="21"/>
                <w:highlight w:val="none"/>
                <w:lang w:bidi="ar"/>
              </w:rPr>
            </w:pPr>
            <w:r>
              <w:rPr>
                <w:rFonts w:hint="eastAsia" w:ascii="宋体" w:hAnsi="宋体" w:eastAsia="宋体" w:cs="宋体"/>
                <w:bCs/>
                <w:color w:val="auto"/>
                <w:kern w:val="0"/>
                <w:szCs w:val="21"/>
                <w:highlight w:val="none"/>
                <w:lang w:bidi="ar"/>
              </w:rPr>
              <w:t>数量（台/套）</w:t>
            </w:r>
          </w:p>
        </w:tc>
        <w:tc>
          <w:tcPr>
            <w:tcW w:w="1500" w:type="dxa"/>
            <w:noWrap w:val="0"/>
            <w:vAlign w:val="center"/>
          </w:tcPr>
          <w:p w14:paraId="33CD5618">
            <w:pPr>
              <w:widowControl/>
              <w:jc w:val="center"/>
              <w:textAlignment w:val="center"/>
              <w:rPr>
                <w:rFonts w:hint="eastAsia" w:ascii="宋体" w:hAnsi="宋体" w:eastAsia="宋体" w:cs="宋体"/>
                <w:bCs/>
                <w:color w:val="auto"/>
                <w:kern w:val="0"/>
                <w:szCs w:val="21"/>
                <w:highlight w:val="none"/>
                <w:lang w:bidi="ar"/>
              </w:rPr>
            </w:pPr>
            <w:r>
              <w:rPr>
                <w:rFonts w:hint="eastAsia" w:ascii="宋体" w:hAnsi="宋体" w:eastAsia="宋体" w:cs="宋体"/>
                <w:bCs/>
                <w:color w:val="auto"/>
                <w:kern w:val="0"/>
                <w:szCs w:val="21"/>
                <w:highlight w:val="none"/>
                <w:lang w:bidi="ar"/>
              </w:rPr>
              <w:t>单价最高限价（元）</w:t>
            </w:r>
          </w:p>
        </w:tc>
        <w:tc>
          <w:tcPr>
            <w:tcW w:w="1938" w:type="dxa"/>
            <w:noWrap w:val="0"/>
            <w:vAlign w:val="center"/>
          </w:tcPr>
          <w:p w14:paraId="449CD0FA">
            <w:pPr>
              <w:widowControl/>
              <w:spacing w:line="240" w:lineRule="auto"/>
              <w:jc w:val="center"/>
              <w:textAlignment w:val="center"/>
              <w:rPr>
                <w:rFonts w:hint="eastAsia" w:ascii="宋体" w:hAnsi="宋体" w:eastAsia="宋体" w:cs="宋体"/>
                <w:bCs/>
                <w:color w:val="auto"/>
                <w:kern w:val="0"/>
                <w:szCs w:val="21"/>
                <w:highlight w:val="none"/>
                <w:lang w:bidi="ar"/>
              </w:rPr>
            </w:pPr>
            <w:r>
              <w:rPr>
                <w:rFonts w:hint="eastAsia" w:ascii="宋体" w:hAnsi="宋体" w:eastAsia="宋体" w:cs="宋体"/>
                <w:bCs/>
                <w:color w:val="auto"/>
                <w:szCs w:val="21"/>
                <w:highlight w:val="none"/>
              </w:rPr>
              <w:t>计量检定/校准服务单价（元）</w:t>
            </w:r>
          </w:p>
        </w:tc>
        <w:tc>
          <w:tcPr>
            <w:tcW w:w="1964" w:type="dxa"/>
            <w:noWrap w:val="0"/>
            <w:vAlign w:val="center"/>
          </w:tcPr>
          <w:p w14:paraId="246D204D">
            <w:pPr>
              <w:widowControl/>
              <w:spacing w:line="240" w:lineRule="auto"/>
              <w:jc w:val="center"/>
              <w:textAlignment w:val="center"/>
              <w:rPr>
                <w:rFonts w:hint="eastAsia" w:ascii="宋体" w:hAnsi="宋体" w:eastAsia="宋体" w:cs="宋体"/>
                <w:bCs/>
                <w:color w:val="auto"/>
                <w:kern w:val="0"/>
                <w:sz w:val="20"/>
                <w:szCs w:val="20"/>
                <w:highlight w:val="none"/>
                <w:lang w:bidi="ar"/>
              </w:rPr>
            </w:pPr>
            <w:r>
              <w:rPr>
                <w:rFonts w:hint="eastAsia" w:ascii="宋体" w:hAnsi="宋体" w:eastAsia="宋体" w:cs="宋体"/>
                <w:bCs/>
                <w:color w:val="auto"/>
                <w:szCs w:val="21"/>
                <w:highlight w:val="none"/>
              </w:rPr>
              <w:t>计量检定/校准服务</w:t>
            </w:r>
            <w:r>
              <w:rPr>
                <w:rFonts w:hint="eastAsia" w:ascii="宋体" w:hAnsi="宋体" w:cs="宋体"/>
                <w:bCs/>
                <w:color w:val="auto"/>
                <w:szCs w:val="21"/>
                <w:highlight w:val="none"/>
                <w:lang w:val="en-US" w:eastAsia="zh-CN"/>
              </w:rPr>
              <w:t>总</w:t>
            </w:r>
            <w:r>
              <w:rPr>
                <w:rFonts w:hint="eastAsia" w:ascii="宋体" w:hAnsi="宋体" w:eastAsia="宋体" w:cs="宋体"/>
                <w:bCs/>
                <w:color w:val="auto"/>
                <w:szCs w:val="21"/>
                <w:highlight w:val="none"/>
              </w:rPr>
              <w:t>价（元）</w:t>
            </w:r>
          </w:p>
        </w:tc>
      </w:tr>
      <w:tr w14:paraId="712DD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658" w:type="dxa"/>
            <w:noWrap w:val="0"/>
            <w:vAlign w:val="center"/>
          </w:tcPr>
          <w:p w14:paraId="1F04A75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300" w:type="dxa"/>
            <w:noWrap w:val="0"/>
            <w:vAlign w:val="top"/>
          </w:tcPr>
          <w:p w14:paraId="514184BC">
            <w:pPr>
              <w:spacing w:line="360" w:lineRule="auto"/>
              <w:jc w:val="center"/>
              <w:rPr>
                <w:rFonts w:hint="eastAsia" w:ascii="宋体" w:hAnsi="宋体" w:eastAsia="宋体" w:cs="宋体"/>
                <w:color w:val="auto"/>
                <w:szCs w:val="21"/>
                <w:highlight w:val="none"/>
              </w:rPr>
            </w:pPr>
          </w:p>
        </w:tc>
        <w:tc>
          <w:tcPr>
            <w:tcW w:w="1514" w:type="dxa"/>
            <w:noWrap w:val="0"/>
            <w:vAlign w:val="center"/>
          </w:tcPr>
          <w:p w14:paraId="3470D6F8">
            <w:pPr>
              <w:spacing w:line="360" w:lineRule="auto"/>
              <w:jc w:val="center"/>
              <w:rPr>
                <w:rFonts w:hint="eastAsia" w:ascii="宋体" w:hAnsi="宋体" w:eastAsia="宋体" w:cs="宋体"/>
                <w:color w:val="auto"/>
                <w:szCs w:val="21"/>
                <w:highlight w:val="none"/>
              </w:rPr>
            </w:pPr>
          </w:p>
        </w:tc>
        <w:tc>
          <w:tcPr>
            <w:tcW w:w="1500" w:type="dxa"/>
            <w:noWrap w:val="0"/>
            <w:vAlign w:val="center"/>
          </w:tcPr>
          <w:p w14:paraId="6595AC40">
            <w:pPr>
              <w:spacing w:line="360" w:lineRule="auto"/>
              <w:jc w:val="center"/>
              <w:rPr>
                <w:rFonts w:hint="eastAsia" w:ascii="宋体" w:hAnsi="宋体" w:eastAsia="宋体" w:cs="宋体"/>
                <w:color w:val="auto"/>
                <w:szCs w:val="21"/>
                <w:highlight w:val="none"/>
              </w:rPr>
            </w:pPr>
          </w:p>
        </w:tc>
        <w:tc>
          <w:tcPr>
            <w:tcW w:w="1938" w:type="dxa"/>
            <w:noWrap w:val="0"/>
            <w:vAlign w:val="center"/>
          </w:tcPr>
          <w:p w14:paraId="707C14CD">
            <w:pPr>
              <w:spacing w:line="360" w:lineRule="auto"/>
              <w:jc w:val="center"/>
              <w:rPr>
                <w:rFonts w:hint="eastAsia" w:ascii="宋体" w:hAnsi="宋体" w:eastAsia="宋体" w:cs="宋体"/>
                <w:color w:val="auto"/>
                <w:szCs w:val="21"/>
                <w:highlight w:val="none"/>
              </w:rPr>
            </w:pPr>
          </w:p>
        </w:tc>
        <w:tc>
          <w:tcPr>
            <w:tcW w:w="1964" w:type="dxa"/>
            <w:noWrap w:val="0"/>
            <w:vAlign w:val="center"/>
          </w:tcPr>
          <w:p w14:paraId="27B972D6">
            <w:pPr>
              <w:spacing w:line="360" w:lineRule="auto"/>
              <w:jc w:val="center"/>
              <w:rPr>
                <w:rFonts w:hint="eastAsia" w:ascii="宋体" w:hAnsi="宋体" w:eastAsia="宋体" w:cs="宋体"/>
                <w:color w:val="auto"/>
                <w:szCs w:val="21"/>
                <w:highlight w:val="none"/>
              </w:rPr>
            </w:pPr>
          </w:p>
        </w:tc>
      </w:tr>
      <w:tr w14:paraId="71E67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658" w:type="dxa"/>
            <w:noWrap w:val="0"/>
            <w:vAlign w:val="center"/>
          </w:tcPr>
          <w:p w14:paraId="2716D7D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300" w:type="dxa"/>
            <w:noWrap w:val="0"/>
            <w:vAlign w:val="top"/>
          </w:tcPr>
          <w:p w14:paraId="7F38250C">
            <w:pPr>
              <w:spacing w:line="360" w:lineRule="auto"/>
              <w:jc w:val="center"/>
              <w:rPr>
                <w:rFonts w:hint="eastAsia" w:ascii="宋体" w:hAnsi="宋体" w:eastAsia="宋体" w:cs="宋体"/>
                <w:color w:val="auto"/>
                <w:szCs w:val="21"/>
                <w:highlight w:val="none"/>
              </w:rPr>
            </w:pPr>
          </w:p>
        </w:tc>
        <w:tc>
          <w:tcPr>
            <w:tcW w:w="1514" w:type="dxa"/>
            <w:noWrap w:val="0"/>
            <w:vAlign w:val="center"/>
          </w:tcPr>
          <w:p w14:paraId="6BBE0178">
            <w:pPr>
              <w:spacing w:line="360" w:lineRule="auto"/>
              <w:jc w:val="center"/>
              <w:rPr>
                <w:rFonts w:hint="eastAsia" w:ascii="宋体" w:hAnsi="宋体" w:eastAsia="宋体" w:cs="宋体"/>
                <w:color w:val="auto"/>
                <w:szCs w:val="21"/>
                <w:highlight w:val="none"/>
              </w:rPr>
            </w:pPr>
          </w:p>
        </w:tc>
        <w:tc>
          <w:tcPr>
            <w:tcW w:w="1500" w:type="dxa"/>
            <w:noWrap w:val="0"/>
            <w:vAlign w:val="center"/>
          </w:tcPr>
          <w:p w14:paraId="2C9CAF81">
            <w:pPr>
              <w:spacing w:line="360" w:lineRule="auto"/>
              <w:jc w:val="center"/>
              <w:rPr>
                <w:rFonts w:hint="eastAsia" w:ascii="宋体" w:hAnsi="宋体" w:eastAsia="宋体" w:cs="宋体"/>
                <w:color w:val="auto"/>
                <w:szCs w:val="21"/>
                <w:highlight w:val="none"/>
              </w:rPr>
            </w:pPr>
          </w:p>
        </w:tc>
        <w:tc>
          <w:tcPr>
            <w:tcW w:w="1938" w:type="dxa"/>
            <w:noWrap w:val="0"/>
            <w:vAlign w:val="center"/>
          </w:tcPr>
          <w:p w14:paraId="633430E9">
            <w:pPr>
              <w:spacing w:line="360" w:lineRule="auto"/>
              <w:jc w:val="center"/>
              <w:rPr>
                <w:rFonts w:hint="eastAsia" w:ascii="宋体" w:hAnsi="宋体" w:eastAsia="宋体" w:cs="宋体"/>
                <w:color w:val="auto"/>
                <w:szCs w:val="21"/>
                <w:highlight w:val="none"/>
              </w:rPr>
            </w:pPr>
          </w:p>
        </w:tc>
        <w:tc>
          <w:tcPr>
            <w:tcW w:w="1964" w:type="dxa"/>
            <w:noWrap w:val="0"/>
            <w:vAlign w:val="center"/>
          </w:tcPr>
          <w:p w14:paraId="584EDE19">
            <w:pPr>
              <w:spacing w:line="360" w:lineRule="auto"/>
              <w:jc w:val="center"/>
              <w:rPr>
                <w:rFonts w:hint="eastAsia" w:ascii="宋体" w:hAnsi="宋体" w:eastAsia="宋体" w:cs="宋体"/>
                <w:color w:val="auto"/>
                <w:szCs w:val="21"/>
                <w:highlight w:val="none"/>
              </w:rPr>
            </w:pPr>
          </w:p>
        </w:tc>
      </w:tr>
      <w:tr w14:paraId="3EA1E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58" w:type="dxa"/>
            <w:noWrap w:val="0"/>
            <w:vAlign w:val="center"/>
          </w:tcPr>
          <w:p w14:paraId="1EE1F83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300" w:type="dxa"/>
            <w:noWrap w:val="0"/>
            <w:vAlign w:val="top"/>
          </w:tcPr>
          <w:p w14:paraId="79041073">
            <w:pPr>
              <w:spacing w:line="360" w:lineRule="auto"/>
              <w:jc w:val="center"/>
              <w:rPr>
                <w:rFonts w:hint="eastAsia" w:ascii="宋体" w:hAnsi="宋体" w:eastAsia="宋体" w:cs="宋体"/>
                <w:color w:val="auto"/>
                <w:szCs w:val="21"/>
                <w:highlight w:val="none"/>
              </w:rPr>
            </w:pPr>
          </w:p>
        </w:tc>
        <w:tc>
          <w:tcPr>
            <w:tcW w:w="1514" w:type="dxa"/>
            <w:noWrap w:val="0"/>
            <w:vAlign w:val="center"/>
          </w:tcPr>
          <w:p w14:paraId="2AC9E31F">
            <w:pPr>
              <w:spacing w:line="360" w:lineRule="auto"/>
              <w:jc w:val="center"/>
              <w:rPr>
                <w:rFonts w:hint="eastAsia" w:ascii="宋体" w:hAnsi="宋体" w:eastAsia="宋体" w:cs="宋体"/>
                <w:color w:val="auto"/>
                <w:szCs w:val="21"/>
                <w:highlight w:val="none"/>
              </w:rPr>
            </w:pPr>
          </w:p>
        </w:tc>
        <w:tc>
          <w:tcPr>
            <w:tcW w:w="1500" w:type="dxa"/>
            <w:noWrap w:val="0"/>
            <w:vAlign w:val="center"/>
          </w:tcPr>
          <w:p w14:paraId="6B56FFA3">
            <w:pPr>
              <w:spacing w:line="360" w:lineRule="auto"/>
              <w:jc w:val="center"/>
              <w:rPr>
                <w:rFonts w:hint="eastAsia" w:ascii="宋体" w:hAnsi="宋体" w:eastAsia="宋体" w:cs="宋体"/>
                <w:color w:val="auto"/>
                <w:szCs w:val="21"/>
                <w:highlight w:val="none"/>
              </w:rPr>
            </w:pPr>
          </w:p>
        </w:tc>
        <w:tc>
          <w:tcPr>
            <w:tcW w:w="1938" w:type="dxa"/>
            <w:noWrap w:val="0"/>
            <w:vAlign w:val="center"/>
          </w:tcPr>
          <w:p w14:paraId="3A0C71DE">
            <w:pPr>
              <w:spacing w:line="360" w:lineRule="auto"/>
              <w:jc w:val="center"/>
              <w:rPr>
                <w:rFonts w:hint="eastAsia" w:ascii="宋体" w:hAnsi="宋体" w:eastAsia="宋体" w:cs="宋体"/>
                <w:color w:val="auto"/>
                <w:szCs w:val="21"/>
                <w:highlight w:val="none"/>
              </w:rPr>
            </w:pPr>
          </w:p>
        </w:tc>
        <w:tc>
          <w:tcPr>
            <w:tcW w:w="1964" w:type="dxa"/>
            <w:noWrap w:val="0"/>
            <w:vAlign w:val="center"/>
          </w:tcPr>
          <w:p w14:paraId="539C94E2">
            <w:pPr>
              <w:spacing w:line="360" w:lineRule="auto"/>
              <w:jc w:val="center"/>
              <w:rPr>
                <w:rFonts w:hint="eastAsia" w:ascii="宋体" w:hAnsi="宋体" w:eastAsia="宋体" w:cs="宋体"/>
                <w:color w:val="auto"/>
                <w:szCs w:val="21"/>
                <w:highlight w:val="none"/>
              </w:rPr>
            </w:pPr>
          </w:p>
        </w:tc>
      </w:tr>
      <w:tr w14:paraId="6FBB6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874" w:type="dxa"/>
            <w:gridSpan w:val="6"/>
            <w:noWrap w:val="0"/>
            <w:vAlign w:val="center"/>
          </w:tcPr>
          <w:p w14:paraId="13920781">
            <w:pPr>
              <w:rPr>
                <w:rFonts w:hint="eastAsia" w:ascii="宋体" w:hAnsi="宋体" w:eastAsia="宋体" w:cs="宋体"/>
                <w:color w:val="auto"/>
                <w:szCs w:val="21"/>
                <w:highlight w:val="none"/>
              </w:rPr>
            </w:pPr>
            <w:r>
              <w:rPr>
                <w:rFonts w:hint="eastAsia" w:ascii="宋体" w:hAnsi="宋体" w:cs="宋体"/>
                <w:bCs/>
                <w:color w:val="auto"/>
                <w:szCs w:val="21"/>
                <w:highlight w:val="none"/>
                <w:lang w:val="en-US" w:eastAsia="zh-CN"/>
              </w:rPr>
              <w:t>年度</w:t>
            </w:r>
            <w:r>
              <w:rPr>
                <w:rFonts w:hint="eastAsia" w:ascii="宋体" w:hAnsi="宋体" w:eastAsia="宋体" w:cs="宋体"/>
                <w:bCs/>
                <w:color w:val="auto"/>
                <w:szCs w:val="21"/>
                <w:highlight w:val="none"/>
              </w:rPr>
              <w:t>计量检定/校准服务</w:t>
            </w:r>
            <w:r>
              <w:rPr>
                <w:rFonts w:hint="eastAsia" w:ascii="宋体" w:hAnsi="宋体" w:cs="宋体"/>
                <w:bCs/>
                <w:color w:val="auto"/>
                <w:szCs w:val="21"/>
                <w:highlight w:val="none"/>
                <w:lang w:val="en-US" w:eastAsia="zh-CN"/>
              </w:rPr>
              <w:t>费用金额</w:t>
            </w:r>
            <w:r>
              <w:rPr>
                <w:rFonts w:hint="eastAsia" w:ascii="宋体" w:hAnsi="宋体" w:eastAsia="宋体" w:cs="宋体"/>
                <w:color w:val="auto"/>
                <w:szCs w:val="22"/>
                <w:highlight w:val="none"/>
              </w:rPr>
              <w:t>（包含税费等所有费用）：</w:t>
            </w:r>
            <w:r>
              <w:rPr>
                <w:rFonts w:hint="eastAsia" w:ascii="宋体" w:hAnsi="宋体" w:eastAsia="宋体" w:cs="宋体"/>
                <w:color w:val="auto"/>
                <w:szCs w:val="21"/>
                <w:highlight w:val="none"/>
              </w:rPr>
              <w:t xml:space="preserve">            元</w:t>
            </w:r>
            <w:r>
              <w:rPr>
                <w:rFonts w:hint="eastAsia" w:ascii="宋体" w:hAnsi="宋体" w:cs="宋体"/>
                <w:color w:val="auto"/>
                <w:szCs w:val="21"/>
                <w:highlight w:val="none"/>
                <w:lang w:val="en-US" w:eastAsia="zh-CN"/>
              </w:rPr>
              <w:t>/年</w:t>
            </w:r>
            <w:r>
              <w:rPr>
                <w:rFonts w:hint="eastAsia" w:ascii="宋体" w:hAnsi="宋体" w:eastAsia="宋体" w:cs="宋体"/>
                <w:color w:val="auto"/>
                <w:szCs w:val="21"/>
                <w:highlight w:val="none"/>
              </w:rPr>
              <w:t>（小写¥           ）</w:t>
            </w:r>
          </w:p>
        </w:tc>
      </w:tr>
      <w:tr w14:paraId="3226E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874" w:type="dxa"/>
            <w:gridSpan w:val="6"/>
            <w:noWrap w:val="0"/>
            <w:vAlign w:val="center"/>
          </w:tcPr>
          <w:p w14:paraId="50ED7B4C">
            <w:pPr>
              <w:rPr>
                <w:rFonts w:hint="eastAsia" w:ascii="宋体" w:hAnsi="宋体" w:cs="宋体"/>
                <w:bCs/>
                <w:color w:val="auto"/>
                <w:szCs w:val="21"/>
                <w:highlight w:val="none"/>
                <w:lang w:val="en-US" w:eastAsia="zh-CN"/>
              </w:rPr>
            </w:pPr>
            <w:r>
              <w:rPr>
                <w:rFonts w:hint="eastAsia" w:ascii="宋体" w:hAnsi="宋体" w:cs="宋体"/>
                <w:bCs/>
                <w:szCs w:val="21"/>
                <w:highlight w:val="none"/>
                <w:lang w:val="en-US" w:eastAsia="zh-CN"/>
              </w:rPr>
              <w:t>三年</w:t>
            </w:r>
            <w:r>
              <w:rPr>
                <w:rFonts w:hint="eastAsia" w:ascii="宋体" w:hAnsi="宋体" w:eastAsia="宋体" w:cs="宋体"/>
                <w:bCs/>
                <w:szCs w:val="21"/>
                <w:highlight w:val="none"/>
              </w:rPr>
              <w:t>计量检定/校准服务</w:t>
            </w:r>
            <w:r>
              <w:rPr>
                <w:rFonts w:hint="eastAsia" w:ascii="宋体" w:hAnsi="宋体" w:cs="宋体"/>
                <w:bCs/>
                <w:szCs w:val="21"/>
                <w:highlight w:val="none"/>
                <w:lang w:val="en-US" w:eastAsia="zh-CN"/>
              </w:rPr>
              <w:t>费用总金额</w:t>
            </w:r>
            <w:r>
              <w:rPr>
                <w:rFonts w:hint="eastAsia" w:ascii="宋体" w:hAnsi="宋体" w:eastAsia="宋体" w:cs="宋体"/>
                <w:szCs w:val="22"/>
                <w:highlight w:val="none"/>
              </w:rPr>
              <w:t>（包含税费等所有费用）：</w:t>
            </w:r>
            <w:r>
              <w:rPr>
                <w:rFonts w:hint="eastAsia" w:ascii="宋体" w:hAnsi="宋体" w:eastAsia="宋体" w:cs="宋体"/>
                <w:szCs w:val="21"/>
                <w:highlight w:val="none"/>
              </w:rPr>
              <w:t xml:space="preserve">            元</w:t>
            </w:r>
            <w:r>
              <w:rPr>
                <w:rFonts w:hint="eastAsia" w:ascii="宋体" w:hAnsi="宋体" w:cs="宋体"/>
                <w:szCs w:val="21"/>
                <w:highlight w:val="none"/>
                <w:lang w:val="en-US" w:eastAsia="zh-CN"/>
              </w:rPr>
              <w:t>/三年</w:t>
            </w:r>
            <w:r>
              <w:rPr>
                <w:rFonts w:hint="eastAsia" w:ascii="宋体" w:hAnsi="宋体" w:eastAsia="宋体" w:cs="宋体"/>
                <w:szCs w:val="21"/>
                <w:highlight w:val="none"/>
              </w:rPr>
              <w:t>（小写¥           ）</w:t>
            </w:r>
          </w:p>
        </w:tc>
      </w:tr>
      <w:tr w14:paraId="11283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874" w:type="dxa"/>
            <w:gridSpan w:val="6"/>
            <w:noWrap w:val="0"/>
            <w:vAlign w:val="center"/>
          </w:tcPr>
          <w:p w14:paraId="501297A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完成时间：</w:t>
            </w:r>
          </w:p>
        </w:tc>
      </w:tr>
    </w:tbl>
    <w:p w14:paraId="20FE4DB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Cs w:val="21"/>
          <w:highlight w:val="none"/>
          <w:lang w:val="zh-CN"/>
        </w:rPr>
      </w:pPr>
      <w:r>
        <w:rPr>
          <w:rFonts w:hint="eastAsia" w:ascii="宋体" w:hAnsi="宋体" w:eastAsia="宋体" w:cs="宋体"/>
          <w:color w:val="auto"/>
          <w:sz w:val="24"/>
          <w:highlight w:val="none"/>
        </w:rPr>
        <w:t xml:space="preserve"> </w:t>
      </w:r>
    </w:p>
    <w:p w14:paraId="61750922">
      <w:pPr>
        <w:spacing w:line="360" w:lineRule="auto"/>
        <w:contextualSpacing/>
        <w:jc w:val="left"/>
        <w:rPr>
          <w:rFonts w:hint="eastAsia" w:ascii="宋体" w:hAnsi="宋体" w:eastAsia="宋体" w:cs="仿宋_GB2312"/>
          <w:b/>
          <w:bCs/>
          <w:color w:val="auto"/>
          <w:sz w:val="24"/>
          <w:highlight w:val="none"/>
          <w:lang w:val="en-US" w:eastAsia="zh-CN"/>
        </w:rPr>
      </w:pPr>
      <w:r>
        <w:rPr>
          <w:rFonts w:hint="eastAsia" w:ascii="宋体" w:hAnsi="宋体" w:eastAsia="宋体" w:cs="仿宋_GB2312"/>
          <w:b/>
          <w:bCs/>
          <w:color w:val="auto"/>
          <w:sz w:val="24"/>
          <w:highlight w:val="none"/>
          <w:lang w:val="en-US" w:eastAsia="zh-CN"/>
        </w:rPr>
        <w:t>注：符合磋商资格的供应商必须在接到磋商通知后在规定时间内参加磋商，并以电子文件形式线上提交最后报价（《最终报价表》作为附件上传至广西政府采购云平台系统）。</w:t>
      </w:r>
    </w:p>
    <w:p w14:paraId="0DA994C3">
      <w:pPr>
        <w:spacing w:line="360" w:lineRule="auto"/>
        <w:ind w:right="-817" w:rightChars="-389" w:firstLine="2640" w:firstLineChars="1100"/>
        <w:contextualSpacing/>
        <w:rPr>
          <w:rFonts w:hint="eastAsia" w:ascii="宋体" w:hAnsi="宋体" w:eastAsia="宋体" w:cs="仿宋_GB2312"/>
          <w:color w:val="auto"/>
          <w:sz w:val="24"/>
          <w:highlight w:val="none"/>
        </w:rPr>
      </w:pPr>
    </w:p>
    <w:p w14:paraId="340691A8">
      <w:pPr>
        <w:spacing w:line="360" w:lineRule="auto"/>
        <w:ind w:right="-817" w:rightChars="-389" w:firstLine="2640" w:firstLineChars="1100"/>
        <w:contextualSpacing/>
        <w:rPr>
          <w:rFonts w:ascii="宋体" w:hAnsi="宋体" w:eastAsia="宋体" w:cs="仿宋_GB2312"/>
          <w:color w:val="auto"/>
          <w:sz w:val="24"/>
          <w:highlight w:val="none"/>
        </w:rPr>
      </w:pPr>
      <w:r>
        <w:rPr>
          <w:rFonts w:hint="eastAsia" w:ascii="宋体" w:hAnsi="宋体" w:eastAsia="宋体" w:cs="仿宋_GB2312"/>
          <w:color w:val="auto"/>
          <w:sz w:val="24"/>
          <w:highlight w:val="none"/>
        </w:rPr>
        <w:t xml:space="preserve">法定代表人或者委托代理人（签字）：                    </w:t>
      </w:r>
    </w:p>
    <w:p w14:paraId="2242E3DD">
      <w:pPr>
        <w:spacing w:line="360" w:lineRule="auto"/>
        <w:ind w:right="-817" w:rightChars="-389" w:firstLine="2640" w:firstLineChars="1100"/>
        <w:contextualSpacing/>
        <w:rPr>
          <w:rFonts w:ascii="宋体" w:hAnsi="宋体" w:eastAsia="宋体" w:cs="仿宋_GB2312"/>
          <w:color w:val="auto"/>
          <w:sz w:val="24"/>
          <w:highlight w:val="none"/>
        </w:rPr>
      </w:pPr>
      <w:r>
        <w:rPr>
          <w:rFonts w:hint="eastAsia" w:ascii="宋体" w:hAnsi="宋体" w:eastAsia="宋体" w:cs="仿宋_GB2312"/>
          <w:color w:val="auto"/>
          <w:sz w:val="24"/>
          <w:highlight w:val="none"/>
        </w:rPr>
        <w:t>供应商（</w:t>
      </w:r>
      <w:r>
        <w:rPr>
          <w:rFonts w:hint="eastAsia" w:ascii="宋体" w:hAnsi="宋体" w:eastAsia="宋体" w:cs="宋体"/>
          <w:color w:val="auto"/>
          <w:sz w:val="24"/>
          <w:highlight w:val="none"/>
        </w:rPr>
        <w:t>电子签章</w:t>
      </w:r>
      <w:r>
        <w:rPr>
          <w:rFonts w:hint="eastAsia" w:ascii="宋体" w:hAnsi="宋体" w:eastAsia="宋体" w:cs="仿宋_GB2312"/>
          <w:color w:val="auto"/>
          <w:sz w:val="24"/>
          <w:highlight w:val="none"/>
        </w:rPr>
        <w:t xml:space="preserve">）：      </w:t>
      </w:r>
    </w:p>
    <w:p w14:paraId="269E5AC4">
      <w:pPr>
        <w:spacing w:line="360" w:lineRule="auto"/>
        <w:ind w:right="-817" w:rightChars="-389" w:firstLine="4080" w:firstLineChars="1700"/>
        <w:contextualSpacing/>
        <w:rPr>
          <w:rFonts w:ascii="宋体" w:hAnsi="宋体" w:eastAsia="宋体" w:cs="仿宋_GB2312"/>
          <w:b/>
          <w:color w:val="auto"/>
          <w:sz w:val="24"/>
          <w:highlight w:val="none"/>
        </w:rPr>
      </w:pPr>
      <w:r>
        <w:rPr>
          <w:rFonts w:hint="eastAsia" w:ascii="宋体" w:hAnsi="宋体" w:eastAsia="宋体" w:cs="仿宋_GB2312"/>
          <w:color w:val="auto"/>
          <w:sz w:val="24"/>
          <w:highlight w:val="none"/>
        </w:rPr>
        <w:t>日期：   年   月   日</w:t>
      </w:r>
    </w:p>
    <w:p w14:paraId="55185BD1">
      <w:pPr>
        <w:rPr>
          <w:rFonts w:ascii="宋体" w:hAnsi="Courier New"/>
          <w:b/>
          <w:color w:val="auto"/>
          <w:sz w:val="32"/>
          <w:szCs w:val="32"/>
          <w:highlight w:val="none"/>
        </w:rPr>
      </w:pPr>
      <w:r>
        <w:rPr>
          <w:rFonts w:hint="eastAsia" w:ascii="宋体" w:hAnsi="Courier New"/>
          <w:b/>
          <w:color w:val="auto"/>
          <w:sz w:val="32"/>
          <w:szCs w:val="32"/>
          <w:highlight w:val="none"/>
        </w:rPr>
        <w:br w:type="page"/>
      </w:r>
    </w:p>
    <w:p w14:paraId="5A5B3DA5">
      <w:pPr>
        <w:spacing w:line="360" w:lineRule="auto"/>
        <w:jc w:val="center"/>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t>3、法定代表人身份证明</w:t>
      </w:r>
    </w:p>
    <w:p w14:paraId="38B8E811">
      <w:pPr>
        <w:spacing w:line="360" w:lineRule="auto"/>
        <w:ind w:left="540"/>
        <w:contextualSpacing/>
        <w:rPr>
          <w:rFonts w:ascii="仿宋_GB2312" w:hAnsi="仿宋_GB2312" w:eastAsia="仿宋_GB2312" w:cs="仿宋_GB2312"/>
          <w:color w:val="auto"/>
          <w:sz w:val="32"/>
          <w:szCs w:val="32"/>
          <w:highlight w:val="none"/>
        </w:rPr>
      </w:pPr>
    </w:p>
    <w:p w14:paraId="4F6E41DB">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p>
    <w:p w14:paraId="50F18371">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地    址：</w:t>
      </w:r>
      <w:r>
        <w:rPr>
          <w:rFonts w:hint="eastAsia" w:ascii="宋体" w:hAnsi="宋体" w:cs="仿宋_GB2312"/>
          <w:color w:val="auto"/>
          <w:sz w:val="24"/>
          <w:highlight w:val="none"/>
          <w:u w:val="single"/>
        </w:rPr>
        <w:t xml:space="preserve">                                                        </w:t>
      </w:r>
    </w:p>
    <w:p w14:paraId="540EBA57">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姓    名：</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性     别：</w:t>
      </w:r>
      <w:r>
        <w:rPr>
          <w:rFonts w:hint="eastAsia" w:ascii="宋体" w:hAnsi="宋体" w:cs="仿宋_GB2312"/>
          <w:color w:val="auto"/>
          <w:sz w:val="24"/>
          <w:highlight w:val="none"/>
          <w:u w:val="single"/>
        </w:rPr>
        <w:t xml:space="preserve">                </w:t>
      </w:r>
    </w:p>
    <w:p w14:paraId="5CC86067">
      <w:pPr>
        <w:spacing w:line="360" w:lineRule="auto"/>
        <w:ind w:left="540"/>
        <w:contextualSpacing/>
        <w:rPr>
          <w:rFonts w:ascii="宋体" w:hAnsi="宋体" w:cs="仿宋_GB2312"/>
          <w:color w:val="auto"/>
          <w:sz w:val="24"/>
          <w:highlight w:val="none"/>
          <w:u w:val="single"/>
        </w:rPr>
      </w:pPr>
      <w:r>
        <w:rPr>
          <w:rFonts w:hint="eastAsia" w:ascii="宋体" w:hAnsi="宋体" w:cs="仿宋_GB2312"/>
          <w:color w:val="auto"/>
          <w:sz w:val="24"/>
          <w:highlight w:val="none"/>
        </w:rPr>
        <w:t>年    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职     务：</w:t>
      </w:r>
      <w:r>
        <w:rPr>
          <w:rFonts w:hint="eastAsia" w:ascii="宋体" w:hAnsi="宋体" w:cs="仿宋_GB2312"/>
          <w:color w:val="auto"/>
          <w:sz w:val="24"/>
          <w:highlight w:val="none"/>
          <w:u w:val="single"/>
        </w:rPr>
        <w:t xml:space="preserve">                </w:t>
      </w:r>
    </w:p>
    <w:p w14:paraId="46C11215">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身份证号码：</w:t>
      </w:r>
      <w:r>
        <w:rPr>
          <w:rFonts w:hint="eastAsia" w:ascii="宋体" w:hAnsi="宋体" w:cs="仿宋_GB2312"/>
          <w:color w:val="auto"/>
          <w:sz w:val="24"/>
          <w:highlight w:val="none"/>
          <w:u w:val="single"/>
        </w:rPr>
        <w:t xml:space="preserve">                                        </w:t>
      </w:r>
    </w:p>
    <w:p w14:paraId="47FBAE4D">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系</w:t>
      </w:r>
      <w:r>
        <w:rPr>
          <w:rFonts w:hint="eastAsia" w:ascii="宋体" w:hAnsi="宋体" w:cs="仿宋_GB2312"/>
          <w:color w:val="auto"/>
          <w:sz w:val="24"/>
          <w:highlight w:val="none"/>
          <w:u w:val="single"/>
        </w:rPr>
        <w:t>（供应商名称）</w:t>
      </w:r>
      <w:r>
        <w:rPr>
          <w:rFonts w:hint="eastAsia" w:ascii="宋体" w:hAnsi="宋体" w:cs="仿宋_GB2312"/>
          <w:color w:val="auto"/>
          <w:sz w:val="24"/>
          <w:highlight w:val="none"/>
        </w:rPr>
        <w:t>的法定代表人。</w:t>
      </w:r>
    </w:p>
    <w:p w14:paraId="2CBA7041">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特此证明。</w:t>
      </w:r>
    </w:p>
    <w:p w14:paraId="5228FD0D">
      <w:pPr>
        <w:spacing w:line="360" w:lineRule="auto"/>
        <w:ind w:left="540"/>
        <w:contextualSpacing/>
        <w:rPr>
          <w:rFonts w:ascii="宋体" w:hAnsi="宋体" w:cs="仿宋_GB2312"/>
          <w:color w:val="auto"/>
          <w:sz w:val="24"/>
          <w:highlight w:val="none"/>
        </w:rPr>
      </w:pPr>
    </w:p>
    <w:p w14:paraId="2119DF8F">
      <w:pPr>
        <w:spacing w:line="360" w:lineRule="auto"/>
        <w:ind w:left="540"/>
        <w:contextualSpacing/>
        <w:rPr>
          <w:rFonts w:ascii="宋体" w:hAnsi="宋体" w:cs="仿宋_GB2312"/>
          <w:color w:val="auto"/>
          <w:sz w:val="24"/>
          <w:highlight w:val="none"/>
        </w:rPr>
      </w:pPr>
    </w:p>
    <w:p w14:paraId="346074E9">
      <w:pPr>
        <w:spacing w:line="360" w:lineRule="auto"/>
        <w:ind w:left="540"/>
        <w:contextualSpacing/>
        <w:rPr>
          <w:rFonts w:ascii="宋体" w:hAnsi="宋体" w:cs="仿宋_GB2312"/>
          <w:color w:val="auto"/>
          <w:sz w:val="24"/>
          <w:highlight w:val="none"/>
        </w:rPr>
      </w:pPr>
    </w:p>
    <w:p w14:paraId="6FE2174F">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附件：法定代表人有效身份证正反面复印件</w:t>
      </w:r>
    </w:p>
    <w:p w14:paraId="0DE1FD2C">
      <w:pPr>
        <w:spacing w:line="360" w:lineRule="auto"/>
        <w:ind w:left="540"/>
        <w:contextualSpacing/>
        <w:rPr>
          <w:rFonts w:ascii="宋体" w:hAnsi="宋体" w:cs="仿宋_GB2312"/>
          <w:color w:val="auto"/>
          <w:sz w:val="24"/>
          <w:highlight w:val="none"/>
        </w:rPr>
      </w:pPr>
    </w:p>
    <w:p w14:paraId="6033FFCF">
      <w:pPr>
        <w:spacing w:line="360" w:lineRule="auto"/>
        <w:ind w:left="540"/>
        <w:contextualSpacing/>
        <w:jc w:val="center"/>
        <w:rPr>
          <w:rFonts w:ascii="宋体" w:hAnsi="宋体" w:cs="仿宋_GB2312"/>
          <w:color w:val="auto"/>
          <w:sz w:val="24"/>
          <w:highlight w:val="none"/>
        </w:rPr>
      </w:pPr>
      <w:r>
        <w:rPr>
          <w:rFonts w:hint="eastAsia" w:ascii="宋体" w:hAnsi="宋体" w:cs="仿宋_GB2312"/>
          <w:color w:val="auto"/>
          <w:sz w:val="24"/>
          <w:highlight w:val="none"/>
        </w:rPr>
        <w:t>供应商（</w:t>
      </w:r>
      <w:r>
        <w:rPr>
          <w:rFonts w:hint="eastAsia" w:ascii="宋体" w:hAnsi="宋体" w:cs="宋体"/>
          <w:color w:val="auto"/>
          <w:sz w:val="24"/>
          <w:highlight w:val="none"/>
        </w:rPr>
        <w:t>电子签章</w:t>
      </w:r>
      <w:r>
        <w:rPr>
          <w:rFonts w:hint="eastAsia" w:ascii="宋体" w:hAnsi="宋体" w:cs="仿宋_GB2312"/>
          <w:color w:val="auto"/>
          <w:sz w:val="24"/>
          <w:highlight w:val="none"/>
        </w:rPr>
        <w:t>）：</w:t>
      </w:r>
      <w:r>
        <w:rPr>
          <w:rFonts w:hint="eastAsia" w:ascii="宋体" w:hAnsi="宋体" w:cs="仿宋_GB2312"/>
          <w:color w:val="auto"/>
          <w:sz w:val="24"/>
          <w:highlight w:val="none"/>
          <w:u w:val="single"/>
        </w:rPr>
        <w:t xml:space="preserve">               </w:t>
      </w:r>
    </w:p>
    <w:p w14:paraId="3E962D43">
      <w:pPr>
        <w:spacing w:line="360" w:lineRule="auto"/>
        <w:ind w:firstLine="4080" w:firstLineChars="1700"/>
        <w:contextualSpacing/>
        <w:rPr>
          <w:rFonts w:ascii="宋体" w:hAnsi="宋体" w:cs="仿宋_GB2312"/>
          <w:color w:val="auto"/>
          <w:sz w:val="24"/>
          <w:highlight w:val="none"/>
        </w:rPr>
      </w:pP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年</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月</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日</w:t>
      </w:r>
    </w:p>
    <w:p w14:paraId="1874520D">
      <w:pPr>
        <w:spacing w:line="360" w:lineRule="auto"/>
        <w:contextualSpacing/>
        <w:jc w:val="center"/>
        <w:rPr>
          <w:rFonts w:ascii="宋体" w:hAnsi="宋体" w:cs="仿宋_GB2312"/>
          <w:b/>
          <w:color w:val="auto"/>
          <w:sz w:val="24"/>
          <w:highlight w:val="none"/>
        </w:rPr>
      </w:pPr>
    </w:p>
    <w:p w14:paraId="19E55206">
      <w:pPr>
        <w:spacing w:line="360" w:lineRule="auto"/>
        <w:contextualSpacing/>
        <w:jc w:val="left"/>
        <w:rPr>
          <w:rFonts w:ascii="宋体" w:hAnsi="宋体" w:cs="仿宋_GB2312"/>
          <w:color w:val="auto"/>
          <w:sz w:val="24"/>
          <w:highlight w:val="none"/>
        </w:rPr>
      </w:pPr>
    </w:p>
    <w:p w14:paraId="3878B3B9">
      <w:pPr>
        <w:spacing w:line="360" w:lineRule="auto"/>
        <w:contextualSpacing/>
        <w:jc w:val="left"/>
        <w:rPr>
          <w:rFonts w:ascii="宋体" w:hAnsi="宋体" w:cs="仿宋_GB2312"/>
          <w:color w:val="auto"/>
          <w:sz w:val="24"/>
          <w:highlight w:val="none"/>
        </w:rPr>
      </w:pPr>
      <w:r>
        <w:rPr>
          <w:rFonts w:hint="eastAsia" w:ascii="宋体" w:hAnsi="宋体" w:cs="仿宋_GB2312"/>
          <w:color w:val="auto"/>
          <w:sz w:val="24"/>
          <w:highlight w:val="none"/>
        </w:rPr>
        <w:t>注：自然人竞标的无需提供，联合体竞标的只需牵头人出具。</w:t>
      </w:r>
    </w:p>
    <w:p w14:paraId="3BC8BC2F">
      <w:pPr>
        <w:adjustRightInd w:val="0"/>
        <w:snapToGrid w:val="0"/>
        <w:spacing w:line="300" w:lineRule="auto"/>
        <w:jc w:val="left"/>
        <w:rPr>
          <w:rFonts w:ascii="宋体" w:hAnsi="宋体"/>
          <w:b/>
          <w:color w:val="auto"/>
          <w:szCs w:val="21"/>
          <w:highlight w:val="none"/>
        </w:rPr>
      </w:pPr>
    </w:p>
    <w:p w14:paraId="60ADA9AA">
      <w:pPr>
        <w:spacing w:line="50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r>
        <w:rPr>
          <w:rFonts w:ascii="方正小标宋简体" w:hAnsi="方正小标宋简体" w:eastAsia="方正小标宋简体" w:cs="方正小标宋简体"/>
          <w:color w:val="auto"/>
          <w:sz w:val="44"/>
          <w:szCs w:val="44"/>
          <w:highlight w:val="none"/>
        </w:rPr>
        <w:t xml:space="preserve"> </w:t>
      </w:r>
    </w:p>
    <w:p w14:paraId="5B36C61E">
      <w:pPr>
        <w:spacing w:line="52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4、授权委托书</w:t>
      </w:r>
    </w:p>
    <w:p w14:paraId="1938CBB1">
      <w:pPr>
        <w:spacing w:line="520" w:lineRule="exact"/>
        <w:jc w:val="center"/>
        <w:rPr>
          <w:rFonts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（非联合体竞标格式）</w:t>
      </w:r>
    </w:p>
    <w:p w14:paraId="2AD36AAA">
      <w:pPr>
        <w:spacing w:line="52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32"/>
          <w:szCs w:val="32"/>
          <w:highlight w:val="none"/>
        </w:rPr>
        <w:t>（如有委托时）</w:t>
      </w:r>
    </w:p>
    <w:p w14:paraId="703D8A02">
      <w:pPr>
        <w:spacing w:line="520" w:lineRule="exact"/>
        <w:rPr>
          <w:rFonts w:ascii="仿宋_GB2312" w:hAnsi="仿宋_GB2312" w:eastAsia="仿宋_GB2312" w:cs="仿宋_GB2312"/>
          <w:color w:val="auto"/>
          <w:sz w:val="32"/>
          <w:szCs w:val="32"/>
          <w:highlight w:val="none"/>
        </w:rPr>
      </w:pPr>
    </w:p>
    <w:p w14:paraId="3A69D570">
      <w:pPr>
        <w:spacing w:line="360" w:lineRule="auto"/>
        <w:rPr>
          <w:rFonts w:ascii="宋体" w:hAnsi="宋体" w:cs="仿宋_GB2312"/>
          <w:color w:val="auto"/>
          <w:sz w:val="24"/>
          <w:highlight w:val="none"/>
        </w:rPr>
      </w:pPr>
      <w:r>
        <w:rPr>
          <w:rFonts w:hint="eastAsia" w:ascii="宋体" w:hAnsi="宋体" w:cs="仿宋_GB2312"/>
          <w:color w:val="auto"/>
          <w:sz w:val="24"/>
          <w:highlight w:val="none"/>
        </w:rPr>
        <w:t>致：</w:t>
      </w:r>
      <w:r>
        <w:rPr>
          <w:rFonts w:hint="eastAsia" w:ascii="宋体" w:hAnsi="宋体" w:cs="仿宋_GB2312"/>
          <w:color w:val="auto"/>
          <w:sz w:val="24"/>
          <w:highlight w:val="none"/>
          <w:u w:val="single"/>
        </w:rPr>
        <w:t>（采购人名称）</w:t>
      </w:r>
      <w:r>
        <w:rPr>
          <w:rFonts w:hint="eastAsia" w:ascii="宋体" w:hAnsi="宋体" w:cs="仿宋_GB2312"/>
          <w:color w:val="auto"/>
          <w:sz w:val="24"/>
          <w:highlight w:val="none"/>
        </w:rPr>
        <w:t>：</w:t>
      </w:r>
    </w:p>
    <w:p w14:paraId="344704CB">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我</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系</w:t>
      </w:r>
      <w:r>
        <w:rPr>
          <w:rFonts w:hint="eastAsia" w:ascii="宋体" w:hAnsi="宋体" w:cs="仿宋_GB2312"/>
          <w:color w:val="auto"/>
          <w:sz w:val="24"/>
          <w:highlight w:val="none"/>
          <w:u w:val="single"/>
        </w:rPr>
        <w:t xml:space="preserve">  （供应商名称）  </w:t>
      </w:r>
      <w:r>
        <w:rPr>
          <w:rFonts w:hint="eastAsia" w:ascii="宋体" w:hAnsi="宋体" w:cs="仿宋_GB2312"/>
          <w:color w:val="auto"/>
          <w:sz w:val="24"/>
          <w:highlight w:val="none"/>
        </w:rPr>
        <w:t>的（</w:t>
      </w:r>
      <w:r>
        <w:rPr>
          <w:rFonts w:hint="eastAsia" w:ascii="宋体" w:hAnsi="宋体" w:cs="仿宋_GB2312"/>
          <w:color w:val="auto"/>
          <w:sz w:val="24"/>
          <w:highlight w:val="none"/>
          <w:u w:val="single"/>
        </w:rPr>
        <w:t>法定代表人/负责人/自然人本人</w:t>
      </w:r>
      <w:r>
        <w:rPr>
          <w:rFonts w:hint="eastAsia" w:ascii="宋体" w:hAnsi="宋体" w:cs="仿宋_GB2312"/>
          <w:color w:val="auto"/>
          <w:sz w:val="24"/>
          <w:highlight w:val="none"/>
        </w:rPr>
        <w:t>），现授权</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以我方的名义参加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项目的竞标活动，并代表我方全权办理针对上述项目的所有采购程序和环节的具体事务和签署相关文件。</w:t>
      </w:r>
    </w:p>
    <w:p w14:paraId="2B6DF097">
      <w:pPr>
        <w:spacing w:line="360" w:lineRule="auto"/>
        <w:rPr>
          <w:rFonts w:ascii="宋体" w:hAnsi="宋体" w:cs="仿宋_GB2312"/>
          <w:color w:val="auto"/>
          <w:sz w:val="24"/>
          <w:highlight w:val="none"/>
        </w:rPr>
      </w:pPr>
      <w:r>
        <w:rPr>
          <w:rFonts w:hint="eastAsia" w:ascii="宋体" w:hAnsi="宋体" w:cs="仿宋_GB2312"/>
          <w:color w:val="auto"/>
          <w:sz w:val="24"/>
          <w:highlight w:val="none"/>
        </w:rPr>
        <w:t xml:space="preserve">    我方对委托代理人的签字事项负全部责任。</w:t>
      </w:r>
    </w:p>
    <w:p w14:paraId="78363D06">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本授权书自签署之日起生效，在撤销授权的书面通知有</w:t>
      </w:r>
      <w:r>
        <w:rPr>
          <w:rFonts w:ascii="宋体" w:hAnsi="宋体" w:cs="仿宋_GB2312"/>
          <w:color w:val="auto"/>
          <w:sz w:val="24"/>
          <w:highlight w:val="none"/>
        </w:rPr>
        <w:t>效送达贵单位</w:t>
      </w:r>
      <w:r>
        <w:rPr>
          <w:rFonts w:hint="eastAsia" w:ascii="宋体" w:hAnsi="宋体" w:cs="仿宋_GB2312"/>
          <w:color w:val="auto"/>
          <w:sz w:val="24"/>
          <w:highlight w:val="none"/>
        </w:rPr>
        <w:t>以前，本授权书一直有效。委托代理人在授权书有效期内签署的所有文件不因授权的撤销而失效。</w:t>
      </w:r>
    </w:p>
    <w:p w14:paraId="690E66B4">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5DD9E132">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附：法定代表人身份证明及委托代理人有效身份证正反面复印件</w:t>
      </w:r>
    </w:p>
    <w:p w14:paraId="421811F6">
      <w:pPr>
        <w:spacing w:line="360" w:lineRule="auto"/>
        <w:rPr>
          <w:rFonts w:ascii="宋体" w:hAnsi="宋体" w:cs="仿宋_GB2312"/>
          <w:color w:val="auto"/>
          <w:sz w:val="24"/>
          <w:highlight w:val="none"/>
        </w:rPr>
      </w:pPr>
    </w:p>
    <w:p w14:paraId="2306A546">
      <w:pPr>
        <w:spacing w:line="360" w:lineRule="auto"/>
        <w:rPr>
          <w:rFonts w:ascii="宋体" w:hAnsi="宋体" w:cs="仿宋_GB2312"/>
          <w:color w:val="auto"/>
          <w:sz w:val="24"/>
          <w:highlight w:val="none"/>
        </w:rPr>
      </w:pPr>
      <w:r>
        <w:rPr>
          <w:rFonts w:hint="eastAsia" w:ascii="宋体" w:hAnsi="宋体" w:cs="仿宋_GB2312"/>
          <w:color w:val="auto"/>
          <w:sz w:val="24"/>
          <w:highlight w:val="none"/>
        </w:rPr>
        <w:t xml:space="preserve">委托代理人（签字）：         法定代表人（签字或者盖章）：                    </w:t>
      </w:r>
    </w:p>
    <w:p w14:paraId="7917E22E">
      <w:pPr>
        <w:spacing w:line="360" w:lineRule="auto"/>
        <w:rPr>
          <w:rFonts w:ascii="宋体" w:hAnsi="宋体" w:cs="仿宋_GB2312"/>
          <w:color w:val="auto"/>
          <w:sz w:val="24"/>
          <w:highlight w:val="none"/>
        </w:rPr>
      </w:pPr>
      <w:r>
        <w:rPr>
          <w:rFonts w:hint="eastAsia" w:ascii="宋体" w:hAnsi="宋体" w:cs="仿宋_GB2312"/>
          <w:color w:val="auto"/>
          <w:sz w:val="24"/>
          <w:highlight w:val="none"/>
        </w:rPr>
        <w:t xml:space="preserve">委托代理人身份证号码：                              </w:t>
      </w:r>
    </w:p>
    <w:p w14:paraId="275AAB63">
      <w:pPr>
        <w:spacing w:line="360" w:lineRule="auto"/>
        <w:rPr>
          <w:rFonts w:ascii="宋体" w:hAnsi="宋体" w:cs="仿宋_GB2312"/>
          <w:color w:val="auto"/>
          <w:sz w:val="24"/>
          <w:highlight w:val="none"/>
        </w:rPr>
      </w:pPr>
      <w:r>
        <w:rPr>
          <w:rFonts w:hint="eastAsia" w:ascii="宋体" w:hAnsi="宋体" w:cs="仿宋_GB2312"/>
          <w:color w:val="auto"/>
          <w:sz w:val="24"/>
          <w:highlight w:val="none"/>
        </w:rPr>
        <w:t xml:space="preserve">                                </w:t>
      </w:r>
    </w:p>
    <w:p w14:paraId="1AD66136">
      <w:pPr>
        <w:spacing w:line="360" w:lineRule="auto"/>
        <w:rPr>
          <w:rFonts w:ascii="宋体" w:hAnsi="宋体" w:cs="仿宋_GB2312"/>
          <w:color w:val="auto"/>
          <w:sz w:val="24"/>
          <w:highlight w:val="none"/>
        </w:rPr>
      </w:pPr>
      <w:r>
        <w:rPr>
          <w:rFonts w:hint="eastAsia" w:ascii="宋体" w:hAnsi="宋体" w:cs="仿宋_GB2312"/>
          <w:color w:val="auto"/>
          <w:sz w:val="24"/>
          <w:highlight w:val="none"/>
        </w:rPr>
        <w:t xml:space="preserve">                         供应商（</w:t>
      </w:r>
      <w:r>
        <w:rPr>
          <w:rFonts w:hint="eastAsia" w:ascii="宋体" w:hAnsi="宋体" w:cs="宋体"/>
          <w:color w:val="auto"/>
          <w:sz w:val="24"/>
          <w:highlight w:val="none"/>
        </w:rPr>
        <w:t>电子签章</w:t>
      </w:r>
      <w:r>
        <w:rPr>
          <w:rFonts w:hint="eastAsia" w:ascii="宋体" w:hAnsi="宋体" w:cs="仿宋_GB2312"/>
          <w:color w:val="auto"/>
          <w:sz w:val="24"/>
          <w:highlight w:val="none"/>
        </w:rPr>
        <w:t xml:space="preserve">）：                      </w:t>
      </w:r>
    </w:p>
    <w:p w14:paraId="32636FDD">
      <w:pPr>
        <w:spacing w:line="360" w:lineRule="auto"/>
        <w:rPr>
          <w:rFonts w:ascii="宋体" w:hAnsi="宋体" w:cs="仿宋_GB2312"/>
          <w:color w:val="auto"/>
          <w:sz w:val="24"/>
          <w:highlight w:val="none"/>
        </w:rPr>
      </w:pPr>
      <w:r>
        <w:rPr>
          <w:rFonts w:hint="eastAsia" w:ascii="宋体" w:hAnsi="宋体" w:cs="仿宋_GB2312"/>
          <w:color w:val="auto"/>
          <w:sz w:val="24"/>
          <w:highlight w:val="none"/>
        </w:rPr>
        <w:t xml:space="preserve">                                         年    月    日</w:t>
      </w:r>
    </w:p>
    <w:p w14:paraId="74717C71">
      <w:pPr>
        <w:spacing w:line="360" w:lineRule="auto"/>
        <w:rPr>
          <w:rFonts w:ascii="宋体" w:hAnsi="宋体" w:cs="仿宋_GB2312"/>
          <w:color w:val="auto"/>
          <w:sz w:val="24"/>
          <w:highlight w:val="none"/>
        </w:rPr>
      </w:pPr>
    </w:p>
    <w:p w14:paraId="5E3BE4FE">
      <w:pPr>
        <w:spacing w:line="360" w:lineRule="auto"/>
        <w:rPr>
          <w:rFonts w:ascii="宋体" w:hAnsi="宋体" w:cs="仿宋_GB2312"/>
          <w:color w:val="auto"/>
          <w:sz w:val="24"/>
          <w:highlight w:val="none"/>
        </w:rPr>
      </w:pPr>
      <w:r>
        <w:rPr>
          <w:rFonts w:hint="eastAsia" w:ascii="宋体" w:hAnsi="宋体" w:cs="仿宋_GB2312"/>
          <w:color w:val="auto"/>
          <w:sz w:val="24"/>
          <w:highlight w:val="none"/>
        </w:rPr>
        <w:t>注：1. 法定代表人必须在授权委托书上亲笔签字或者盖章，委托代理人必须在授权委托书上亲笔签字，</w:t>
      </w:r>
      <w:r>
        <w:rPr>
          <w:rFonts w:hint="eastAsia" w:ascii="宋体" w:hAnsi="宋体" w:cs="仿宋_GB2312"/>
          <w:b/>
          <w:color w:val="auto"/>
          <w:sz w:val="24"/>
          <w:highlight w:val="none"/>
        </w:rPr>
        <w:t>否则其响应文件按无效响应处理。</w:t>
      </w:r>
    </w:p>
    <w:p w14:paraId="712721D6">
      <w:pPr>
        <w:spacing w:line="360" w:lineRule="auto"/>
        <w:ind w:firstLine="480" w:firstLineChars="200"/>
        <w:jc w:val="left"/>
        <w:rPr>
          <w:rFonts w:ascii="宋体" w:hAnsi="宋体" w:cs="仿宋_GB2312"/>
          <w:color w:val="auto"/>
          <w:sz w:val="24"/>
          <w:highlight w:val="none"/>
        </w:rPr>
      </w:pPr>
      <w:r>
        <w:rPr>
          <w:rFonts w:ascii="宋体" w:hAnsi="宋体" w:cs="仿宋_GB2312"/>
          <w:color w:val="auto"/>
          <w:sz w:val="24"/>
          <w:highlight w:val="none"/>
        </w:rPr>
        <w:t>2.</w:t>
      </w:r>
      <w:bookmarkStart w:id="46" w:name="_Hlk65853109"/>
      <w:bookmarkStart w:id="47" w:name="_Hlk65853542"/>
      <w:r>
        <w:rPr>
          <w:rFonts w:hint="eastAsia" w:ascii="宋体" w:hAnsi="宋体" w:cs="仿宋_GB2312"/>
          <w:color w:val="auto"/>
          <w:sz w:val="24"/>
          <w:highlight w:val="none"/>
        </w:rPr>
        <w:t>法人、其他组织竞标时“我方”是指“我单位”，自然人竞标时“我方”是指“本人”。</w:t>
      </w:r>
      <w:bookmarkEnd w:id="46"/>
    </w:p>
    <w:bookmarkEnd w:id="47"/>
    <w:p w14:paraId="7488DA7A">
      <w:pPr>
        <w:spacing w:line="360" w:lineRule="auto"/>
        <w:ind w:firstLine="420" w:firstLineChars="200"/>
        <w:jc w:val="left"/>
        <w:rPr>
          <w:rFonts w:ascii="仿宋_GB2312" w:hAnsi="仿宋_GB2312" w:eastAsia="仿宋_GB2312" w:cs="仿宋_GB2312"/>
          <w:color w:val="auto"/>
          <w:szCs w:val="21"/>
          <w:highlight w:val="none"/>
        </w:rPr>
      </w:pPr>
    </w:p>
    <w:p w14:paraId="48CAEFEA">
      <w:pPr>
        <w:rPr>
          <w:rFonts w:ascii="仿宋_GB2312" w:hAnsi="仿宋_GB2312" w:eastAsia="仿宋_GB2312" w:cs="仿宋_GB2312"/>
          <w:color w:val="auto"/>
          <w:szCs w:val="21"/>
          <w:highlight w:val="none"/>
        </w:rPr>
      </w:pPr>
      <w:r>
        <w:rPr>
          <w:rFonts w:ascii="仿宋_GB2312" w:hAnsi="仿宋_GB2312" w:eastAsia="仿宋_GB2312" w:cs="仿宋_GB2312"/>
          <w:color w:val="auto"/>
          <w:szCs w:val="21"/>
          <w:highlight w:val="none"/>
        </w:rPr>
        <w:br w:type="page"/>
      </w:r>
      <w:r>
        <w:rPr>
          <w:rFonts w:hint="eastAsia" w:ascii="方正小标宋简体" w:hAnsi="方正小标宋简体" w:eastAsia="方正小标宋简体" w:cs="方正小标宋简体"/>
          <w:bCs/>
          <w:color w:val="auto"/>
          <w:sz w:val="44"/>
          <w:szCs w:val="44"/>
          <w:highlight w:val="none"/>
        </w:rPr>
        <w:t>5、磋商保证金提交凭证</w:t>
      </w:r>
    </w:p>
    <w:p w14:paraId="0CDB82A4">
      <w:pPr>
        <w:spacing w:line="360" w:lineRule="auto"/>
        <w:ind w:firstLine="602" w:firstLineChars="200"/>
        <w:rPr>
          <w:rFonts w:ascii="宋体" w:hAnsi="宋体" w:cs="宋体"/>
          <w:b/>
          <w:color w:val="auto"/>
          <w:kern w:val="0"/>
          <w:sz w:val="30"/>
          <w:szCs w:val="30"/>
          <w:highlight w:val="none"/>
        </w:rPr>
      </w:pPr>
    </w:p>
    <w:p w14:paraId="595A4724">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4E7D4075">
      <w:pPr>
        <w:autoSpaceDE w:val="0"/>
        <w:autoSpaceDN w:val="0"/>
        <w:spacing w:line="360" w:lineRule="auto"/>
        <w:ind w:firstLine="6120" w:firstLineChars="255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311939D9">
      <w:pPr>
        <w:spacing w:line="500" w:lineRule="exact"/>
        <w:jc w:val="center"/>
        <w:rPr>
          <w:rFonts w:ascii="方正小标宋简体" w:hAnsi="方正小标宋简体" w:eastAsia="方正小标宋简体" w:cs="方正小标宋简体"/>
          <w:bCs/>
          <w:color w:val="auto"/>
          <w:sz w:val="44"/>
          <w:szCs w:val="44"/>
          <w:highlight w:val="none"/>
        </w:rPr>
      </w:pPr>
    </w:p>
    <w:p w14:paraId="299B5671">
      <w:pPr>
        <w:spacing w:line="500" w:lineRule="exact"/>
        <w:jc w:val="center"/>
        <w:rPr>
          <w:rFonts w:ascii="方正小标宋简体" w:hAnsi="方正小标宋简体" w:eastAsia="方正小标宋简体" w:cs="方正小标宋简体"/>
          <w:bCs/>
          <w:color w:val="auto"/>
          <w:sz w:val="44"/>
          <w:szCs w:val="44"/>
          <w:highlight w:val="none"/>
        </w:rPr>
      </w:pPr>
    </w:p>
    <w:p w14:paraId="08C51304">
      <w:pPr>
        <w:spacing w:line="500" w:lineRule="exact"/>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6、商务要求偏离表</w:t>
      </w:r>
    </w:p>
    <w:p w14:paraId="4098EB58">
      <w:pPr>
        <w:spacing w:line="360" w:lineRule="auto"/>
        <w:contextualSpacing/>
        <w:jc w:val="left"/>
        <w:rPr>
          <w:rFonts w:ascii="宋体" w:hAnsi="宋体"/>
          <w:color w:val="auto"/>
          <w:sz w:val="24"/>
          <w:highlight w:val="none"/>
        </w:rPr>
      </w:pPr>
    </w:p>
    <w:p w14:paraId="00346C77">
      <w:pPr>
        <w:pStyle w:val="13"/>
        <w:spacing w:line="360" w:lineRule="auto"/>
        <w:contextualSpacing/>
        <w:rPr>
          <w:rFonts w:hAnsi="宋体" w:cs="仿宋_GB2312"/>
          <w:color w:val="auto"/>
          <w:sz w:val="24"/>
          <w:szCs w:val="24"/>
          <w:highlight w:val="none"/>
        </w:rPr>
      </w:pPr>
      <w:r>
        <w:rPr>
          <w:rFonts w:hint="eastAsia" w:hAnsi="宋体" w:cs="仿宋_GB2312"/>
          <w:color w:val="auto"/>
          <w:sz w:val="24"/>
          <w:szCs w:val="24"/>
          <w:highlight w:val="none"/>
        </w:rPr>
        <w:t>所竞分标：</w:t>
      </w:r>
      <w:r>
        <w:rPr>
          <w:rFonts w:hint="eastAsia" w:hAnsi="宋体" w:cs="仿宋_GB2312"/>
          <w:color w:val="auto"/>
          <w:sz w:val="24"/>
          <w:szCs w:val="24"/>
          <w:highlight w:val="none"/>
          <w:u w:val="single"/>
        </w:rPr>
        <w:t xml:space="preserve">              </w:t>
      </w:r>
    </w:p>
    <w:p w14:paraId="34CB5635">
      <w:pPr>
        <w:spacing w:line="360" w:lineRule="auto"/>
        <w:contextualSpacing/>
        <w:jc w:val="left"/>
        <w:rPr>
          <w:rFonts w:ascii="宋体" w:hAnsi="宋体" w:cs="仿宋_GB2312"/>
          <w:color w:val="auto"/>
          <w:sz w:val="24"/>
          <w:highlight w:val="none"/>
          <w:u w:val="single"/>
        </w:rPr>
      </w:pPr>
    </w:p>
    <w:tbl>
      <w:tblPr>
        <w:tblStyle w:val="23"/>
        <w:tblpPr w:leftFromText="180" w:rightFromText="180" w:vertAnchor="text" w:horzAnchor="margin" w:tblpY="-9"/>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14:paraId="6EFA2A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vAlign w:val="center"/>
          </w:tcPr>
          <w:p w14:paraId="4246B858">
            <w:pPr>
              <w:spacing w:line="360" w:lineRule="auto"/>
              <w:contextualSpacing/>
              <w:jc w:val="center"/>
              <w:rPr>
                <w:rFonts w:ascii="宋体" w:hAnsi="宋体" w:cs="仿宋_GB2312"/>
                <w:color w:val="auto"/>
                <w:sz w:val="24"/>
                <w:szCs w:val="24"/>
                <w:highlight w:val="none"/>
              </w:rPr>
            </w:pPr>
            <w:r>
              <w:rPr>
                <w:rFonts w:hint="eastAsia" w:ascii="宋体" w:hAnsi="宋体" w:cs="仿宋_GB2312"/>
                <w:color w:val="auto"/>
                <w:sz w:val="24"/>
                <w:szCs w:val="24"/>
                <w:highlight w:val="none"/>
              </w:rPr>
              <w:t>项目</w:t>
            </w:r>
          </w:p>
        </w:tc>
        <w:tc>
          <w:tcPr>
            <w:tcW w:w="2668" w:type="dxa"/>
            <w:tcBorders>
              <w:top w:val="single" w:color="auto" w:sz="4" w:space="0"/>
              <w:left w:val="single" w:color="auto" w:sz="4" w:space="0"/>
              <w:bottom w:val="single" w:color="auto" w:sz="4" w:space="0"/>
              <w:right w:val="single" w:color="auto" w:sz="4" w:space="0"/>
            </w:tcBorders>
            <w:vAlign w:val="center"/>
          </w:tcPr>
          <w:p w14:paraId="39E36A47">
            <w:pPr>
              <w:spacing w:line="360" w:lineRule="auto"/>
              <w:contextualSpacing/>
              <w:jc w:val="center"/>
              <w:rPr>
                <w:rFonts w:ascii="宋体" w:hAnsi="宋体" w:cs="仿宋_GB2312"/>
                <w:color w:val="auto"/>
                <w:sz w:val="24"/>
                <w:szCs w:val="24"/>
                <w:highlight w:val="none"/>
              </w:rPr>
            </w:pPr>
            <w:r>
              <w:rPr>
                <w:rFonts w:hint="eastAsia" w:ascii="宋体" w:hAnsi="宋体" w:cs="仿宋_GB2312"/>
                <w:color w:val="auto"/>
                <w:sz w:val="24"/>
                <w:szCs w:val="24"/>
                <w:highlight w:val="none"/>
              </w:rPr>
              <w:t>磋商文件商务要求</w:t>
            </w:r>
          </w:p>
        </w:tc>
        <w:tc>
          <w:tcPr>
            <w:tcW w:w="2350" w:type="dxa"/>
            <w:tcBorders>
              <w:top w:val="single" w:color="auto" w:sz="4" w:space="0"/>
              <w:left w:val="single" w:color="auto" w:sz="4" w:space="0"/>
              <w:bottom w:val="single" w:color="auto" w:sz="4" w:space="0"/>
              <w:right w:val="single" w:color="auto" w:sz="4" w:space="0"/>
            </w:tcBorders>
            <w:vAlign w:val="center"/>
          </w:tcPr>
          <w:p w14:paraId="7FCA8AAA">
            <w:pPr>
              <w:spacing w:line="360" w:lineRule="auto"/>
              <w:contextualSpacing/>
              <w:jc w:val="center"/>
              <w:rPr>
                <w:rFonts w:ascii="宋体" w:hAnsi="宋体" w:cs="仿宋_GB2312"/>
                <w:color w:val="auto"/>
                <w:sz w:val="24"/>
                <w:szCs w:val="24"/>
                <w:highlight w:val="none"/>
              </w:rPr>
            </w:pPr>
            <w:r>
              <w:rPr>
                <w:rFonts w:hint="eastAsia" w:ascii="宋体" w:hAnsi="宋体" w:cs="仿宋_GB2312"/>
                <w:color w:val="auto"/>
                <w:sz w:val="24"/>
                <w:szCs w:val="24"/>
                <w:highlight w:val="none"/>
              </w:rPr>
              <w:t>供应商的响应</w:t>
            </w:r>
          </w:p>
        </w:tc>
        <w:tc>
          <w:tcPr>
            <w:tcW w:w="2112" w:type="dxa"/>
            <w:tcBorders>
              <w:top w:val="single" w:color="auto" w:sz="4" w:space="0"/>
              <w:left w:val="single" w:color="auto" w:sz="4" w:space="0"/>
              <w:bottom w:val="single" w:color="auto" w:sz="4" w:space="0"/>
              <w:right w:val="single" w:color="auto" w:sz="4" w:space="0"/>
            </w:tcBorders>
            <w:vAlign w:val="center"/>
          </w:tcPr>
          <w:p w14:paraId="3DEC7EC5">
            <w:pPr>
              <w:spacing w:line="360" w:lineRule="auto"/>
              <w:contextualSpacing/>
              <w:jc w:val="center"/>
              <w:rPr>
                <w:rFonts w:ascii="宋体" w:hAnsi="宋体" w:cs="仿宋_GB2312"/>
                <w:color w:val="auto"/>
                <w:sz w:val="24"/>
                <w:szCs w:val="24"/>
                <w:highlight w:val="none"/>
              </w:rPr>
            </w:pPr>
            <w:r>
              <w:rPr>
                <w:rFonts w:hint="eastAsia" w:ascii="宋体" w:hAnsi="宋体" w:cs="仿宋_GB2312"/>
                <w:color w:val="auto"/>
                <w:sz w:val="24"/>
                <w:szCs w:val="24"/>
                <w:highlight w:val="none"/>
              </w:rPr>
              <w:t>偏离说明</w:t>
            </w:r>
          </w:p>
        </w:tc>
      </w:tr>
      <w:tr w14:paraId="0A4A6B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vAlign w:val="center"/>
          </w:tcPr>
          <w:p w14:paraId="32C3D819">
            <w:pPr>
              <w:tabs>
                <w:tab w:val="left" w:pos="180"/>
                <w:tab w:val="left" w:pos="1620"/>
              </w:tabs>
              <w:spacing w:line="360" w:lineRule="exact"/>
              <w:jc w:val="center"/>
              <w:rPr>
                <w:rFonts w:ascii="宋体" w:hAnsi="宋体"/>
                <w:color w:val="auto"/>
                <w:sz w:val="24"/>
                <w:szCs w:val="24"/>
                <w:highlight w:val="none"/>
              </w:rPr>
            </w:pPr>
            <w:r>
              <w:rPr>
                <w:rFonts w:hint="eastAsia" w:asciiTheme="minorEastAsia" w:hAnsiTheme="minorEastAsia" w:eastAsiaTheme="minorEastAsia" w:cstheme="minorEastAsia"/>
                <w:color w:val="auto"/>
                <w:sz w:val="24"/>
                <w:szCs w:val="24"/>
                <w:highlight w:val="none"/>
              </w:rPr>
              <w:t>一、合同签订期</w:t>
            </w:r>
          </w:p>
        </w:tc>
        <w:tc>
          <w:tcPr>
            <w:tcW w:w="2668" w:type="dxa"/>
            <w:tcBorders>
              <w:top w:val="single" w:color="auto" w:sz="4" w:space="0"/>
              <w:left w:val="single" w:color="auto" w:sz="4" w:space="0"/>
              <w:bottom w:val="single" w:color="auto" w:sz="4" w:space="0"/>
              <w:right w:val="single" w:color="auto" w:sz="4" w:space="0"/>
            </w:tcBorders>
            <w:vAlign w:val="center"/>
          </w:tcPr>
          <w:p w14:paraId="61435976">
            <w:pPr>
              <w:spacing w:line="360" w:lineRule="auto"/>
              <w:contextualSpacing/>
              <w:jc w:val="center"/>
              <w:rPr>
                <w:rFonts w:ascii="宋体" w:hAnsi="宋体" w:cs="仿宋_GB2312"/>
                <w:color w:val="auto"/>
                <w:sz w:val="24"/>
                <w:szCs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006182FD">
            <w:pPr>
              <w:spacing w:line="360" w:lineRule="auto"/>
              <w:contextualSpacing/>
              <w:jc w:val="center"/>
              <w:rPr>
                <w:rFonts w:ascii="宋体" w:hAnsi="宋体" w:cs="仿宋_GB2312"/>
                <w:color w:val="auto"/>
                <w:sz w:val="24"/>
                <w:szCs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7623B1A4">
            <w:pPr>
              <w:spacing w:line="360" w:lineRule="auto"/>
              <w:contextualSpacing/>
              <w:jc w:val="center"/>
              <w:rPr>
                <w:rFonts w:ascii="宋体" w:hAnsi="宋体" w:cs="仿宋_GB2312"/>
                <w:color w:val="auto"/>
                <w:sz w:val="24"/>
                <w:szCs w:val="24"/>
                <w:highlight w:val="none"/>
              </w:rPr>
            </w:pPr>
          </w:p>
        </w:tc>
      </w:tr>
      <w:tr w14:paraId="712C37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left w:val="single" w:color="auto" w:sz="4" w:space="0"/>
              <w:bottom w:val="single" w:color="auto" w:sz="4" w:space="0"/>
              <w:right w:val="single" w:color="auto" w:sz="4" w:space="0"/>
            </w:tcBorders>
            <w:vAlign w:val="center"/>
          </w:tcPr>
          <w:p w14:paraId="6FAE31C1">
            <w:pPr>
              <w:tabs>
                <w:tab w:val="left" w:pos="180"/>
                <w:tab w:val="left" w:pos="1620"/>
              </w:tabs>
              <w:spacing w:line="360" w:lineRule="exact"/>
              <w:jc w:val="center"/>
              <w:rPr>
                <w:rFonts w:ascii="宋体" w:hAnsi="宋体"/>
                <w:color w:val="auto"/>
                <w:sz w:val="24"/>
                <w:szCs w:val="24"/>
                <w:highlight w:val="none"/>
              </w:rPr>
            </w:pPr>
            <w:r>
              <w:rPr>
                <w:rFonts w:hint="eastAsia" w:asciiTheme="minorEastAsia" w:hAnsiTheme="minorEastAsia" w:eastAsiaTheme="minorEastAsia" w:cstheme="minorEastAsia"/>
                <w:color w:val="auto"/>
                <w:sz w:val="24"/>
                <w:szCs w:val="24"/>
                <w:highlight w:val="none"/>
              </w:rPr>
              <w:t>二、服务时间</w:t>
            </w:r>
          </w:p>
        </w:tc>
        <w:tc>
          <w:tcPr>
            <w:tcW w:w="2668" w:type="dxa"/>
            <w:tcBorders>
              <w:top w:val="single" w:color="auto" w:sz="4" w:space="0"/>
              <w:left w:val="single" w:color="auto" w:sz="4" w:space="0"/>
              <w:bottom w:val="single" w:color="auto" w:sz="4" w:space="0"/>
              <w:right w:val="single" w:color="auto" w:sz="4" w:space="0"/>
            </w:tcBorders>
            <w:vAlign w:val="center"/>
          </w:tcPr>
          <w:p w14:paraId="3A3BDD2F">
            <w:pPr>
              <w:spacing w:line="360" w:lineRule="auto"/>
              <w:contextualSpacing/>
              <w:jc w:val="center"/>
              <w:rPr>
                <w:rFonts w:ascii="宋体" w:hAnsi="宋体" w:cs="仿宋_GB2312"/>
                <w:color w:val="auto"/>
                <w:sz w:val="24"/>
                <w:szCs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19BDBEFD">
            <w:pPr>
              <w:spacing w:line="360" w:lineRule="auto"/>
              <w:ind w:left="43"/>
              <w:contextualSpacing/>
              <w:jc w:val="center"/>
              <w:rPr>
                <w:rFonts w:ascii="宋体" w:hAnsi="宋体" w:cs="仿宋_GB2312"/>
                <w:color w:val="auto"/>
                <w:sz w:val="24"/>
                <w:szCs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10FB804A">
            <w:pPr>
              <w:spacing w:line="360" w:lineRule="auto"/>
              <w:ind w:left="43"/>
              <w:contextualSpacing/>
              <w:jc w:val="center"/>
              <w:rPr>
                <w:rFonts w:ascii="宋体" w:hAnsi="宋体" w:cs="仿宋_GB2312"/>
                <w:color w:val="auto"/>
                <w:sz w:val="24"/>
                <w:szCs w:val="24"/>
                <w:highlight w:val="none"/>
              </w:rPr>
            </w:pPr>
          </w:p>
        </w:tc>
      </w:tr>
      <w:tr w14:paraId="55F51F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14:paraId="291C37CB">
            <w:pPr>
              <w:tabs>
                <w:tab w:val="left" w:pos="180"/>
                <w:tab w:val="left" w:pos="1620"/>
              </w:tabs>
              <w:spacing w:line="360" w:lineRule="exact"/>
              <w:jc w:val="center"/>
              <w:rPr>
                <w:rFonts w:ascii="宋体" w:hAnsi="宋体" w:cs="仿宋_GB2312"/>
                <w:color w:val="auto"/>
                <w:sz w:val="24"/>
                <w:szCs w:val="24"/>
                <w:highlight w:val="none"/>
              </w:rPr>
            </w:pPr>
            <w:r>
              <w:rPr>
                <w:rFonts w:hint="eastAsia" w:asciiTheme="minorEastAsia" w:hAnsiTheme="minorEastAsia" w:eastAsiaTheme="minorEastAsia" w:cstheme="minorEastAsia"/>
                <w:color w:val="auto"/>
                <w:sz w:val="24"/>
                <w:szCs w:val="24"/>
                <w:highlight w:val="none"/>
              </w:rPr>
              <w:t>三、服务地点</w:t>
            </w:r>
          </w:p>
        </w:tc>
        <w:tc>
          <w:tcPr>
            <w:tcW w:w="2668" w:type="dxa"/>
            <w:tcBorders>
              <w:top w:val="single" w:color="auto" w:sz="4" w:space="0"/>
              <w:left w:val="single" w:color="auto" w:sz="4" w:space="0"/>
              <w:bottom w:val="single" w:color="auto" w:sz="4" w:space="0"/>
              <w:right w:val="single" w:color="auto" w:sz="4" w:space="0"/>
            </w:tcBorders>
            <w:vAlign w:val="center"/>
          </w:tcPr>
          <w:p w14:paraId="62FF2828">
            <w:pPr>
              <w:spacing w:line="360" w:lineRule="auto"/>
              <w:contextualSpacing/>
              <w:jc w:val="center"/>
              <w:rPr>
                <w:rFonts w:ascii="宋体" w:hAnsi="宋体" w:cs="仿宋_GB2312"/>
                <w:color w:val="auto"/>
                <w:sz w:val="24"/>
                <w:szCs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5FE3415F">
            <w:pPr>
              <w:spacing w:line="360" w:lineRule="auto"/>
              <w:contextualSpacing/>
              <w:jc w:val="center"/>
              <w:rPr>
                <w:rFonts w:ascii="宋体" w:hAnsi="宋体" w:cs="仿宋_GB2312"/>
                <w:color w:val="auto"/>
                <w:sz w:val="24"/>
                <w:szCs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1578E4F9">
            <w:pPr>
              <w:spacing w:line="360" w:lineRule="auto"/>
              <w:contextualSpacing/>
              <w:jc w:val="center"/>
              <w:rPr>
                <w:rFonts w:ascii="宋体" w:hAnsi="宋体" w:cs="仿宋_GB2312"/>
                <w:color w:val="auto"/>
                <w:sz w:val="24"/>
                <w:szCs w:val="24"/>
                <w:highlight w:val="none"/>
              </w:rPr>
            </w:pPr>
          </w:p>
        </w:tc>
      </w:tr>
      <w:tr w14:paraId="6C421B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14:paraId="37A1997F">
            <w:pPr>
              <w:tabs>
                <w:tab w:val="left" w:pos="180"/>
                <w:tab w:val="left" w:pos="1620"/>
              </w:tabs>
              <w:spacing w:line="380" w:lineRule="exact"/>
              <w:jc w:val="center"/>
              <w:rPr>
                <w:rFonts w:ascii="宋体" w:hAnsi="宋体" w:cs="仿宋"/>
                <w:color w:val="auto"/>
                <w:sz w:val="24"/>
                <w:szCs w:val="24"/>
                <w:highlight w:val="none"/>
              </w:rPr>
            </w:pPr>
            <w:r>
              <w:rPr>
                <w:rFonts w:hint="eastAsia" w:ascii="宋体" w:hAnsi="宋体" w:cs="宋体"/>
                <w:b/>
                <w:bCs/>
                <w:color w:val="auto"/>
                <w:sz w:val="24"/>
                <w:szCs w:val="24"/>
                <w:highlight w:val="none"/>
              </w:rPr>
              <w:t>……</w:t>
            </w:r>
          </w:p>
        </w:tc>
        <w:tc>
          <w:tcPr>
            <w:tcW w:w="2668" w:type="dxa"/>
            <w:tcBorders>
              <w:top w:val="single" w:color="auto" w:sz="4" w:space="0"/>
              <w:left w:val="single" w:color="auto" w:sz="4" w:space="0"/>
              <w:bottom w:val="single" w:color="auto" w:sz="4" w:space="0"/>
              <w:right w:val="single" w:color="auto" w:sz="4" w:space="0"/>
            </w:tcBorders>
            <w:vAlign w:val="center"/>
          </w:tcPr>
          <w:p w14:paraId="67864F4A">
            <w:pPr>
              <w:spacing w:line="360" w:lineRule="auto"/>
              <w:contextualSpacing/>
              <w:jc w:val="center"/>
              <w:rPr>
                <w:rFonts w:ascii="宋体" w:hAnsi="宋体" w:cs="仿宋_GB2312"/>
                <w:color w:val="auto"/>
                <w:sz w:val="24"/>
                <w:szCs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1D7A2C72">
            <w:pPr>
              <w:spacing w:line="360" w:lineRule="auto"/>
              <w:contextualSpacing/>
              <w:jc w:val="center"/>
              <w:rPr>
                <w:rFonts w:ascii="宋体" w:hAnsi="宋体" w:cs="仿宋_GB2312"/>
                <w:color w:val="auto"/>
                <w:sz w:val="24"/>
                <w:szCs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2C6B742B">
            <w:pPr>
              <w:spacing w:line="360" w:lineRule="auto"/>
              <w:contextualSpacing/>
              <w:jc w:val="center"/>
              <w:rPr>
                <w:rFonts w:ascii="宋体" w:hAnsi="宋体" w:cs="仿宋_GB2312"/>
                <w:color w:val="auto"/>
                <w:sz w:val="24"/>
                <w:szCs w:val="24"/>
                <w:highlight w:val="none"/>
              </w:rPr>
            </w:pPr>
          </w:p>
        </w:tc>
      </w:tr>
    </w:tbl>
    <w:p w14:paraId="1D76D8CF">
      <w:pPr>
        <w:pStyle w:val="9"/>
        <w:spacing w:after="0" w:line="360" w:lineRule="auto"/>
        <w:contextualSpacing/>
        <w:rPr>
          <w:rFonts w:ascii="宋体" w:hAnsi="宋体"/>
          <w:color w:val="auto"/>
          <w:kern w:val="0"/>
          <w:sz w:val="24"/>
          <w:szCs w:val="24"/>
          <w:highlight w:val="none"/>
        </w:rPr>
      </w:pPr>
      <w:r>
        <w:rPr>
          <w:rFonts w:hint="eastAsia" w:ascii="宋体" w:hAnsi="宋体"/>
          <w:color w:val="auto"/>
          <w:kern w:val="0"/>
          <w:sz w:val="24"/>
          <w:szCs w:val="24"/>
          <w:highlight w:val="none"/>
        </w:rPr>
        <w:t>注：</w:t>
      </w:r>
    </w:p>
    <w:p w14:paraId="2568780C">
      <w:pPr>
        <w:pStyle w:val="9"/>
        <w:spacing w:after="0" w:line="360" w:lineRule="auto"/>
        <w:contextualSpacing/>
        <w:rPr>
          <w:rFonts w:ascii="宋体" w:hAnsi="宋体"/>
          <w:color w:val="auto"/>
          <w:kern w:val="0"/>
          <w:sz w:val="24"/>
          <w:szCs w:val="24"/>
          <w:highlight w:val="none"/>
        </w:rPr>
      </w:pPr>
      <w:r>
        <w:rPr>
          <w:rFonts w:hint="eastAsia" w:ascii="宋体" w:hAnsi="宋体"/>
          <w:color w:val="auto"/>
          <w:kern w:val="0"/>
          <w:sz w:val="24"/>
          <w:szCs w:val="24"/>
          <w:highlight w:val="none"/>
        </w:rPr>
        <w:t>1. 说明：应对照磋商文件“第三章 采购需求”中的商务要求逐条作出明确响应，并作出偏离说明。</w:t>
      </w:r>
    </w:p>
    <w:p w14:paraId="291A8FA8">
      <w:pPr>
        <w:spacing w:line="360" w:lineRule="auto"/>
        <w:contextualSpacing/>
        <w:jc w:val="left"/>
        <w:rPr>
          <w:rFonts w:ascii="宋体" w:hAnsi="宋体" w:cs="仿宋_GB2312"/>
          <w:color w:val="auto"/>
          <w:sz w:val="24"/>
          <w:highlight w:val="none"/>
          <w:u w:val="single"/>
        </w:rPr>
      </w:pPr>
      <w:r>
        <w:rPr>
          <w:rFonts w:hint="eastAsia" w:ascii="宋体" w:hAnsi="宋体"/>
          <w:color w:val="auto"/>
          <w:kern w:val="0"/>
          <w:sz w:val="24"/>
          <w:highlight w:val="none"/>
        </w:rPr>
        <w:t>2.供应商应根据自身的承诺，对照磋商文件要求在“偏离说明”中注明“正偏离”、“负偏离”或者“无偏离”。既不属于“正偏离”也不属于“负偏离”即为“无偏离”。</w:t>
      </w:r>
    </w:p>
    <w:p w14:paraId="1B7B925D">
      <w:pPr>
        <w:spacing w:line="360" w:lineRule="auto"/>
        <w:ind w:right="-817" w:rightChars="-389"/>
        <w:contextualSpacing/>
        <w:rPr>
          <w:rFonts w:ascii="宋体" w:hAnsi="宋体" w:cs="仿宋_GB2312"/>
          <w:color w:val="auto"/>
          <w:sz w:val="24"/>
          <w:highlight w:val="none"/>
        </w:rPr>
      </w:pPr>
    </w:p>
    <w:p w14:paraId="336795BB">
      <w:pPr>
        <w:spacing w:line="360" w:lineRule="auto"/>
        <w:ind w:right="-817" w:rightChars="-389" w:firstLine="960" w:firstLineChars="400"/>
        <w:contextualSpacing/>
        <w:rPr>
          <w:rFonts w:ascii="宋体" w:hAnsi="宋体" w:cs="仿宋_GB2312"/>
          <w:color w:val="auto"/>
          <w:sz w:val="24"/>
          <w:highlight w:val="none"/>
        </w:rPr>
      </w:pPr>
      <w:r>
        <w:rPr>
          <w:rFonts w:hint="eastAsia" w:ascii="宋体" w:hAnsi="宋体" w:cs="仿宋_GB2312"/>
          <w:color w:val="auto"/>
          <w:sz w:val="24"/>
          <w:highlight w:val="none"/>
        </w:rPr>
        <w:t xml:space="preserve">法定代表人或者委托代理人（签字）：                    </w:t>
      </w:r>
    </w:p>
    <w:p w14:paraId="3CB40947">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供应商（</w:t>
      </w:r>
      <w:r>
        <w:rPr>
          <w:rFonts w:hint="eastAsia" w:ascii="宋体" w:hAnsi="宋体" w:cs="宋体"/>
          <w:color w:val="auto"/>
          <w:sz w:val="24"/>
          <w:highlight w:val="none"/>
        </w:rPr>
        <w:t>电子签章</w:t>
      </w:r>
      <w:r>
        <w:rPr>
          <w:rFonts w:hint="eastAsia" w:ascii="宋体" w:hAnsi="宋体" w:cs="仿宋_GB2312"/>
          <w:color w:val="auto"/>
          <w:sz w:val="24"/>
          <w:highlight w:val="none"/>
        </w:rPr>
        <w:t xml:space="preserve">）：      </w:t>
      </w:r>
    </w:p>
    <w:p w14:paraId="76D89BF8">
      <w:pPr>
        <w:spacing w:line="360" w:lineRule="auto"/>
        <w:ind w:right="-817" w:rightChars="-389" w:firstLine="4080" w:firstLineChars="1700"/>
        <w:contextualSpacing/>
        <w:rPr>
          <w:rFonts w:ascii="仿宋_GB2312" w:hAnsi="仿宋_GB2312" w:eastAsia="仿宋_GB2312" w:cs="仿宋_GB2312"/>
          <w:b/>
          <w:color w:val="auto"/>
          <w:sz w:val="32"/>
          <w:szCs w:val="32"/>
          <w:highlight w:val="none"/>
        </w:rPr>
      </w:pPr>
      <w:r>
        <w:rPr>
          <w:rFonts w:hint="eastAsia" w:ascii="宋体" w:hAnsi="宋体" w:cs="仿宋_GB2312"/>
          <w:color w:val="auto"/>
          <w:sz w:val="24"/>
          <w:highlight w:val="none"/>
        </w:rPr>
        <w:t>日期：   年   月   日</w:t>
      </w:r>
    </w:p>
    <w:p w14:paraId="2C49EBE9">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highlight w:val="none"/>
        </w:rPr>
      </w:pPr>
    </w:p>
    <w:p w14:paraId="1B93B021">
      <w:pPr>
        <w:adjustRightInd w:val="0"/>
        <w:snapToGrid w:val="0"/>
        <w:spacing w:line="300" w:lineRule="auto"/>
        <w:jc w:val="left"/>
        <w:rPr>
          <w:rFonts w:ascii="方正小标宋简体" w:hAnsi="方正小标宋简体" w:eastAsia="方正小标宋简体" w:cs="方正小标宋简体"/>
          <w:bCs/>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t>7、服务方案</w:t>
      </w:r>
      <w:r>
        <w:rPr>
          <w:rFonts w:hint="eastAsia" w:ascii="方正小标宋简体" w:hAnsi="方正小标宋简体" w:eastAsia="方正小标宋简体" w:cs="方正小标宋简体"/>
          <w:bCs/>
          <w:color w:val="auto"/>
          <w:sz w:val="32"/>
          <w:szCs w:val="32"/>
          <w:highlight w:val="none"/>
        </w:rPr>
        <w:t>（竞标人自行编制）</w:t>
      </w:r>
    </w:p>
    <w:p w14:paraId="64900BC6">
      <w:pPr>
        <w:spacing w:line="360" w:lineRule="auto"/>
        <w:ind w:firstLine="602" w:firstLineChars="200"/>
        <w:rPr>
          <w:rFonts w:ascii="宋体" w:hAnsi="宋体" w:cs="宋体"/>
          <w:b/>
          <w:color w:val="auto"/>
          <w:kern w:val="0"/>
          <w:sz w:val="30"/>
          <w:szCs w:val="30"/>
          <w:highlight w:val="none"/>
        </w:rPr>
      </w:pPr>
    </w:p>
    <w:p w14:paraId="16653827">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7175F420">
      <w:pPr>
        <w:autoSpaceDE w:val="0"/>
        <w:autoSpaceDN w:val="0"/>
        <w:spacing w:line="360" w:lineRule="auto"/>
        <w:ind w:firstLine="6120" w:firstLineChars="255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1D458CC4">
      <w:pPr>
        <w:autoSpaceDE w:val="0"/>
        <w:autoSpaceDN w:val="0"/>
        <w:spacing w:line="360" w:lineRule="auto"/>
        <w:rPr>
          <w:rFonts w:ascii="宋体" w:hAnsi="宋体" w:cs="宋体"/>
          <w:b/>
          <w:color w:val="auto"/>
          <w:szCs w:val="21"/>
          <w:highlight w:val="none"/>
        </w:rPr>
      </w:pPr>
    </w:p>
    <w:p w14:paraId="3159ED83">
      <w:pPr>
        <w:autoSpaceDE w:val="0"/>
        <w:autoSpaceDN w:val="0"/>
        <w:spacing w:line="360" w:lineRule="auto"/>
        <w:rPr>
          <w:rFonts w:ascii="宋体" w:hAnsi="宋体" w:cs="宋体"/>
          <w:b/>
          <w:color w:val="auto"/>
          <w:szCs w:val="21"/>
          <w:highlight w:val="none"/>
        </w:rPr>
      </w:pPr>
      <w:r>
        <w:rPr>
          <w:rFonts w:hint="eastAsia" w:ascii="宋体" w:hAnsi="宋体" w:cs="宋体"/>
          <w:b/>
          <w:color w:val="auto"/>
          <w:szCs w:val="21"/>
          <w:highlight w:val="none"/>
        </w:rPr>
        <w:t>附表A:售后服务机构情况表</w:t>
      </w:r>
      <w:r>
        <w:rPr>
          <w:rFonts w:hint="eastAsia" w:ascii="宋体" w:hAnsi="宋体" w:cs="宋体"/>
          <w:color w:val="auto"/>
          <w:szCs w:val="21"/>
          <w:highlight w:val="none"/>
        </w:rPr>
        <w:t>（按此格式自制）</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7EF15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14:paraId="3C0CC2CA">
            <w:pPr>
              <w:autoSpaceDE w:val="0"/>
              <w:autoSpaceDN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2340" w:type="dxa"/>
            <w:vAlign w:val="center"/>
          </w:tcPr>
          <w:p w14:paraId="370507D5">
            <w:pPr>
              <w:autoSpaceDE w:val="0"/>
              <w:autoSpaceDN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机构名称</w:t>
            </w:r>
          </w:p>
        </w:tc>
        <w:tc>
          <w:tcPr>
            <w:tcW w:w="1095" w:type="dxa"/>
            <w:vAlign w:val="center"/>
          </w:tcPr>
          <w:p w14:paraId="0F8309D7">
            <w:pPr>
              <w:autoSpaceDE w:val="0"/>
              <w:autoSpaceDN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机构性质</w:t>
            </w:r>
          </w:p>
        </w:tc>
        <w:tc>
          <w:tcPr>
            <w:tcW w:w="1245" w:type="dxa"/>
            <w:vAlign w:val="center"/>
          </w:tcPr>
          <w:p w14:paraId="7B1F5028">
            <w:pPr>
              <w:autoSpaceDE w:val="0"/>
              <w:autoSpaceDN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注册地址</w:t>
            </w:r>
          </w:p>
        </w:tc>
        <w:tc>
          <w:tcPr>
            <w:tcW w:w="1980" w:type="dxa"/>
            <w:vAlign w:val="center"/>
          </w:tcPr>
          <w:p w14:paraId="77052114">
            <w:pPr>
              <w:autoSpaceDE w:val="0"/>
              <w:autoSpaceDN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货物技术人员数量</w:t>
            </w:r>
          </w:p>
        </w:tc>
        <w:tc>
          <w:tcPr>
            <w:tcW w:w="1260" w:type="dxa"/>
            <w:vAlign w:val="center"/>
          </w:tcPr>
          <w:p w14:paraId="42AA7AB4">
            <w:pPr>
              <w:autoSpaceDE w:val="0"/>
              <w:autoSpaceDN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联系电话</w:t>
            </w:r>
          </w:p>
        </w:tc>
      </w:tr>
      <w:tr w14:paraId="04A7B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28" w:type="dxa"/>
            <w:vAlign w:val="center"/>
          </w:tcPr>
          <w:p w14:paraId="4A8EDE6A">
            <w:pPr>
              <w:autoSpaceDE w:val="0"/>
              <w:autoSpaceDN w:val="0"/>
              <w:spacing w:line="360" w:lineRule="auto"/>
              <w:jc w:val="center"/>
              <w:rPr>
                <w:rFonts w:ascii="宋体" w:hAnsi="宋体" w:cs="宋体"/>
                <w:color w:val="auto"/>
                <w:szCs w:val="21"/>
                <w:highlight w:val="none"/>
              </w:rPr>
            </w:pPr>
          </w:p>
        </w:tc>
        <w:tc>
          <w:tcPr>
            <w:tcW w:w="2340" w:type="dxa"/>
            <w:vAlign w:val="center"/>
          </w:tcPr>
          <w:p w14:paraId="52454192">
            <w:pPr>
              <w:autoSpaceDE w:val="0"/>
              <w:autoSpaceDN w:val="0"/>
              <w:spacing w:line="360" w:lineRule="auto"/>
              <w:jc w:val="center"/>
              <w:rPr>
                <w:rFonts w:ascii="宋体" w:hAnsi="宋体" w:cs="宋体"/>
                <w:color w:val="auto"/>
                <w:szCs w:val="21"/>
                <w:highlight w:val="none"/>
              </w:rPr>
            </w:pPr>
          </w:p>
        </w:tc>
        <w:tc>
          <w:tcPr>
            <w:tcW w:w="1095" w:type="dxa"/>
            <w:vAlign w:val="center"/>
          </w:tcPr>
          <w:p w14:paraId="69FA3025">
            <w:pPr>
              <w:autoSpaceDE w:val="0"/>
              <w:autoSpaceDN w:val="0"/>
              <w:spacing w:line="360" w:lineRule="auto"/>
              <w:jc w:val="center"/>
              <w:rPr>
                <w:rFonts w:ascii="宋体" w:hAnsi="宋体" w:cs="宋体"/>
                <w:color w:val="auto"/>
                <w:szCs w:val="21"/>
                <w:highlight w:val="none"/>
              </w:rPr>
            </w:pPr>
          </w:p>
        </w:tc>
        <w:tc>
          <w:tcPr>
            <w:tcW w:w="1245" w:type="dxa"/>
            <w:vAlign w:val="center"/>
          </w:tcPr>
          <w:p w14:paraId="4FB58F34">
            <w:pPr>
              <w:autoSpaceDE w:val="0"/>
              <w:autoSpaceDN w:val="0"/>
              <w:spacing w:line="360" w:lineRule="auto"/>
              <w:jc w:val="center"/>
              <w:rPr>
                <w:rFonts w:ascii="宋体" w:hAnsi="宋体" w:cs="宋体"/>
                <w:color w:val="auto"/>
                <w:szCs w:val="21"/>
                <w:highlight w:val="none"/>
              </w:rPr>
            </w:pPr>
          </w:p>
        </w:tc>
        <w:tc>
          <w:tcPr>
            <w:tcW w:w="1980" w:type="dxa"/>
            <w:vAlign w:val="center"/>
          </w:tcPr>
          <w:p w14:paraId="41B79FB8">
            <w:pPr>
              <w:autoSpaceDE w:val="0"/>
              <w:autoSpaceDN w:val="0"/>
              <w:spacing w:line="360" w:lineRule="auto"/>
              <w:jc w:val="center"/>
              <w:rPr>
                <w:rFonts w:ascii="宋体" w:hAnsi="宋体" w:cs="宋体"/>
                <w:color w:val="auto"/>
                <w:szCs w:val="21"/>
                <w:highlight w:val="none"/>
              </w:rPr>
            </w:pPr>
          </w:p>
        </w:tc>
        <w:tc>
          <w:tcPr>
            <w:tcW w:w="1260" w:type="dxa"/>
            <w:vAlign w:val="center"/>
          </w:tcPr>
          <w:p w14:paraId="612C29B7">
            <w:pPr>
              <w:autoSpaceDE w:val="0"/>
              <w:autoSpaceDN w:val="0"/>
              <w:spacing w:line="360" w:lineRule="auto"/>
              <w:jc w:val="center"/>
              <w:rPr>
                <w:rFonts w:ascii="宋体" w:hAnsi="宋体" w:cs="宋体"/>
                <w:color w:val="auto"/>
                <w:szCs w:val="21"/>
                <w:highlight w:val="none"/>
              </w:rPr>
            </w:pPr>
          </w:p>
        </w:tc>
      </w:tr>
      <w:tr w14:paraId="642D4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14:paraId="53966B31">
            <w:pPr>
              <w:autoSpaceDE w:val="0"/>
              <w:autoSpaceDN w:val="0"/>
              <w:spacing w:line="360" w:lineRule="auto"/>
              <w:jc w:val="center"/>
              <w:rPr>
                <w:rFonts w:ascii="宋体" w:hAnsi="宋体" w:cs="宋体"/>
                <w:color w:val="auto"/>
                <w:szCs w:val="21"/>
                <w:highlight w:val="none"/>
              </w:rPr>
            </w:pPr>
          </w:p>
        </w:tc>
        <w:tc>
          <w:tcPr>
            <w:tcW w:w="2340" w:type="dxa"/>
            <w:vAlign w:val="center"/>
          </w:tcPr>
          <w:p w14:paraId="23C40B8C">
            <w:pPr>
              <w:autoSpaceDE w:val="0"/>
              <w:autoSpaceDN w:val="0"/>
              <w:spacing w:line="360" w:lineRule="auto"/>
              <w:jc w:val="center"/>
              <w:rPr>
                <w:rFonts w:ascii="宋体" w:hAnsi="宋体" w:cs="宋体"/>
                <w:color w:val="auto"/>
                <w:szCs w:val="21"/>
                <w:highlight w:val="none"/>
              </w:rPr>
            </w:pPr>
          </w:p>
        </w:tc>
        <w:tc>
          <w:tcPr>
            <w:tcW w:w="1095" w:type="dxa"/>
            <w:vAlign w:val="center"/>
          </w:tcPr>
          <w:p w14:paraId="01D4A261">
            <w:pPr>
              <w:autoSpaceDE w:val="0"/>
              <w:autoSpaceDN w:val="0"/>
              <w:spacing w:line="360" w:lineRule="auto"/>
              <w:jc w:val="center"/>
              <w:rPr>
                <w:rFonts w:ascii="宋体" w:hAnsi="宋体" w:cs="宋体"/>
                <w:color w:val="auto"/>
                <w:szCs w:val="21"/>
                <w:highlight w:val="none"/>
              </w:rPr>
            </w:pPr>
          </w:p>
        </w:tc>
        <w:tc>
          <w:tcPr>
            <w:tcW w:w="1245" w:type="dxa"/>
            <w:vAlign w:val="center"/>
          </w:tcPr>
          <w:p w14:paraId="54057354">
            <w:pPr>
              <w:autoSpaceDE w:val="0"/>
              <w:autoSpaceDN w:val="0"/>
              <w:spacing w:line="360" w:lineRule="auto"/>
              <w:jc w:val="center"/>
              <w:rPr>
                <w:rFonts w:ascii="宋体" w:hAnsi="宋体" w:cs="宋体"/>
                <w:color w:val="auto"/>
                <w:szCs w:val="21"/>
                <w:highlight w:val="none"/>
              </w:rPr>
            </w:pPr>
          </w:p>
        </w:tc>
        <w:tc>
          <w:tcPr>
            <w:tcW w:w="1980" w:type="dxa"/>
            <w:vAlign w:val="center"/>
          </w:tcPr>
          <w:p w14:paraId="38C95758">
            <w:pPr>
              <w:autoSpaceDE w:val="0"/>
              <w:autoSpaceDN w:val="0"/>
              <w:spacing w:line="360" w:lineRule="auto"/>
              <w:jc w:val="center"/>
              <w:rPr>
                <w:rFonts w:ascii="宋体" w:hAnsi="宋体" w:cs="宋体"/>
                <w:color w:val="auto"/>
                <w:szCs w:val="21"/>
                <w:highlight w:val="none"/>
              </w:rPr>
            </w:pPr>
          </w:p>
        </w:tc>
        <w:tc>
          <w:tcPr>
            <w:tcW w:w="1260" w:type="dxa"/>
            <w:vAlign w:val="center"/>
          </w:tcPr>
          <w:p w14:paraId="60DC542B">
            <w:pPr>
              <w:autoSpaceDE w:val="0"/>
              <w:autoSpaceDN w:val="0"/>
              <w:spacing w:line="360" w:lineRule="auto"/>
              <w:jc w:val="center"/>
              <w:rPr>
                <w:rFonts w:ascii="宋体" w:hAnsi="宋体" w:cs="宋体"/>
                <w:color w:val="auto"/>
                <w:szCs w:val="21"/>
                <w:highlight w:val="none"/>
              </w:rPr>
            </w:pPr>
          </w:p>
        </w:tc>
      </w:tr>
      <w:tr w14:paraId="76BB7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14:paraId="5332AD12">
            <w:pPr>
              <w:autoSpaceDE w:val="0"/>
              <w:autoSpaceDN w:val="0"/>
              <w:spacing w:line="360" w:lineRule="auto"/>
              <w:jc w:val="center"/>
              <w:rPr>
                <w:rFonts w:ascii="宋体" w:hAnsi="宋体" w:cs="宋体"/>
                <w:color w:val="auto"/>
                <w:szCs w:val="21"/>
                <w:highlight w:val="none"/>
              </w:rPr>
            </w:pPr>
          </w:p>
        </w:tc>
        <w:tc>
          <w:tcPr>
            <w:tcW w:w="2340" w:type="dxa"/>
            <w:vAlign w:val="center"/>
          </w:tcPr>
          <w:p w14:paraId="740D8E41">
            <w:pPr>
              <w:autoSpaceDE w:val="0"/>
              <w:autoSpaceDN w:val="0"/>
              <w:spacing w:line="360" w:lineRule="auto"/>
              <w:jc w:val="center"/>
              <w:rPr>
                <w:rFonts w:ascii="宋体" w:hAnsi="宋体" w:cs="宋体"/>
                <w:color w:val="auto"/>
                <w:szCs w:val="21"/>
                <w:highlight w:val="none"/>
              </w:rPr>
            </w:pPr>
          </w:p>
        </w:tc>
        <w:tc>
          <w:tcPr>
            <w:tcW w:w="1095" w:type="dxa"/>
            <w:vAlign w:val="center"/>
          </w:tcPr>
          <w:p w14:paraId="1D2A3DF7">
            <w:pPr>
              <w:autoSpaceDE w:val="0"/>
              <w:autoSpaceDN w:val="0"/>
              <w:spacing w:line="360" w:lineRule="auto"/>
              <w:jc w:val="center"/>
              <w:rPr>
                <w:rFonts w:ascii="宋体" w:hAnsi="宋体" w:cs="宋体"/>
                <w:color w:val="auto"/>
                <w:szCs w:val="21"/>
                <w:highlight w:val="none"/>
              </w:rPr>
            </w:pPr>
          </w:p>
        </w:tc>
        <w:tc>
          <w:tcPr>
            <w:tcW w:w="1245" w:type="dxa"/>
            <w:vAlign w:val="center"/>
          </w:tcPr>
          <w:p w14:paraId="69F7CB06">
            <w:pPr>
              <w:autoSpaceDE w:val="0"/>
              <w:autoSpaceDN w:val="0"/>
              <w:spacing w:line="360" w:lineRule="auto"/>
              <w:jc w:val="center"/>
              <w:rPr>
                <w:rFonts w:ascii="宋体" w:hAnsi="宋体" w:cs="宋体"/>
                <w:color w:val="auto"/>
                <w:szCs w:val="21"/>
                <w:highlight w:val="none"/>
              </w:rPr>
            </w:pPr>
          </w:p>
        </w:tc>
        <w:tc>
          <w:tcPr>
            <w:tcW w:w="1980" w:type="dxa"/>
            <w:vAlign w:val="center"/>
          </w:tcPr>
          <w:p w14:paraId="40026415">
            <w:pPr>
              <w:autoSpaceDE w:val="0"/>
              <w:autoSpaceDN w:val="0"/>
              <w:spacing w:line="360" w:lineRule="auto"/>
              <w:jc w:val="center"/>
              <w:rPr>
                <w:rFonts w:ascii="宋体" w:hAnsi="宋体" w:cs="宋体"/>
                <w:color w:val="auto"/>
                <w:szCs w:val="21"/>
                <w:highlight w:val="none"/>
              </w:rPr>
            </w:pPr>
          </w:p>
        </w:tc>
        <w:tc>
          <w:tcPr>
            <w:tcW w:w="1260" w:type="dxa"/>
            <w:vAlign w:val="center"/>
          </w:tcPr>
          <w:p w14:paraId="506E6EEA">
            <w:pPr>
              <w:autoSpaceDE w:val="0"/>
              <w:autoSpaceDN w:val="0"/>
              <w:spacing w:line="360" w:lineRule="auto"/>
              <w:jc w:val="center"/>
              <w:rPr>
                <w:rFonts w:ascii="宋体" w:hAnsi="宋体" w:cs="宋体"/>
                <w:color w:val="auto"/>
                <w:szCs w:val="21"/>
                <w:highlight w:val="none"/>
              </w:rPr>
            </w:pPr>
          </w:p>
        </w:tc>
      </w:tr>
    </w:tbl>
    <w:p w14:paraId="575669BD">
      <w:pPr>
        <w:autoSpaceDE w:val="0"/>
        <w:autoSpaceDN w:val="0"/>
        <w:spacing w:line="360" w:lineRule="auto"/>
        <w:rPr>
          <w:rFonts w:ascii="宋体" w:hAnsi="宋体" w:cs="宋体"/>
          <w:color w:val="auto"/>
          <w:kern w:val="0"/>
          <w:szCs w:val="21"/>
          <w:highlight w:val="none"/>
        </w:rPr>
      </w:pPr>
      <w:r>
        <w:rPr>
          <w:rFonts w:hint="eastAsia" w:ascii="宋体" w:hAnsi="宋体" w:cs="宋体"/>
          <w:b/>
          <w:color w:val="auto"/>
          <w:szCs w:val="21"/>
          <w:highlight w:val="none"/>
        </w:rPr>
        <w:t>注：关于项目涉及的所有售后服务机构均在本表注明，包括供应商本单位和符合条件的第三方货物机构；</w:t>
      </w:r>
    </w:p>
    <w:p w14:paraId="1906BA20">
      <w:pPr>
        <w:autoSpaceDE w:val="0"/>
        <w:autoSpaceDN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附表B：售后服务人员情况表</w:t>
      </w:r>
      <w:r>
        <w:rPr>
          <w:rFonts w:hint="eastAsia" w:ascii="宋体" w:hAnsi="宋体" w:cs="宋体"/>
          <w:color w:val="auto"/>
          <w:szCs w:val="21"/>
          <w:highlight w:val="none"/>
        </w:rPr>
        <w:t>（按此格式自制）</w:t>
      </w:r>
    </w:p>
    <w:tbl>
      <w:tblPr>
        <w:tblStyle w:val="23"/>
        <w:tblW w:w="10002" w:type="dxa"/>
        <w:jc w:val="center"/>
        <w:tblLayout w:type="fixed"/>
        <w:tblCellMar>
          <w:top w:w="0" w:type="dxa"/>
          <w:left w:w="108" w:type="dxa"/>
          <w:bottom w:w="0" w:type="dxa"/>
          <w:right w:w="108" w:type="dxa"/>
        </w:tblCellMar>
      </w:tblPr>
      <w:tblGrid>
        <w:gridCol w:w="646"/>
        <w:gridCol w:w="746"/>
        <w:gridCol w:w="787"/>
        <w:gridCol w:w="685"/>
        <w:gridCol w:w="705"/>
        <w:gridCol w:w="1002"/>
        <w:gridCol w:w="1080"/>
        <w:gridCol w:w="1080"/>
        <w:gridCol w:w="1098"/>
        <w:gridCol w:w="1062"/>
        <w:gridCol w:w="1111"/>
      </w:tblGrid>
      <w:tr w14:paraId="4661138C">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14:paraId="0A37A699">
            <w:pPr>
              <w:autoSpaceDE w:val="0"/>
              <w:autoSpaceDN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746" w:type="dxa"/>
            <w:tcBorders>
              <w:top w:val="single" w:color="auto" w:sz="6" w:space="0"/>
              <w:left w:val="single" w:color="auto" w:sz="4" w:space="0"/>
              <w:bottom w:val="single" w:color="auto" w:sz="6" w:space="0"/>
              <w:right w:val="single" w:color="auto" w:sz="6" w:space="0"/>
            </w:tcBorders>
            <w:vAlign w:val="center"/>
          </w:tcPr>
          <w:p w14:paraId="5B88E390">
            <w:pPr>
              <w:autoSpaceDE w:val="0"/>
              <w:autoSpaceDN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0C762032">
            <w:pPr>
              <w:autoSpaceDE w:val="0"/>
              <w:autoSpaceDN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685" w:type="dxa"/>
            <w:tcBorders>
              <w:top w:val="single" w:color="auto" w:sz="6" w:space="0"/>
              <w:left w:val="single" w:color="auto" w:sz="6" w:space="0"/>
              <w:bottom w:val="single" w:color="auto" w:sz="6" w:space="0"/>
              <w:right w:val="single" w:color="auto" w:sz="6" w:space="0"/>
            </w:tcBorders>
            <w:vAlign w:val="center"/>
          </w:tcPr>
          <w:p w14:paraId="68F89FF0">
            <w:pPr>
              <w:autoSpaceDE w:val="0"/>
              <w:autoSpaceDN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性别</w:t>
            </w:r>
          </w:p>
        </w:tc>
        <w:tc>
          <w:tcPr>
            <w:tcW w:w="705" w:type="dxa"/>
            <w:tcBorders>
              <w:top w:val="single" w:color="auto" w:sz="6" w:space="0"/>
              <w:left w:val="single" w:color="auto" w:sz="6" w:space="0"/>
              <w:bottom w:val="single" w:color="auto" w:sz="6" w:space="0"/>
              <w:right w:val="single" w:color="auto" w:sz="6" w:space="0"/>
            </w:tcBorders>
            <w:vAlign w:val="center"/>
          </w:tcPr>
          <w:p w14:paraId="36B8D9FD">
            <w:pPr>
              <w:autoSpaceDE w:val="0"/>
              <w:autoSpaceDN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年龄</w:t>
            </w:r>
          </w:p>
        </w:tc>
        <w:tc>
          <w:tcPr>
            <w:tcW w:w="1002" w:type="dxa"/>
            <w:tcBorders>
              <w:top w:val="single" w:color="auto" w:sz="6" w:space="0"/>
              <w:left w:val="single" w:color="auto" w:sz="6" w:space="0"/>
              <w:bottom w:val="single" w:color="auto" w:sz="6" w:space="0"/>
              <w:right w:val="single" w:color="auto" w:sz="6" w:space="0"/>
            </w:tcBorders>
            <w:vAlign w:val="center"/>
          </w:tcPr>
          <w:p w14:paraId="2DE3DF46">
            <w:pPr>
              <w:autoSpaceDE w:val="0"/>
              <w:autoSpaceDN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08F05FE9">
            <w:pPr>
              <w:autoSpaceDE w:val="0"/>
              <w:autoSpaceDN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10675D8F">
            <w:pPr>
              <w:autoSpaceDE w:val="0"/>
              <w:autoSpaceDN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职称</w:t>
            </w:r>
          </w:p>
        </w:tc>
        <w:tc>
          <w:tcPr>
            <w:tcW w:w="1098" w:type="dxa"/>
            <w:tcBorders>
              <w:top w:val="single" w:color="auto" w:sz="6" w:space="0"/>
              <w:left w:val="single" w:color="auto" w:sz="6" w:space="0"/>
              <w:bottom w:val="single" w:color="auto" w:sz="6" w:space="0"/>
              <w:right w:val="single" w:color="auto" w:sz="6" w:space="0"/>
            </w:tcBorders>
            <w:vAlign w:val="center"/>
          </w:tcPr>
          <w:p w14:paraId="0DD76F69">
            <w:pPr>
              <w:autoSpaceDE w:val="0"/>
              <w:autoSpaceDN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本项目中的职责</w:t>
            </w:r>
          </w:p>
        </w:tc>
        <w:tc>
          <w:tcPr>
            <w:tcW w:w="1062" w:type="dxa"/>
            <w:tcBorders>
              <w:top w:val="single" w:color="auto" w:sz="6" w:space="0"/>
              <w:left w:val="single" w:color="auto" w:sz="6" w:space="0"/>
              <w:bottom w:val="single" w:color="auto" w:sz="6" w:space="0"/>
              <w:right w:val="single" w:color="auto" w:sz="6" w:space="0"/>
            </w:tcBorders>
            <w:vAlign w:val="center"/>
          </w:tcPr>
          <w:p w14:paraId="12CA9C45">
            <w:pPr>
              <w:autoSpaceDE w:val="0"/>
              <w:autoSpaceDN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14:paraId="4AFB6504">
            <w:pPr>
              <w:autoSpaceDE w:val="0"/>
              <w:autoSpaceDN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到达现场时间</w:t>
            </w:r>
          </w:p>
        </w:tc>
      </w:tr>
      <w:tr w14:paraId="08E96C48">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vAlign w:val="center"/>
          </w:tcPr>
          <w:p w14:paraId="101E1C2E">
            <w:pPr>
              <w:autoSpaceDE w:val="0"/>
              <w:autoSpaceDN w:val="0"/>
              <w:spacing w:line="360" w:lineRule="auto"/>
              <w:jc w:val="center"/>
              <w:rPr>
                <w:rFonts w:ascii="宋体" w:hAnsi="宋体" w:cs="宋体"/>
                <w:color w:val="auto"/>
                <w:szCs w:val="21"/>
                <w:highlight w:val="none"/>
              </w:rPr>
            </w:pPr>
          </w:p>
        </w:tc>
        <w:tc>
          <w:tcPr>
            <w:tcW w:w="746" w:type="dxa"/>
            <w:tcBorders>
              <w:top w:val="single" w:color="auto" w:sz="6" w:space="0"/>
              <w:left w:val="single" w:color="auto" w:sz="4" w:space="0"/>
              <w:bottom w:val="single" w:color="auto" w:sz="6" w:space="0"/>
              <w:right w:val="single" w:color="auto" w:sz="6" w:space="0"/>
            </w:tcBorders>
            <w:vAlign w:val="center"/>
          </w:tcPr>
          <w:p w14:paraId="3A7F02A8">
            <w:pPr>
              <w:autoSpaceDE w:val="0"/>
              <w:autoSpaceDN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总协调人</w:t>
            </w:r>
          </w:p>
        </w:tc>
        <w:tc>
          <w:tcPr>
            <w:tcW w:w="787" w:type="dxa"/>
            <w:tcBorders>
              <w:top w:val="single" w:color="auto" w:sz="6" w:space="0"/>
              <w:left w:val="single" w:color="auto" w:sz="6" w:space="0"/>
              <w:bottom w:val="single" w:color="auto" w:sz="6" w:space="0"/>
              <w:right w:val="single" w:color="auto" w:sz="6" w:space="0"/>
            </w:tcBorders>
            <w:vAlign w:val="center"/>
          </w:tcPr>
          <w:p w14:paraId="6FC6DF0B">
            <w:pPr>
              <w:autoSpaceDE w:val="0"/>
              <w:autoSpaceDN w:val="0"/>
              <w:spacing w:line="360" w:lineRule="auto"/>
              <w:rPr>
                <w:rFonts w:ascii="宋体" w:hAnsi="宋体" w:cs="宋体"/>
                <w:color w:val="auto"/>
                <w:szCs w:val="21"/>
                <w:highlight w:val="none"/>
              </w:rPr>
            </w:pPr>
          </w:p>
        </w:tc>
        <w:tc>
          <w:tcPr>
            <w:tcW w:w="685" w:type="dxa"/>
            <w:tcBorders>
              <w:top w:val="single" w:color="auto" w:sz="6" w:space="0"/>
              <w:left w:val="single" w:color="auto" w:sz="6" w:space="0"/>
              <w:bottom w:val="single" w:color="auto" w:sz="6" w:space="0"/>
              <w:right w:val="single" w:color="auto" w:sz="6" w:space="0"/>
            </w:tcBorders>
            <w:vAlign w:val="center"/>
          </w:tcPr>
          <w:p w14:paraId="1E609267">
            <w:pPr>
              <w:autoSpaceDE w:val="0"/>
              <w:autoSpaceDN w:val="0"/>
              <w:spacing w:line="360" w:lineRule="auto"/>
              <w:rPr>
                <w:rFonts w:ascii="宋体" w:hAnsi="宋体" w:cs="宋体"/>
                <w:color w:val="auto"/>
                <w:szCs w:val="21"/>
                <w:highlight w:val="none"/>
              </w:rPr>
            </w:pPr>
          </w:p>
        </w:tc>
        <w:tc>
          <w:tcPr>
            <w:tcW w:w="705" w:type="dxa"/>
            <w:tcBorders>
              <w:top w:val="single" w:color="auto" w:sz="6" w:space="0"/>
              <w:left w:val="single" w:color="auto" w:sz="6" w:space="0"/>
              <w:bottom w:val="single" w:color="auto" w:sz="6" w:space="0"/>
              <w:right w:val="single" w:color="auto" w:sz="6" w:space="0"/>
            </w:tcBorders>
            <w:vAlign w:val="center"/>
          </w:tcPr>
          <w:p w14:paraId="65A00CCC">
            <w:pPr>
              <w:autoSpaceDE w:val="0"/>
              <w:autoSpaceDN w:val="0"/>
              <w:spacing w:line="360" w:lineRule="auto"/>
              <w:rPr>
                <w:rFonts w:ascii="宋体" w:hAnsi="宋体" w:cs="宋体"/>
                <w:color w:val="auto"/>
                <w:szCs w:val="21"/>
                <w:highlight w:val="none"/>
              </w:rPr>
            </w:pPr>
          </w:p>
        </w:tc>
        <w:tc>
          <w:tcPr>
            <w:tcW w:w="1002" w:type="dxa"/>
            <w:tcBorders>
              <w:top w:val="single" w:color="auto" w:sz="6" w:space="0"/>
              <w:left w:val="single" w:color="auto" w:sz="6" w:space="0"/>
              <w:bottom w:val="single" w:color="auto" w:sz="6" w:space="0"/>
              <w:right w:val="single" w:color="auto" w:sz="6" w:space="0"/>
            </w:tcBorders>
            <w:vAlign w:val="center"/>
          </w:tcPr>
          <w:p w14:paraId="423EA5D8">
            <w:pPr>
              <w:autoSpaceDE w:val="0"/>
              <w:autoSpaceDN w:val="0"/>
              <w:spacing w:line="360" w:lineRule="auto"/>
              <w:rPr>
                <w:rFonts w:ascii="宋体" w:hAnsi="宋体" w:cs="宋体"/>
                <w:color w:val="auto"/>
                <w:szCs w:val="21"/>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7D043EDA">
            <w:pPr>
              <w:autoSpaceDE w:val="0"/>
              <w:autoSpaceDN w:val="0"/>
              <w:spacing w:line="360" w:lineRule="auto"/>
              <w:rPr>
                <w:rFonts w:ascii="宋体" w:hAnsi="宋体" w:cs="宋体"/>
                <w:color w:val="auto"/>
                <w:szCs w:val="21"/>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08E936E9">
            <w:pPr>
              <w:autoSpaceDE w:val="0"/>
              <w:autoSpaceDN w:val="0"/>
              <w:spacing w:line="360" w:lineRule="auto"/>
              <w:rPr>
                <w:rFonts w:ascii="宋体" w:hAnsi="宋体" w:cs="宋体"/>
                <w:color w:val="auto"/>
                <w:szCs w:val="21"/>
                <w:highlight w:val="none"/>
              </w:rPr>
            </w:pPr>
          </w:p>
        </w:tc>
        <w:tc>
          <w:tcPr>
            <w:tcW w:w="1098" w:type="dxa"/>
            <w:tcBorders>
              <w:top w:val="single" w:color="auto" w:sz="6" w:space="0"/>
              <w:left w:val="single" w:color="auto" w:sz="6" w:space="0"/>
              <w:bottom w:val="single" w:color="auto" w:sz="6" w:space="0"/>
              <w:right w:val="single" w:color="auto" w:sz="6" w:space="0"/>
            </w:tcBorders>
            <w:vAlign w:val="center"/>
          </w:tcPr>
          <w:p w14:paraId="682ED187">
            <w:pPr>
              <w:autoSpaceDE w:val="0"/>
              <w:autoSpaceDN w:val="0"/>
              <w:spacing w:line="360" w:lineRule="auto"/>
              <w:rPr>
                <w:rFonts w:ascii="宋体" w:hAnsi="宋体" w:cs="宋体"/>
                <w:color w:val="auto"/>
                <w:szCs w:val="21"/>
                <w:highlight w:val="none"/>
              </w:rPr>
            </w:pPr>
          </w:p>
        </w:tc>
        <w:tc>
          <w:tcPr>
            <w:tcW w:w="1062" w:type="dxa"/>
            <w:tcBorders>
              <w:top w:val="single" w:color="auto" w:sz="6" w:space="0"/>
              <w:left w:val="single" w:color="auto" w:sz="6" w:space="0"/>
              <w:bottom w:val="single" w:color="auto" w:sz="6" w:space="0"/>
              <w:right w:val="single" w:color="auto" w:sz="6" w:space="0"/>
            </w:tcBorders>
            <w:vAlign w:val="center"/>
          </w:tcPr>
          <w:p w14:paraId="566DBA59">
            <w:pPr>
              <w:autoSpaceDE w:val="0"/>
              <w:autoSpaceDN w:val="0"/>
              <w:spacing w:line="360" w:lineRule="auto"/>
              <w:rPr>
                <w:rFonts w:ascii="宋体" w:hAnsi="宋体" w:cs="宋体"/>
                <w:color w:val="auto"/>
                <w:szCs w:val="21"/>
                <w:highlight w:val="none"/>
              </w:rPr>
            </w:pPr>
          </w:p>
        </w:tc>
        <w:tc>
          <w:tcPr>
            <w:tcW w:w="1111" w:type="dxa"/>
            <w:tcBorders>
              <w:top w:val="single" w:color="auto" w:sz="6" w:space="0"/>
              <w:left w:val="single" w:color="auto" w:sz="6" w:space="0"/>
              <w:bottom w:val="single" w:color="auto" w:sz="6" w:space="0"/>
              <w:right w:val="single" w:color="auto" w:sz="6" w:space="0"/>
            </w:tcBorders>
            <w:vAlign w:val="center"/>
          </w:tcPr>
          <w:p w14:paraId="7D25F7AE">
            <w:pPr>
              <w:autoSpaceDE w:val="0"/>
              <w:autoSpaceDN w:val="0"/>
              <w:spacing w:line="360" w:lineRule="auto"/>
              <w:rPr>
                <w:rFonts w:ascii="宋体" w:hAnsi="宋体" w:cs="宋体"/>
                <w:color w:val="auto"/>
                <w:szCs w:val="21"/>
                <w:highlight w:val="none"/>
              </w:rPr>
            </w:pPr>
          </w:p>
        </w:tc>
      </w:tr>
      <w:tr w14:paraId="3413258A">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vAlign w:val="center"/>
          </w:tcPr>
          <w:p w14:paraId="7F0C3B35">
            <w:pPr>
              <w:autoSpaceDE w:val="0"/>
              <w:autoSpaceDN w:val="0"/>
              <w:spacing w:line="360" w:lineRule="auto"/>
              <w:jc w:val="center"/>
              <w:rPr>
                <w:rFonts w:ascii="宋体" w:hAnsi="宋体" w:cs="宋体"/>
                <w:color w:val="auto"/>
                <w:szCs w:val="21"/>
                <w:highlight w:val="none"/>
              </w:rPr>
            </w:pPr>
          </w:p>
        </w:tc>
        <w:tc>
          <w:tcPr>
            <w:tcW w:w="746" w:type="dxa"/>
            <w:tcBorders>
              <w:top w:val="single" w:color="auto" w:sz="6" w:space="0"/>
              <w:left w:val="single" w:color="auto" w:sz="4" w:space="0"/>
              <w:bottom w:val="single" w:color="auto" w:sz="6" w:space="0"/>
              <w:right w:val="single" w:color="auto" w:sz="6" w:space="0"/>
            </w:tcBorders>
            <w:vAlign w:val="center"/>
          </w:tcPr>
          <w:p w14:paraId="5B0D1A74">
            <w:pPr>
              <w:autoSpaceDE w:val="0"/>
              <w:autoSpaceDN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售后人员</w:t>
            </w:r>
          </w:p>
        </w:tc>
        <w:tc>
          <w:tcPr>
            <w:tcW w:w="787" w:type="dxa"/>
            <w:tcBorders>
              <w:top w:val="single" w:color="auto" w:sz="6" w:space="0"/>
              <w:left w:val="single" w:color="auto" w:sz="6" w:space="0"/>
              <w:bottom w:val="single" w:color="auto" w:sz="6" w:space="0"/>
              <w:right w:val="single" w:color="auto" w:sz="6" w:space="0"/>
            </w:tcBorders>
            <w:vAlign w:val="center"/>
          </w:tcPr>
          <w:p w14:paraId="36C1EFC5">
            <w:pPr>
              <w:autoSpaceDE w:val="0"/>
              <w:autoSpaceDN w:val="0"/>
              <w:spacing w:line="360" w:lineRule="auto"/>
              <w:rPr>
                <w:rFonts w:ascii="宋体" w:hAnsi="宋体" w:cs="宋体"/>
                <w:color w:val="auto"/>
                <w:szCs w:val="21"/>
                <w:highlight w:val="none"/>
              </w:rPr>
            </w:pPr>
          </w:p>
        </w:tc>
        <w:tc>
          <w:tcPr>
            <w:tcW w:w="685" w:type="dxa"/>
            <w:tcBorders>
              <w:top w:val="single" w:color="auto" w:sz="6" w:space="0"/>
              <w:left w:val="single" w:color="auto" w:sz="6" w:space="0"/>
              <w:bottom w:val="single" w:color="auto" w:sz="6" w:space="0"/>
              <w:right w:val="single" w:color="auto" w:sz="6" w:space="0"/>
            </w:tcBorders>
            <w:vAlign w:val="center"/>
          </w:tcPr>
          <w:p w14:paraId="1C059AF4">
            <w:pPr>
              <w:autoSpaceDE w:val="0"/>
              <w:autoSpaceDN w:val="0"/>
              <w:spacing w:line="360" w:lineRule="auto"/>
              <w:rPr>
                <w:rFonts w:ascii="宋体" w:hAnsi="宋体" w:cs="宋体"/>
                <w:color w:val="auto"/>
                <w:szCs w:val="21"/>
                <w:highlight w:val="none"/>
              </w:rPr>
            </w:pPr>
          </w:p>
        </w:tc>
        <w:tc>
          <w:tcPr>
            <w:tcW w:w="705" w:type="dxa"/>
            <w:tcBorders>
              <w:top w:val="single" w:color="auto" w:sz="6" w:space="0"/>
              <w:left w:val="single" w:color="auto" w:sz="6" w:space="0"/>
              <w:bottom w:val="single" w:color="auto" w:sz="6" w:space="0"/>
              <w:right w:val="single" w:color="auto" w:sz="6" w:space="0"/>
            </w:tcBorders>
            <w:vAlign w:val="center"/>
          </w:tcPr>
          <w:p w14:paraId="522B8F28">
            <w:pPr>
              <w:autoSpaceDE w:val="0"/>
              <w:autoSpaceDN w:val="0"/>
              <w:spacing w:line="360" w:lineRule="auto"/>
              <w:rPr>
                <w:rFonts w:ascii="宋体" w:hAnsi="宋体" w:cs="宋体"/>
                <w:color w:val="auto"/>
                <w:szCs w:val="21"/>
                <w:highlight w:val="none"/>
              </w:rPr>
            </w:pPr>
          </w:p>
        </w:tc>
        <w:tc>
          <w:tcPr>
            <w:tcW w:w="1002" w:type="dxa"/>
            <w:tcBorders>
              <w:top w:val="single" w:color="auto" w:sz="6" w:space="0"/>
              <w:left w:val="single" w:color="auto" w:sz="6" w:space="0"/>
              <w:bottom w:val="single" w:color="auto" w:sz="6" w:space="0"/>
              <w:right w:val="single" w:color="auto" w:sz="6" w:space="0"/>
            </w:tcBorders>
            <w:vAlign w:val="center"/>
          </w:tcPr>
          <w:p w14:paraId="62BAD059">
            <w:pPr>
              <w:autoSpaceDE w:val="0"/>
              <w:autoSpaceDN w:val="0"/>
              <w:spacing w:line="360" w:lineRule="auto"/>
              <w:rPr>
                <w:rFonts w:ascii="宋体" w:hAnsi="宋体" w:cs="宋体"/>
                <w:color w:val="auto"/>
                <w:szCs w:val="21"/>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12CE69B8">
            <w:pPr>
              <w:autoSpaceDE w:val="0"/>
              <w:autoSpaceDN w:val="0"/>
              <w:spacing w:line="360" w:lineRule="auto"/>
              <w:rPr>
                <w:rFonts w:ascii="宋体" w:hAnsi="宋体" w:cs="宋体"/>
                <w:color w:val="auto"/>
                <w:szCs w:val="21"/>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2D3DA9B6">
            <w:pPr>
              <w:autoSpaceDE w:val="0"/>
              <w:autoSpaceDN w:val="0"/>
              <w:spacing w:line="360" w:lineRule="auto"/>
              <w:rPr>
                <w:rFonts w:ascii="宋体" w:hAnsi="宋体" w:cs="宋体"/>
                <w:color w:val="auto"/>
                <w:szCs w:val="21"/>
                <w:highlight w:val="none"/>
              </w:rPr>
            </w:pPr>
          </w:p>
        </w:tc>
        <w:tc>
          <w:tcPr>
            <w:tcW w:w="1098" w:type="dxa"/>
            <w:tcBorders>
              <w:top w:val="single" w:color="auto" w:sz="6" w:space="0"/>
              <w:left w:val="single" w:color="auto" w:sz="6" w:space="0"/>
              <w:bottom w:val="single" w:color="auto" w:sz="6" w:space="0"/>
              <w:right w:val="single" w:color="auto" w:sz="6" w:space="0"/>
            </w:tcBorders>
            <w:vAlign w:val="center"/>
          </w:tcPr>
          <w:p w14:paraId="4B79355A">
            <w:pPr>
              <w:autoSpaceDE w:val="0"/>
              <w:autoSpaceDN w:val="0"/>
              <w:spacing w:line="360" w:lineRule="auto"/>
              <w:rPr>
                <w:rFonts w:ascii="宋体" w:hAnsi="宋体" w:cs="宋体"/>
                <w:color w:val="auto"/>
                <w:szCs w:val="21"/>
                <w:highlight w:val="none"/>
              </w:rPr>
            </w:pPr>
          </w:p>
        </w:tc>
        <w:tc>
          <w:tcPr>
            <w:tcW w:w="1062" w:type="dxa"/>
            <w:tcBorders>
              <w:top w:val="single" w:color="auto" w:sz="6" w:space="0"/>
              <w:left w:val="single" w:color="auto" w:sz="6" w:space="0"/>
              <w:bottom w:val="single" w:color="auto" w:sz="6" w:space="0"/>
              <w:right w:val="single" w:color="auto" w:sz="6" w:space="0"/>
            </w:tcBorders>
            <w:vAlign w:val="center"/>
          </w:tcPr>
          <w:p w14:paraId="145F228A">
            <w:pPr>
              <w:autoSpaceDE w:val="0"/>
              <w:autoSpaceDN w:val="0"/>
              <w:spacing w:line="360" w:lineRule="auto"/>
              <w:rPr>
                <w:rFonts w:ascii="宋体" w:hAnsi="宋体" w:cs="宋体"/>
                <w:color w:val="auto"/>
                <w:szCs w:val="21"/>
                <w:highlight w:val="none"/>
              </w:rPr>
            </w:pPr>
          </w:p>
        </w:tc>
        <w:tc>
          <w:tcPr>
            <w:tcW w:w="1111" w:type="dxa"/>
            <w:tcBorders>
              <w:top w:val="single" w:color="auto" w:sz="6" w:space="0"/>
              <w:left w:val="single" w:color="auto" w:sz="6" w:space="0"/>
              <w:bottom w:val="single" w:color="auto" w:sz="6" w:space="0"/>
              <w:right w:val="single" w:color="auto" w:sz="6" w:space="0"/>
            </w:tcBorders>
            <w:vAlign w:val="center"/>
          </w:tcPr>
          <w:p w14:paraId="12881C7F">
            <w:pPr>
              <w:autoSpaceDE w:val="0"/>
              <w:autoSpaceDN w:val="0"/>
              <w:spacing w:line="360" w:lineRule="auto"/>
              <w:rPr>
                <w:rFonts w:ascii="宋体" w:hAnsi="宋体" w:cs="宋体"/>
                <w:color w:val="auto"/>
                <w:szCs w:val="21"/>
                <w:highlight w:val="none"/>
              </w:rPr>
            </w:pPr>
          </w:p>
        </w:tc>
      </w:tr>
      <w:tr w14:paraId="53B9D4B0">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vAlign w:val="center"/>
          </w:tcPr>
          <w:p w14:paraId="673DFC85">
            <w:pPr>
              <w:autoSpaceDE w:val="0"/>
              <w:autoSpaceDN w:val="0"/>
              <w:spacing w:line="360" w:lineRule="auto"/>
              <w:jc w:val="center"/>
              <w:rPr>
                <w:rFonts w:ascii="宋体" w:hAnsi="宋体" w:cs="宋体"/>
                <w:color w:val="auto"/>
                <w:szCs w:val="21"/>
                <w:highlight w:val="none"/>
              </w:rPr>
            </w:pPr>
          </w:p>
        </w:tc>
        <w:tc>
          <w:tcPr>
            <w:tcW w:w="746" w:type="dxa"/>
            <w:tcBorders>
              <w:top w:val="single" w:color="auto" w:sz="6" w:space="0"/>
              <w:left w:val="single" w:color="auto" w:sz="4" w:space="0"/>
              <w:bottom w:val="single" w:color="auto" w:sz="6" w:space="0"/>
              <w:right w:val="single" w:color="auto" w:sz="6" w:space="0"/>
            </w:tcBorders>
            <w:vAlign w:val="center"/>
          </w:tcPr>
          <w:p w14:paraId="041CDD46">
            <w:pPr>
              <w:autoSpaceDE w:val="0"/>
              <w:autoSpaceDN w:val="0"/>
              <w:spacing w:line="360" w:lineRule="auto"/>
              <w:jc w:val="center"/>
              <w:rPr>
                <w:rFonts w:ascii="宋体" w:hAnsi="宋体" w:cs="宋体"/>
                <w:color w:val="auto"/>
                <w:szCs w:val="21"/>
                <w:highlight w:val="none"/>
              </w:rPr>
            </w:pPr>
          </w:p>
        </w:tc>
        <w:tc>
          <w:tcPr>
            <w:tcW w:w="787" w:type="dxa"/>
            <w:tcBorders>
              <w:top w:val="single" w:color="auto" w:sz="6" w:space="0"/>
              <w:left w:val="single" w:color="auto" w:sz="6" w:space="0"/>
              <w:bottom w:val="single" w:color="auto" w:sz="6" w:space="0"/>
              <w:right w:val="single" w:color="auto" w:sz="6" w:space="0"/>
            </w:tcBorders>
            <w:vAlign w:val="center"/>
          </w:tcPr>
          <w:p w14:paraId="7F2296AC">
            <w:pPr>
              <w:autoSpaceDE w:val="0"/>
              <w:autoSpaceDN w:val="0"/>
              <w:spacing w:line="360" w:lineRule="auto"/>
              <w:rPr>
                <w:rFonts w:ascii="宋体" w:hAnsi="宋体" w:cs="宋体"/>
                <w:color w:val="auto"/>
                <w:szCs w:val="21"/>
                <w:highlight w:val="none"/>
              </w:rPr>
            </w:pPr>
          </w:p>
        </w:tc>
        <w:tc>
          <w:tcPr>
            <w:tcW w:w="685" w:type="dxa"/>
            <w:tcBorders>
              <w:top w:val="single" w:color="auto" w:sz="6" w:space="0"/>
              <w:left w:val="single" w:color="auto" w:sz="6" w:space="0"/>
              <w:bottom w:val="single" w:color="auto" w:sz="6" w:space="0"/>
              <w:right w:val="single" w:color="auto" w:sz="6" w:space="0"/>
            </w:tcBorders>
            <w:vAlign w:val="center"/>
          </w:tcPr>
          <w:p w14:paraId="5A7F2362">
            <w:pPr>
              <w:autoSpaceDE w:val="0"/>
              <w:autoSpaceDN w:val="0"/>
              <w:spacing w:line="360" w:lineRule="auto"/>
              <w:rPr>
                <w:rFonts w:ascii="宋体" w:hAnsi="宋体" w:cs="宋体"/>
                <w:color w:val="auto"/>
                <w:szCs w:val="21"/>
                <w:highlight w:val="none"/>
              </w:rPr>
            </w:pPr>
          </w:p>
        </w:tc>
        <w:tc>
          <w:tcPr>
            <w:tcW w:w="705" w:type="dxa"/>
            <w:tcBorders>
              <w:top w:val="single" w:color="auto" w:sz="6" w:space="0"/>
              <w:left w:val="single" w:color="auto" w:sz="6" w:space="0"/>
              <w:bottom w:val="single" w:color="auto" w:sz="6" w:space="0"/>
              <w:right w:val="single" w:color="auto" w:sz="6" w:space="0"/>
            </w:tcBorders>
            <w:vAlign w:val="center"/>
          </w:tcPr>
          <w:p w14:paraId="509AAA2C">
            <w:pPr>
              <w:autoSpaceDE w:val="0"/>
              <w:autoSpaceDN w:val="0"/>
              <w:spacing w:line="360" w:lineRule="auto"/>
              <w:rPr>
                <w:rFonts w:ascii="宋体" w:hAnsi="宋体" w:cs="宋体"/>
                <w:color w:val="auto"/>
                <w:szCs w:val="21"/>
                <w:highlight w:val="none"/>
              </w:rPr>
            </w:pPr>
          </w:p>
        </w:tc>
        <w:tc>
          <w:tcPr>
            <w:tcW w:w="1002" w:type="dxa"/>
            <w:tcBorders>
              <w:top w:val="single" w:color="auto" w:sz="6" w:space="0"/>
              <w:left w:val="single" w:color="auto" w:sz="6" w:space="0"/>
              <w:bottom w:val="single" w:color="auto" w:sz="6" w:space="0"/>
              <w:right w:val="single" w:color="auto" w:sz="6" w:space="0"/>
            </w:tcBorders>
            <w:vAlign w:val="center"/>
          </w:tcPr>
          <w:p w14:paraId="5C82FDA1">
            <w:pPr>
              <w:autoSpaceDE w:val="0"/>
              <w:autoSpaceDN w:val="0"/>
              <w:spacing w:line="360" w:lineRule="auto"/>
              <w:rPr>
                <w:rFonts w:ascii="宋体" w:hAnsi="宋体" w:cs="宋体"/>
                <w:color w:val="auto"/>
                <w:szCs w:val="21"/>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1C2E9940">
            <w:pPr>
              <w:autoSpaceDE w:val="0"/>
              <w:autoSpaceDN w:val="0"/>
              <w:spacing w:line="360" w:lineRule="auto"/>
              <w:rPr>
                <w:rFonts w:ascii="宋体" w:hAnsi="宋体" w:cs="宋体"/>
                <w:color w:val="auto"/>
                <w:szCs w:val="21"/>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37A2962E">
            <w:pPr>
              <w:autoSpaceDE w:val="0"/>
              <w:autoSpaceDN w:val="0"/>
              <w:spacing w:line="360" w:lineRule="auto"/>
              <w:rPr>
                <w:rFonts w:ascii="宋体" w:hAnsi="宋体" w:cs="宋体"/>
                <w:color w:val="auto"/>
                <w:szCs w:val="21"/>
                <w:highlight w:val="none"/>
              </w:rPr>
            </w:pPr>
          </w:p>
        </w:tc>
        <w:tc>
          <w:tcPr>
            <w:tcW w:w="1098" w:type="dxa"/>
            <w:tcBorders>
              <w:top w:val="single" w:color="auto" w:sz="6" w:space="0"/>
              <w:left w:val="single" w:color="auto" w:sz="6" w:space="0"/>
              <w:bottom w:val="single" w:color="auto" w:sz="6" w:space="0"/>
              <w:right w:val="single" w:color="auto" w:sz="6" w:space="0"/>
            </w:tcBorders>
            <w:vAlign w:val="center"/>
          </w:tcPr>
          <w:p w14:paraId="177B2171">
            <w:pPr>
              <w:autoSpaceDE w:val="0"/>
              <w:autoSpaceDN w:val="0"/>
              <w:spacing w:line="360" w:lineRule="auto"/>
              <w:rPr>
                <w:rFonts w:ascii="宋体" w:hAnsi="宋体" w:cs="宋体"/>
                <w:color w:val="auto"/>
                <w:szCs w:val="21"/>
                <w:highlight w:val="none"/>
              </w:rPr>
            </w:pPr>
          </w:p>
        </w:tc>
        <w:tc>
          <w:tcPr>
            <w:tcW w:w="1062" w:type="dxa"/>
            <w:tcBorders>
              <w:top w:val="single" w:color="auto" w:sz="6" w:space="0"/>
              <w:left w:val="single" w:color="auto" w:sz="6" w:space="0"/>
              <w:bottom w:val="single" w:color="auto" w:sz="6" w:space="0"/>
              <w:right w:val="single" w:color="auto" w:sz="6" w:space="0"/>
            </w:tcBorders>
            <w:vAlign w:val="center"/>
          </w:tcPr>
          <w:p w14:paraId="2F1F7578">
            <w:pPr>
              <w:autoSpaceDE w:val="0"/>
              <w:autoSpaceDN w:val="0"/>
              <w:spacing w:line="360" w:lineRule="auto"/>
              <w:rPr>
                <w:rFonts w:ascii="宋体" w:hAnsi="宋体" w:cs="宋体"/>
                <w:color w:val="auto"/>
                <w:szCs w:val="21"/>
                <w:highlight w:val="none"/>
              </w:rPr>
            </w:pPr>
          </w:p>
        </w:tc>
        <w:tc>
          <w:tcPr>
            <w:tcW w:w="1111" w:type="dxa"/>
            <w:tcBorders>
              <w:top w:val="single" w:color="auto" w:sz="6" w:space="0"/>
              <w:left w:val="single" w:color="auto" w:sz="6" w:space="0"/>
              <w:bottom w:val="single" w:color="auto" w:sz="6" w:space="0"/>
              <w:right w:val="single" w:color="auto" w:sz="6" w:space="0"/>
            </w:tcBorders>
            <w:vAlign w:val="center"/>
          </w:tcPr>
          <w:p w14:paraId="4614D7FD">
            <w:pPr>
              <w:autoSpaceDE w:val="0"/>
              <w:autoSpaceDN w:val="0"/>
              <w:spacing w:line="360" w:lineRule="auto"/>
              <w:rPr>
                <w:rFonts w:ascii="宋体" w:hAnsi="宋体" w:cs="宋体"/>
                <w:color w:val="auto"/>
                <w:szCs w:val="21"/>
                <w:highlight w:val="none"/>
              </w:rPr>
            </w:pPr>
          </w:p>
        </w:tc>
      </w:tr>
    </w:tbl>
    <w:p w14:paraId="0E9C23C4">
      <w:pPr>
        <w:pStyle w:val="22"/>
        <w:ind w:left="0" w:leftChars="0" w:firstLine="0" w:firstLineChars="0"/>
        <w:rPr>
          <w:rFonts w:ascii="宋体" w:hAnsi="宋体" w:cs="宋体"/>
          <w:color w:val="auto"/>
          <w:szCs w:val="21"/>
          <w:highlight w:val="none"/>
        </w:rPr>
      </w:pPr>
    </w:p>
    <w:p w14:paraId="4E11CDE4">
      <w:pPr>
        <w:pStyle w:val="22"/>
        <w:ind w:left="0" w:leftChars="0" w:firstLine="0" w:firstLineChars="0"/>
        <w:rPr>
          <w:rFonts w:ascii="宋体" w:hAnsi="宋体" w:cs="宋体"/>
          <w:b/>
          <w:color w:val="auto"/>
          <w:kern w:val="0"/>
          <w:szCs w:val="21"/>
          <w:highlight w:val="none"/>
        </w:rPr>
      </w:pPr>
      <w:r>
        <w:rPr>
          <w:rFonts w:hint="eastAsia" w:ascii="宋体" w:hAnsi="宋体" w:cs="宋体"/>
          <w:b/>
          <w:color w:val="auto"/>
          <w:kern w:val="0"/>
          <w:szCs w:val="21"/>
          <w:highlight w:val="none"/>
        </w:rPr>
        <w:t>附表C：质保期满后售后服务</w:t>
      </w:r>
      <w:r>
        <w:rPr>
          <w:rFonts w:hint="eastAsia" w:ascii="宋体" w:hAnsi="宋体" w:cs="宋体"/>
          <w:color w:val="auto"/>
          <w:szCs w:val="21"/>
          <w:highlight w:val="none"/>
        </w:rPr>
        <w:t>（按此格式自制）</w:t>
      </w:r>
    </w:p>
    <w:tbl>
      <w:tblPr>
        <w:tblStyle w:val="23"/>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458"/>
        <w:gridCol w:w="1293"/>
        <w:gridCol w:w="1023"/>
        <w:gridCol w:w="826"/>
        <w:gridCol w:w="813"/>
        <w:gridCol w:w="1399"/>
        <w:gridCol w:w="1108"/>
        <w:gridCol w:w="1222"/>
      </w:tblGrid>
      <w:tr w14:paraId="60096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177" w:type="dxa"/>
            <w:gridSpan w:val="5"/>
            <w:tcBorders>
              <w:top w:val="single" w:color="auto" w:sz="4" w:space="0"/>
              <w:left w:val="single" w:color="auto" w:sz="4" w:space="0"/>
              <w:bottom w:val="single" w:color="auto" w:sz="4" w:space="0"/>
              <w:right w:val="single" w:color="auto" w:sz="4" w:space="0"/>
            </w:tcBorders>
            <w:vAlign w:val="center"/>
          </w:tcPr>
          <w:p w14:paraId="7EF5EA67">
            <w:pPr>
              <w:spacing w:line="240" w:lineRule="exact"/>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厂家信息</w:t>
            </w:r>
          </w:p>
        </w:tc>
        <w:tc>
          <w:tcPr>
            <w:tcW w:w="4542" w:type="dxa"/>
            <w:gridSpan w:val="4"/>
            <w:tcBorders>
              <w:top w:val="single" w:color="auto" w:sz="4" w:space="0"/>
              <w:left w:val="single" w:color="auto" w:sz="4" w:space="0"/>
              <w:bottom w:val="single" w:color="auto" w:sz="4" w:space="0"/>
              <w:right w:val="single" w:color="auto" w:sz="4" w:space="0"/>
            </w:tcBorders>
            <w:vAlign w:val="center"/>
          </w:tcPr>
          <w:p w14:paraId="61B056D6">
            <w:pPr>
              <w:widowControl/>
              <w:jc w:val="center"/>
              <w:textAlignment w:val="center"/>
              <w:rPr>
                <w:rFonts w:ascii="宋体" w:hAnsi="宋体" w:cs="宋体"/>
                <w:snapToGrid w:val="0"/>
                <w:color w:val="auto"/>
                <w:szCs w:val="21"/>
                <w:highlight w:val="none"/>
              </w:rPr>
            </w:pPr>
            <w:r>
              <w:rPr>
                <w:rFonts w:hint="eastAsia" w:ascii="宋体" w:hAnsi="宋体" w:cs="宋体"/>
                <w:snapToGrid w:val="0"/>
                <w:color w:val="auto"/>
                <w:szCs w:val="21"/>
                <w:highlight w:val="none"/>
              </w:rPr>
              <w:t>授权</w:t>
            </w:r>
            <w:r>
              <w:rPr>
                <w:rFonts w:hint="eastAsia" w:ascii="宋体" w:hAnsi="宋体" w:cs="宋体"/>
                <w:color w:val="auto"/>
                <w:szCs w:val="21"/>
                <w:highlight w:val="none"/>
              </w:rPr>
              <w:t>售后</w:t>
            </w:r>
            <w:r>
              <w:rPr>
                <w:rFonts w:hint="eastAsia" w:ascii="宋体" w:hAnsi="宋体" w:cs="宋体"/>
                <w:snapToGrid w:val="0"/>
                <w:color w:val="auto"/>
                <w:szCs w:val="21"/>
                <w:highlight w:val="none"/>
              </w:rPr>
              <w:t>代理商（如有）</w:t>
            </w:r>
          </w:p>
        </w:tc>
      </w:tr>
      <w:tr w14:paraId="2BA95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14:paraId="73E6EDF3">
            <w:pPr>
              <w:pStyle w:val="13"/>
              <w:wordWrap w:val="0"/>
              <w:snapToGrid w:val="0"/>
              <w:jc w:val="center"/>
              <w:rPr>
                <w:rFonts w:hAnsi="宋体" w:cs="宋体"/>
                <w:color w:val="auto"/>
                <w:spacing w:val="-20"/>
                <w:sz w:val="21"/>
                <w:highlight w:val="none"/>
              </w:rPr>
            </w:pPr>
            <w:r>
              <w:rPr>
                <w:rFonts w:hint="eastAsia" w:hAnsi="宋体" w:cs="宋体"/>
                <w:color w:val="auto"/>
                <w:spacing w:val="-20"/>
                <w:sz w:val="21"/>
                <w:highlight w:val="none"/>
              </w:rPr>
              <w:t>序号</w:t>
            </w:r>
          </w:p>
        </w:tc>
        <w:tc>
          <w:tcPr>
            <w:tcW w:w="1458" w:type="dxa"/>
            <w:tcBorders>
              <w:top w:val="single" w:color="auto" w:sz="4" w:space="0"/>
              <w:left w:val="single" w:color="auto" w:sz="4" w:space="0"/>
              <w:bottom w:val="single" w:color="auto" w:sz="4" w:space="0"/>
              <w:right w:val="single" w:color="auto" w:sz="4" w:space="0"/>
            </w:tcBorders>
            <w:vAlign w:val="center"/>
          </w:tcPr>
          <w:p w14:paraId="665622B4">
            <w:pPr>
              <w:wordWrap w:val="0"/>
              <w:topLinePunct/>
              <w:spacing w:line="240" w:lineRule="exact"/>
              <w:jc w:val="center"/>
              <w:rPr>
                <w:rFonts w:ascii="宋体" w:hAnsi="宋体" w:cs="宋体"/>
                <w:color w:val="auto"/>
                <w:szCs w:val="21"/>
                <w:highlight w:val="none"/>
              </w:rPr>
            </w:pPr>
            <w:r>
              <w:rPr>
                <w:rFonts w:hint="eastAsia" w:ascii="宋体" w:hAnsi="宋体" w:cs="宋体"/>
                <w:color w:val="auto"/>
                <w:szCs w:val="21"/>
                <w:highlight w:val="none"/>
              </w:rPr>
              <w:t>物品名称</w:t>
            </w:r>
          </w:p>
          <w:p w14:paraId="5CDA559B">
            <w:pPr>
              <w:wordWrap w:val="0"/>
              <w:topLinePunct/>
              <w:spacing w:line="240" w:lineRule="exact"/>
              <w:jc w:val="center"/>
              <w:rPr>
                <w:rFonts w:ascii="宋体" w:hAnsi="宋体" w:cs="宋体"/>
                <w:snapToGrid w:val="0"/>
                <w:color w:val="auto"/>
                <w:szCs w:val="21"/>
                <w:highlight w:val="none"/>
              </w:rPr>
            </w:pPr>
            <w:r>
              <w:rPr>
                <w:rFonts w:hint="eastAsia" w:ascii="宋体" w:hAnsi="宋体" w:cs="宋体"/>
                <w:color w:val="auto"/>
                <w:szCs w:val="21"/>
                <w:highlight w:val="none"/>
              </w:rPr>
              <w:t>（如为医疗器械，应填写药监注册或备案名称）</w:t>
            </w:r>
          </w:p>
        </w:tc>
        <w:tc>
          <w:tcPr>
            <w:tcW w:w="1293" w:type="dxa"/>
            <w:tcBorders>
              <w:top w:val="single" w:color="auto" w:sz="4" w:space="0"/>
              <w:left w:val="single" w:color="auto" w:sz="4" w:space="0"/>
              <w:bottom w:val="single" w:color="auto" w:sz="4" w:space="0"/>
              <w:right w:val="single" w:color="auto" w:sz="4" w:space="0"/>
            </w:tcBorders>
            <w:vAlign w:val="center"/>
          </w:tcPr>
          <w:p w14:paraId="7B54ADFE">
            <w:pPr>
              <w:spacing w:line="240" w:lineRule="exact"/>
              <w:jc w:val="center"/>
              <w:rPr>
                <w:rFonts w:ascii="宋体" w:hAnsi="宋体" w:cs="宋体"/>
                <w:snapToGrid w:val="0"/>
                <w:color w:val="auto"/>
                <w:szCs w:val="21"/>
                <w:highlight w:val="none"/>
              </w:rPr>
            </w:pPr>
            <w:r>
              <w:rPr>
                <w:rFonts w:hint="eastAsia" w:ascii="宋体" w:hAnsi="宋体" w:cs="宋体"/>
                <w:color w:val="auto"/>
                <w:szCs w:val="21"/>
                <w:highlight w:val="none"/>
              </w:rPr>
              <w:t>生产厂家名称</w:t>
            </w:r>
          </w:p>
        </w:tc>
        <w:tc>
          <w:tcPr>
            <w:tcW w:w="1023" w:type="dxa"/>
            <w:tcBorders>
              <w:top w:val="single" w:color="auto" w:sz="4" w:space="0"/>
              <w:left w:val="single" w:color="auto" w:sz="4" w:space="0"/>
              <w:bottom w:val="single" w:color="auto" w:sz="4" w:space="0"/>
              <w:right w:val="single" w:color="auto" w:sz="4" w:space="0"/>
            </w:tcBorders>
            <w:vAlign w:val="center"/>
          </w:tcPr>
          <w:p w14:paraId="0F7BEB0B">
            <w:pPr>
              <w:spacing w:line="240" w:lineRule="exact"/>
              <w:jc w:val="center"/>
              <w:rPr>
                <w:rFonts w:ascii="宋体" w:hAnsi="宋体" w:cs="宋体"/>
                <w:snapToGrid w:val="0"/>
                <w:color w:val="auto"/>
                <w:szCs w:val="21"/>
                <w:highlight w:val="none"/>
              </w:rPr>
            </w:pPr>
            <w:r>
              <w:rPr>
                <w:rFonts w:hint="eastAsia" w:ascii="宋体" w:hAnsi="宋体" w:cs="宋体"/>
                <w:color w:val="auto"/>
                <w:szCs w:val="21"/>
                <w:highlight w:val="none"/>
              </w:rPr>
              <w:t>厂家工程师</w:t>
            </w:r>
          </w:p>
        </w:tc>
        <w:tc>
          <w:tcPr>
            <w:tcW w:w="826" w:type="dxa"/>
            <w:tcBorders>
              <w:top w:val="single" w:color="auto" w:sz="4" w:space="0"/>
              <w:left w:val="single" w:color="auto" w:sz="4" w:space="0"/>
              <w:bottom w:val="single" w:color="auto" w:sz="4" w:space="0"/>
              <w:right w:val="single" w:color="auto" w:sz="4" w:space="0"/>
            </w:tcBorders>
            <w:vAlign w:val="center"/>
          </w:tcPr>
          <w:p w14:paraId="5A0E858C">
            <w:pPr>
              <w:spacing w:line="240" w:lineRule="exact"/>
              <w:jc w:val="center"/>
              <w:rPr>
                <w:rFonts w:ascii="宋体" w:hAnsi="宋体" w:cs="宋体"/>
                <w:snapToGrid w:val="0"/>
                <w:color w:val="auto"/>
                <w:szCs w:val="21"/>
                <w:highlight w:val="none"/>
              </w:rPr>
            </w:pPr>
            <w:r>
              <w:rPr>
                <w:rFonts w:hint="eastAsia" w:ascii="宋体" w:hAnsi="宋体" w:cs="宋体"/>
                <w:color w:val="auto"/>
                <w:szCs w:val="21"/>
                <w:highlight w:val="none"/>
              </w:rPr>
              <w:t>联系方式</w:t>
            </w:r>
          </w:p>
        </w:tc>
        <w:tc>
          <w:tcPr>
            <w:tcW w:w="813" w:type="dxa"/>
            <w:tcBorders>
              <w:top w:val="single" w:color="auto" w:sz="4" w:space="0"/>
              <w:left w:val="single" w:color="auto" w:sz="4" w:space="0"/>
              <w:bottom w:val="single" w:color="auto" w:sz="4" w:space="0"/>
              <w:right w:val="single" w:color="auto" w:sz="4" w:space="0"/>
            </w:tcBorders>
            <w:vAlign w:val="center"/>
          </w:tcPr>
          <w:p w14:paraId="75186745">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399" w:type="dxa"/>
            <w:tcBorders>
              <w:top w:val="single" w:color="auto" w:sz="4" w:space="0"/>
              <w:left w:val="single" w:color="auto" w:sz="4" w:space="0"/>
              <w:bottom w:val="single" w:color="auto" w:sz="4" w:space="0"/>
              <w:right w:val="single" w:color="auto" w:sz="4" w:space="0"/>
            </w:tcBorders>
            <w:vAlign w:val="center"/>
          </w:tcPr>
          <w:p w14:paraId="0D2A912C">
            <w:pPr>
              <w:pStyle w:val="13"/>
              <w:wordWrap w:val="0"/>
              <w:snapToGrid w:val="0"/>
              <w:jc w:val="center"/>
              <w:rPr>
                <w:rFonts w:hAnsi="宋体" w:cs="宋体"/>
                <w:snapToGrid w:val="0"/>
                <w:color w:val="auto"/>
                <w:sz w:val="21"/>
                <w:highlight w:val="none"/>
              </w:rPr>
            </w:pPr>
            <w:r>
              <w:rPr>
                <w:rFonts w:hint="eastAsia" w:hAnsi="宋体" w:cs="宋体"/>
                <w:color w:val="auto"/>
                <w:sz w:val="21"/>
                <w:highlight w:val="none"/>
              </w:rPr>
              <w:t>授权售后代理商名称（维修、配件供应及服务）</w:t>
            </w:r>
          </w:p>
        </w:tc>
        <w:tc>
          <w:tcPr>
            <w:tcW w:w="1108" w:type="dxa"/>
            <w:tcBorders>
              <w:top w:val="single" w:color="auto" w:sz="4" w:space="0"/>
              <w:left w:val="single" w:color="auto" w:sz="4" w:space="0"/>
              <w:bottom w:val="single" w:color="auto" w:sz="4" w:space="0"/>
              <w:right w:val="single" w:color="auto" w:sz="4" w:space="0"/>
            </w:tcBorders>
            <w:vAlign w:val="center"/>
          </w:tcPr>
          <w:p w14:paraId="2ECFD9AF">
            <w:pPr>
              <w:widowControl/>
              <w:jc w:val="center"/>
              <w:textAlignment w:val="center"/>
              <w:rPr>
                <w:rFonts w:ascii="宋体" w:hAnsi="宋体" w:cs="宋体"/>
                <w:snapToGrid w:val="0"/>
                <w:color w:val="auto"/>
                <w:szCs w:val="21"/>
                <w:highlight w:val="none"/>
              </w:rPr>
            </w:pPr>
            <w:r>
              <w:rPr>
                <w:rFonts w:hint="eastAsia" w:ascii="宋体" w:hAnsi="宋体" w:cs="宋体"/>
                <w:color w:val="auto"/>
                <w:kern w:val="0"/>
                <w:szCs w:val="21"/>
                <w:highlight w:val="none"/>
              </w:rPr>
              <w:t>代理商联系人</w:t>
            </w:r>
          </w:p>
        </w:tc>
        <w:tc>
          <w:tcPr>
            <w:tcW w:w="1222" w:type="dxa"/>
            <w:tcBorders>
              <w:top w:val="single" w:color="auto" w:sz="4" w:space="0"/>
              <w:left w:val="single" w:color="auto" w:sz="4" w:space="0"/>
              <w:bottom w:val="single" w:color="auto" w:sz="4" w:space="0"/>
              <w:right w:val="single" w:color="auto" w:sz="4" w:space="0"/>
            </w:tcBorders>
            <w:vAlign w:val="center"/>
          </w:tcPr>
          <w:p w14:paraId="3BBF3BDE">
            <w:pPr>
              <w:widowControl/>
              <w:jc w:val="center"/>
              <w:textAlignment w:val="center"/>
              <w:rPr>
                <w:rFonts w:ascii="宋体" w:hAnsi="宋体" w:cs="宋体"/>
                <w:snapToGrid w:val="0"/>
                <w:color w:val="auto"/>
                <w:szCs w:val="21"/>
                <w:highlight w:val="none"/>
              </w:rPr>
            </w:pPr>
            <w:r>
              <w:rPr>
                <w:rFonts w:hint="eastAsia" w:ascii="宋体" w:hAnsi="宋体" w:cs="宋体"/>
                <w:color w:val="auto"/>
                <w:kern w:val="0"/>
                <w:szCs w:val="21"/>
                <w:highlight w:val="none"/>
              </w:rPr>
              <w:t>联系方式</w:t>
            </w:r>
          </w:p>
        </w:tc>
      </w:tr>
      <w:tr w14:paraId="2CA59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77" w:type="dxa"/>
            <w:vMerge w:val="restart"/>
            <w:tcBorders>
              <w:top w:val="single" w:color="auto" w:sz="4" w:space="0"/>
              <w:left w:val="single" w:color="auto" w:sz="4" w:space="0"/>
              <w:right w:val="single" w:color="auto" w:sz="4" w:space="0"/>
            </w:tcBorders>
          </w:tcPr>
          <w:p w14:paraId="47CC6D95">
            <w:pPr>
              <w:wordWrap w:val="0"/>
              <w:adjustRightInd w:val="0"/>
              <w:snapToGrid w:val="0"/>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1</w:t>
            </w:r>
          </w:p>
        </w:tc>
        <w:tc>
          <w:tcPr>
            <w:tcW w:w="1458" w:type="dxa"/>
            <w:vMerge w:val="restart"/>
            <w:tcBorders>
              <w:top w:val="single" w:color="auto" w:sz="4" w:space="0"/>
              <w:left w:val="single" w:color="auto" w:sz="4" w:space="0"/>
              <w:right w:val="single" w:color="auto" w:sz="4" w:space="0"/>
            </w:tcBorders>
          </w:tcPr>
          <w:p w14:paraId="2608475C">
            <w:pPr>
              <w:wordWrap w:val="0"/>
              <w:adjustRightInd w:val="0"/>
              <w:snapToGrid w:val="0"/>
              <w:rPr>
                <w:rFonts w:ascii="宋体" w:hAnsi="宋体" w:cs="宋体"/>
                <w:color w:val="auto"/>
                <w:szCs w:val="21"/>
                <w:highlight w:val="none"/>
              </w:rPr>
            </w:pPr>
          </w:p>
        </w:tc>
        <w:tc>
          <w:tcPr>
            <w:tcW w:w="1293" w:type="dxa"/>
            <w:vMerge w:val="restart"/>
            <w:tcBorders>
              <w:top w:val="single" w:color="auto" w:sz="4" w:space="0"/>
              <w:left w:val="single" w:color="auto" w:sz="4" w:space="0"/>
              <w:right w:val="single" w:color="auto" w:sz="4" w:space="0"/>
            </w:tcBorders>
          </w:tcPr>
          <w:p w14:paraId="00F1FD21">
            <w:pPr>
              <w:wordWrap w:val="0"/>
              <w:adjustRightInd w:val="0"/>
              <w:snapToGrid w:val="0"/>
              <w:rPr>
                <w:rFonts w:ascii="宋体" w:hAnsi="宋体" w:cs="宋体"/>
                <w:color w:val="auto"/>
                <w:szCs w:val="21"/>
                <w:highlight w:val="none"/>
              </w:rPr>
            </w:pPr>
          </w:p>
        </w:tc>
        <w:tc>
          <w:tcPr>
            <w:tcW w:w="1023" w:type="dxa"/>
            <w:vMerge w:val="restart"/>
            <w:tcBorders>
              <w:top w:val="single" w:color="auto" w:sz="4" w:space="0"/>
              <w:left w:val="single" w:color="auto" w:sz="4" w:space="0"/>
              <w:right w:val="single" w:color="auto" w:sz="4" w:space="0"/>
            </w:tcBorders>
          </w:tcPr>
          <w:p w14:paraId="3CEF5065">
            <w:pPr>
              <w:wordWrap w:val="0"/>
              <w:adjustRightInd w:val="0"/>
              <w:snapToGrid w:val="0"/>
              <w:rPr>
                <w:rFonts w:ascii="宋体" w:hAnsi="宋体" w:cs="宋体"/>
                <w:color w:val="auto"/>
                <w:szCs w:val="21"/>
                <w:highlight w:val="none"/>
              </w:rPr>
            </w:pPr>
          </w:p>
        </w:tc>
        <w:tc>
          <w:tcPr>
            <w:tcW w:w="826" w:type="dxa"/>
            <w:vMerge w:val="restart"/>
            <w:tcBorders>
              <w:top w:val="single" w:color="auto" w:sz="4" w:space="0"/>
              <w:left w:val="single" w:color="auto" w:sz="4" w:space="0"/>
              <w:right w:val="single" w:color="auto" w:sz="4" w:space="0"/>
            </w:tcBorders>
          </w:tcPr>
          <w:p w14:paraId="4BE74B85">
            <w:pPr>
              <w:wordWrap w:val="0"/>
              <w:adjustRightInd w:val="0"/>
              <w:snapToGrid w:val="0"/>
              <w:rPr>
                <w:rFonts w:ascii="宋体" w:hAnsi="宋体" w:cs="宋体"/>
                <w:color w:val="auto"/>
                <w:szCs w:val="21"/>
                <w:highlight w:val="none"/>
              </w:rPr>
            </w:pPr>
          </w:p>
        </w:tc>
        <w:tc>
          <w:tcPr>
            <w:tcW w:w="813" w:type="dxa"/>
            <w:tcBorders>
              <w:top w:val="single" w:color="auto" w:sz="4" w:space="0"/>
              <w:left w:val="single" w:color="auto" w:sz="4" w:space="0"/>
              <w:bottom w:val="single" w:color="auto" w:sz="4" w:space="0"/>
              <w:right w:val="single" w:color="auto" w:sz="4" w:space="0"/>
            </w:tcBorders>
          </w:tcPr>
          <w:p w14:paraId="63C0CF98">
            <w:pPr>
              <w:wordWrap w:val="0"/>
              <w:adjustRightInd w:val="0"/>
              <w:snapToGrid w:val="0"/>
              <w:rPr>
                <w:rFonts w:ascii="宋体" w:hAnsi="宋体" w:cs="宋体"/>
                <w:color w:val="auto"/>
                <w:szCs w:val="21"/>
                <w:highlight w:val="none"/>
              </w:rPr>
            </w:pPr>
            <w:r>
              <w:rPr>
                <w:rFonts w:hint="eastAsia" w:ascii="宋体" w:hAnsi="宋体" w:cs="宋体"/>
                <w:color w:val="auto"/>
                <w:szCs w:val="21"/>
                <w:highlight w:val="none"/>
              </w:rPr>
              <w:t>1</w:t>
            </w:r>
          </w:p>
        </w:tc>
        <w:tc>
          <w:tcPr>
            <w:tcW w:w="1399" w:type="dxa"/>
            <w:tcBorders>
              <w:top w:val="single" w:color="auto" w:sz="4" w:space="0"/>
              <w:left w:val="single" w:color="auto" w:sz="4" w:space="0"/>
              <w:bottom w:val="single" w:color="auto" w:sz="4" w:space="0"/>
              <w:right w:val="single" w:color="auto" w:sz="4" w:space="0"/>
            </w:tcBorders>
          </w:tcPr>
          <w:p w14:paraId="75F6355E">
            <w:pPr>
              <w:wordWrap w:val="0"/>
              <w:adjustRightInd w:val="0"/>
              <w:snapToGrid w:val="0"/>
              <w:rPr>
                <w:rFonts w:ascii="宋体" w:hAnsi="宋体" w:cs="宋体"/>
                <w:color w:val="auto"/>
                <w:szCs w:val="21"/>
                <w:highlight w:val="none"/>
              </w:rPr>
            </w:pPr>
          </w:p>
        </w:tc>
        <w:tc>
          <w:tcPr>
            <w:tcW w:w="1108" w:type="dxa"/>
            <w:tcBorders>
              <w:top w:val="single" w:color="auto" w:sz="4" w:space="0"/>
              <w:left w:val="single" w:color="auto" w:sz="4" w:space="0"/>
              <w:bottom w:val="single" w:color="auto" w:sz="4" w:space="0"/>
              <w:right w:val="single" w:color="auto" w:sz="4" w:space="0"/>
            </w:tcBorders>
          </w:tcPr>
          <w:p w14:paraId="37632A7D">
            <w:pPr>
              <w:wordWrap w:val="0"/>
              <w:adjustRightInd w:val="0"/>
              <w:snapToGrid w:val="0"/>
              <w:rPr>
                <w:rFonts w:ascii="宋体" w:hAnsi="宋体" w:cs="宋体"/>
                <w:color w:val="auto"/>
                <w:szCs w:val="21"/>
                <w:highlight w:val="none"/>
              </w:rPr>
            </w:pPr>
          </w:p>
        </w:tc>
        <w:tc>
          <w:tcPr>
            <w:tcW w:w="1222" w:type="dxa"/>
            <w:tcBorders>
              <w:top w:val="single" w:color="auto" w:sz="4" w:space="0"/>
              <w:left w:val="single" w:color="auto" w:sz="4" w:space="0"/>
              <w:bottom w:val="single" w:color="auto" w:sz="4" w:space="0"/>
              <w:right w:val="single" w:color="auto" w:sz="4" w:space="0"/>
            </w:tcBorders>
          </w:tcPr>
          <w:p w14:paraId="790762C4">
            <w:pPr>
              <w:wordWrap w:val="0"/>
              <w:adjustRightInd w:val="0"/>
              <w:snapToGrid w:val="0"/>
              <w:rPr>
                <w:rFonts w:ascii="宋体" w:hAnsi="宋体" w:cs="宋体"/>
                <w:color w:val="auto"/>
                <w:szCs w:val="21"/>
                <w:highlight w:val="none"/>
              </w:rPr>
            </w:pPr>
          </w:p>
        </w:tc>
      </w:tr>
      <w:tr w14:paraId="0D115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77" w:type="dxa"/>
            <w:vMerge w:val="continue"/>
            <w:tcBorders>
              <w:left w:val="single" w:color="auto" w:sz="4" w:space="0"/>
              <w:right w:val="single" w:color="auto" w:sz="4" w:space="0"/>
            </w:tcBorders>
          </w:tcPr>
          <w:p w14:paraId="06EE25FD">
            <w:pPr>
              <w:wordWrap w:val="0"/>
              <w:adjustRightInd w:val="0"/>
              <w:snapToGrid w:val="0"/>
              <w:jc w:val="center"/>
              <w:rPr>
                <w:rFonts w:ascii="宋体" w:hAnsi="宋体" w:cs="宋体"/>
                <w:snapToGrid w:val="0"/>
                <w:color w:val="auto"/>
                <w:szCs w:val="21"/>
                <w:highlight w:val="none"/>
              </w:rPr>
            </w:pPr>
          </w:p>
        </w:tc>
        <w:tc>
          <w:tcPr>
            <w:tcW w:w="1458" w:type="dxa"/>
            <w:vMerge w:val="continue"/>
            <w:tcBorders>
              <w:left w:val="single" w:color="auto" w:sz="4" w:space="0"/>
              <w:right w:val="single" w:color="auto" w:sz="4" w:space="0"/>
            </w:tcBorders>
          </w:tcPr>
          <w:p w14:paraId="296594D9">
            <w:pPr>
              <w:wordWrap w:val="0"/>
              <w:adjustRightInd w:val="0"/>
              <w:snapToGrid w:val="0"/>
              <w:rPr>
                <w:rFonts w:ascii="宋体" w:hAnsi="宋体" w:cs="宋体"/>
                <w:color w:val="auto"/>
                <w:szCs w:val="21"/>
                <w:highlight w:val="none"/>
              </w:rPr>
            </w:pPr>
          </w:p>
        </w:tc>
        <w:tc>
          <w:tcPr>
            <w:tcW w:w="1293" w:type="dxa"/>
            <w:vMerge w:val="continue"/>
            <w:tcBorders>
              <w:left w:val="single" w:color="auto" w:sz="4" w:space="0"/>
              <w:right w:val="single" w:color="auto" w:sz="4" w:space="0"/>
            </w:tcBorders>
          </w:tcPr>
          <w:p w14:paraId="329F1C93">
            <w:pPr>
              <w:wordWrap w:val="0"/>
              <w:adjustRightInd w:val="0"/>
              <w:snapToGrid w:val="0"/>
              <w:rPr>
                <w:rFonts w:ascii="宋体" w:hAnsi="宋体" w:cs="宋体"/>
                <w:color w:val="auto"/>
                <w:szCs w:val="21"/>
                <w:highlight w:val="none"/>
              </w:rPr>
            </w:pPr>
          </w:p>
        </w:tc>
        <w:tc>
          <w:tcPr>
            <w:tcW w:w="1023" w:type="dxa"/>
            <w:vMerge w:val="continue"/>
            <w:tcBorders>
              <w:left w:val="single" w:color="auto" w:sz="4" w:space="0"/>
              <w:right w:val="single" w:color="auto" w:sz="4" w:space="0"/>
            </w:tcBorders>
          </w:tcPr>
          <w:p w14:paraId="2CF726F5">
            <w:pPr>
              <w:wordWrap w:val="0"/>
              <w:adjustRightInd w:val="0"/>
              <w:snapToGrid w:val="0"/>
              <w:rPr>
                <w:rFonts w:ascii="宋体" w:hAnsi="宋体" w:cs="宋体"/>
                <w:color w:val="auto"/>
                <w:szCs w:val="21"/>
                <w:highlight w:val="none"/>
              </w:rPr>
            </w:pPr>
          </w:p>
        </w:tc>
        <w:tc>
          <w:tcPr>
            <w:tcW w:w="826" w:type="dxa"/>
            <w:vMerge w:val="continue"/>
            <w:tcBorders>
              <w:left w:val="single" w:color="auto" w:sz="4" w:space="0"/>
              <w:right w:val="single" w:color="auto" w:sz="4" w:space="0"/>
            </w:tcBorders>
          </w:tcPr>
          <w:p w14:paraId="5F410EF6">
            <w:pPr>
              <w:wordWrap w:val="0"/>
              <w:adjustRightInd w:val="0"/>
              <w:snapToGrid w:val="0"/>
              <w:rPr>
                <w:rFonts w:ascii="宋体" w:hAnsi="宋体" w:cs="宋体"/>
                <w:color w:val="auto"/>
                <w:szCs w:val="21"/>
                <w:highlight w:val="none"/>
              </w:rPr>
            </w:pPr>
          </w:p>
        </w:tc>
        <w:tc>
          <w:tcPr>
            <w:tcW w:w="813" w:type="dxa"/>
            <w:tcBorders>
              <w:top w:val="single" w:color="auto" w:sz="4" w:space="0"/>
              <w:left w:val="single" w:color="auto" w:sz="4" w:space="0"/>
              <w:bottom w:val="single" w:color="auto" w:sz="4" w:space="0"/>
              <w:right w:val="single" w:color="auto" w:sz="4" w:space="0"/>
            </w:tcBorders>
          </w:tcPr>
          <w:p w14:paraId="1431F3B0">
            <w:pPr>
              <w:wordWrap w:val="0"/>
              <w:adjustRightInd w:val="0"/>
              <w:snapToGrid w:val="0"/>
              <w:rPr>
                <w:rFonts w:ascii="宋体" w:hAnsi="宋体" w:cs="宋体"/>
                <w:color w:val="auto"/>
                <w:szCs w:val="21"/>
                <w:highlight w:val="none"/>
              </w:rPr>
            </w:pPr>
            <w:r>
              <w:rPr>
                <w:rFonts w:hint="eastAsia" w:ascii="宋体" w:hAnsi="宋体" w:cs="宋体"/>
                <w:color w:val="auto"/>
                <w:szCs w:val="21"/>
                <w:highlight w:val="none"/>
              </w:rPr>
              <w:t>2</w:t>
            </w:r>
          </w:p>
        </w:tc>
        <w:tc>
          <w:tcPr>
            <w:tcW w:w="1399" w:type="dxa"/>
            <w:tcBorders>
              <w:top w:val="single" w:color="auto" w:sz="4" w:space="0"/>
              <w:left w:val="single" w:color="auto" w:sz="4" w:space="0"/>
              <w:bottom w:val="single" w:color="auto" w:sz="4" w:space="0"/>
              <w:right w:val="single" w:color="auto" w:sz="4" w:space="0"/>
            </w:tcBorders>
          </w:tcPr>
          <w:p w14:paraId="7EAC6CA1">
            <w:pPr>
              <w:wordWrap w:val="0"/>
              <w:adjustRightInd w:val="0"/>
              <w:snapToGrid w:val="0"/>
              <w:rPr>
                <w:rFonts w:ascii="宋体" w:hAnsi="宋体" w:cs="宋体"/>
                <w:color w:val="auto"/>
                <w:szCs w:val="21"/>
                <w:highlight w:val="none"/>
              </w:rPr>
            </w:pPr>
          </w:p>
        </w:tc>
        <w:tc>
          <w:tcPr>
            <w:tcW w:w="1108" w:type="dxa"/>
            <w:tcBorders>
              <w:top w:val="single" w:color="auto" w:sz="4" w:space="0"/>
              <w:left w:val="single" w:color="auto" w:sz="4" w:space="0"/>
              <w:bottom w:val="single" w:color="auto" w:sz="4" w:space="0"/>
              <w:right w:val="single" w:color="auto" w:sz="4" w:space="0"/>
            </w:tcBorders>
          </w:tcPr>
          <w:p w14:paraId="26915F5E">
            <w:pPr>
              <w:wordWrap w:val="0"/>
              <w:adjustRightInd w:val="0"/>
              <w:snapToGrid w:val="0"/>
              <w:rPr>
                <w:rFonts w:ascii="宋体" w:hAnsi="宋体" w:cs="宋体"/>
                <w:color w:val="auto"/>
                <w:szCs w:val="21"/>
                <w:highlight w:val="none"/>
              </w:rPr>
            </w:pPr>
          </w:p>
        </w:tc>
        <w:tc>
          <w:tcPr>
            <w:tcW w:w="1222" w:type="dxa"/>
            <w:tcBorders>
              <w:top w:val="single" w:color="auto" w:sz="4" w:space="0"/>
              <w:left w:val="single" w:color="auto" w:sz="4" w:space="0"/>
              <w:bottom w:val="single" w:color="auto" w:sz="4" w:space="0"/>
              <w:right w:val="single" w:color="auto" w:sz="4" w:space="0"/>
            </w:tcBorders>
          </w:tcPr>
          <w:p w14:paraId="4257734E">
            <w:pPr>
              <w:wordWrap w:val="0"/>
              <w:adjustRightInd w:val="0"/>
              <w:snapToGrid w:val="0"/>
              <w:rPr>
                <w:rFonts w:ascii="宋体" w:hAnsi="宋体" w:cs="宋体"/>
                <w:color w:val="auto"/>
                <w:szCs w:val="21"/>
                <w:highlight w:val="none"/>
              </w:rPr>
            </w:pPr>
          </w:p>
        </w:tc>
      </w:tr>
      <w:tr w14:paraId="7D9CD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77" w:type="dxa"/>
            <w:vMerge w:val="continue"/>
            <w:tcBorders>
              <w:left w:val="single" w:color="auto" w:sz="4" w:space="0"/>
              <w:bottom w:val="single" w:color="auto" w:sz="4" w:space="0"/>
              <w:right w:val="single" w:color="auto" w:sz="4" w:space="0"/>
            </w:tcBorders>
          </w:tcPr>
          <w:p w14:paraId="1FCCE79A">
            <w:pPr>
              <w:wordWrap w:val="0"/>
              <w:adjustRightInd w:val="0"/>
              <w:snapToGrid w:val="0"/>
              <w:jc w:val="center"/>
              <w:rPr>
                <w:rFonts w:ascii="宋体" w:hAnsi="宋体" w:cs="宋体"/>
                <w:snapToGrid w:val="0"/>
                <w:color w:val="auto"/>
                <w:szCs w:val="21"/>
                <w:highlight w:val="none"/>
              </w:rPr>
            </w:pPr>
          </w:p>
        </w:tc>
        <w:tc>
          <w:tcPr>
            <w:tcW w:w="1458" w:type="dxa"/>
            <w:vMerge w:val="continue"/>
            <w:tcBorders>
              <w:left w:val="single" w:color="auto" w:sz="4" w:space="0"/>
              <w:bottom w:val="single" w:color="auto" w:sz="4" w:space="0"/>
              <w:right w:val="single" w:color="auto" w:sz="4" w:space="0"/>
            </w:tcBorders>
          </w:tcPr>
          <w:p w14:paraId="39CD40F8">
            <w:pPr>
              <w:wordWrap w:val="0"/>
              <w:adjustRightInd w:val="0"/>
              <w:snapToGrid w:val="0"/>
              <w:rPr>
                <w:rFonts w:ascii="宋体" w:hAnsi="宋体" w:cs="宋体"/>
                <w:color w:val="auto"/>
                <w:szCs w:val="21"/>
                <w:highlight w:val="none"/>
              </w:rPr>
            </w:pPr>
          </w:p>
        </w:tc>
        <w:tc>
          <w:tcPr>
            <w:tcW w:w="1293" w:type="dxa"/>
            <w:vMerge w:val="continue"/>
            <w:tcBorders>
              <w:left w:val="single" w:color="auto" w:sz="4" w:space="0"/>
              <w:bottom w:val="single" w:color="auto" w:sz="4" w:space="0"/>
              <w:right w:val="single" w:color="auto" w:sz="4" w:space="0"/>
            </w:tcBorders>
          </w:tcPr>
          <w:p w14:paraId="10949E31">
            <w:pPr>
              <w:wordWrap w:val="0"/>
              <w:adjustRightInd w:val="0"/>
              <w:snapToGrid w:val="0"/>
              <w:rPr>
                <w:rFonts w:ascii="宋体" w:hAnsi="宋体" w:cs="宋体"/>
                <w:color w:val="auto"/>
                <w:szCs w:val="21"/>
                <w:highlight w:val="none"/>
              </w:rPr>
            </w:pPr>
          </w:p>
        </w:tc>
        <w:tc>
          <w:tcPr>
            <w:tcW w:w="1023" w:type="dxa"/>
            <w:vMerge w:val="continue"/>
            <w:tcBorders>
              <w:left w:val="single" w:color="auto" w:sz="4" w:space="0"/>
              <w:bottom w:val="single" w:color="auto" w:sz="4" w:space="0"/>
              <w:right w:val="single" w:color="auto" w:sz="4" w:space="0"/>
            </w:tcBorders>
          </w:tcPr>
          <w:p w14:paraId="79B2D700">
            <w:pPr>
              <w:wordWrap w:val="0"/>
              <w:adjustRightInd w:val="0"/>
              <w:snapToGrid w:val="0"/>
              <w:rPr>
                <w:rFonts w:ascii="宋体" w:hAnsi="宋体" w:cs="宋体"/>
                <w:color w:val="auto"/>
                <w:szCs w:val="21"/>
                <w:highlight w:val="none"/>
              </w:rPr>
            </w:pPr>
          </w:p>
        </w:tc>
        <w:tc>
          <w:tcPr>
            <w:tcW w:w="826" w:type="dxa"/>
            <w:vMerge w:val="continue"/>
            <w:tcBorders>
              <w:left w:val="single" w:color="auto" w:sz="4" w:space="0"/>
              <w:bottom w:val="single" w:color="auto" w:sz="4" w:space="0"/>
              <w:right w:val="single" w:color="auto" w:sz="4" w:space="0"/>
            </w:tcBorders>
          </w:tcPr>
          <w:p w14:paraId="43C1B9B3">
            <w:pPr>
              <w:wordWrap w:val="0"/>
              <w:adjustRightInd w:val="0"/>
              <w:snapToGrid w:val="0"/>
              <w:rPr>
                <w:rFonts w:ascii="宋体" w:hAnsi="宋体" w:cs="宋体"/>
                <w:color w:val="auto"/>
                <w:szCs w:val="21"/>
                <w:highlight w:val="none"/>
              </w:rPr>
            </w:pPr>
          </w:p>
        </w:tc>
        <w:tc>
          <w:tcPr>
            <w:tcW w:w="813" w:type="dxa"/>
            <w:tcBorders>
              <w:top w:val="single" w:color="auto" w:sz="4" w:space="0"/>
              <w:left w:val="single" w:color="auto" w:sz="4" w:space="0"/>
              <w:bottom w:val="single" w:color="auto" w:sz="4" w:space="0"/>
              <w:right w:val="single" w:color="auto" w:sz="4" w:space="0"/>
            </w:tcBorders>
          </w:tcPr>
          <w:p w14:paraId="35732593">
            <w:pPr>
              <w:tabs>
                <w:tab w:val="left" w:pos="320"/>
              </w:tabs>
              <w:wordWrap w:val="0"/>
              <w:adjustRightInd w:val="0"/>
              <w:snapToGrid w:val="0"/>
              <w:rPr>
                <w:rFonts w:ascii="宋体" w:hAnsi="宋体" w:cs="宋体"/>
                <w:color w:val="auto"/>
                <w:szCs w:val="21"/>
                <w:highlight w:val="none"/>
              </w:rPr>
            </w:pPr>
            <w:r>
              <w:rPr>
                <w:rFonts w:hint="eastAsia" w:ascii="宋体" w:hAnsi="宋体" w:cs="宋体"/>
                <w:color w:val="auto"/>
                <w:szCs w:val="21"/>
                <w:highlight w:val="none"/>
              </w:rPr>
              <w:t>...</w:t>
            </w:r>
          </w:p>
        </w:tc>
        <w:tc>
          <w:tcPr>
            <w:tcW w:w="1399" w:type="dxa"/>
            <w:tcBorders>
              <w:top w:val="single" w:color="auto" w:sz="4" w:space="0"/>
              <w:left w:val="single" w:color="auto" w:sz="4" w:space="0"/>
              <w:bottom w:val="single" w:color="auto" w:sz="4" w:space="0"/>
              <w:right w:val="single" w:color="auto" w:sz="4" w:space="0"/>
            </w:tcBorders>
          </w:tcPr>
          <w:p w14:paraId="4D20588E">
            <w:pPr>
              <w:wordWrap w:val="0"/>
              <w:adjustRightInd w:val="0"/>
              <w:snapToGrid w:val="0"/>
              <w:rPr>
                <w:rFonts w:ascii="宋体" w:hAnsi="宋体" w:cs="宋体"/>
                <w:color w:val="auto"/>
                <w:szCs w:val="21"/>
                <w:highlight w:val="none"/>
              </w:rPr>
            </w:pPr>
          </w:p>
        </w:tc>
        <w:tc>
          <w:tcPr>
            <w:tcW w:w="1108" w:type="dxa"/>
            <w:tcBorders>
              <w:top w:val="single" w:color="auto" w:sz="4" w:space="0"/>
              <w:left w:val="single" w:color="auto" w:sz="4" w:space="0"/>
              <w:bottom w:val="single" w:color="auto" w:sz="4" w:space="0"/>
              <w:right w:val="single" w:color="auto" w:sz="4" w:space="0"/>
            </w:tcBorders>
          </w:tcPr>
          <w:p w14:paraId="73119F3B">
            <w:pPr>
              <w:wordWrap w:val="0"/>
              <w:adjustRightInd w:val="0"/>
              <w:snapToGrid w:val="0"/>
              <w:rPr>
                <w:rFonts w:ascii="宋体" w:hAnsi="宋体" w:cs="宋体"/>
                <w:color w:val="auto"/>
                <w:szCs w:val="21"/>
                <w:highlight w:val="none"/>
              </w:rPr>
            </w:pPr>
          </w:p>
        </w:tc>
        <w:tc>
          <w:tcPr>
            <w:tcW w:w="1222" w:type="dxa"/>
            <w:tcBorders>
              <w:top w:val="single" w:color="auto" w:sz="4" w:space="0"/>
              <w:left w:val="single" w:color="auto" w:sz="4" w:space="0"/>
              <w:bottom w:val="single" w:color="auto" w:sz="4" w:space="0"/>
              <w:right w:val="single" w:color="auto" w:sz="4" w:space="0"/>
            </w:tcBorders>
          </w:tcPr>
          <w:p w14:paraId="0C62685D">
            <w:pPr>
              <w:wordWrap w:val="0"/>
              <w:adjustRightInd w:val="0"/>
              <w:snapToGrid w:val="0"/>
              <w:rPr>
                <w:rFonts w:ascii="宋体" w:hAnsi="宋体" w:cs="宋体"/>
                <w:color w:val="auto"/>
                <w:szCs w:val="21"/>
                <w:highlight w:val="none"/>
              </w:rPr>
            </w:pPr>
          </w:p>
        </w:tc>
      </w:tr>
      <w:tr w14:paraId="2ECC8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77" w:type="dxa"/>
            <w:vMerge w:val="restart"/>
            <w:tcBorders>
              <w:top w:val="single" w:color="auto" w:sz="4" w:space="0"/>
              <w:left w:val="single" w:color="auto" w:sz="4" w:space="0"/>
              <w:right w:val="single" w:color="auto" w:sz="4" w:space="0"/>
            </w:tcBorders>
          </w:tcPr>
          <w:p w14:paraId="58B11A76">
            <w:pPr>
              <w:wordWrap w:val="0"/>
              <w:adjustRightInd w:val="0"/>
              <w:snapToGrid w:val="0"/>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2</w:t>
            </w:r>
          </w:p>
        </w:tc>
        <w:tc>
          <w:tcPr>
            <w:tcW w:w="1458" w:type="dxa"/>
            <w:vMerge w:val="restart"/>
            <w:tcBorders>
              <w:top w:val="single" w:color="auto" w:sz="4" w:space="0"/>
              <w:left w:val="single" w:color="auto" w:sz="4" w:space="0"/>
              <w:right w:val="single" w:color="auto" w:sz="4" w:space="0"/>
            </w:tcBorders>
          </w:tcPr>
          <w:p w14:paraId="123D0A87">
            <w:pPr>
              <w:wordWrap w:val="0"/>
              <w:adjustRightInd w:val="0"/>
              <w:snapToGrid w:val="0"/>
              <w:rPr>
                <w:rFonts w:ascii="宋体" w:hAnsi="宋体" w:cs="宋体"/>
                <w:color w:val="auto"/>
                <w:szCs w:val="21"/>
                <w:highlight w:val="none"/>
              </w:rPr>
            </w:pPr>
          </w:p>
        </w:tc>
        <w:tc>
          <w:tcPr>
            <w:tcW w:w="1293" w:type="dxa"/>
            <w:vMerge w:val="restart"/>
            <w:tcBorders>
              <w:top w:val="single" w:color="auto" w:sz="4" w:space="0"/>
              <w:left w:val="single" w:color="auto" w:sz="4" w:space="0"/>
              <w:right w:val="single" w:color="auto" w:sz="4" w:space="0"/>
            </w:tcBorders>
          </w:tcPr>
          <w:p w14:paraId="6C7E99E0">
            <w:pPr>
              <w:wordWrap w:val="0"/>
              <w:adjustRightInd w:val="0"/>
              <w:snapToGrid w:val="0"/>
              <w:rPr>
                <w:rFonts w:ascii="宋体" w:hAnsi="宋体" w:cs="宋体"/>
                <w:color w:val="auto"/>
                <w:szCs w:val="21"/>
                <w:highlight w:val="none"/>
              </w:rPr>
            </w:pPr>
          </w:p>
        </w:tc>
        <w:tc>
          <w:tcPr>
            <w:tcW w:w="1023" w:type="dxa"/>
            <w:vMerge w:val="restart"/>
            <w:tcBorders>
              <w:top w:val="single" w:color="auto" w:sz="4" w:space="0"/>
              <w:left w:val="single" w:color="auto" w:sz="4" w:space="0"/>
              <w:right w:val="single" w:color="auto" w:sz="4" w:space="0"/>
            </w:tcBorders>
          </w:tcPr>
          <w:p w14:paraId="390EB961">
            <w:pPr>
              <w:wordWrap w:val="0"/>
              <w:adjustRightInd w:val="0"/>
              <w:snapToGrid w:val="0"/>
              <w:rPr>
                <w:rFonts w:ascii="宋体" w:hAnsi="宋体" w:cs="宋体"/>
                <w:color w:val="auto"/>
                <w:szCs w:val="21"/>
                <w:highlight w:val="none"/>
              </w:rPr>
            </w:pPr>
          </w:p>
        </w:tc>
        <w:tc>
          <w:tcPr>
            <w:tcW w:w="826" w:type="dxa"/>
            <w:vMerge w:val="restart"/>
            <w:tcBorders>
              <w:top w:val="single" w:color="auto" w:sz="4" w:space="0"/>
              <w:left w:val="single" w:color="auto" w:sz="4" w:space="0"/>
              <w:right w:val="single" w:color="auto" w:sz="4" w:space="0"/>
            </w:tcBorders>
          </w:tcPr>
          <w:p w14:paraId="207225C4">
            <w:pPr>
              <w:wordWrap w:val="0"/>
              <w:adjustRightInd w:val="0"/>
              <w:snapToGrid w:val="0"/>
              <w:rPr>
                <w:rFonts w:ascii="宋体" w:hAnsi="宋体" w:cs="宋体"/>
                <w:color w:val="auto"/>
                <w:szCs w:val="21"/>
                <w:highlight w:val="none"/>
              </w:rPr>
            </w:pPr>
          </w:p>
        </w:tc>
        <w:tc>
          <w:tcPr>
            <w:tcW w:w="813" w:type="dxa"/>
            <w:tcBorders>
              <w:top w:val="single" w:color="auto" w:sz="4" w:space="0"/>
              <w:left w:val="single" w:color="auto" w:sz="4" w:space="0"/>
              <w:bottom w:val="single" w:color="auto" w:sz="4" w:space="0"/>
              <w:right w:val="single" w:color="auto" w:sz="4" w:space="0"/>
            </w:tcBorders>
          </w:tcPr>
          <w:p w14:paraId="4D6BD21A">
            <w:pPr>
              <w:wordWrap w:val="0"/>
              <w:adjustRightInd w:val="0"/>
              <w:snapToGrid w:val="0"/>
              <w:rPr>
                <w:rFonts w:ascii="宋体" w:hAnsi="宋体" w:cs="宋体"/>
                <w:color w:val="auto"/>
                <w:szCs w:val="21"/>
                <w:highlight w:val="none"/>
              </w:rPr>
            </w:pPr>
            <w:r>
              <w:rPr>
                <w:rFonts w:hint="eastAsia" w:ascii="宋体" w:hAnsi="宋体" w:cs="宋体"/>
                <w:color w:val="auto"/>
                <w:szCs w:val="21"/>
                <w:highlight w:val="none"/>
              </w:rPr>
              <w:t>1</w:t>
            </w:r>
          </w:p>
        </w:tc>
        <w:tc>
          <w:tcPr>
            <w:tcW w:w="1399" w:type="dxa"/>
            <w:tcBorders>
              <w:top w:val="single" w:color="auto" w:sz="4" w:space="0"/>
              <w:left w:val="single" w:color="auto" w:sz="4" w:space="0"/>
              <w:bottom w:val="single" w:color="auto" w:sz="4" w:space="0"/>
              <w:right w:val="single" w:color="auto" w:sz="4" w:space="0"/>
            </w:tcBorders>
          </w:tcPr>
          <w:p w14:paraId="1663BA6E">
            <w:pPr>
              <w:wordWrap w:val="0"/>
              <w:adjustRightInd w:val="0"/>
              <w:snapToGrid w:val="0"/>
              <w:rPr>
                <w:rFonts w:ascii="宋体" w:hAnsi="宋体" w:cs="宋体"/>
                <w:color w:val="auto"/>
                <w:szCs w:val="21"/>
                <w:highlight w:val="none"/>
              </w:rPr>
            </w:pPr>
          </w:p>
        </w:tc>
        <w:tc>
          <w:tcPr>
            <w:tcW w:w="1108" w:type="dxa"/>
            <w:tcBorders>
              <w:top w:val="single" w:color="auto" w:sz="4" w:space="0"/>
              <w:left w:val="single" w:color="auto" w:sz="4" w:space="0"/>
              <w:bottom w:val="single" w:color="auto" w:sz="4" w:space="0"/>
              <w:right w:val="single" w:color="auto" w:sz="4" w:space="0"/>
            </w:tcBorders>
          </w:tcPr>
          <w:p w14:paraId="2B2AE210">
            <w:pPr>
              <w:wordWrap w:val="0"/>
              <w:adjustRightInd w:val="0"/>
              <w:snapToGrid w:val="0"/>
              <w:rPr>
                <w:rFonts w:ascii="宋体" w:hAnsi="宋体" w:cs="宋体"/>
                <w:color w:val="auto"/>
                <w:szCs w:val="21"/>
                <w:highlight w:val="none"/>
              </w:rPr>
            </w:pPr>
          </w:p>
        </w:tc>
        <w:tc>
          <w:tcPr>
            <w:tcW w:w="1222" w:type="dxa"/>
            <w:tcBorders>
              <w:top w:val="single" w:color="auto" w:sz="4" w:space="0"/>
              <w:left w:val="single" w:color="auto" w:sz="4" w:space="0"/>
              <w:bottom w:val="single" w:color="auto" w:sz="4" w:space="0"/>
              <w:right w:val="single" w:color="auto" w:sz="4" w:space="0"/>
            </w:tcBorders>
          </w:tcPr>
          <w:p w14:paraId="59AC1717">
            <w:pPr>
              <w:wordWrap w:val="0"/>
              <w:adjustRightInd w:val="0"/>
              <w:snapToGrid w:val="0"/>
              <w:rPr>
                <w:rFonts w:ascii="宋体" w:hAnsi="宋体" w:cs="宋体"/>
                <w:color w:val="auto"/>
                <w:szCs w:val="21"/>
                <w:highlight w:val="none"/>
              </w:rPr>
            </w:pPr>
          </w:p>
        </w:tc>
      </w:tr>
      <w:tr w14:paraId="3139B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77" w:type="dxa"/>
            <w:vMerge w:val="continue"/>
            <w:tcBorders>
              <w:left w:val="single" w:color="auto" w:sz="4" w:space="0"/>
              <w:right w:val="single" w:color="auto" w:sz="4" w:space="0"/>
            </w:tcBorders>
          </w:tcPr>
          <w:p w14:paraId="661FB475">
            <w:pPr>
              <w:wordWrap w:val="0"/>
              <w:adjustRightInd w:val="0"/>
              <w:snapToGrid w:val="0"/>
              <w:jc w:val="center"/>
              <w:rPr>
                <w:rFonts w:ascii="宋体" w:hAnsi="宋体" w:cs="宋体"/>
                <w:snapToGrid w:val="0"/>
                <w:color w:val="auto"/>
                <w:szCs w:val="21"/>
                <w:highlight w:val="none"/>
              </w:rPr>
            </w:pPr>
          </w:p>
        </w:tc>
        <w:tc>
          <w:tcPr>
            <w:tcW w:w="1458" w:type="dxa"/>
            <w:vMerge w:val="continue"/>
            <w:tcBorders>
              <w:left w:val="single" w:color="auto" w:sz="4" w:space="0"/>
              <w:right w:val="single" w:color="auto" w:sz="4" w:space="0"/>
            </w:tcBorders>
          </w:tcPr>
          <w:p w14:paraId="1292EE1A">
            <w:pPr>
              <w:wordWrap w:val="0"/>
              <w:adjustRightInd w:val="0"/>
              <w:snapToGrid w:val="0"/>
              <w:rPr>
                <w:rFonts w:ascii="宋体" w:hAnsi="宋体" w:cs="宋体"/>
                <w:color w:val="auto"/>
                <w:szCs w:val="21"/>
                <w:highlight w:val="none"/>
              </w:rPr>
            </w:pPr>
          </w:p>
        </w:tc>
        <w:tc>
          <w:tcPr>
            <w:tcW w:w="1293" w:type="dxa"/>
            <w:vMerge w:val="continue"/>
            <w:tcBorders>
              <w:left w:val="single" w:color="auto" w:sz="4" w:space="0"/>
              <w:right w:val="single" w:color="auto" w:sz="4" w:space="0"/>
            </w:tcBorders>
          </w:tcPr>
          <w:p w14:paraId="66E62C76">
            <w:pPr>
              <w:wordWrap w:val="0"/>
              <w:adjustRightInd w:val="0"/>
              <w:snapToGrid w:val="0"/>
              <w:rPr>
                <w:rFonts w:ascii="宋体" w:hAnsi="宋体" w:cs="宋体"/>
                <w:color w:val="auto"/>
                <w:szCs w:val="21"/>
                <w:highlight w:val="none"/>
              </w:rPr>
            </w:pPr>
          </w:p>
        </w:tc>
        <w:tc>
          <w:tcPr>
            <w:tcW w:w="1023" w:type="dxa"/>
            <w:vMerge w:val="continue"/>
            <w:tcBorders>
              <w:left w:val="single" w:color="auto" w:sz="4" w:space="0"/>
              <w:right w:val="single" w:color="auto" w:sz="4" w:space="0"/>
            </w:tcBorders>
          </w:tcPr>
          <w:p w14:paraId="60B74D96">
            <w:pPr>
              <w:wordWrap w:val="0"/>
              <w:adjustRightInd w:val="0"/>
              <w:snapToGrid w:val="0"/>
              <w:rPr>
                <w:rFonts w:ascii="宋体" w:hAnsi="宋体" w:cs="宋体"/>
                <w:color w:val="auto"/>
                <w:szCs w:val="21"/>
                <w:highlight w:val="none"/>
              </w:rPr>
            </w:pPr>
          </w:p>
        </w:tc>
        <w:tc>
          <w:tcPr>
            <w:tcW w:w="826" w:type="dxa"/>
            <w:vMerge w:val="continue"/>
            <w:tcBorders>
              <w:left w:val="single" w:color="auto" w:sz="4" w:space="0"/>
              <w:right w:val="single" w:color="auto" w:sz="4" w:space="0"/>
            </w:tcBorders>
          </w:tcPr>
          <w:p w14:paraId="1A539C96">
            <w:pPr>
              <w:wordWrap w:val="0"/>
              <w:adjustRightInd w:val="0"/>
              <w:snapToGrid w:val="0"/>
              <w:rPr>
                <w:rFonts w:ascii="宋体" w:hAnsi="宋体" w:cs="宋体"/>
                <w:color w:val="auto"/>
                <w:szCs w:val="21"/>
                <w:highlight w:val="none"/>
              </w:rPr>
            </w:pPr>
          </w:p>
        </w:tc>
        <w:tc>
          <w:tcPr>
            <w:tcW w:w="813" w:type="dxa"/>
            <w:tcBorders>
              <w:top w:val="single" w:color="auto" w:sz="4" w:space="0"/>
              <w:left w:val="single" w:color="auto" w:sz="4" w:space="0"/>
              <w:bottom w:val="single" w:color="auto" w:sz="4" w:space="0"/>
              <w:right w:val="single" w:color="auto" w:sz="4" w:space="0"/>
            </w:tcBorders>
          </w:tcPr>
          <w:p w14:paraId="4CCC2CD5">
            <w:pPr>
              <w:wordWrap w:val="0"/>
              <w:adjustRightInd w:val="0"/>
              <w:snapToGrid w:val="0"/>
              <w:rPr>
                <w:rFonts w:ascii="宋体" w:hAnsi="宋体" w:cs="宋体"/>
                <w:color w:val="auto"/>
                <w:szCs w:val="21"/>
                <w:highlight w:val="none"/>
              </w:rPr>
            </w:pPr>
            <w:r>
              <w:rPr>
                <w:rFonts w:hint="eastAsia" w:ascii="宋体" w:hAnsi="宋体" w:cs="宋体"/>
                <w:color w:val="auto"/>
                <w:szCs w:val="21"/>
                <w:highlight w:val="none"/>
              </w:rPr>
              <w:t>2</w:t>
            </w:r>
          </w:p>
        </w:tc>
        <w:tc>
          <w:tcPr>
            <w:tcW w:w="1399" w:type="dxa"/>
            <w:tcBorders>
              <w:top w:val="single" w:color="auto" w:sz="4" w:space="0"/>
              <w:left w:val="single" w:color="auto" w:sz="4" w:space="0"/>
              <w:bottom w:val="single" w:color="auto" w:sz="4" w:space="0"/>
              <w:right w:val="single" w:color="auto" w:sz="4" w:space="0"/>
            </w:tcBorders>
          </w:tcPr>
          <w:p w14:paraId="57372B18">
            <w:pPr>
              <w:wordWrap w:val="0"/>
              <w:adjustRightInd w:val="0"/>
              <w:snapToGrid w:val="0"/>
              <w:rPr>
                <w:rFonts w:ascii="宋体" w:hAnsi="宋体" w:cs="宋体"/>
                <w:color w:val="auto"/>
                <w:szCs w:val="21"/>
                <w:highlight w:val="none"/>
              </w:rPr>
            </w:pPr>
          </w:p>
        </w:tc>
        <w:tc>
          <w:tcPr>
            <w:tcW w:w="1108" w:type="dxa"/>
            <w:tcBorders>
              <w:top w:val="single" w:color="auto" w:sz="4" w:space="0"/>
              <w:left w:val="single" w:color="auto" w:sz="4" w:space="0"/>
              <w:bottom w:val="single" w:color="auto" w:sz="4" w:space="0"/>
              <w:right w:val="single" w:color="auto" w:sz="4" w:space="0"/>
            </w:tcBorders>
          </w:tcPr>
          <w:p w14:paraId="5C172964">
            <w:pPr>
              <w:wordWrap w:val="0"/>
              <w:adjustRightInd w:val="0"/>
              <w:snapToGrid w:val="0"/>
              <w:rPr>
                <w:rFonts w:ascii="宋体" w:hAnsi="宋体" w:cs="宋体"/>
                <w:color w:val="auto"/>
                <w:szCs w:val="21"/>
                <w:highlight w:val="none"/>
              </w:rPr>
            </w:pPr>
          </w:p>
        </w:tc>
        <w:tc>
          <w:tcPr>
            <w:tcW w:w="1222" w:type="dxa"/>
            <w:tcBorders>
              <w:top w:val="single" w:color="auto" w:sz="4" w:space="0"/>
              <w:left w:val="single" w:color="auto" w:sz="4" w:space="0"/>
              <w:bottom w:val="single" w:color="auto" w:sz="4" w:space="0"/>
              <w:right w:val="single" w:color="auto" w:sz="4" w:space="0"/>
            </w:tcBorders>
          </w:tcPr>
          <w:p w14:paraId="6D6F23AB">
            <w:pPr>
              <w:wordWrap w:val="0"/>
              <w:adjustRightInd w:val="0"/>
              <w:snapToGrid w:val="0"/>
              <w:rPr>
                <w:rFonts w:ascii="宋体" w:hAnsi="宋体" w:cs="宋体"/>
                <w:color w:val="auto"/>
                <w:szCs w:val="21"/>
                <w:highlight w:val="none"/>
              </w:rPr>
            </w:pPr>
          </w:p>
        </w:tc>
      </w:tr>
      <w:tr w14:paraId="70D42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77" w:type="dxa"/>
            <w:vMerge w:val="continue"/>
            <w:tcBorders>
              <w:left w:val="single" w:color="auto" w:sz="4" w:space="0"/>
              <w:right w:val="single" w:color="auto" w:sz="4" w:space="0"/>
            </w:tcBorders>
          </w:tcPr>
          <w:p w14:paraId="59144171">
            <w:pPr>
              <w:wordWrap w:val="0"/>
              <w:adjustRightInd w:val="0"/>
              <w:snapToGrid w:val="0"/>
              <w:rPr>
                <w:rFonts w:ascii="宋体" w:hAnsi="宋体" w:cs="宋体"/>
                <w:snapToGrid w:val="0"/>
                <w:color w:val="auto"/>
                <w:szCs w:val="21"/>
                <w:highlight w:val="none"/>
              </w:rPr>
            </w:pPr>
          </w:p>
        </w:tc>
        <w:tc>
          <w:tcPr>
            <w:tcW w:w="1458" w:type="dxa"/>
            <w:vMerge w:val="continue"/>
            <w:tcBorders>
              <w:left w:val="single" w:color="auto" w:sz="4" w:space="0"/>
              <w:right w:val="single" w:color="auto" w:sz="4" w:space="0"/>
            </w:tcBorders>
          </w:tcPr>
          <w:p w14:paraId="28D29947">
            <w:pPr>
              <w:wordWrap w:val="0"/>
              <w:adjustRightInd w:val="0"/>
              <w:snapToGrid w:val="0"/>
              <w:rPr>
                <w:rFonts w:ascii="宋体" w:hAnsi="宋体" w:cs="宋体"/>
                <w:color w:val="auto"/>
                <w:szCs w:val="21"/>
                <w:highlight w:val="none"/>
              </w:rPr>
            </w:pPr>
          </w:p>
        </w:tc>
        <w:tc>
          <w:tcPr>
            <w:tcW w:w="1293" w:type="dxa"/>
            <w:vMerge w:val="continue"/>
            <w:tcBorders>
              <w:left w:val="single" w:color="auto" w:sz="4" w:space="0"/>
              <w:right w:val="single" w:color="auto" w:sz="4" w:space="0"/>
            </w:tcBorders>
          </w:tcPr>
          <w:p w14:paraId="09189FF4">
            <w:pPr>
              <w:wordWrap w:val="0"/>
              <w:adjustRightInd w:val="0"/>
              <w:snapToGrid w:val="0"/>
              <w:rPr>
                <w:rFonts w:ascii="宋体" w:hAnsi="宋体" w:cs="宋体"/>
                <w:color w:val="auto"/>
                <w:szCs w:val="21"/>
                <w:highlight w:val="none"/>
              </w:rPr>
            </w:pPr>
          </w:p>
        </w:tc>
        <w:tc>
          <w:tcPr>
            <w:tcW w:w="1023" w:type="dxa"/>
            <w:vMerge w:val="continue"/>
            <w:tcBorders>
              <w:left w:val="single" w:color="auto" w:sz="4" w:space="0"/>
              <w:right w:val="single" w:color="auto" w:sz="4" w:space="0"/>
            </w:tcBorders>
          </w:tcPr>
          <w:p w14:paraId="0D5A89BC">
            <w:pPr>
              <w:wordWrap w:val="0"/>
              <w:adjustRightInd w:val="0"/>
              <w:snapToGrid w:val="0"/>
              <w:rPr>
                <w:rFonts w:ascii="宋体" w:hAnsi="宋体" w:cs="宋体"/>
                <w:color w:val="auto"/>
                <w:szCs w:val="21"/>
                <w:highlight w:val="none"/>
              </w:rPr>
            </w:pPr>
          </w:p>
        </w:tc>
        <w:tc>
          <w:tcPr>
            <w:tcW w:w="826" w:type="dxa"/>
            <w:vMerge w:val="continue"/>
            <w:tcBorders>
              <w:left w:val="single" w:color="auto" w:sz="4" w:space="0"/>
              <w:right w:val="single" w:color="auto" w:sz="4" w:space="0"/>
            </w:tcBorders>
          </w:tcPr>
          <w:p w14:paraId="60A8800E">
            <w:pPr>
              <w:wordWrap w:val="0"/>
              <w:adjustRightInd w:val="0"/>
              <w:snapToGrid w:val="0"/>
              <w:rPr>
                <w:rFonts w:ascii="宋体" w:hAnsi="宋体" w:cs="宋体"/>
                <w:color w:val="auto"/>
                <w:szCs w:val="21"/>
                <w:highlight w:val="none"/>
              </w:rPr>
            </w:pPr>
          </w:p>
        </w:tc>
        <w:tc>
          <w:tcPr>
            <w:tcW w:w="813" w:type="dxa"/>
            <w:tcBorders>
              <w:top w:val="single" w:color="auto" w:sz="4" w:space="0"/>
              <w:left w:val="single" w:color="auto" w:sz="4" w:space="0"/>
              <w:bottom w:val="single" w:color="auto" w:sz="4" w:space="0"/>
              <w:right w:val="single" w:color="auto" w:sz="4" w:space="0"/>
            </w:tcBorders>
          </w:tcPr>
          <w:p w14:paraId="3D7814CD">
            <w:pPr>
              <w:wordWrap w:val="0"/>
              <w:adjustRightInd w:val="0"/>
              <w:snapToGrid w:val="0"/>
              <w:rPr>
                <w:rFonts w:ascii="宋体" w:hAnsi="宋体" w:cs="宋体"/>
                <w:color w:val="auto"/>
                <w:szCs w:val="21"/>
                <w:highlight w:val="none"/>
              </w:rPr>
            </w:pPr>
            <w:r>
              <w:rPr>
                <w:rFonts w:hint="eastAsia" w:ascii="宋体" w:hAnsi="宋体" w:cs="宋体"/>
                <w:color w:val="auto"/>
                <w:szCs w:val="21"/>
                <w:highlight w:val="none"/>
              </w:rPr>
              <w:t>...</w:t>
            </w:r>
          </w:p>
        </w:tc>
        <w:tc>
          <w:tcPr>
            <w:tcW w:w="1399" w:type="dxa"/>
            <w:tcBorders>
              <w:top w:val="single" w:color="auto" w:sz="4" w:space="0"/>
              <w:left w:val="single" w:color="auto" w:sz="4" w:space="0"/>
              <w:bottom w:val="single" w:color="auto" w:sz="4" w:space="0"/>
              <w:right w:val="single" w:color="auto" w:sz="4" w:space="0"/>
            </w:tcBorders>
          </w:tcPr>
          <w:p w14:paraId="603A801B">
            <w:pPr>
              <w:wordWrap w:val="0"/>
              <w:adjustRightInd w:val="0"/>
              <w:snapToGrid w:val="0"/>
              <w:rPr>
                <w:rFonts w:ascii="宋体" w:hAnsi="宋体" w:cs="宋体"/>
                <w:color w:val="auto"/>
                <w:szCs w:val="21"/>
                <w:highlight w:val="none"/>
              </w:rPr>
            </w:pPr>
          </w:p>
        </w:tc>
        <w:tc>
          <w:tcPr>
            <w:tcW w:w="1108" w:type="dxa"/>
            <w:tcBorders>
              <w:top w:val="single" w:color="auto" w:sz="4" w:space="0"/>
              <w:left w:val="single" w:color="auto" w:sz="4" w:space="0"/>
              <w:bottom w:val="single" w:color="auto" w:sz="4" w:space="0"/>
              <w:right w:val="single" w:color="auto" w:sz="4" w:space="0"/>
            </w:tcBorders>
          </w:tcPr>
          <w:p w14:paraId="77DCF574">
            <w:pPr>
              <w:wordWrap w:val="0"/>
              <w:adjustRightInd w:val="0"/>
              <w:snapToGrid w:val="0"/>
              <w:rPr>
                <w:rFonts w:ascii="宋体" w:hAnsi="宋体" w:cs="宋体"/>
                <w:color w:val="auto"/>
                <w:szCs w:val="21"/>
                <w:highlight w:val="none"/>
              </w:rPr>
            </w:pPr>
          </w:p>
        </w:tc>
        <w:tc>
          <w:tcPr>
            <w:tcW w:w="1222" w:type="dxa"/>
            <w:tcBorders>
              <w:top w:val="single" w:color="auto" w:sz="4" w:space="0"/>
              <w:left w:val="single" w:color="auto" w:sz="4" w:space="0"/>
              <w:bottom w:val="single" w:color="auto" w:sz="4" w:space="0"/>
              <w:right w:val="single" w:color="auto" w:sz="4" w:space="0"/>
            </w:tcBorders>
          </w:tcPr>
          <w:p w14:paraId="7606C1BC">
            <w:pPr>
              <w:wordWrap w:val="0"/>
              <w:adjustRightInd w:val="0"/>
              <w:snapToGrid w:val="0"/>
              <w:rPr>
                <w:rFonts w:ascii="宋体" w:hAnsi="宋体" w:cs="宋体"/>
                <w:color w:val="auto"/>
                <w:szCs w:val="21"/>
                <w:highlight w:val="none"/>
              </w:rPr>
            </w:pPr>
          </w:p>
        </w:tc>
      </w:tr>
      <w:tr w14:paraId="48EBA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77" w:type="dxa"/>
            <w:tcBorders>
              <w:left w:val="single" w:color="auto" w:sz="4" w:space="0"/>
              <w:bottom w:val="single" w:color="auto" w:sz="4" w:space="0"/>
              <w:right w:val="single" w:color="auto" w:sz="4" w:space="0"/>
            </w:tcBorders>
          </w:tcPr>
          <w:p w14:paraId="78146CC9">
            <w:pPr>
              <w:wordWrap w:val="0"/>
              <w:adjustRightInd w:val="0"/>
              <w:snapToGrid w:val="0"/>
              <w:rPr>
                <w:rFonts w:ascii="宋体" w:hAnsi="宋体" w:cs="宋体"/>
                <w:snapToGrid w:val="0"/>
                <w:color w:val="auto"/>
                <w:szCs w:val="21"/>
                <w:highlight w:val="none"/>
              </w:rPr>
            </w:pPr>
            <w:r>
              <w:rPr>
                <w:rFonts w:hint="eastAsia" w:ascii="宋体" w:hAnsi="宋体" w:cs="宋体"/>
                <w:snapToGrid w:val="0"/>
                <w:color w:val="auto"/>
                <w:szCs w:val="21"/>
                <w:highlight w:val="none"/>
              </w:rPr>
              <w:t>...</w:t>
            </w:r>
          </w:p>
        </w:tc>
        <w:tc>
          <w:tcPr>
            <w:tcW w:w="1458" w:type="dxa"/>
            <w:tcBorders>
              <w:left w:val="single" w:color="auto" w:sz="4" w:space="0"/>
              <w:bottom w:val="single" w:color="auto" w:sz="4" w:space="0"/>
              <w:right w:val="single" w:color="auto" w:sz="4" w:space="0"/>
            </w:tcBorders>
          </w:tcPr>
          <w:p w14:paraId="46E8EBB1">
            <w:pPr>
              <w:wordWrap w:val="0"/>
              <w:adjustRightInd w:val="0"/>
              <w:snapToGrid w:val="0"/>
              <w:rPr>
                <w:rFonts w:ascii="宋体" w:hAnsi="宋体" w:cs="宋体"/>
                <w:color w:val="auto"/>
                <w:szCs w:val="21"/>
                <w:highlight w:val="none"/>
              </w:rPr>
            </w:pPr>
          </w:p>
        </w:tc>
        <w:tc>
          <w:tcPr>
            <w:tcW w:w="1293" w:type="dxa"/>
            <w:tcBorders>
              <w:left w:val="single" w:color="auto" w:sz="4" w:space="0"/>
              <w:bottom w:val="single" w:color="auto" w:sz="4" w:space="0"/>
              <w:right w:val="single" w:color="auto" w:sz="4" w:space="0"/>
            </w:tcBorders>
          </w:tcPr>
          <w:p w14:paraId="0D5F663D">
            <w:pPr>
              <w:wordWrap w:val="0"/>
              <w:adjustRightInd w:val="0"/>
              <w:snapToGrid w:val="0"/>
              <w:rPr>
                <w:rFonts w:ascii="宋体" w:hAnsi="宋体" w:cs="宋体"/>
                <w:color w:val="auto"/>
                <w:szCs w:val="21"/>
                <w:highlight w:val="none"/>
              </w:rPr>
            </w:pPr>
          </w:p>
        </w:tc>
        <w:tc>
          <w:tcPr>
            <w:tcW w:w="1023" w:type="dxa"/>
            <w:tcBorders>
              <w:left w:val="single" w:color="auto" w:sz="4" w:space="0"/>
              <w:bottom w:val="single" w:color="auto" w:sz="4" w:space="0"/>
              <w:right w:val="single" w:color="auto" w:sz="4" w:space="0"/>
            </w:tcBorders>
          </w:tcPr>
          <w:p w14:paraId="63A3F3B6">
            <w:pPr>
              <w:wordWrap w:val="0"/>
              <w:adjustRightInd w:val="0"/>
              <w:snapToGrid w:val="0"/>
              <w:rPr>
                <w:rFonts w:ascii="宋体" w:hAnsi="宋体" w:cs="宋体"/>
                <w:color w:val="auto"/>
                <w:szCs w:val="21"/>
                <w:highlight w:val="none"/>
              </w:rPr>
            </w:pPr>
          </w:p>
        </w:tc>
        <w:tc>
          <w:tcPr>
            <w:tcW w:w="826" w:type="dxa"/>
            <w:tcBorders>
              <w:left w:val="single" w:color="auto" w:sz="4" w:space="0"/>
              <w:bottom w:val="single" w:color="auto" w:sz="4" w:space="0"/>
              <w:right w:val="single" w:color="auto" w:sz="4" w:space="0"/>
            </w:tcBorders>
          </w:tcPr>
          <w:p w14:paraId="4A6306EE">
            <w:pPr>
              <w:wordWrap w:val="0"/>
              <w:adjustRightInd w:val="0"/>
              <w:snapToGrid w:val="0"/>
              <w:rPr>
                <w:rFonts w:ascii="宋体" w:hAnsi="宋体" w:cs="宋体"/>
                <w:color w:val="auto"/>
                <w:szCs w:val="21"/>
                <w:highlight w:val="none"/>
              </w:rPr>
            </w:pPr>
          </w:p>
        </w:tc>
        <w:tc>
          <w:tcPr>
            <w:tcW w:w="813" w:type="dxa"/>
            <w:tcBorders>
              <w:top w:val="single" w:color="auto" w:sz="4" w:space="0"/>
              <w:left w:val="single" w:color="auto" w:sz="4" w:space="0"/>
              <w:bottom w:val="single" w:color="auto" w:sz="4" w:space="0"/>
              <w:right w:val="single" w:color="auto" w:sz="4" w:space="0"/>
            </w:tcBorders>
          </w:tcPr>
          <w:p w14:paraId="6BB2011F">
            <w:pPr>
              <w:wordWrap w:val="0"/>
              <w:adjustRightInd w:val="0"/>
              <w:snapToGrid w:val="0"/>
              <w:rPr>
                <w:rFonts w:ascii="宋体" w:hAnsi="宋体" w:cs="宋体"/>
                <w:color w:val="auto"/>
                <w:szCs w:val="21"/>
                <w:highlight w:val="none"/>
              </w:rPr>
            </w:pPr>
          </w:p>
        </w:tc>
        <w:tc>
          <w:tcPr>
            <w:tcW w:w="1399" w:type="dxa"/>
            <w:tcBorders>
              <w:top w:val="single" w:color="auto" w:sz="4" w:space="0"/>
              <w:left w:val="single" w:color="auto" w:sz="4" w:space="0"/>
              <w:bottom w:val="single" w:color="auto" w:sz="4" w:space="0"/>
              <w:right w:val="single" w:color="auto" w:sz="4" w:space="0"/>
            </w:tcBorders>
          </w:tcPr>
          <w:p w14:paraId="3F829369">
            <w:pPr>
              <w:wordWrap w:val="0"/>
              <w:adjustRightInd w:val="0"/>
              <w:snapToGrid w:val="0"/>
              <w:rPr>
                <w:rFonts w:ascii="宋体" w:hAnsi="宋体" w:cs="宋体"/>
                <w:color w:val="auto"/>
                <w:szCs w:val="21"/>
                <w:highlight w:val="none"/>
              </w:rPr>
            </w:pPr>
          </w:p>
        </w:tc>
        <w:tc>
          <w:tcPr>
            <w:tcW w:w="1108" w:type="dxa"/>
            <w:tcBorders>
              <w:top w:val="single" w:color="auto" w:sz="4" w:space="0"/>
              <w:left w:val="single" w:color="auto" w:sz="4" w:space="0"/>
              <w:bottom w:val="single" w:color="auto" w:sz="4" w:space="0"/>
              <w:right w:val="single" w:color="auto" w:sz="4" w:space="0"/>
            </w:tcBorders>
          </w:tcPr>
          <w:p w14:paraId="6D083FF8">
            <w:pPr>
              <w:wordWrap w:val="0"/>
              <w:adjustRightInd w:val="0"/>
              <w:snapToGrid w:val="0"/>
              <w:rPr>
                <w:rFonts w:ascii="宋体" w:hAnsi="宋体" w:cs="宋体"/>
                <w:color w:val="auto"/>
                <w:szCs w:val="21"/>
                <w:highlight w:val="none"/>
              </w:rPr>
            </w:pPr>
          </w:p>
        </w:tc>
        <w:tc>
          <w:tcPr>
            <w:tcW w:w="1222" w:type="dxa"/>
            <w:tcBorders>
              <w:top w:val="single" w:color="auto" w:sz="4" w:space="0"/>
              <w:left w:val="single" w:color="auto" w:sz="4" w:space="0"/>
              <w:bottom w:val="single" w:color="auto" w:sz="4" w:space="0"/>
              <w:right w:val="single" w:color="auto" w:sz="4" w:space="0"/>
            </w:tcBorders>
          </w:tcPr>
          <w:p w14:paraId="5E3B144D">
            <w:pPr>
              <w:wordWrap w:val="0"/>
              <w:adjustRightInd w:val="0"/>
              <w:snapToGrid w:val="0"/>
              <w:rPr>
                <w:rFonts w:ascii="宋体" w:hAnsi="宋体" w:cs="宋体"/>
                <w:color w:val="auto"/>
                <w:szCs w:val="21"/>
                <w:highlight w:val="none"/>
              </w:rPr>
            </w:pPr>
          </w:p>
        </w:tc>
      </w:tr>
    </w:tbl>
    <w:p w14:paraId="5AB73815">
      <w:pPr>
        <w:pStyle w:val="22"/>
        <w:ind w:left="0" w:leftChars="0"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填表说明：1.若为厂家直接售后，则无需填写授权售后代理商；</w:t>
      </w:r>
    </w:p>
    <w:p w14:paraId="448F3A77">
      <w:pPr>
        <w:pStyle w:val="22"/>
        <w:ind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2.所报授权售后代理商为设备维修、配件供应、质保期满后维保服务采购的重要依据；</w:t>
      </w:r>
    </w:p>
    <w:p w14:paraId="26727471">
      <w:pPr>
        <w:pStyle w:val="22"/>
        <w:ind w:firstLine="630" w:firstLineChars="300"/>
        <w:rPr>
          <w:color w:val="auto"/>
          <w:highlight w:val="none"/>
        </w:rPr>
      </w:pPr>
      <w:r>
        <w:rPr>
          <w:rFonts w:hint="eastAsia" w:ascii="宋体" w:hAnsi="宋体" w:cs="宋体"/>
          <w:color w:val="auto"/>
          <w:kern w:val="0"/>
          <w:szCs w:val="21"/>
          <w:highlight w:val="none"/>
        </w:rPr>
        <w:t>3.若售后代理商更换，请及时联系采购单位进行修改，提供更正说明。</w:t>
      </w:r>
    </w:p>
    <w:p w14:paraId="46E79217">
      <w:pPr>
        <w:spacing w:line="500" w:lineRule="exact"/>
        <w:rPr>
          <w:rFonts w:ascii="宋体" w:hAnsi="宋体" w:cs="宋体"/>
          <w:color w:val="auto"/>
          <w:sz w:val="32"/>
          <w:szCs w:val="32"/>
          <w:highlight w:val="none"/>
        </w:rPr>
      </w:pPr>
    </w:p>
    <w:p w14:paraId="1BE2C4D1">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0832CAE1">
      <w:pPr>
        <w:pStyle w:val="10"/>
        <w:rPr>
          <w:color w:val="auto"/>
          <w:highlight w:val="none"/>
        </w:rPr>
      </w:pPr>
      <w:r>
        <w:rPr>
          <w:rFonts w:hint="eastAsia" w:ascii="宋体" w:hAnsi="宋体" w:cs="宋体"/>
          <w:color w:val="auto"/>
          <w:kern w:val="0"/>
          <w:sz w:val="24"/>
          <w:highlight w:val="none"/>
          <w:lang w:val="zh-CN"/>
        </w:rPr>
        <w:t>日期：  年  月   日</w:t>
      </w:r>
      <w:r>
        <w:rPr>
          <w:rFonts w:hint="eastAsia" w:ascii="宋体" w:hAnsi="宋体" w:cs="宋体"/>
          <w:b/>
          <w:color w:val="auto"/>
          <w:sz w:val="30"/>
          <w:szCs w:val="30"/>
          <w:highlight w:val="none"/>
        </w:rPr>
        <w:br w:type="page"/>
      </w:r>
    </w:p>
    <w:p w14:paraId="6F92BB36">
      <w:pPr>
        <w:adjustRightInd w:val="0"/>
        <w:snapToGrid w:val="0"/>
        <w:spacing w:line="300" w:lineRule="auto"/>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8、技术要求偏离表</w:t>
      </w:r>
    </w:p>
    <w:p w14:paraId="0CEBBB86">
      <w:pPr>
        <w:spacing w:line="360" w:lineRule="auto"/>
        <w:contextualSpacing/>
        <w:rPr>
          <w:rFonts w:ascii="宋体" w:hAnsi="宋体" w:cs="仿宋_GB2312"/>
          <w:color w:val="auto"/>
          <w:sz w:val="24"/>
          <w:highlight w:val="none"/>
          <w:u w:val="single"/>
        </w:rPr>
      </w:pPr>
      <w:r>
        <w:rPr>
          <w:rFonts w:hint="eastAsia" w:ascii="宋体" w:hAnsi="宋体" w:cs="仿宋_GB2312"/>
          <w:color w:val="auto"/>
          <w:sz w:val="24"/>
          <w:highlight w:val="none"/>
        </w:rPr>
        <w:t>采购项目编号：</w:t>
      </w:r>
      <w:r>
        <w:rPr>
          <w:rFonts w:hint="eastAsia" w:ascii="宋体" w:hAnsi="宋体" w:cs="仿宋_GB2312"/>
          <w:color w:val="auto"/>
          <w:sz w:val="24"/>
          <w:highlight w:val="none"/>
          <w:u w:val="single"/>
        </w:rPr>
        <w:t xml:space="preserve">                 </w:t>
      </w:r>
    </w:p>
    <w:p w14:paraId="451A6298">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采购项目名称：</w:t>
      </w:r>
      <w:r>
        <w:rPr>
          <w:rFonts w:hint="eastAsia" w:ascii="宋体" w:hAnsi="宋体" w:cs="仿宋_GB2312"/>
          <w:color w:val="auto"/>
          <w:sz w:val="24"/>
          <w:highlight w:val="none"/>
          <w:u w:val="single"/>
        </w:rPr>
        <w:t xml:space="preserve">                 </w:t>
      </w:r>
    </w:p>
    <w:p w14:paraId="32B365F0">
      <w:pPr>
        <w:spacing w:line="360" w:lineRule="auto"/>
        <w:contextualSpacing/>
        <w:rPr>
          <w:rFonts w:ascii="宋体" w:hAnsi="宋体" w:cs="仿宋_GB2312"/>
          <w:color w:val="auto"/>
          <w:sz w:val="24"/>
          <w:highlight w:val="none"/>
          <w:u w:val="single"/>
        </w:rPr>
      </w:pPr>
      <w:r>
        <w:rPr>
          <w:rFonts w:hint="eastAsia" w:ascii="宋体" w:hAnsi="宋体" w:cs="仿宋_GB2312"/>
          <w:color w:val="auto"/>
          <w:sz w:val="24"/>
          <w:highlight w:val="none"/>
        </w:rPr>
        <w:t>分标号：</w:t>
      </w:r>
      <w:r>
        <w:rPr>
          <w:rFonts w:hint="eastAsia" w:ascii="宋体" w:hAnsi="宋体" w:cs="仿宋_GB2312"/>
          <w:color w:val="auto"/>
          <w:sz w:val="24"/>
          <w:highlight w:val="none"/>
          <w:u w:val="single"/>
        </w:rPr>
        <w:t xml:space="preserve">                       </w:t>
      </w:r>
    </w:p>
    <w:tbl>
      <w:tblPr>
        <w:tblStyle w:val="23"/>
        <w:tblW w:w="985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92"/>
        <w:gridCol w:w="992"/>
        <w:gridCol w:w="3292"/>
        <w:gridCol w:w="2962"/>
        <w:gridCol w:w="1616"/>
      </w:tblGrid>
      <w:tr w14:paraId="3A354DD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2" w:type="dxa"/>
            <w:vAlign w:val="center"/>
          </w:tcPr>
          <w:p w14:paraId="481B68E2">
            <w:pPr>
              <w:pStyle w:val="11"/>
              <w:spacing w:line="360" w:lineRule="auto"/>
              <w:ind w:firstLine="0" w:firstLineChars="0"/>
              <w:contextualSpacing/>
              <w:jc w:val="center"/>
              <w:rPr>
                <w:rFonts w:ascii="宋体" w:hAnsi="宋体" w:eastAsia="宋体" w:cs="仿宋_GB2312"/>
                <w:color w:val="auto"/>
                <w:kern w:val="2"/>
                <w:sz w:val="24"/>
                <w:szCs w:val="24"/>
                <w:highlight w:val="none"/>
              </w:rPr>
            </w:pPr>
            <w:bookmarkStart w:id="48" w:name="_Toc297193185"/>
            <w:bookmarkStart w:id="49" w:name="_Toc295404981"/>
            <w:bookmarkStart w:id="50" w:name="_Toc373333689"/>
            <w:bookmarkStart w:id="51" w:name="_Toc173066401"/>
            <w:bookmarkStart w:id="52" w:name="_Toc383699906"/>
            <w:bookmarkStart w:id="53" w:name="_Toc254970729"/>
            <w:bookmarkStart w:id="54" w:name="_Toc301781611"/>
            <w:bookmarkStart w:id="55" w:name="_Toc173211900"/>
            <w:bookmarkStart w:id="56" w:name="_Toc254970588"/>
            <w:r>
              <w:rPr>
                <w:rFonts w:hint="eastAsia" w:ascii="宋体" w:hAnsi="宋体" w:eastAsia="宋体" w:cs="仿宋_GB2312"/>
                <w:color w:val="auto"/>
                <w:kern w:val="2"/>
                <w:sz w:val="24"/>
                <w:szCs w:val="24"/>
                <w:highlight w:val="none"/>
              </w:rPr>
              <w:t>序号</w:t>
            </w:r>
            <w:bookmarkEnd w:id="48"/>
            <w:bookmarkEnd w:id="49"/>
            <w:bookmarkEnd w:id="50"/>
            <w:bookmarkEnd w:id="51"/>
            <w:bookmarkEnd w:id="52"/>
            <w:bookmarkEnd w:id="53"/>
            <w:bookmarkEnd w:id="54"/>
            <w:bookmarkEnd w:id="55"/>
            <w:bookmarkEnd w:id="56"/>
          </w:p>
        </w:tc>
        <w:tc>
          <w:tcPr>
            <w:tcW w:w="992" w:type="dxa"/>
            <w:tcBorders>
              <w:right w:val="single" w:color="auto" w:sz="4" w:space="0"/>
            </w:tcBorders>
            <w:vAlign w:val="center"/>
          </w:tcPr>
          <w:p w14:paraId="0E096800">
            <w:pPr>
              <w:pStyle w:val="11"/>
              <w:spacing w:line="360" w:lineRule="auto"/>
              <w:ind w:firstLine="0" w:firstLineChars="0"/>
              <w:contextualSpacing/>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名称</w:t>
            </w:r>
          </w:p>
        </w:tc>
        <w:tc>
          <w:tcPr>
            <w:tcW w:w="3292" w:type="dxa"/>
            <w:tcBorders>
              <w:left w:val="single" w:color="auto" w:sz="4" w:space="0"/>
            </w:tcBorders>
            <w:vAlign w:val="center"/>
          </w:tcPr>
          <w:p w14:paraId="2B1AF289">
            <w:pPr>
              <w:pStyle w:val="11"/>
              <w:spacing w:line="360" w:lineRule="auto"/>
              <w:ind w:firstLine="0" w:firstLineChars="0"/>
              <w:contextualSpacing/>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磋商文件技术要求</w:t>
            </w:r>
          </w:p>
        </w:tc>
        <w:tc>
          <w:tcPr>
            <w:tcW w:w="2962" w:type="dxa"/>
            <w:vAlign w:val="center"/>
          </w:tcPr>
          <w:p w14:paraId="20996214">
            <w:pPr>
              <w:pStyle w:val="11"/>
              <w:spacing w:line="360" w:lineRule="auto"/>
              <w:ind w:firstLine="0" w:firstLineChars="0"/>
              <w:contextualSpacing/>
              <w:jc w:val="center"/>
              <w:rPr>
                <w:rFonts w:ascii="宋体" w:hAnsi="宋体" w:eastAsia="宋体" w:cs="仿宋_GB2312"/>
                <w:color w:val="auto"/>
                <w:kern w:val="2"/>
                <w:sz w:val="24"/>
                <w:szCs w:val="24"/>
                <w:highlight w:val="none"/>
              </w:rPr>
            </w:pPr>
            <w:bookmarkStart w:id="57" w:name="_Toc297193187"/>
            <w:bookmarkStart w:id="58" w:name="_Toc295404983"/>
            <w:bookmarkStart w:id="59" w:name="_Toc173211902"/>
            <w:bookmarkStart w:id="60" w:name="_Toc254970731"/>
            <w:bookmarkStart w:id="61" w:name="_Toc254970590"/>
            <w:bookmarkStart w:id="62" w:name="_Toc173066403"/>
            <w:bookmarkStart w:id="63" w:name="_Toc301781613"/>
            <w:bookmarkStart w:id="64" w:name="_Toc373333691"/>
            <w:bookmarkStart w:id="65" w:name="_Toc383699908"/>
            <w:r>
              <w:rPr>
                <w:rFonts w:hint="eastAsia" w:ascii="宋体" w:hAnsi="宋体" w:eastAsia="宋体" w:cs="仿宋_GB2312"/>
                <w:color w:val="auto"/>
                <w:kern w:val="2"/>
                <w:sz w:val="24"/>
                <w:szCs w:val="24"/>
                <w:highlight w:val="none"/>
              </w:rPr>
              <w:t>竞标响应</w:t>
            </w:r>
            <w:bookmarkEnd w:id="57"/>
            <w:bookmarkEnd w:id="58"/>
            <w:bookmarkEnd w:id="59"/>
            <w:bookmarkEnd w:id="60"/>
            <w:bookmarkEnd w:id="61"/>
            <w:bookmarkEnd w:id="62"/>
            <w:bookmarkEnd w:id="63"/>
            <w:bookmarkEnd w:id="64"/>
            <w:bookmarkEnd w:id="65"/>
          </w:p>
        </w:tc>
        <w:tc>
          <w:tcPr>
            <w:tcW w:w="1616" w:type="dxa"/>
            <w:vAlign w:val="center"/>
          </w:tcPr>
          <w:p w14:paraId="4CDC3BFE">
            <w:pPr>
              <w:pStyle w:val="11"/>
              <w:spacing w:line="360" w:lineRule="auto"/>
              <w:ind w:firstLine="0" w:firstLineChars="0"/>
              <w:contextualSpacing/>
              <w:jc w:val="center"/>
              <w:rPr>
                <w:rFonts w:ascii="宋体" w:hAnsi="宋体" w:eastAsia="宋体" w:cs="仿宋_GB2312"/>
                <w:color w:val="auto"/>
                <w:kern w:val="2"/>
                <w:sz w:val="24"/>
                <w:szCs w:val="24"/>
                <w:highlight w:val="none"/>
              </w:rPr>
            </w:pPr>
            <w:bookmarkStart w:id="66" w:name="_Toc173211903"/>
            <w:bookmarkStart w:id="67" w:name="_Toc383699909"/>
            <w:bookmarkStart w:id="68" w:name="_Toc297193188"/>
            <w:bookmarkStart w:id="69" w:name="_Toc295404984"/>
            <w:bookmarkStart w:id="70" w:name="_Toc173066404"/>
            <w:bookmarkStart w:id="71" w:name="_Toc254970591"/>
            <w:bookmarkStart w:id="72" w:name="_Toc301781614"/>
            <w:bookmarkStart w:id="73" w:name="_Toc254970732"/>
            <w:bookmarkStart w:id="74" w:name="_Toc373333692"/>
            <w:r>
              <w:rPr>
                <w:rFonts w:hint="eastAsia" w:ascii="宋体" w:hAnsi="宋体" w:eastAsia="宋体" w:cs="仿宋_GB2312"/>
                <w:color w:val="auto"/>
                <w:kern w:val="2"/>
                <w:sz w:val="24"/>
                <w:szCs w:val="24"/>
                <w:highlight w:val="none"/>
              </w:rPr>
              <w:t>偏离</w:t>
            </w:r>
            <w:bookmarkEnd w:id="66"/>
            <w:bookmarkEnd w:id="67"/>
            <w:bookmarkEnd w:id="68"/>
            <w:bookmarkEnd w:id="69"/>
            <w:bookmarkEnd w:id="70"/>
            <w:bookmarkEnd w:id="71"/>
            <w:bookmarkEnd w:id="72"/>
            <w:bookmarkEnd w:id="73"/>
            <w:bookmarkEnd w:id="74"/>
            <w:bookmarkStart w:id="75" w:name="_Toc297193189"/>
            <w:bookmarkStart w:id="76" w:name="_Toc173066405"/>
            <w:bookmarkStart w:id="77" w:name="_Toc383699910"/>
            <w:bookmarkStart w:id="78" w:name="_Toc295404985"/>
            <w:bookmarkStart w:id="79" w:name="_Toc254970733"/>
            <w:bookmarkStart w:id="80" w:name="_Toc254970592"/>
            <w:bookmarkStart w:id="81" w:name="_Toc373333693"/>
            <w:bookmarkStart w:id="82" w:name="_Toc301781615"/>
            <w:bookmarkStart w:id="83" w:name="_Toc173211904"/>
            <w:r>
              <w:rPr>
                <w:rFonts w:hint="eastAsia" w:ascii="宋体" w:hAnsi="宋体" w:eastAsia="宋体" w:cs="仿宋_GB2312"/>
                <w:color w:val="auto"/>
                <w:kern w:val="2"/>
                <w:sz w:val="24"/>
                <w:szCs w:val="24"/>
                <w:highlight w:val="none"/>
              </w:rPr>
              <w:t>说明</w:t>
            </w:r>
            <w:bookmarkEnd w:id="75"/>
            <w:bookmarkEnd w:id="76"/>
            <w:bookmarkEnd w:id="77"/>
            <w:bookmarkEnd w:id="78"/>
            <w:bookmarkEnd w:id="79"/>
            <w:bookmarkEnd w:id="80"/>
            <w:bookmarkEnd w:id="81"/>
            <w:bookmarkEnd w:id="82"/>
            <w:bookmarkEnd w:id="83"/>
          </w:p>
        </w:tc>
      </w:tr>
      <w:tr w14:paraId="3763259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2" w:type="dxa"/>
            <w:vAlign w:val="center"/>
          </w:tcPr>
          <w:p w14:paraId="46EC1C87">
            <w:pPr>
              <w:pStyle w:val="11"/>
              <w:spacing w:line="360" w:lineRule="auto"/>
              <w:ind w:firstLine="0" w:firstLineChars="0"/>
              <w:contextualSpacing/>
              <w:jc w:val="center"/>
              <w:rPr>
                <w:rFonts w:ascii="宋体" w:hAnsi="宋体" w:eastAsia="宋体" w:cs="仿宋_GB2312"/>
                <w:color w:val="auto"/>
                <w:kern w:val="2"/>
                <w:sz w:val="24"/>
                <w:szCs w:val="24"/>
                <w:highlight w:val="none"/>
              </w:rPr>
            </w:pPr>
            <w:bookmarkStart w:id="84" w:name="_Toc173211905"/>
            <w:bookmarkStart w:id="85" w:name="_Toc297193190"/>
            <w:bookmarkStart w:id="86" w:name="_Toc173066406"/>
            <w:bookmarkStart w:id="87" w:name="_Toc373333694"/>
            <w:bookmarkStart w:id="88" w:name="_Toc301781616"/>
            <w:bookmarkStart w:id="89" w:name="_Toc254970593"/>
            <w:bookmarkStart w:id="90" w:name="_Toc254970734"/>
            <w:bookmarkStart w:id="91" w:name="_Toc383699911"/>
            <w:bookmarkStart w:id="92" w:name="_Toc295404986"/>
            <w:r>
              <w:rPr>
                <w:rFonts w:hint="eastAsia" w:ascii="宋体" w:hAnsi="宋体" w:eastAsia="宋体" w:cs="仿宋_GB2312"/>
                <w:color w:val="auto"/>
                <w:kern w:val="2"/>
                <w:sz w:val="24"/>
                <w:szCs w:val="24"/>
                <w:highlight w:val="none"/>
              </w:rPr>
              <w:t>1</w:t>
            </w:r>
            <w:bookmarkEnd w:id="84"/>
            <w:bookmarkEnd w:id="85"/>
            <w:bookmarkEnd w:id="86"/>
            <w:bookmarkEnd w:id="87"/>
            <w:bookmarkEnd w:id="88"/>
            <w:bookmarkEnd w:id="89"/>
            <w:bookmarkEnd w:id="90"/>
            <w:bookmarkEnd w:id="91"/>
            <w:bookmarkEnd w:id="92"/>
          </w:p>
        </w:tc>
        <w:tc>
          <w:tcPr>
            <w:tcW w:w="992" w:type="dxa"/>
            <w:tcBorders>
              <w:right w:val="single" w:color="auto" w:sz="4" w:space="0"/>
            </w:tcBorders>
            <w:vAlign w:val="center"/>
          </w:tcPr>
          <w:p w14:paraId="7C9938BA">
            <w:pPr>
              <w:pStyle w:val="11"/>
              <w:spacing w:line="360" w:lineRule="auto"/>
              <w:ind w:firstLine="0" w:firstLineChars="0"/>
              <w:contextualSpacing/>
              <w:jc w:val="center"/>
              <w:rPr>
                <w:rFonts w:ascii="宋体" w:hAnsi="宋体" w:eastAsia="宋体" w:cs="仿宋_GB2312"/>
                <w:color w:val="auto"/>
                <w:kern w:val="2"/>
                <w:sz w:val="24"/>
                <w:szCs w:val="24"/>
                <w:highlight w:val="none"/>
              </w:rPr>
            </w:pPr>
          </w:p>
        </w:tc>
        <w:tc>
          <w:tcPr>
            <w:tcW w:w="3292" w:type="dxa"/>
            <w:tcBorders>
              <w:left w:val="single" w:color="auto" w:sz="4" w:space="0"/>
            </w:tcBorders>
            <w:vAlign w:val="center"/>
          </w:tcPr>
          <w:p w14:paraId="5337915B">
            <w:pPr>
              <w:pStyle w:val="11"/>
              <w:spacing w:line="360" w:lineRule="auto"/>
              <w:ind w:firstLine="0" w:firstLineChars="0"/>
              <w:contextualSpacing/>
              <w:jc w:val="center"/>
              <w:rPr>
                <w:rFonts w:ascii="宋体" w:hAnsi="宋体" w:eastAsia="宋体" w:cs="仿宋_GB2312"/>
                <w:color w:val="auto"/>
                <w:kern w:val="2"/>
                <w:sz w:val="24"/>
                <w:szCs w:val="24"/>
                <w:highlight w:val="none"/>
              </w:rPr>
            </w:pPr>
          </w:p>
        </w:tc>
        <w:tc>
          <w:tcPr>
            <w:tcW w:w="2962" w:type="dxa"/>
            <w:vAlign w:val="center"/>
          </w:tcPr>
          <w:p w14:paraId="7459D6D9">
            <w:pPr>
              <w:pStyle w:val="11"/>
              <w:spacing w:line="360" w:lineRule="auto"/>
              <w:ind w:firstLine="0" w:firstLineChars="0"/>
              <w:contextualSpacing/>
              <w:jc w:val="center"/>
              <w:rPr>
                <w:rFonts w:ascii="宋体" w:hAnsi="宋体" w:eastAsia="宋体" w:cs="仿宋_GB2312"/>
                <w:color w:val="auto"/>
                <w:kern w:val="2"/>
                <w:sz w:val="24"/>
                <w:szCs w:val="24"/>
                <w:highlight w:val="none"/>
              </w:rPr>
            </w:pPr>
          </w:p>
        </w:tc>
        <w:tc>
          <w:tcPr>
            <w:tcW w:w="1616" w:type="dxa"/>
            <w:vAlign w:val="center"/>
          </w:tcPr>
          <w:p w14:paraId="40F5D3A1">
            <w:pPr>
              <w:pStyle w:val="11"/>
              <w:spacing w:line="360" w:lineRule="auto"/>
              <w:ind w:firstLine="0" w:firstLineChars="0"/>
              <w:contextualSpacing/>
              <w:jc w:val="center"/>
              <w:rPr>
                <w:rFonts w:ascii="宋体" w:hAnsi="宋体" w:eastAsia="宋体" w:cs="仿宋_GB2312"/>
                <w:color w:val="auto"/>
                <w:kern w:val="2"/>
                <w:sz w:val="24"/>
                <w:szCs w:val="24"/>
                <w:highlight w:val="none"/>
              </w:rPr>
            </w:pPr>
          </w:p>
        </w:tc>
      </w:tr>
      <w:tr w14:paraId="5683BC3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2" w:type="dxa"/>
            <w:vAlign w:val="center"/>
          </w:tcPr>
          <w:p w14:paraId="498F5F66">
            <w:pPr>
              <w:pStyle w:val="11"/>
              <w:spacing w:line="360" w:lineRule="auto"/>
              <w:ind w:firstLine="0" w:firstLineChars="0"/>
              <w:contextualSpacing/>
              <w:jc w:val="center"/>
              <w:rPr>
                <w:rFonts w:ascii="宋体" w:hAnsi="宋体" w:eastAsia="宋体" w:cs="仿宋_GB2312"/>
                <w:color w:val="auto"/>
                <w:kern w:val="2"/>
                <w:sz w:val="24"/>
                <w:szCs w:val="24"/>
                <w:highlight w:val="none"/>
              </w:rPr>
            </w:pPr>
            <w:bookmarkStart w:id="93" w:name="_Toc173066407"/>
            <w:bookmarkStart w:id="94" w:name="_Toc373333695"/>
            <w:bookmarkStart w:id="95" w:name="_Toc173211906"/>
            <w:bookmarkStart w:id="96" w:name="_Toc254970735"/>
            <w:bookmarkStart w:id="97" w:name="_Toc301781617"/>
            <w:bookmarkStart w:id="98" w:name="_Toc297193191"/>
            <w:bookmarkStart w:id="99" w:name="_Toc383699912"/>
            <w:bookmarkStart w:id="100" w:name="_Toc295404987"/>
            <w:bookmarkStart w:id="101" w:name="_Toc254970594"/>
            <w:r>
              <w:rPr>
                <w:rFonts w:hint="eastAsia" w:ascii="宋体" w:hAnsi="宋体" w:eastAsia="宋体" w:cs="仿宋_GB2312"/>
                <w:color w:val="auto"/>
                <w:kern w:val="2"/>
                <w:sz w:val="24"/>
                <w:szCs w:val="24"/>
                <w:highlight w:val="none"/>
              </w:rPr>
              <w:t>2</w:t>
            </w:r>
            <w:bookmarkEnd w:id="93"/>
            <w:bookmarkEnd w:id="94"/>
            <w:bookmarkEnd w:id="95"/>
            <w:bookmarkEnd w:id="96"/>
            <w:bookmarkEnd w:id="97"/>
            <w:bookmarkEnd w:id="98"/>
            <w:bookmarkEnd w:id="99"/>
            <w:bookmarkEnd w:id="100"/>
            <w:bookmarkEnd w:id="101"/>
          </w:p>
        </w:tc>
        <w:tc>
          <w:tcPr>
            <w:tcW w:w="992" w:type="dxa"/>
            <w:tcBorders>
              <w:right w:val="single" w:color="auto" w:sz="4" w:space="0"/>
            </w:tcBorders>
            <w:vAlign w:val="center"/>
          </w:tcPr>
          <w:p w14:paraId="42DE3687">
            <w:pPr>
              <w:pStyle w:val="11"/>
              <w:spacing w:line="360" w:lineRule="auto"/>
              <w:ind w:firstLine="0" w:firstLineChars="0"/>
              <w:contextualSpacing/>
              <w:jc w:val="center"/>
              <w:rPr>
                <w:rFonts w:ascii="宋体" w:hAnsi="宋体" w:eastAsia="宋体" w:cs="仿宋_GB2312"/>
                <w:color w:val="auto"/>
                <w:kern w:val="2"/>
                <w:sz w:val="24"/>
                <w:szCs w:val="24"/>
                <w:highlight w:val="none"/>
              </w:rPr>
            </w:pPr>
          </w:p>
        </w:tc>
        <w:tc>
          <w:tcPr>
            <w:tcW w:w="3292" w:type="dxa"/>
            <w:tcBorders>
              <w:left w:val="single" w:color="auto" w:sz="4" w:space="0"/>
            </w:tcBorders>
            <w:vAlign w:val="center"/>
          </w:tcPr>
          <w:p w14:paraId="5B31C022">
            <w:pPr>
              <w:pStyle w:val="11"/>
              <w:spacing w:line="360" w:lineRule="auto"/>
              <w:ind w:firstLine="0" w:firstLineChars="0"/>
              <w:contextualSpacing/>
              <w:jc w:val="center"/>
              <w:rPr>
                <w:rFonts w:ascii="宋体" w:hAnsi="宋体" w:eastAsia="宋体" w:cs="仿宋_GB2312"/>
                <w:color w:val="auto"/>
                <w:kern w:val="2"/>
                <w:sz w:val="24"/>
                <w:szCs w:val="24"/>
                <w:highlight w:val="none"/>
              </w:rPr>
            </w:pPr>
          </w:p>
        </w:tc>
        <w:tc>
          <w:tcPr>
            <w:tcW w:w="2962" w:type="dxa"/>
            <w:vAlign w:val="center"/>
          </w:tcPr>
          <w:p w14:paraId="5FF5B82A">
            <w:pPr>
              <w:pStyle w:val="11"/>
              <w:spacing w:line="360" w:lineRule="auto"/>
              <w:ind w:firstLine="0" w:firstLineChars="0"/>
              <w:contextualSpacing/>
              <w:jc w:val="center"/>
              <w:rPr>
                <w:rFonts w:ascii="宋体" w:hAnsi="宋体" w:eastAsia="宋体" w:cs="仿宋_GB2312"/>
                <w:color w:val="auto"/>
                <w:kern w:val="2"/>
                <w:sz w:val="24"/>
                <w:szCs w:val="24"/>
                <w:highlight w:val="none"/>
              </w:rPr>
            </w:pPr>
          </w:p>
        </w:tc>
        <w:tc>
          <w:tcPr>
            <w:tcW w:w="1616" w:type="dxa"/>
            <w:vAlign w:val="center"/>
          </w:tcPr>
          <w:p w14:paraId="6825D4CB">
            <w:pPr>
              <w:pStyle w:val="11"/>
              <w:spacing w:line="360" w:lineRule="auto"/>
              <w:ind w:firstLine="0" w:firstLineChars="0"/>
              <w:contextualSpacing/>
              <w:jc w:val="center"/>
              <w:rPr>
                <w:rFonts w:ascii="宋体" w:hAnsi="宋体" w:eastAsia="宋体" w:cs="仿宋_GB2312"/>
                <w:color w:val="auto"/>
                <w:kern w:val="2"/>
                <w:sz w:val="24"/>
                <w:szCs w:val="24"/>
                <w:highlight w:val="none"/>
              </w:rPr>
            </w:pPr>
          </w:p>
        </w:tc>
      </w:tr>
      <w:tr w14:paraId="5CCF6E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2" w:type="dxa"/>
            <w:vAlign w:val="center"/>
          </w:tcPr>
          <w:p w14:paraId="42B59947">
            <w:pPr>
              <w:pStyle w:val="11"/>
              <w:spacing w:line="360" w:lineRule="auto"/>
              <w:ind w:firstLine="0" w:firstLineChars="0"/>
              <w:contextualSpacing/>
              <w:jc w:val="center"/>
              <w:rPr>
                <w:rFonts w:ascii="宋体" w:hAnsi="宋体" w:eastAsia="宋体" w:cs="仿宋_GB2312"/>
                <w:color w:val="auto"/>
                <w:kern w:val="2"/>
                <w:sz w:val="24"/>
                <w:szCs w:val="24"/>
                <w:highlight w:val="none"/>
              </w:rPr>
            </w:pPr>
            <w:bookmarkStart w:id="102" w:name="_Toc383699913"/>
            <w:bookmarkStart w:id="103" w:name="_Toc301781618"/>
            <w:bookmarkStart w:id="104" w:name="_Toc254970736"/>
            <w:bookmarkStart w:id="105" w:name="_Toc173211907"/>
            <w:bookmarkStart w:id="106" w:name="_Toc173066408"/>
            <w:bookmarkStart w:id="107" w:name="_Toc295404988"/>
            <w:bookmarkStart w:id="108" w:name="_Toc373333696"/>
            <w:bookmarkStart w:id="109" w:name="_Toc254970595"/>
            <w:bookmarkStart w:id="110" w:name="_Toc297193192"/>
            <w:r>
              <w:rPr>
                <w:rFonts w:hint="eastAsia" w:ascii="宋体" w:hAnsi="宋体" w:eastAsia="宋体" w:cs="仿宋_GB2312"/>
                <w:color w:val="auto"/>
                <w:kern w:val="2"/>
                <w:sz w:val="24"/>
                <w:szCs w:val="24"/>
                <w:highlight w:val="none"/>
              </w:rPr>
              <w:t>3</w:t>
            </w:r>
            <w:bookmarkEnd w:id="102"/>
            <w:bookmarkEnd w:id="103"/>
            <w:bookmarkEnd w:id="104"/>
            <w:bookmarkEnd w:id="105"/>
            <w:bookmarkEnd w:id="106"/>
            <w:bookmarkEnd w:id="107"/>
            <w:bookmarkEnd w:id="108"/>
            <w:bookmarkEnd w:id="109"/>
            <w:bookmarkEnd w:id="110"/>
          </w:p>
        </w:tc>
        <w:tc>
          <w:tcPr>
            <w:tcW w:w="992" w:type="dxa"/>
            <w:tcBorders>
              <w:right w:val="single" w:color="auto" w:sz="4" w:space="0"/>
            </w:tcBorders>
            <w:vAlign w:val="center"/>
          </w:tcPr>
          <w:p w14:paraId="79AE7A59">
            <w:pPr>
              <w:pStyle w:val="11"/>
              <w:spacing w:line="360" w:lineRule="auto"/>
              <w:ind w:firstLine="0" w:firstLineChars="0"/>
              <w:contextualSpacing/>
              <w:jc w:val="center"/>
              <w:rPr>
                <w:rFonts w:ascii="宋体" w:hAnsi="宋体" w:eastAsia="宋体" w:cs="仿宋_GB2312"/>
                <w:color w:val="auto"/>
                <w:kern w:val="2"/>
                <w:sz w:val="24"/>
                <w:szCs w:val="24"/>
                <w:highlight w:val="none"/>
              </w:rPr>
            </w:pPr>
          </w:p>
        </w:tc>
        <w:tc>
          <w:tcPr>
            <w:tcW w:w="3292" w:type="dxa"/>
            <w:tcBorders>
              <w:left w:val="single" w:color="auto" w:sz="4" w:space="0"/>
            </w:tcBorders>
            <w:vAlign w:val="center"/>
          </w:tcPr>
          <w:p w14:paraId="66701EC9">
            <w:pPr>
              <w:pStyle w:val="11"/>
              <w:spacing w:line="360" w:lineRule="auto"/>
              <w:ind w:firstLine="0" w:firstLineChars="0"/>
              <w:contextualSpacing/>
              <w:jc w:val="center"/>
              <w:rPr>
                <w:rFonts w:ascii="宋体" w:hAnsi="宋体" w:eastAsia="宋体" w:cs="仿宋_GB2312"/>
                <w:color w:val="auto"/>
                <w:kern w:val="2"/>
                <w:sz w:val="24"/>
                <w:szCs w:val="24"/>
                <w:highlight w:val="none"/>
              </w:rPr>
            </w:pPr>
          </w:p>
        </w:tc>
        <w:tc>
          <w:tcPr>
            <w:tcW w:w="2962" w:type="dxa"/>
            <w:vAlign w:val="center"/>
          </w:tcPr>
          <w:p w14:paraId="31935072">
            <w:pPr>
              <w:pStyle w:val="11"/>
              <w:spacing w:line="360" w:lineRule="auto"/>
              <w:ind w:firstLine="0" w:firstLineChars="0"/>
              <w:contextualSpacing/>
              <w:jc w:val="center"/>
              <w:rPr>
                <w:rFonts w:ascii="宋体" w:hAnsi="宋体" w:eastAsia="宋体" w:cs="仿宋_GB2312"/>
                <w:color w:val="auto"/>
                <w:kern w:val="2"/>
                <w:sz w:val="24"/>
                <w:szCs w:val="24"/>
                <w:highlight w:val="none"/>
              </w:rPr>
            </w:pPr>
          </w:p>
        </w:tc>
        <w:tc>
          <w:tcPr>
            <w:tcW w:w="1616" w:type="dxa"/>
            <w:vAlign w:val="center"/>
          </w:tcPr>
          <w:p w14:paraId="2E3AD880">
            <w:pPr>
              <w:pStyle w:val="11"/>
              <w:spacing w:line="360" w:lineRule="auto"/>
              <w:ind w:firstLine="0" w:firstLineChars="0"/>
              <w:contextualSpacing/>
              <w:jc w:val="center"/>
              <w:rPr>
                <w:rFonts w:ascii="宋体" w:hAnsi="宋体" w:eastAsia="宋体" w:cs="仿宋_GB2312"/>
                <w:color w:val="auto"/>
                <w:kern w:val="2"/>
                <w:sz w:val="24"/>
                <w:szCs w:val="24"/>
                <w:highlight w:val="none"/>
              </w:rPr>
            </w:pPr>
          </w:p>
        </w:tc>
      </w:tr>
      <w:tr w14:paraId="3272CF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2" w:type="dxa"/>
            <w:vAlign w:val="center"/>
          </w:tcPr>
          <w:p w14:paraId="2AF2F60B">
            <w:pPr>
              <w:pStyle w:val="11"/>
              <w:spacing w:line="360" w:lineRule="auto"/>
              <w:ind w:firstLine="0" w:firstLineChars="0"/>
              <w:contextualSpacing/>
              <w:jc w:val="center"/>
              <w:rPr>
                <w:rFonts w:ascii="宋体" w:hAnsi="宋体" w:eastAsia="宋体" w:cs="仿宋_GB2312"/>
                <w:color w:val="auto"/>
                <w:kern w:val="2"/>
                <w:sz w:val="24"/>
                <w:szCs w:val="24"/>
                <w:highlight w:val="none"/>
              </w:rPr>
            </w:pPr>
            <w:bookmarkStart w:id="111" w:name="_Toc254970596"/>
            <w:bookmarkStart w:id="112" w:name="_Toc297193193"/>
            <w:bookmarkStart w:id="113" w:name="_Toc173211908"/>
            <w:bookmarkStart w:id="114" w:name="_Toc383699914"/>
            <w:bookmarkStart w:id="115" w:name="_Toc295404989"/>
            <w:bookmarkStart w:id="116" w:name="_Toc301781619"/>
            <w:bookmarkStart w:id="117" w:name="_Toc373333697"/>
            <w:bookmarkStart w:id="118" w:name="_Toc254970737"/>
            <w:bookmarkStart w:id="119" w:name="_Toc173066409"/>
            <w:r>
              <w:rPr>
                <w:rFonts w:hint="eastAsia" w:ascii="宋体" w:hAnsi="宋体" w:eastAsia="宋体" w:cs="仿宋_GB2312"/>
                <w:color w:val="auto"/>
                <w:kern w:val="2"/>
                <w:sz w:val="24"/>
                <w:szCs w:val="24"/>
                <w:highlight w:val="none"/>
              </w:rPr>
              <w:t>4</w:t>
            </w:r>
            <w:bookmarkEnd w:id="111"/>
            <w:bookmarkEnd w:id="112"/>
            <w:bookmarkEnd w:id="113"/>
            <w:bookmarkEnd w:id="114"/>
            <w:bookmarkEnd w:id="115"/>
            <w:bookmarkEnd w:id="116"/>
            <w:bookmarkEnd w:id="117"/>
            <w:bookmarkEnd w:id="118"/>
            <w:bookmarkEnd w:id="119"/>
          </w:p>
        </w:tc>
        <w:tc>
          <w:tcPr>
            <w:tcW w:w="992" w:type="dxa"/>
            <w:tcBorders>
              <w:right w:val="single" w:color="auto" w:sz="4" w:space="0"/>
            </w:tcBorders>
            <w:vAlign w:val="center"/>
          </w:tcPr>
          <w:p w14:paraId="7FA0CF13">
            <w:pPr>
              <w:pStyle w:val="11"/>
              <w:spacing w:line="360" w:lineRule="auto"/>
              <w:ind w:firstLine="0" w:firstLineChars="0"/>
              <w:contextualSpacing/>
              <w:jc w:val="center"/>
              <w:rPr>
                <w:rFonts w:ascii="宋体" w:hAnsi="宋体" w:eastAsia="宋体" w:cs="仿宋_GB2312"/>
                <w:color w:val="auto"/>
                <w:kern w:val="2"/>
                <w:sz w:val="24"/>
                <w:szCs w:val="24"/>
                <w:highlight w:val="none"/>
              </w:rPr>
            </w:pPr>
          </w:p>
        </w:tc>
        <w:tc>
          <w:tcPr>
            <w:tcW w:w="3292" w:type="dxa"/>
            <w:tcBorders>
              <w:left w:val="single" w:color="auto" w:sz="4" w:space="0"/>
            </w:tcBorders>
            <w:vAlign w:val="center"/>
          </w:tcPr>
          <w:p w14:paraId="7C9A446B">
            <w:pPr>
              <w:pStyle w:val="11"/>
              <w:spacing w:line="360" w:lineRule="auto"/>
              <w:ind w:firstLine="0" w:firstLineChars="0"/>
              <w:contextualSpacing/>
              <w:jc w:val="center"/>
              <w:rPr>
                <w:rFonts w:ascii="宋体" w:hAnsi="宋体" w:eastAsia="宋体" w:cs="仿宋_GB2312"/>
                <w:color w:val="auto"/>
                <w:kern w:val="2"/>
                <w:sz w:val="24"/>
                <w:szCs w:val="24"/>
                <w:highlight w:val="none"/>
              </w:rPr>
            </w:pPr>
          </w:p>
        </w:tc>
        <w:tc>
          <w:tcPr>
            <w:tcW w:w="2962" w:type="dxa"/>
            <w:vAlign w:val="center"/>
          </w:tcPr>
          <w:p w14:paraId="23D7EB78">
            <w:pPr>
              <w:pStyle w:val="11"/>
              <w:spacing w:line="360" w:lineRule="auto"/>
              <w:ind w:firstLine="0" w:firstLineChars="0"/>
              <w:contextualSpacing/>
              <w:jc w:val="center"/>
              <w:rPr>
                <w:rFonts w:ascii="宋体" w:hAnsi="宋体" w:eastAsia="宋体" w:cs="仿宋_GB2312"/>
                <w:color w:val="auto"/>
                <w:kern w:val="2"/>
                <w:sz w:val="24"/>
                <w:szCs w:val="24"/>
                <w:highlight w:val="none"/>
              </w:rPr>
            </w:pPr>
          </w:p>
        </w:tc>
        <w:tc>
          <w:tcPr>
            <w:tcW w:w="1616" w:type="dxa"/>
            <w:vAlign w:val="center"/>
          </w:tcPr>
          <w:p w14:paraId="0D0D748A">
            <w:pPr>
              <w:pStyle w:val="11"/>
              <w:spacing w:line="360" w:lineRule="auto"/>
              <w:ind w:firstLine="0" w:firstLineChars="0"/>
              <w:contextualSpacing/>
              <w:jc w:val="center"/>
              <w:rPr>
                <w:rFonts w:ascii="宋体" w:hAnsi="宋体" w:eastAsia="宋体" w:cs="仿宋_GB2312"/>
                <w:color w:val="auto"/>
                <w:kern w:val="2"/>
                <w:sz w:val="24"/>
                <w:szCs w:val="24"/>
                <w:highlight w:val="none"/>
              </w:rPr>
            </w:pPr>
          </w:p>
        </w:tc>
      </w:tr>
      <w:tr w14:paraId="3F78208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2" w:type="dxa"/>
            <w:vAlign w:val="center"/>
          </w:tcPr>
          <w:p w14:paraId="325AB9DA">
            <w:pPr>
              <w:pStyle w:val="11"/>
              <w:spacing w:line="360" w:lineRule="auto"/>
              <w:ind w:firstLine="0" w:firstLineChars="0"/>
              <w:contextualSpacing/>
              <w:jc w:val="center"/>
              <w:rPr>
                <w:rFonts w:ascii="宋体" w:hAnsi="宋体" w:eastAsia="宋体" w:cs="仿宋_GB2312"/>
                <w:color w:val="auto"/>
                <w:kern w:val="2"/>
                <w:sz w:val="24"/>
                <w:szCs w:val="24"/>
                <w:highlight w:val="none"/>
              </w:rPr>
            </w:pPr>
            <w:bookmarkStart w:id="120" w:name="_Toc295404990"/>
            <w:bookmarkStart w:id="121" w:name="_Toc173066410"/>
            <w:bookmarkStart w:id="122" w:name="_Toc383699915"/>
            <w:bookmarkStart w:id="123" w:name="_Toc173211909"/>
            <w:bookmarkStart w:id="124" w:name="_Toc254970597"/>
            <w:bookmarkStart w:id="125" w:name="_Toc297193194"/>
            <w:bookmarkStart w:id="126" w:name="_Toc254970738"/>
            <w:bookmarkStart w:id="127" w:name="_Toc373333698"/>
            <w:bookmarkStart w:id="128" w:name="_Toc301781620"/>
            <w:r>
              <w:rPr>
                <w:rFonts w:hint="eastAsia" w:ascii="宋体" w:hAnsi="宋体" w:eastAsia="宋体" w:cs="仿宋_GB2312"/>
                <w:color w:val="auto"/>
                <w:kern w:val="2"/>
                <w:sz w:val="24"/>
                <w:szCs w:val="24"/>
                <w:highlight w:val="none"/>
              </w:rPr>
              <w:t>5</w:t>
            </w:r>
            <w:bookmarkEnd w:id="120"/>
            <w:bookmarkEnd w:id="121"/>
            <w:bookmarkEnd w:id="122"/>
            <w:bookmarkEnd w:id="123"/>
            <w:bookmarkEnd w:id="124"/>
            <w:bookmarkEnd w:id="125"/>
            <w:bookmarkEnd w:id="126"/>
            <w:bookmarkEnd w:id="127"/>
            <w:bookmarkEnd w:id="128"/>
          </w:p>
        </w:tc>
        <w:tc>
          <w:tcPr>
            <w:tcW w:w="992" w:type="dxa"/>
            <w:tcBorders>
              <w:right w:val="single" w:color="auto" w:sz="4" w:space="0"/>
            </w:tcBorders>
            <w:vAlign w:val="center"/>
          </w:tcPr>
          <w:p w14:paraId="794C50C2">
            <w:pPr>
              <w:pStyle w:val="11"/>
              <w:spacing w:line="360" w:lineRule="auto"/>
              <w:ind w:firstLine="0" w:firstLineChars="0"/>
              <w:contextualSpacing/>
              <w:jc w:val="center"/>
              <w:rPr>
                <w:rFonts w:ascii="宋体" w:hAnsi="宋体" w:eastAsia="宋体" w:cs="仿宋_GB2312"/>
                <w:color w:val="auto"/>
                <w:kern w:val="2"/>
                <w:sz w:val="24"/>
                <w:szCs w:val="24"/>
                <w:highlight w:val="none"/>
              </w:rPr>
            </w:pPr>
          </w:p>
        </w:tc>
        <w:tc>
          <w:tcPr>
            <w:tcW w:w="3292" w:type="dxa"/>
            <w:tcBorders>
              <w:left w:val="single" w:color="auto" w:sz="4" w:space="0"/>
            </w:tcBorders>
            <w:vAlign w:val="center"/>
          </w:tcPr>
          <w:p w14:paraId="3D2DB7C2">
            <w:pPr>
              <w:pStyle w:val="11"/>
              <w:spacing w:line="360" w:lineRule="auto"/>
              <w:ind w:firstLine="0" w:firstLineChars="0"/>
              <w:contextualSpacing/>
              <w:jc w:val="center"/>
              <w:rPr>
                <w:rFonts w:ascii="宋体" w:hAnsi="宋体" w:eastAsia="宋体" w:cs="仿宋_GB2312"/>
                <w:color w:val="auto"/>
                <w:kern w:val="2"/>
                <w:sz w:val="24"/>
                <w:szCs w:val="24"/>
                <w:highlight w:val="none"/>
              </w:rPr>
            </w:pPr>
          </w:p>
        </w:tc>
        <w:tc>
          <w:tcPr>
            <w:tcW w:w="2962" w:type="dxa"/>
            <w:vAlign w:val="center"/>
          </w:tcPr>
          <w:p w14:paraId="07323FA6">
            <w:pPr>
              <w:pStyle w:val="11"/>
              <w:spacing w:line="360" w:lineRule="auto"/>
              <w:ind w:firstLine="0" w:firstLineChars="0"/>
              <w:contextualSpacing/>
              <w:jc w:val="center"/>
              <w:rPr>
                <w:rFonts w:ascii="宋体" w:hAnsi="宋体" w:eastAsia="宋体" w:cs="仿宋_GB2312"/>
                <w:color w:val="auto"/>
                <w:kern w:val="2"/>
                <w:sz w:val="24"/>
                <w:szCs w:val="24"/>
                <w:highlight w:val="none"/>
              </w:rPr>
            </w:pPr>
          </w:p>
        </w:tc>
        <w:tc>
          <w:tcPr>
            <w:tcW w:w="1616" w:type="dxa"/>
            <w:vAlign w:val="center"/>
          </w:tcPr>
          <w:p w14:paraId="6095762F">
            <w:pPr>
              <w:pStyle w:val="11"/>
              <w:spacing w:line="360" w:lineRule="auto"/>
              <w:ind w:firstLine="0" w:firstLineChars="0"/>
              <w:contextualSpacing/>
              <w:jc w:val="center"/>
              <w:rPr>
                <w:rFonts w:ascii="宋体" w:hAnsi="宋体" w:eastAsia="宋体" w:cs="仿宋_GB2312"/>
                <w:color w:val="auto"/>
                <w:kern w:val="2"/>
                <w:sz w:val="24"/>
                <w:szCs w:val="24"/>
                <w:highlight w:val="none"/>
              </w:rPr>
            </w:pPr>
          </w:p>
        </w:tc>
      </w:tr>
      <w:tr w14:paraId="576A46F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92" w:type="dxa"/>
            <w:vAlign w:val="center"/>
          </w:tcPr>
          <w:p w14:paraId="6E96108B">
            <w:pPr>
              <w:pStyle w:val="11"/>
              <w:spacing w:line="360" w:lineRule="auto"/>
              <w:ind w:firstLine="0" w:firstLineChars="0"/>
              <w:contextualSpacing/>
              <w:jc w:val="center"/>
              <w:rPr>
                <w:rFonts w:ascii="宋体" w:hAnsi="宋体" w:eastAsia="宋体" w:cs="仿宋_GB2312"/>
                <w:color w:val="auto"/>
                <w:kern w:val="2"/>
                <w:sz w:val="24"/>
                <w:szCs w:val="24"/>
                <w:highlight w:val="none"/>
              </w:rPr>
            </w:pPr>
            <w:bookmarkStart w:id="129" w:name="_Toc254970743"/>
            <w:bookmarkStart w:id="130" w:name="_Toc383699916"/>
            <w:bookmarkStart w:id="131" w:name="_Toc173066415"/>
            <w:bookmarkStart w:id="132" w:name="_Toc297193195"/>
            <w:bookmarkStart w:id="133" w:name="_Toc295404991"/>
            <w:bookmarkStart w:id="134" w:name="_Toc301781621"/>
            <w:bookmarkStart w:id="135" w:name="_Toc254970602"/>
            <w:bookmarkStart w:id="136" w:name="_Toc173211914"/>
            <w:bookmarkStart w:id="137" w:name="_Toc373333699"/>
            <w:r>
              <w:rPr>
                <w:rFonts w:hint="eastAsia" w:ascii="宋体" w:hAnsi="宋体" w:eastAsia="宋体" w:cs="仿宋_GB2312"/>
                <w:color w:val="auto"/>
                <w:kern w:val="2"/>
                <w:sz w:val="24"/>
                <w:szCs w:val="24"/>
                <w:highlight w:val="none"/>
              </w:rPr>
              <w:t>…</w:t>
            </w:r>
            <w:bookmarkEnd w:id="129"/>
            <w:bookmarkEnd w:id="130"/>
            <w:bookmarkEnd w:id="131"/>
            <w:bookmarkEnd w:id="132"/>
            <w:bookmarkEnd w:id="133"/>
            <w:bookmarkEnd w:id="134"/>
            <w:bookmarkEnd w:id="135"/>
            <w:bookmarkEnd w:id="136"/>
            <w:bookmarkEnd w:id="137"/>
          </w:p>
        </w:tc>
        <w:tc>
          <w:tcPr>
            <w:tcW w:w="992" w:type="dxa"/>
            <w:tcBorders>
              <w:right w:val="single" w:color="auto" w:sz="4" w:space="0"/>
            </w:tcBorders>
            <w:vAlign w:val="center"/>
          </w:tcPr>
          <w:p w14:paraId="2D13BCCF">
            <w:pPr>
              <w:pStyle w:val="11"/>
              <w:spacing w:line="360" w:lineRule="auto"/>
              <w:ind w:firstLine="0" w:firstLineChars="0"/>
              <w:contextualSpacing/>
              <w:jc w:val="center"/>
              <w:rPr>
                <w:rFonts w:ascii="宋体" w:hAnsi="宋体" w:eastAsia="宋体" w:cs="仿宋_GB2312"/>
                <w:color w:val="auto"/>
                <w:kern w:val="2"/>
                <w:sz w:val="24"/>
                <w:szCs w:val="24"/>
                <w:highlight w:val="none"/>
              </w:rPr>
            </w:pPr>
          </w:p>
        </w:tc>
        <w:tc>
          <w:tcPr>
            <w:tcW w:w="3292" w:type="dxa"/>
            <w:tcBorders>
              <w:left w:val="single" w:color="auto" w:sz="4" w:space="0"/>
            </w:tcBorders>
            <w:vAlign w:val="center"/>
          </w:tcPr>
          <w:p w14:paraId="3F515460">
            <w:pPr>
              <w:pStyle w:val="11"/>
              <w:spacing w:line="360" w:lineRule="auto"/>
              <w:ind w:firstLine="0" w:firstLineChars="0"/>
              <w:contextualSpacing/>
              <w:jc w:val="center"/>
              <w:rPr>
                <w:rFonts w:ascii="宋体" w:hAnsi="宋体" w:eastAsia="宋体" w:cs="仿宋_GB2312"/>
                <w:color w:val="auto"/>
                <w:kern w:val="2"/>
                <w:sz w:val="24"/>
                <w:szCs w:val="24"/>
                <w:highlight w:val="none"/>
              </w:rPr>
            </w:pPr>
          </w:p>
        </w:tc>
        <w:tc>
          <w:tcPr>
            <w:tcW w:w="2962" w:type="dxa"/>
            <w:vAlign w:val="center"/>
          </w:tcPr>
          <w:p w14:paraId="725107C1">
            <w:pPr>
              <w:pStyle w:val="11"/>
              <w:spacing w:line="360" w:lineRule="auto"/>
              <w:ind w:firstLine="0" w:firstLineChars="0"/>
              <w:contextualSpacing/>
              <w:jc w:val="center"/>
              <w:rPr>
                <w:rFonts w:ascii="宋体" w:hAnsi="宋体" w:eastAsia="宋体" w:cs="仿宋_GB2312"/>
                <w:color w:val="auto"/>
                <w:kern w:val="2"/>
                <w:sz w:val="24"/>
                <w:szCs w:val="24"/>
                <w:highlight w:val="none"/>
              </w:rPr>
            </w:pPr>
          </w:p>
        </w:tc>
        <w:tc>
          <w:tcPr>
            <w:tcW w:w="1616" w:type="dxa"/>
            <w:tcBorders>
              <w:right w:val="single" w:color="auto" w:sz="4" w:space="0"/>
            </w:tcBorders>
            <w:vAlign w:val="center"/>
          </w:tcPr>
          <w:p w14:paraId="67B73592">
            <w:pPr>
              <w:pStyle w:val="11"/>
              <w:spacing w:line="360" w:lineRule="auto"/>
              <w:ind w:firstLine="0" w:firstLineChars="0"/>
              <w:contextualSpacing/>
              <w:jc w:val="center"/>
              <w:rPr>
                <w:rFonts w:ascii="宋体" w:hAnsi="宋体" w:eastAsia="宋体" w:cs="仿宋_GB2312"/>
                <w:color w:val="auto"/>
                <w:kern w:val="2"/>
                <w:sz w:val="24"/>
                <w:szCs w:val="24"/>
                <w:highlight w:val="none"/>
              </w:rPr>
            </w:pPr>
          </w:p>
        </w:tc>
      </w:tr>
    </w:tbl>
    <w:p w14:paraId="1C057782">
      <w:pPr>
        <w:adjustRightInd w:val="0"/>
        <w:spacing w:line="360" w:lineRule="auto"/>
        <w:contextualSpacing/>
        <w:rPr>
          <w:rFonts w:ascii="宋体" w:hAnsi="宋体" w:cs="仿宋_GB2312"/>
          <w:color w:val="auto"/>
          <w:sz w:val="24"/>
          <w:highlight w:val="none"/>
        </w:rPr>
      </w:pPr>
    </w:p>
    <w:p w14:paraId="65550A81">
      <w:pPr>
        <w:pStyle w:val="11"/>
        <w:spacing w:line="360" w:lineRule="auto"/>
        <w:ind w:firstLine="0" w:firstLineChars="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注：</w:t>
      </w:r>
    </w:p>
    <w:p w14:paraId="281FCEF9">
      <w:pPr>
        <w:pStyle w:val="11"/>
        <w:spacing w:line="360" w:lineRule="auto"/>
        <w:ind w:firstLine="0" w:firstLineChars="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 说明：应对照磋商文件“第三章 采购需求”中的技术要求逐条作出明确响应，并作出偏离说明。</w:t>
      </w:r>
    </w:p>
    <w:p w14:paraId="65C6B8E7">
      <w:pPr>
        <w:pStyle w:val="11"/>
        <w:spacing w:line="360" w:lineRule="auto"/>
        <w:ind w:firstLine="0" w:firstLineChars="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2.供应商应根据自身的承诺，对照磋商文件要求，在“偏离说明”中注明“正偏离”、“负偏离”或者“无偏离”。既不属于“正偏离”也不属于“负偏离”即为“无偏离”。</w:t>
      </w:r>
    </w:p>
    <w:p w14:paraId="1F81B533">
      <w:pPr>
        <w:spacing w:line="360" w:lineRule="auto"/>
        <w:ind w:right="-817" w:rightChars="-389"/>
        <w:contextualSpacing/>
        <w:rPr>
          <w:rFonts w:ascii="宋体" w:hAnsi="宋体" w:cs="仿宋_GB2312"/>
          <w:color w:val="auto"/>
          <w:sz w:val="24"/>
          <w:highlight w:val="none"/>
        </w:rPr>
      </w:pPr>
    </w:p>
    <w:p w14:paraId="04B6DB4F">
      <w:pPr>
        <w:spacing w:line="360" w:lineRule="auto"/>
        <w:ind w:right="-817" w:rightChars="-389" w:firstLine="960" w:firstLineChars="400"/>
        <w:contextualSpacing/>
        <w:rPr>
          <w:rFonts w:ascii="宋体" w:hAnsi="宋体" w:cs="仿宋_GB2312"/>
          <w:color w:val="auto"/>
          <w:sz w:val="24"/>
          <w:highlight w:val="none"/>
        </w:rPr>
      </w:pPr>
      <w:r>
        <w:rPr>
          <w:rFonts w:hint="eastAsia" w:ascii="宋体" w:hAnsi="宋体" w:cs="仿宋_GB2312"/>
          <w:color w:val="auto"/>
          <w:sz w:val="24"/>
          <w:highlight w:val="none"/>
        </w:rPr>
        <w:t xml:space="preserve">法定代表人或者委托代理人（签字）：                    </w:t>
      </w:r>
    </w:p>
    <w:p w14:paraId="7C247877">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供应商（</w:t>
      </w:r>
      <w:r>
        <w:rPr>
          <w:rFonts w:hint="eastAsia" w:ascii="宋体" w:hAnsi="宋体" w:cs="宋体"/>
          <w:color w:val="auto"/>
          <w:sz w:val="24"/>
          <w:highlight w:val="none"/>
        </w:rPr>
        <w:t>电子签章</w:t>
      </w:r>
      <w:r>
        <w:rPr>
          <w:rFonts w:hint="eastAsia" w:ascii="宋体" w:hAnsi="宋体" w:cs="仿宋_GB2312"/>
          <w:color w:val="auto"/>
          <w:sz w:val="24"/>
          <w:highlight w:val="none"/>
        </w:rPr>
        <w:t xml:space="preserve">）：      </w:t>
      </w:r>
    </w:p>
    <w:p w14:paraId="3BEFFBB3">
      <w:pPr>
        <w:spacing w:line="360" w:lineRule="auto"/>
        <w:ind w:right="-817" w:rightChars="-389" w:firstLine="4080" w:firstLineChars="1700"/>
        <w:contextualSpacing/>
        <w:rPr>
          <w:rFonts w:ascii="宋体" w:hAnsi="宋体" w:cs="仿宋_GB2312"/>
          <w:color w:val="auto"/>
          <w:sz w:val="24"/>
          <w:highlight w:val="none"/>
        </w:rPr>
      </w:pPr>
      <w:r>
        <w:rPr>
          <w:rFonts w:hint="eastAsia" w:ascii="宋体" w:hAnsi="宋体" w:cs="仿宋_GB2312"/>
          <w:color w:val="auto"/>
          <w:sz w:val="24"/>
          <w:highlight w:val="none"/>
        </w:rPr>
        <w:t>日期：   年   月   日</w:t>
      </w:r>
    </w:p>
    <w:p w14:paraId="6282163C">
      <w:pPr>
        <w:snapToGrid w:val="0"/>
        <w:spacing w:beforeLines="50" w:after="50"/>
        <w:ind w:left="142"/>
        <w:jc w:val="left"/>
        <w:rPr>
          <w:rFonts w:ascii="宋体" w:hAnsi="宋体"/>
          <w:b/>
          <w:color w:val="auto"/>
          <w:sz w:val="24"/>
          <w:highlight w:val="none"/>
        </w:rPr>
      </w:pPr>
      <w:r>
        <w:rPr>
          <w:rFonts w:ascii="宋体" w:hAnsi="宋体" w:cs="仿宋_GB2312"/>
          <w:color w:val="auto"/>
          <w:sz w:val="24"/>
          <w:highlight w:val="none"/>
        </w:rPr>
        <w:br w:type="page"/>
      </w:r>
    </w:p>
    <w:p w14:paraId="1BBC029A">
      <w:pPr>
        <w:spacing w:line="360" w:lineRule="auto"/>
        <w:ind w:left="142"/>
        <w:contextualSpacing/>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9、项目实施人员一览表</w:t>
      </w:r>
    </w:p>
    <w:p w14:paraId="6F3828D5">
      <w:pPr>
        <w:pStyle w:val="13"/>
        <w:spacing w:line="360" w:lineRule="auto"/>
        <w:contextualSpacing/>
        <w:rPr>
          <w:color w:val="auto"/>
          <w:sz w:val="24"/>
          <w:szCs w:val="24"/>
          <w:highlight w:val="none"/>
        </w:rPr>
      </w:pPr>
      <w:r>
        <w:rPr>
          <w:rFonts w:hint="eastAsia"/>
          <w:color w:val="auto"/>
          <w:sz w:val="24"/>
          <w:szCs w:val="24"/>
          <w:highlight w:val="none"/>
        </w:rPr>
        <w:t>所竞分标：</w:t>
      </w:r>
      <w:r>
        <w:rPr>
          <w:rFonts w:hint="eastAsia"/>
          <w:color w:val="auto"/>
          <w:sz w:val="24"/>
          <w:szCs w:val="24"/>
          <w:highlight w:val="none"/>
          <w:u w:val="single"/>
        </w:rPr>
        <w:t xml:space="preserve">     </w:t>
      </w:r>
      <w:r>
        <w:rPr>
          <w:rFonts w:hint="eastAsia"/>
          <w:color w:val="auto"/>
          <w:sz w:val="24"/>
          <w:szCs w:val="24"/>
          <w:highlight w:val="none"/>
        </w:rPr>
        <w:t>分标</w:t>
      </w:r>
    </w:p>
    <w:tbl>
      <w:tblPr>
        <w:tblStyle w:val="23"/>
        <w:tblW w:w="91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39"/>
        <w:gridCol w:w="2625"/>
        <w:gridCol w:w="1375"/>
        <w:gridCol w:w="1613"/>
        <w:gridCol w:w="1762"/>
      </w:tblGrid>
      <w:tr w14:paraId="2ED8A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E72C987">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姓名</w:t>
            </w:r>
          </w:p>
        </w:tc>
        <w:tc>
          <w:tcPr>
            <w:tcW w:w="939" w:type="dxa"/>
            <w:vAlign w:val="center"/>
          </w:tcPr>
          <w:p w14:paraId="41C8800B">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职务</w:t>
            </w:r>
          </w:p>
        </w:tc>
        <w:tc>
          <w:tcPr>
            <w:tcW w:w="2625" w:type="dxa"/>
            <w:vAlign w:val="center"/>
          </w:tcPr>
          <w:p w14:paraId="607D12D5">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专业技术资格（职称）或者职业资格或者执业资格证或者其他证书</w:t>
            </w:r>
          </w:p>
        </w:tc>
        <w:tc>
          <w:tcPr>
            <w:tcW w:w="1375" w:type="dxa"/>
            <w:vAlign w:val="center"/>
          </w:tcPr>
          <w:p w14:paraId="2A58139F">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证书编号</w:t>
            </w:r>
          </w:p>
        </w:tc>
        <w:tc>
          <w:tcPr>
            <w:tcW w:w="1613" w:type="dxa"/>
            <w:vAlign w:val="center"/>
          </w:tcPr>
          <w:p w14:paraId="273A3268">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参加本单位</w:t>
            </w:r>
          </w:p>
          <w:p w14:paraId="4A1B20B4">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工作时间</w:t>
            </w:r>
          </w:p>
        </w:tc>
        <w:tc>
          <w:tcPr>
            <w:tcW w:w="1762" w:type="dxa"/>
            <w:vAlign w:val="center"/>
          </w:tcPr>
          <w:p w14:paraId="06146FDD">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劳动合同编号</w:t>
            </w:r>
          </w:p>
        </w:tc>
      </w:tr>
      <w:tr w14:paraId="75554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4A5EC94">
            <w:pPr>
              <w:spacing w:line="360" w:lineRule="auto"/>
              <w:contextualSpacing/>
              <w:jc w:val="center"/>
              <w:rPr>
                <w:rFonts w:ascii="宋体" w:hAnsi="宋体"/>
                <w:color w:val="auto"/>
                <w:sz w:val="24"/>
                <w:szCs w:val="20"/>
                <w:highlight w:val="none"/>
              </w:rPr>
            </w:pPr>
          </w:p>
        </w:tc>
        <w:tc>
          <w:tcPr>
            <w:tcW w:w="939" w:type="dxa"/>
            <w:vAlign w:val="center"/>
          </w:tcPr>
          <w:p w14:paraId="6154BC66">
            <w:pPr>
              <w:spacing w:line="360" w:lineRule="auto"/>
              <w:contextualSpacing/>
              <w:jc w:val="center"/>
              <w:rPr>
                <w:rFonts w:ascii="宋体" w:hAnsi="宋体"/>
                <w:color w:val="auto"/>
                <w:sz w:val="24"/>
                <w:szCs w:val="20"/>
                <w:highlight w:val="none"/>
              </w:rPr>
            </w:pPr>
          </w:p>
        </w:tc>
        <w:tc>
          <w:tcPr>
            <w:tcW w:w="2625" w:type="dxa"/>
            <w:vAlign w:val="center"/>
          </w:tcPr>
          <w:p w14:paraId="472F40C6">
            <w:pPr>
              <w:spacing w:line="360" w:lineRule="auto"/>
              <w:contextualSpacing/>
              <w:jc w:val="center"/>
              <w:rPr>
                <w:rFonts w:ascii="宋体" w:hAnsi="宋体"/>
                <w:color w:val="auto"/>
                <w:sz w:val="24"/>
                <w:szCs w:val="20"/>
                <w:highlight w:val="none"/>
              </w:rPr>
            </w:pPr>
          </w:p>
        </w:tc>
        <w:tc>
          <w:tcPr>
            <w:tcW w:w="1375" w:type="dxa"/>
            <w:vAlign w:val="center"/>
          </w:tcPr>
          <w:p w14:paraId="0B4A4321">
            <w:pPr>
              <w:spacing w:line="360" w:lineRule="auto"/>
              <w:contextualSpacing/>
              <w:jc w:val="center"/>
              <w:rPr>
                <w:rFonts w:ascii="宋体" w:hAnsi="宋体"/>
                <w:color w:val="auto"/>
                <w:sz w:val="24"/>
                <w:szCs w:val="20"/>
                <w:highlight w:val="none"/>
              </w:rPr>
            </w:pPr>
          </w:p>
        </w:tc>
        <w:tc>
          <w:tcPr>
            <w:tcW w:w="1613" w:type="dxa"/>
            <w:vAlign w:val="center"/>
          </w:tcPr>
          <w:p w14:paraId="744F9FB8">
            <w:pPr>
              <w:spacing w:line="360" w:lineRule="auto"/>
              <w:contextualSpacing/>
              <w:jc w:val="center"/>
              <w:rPr>
                <w:rFonts w:ascii="宋体" w:hAnsi="宋体"/>
                <w:color w:val="auto"/>
                <w:sz w:val="24"/>
                <w:szCs w:val="20"/>
                <w:highlight w:val="none"/>
              </w:rPr>
            </w:pPr>
          </w:p>
        </w:tc>
        <w:tc>
          <w:tcPr>
            <w:tcW w:w="1762" w:type="dxa"/>
            <w:vAlign w:val="center"/>
          </w:tcPr>
          <w:p w14:paraId="43831128">
            <w:pPr>
              <w:spacing w:line="360" w:lineRule="auto"/>
              <w:contextualSpacing/>
              <w:jc w:val="center"/>
              <w:rPr>
                <w:rFonts w:ascii="宋体" w:hAnsi="宋体"/>
                <w:color w:val="auto"/>
                <w:sz w:val="24"/>
                <w:szCs w:val="20"/>
                <w:highlight w:val="none"/>
              </w:rPr>
            </w:pPr>
          </w:p>
        </w:tc>
      </w:tr>
      <w:tr w14:paraId="56926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25C416C">
            <w:pPr>
              <w:spacing w:line="360" w:lineRule="auto"/>
              <w:contextualSpacing/>
              <w:jc w:val="center"/>
              <w:rPr>
                <w:rFonts w:ascii="宋体" w:hAnsi="宋体"/>
                <w:color w:val="auto"/>
                <w:sz w:val="24"/>
                <w:szCs w:val="20"/>
                <w:highlight w:val="none"/>
              </w:rPr>
            </w:pPr>
          </w:p>
        </w:tc>
        <w:tc>
          <w:tcPr>
            <w:tcW w:w="939" w:type="dxa"/>
            <w:vAlign w:val="center"/>
          </w:tcPr>
          <w:p w14:paraId="409A2283">
            <w:pPr>
              <w:spacing w:line="360" w:lineRule="auto"/>
              <w:contextualSpacing/>
              <w:jc w:val="center"/>
              <w:rPr>
                <w:rFonts w:ascii="宋体" w:hAnsi="宋体"/>
                <w:color w:val="auto"/>
                <w:sz w:val="24"/>
                <w:szCs w:val="20"/>
                <w:highlight w:val="none"/>
              </w:rPr>
            </w:pPr>
          </w:p>
        </w:tc>
        <w:tc>
          <w:tcPr>
            <w:tcW w:w="2625" w:type="dxa"/>
            <w:vAlign w:val="center"/>
          </w:tcPr>
          <w:p w14:paraId="6389B7C9">
            <w:pPr>
              <w:spacing w:line="360" w:lineRule="auto"/>
              <w:contextualSpacing/>
              <w:jc w:val="center"/>
              <w:rPr>
                <w:rFonts w:ascii="宋体" w:hAnsi="宋体"/>
                <w:color w:val="auto"/>
                <w:sz w:val="24"/>
                <w:szCs w:val="20"/>
                <w:highlight w:val="none"/>
              </w:rPr>
            </w:pPr>
          </w:p>
        </w:tc>
        <w:tc>
          <w:tcPr>
            <w:tcW w:w="1375" w:type="dxa"/>
            <w:vAlign w:val="center"/>
          </w:tcPr>
          <w:p w14:paraId="24F043A7">
            <w:pPr>
              <w:spacing w:line="360" w:lineRule="auto"/>
              <w:contextualSpacing/>
              <w:jc w:val="center"/>
              <w:rPr>
                <w:rFonts w:ascii="宋体" w:hAnsi="宋体"/>
                <w:color w:val="auto"/>
                <w:sz w:val="24"/>
                <w:szCs w:val="20"/>
                <w:highlight w:val="none"/>
              </w:rPr>
            </w:pPr>
          </w:p>
        </w:tc>
        <w:tc>
          <w:tcPr>
            <w:tcW w:w="1613" w:type="dxa"/>
            <w:vAlign w:val="center"/>
          </w:tcPr>
          <w:p w14:paraId="2DAC13A7">
            <w:pPr>
              <w:spacing w:line="360" w:lineRule="auto"/>
              <w:contextualSpacing/>
              <w:jc w:val="center"/>
              <w:rPr>
                <w:rFonts w:ascii="宋体" w:hAnsi="宋体"/>
                <w:color w:val="auto"/>
                <w:sz w:val="24"/>
                <w:szCs w:val="20"/>
                <w:highlight w:val="none"/>
              </w:rPr>
            </w:pPr>
          </w:p>
        </w:tc>
        <w:tc>
          <w:tcPr>
            <w:tcW w:w="1762" w:type="dxa"/>
            <w:vAlign w:val="center"/>
          </w:tcPr>
          <w:p w14:paraId="6CF9F68F">
            <w:pPr>
              <w:spacing w:line="360" w:lineRule="auto"/>
              <w:contextualSpacing/>
              <w:jc w:val="center"/>
              <w:rPr>
                <w:rFonts w:ascii="宋体" w:hAnsi="宋体"/>
                <w:color w:val="auto"/>
                <w:sz w:val="24"/>
                <w:szCs w:val="20"/>
                <w:highlight w:val="none"/>
              </w:rPr>
            </w:pPr>
          </w:p>
        </w:tc>
      </w:tr>
      <w:tr w14:paraId="1F706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548F6F4">
            <w:pPr>
              <w:spacing w:line="360" w:lineRule="auto"/>
              <w:contextualSpacing/>
              <w:jc w:val="center"/>
              <w:rPr>
                <w:rFonts w:ascii="宋体" w:hAnsi="宋体"/>
                <w:color w:val="auto"/>
                <w:sz w:val="24"/>
                <w:szCs w:val="20"/>
                <w:highlight w:val="none"/>
              </w:rPr>
            </w:pPr>
          </w:p>
        </w:tc>
        <w:tc>
          <w:tcPr>
            <w:tcW w:w="939" w:type="dxa"/>
            <w:vAlign w:val="center"/>
          </w:tcPr>
          <w:p w14:paraId="59D45C1D">
            <w:pPr>
              <w:spacing w:line="360" w:lineRule="auto"/>
              <w:contextualSpacing/>
              <w:jc w:val="center"/>
              <w:rPr>
                <w:rFonts w:ascii="宋体" w:hAnsi="宋体"/>
                <w:color w:val="auto"/>
                <w:sz w:val="24"/>
                <w:szCs w:val="20"/>
                <w:highlight w:val="none"/>
              </w:rPr>
            </w:pPr>
          </w:p>
        </w:tc>
        <w:tc>
          <w:tcPr>
            <w:tcW w:w="2625" w:type="dxa"/>
            <w:vAlign w:val="center"/>
          </w:tcPr>
          <w:p w14:paraId="5CB1641A">
            <w:pPr>
              <w:spacing w:line="360" w:lineRule="auto"/>
              <w:contextualSpacing/>
              <w:jc w:val="center"/>
              <w:rPr>
                <w:rFonts w:ascii="宋体" w:hAnsi="宋体"/>
                <w:color w:val="auto"/>
                <w:sz w:val="24"/>
                <w:szCs w:val="20"/>
                <w:highlight w:val="none"/>
              </w:rPr>
            </w:pPr>
          </w:p>
        </w:tc>
        <w:tc>
          <w:tcPr>
            <w:tcW w:w="1375" w:type="dxa"/>
            <w:vAlign w:val="center"/>
          </w:tcPr>
          <w:p w14:paraId="4C55111F">
            <w:pPr>
              <w:spacing w:line="360" w:lineRule="auto"/>
              <w:contextualSpacing/>
              <w:jc w:val="center"/>
              <w:rPr>
                <w:rFonts w:ascii="宋体" w:hAnsi="宋体"/>
                <w:color w:val="auto"/>
                <w:sz w:val="24"/>
                <w:szCs w:val="20"/>
                <w:highlight w:val="none"/>
              </w:rPr>
            </w:pPr>
          </w:p>
        </w:tc>
        <w:tc>
          <w:tcPr>
            <w:tcW w:w="1613" w:type="dxa"/>
            <w:vAlign w:val="center"/>
          </w:tcPr>
          <w:p w14:paraId="50D49E1B">
            <w:pPr>
              <w:spacing w:line="360" w:lineRule="auto"/>
              <w:contextualSpacing/>
              <w:jc w:val="center"/>
              <w:rPr>
                <w:rFonts w:ascii="宋体" w:hAnsi="宋体"/>
                <w:color w:val="auto"/>
                <w:sz w:val="24"/>
                <w:szCs w:val="20"/>
                <w:highlight w:val="none"/>
              </w:rPr>
            </w:pPr>
          </w:p>
        </w:tc>
        <w:tc>
          <w:tcPr>
            <w:tcW w:w="1762" w:type="dxa"/>
            <w:vAlign w:val="center"/>
          </w:tcPr>
          <w:p w14:paraId="63D2B5AC">
            <w:pPr>
              <w:spacing w:line="360" w:lineRule="auto"/>
              <w:contextualSpacing/>
              <w:jc w:val="center"/>
              <w:rPr>
                <w:rFonts w:ascii="宋体" w:hAnsi="宋体"/>
                <w:color w:val="auto"/>
                <w:sz w:val="24"/>
                <w:szCs w:val="20"/>
                <w:highlight w:val="none"/>
              </w:rPr>
            </w:pPr>
          </w:p>
        </w:tc>
      </w:tr>
    </w:tbl>
    <w:p w14:paraId="20E195E8">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注：</w:t>
      </w:r>
    </w:p>
    <w:p w14:paraId="58E5D120">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1</w:t>
      </w:r>
      <w:r>
        <w:rPr>
          <w:rFonts w:ascii="宋体" w:hAnsi="宋体"/>
          <w:color w:val="auto"/>
          <w:sz w:val="24"/>
          <w:szCs w:val="20"/>
          <w:highlight w:val="none"/>
        </w:rPr>
        <w:t>.</w:t>
      </w:r>
      <w:r>
        <w:rPr>
          <w:rFonts w:hint="eastAsia" w:ascii="宋体" w:hAnsi="宋体"/>
          <w:color w:val="auto"/>
          <w:sz w:val="24"/>
          <w:szCs w:val="20"/>
          <w:highlight w:val="none"/>
        </w:rPr>
        <w:t>在填写时，如本表格不适合供应商的实际情况，可根据本表格式自行制表填写。</w:t>
      </w:r>
    </w:p>
    <w:p w14:paraId="520A98EB">
      <w:pPr>
        <w:spacing w:line="360" w:lineRule="auto"/>
        <w:contextualSpacing/>
        <w:jc w:val="left"/>
        <w:rPr>
          <w:rFonts w:ascii="宋体" w:hAnsi="宋体"/>
          <w:color w:val="auto"/>
          <w:sz w:val="24"/>
          <w:szCs w:val="20"/>
          <w:highlight w:val="none"/>
        </w:rPr>
      </w:pPr>
      <w:r>
        <w:rPr>
          <w:rFonts w:ascii="宋体" w:hAnsi="宋体"/>
          <w:color w:val="auto"/>
          <w:sz w:val="24"/>
          <w:szCs w:val="20"/>
          <w:highlight w:val="none"/>
        </w:rPr>
        <w:t>2.</w:t>
      </w:r>
      <w:r>
        <w:rPr>
          <w:rFonts w:hint="eastAsia" w:ascii="宋体" w:hAnsi="宋体"/>
          <w:color w:val="auto"/>
          <w:sz w:val="24"/>
          <w:szCs w:val="20"/>
          <w:highlight w:val="none"/>
        </w:rPr>
        <w:t>供应商应当附本表所列证书的复印件并加盖供应商公章。</w:t>
      </w:r>
    </w:p>
    <w:p w14:paraId="3E612CEA">
      <w:pPr>
        <w:spacing w:line="360" w:lineRule="auto"/>
        <w:contextualSpacing/>
        <w:rPr>
          <w:rFonts w:ascii="宋体" w:hAnsi="宋体"/>
          <w:color w:val="auto"/>
          <w:sz w:val="24"/>
          <w:highlight w:val="none"/>
        </w:rPr>
      </w:pPr>
    </w:p>
    <w:p w14:paraId="2D7A3CFA">
      <w:pPr>
        <w:spacing w:line="360" w:lineRule="auto"/>
        <w:contextualSpacing/>
        <w:rPr>
          <w:rFonts w:ascii="宋体" w:hAnsi="宋体"/>
          <w:color w:val="auto"/>
          <w:spacing w:val="20"/>
          <w:sz w:val="24"/>
          <w:szCs w:val="20"/>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r>
        <w:rPr>
          <w:rFonts w:hint="eastAsia" w:ascii="宋体" w:hAnsi="宋体"/>
          <w:color w:val="auto"/>
          <w:spacing w:val="20"/>
          <w:sz w:val="24"/>
          <w:highlight w:val="none"/>
          <w:u w:val="single"/>
        </w:rPr>
        <w:t xml:space="preserve">        </w:t>
      </w:r>
    </w:p>
    <w:p w14:paraId="361D4848">
      <w:pPr>
        <w:spacing w:line="360" w:lineRule="auto"/>
        <w:contextualSpacing/>
        <w:jc w:val="left"/>
        <w:rPr>
          <w:rFonts w:ascii="宋体" w:hAnsi="宋体"/>
          <w:color w:val="auto"/>
          <w:sz w:val="24"/>
          <w:szCs w:val="20"/>
          <w:highlight w:val="none"/>
        </w:rPr>
      </w:pPr>
      <w:r>
        <w:rPr>
          <w:rFonts w:hint="eastAsia" w:ascii="宋体" w:hAnsi="宋体"/>
          <w:color w:val="auto"/>
          <w:spacing w:val="20"/>
          <w:sz w:val="24"/>
          <w:highlight w:val="none"/>
        </w:rPr>
        <w:t>供应商（</w:t>
      </w:r>
      <w:r>
        <w:rPr>
          <w:rFonts w:hint="eastAsia" w:ascii="宋体" w:hAnsi="宋体" w:cs="宋体"/>
          <w:color w:val="auto"/>
          <w:sz w:val="24"/>
          <w:highlight w:val="none"/>
        </w:rPr>
        <w:t>电子签章</w:t>
      </w:r>
      <w:r>
        <w:rPr>
          <w:rFonts w:hint="eastAsia" w:ascii="宋体" w:hAnsi="宋体"/>
          <w:color w:val="auto"/>
          <w:spacing w:val="20"/>
          <w:sz w:val="24"/>
          <w:highlight w:val="none"/>
        </w:rPr>
        <w:t>）：</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日 期：</w:t>
      </w:r>
      <w:r>
        <w:rPr>
          <w:rFonts w:hint="eastAsia" w:ascii="宋体" w:hAnsi="宋体"/>
          <w:color w:val="auto"/>
          <w:spacing w:val="20"/>
          <w:sz w:val="24"/>
          <w:highlight w:val="none"/>
          <w:u w:val="single"/>
        </w:rPr>
        <w:t xml:space="preserve">         </w:t>
      </w:r>
    </w:p>
    <w:p w14:paraId="198B8F79">
      <w:pPr>
        <w:snapToGrid w:val="0"/>
        <w:spacing w:before="50" w:afterLines="50"/>
        <w:jc w:val="left"/>
        <w:rPr>
          <w:rFonts w:ascii="宋体" w:hAnsi="宋体"/>
          <w:color w:val="auto"/>
          <w:sz w:val="24"/>
          <w:szCs w:val="20"/>
          <w:highlight w:val="none"/>
        </w:rPr>
      </w:pPr>
    </w:p>
    <w:p w14:paraId="69CA1B27">
      <w:pPr>
        <w:snapToGrid w:val="0"/>
        <w:spacing w:before="50" w:after="50" w:line="360" w:lineRule="auto"/>
        <w:ind w:right="-817" w:rightChars="-389" w:firstLine="5461" w:firstLineChars="1700"/>
        <w:rPr>
          <w:rFonts w:ascii="仿宋_GB2312" w:hAnsi="仿宋_GB2312" w:eastAsia="仿宋_GB2312" w:cs="仿宋_GB2312"/>
          <w:b/>
          <w:color w:val="auto"/>
          <w:sz w:val="32"/>
          <w:szCs w:val="32"/>
          <w:highlight w:val="none"/>
        </w:rPr>
      </w:pPr>
    </w:p>
    <w:p w14:paraId="5CED771D">
      <w:pPr>
        <w:spacing w:line="360" w:lineRule="auto"/>
        <w:ind w:left="142"/>
        <w:contextualSpacing/>
        <w:jc w:val="left"/>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10、对应采购需求的技术要求、商务要求提供的其他文件资料</w:t>
      </w:r>
    </w:p>
    <w:p w14:paraId="6A0E2207">
      <w:pPr>
        <w:spacing w:line="360" w:lineRule="auto"/>
        <w:ind w:left="142"/>
        <w:contextualSpacing/>
        <w:jc w:val="left"/>
        <w:rPr>
          <w:rFonts w:ascii="方正小标宋简体" w:hAnsi="方正小标宋简体" w:eastAsia="方正小标宋简体" w:cs="方正小标宋简体"/>
          <w:bCs/>
          <w:color w:val="auto"/>
          <w:sz w:val="44"/>
          <w:szCs w:val="44"/>
          <w:highlight w:val="none"/>
        </w:rPr>
      </w:pPr>
    </w:p>
    <w:p w14:paraId="4A40268C">
      <w:pPr>
        <w:spacing w:line="360" w:lineRule="auto"/>
        <w:ind w:left="142"/>
        <w:contextualSpacing/>
        <w:jc w:val="left"/>
        <w:rPr>
          <w:rFonts w:ascii="宋体" w:hAnsi="宋体"/>
          <w:color w:val="auto"/>
          <w:szCs w:val="21"/>
          <w:highlight w:val="none"/>
        </w:rPr>
      </w:pPr>
      <w:r>
        <w:rPr>
          <w:rFonts w:hint="eastAsia" w:ascii="方正小标宋简体" w:hAnsi="方正小标宋简体" w:eastAsia="方正小标宋简体" w:cs="方正小标宋简体"/>
          <w:bCs/>
          <w:color w:val="auto"/>
          <w:sz w:val="44"/>
          <w:szCs w:val="44"/>
          <w:highlight w:val="none"/>
        </w:rPr>
        <w:t>11、供应商认为需要提供的其他有关资料</w:t>
      </w:r>
      <w:r>
        <w:rPr>
          <w:rFonts w:ascii="宋体" w:hAnsi="宋体"/>
          <w:b/>
          <w:bCs/>
          <w:color w:val="auto"/>
          <w:sz w:val="24"/>
          <w:highlight w:val="none"/>
        </w:rPr>
        <w:br w:type="page"/>
      </w:r>
      <w:r>
        <w:rPr>
          <w:rFonts w:hint="eastAsia" w:ascii="方正小标宋简体" w:hAnsi="方正小标宋简体" w:eastAsia="方正小标宋简体" w:cs="方正小标宋简体"/>
          <w:bCs/>
          <w:color w:val="auto"/>
          <w:sz w:val="44"/>
          <w:szCs w:val="44"/>
          <w:highlight w:val="none"/>
        </w:rPr>
        <w:t>其他文书、文件格式</w:t>
      </w:r>
    </w:p>
    <w:p w14:paraId="169A976C">
      <w:pPr>
        <w:spacing w:line="360" w:lineRule="auto"/>
        <w:jc w:val="center"/>
        <w:rPr>
          <w:rFonts w:ascii="宋体" w:hAnsi="宋体"/>
          <w:b/>
          <w:bCs/>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质疑函</w:t>
      </w:r>
      <w:r>
        <w:rPr>
          <w:rFonts w:hint="eastAsia" w:ascii="方正小标宋简体" w:hAnsi="方正小标宋简体" w:eastAsia="方正小标宋简体" w:cs="方正小标宋简体"/>
          <w:color w:val="auto"/>
          <w:sz w:val="28"/>
          <w:szCs w:val="28"/>
          <w:highlight w:val="none"/>
        </w:rPr>
        <w:t>（格式）</w:t>
      </w:r>
    </w:p>
    <w:p w14:paraId="575F9B44">
      <w:pPr>
        <w:pStyle w:val="13"/>
        <w:spacing w:line="440" w:lineRule="exact"/>
        <w:ind w:firstLine="482" w:firstLineChars="200"/>
        <w:contextualSpacing/>
        <w:rPr>
          <w:rFonts w:hAnsi="宋体"/>
          <w:b/>
          <w:bCs/>
          <w:color w:val="auto"/>
          <w:sz w:val="24"/>
          <w:szCs w:val="24"/>
          <w:highlight w:val="none"/>
        </w:rPr>
      </w:pPr>
      <w:r>
        <w:rPr>
          <w:rFonts w:hint="eastAsia" w:hAnsi="宋体"/>
          <w:b/>
          <w:bCs/>
          <w:color w:val="auto"/>
          <w:sz w:val="24"/>
          <w:szCs w:val="24"/>
          <w:highlight w:val="none"/>
        </w:rPr>
        <w:t>一、质疑供应商基本信息：</w:t>
      </w:r>
    </w:p>
    <w:p w14:paraId="1B2C0B19">
      <w:pPr>
        <w:pStyle w:val="13"/>
        <w:spacing w:line="440" w:lineRule="exact"/>
        <w:ind w:firstLine="480" w:firstLineChars="200"/>
        <w:contextualSpacing/>
        <w:rPr>
          <w:rFonts w:hAnsi="宋体"/>
          <w:bCs/>
          <w:color w:val="auto"/>
          <w:sz w:val="24"/>
          <w:szCs w:val="24"/>
          <w:highlight w:val="none"/>
          <w:u w:val="single"/>
        </w:rPr>
      </w:pPr>
      <w:r>
        <w:rPr>
          <w:rFonts w:hint="eastAsia" w:hAnsi="宋体"/>
          <w:bCs/>
          <w:color w:val="auto"/>
          <w:sz w:val="24"/>
          <w:szCs w:val="24"/>
          <w:highlight w:val="none"/>
        </w:rPr>
        <w:t>质疑供应商：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64D7DE9D">
      <w:pPr>
        <w:pStyle w:val="13"/>
        <w:spacing w:line="440" w:lineRule="exact"/>
        <w:ind w:firstLine="480" w:firstLineChars="200"/>
        <w:contextualSpacing/>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03FB4B94">
      <w:pPr>
        <w:pStyle w:val="13"/>
        <w:spacing w:line="440" w:lineRule="exact"/>
        <w:ind w:firstLine="480" w:firstLineChars="200"/>
        <w:contextualSpacing/>
        <w:rPr>
          <w:rFonts w:hAnsi="宋体"/>
          <w:bCs/>
          <w:color w:val="auto"/>
          <w:sz w:val="24"/>
          <w:szCs w:val="24"/>
          <w:highlight w:val="none"/>
        </w:rPr>
      </w:pPr>
      <w:r>
        <w:rPr>
          <w:rFonts w:hAnsi="宋体"/>
          <w:bCs/>
          <w:color w:val="auto"/>
          <w:sz w:val="24"/>
          <w:szCs w:val="24"/>
          <w:highlight w:val="none"/>
        </w:rPr>
        <w:t>联系人</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2B609516">
      <w:pPr>
        <w:pStyle w:val="13"/>
        <w:spacing w:line="440" w:lineRule="exact"/>
        <w:ind w:firstLine="480" w:firstLineChars="200"/>
        <w:contextualSpacing/>
        <w:rPr>
          <w:rFonts w:hAnsi="宋体"/>
          <w:bCs/>
          <w:color w:val="auto"/>
          <w:sz w:val="24"/>
          <w:szCs w:val="24"/>
          <w:highlight w:val="non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p>
    <w:p w14:paraId="17A6A3DA">
      <w:pPr>
        <w:pStyle w:val="13"/>
        <w:spacing w:line="440" w:lineRule="exact"/>
        <w:ind w:firstLine="480" w:firstLineChars="200"/>
        <w:contextualSpacing/>
        <w:rPr>
          <w:rFonts w:hAnsi="宋体"/>
          <w:bCs/>
          <w:color w:val="auto"/>
          <w:sz w:val="24"/>
          <w:szCs w:val="24"/>
          <w:highlight w:val="none"/>
          <w:u w:val="single"/>
        </w:rPr>
      </w:pP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6AFA8083">
      <w:pPr>
        <w:pStyle w:val="13"/>
        <w:spacing w:line="440" w:lineRule="exact"/>
        <w:ind w:firstLine="480" w:firstLineChars="200"/>
        <w:contextualSpacing/>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299722E7">
      <w:pPr>
        <w:pStyle w:val="13"/>
        <w:spacing w:line="440" w:lineRule="exact"/>
        <w:ind w:firstLine="482" w:firstLineChars="200"/>
        <w:contextualSpacing/>
        <w:rPr>
          <w:rFonts w:hAnsi="宋体"/>
          <w:b/>
          <w:bCs/>
          <w:color w:val="auto"/>
          <w:sz w:val="24"/>
          <w:szCs w:val="24"/>
          <w:highlight w:val="none"/>
        </w:rPr>
      </w:pPr>
      <w:r>
        <w:rPr>
          <w:rFonts w:hint="eastAsia" w:hAnsi="宋体"/>
          <w:b/>
          <w:bCs/>
          <w:color w:val="auto"/>
          <w:sz w:val="24"/>
          <w:szCs w:val="24"/>
          <w:highlight w:val="none"/>
        </w:rPr>
        <w:t>二、质疑项目基本情况：</w:t>
      </w:r>
    </w:p>
    <w:p w14:paraId="20E660D6">
      <w:pPr>
        <w:pStyle w:val="13"/>
        <w:spacing w:line="440" w:lineRule="exact"/>
        <w:ind w:left="25" w:leftChars="12" w:firstLine="472" w:firstLineChars="197"/>
        <w:contextualSpacing/>
        <w:rPr>
          <w:rFonts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37F6F6A9">
      <w:pPr>
        <w:pStyle w:val="13"/>
        <w:spacing w:line="440" w:lineRule="exact"/>
        <w:ind w:left="25" w:leftChars="12" w:firstLine="472" w:firstLineChars="197"/>
        <w:contextualSpacing/>
        <w:rPr>
          <w:rFonts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20A6DFAC">
      <w:pPr>
        <w:pStyle w:val="13"/>
        <w:spacing w:line="440" w:lineRule="exact"/>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684BD541">
      <w:pPr>
        <w:pStyle w:val="13"/>
        <w:spacing w:line="440" w:lineRule="exact"/>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w:t>
      </w:r>
    </w:p>
    <w:p w14:paraId="0F3B0637">
      <w:pPr>
        <w:pStyle w:val="13"/>
        <w:spacing w:line="440" w:lineRule="exact"/>
        <w:ind w:left="25" w:leftChars="12" w:firstLine="352" w:firstLineChars="147"/>
        <w:contextualSpacing/>
        <w:rPr>
          <w:rFonts w:hAnsi="宋体"/>
          <w:color w:val="auto"/>
          <w:sz w:val="24"/>
          <w:szCs w:val="24"/>
          <w:highlight w:val="none"/>
        </w:rPr>
      </w:pPr>
      <w:r>
        <w:rPr>
          <w:rFonts w:hint="eastAsia" w:hAnsi="宋体"/>
          <w:color w:val="auto"/>
          <w:sz w:val="24"/>
          <w:szCs w:val="24"/>
          <w:highlight w:val="none"/>
        </w:rPr>
        <w:t>□采购文件   采购文件获取日期：</w:t>
      </w:r>
      <w:r>
        <w:rPr>
          <w:rFonts w:hint="eastAsia" w:hAnsi="宋体"/>
          <w:bCs/>
          <w:color w:val="auto"/>
          <w:sz w:val="24"/>
          <w:szCs w:val="24"/>
          <w:highlight w:val="none"/>
          <w:u w:val="single"/>
        </w:rPr>
        <w:t xml:space="preserve">                                   </w:t>
      </w:r>
    </w:p>
    <w:p w14:paraId="4C3DA0EF">
      <w:pPr>
        <w:pStyle w:val="13"/>
        <w:spacing w:line="440" w:lineRule="exact"/>
        <w:ind w:left="25" w:leftChars="12" w:firstLine="352" w:firstLineChars="147"/>
        <w:contextualSpacing/>
        <w:rPr>
          <w:rFonts w:hAnsi="宋体"/>
          <w:color w:val="auto"/>
          <w:sz w:val="24"/>
          <w:szCs w:val="24"/>
          <w:highlight w:val="none"/>
        </w:rPr>
      </w:pPr>
      <w:r>
        <w:rPr>
          <w:rFonts w:hint="eastAsia" w:hAnsi="宋体"/>
          <w:color w:val="auto"/>
          <w:sz w:val="24"/>
          <w:szCs w:val="24"/>
          <w:highlight w:val="none"/>
        </w:rPr>
        <w:t xml:space="preserve">□采购过程   </w:t>
      </w:r>
    </w:p>
    <w:p w14:paraId="5EACDCBD">
      <w:pPr>
        <w:pStyle w:val="13"/>
        <w:spacing w:line="440" w:lineRule="exact"/>
        <w:ind w:left="25" w:leftChars="12" w:firstLine="352" w:firstLineChars="147"/>
        <w:contextualSpacing/>
        <w:rPr>
          <w:rFonts w:hAnsi="宋体"/>
          <w:bCs/>
          <w:color w:val="auto"/>
          <w:sz w:val="24"/>
          <w:szCs w:val="24"/>
          <w:highlight w:val="none"/>
          <w:u w:val="single"/>
        </w:rPr>
      </w:pPr>
      <w:r>
        <w:rPr>
          <w:rFonts w:hint="eastAsia" w:hAnsi="宋体"/>
          <w:color w:val="auto"/>
          <w:sz w:val="24"/>
          <w:szCs w:val="24"/>
          <w:highlight w:val="none"/>
        </w:rPr>
        <w:t xml:space="preserve">□成交结果   </w:t>
      </w:r>
    </w:p>
    <w:p w14:paraId="493948A0">
      <w:pPr>
        <w:pStyle w:val="13"/>
        <w:spacing w:line="440" w:lineRule="exact"/>
        <w:ind w:left="25" w:leftChars="12" w:firstLine="472" w:firstLineChars="196"/>
        <w:contextualSpacing/>
        <w:rPr>
          <w:rFonts w:hAnsi="宋体"/>
          <w:b/>
          <w:color w:val="auto"/>
          <w:sz w:val="24"/>
          <w:szCs w:val="24"/>
          <w:highlight w:val="none"/>
        </w:rPr>
      </w:pPr>
      <w:r>
        <w:rPr>
          <w:rFonts w:hint="eastAsia" w:hAnsi="宋体"/>
          <w:b/>
          <w:color w:val="auto"/>
          <w:sz w:val="24"/>
          <w:szCs w:val="24"/>
          <w:highlight w:val="none"/>
        </w:rPr>
        <w:t>三、质疑事项具体内容</w:t>
      </w:r>
    </w:p>
    <w:p w14:paraId="58B5772F">
      <w:pPr>
        <w:pStyle w:val="13"/>
        <w:spacing w:line="440" w:lineRule="exact"/>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质疑事项1：</w:t>
      </w:r>
      <w:r>
        <w:rPr>
          <w:rFonts w:hint="eastAsia" w:hAnsi="宋体"/>
          <w:bCs/>
          <w:color w:val="auto"/>
          <w:sz w:val="24"/>
          <w:szCs w:val="24"/>
          <w:highlight w:val="none"/>
          <w:u w:val="single"/>
        </w:rPr>
        <w:t xml:space="preserve">                                                                    </w:t>
      </w:r>
    </w:p>
    <w:p w14:paraId="2A629AB6">
      <w:pPr>
        <w:pStyle w:val="13"/>
        <w:spacing w:line="440" w:lineRule="exact"/>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事实依据：</w:t>
      </w:r>
      <w:r>
        <w:rPr>
          <w:rFonts w:hint="eastAsia" w:hAnsi="宋体"/>
          <w:bCs/>
          <w:color w:val="auto"/>
          <w:sz w:val="24"/>
          <w:szCs w:val="24"/>
          <w:highlight w:val="none"/>
          <w:u w:val="single"/>
        </w:rPr>
        <w:t xml:space="preserve">                                                                      </w:t>
      </w:r>
    </w:p>
    <w:p w14:paraId="62A29C8B">
      <w:pPr>
        <w:pStyle w:val="13"/>
        <w:spacing w:line="440" w:lineRule="exact"/>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法律依据：</w:t>
      </w:r>
      <w:r>
        <w:rPr>
          <w:rFonts w:hint="eastAsia" w:hAnsi="宋体"/>
          <w:color w:val="auto"/>
          <w:sz w:val="24"/>
          <w:szCs w:val="24"/>
          <w:highlight w:val="none"/>
          <w:u w:val="single"/>
        </w:rPr>
        <w:t xml:space="preserve">                                                        </w:t>
      </w:r>
      <w:r>
        <w:rPr>
          <w:rFonts w:hint="eastAsia" w:hAnsi="宋体"/>
          <w:bCs/>
          <w:color w:val="auto"/>
          <w:sz w:val="24"/>
          <w:szCs w:val="24"/>
          <w:highlight w:val="none"/>
          <w:u w:val="single"/>
        </w:rPr>
        <w:t xml:space="preserve">               </w:t>
      </w:r>
    </w:p>
    <w:p w14:paraId="14516358">
      <w:pPr>
        <w:pStyle w:val="13"/>
        <w:spacing w:line="440" w:lineRule="exact"/>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质疑事项2</w:t>
      </w:r>
    </w:p>
    <w:p w14:paraId="723E7C6E">
      <w:pPr>
        <w:pStyle w:val="13"/>
        <w:spacing w:line="440" w:lineRule="exact"/>
        <w:ind w:left="25" w:leftChars="12" w:firstLine="472" w:firstLineChars="197"/>
        <w:contextualSpacing/>
        <w:rPr>
          <w:rFonts w:hAnsi="宋体"/>
          <w:color w:val="auto"/>
          <w:sz w:val="24"/>
          <w:szCs w:val="24"/>
          <w:highlight w:val="none"/>
        </w:rPr>
      </w:pPr>
      <w:r>
        <w:rPr>
          <w:rFonts w:hAnsi="宋体"/>
          <w:color w:val="auto"/>
          <w:sz w:val="24"/>
          <w:szCs w:val="24"/>
          <w:highlight w:val="none"/>
        </w:rPr>
        <w:t>……</w:t>
      </w:r>
    </w:p>
    <w:p w14:paraId="5099295C">
      <w:pPr>
        <w:pStyle w:val="13"/>
        <w:spacing w:line="440" w:lineRule="exact"/>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四、与质疑事项相关的质疑请求：</w:t>
      </w:r>
    </w:p>
    <w:p w14:paraId="242B028E">
      <w:pPr>
        <w:pStyle w:val="13"/>
        <w:spacing w:line="440" w:lineRule="exact"/>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2C572F15">
      <w:pPr>
        <w:pStyle w:val="13"/>
        <w:spacing w:line="440" w:lineRule="exact"/>
        <w:ind w:left="25" w:leftChars="12" w:firstLine="352" w:firstLineChars="147"/>
        <w:contextualSpacing/>
        <w:rPr>
          <w:rFonts w:hAnsi="宋体"/>
          <w:color w:val="auto"/>
          <w:sz w:val="24"/>
          <w:szCs w:val="24"/>
          <w:highlight w:val="none"/>
        </w:rPr>
      </w:pPr>
    </w:p>
    <w:p w14:paraId="577E2349">
      <w:pPr>
        <w:pStyle w:val="13"/>
        <w:spacing w:line="440" w:lineRule="exact"/>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签字（签章）：                                       公章：</w:t>
      </w:r>
    </w:p>
    <w:p w14:paraId="3C0F716B">
      <w:pPr>
        <w:pStyle w:val="13"/>
        <w:spacing w:line="440" w:lineRule="exact"/>
        <w:ind w:firstLine="480" w:firstLineChars="200"/>
        <w:contextualSpacing/>
        <w:rPr>
          <w:rFonts w:hAnsi="宋体"/>
          <w:b/>
          <w:color w:val="auto"/>
          <w:sz w:val="24"/>
          <w:szCs w:val="24"/>
          <w:highlight w:val="none"/>
        </w:rPr>
      </w:pPr>
      <w:r>
        <w:rPr>
          <w:rFonts w:hint="eastAsia" w:hAnsi="宋体"/>
          <w:color w:val="auto"/>
          <w:sz w:val="24"/>
          <w:szCs w:val="24"/>
          <w:highlight w:val="none"/>
        </w:rPr>
        <w:t>日期：</w:t>
      </w:r>
    </w:p>
    <w:p w14:paraId="18432D29">
      <w:pPr>
        <w:pStyle w:val="13"/>
        <w:spacing w:line="360" w:lineRule="auto"/>
        <w:contextualSpacing/>
        <w:rPr>
          <w:rFonts w:hint="eastAsia" w:hAnsi="宋体"/>
          <w:b/>
          <w:color w:val="auto"/>
          <w:sz w:val="24"/>
          <w:szCs w:val="24"/>
          <w:highlight w:val="none"/>
        </w:rPr>
      </w:pPr>
    </w:p>
    <w:p w14:paraId="1F40676B">
      <w:pPr>
        <w:pStyle w:val="13"/>
        <w:spacing w:line="360" w:lineRule="auto"/>
        <w:contextualSpacing/>
        <w:rPr>
          <w:rFonts w:hAnsi="宋体"/>
          <w:b/>
          <w:color w:val="auto"/>
          <w:sz w:val="24"/>
          <w:szCs w:val="24"/>
          <w:highlight w:val="none"/>
        </w:rPr>
      </w:pPr>
      <w:r>
        <w:rPr>
          <w:rFonts w:hint="eastAsia" w:hAnsi="宋体"/>
          <w:b/>
          <w:color w:val="auto"/>
          <w:sz w:val="24"/>
          <w:szCs w:val="24"/>
          <w:highlight w:val="none"/>
        </w:rPr>
        <w:t>说明：</w:t>
      </w:r>
    </w:p>
    <w:p w14:paraId="07A6B8EC">
      <w:pPr>
        <w:pStyle w:val="13"/>
        <w:spacing w:line="360" w:lineRule="auto"/>
        <w:ind w:left="25" w:leftChars="12" w:firstLine="354" w:firstLineChars="147"/>
        <w:contextualSpacing/>
        <w:rPr>
          <w:rFonts w:hAnsi="宋体"/>
          <w:b/>
          <w:bCs/>
          <w:color w:val="auto"/>
          <w:sz w:val="24"/>
          <w:szCs w:val="24"/>
          <w:highlight w:val="none"/>
        </w:rPr>
      </w:pPr>
      <w:r>
        <w:rPr>
          <w:rFonts w:hint="eastAsia" w:hAnsi="宋体"/>
          <w:b/>
          <w:color w:val="auto"/>
          <w:sz w:val="24"/>
          <w:szCs w:val="24"/>
          <w:highlight w:val="none"/>
        </w:rPr>
        <w:t>1.供应商提出质疑时，应提交质疑函和必要的证明材料</w:t>
      </w:r>
      <w:r>
        <w:rPr>
          <w:rFonts w:hint="eastAsia" w:hAnsi="宋体"/>
          <w:b/>
          <w:bCs/>
          <w:color w:val="auto"/>
          <w:sz w:val="24"/>
          <w:szCs w:val="24"/>
          <w:highlight w:val="none"/>
        </w:rPr>
        <w:t>。</w:t>
      </w:r>
    </w:p>
    <w:p w14:paraId="0D9CAB08">
      <w:pPr>
        <w:pStyle w:val="13"/>
        <w:spacing w:line="360" w:lineRule="auto"/>
        <w:ind w:left="25" w:leftChars="12" w:firstLine="354" w:firstLineChars="147"/>
        <w:contextualSpacing/>
        <w:rPr>
          <w:rFonts w:hAnsi="宋体"/>
          <w:b/>
          <w:color w:val="auto"/>
          <w:sz w:val="24"/>
          <w:szCs w:val="24"/>
          <w:highlight w:val="none"/>
        </w:rPr>
      </w:pPr>
      <w:r>
        <w:rPr>
          <w:rFonts w:hint="eastAsia" w:hAnsi="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2E1AA77">
      <w:pPr>
        <w:pStyle w:val="13"/>
        <w:spacing w:line="360" w:lineRule="auto"/>
        <w:ind w:left="25" w:leftChars="12" w:firstLine="354" w:firstLineChars="147"/>
        <w:contextualSpacing/>
        <w:rPr>
          <w:rFonts w:hAnsi="宋体"/>
          <w:b/>
          <w:color w:val="auto"/>
          <w:sz w:val="24"/>
          <w:szCs w:val="24"/>
          <w:highlight w:val="none"/>
        </w:rPr>
      </w:pPr>
      <w:r>
        <w:rPr>
          <w:rFonts w:hint="eastAsia" w:hAnsi="宋体"/>
          <w:b/>
          <w:color w:val="auto"/>
          <w:sz w:val="24"/>
          <w:szCs w:val="24"/>
          <w:highlight w:val="none"/>
        </w:rPr>
        <w:t>3.质疑函的质疑事项应具体、明确，并有必要的事实依据和法律依据。</w:t>
      </w:r>
    </w:p>
    <w:p w14:paraId="28F3EAE5">
      <w:pPr>
        <w:pStyle w:val="13"/>
        <w:spacing w:line="360" w:lineRule="auto"/>
        <w:ind w:left="25" w:leftChars="12" w:firstLine="354" w:firstLineChars="147"/>
        <w:contextualSpacing/>
        <w:rPr>
          <w:rFonts w:hAnsi="宋体"/>
          <w:b/>
          <w:color w:val="auto"/>
          <w:sz w:val="24"/>
          <w:szCs w:val="24"/>
          <w:highlight w:val="none"/>
        </w:rPr>
      </w:pPr>
      <w:r>
        <w:rPr>
          <w:rFonts w:hint="eastAsia" w:hAnsi="宋体"/>
          <w:b/>
          <w:color w:val="auto"/>
          <w:sz w:val="24"/>
          <w:szCs w:val="24"/>
          <w:highlight w:val="none"/>
        </w:rPr>
        <w:t>4.质疑函的质疑请求应与质疑事项相关。</w:t>
      </w:r>
    </w:p>
    <w:p w14:paraId="22B77371">
      <w:pPr>
        <w:pStyle w:val="13"/>
        <w:spacing w:line="360" w:lineRule="auto"/>
        <w:ind w:left="25" w:leftChars="12" w:firstLine="354" w:firstLineChars="147"/>
        <w:contextualSpacing/>
        <w:rPr>
          <w:rFonts w:hAnsi="宋体"/>
          <w:b/>
          <w:color w:val="auto"/>
          <w:highlight w:val="none"/>
        </w:rPr>
      </w:pPr>
      <w:r>
        <w:rPr>
          <w:rFonts w:hint="eastAsia" w:hAnsi="宋体"/>
          <w:b/>
          <w:color w:val="auto"/>
          <w:sz w:val="24"/>
          <w:szCs w:val="24"/>
          <w:highlight w:val="none"/>
        </w:rPr>
        <w:t>5.质疑供应商为法人或者其他组织的，质疑函应由法定代表人、主要负责人，或者其授权代表签字或者盖章，并加盖公章。</w:t>
      </w:r>
    </w:p>
    <w:p w14:paraId="3009D53C">
      <w:pPr>
        <w:pStyle w:val="13"/>
        <w:snapToGrid w:val="0"/>
        <w:rPr>
          <w:b/>
          <w:color w:val="auto"/>
          <w:sz w:val="24"/>
          <w:szCs w:val="24"/>
          <w:highlight w:val="none"/>
        </w:rPr>
      </w:pPr>
    </w:p>
    <w:p w14:paraId="40FF9F6A">
      <w:pPr>
        <w:rPr>
          <w:color w:val="auto"/>
          <w:sz w:val="32"/>
          <w:szCs w:val="40"/>
          <w:highlight w:val="none"/>
        </w:rPr>
      </w:pPr>
    </w:p>
    <w:p w14:paraId="528F98F1">
      <w:pPr>
        <w:rPr>
          <w:color w:val="auto"/>
          <w:sz w:val="32"/>
          <w:szCs w:val="40"/>
          <w:highlight w:val="none"/>
        </w:rPr>
      </w:pPr>
    </w:p>
    <w:p w14:paraId="3A042D25">
      <w:pPr>
        <w:rPr>
          <w:color w:val="auto"/>
          <w:sz w:val="32"/>
          <w:szCs w:val="40"/>
          <w:highlight w:val="none"/>
        </w:rPr>
      </w:pPr>
    </w:p>
    <w:p w14:paraId="1456A5BE">
      <w:pPr>
        <w:rPr>
          <w:color w:val="auto"/>
          <w:sz w:val="32"/>
          <w:szCs w:val="40"/>
          <w:highlight w:val="none"/>
        </w:rPr>
      </w:pPr>
    </w:p>
    <w:p w14:paraId="0FA5D959">
      <w:pPr>
        <w:rPr>
          <w:color w:val="auto"/>
          <w:sz w:val="32"/>
          <w:szCs w:val="40"/>
          <w:highlight w:val="none"/>
        </w:rPr>
      </w:pPr>
    </w:p>
    <w:p w14:paraId="647250CA">
      <w:pPr>
        <w:rPr>
          <w:color w:val="auto"/>
          <w:sz w:val="32"/>
          <w:szCs w:val="40"/>
          <w:highlight w:val="none"/>
        </w:rPr>
      </w:pPr>
    </w:p>
    <w:p w14:paraId="0979332C">
      <w:pPr>
        <w:rPr>
          <w:color w:val="auto"/>
          <w:sz w:val="32"/>
          <w:szCs w:val="40"/>
          <w:highlight w:val="none"/>
        </w:rPr>
      </w:pPr>
    </w:p>
    <w:p w14:paraId="2990B3B6">
      <w:pPr>
        <w:rPr>
          <w:color w:val="auto"/>
          <w:sz w:val="32"/>
          <w:szCs w:val="40"/>
          <w:highlight w:val="none"/>
        </w:rPr>
      </w:pPr>
    </w:p>
    <w:p w14:paraId="1D59756C">
      <w:pPr>
        <w:rPr>
          <w:color w:val="auto"/>
          <w:sz w:val="32"/>
          <w:szCs w:val="40"/>
          <w:highlight w:val="none"/>
        </w:rPr>
      </w:pPr>
    </w:p>
    <w:p w14:paraId="4280975D">
      <w:pPr>
        <w:rPr>
          <w:color w:val="auto"/>
          <w:sz w:val="32"/>
          <w:szCs w:val="40"/>
          <w:highlight w:val="none"/>
        </w:rPr>
      </w:pPr>
    </w:p>
    <w:p w14:paraId="31F55A03">
      <w:pPr>
        <w:rPr>
          <w:color w:val="auto"/>
          <w:sz w:val="32"/>
          <w:szCs w:val="40"/>
          <w:highlight w:val="none"/>
        </w:rPr>
      </w:pPr>
    </w:p>
    <w:p w14:paraId="357FDDEA">
      <w:pPr>
        <w:rPr>
          <w:color w:val="auto"/>
          <w:sz w:val="32"/>
          <w:szCs w:val="40"/>
          <w:highlight w:val="none"/>
        </w:rPr>
      </w:pPr>
    </w:p>
    <w:p w14:paraId="576ADB0B">
      <w:pPr>
        <w:rPr>
          <w:color w:val="auto"/>
          <w:sz w:val="32"/>
          <w:szCs w:val="40"/>
          <w:highlight w:val="none"/>
        </w:rPr>
      </w:pPr>
    </w:p>
    <w:p w14:paraId="4F3D672F">
      <w:pPr>
        <w:spacing w:line="360" w:lineRule="auto"/>
        <w:jc w:val="both"/>
        <w:rPr>
          <w:rFonts w:ascii="方正小标宋简体" w:hAnsi="方正小标宋简体" w:eastAsia="方正小标宋简体" w:cs="方正小标宋简体"/>
          <w:color w:val="auto"/>
          <w:sz w:val="24"/>
          <w:highlight w:val="none"/>
        </w:rPr>
      </w:pPr>
      <w:r>
        <w:rPr>
          <w:rFonts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44"/>
          <w:szCs w:val="44"/>
          <w:highlight w:val="none"/>
        </w:rPr>
        <w:t>投诉书</w:t>
      </w:r>
      <w:r>
        <w:rPr>
          <w:rFonts w:hint="eastAsia" w:ascii="方正小标宋简体" w:hAnsi="方正小标宋简体" w:eastAsia="方正小标宋简体" w:cs="方正小标宋简体"/>
          <w:color w:val="auto"/>
          <w:sz w:val="28"/>
          <w:szCs w:val="28"/>
          <w:highlight w:val="none"/>
        </w:rPr>
        <w:t>（格式）</w:t>
      </w:r>
    </w:p>
    <w:p w14:paraId="0172C987">
      <w:pPr>
        <w:pStyle w:val="13"/>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一、投诉相关主体基本情况：</w:t>
      </w:r>
    </w:p>
    <w:p w14:paraId="710FE8F6">
      <w:pPr>
        <w:pStyle w:val="13"/>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556B7EA3">
      <w:pPr>
        <w:pStyle w:val="13"/>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42603ED9">
      <w:pPr>
        <w:pStyle w:val="13"/>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法定代表人/主要负责人：</w:t>
      </w:r>
      <w:r>
        <w:rPr>
          <w:rFonts w:hint="eastAsia" w:hAnsi="宋体"/>
          <w:bCs/>
          <w:color w:val="auto"/>
          <w:sz w:val="24"/>
          <w:szCs w:val="24"/>
          <w:highlight w:val="none"/>
          <w:u w:val="single"/>
        </w:rPr>
        <w:t xml:space="preserve">                                                         </w:t>
      </w:r>
    </w:p>
    <w:p w14:paraId="29FF5904">
      <w:pPr>
        <w:pStyle w:val="13"/>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05D60718">
      <w:pPr>
        <w:pStyle w:val="13"/>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2EE657A4">
      <w:pPr>
        <w:pStyle w:val="13"/>
        <w:snapToGrid w:val="0"/>
        <w:spacing w:line="360" w:lineRule="auto"/>
        <w:ind w:firstLine="480" w:firstLineChars="200"/>
        <w:rPr>
          <w:rFonts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664987D8">
      <w:pPr>
        <w:pStyle w:val="13"/>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6D8DE126">
      <w:pPr>
        <w:pStyle w:val="13"/>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被投诉人1：</w:t>
      </w:r>
    </w:p>
    <w:p w14:paraId="2DDDFA9C">
      <w:pPr>
        <w:pStyle w:val="13"/>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p>
    <w:p w14:paraId="06B1C405">
      <w:pPr>
        <w:pStyle w:val="13"/>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40F0ED95">
      <w:pPr>
        <w:pStyle w:val="13"/>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710A6F26">
      <w:pPr>
        <w:pStyle w:val="13"/>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被投诉人2：</w:t>
      </w:r>
    </w:p>
    <w:p w14:paraId="64F595A1">
      <w:pPr>
        <w:pStyle w:val="13"/>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w:t>
      </w:r>
    </w:p>
    <w:p w14:paraId="3FFCCEDC">
      <w:pPr>
        <w:pStyle w:val="13"/>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相关供应商：</w:t>
      </w:r>
      <w:r>
        <w:rPr>
          <w:rFonts w:hint="eastAsia" w:hAnsi="宋体"/>
          <w:bCs/>
          <w:color w:val="auto"/>
          <w:sz w:val="24"/>
          <w:szCs w:val="24"/>
          <w:highlight w:val="none"/>
          <w:u w:val="single"/>
        </w:rPr>
        <w:t xml:space="preserve">                                                                       </w:t>
      </w:r>
    </w:p>
    <w:p w14:paraId="5CEB5179">
      <w:pPr>
        <w:pStyle w:val="13"/>
        <w:snapToGrid w:val="0"/>
        <w:spacing w:line="360" w:lineRule="auto"/>
        <w:ind w:firstLine="480" w:firstLineChars="200"/>
        <w:rPr>
          <w:rFonts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4A9C5841">
      <w:pPr>
        <w:pStyle w:val="13"/>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657800A6">
      <w:pPr>
        <w:pStyle w:val="13"/>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二、投诉项目基本情况：</w:t>
      </w:r>
    </w:p>
    <w:p w14:paraId="44D5D19E">
      <w:pPr>
        <w:pStyle w:val="13"/>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25A9ADE2">
      <w:pPr>
        <w:pStyle w:val="13"/>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1EE860B9">
      <w:pPr>
        <w:pStyle w:val="13"/>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2B371ED8">
      <w:pPr>
        <w:pStyle w:val="13"/>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代理机构名称：</w:t>
      </w:r>
      <w:r>
        <w:rPr>
          <w:rFonts w:hint="eastAsia" w:hAnsi="宋体"/>
          <w:bCs/>
          <w:color w:val="auto"/>
          <w:sz w:val="24"/>
          <w:szCs w:val="24"/>
          <w:highlight w:val="none"/>
          <w:u w:val="single"/>
        </w:rPr>
        <w:t xml:space="preserve">                                                                      </w:t>
      </w:r>
    </w:p>
    <w:p w14:paraId="3C34683B">
      <w:pPr>
        <w:pStyle w:val="13"/>
        <w:spacing w:line="360" w:lineRule="auto"/>
        <w:ind w:left="25" w:leftChars="12" w:firstLine="472" w:firstLineChars="197"/>
        <w:rPr>
          <w:rFonts w:hAnsi="宋体"/>
          <w:bCs/>
          <w:color w:val="auto"/>
          <w:sz w:val="24"/>
          <w:szCs w:val="24"/>
          <w:highlight w:val="none"/>
          <w:u w:val="single"/>
        </w:rPr>
      </w:pPr>
      <w:r>
        <w:rPr>
          <w:rFonts w:hint="eastAsia" w:hAnsi="宋体"/>
          <w:bCs/>
          <w:color w:val="auto"/>
          <w:sz w:val="24"/>
          <w:szCs w:val="24"/>
          <w:highlight w:val="none"/>
        </w:rPr>
        <w:t>竞争性磋商文件公告：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5B76E142">
      <w:pPr>
        <w:pStyle w:val="13"/>
        <w:spacing w:line="360" w:lineRule="auto"/>
        <w:ind w:left="25" w:leftChars="12" w:firstLine="472" w:firstLineChars="197"/>
        <w:rPr>
          <w:rFonts w:hAnsi="宋体"/>
          <w:b/>
          <w:color w:val="auto"/>
          <w:sz w:val="24"/>
          <w:szCs w:val="24"/>
          <w:highlight w:val="none"/>
        </w:rPr>
      </w:pPr>
      <w:r>
        <w:rPr>
          <w:rFonts w:hint="eastAsia" w:hAnsi="宋体"/>
          <w:bCs/>
          <w:color w:val="auto"/>
          <w:sz w:val="24"/>
          <w:szCs w:val="24"/>
          <w:highlight w:val="none"/>
        </w:rPr>
        <w:t>采购结果公告：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2B0EAF0E">
      <w:pPr>
        <w:pStyle w:val="13"/>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三、质疑基本情况</w:t>
      </w:r>
    </w:p>
    <w:p w14:paraId="1081E64E">
      <w:pPr>
        <w:pStyle w:val="13"/>
        <w:spacing w:line="360" w:lineRule="auto"/>
        <w:ind w:firstLine="480" w:firstLineChars="200"/>
        <w:rPr>
          <w:rFonts w:hAnsi="宋体"/>
          <w:color w:val="auto"/>
          <w:sz w:val="24"/>
          <w:szCs w:val="24"/>
          <w:highlight w:val="none"/>
        </w:rPr>
      </w:pPr>
      <w:r>
        <w:rPr>
          <w:rFonts w:hint="eastAsia" w:hAnsi="宋体"/>
          <w:color w:val="auto"/>
          <w:sz w:val="24"/>
          <w:szCs w:val="24"/>
          <w:highlight w:val="none"/>
        </w:rPr>
        <w:t>投诉人于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日，向</w:t>
      </w:r>
      <w:r>
        <w:rPr>
          <w:rFonts w:hint="eastAsia" w:hAnsi="宋体"/>
          <w:color w:val="auto"/>
          <w:sz w:val="24"/>
          <w:szCs w:val="24"/>
          <w:highlight w:val="none"/>
          <w:u w:val="single"/>
        </w:rPr>
        <w:t xml:space="preserve">                                </w:t>
      </w:r>
      <w:r>
        <w:rPr>
          <w:rFonts w:hint="eastAsia" w:hAnsi="宋体"/>
          <w:color w:val="auto"/>
          <w:sz w:val="24"/>
          <w:szCs w:val="24"/>
          <w:highlight w:val="none"/>
        </w:rPr>
        <w:t>提出质疑，质疑事项为：</w:t>
      </w:r>
    </w:p>
    <w:p w14:paraId="171222A8">
      <w:pPr>
        <w:pStyle w:val="13"/>
        <w:spacing w:line="360" w:lineRule="auto"/>
        <w:ind w:firstLine="241"/>
        <w:rPr>
          <w:rFonts w:hAnsi="宋体"/>
          <w:bCs/>
          <w:color w:val="auto"/>
          <w:sz w:val="24"/>
          <w:szCs w:val="24"/>
          <w:highlight w:val="none"/>
          <w:u w:val="single"/>
        </w:rPr>
      </w:pP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5C4BF934">
      <w:pPr>
        <w:pStyle w:val="13"/>
        <w:spacing w:line="360" w:lineRule="auto"/>
        <w:ind w:firstLine="241"/>
        <w:rPr>
          <w:rFonts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2A4F9C40">
      <w:pPr>
        <w:pStyle w:val="13"/>
        <w:spacing w:line="360" w:lineRule="auto"/>
        <w:ind w:firstLine="480" w:firstLineChars="200"/>
        <w:rPr>
          <w:rFonts w:hAnsi="宋体"/>
          <w:color w:val="auto"/>
          <w:sz w:val="24"/>
          <w:szCs w:val="24"/>
          <w:highlight w:val="none"/>
        </w:rPr>
      </w:pPr>
      <w:r>
        <w:rPr>
          <w:rFonts w:hint="eastAsia" w:hAnsi="宋体"/>
          <w:bCs/>
          <w:color w:val="auto"/>
          <w:sz w:val="24"/>
          <w:szCs w:val="24"/>
          <w:highlight w:val="none"/>
          <w:u w:val="single"/>
        </w:rPr>
        <w:t>采购人/代理机构</w:t>
      </w:r>
      <w:r>
        <w:rPr>
          <w:rFonts w:hint="eastAsia" w:hAnsi="宋体"/>
          <w:bCs/>
          <w:color w:val="auto"/>
          <w:sz w:val="24"/>
          <w:szCs w:val="24"/>
          <w:highlight w:val="none"/>
        </w:rPr>
        <w:t>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r>
        <w:rPr>
          <w:rFonts w:hint="eastAsia" w:hAnsi="宋体"/>
          <w:bCs/>
          <w:color w:val="auto"/>
          <w:sz w:val="24"/>
          <w:szCs w:val="24"/>
          <w:highlight w:val="none"/>
        </w:rPr>
        <w:t xml:space="preserve">就质疑事项作出了答复/没有在法定期限内作出答复。                                                                                             </w:t>
      </w:r>
    </w:p>
    <w:p w14:paraId="2B75420C">
      <w:pPr>
        <w:pStyle w:val="13"/>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四、投诉事项具体内容</w:t>
      </w:r>
    </w:p>
    <w:p w14:paraId="20472859">
      <w:pPr>
        <w:pStyle w:val="13"/>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投诉事项1：</w:t>
      </w:r>
      <w:r>
        <w:rPr>
          <w:rFonts w:hint="eastAsia" w:hAnsi="宋体"/>
          <w:bCs/>
          <w:color w:val="auto"/>
          <w:sz w:val="24"/>
          <w:szCs w:val="24"/>
          <w:highlight w:val="none"/>
          <w:u w:val="single"/>
        </w:rPr>
        <w:t xml:space="preserve">                                                                           </w:t>
      </w:r>
    </w:p>
    <w:p w14:paraId="7DF6D32D">
      <w:pPr>
        <w:pStyle w:val="13"/>
        <w:spacing w:line="360" w:lineRule="auto"/>
        <w:ind w:firstLine="480" w:firstLineChars="200"/>
        <w:rPr>
          <w:rFonts w:hAnsi="宋体"/>
          <w:color w:val="auto"/>
          <w:sz w:val="24"/>
          <w:szCs w:val="24"/>
          <w:highlight w:val="none"/>
        </w:rPr>
      </w:pPr>
      <w:r>
        <w:rPr>
          <w:rFonts w:hint="eastAsia" w:hAnsi="宋体"/>
          <w:bCs/>
          <w:color w:val="auto"/>
          <w:sz w:val="24"/>
          <w:szCs w:val="24"/>
          <w:highlight w:val="none"/>
        </w:rPr>
        <w:t>事实依据：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0D3529BD">
      <w:pPr>
        <w:pStyle w:val="13"/>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法律依据：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28CB6DE8">
      <w:pPr>
        <w:pStyle w:val="13"/>
        <w:spacing w:line="360" w:lineRule="auto"/>
        <w:ind w:left="25" w:leftChars="12" w:firstLine="472" w:firstLineChars="197"/>
        <w:rPr>
          <w:rFonts w:hAnsi="宋体"/>
          <w:bCs/>
          <w:color w:val="auto"/>
          <w:sz w:val="24"/>
          <w:szCs w:val="24"/>
          <w:highlight w:val="none"/>
        </w:rPr>
      </w:pPr>
      <w:r>
        <w:rPr>
          <w:rFonts w:hint="eastAsia" w:hAnsi="宋体"/>
          <w:color w:val="auto"/>
          <w:sz w:val="24"/>
          <w:szCs w:val="24"/>
          <w:highlight w:val="none"/>
        </w:rPr>
        <w:t xml:space="preserve">投诉事项2  </w:t>
      </w:r>
      <w:r>
        <w:rPr>
          <w:rFonts w:hint="eastAsia" w:hAnsi="宋体"/>
          <w:bCs/>
          <w:color w:val="auto"/>
          <w:sz w:val="24"/>
          <w:szCs w:val="24"/>
          <w:highlight w:val="none"/>
        </w:rPr>
        <w:t xml:space="preserve">  </w:t>
      </w:r>
    </w:p>
    <w:p w14:paraId="694A737F">
      <w:pPr>
        <w:pStyle w:val="13"/>
        <w:spacing w:line="360" w:lineRule="auto"/>
        <w:ind w:left="25" w:leftChars="12" w:firstLine="472" w:firstLineChars="197"/>
        <w:rPr>
          <w:rFonts w:hAnsi="宋体"/>
          <w:bCs/>
          <w:color w:val="auto"/>
          <w:sz w:val="24"/>
          <w:szCs w:val="24"/>
          <w:highlight w:val="none"/>
        </w:rPr>
      </w:pPr>
      <w:r>
        <w:rPr>
          <w:rFonts w:hAnsi="宋体"/>
          <w:bCs/>
          <w:color w:val="auto"/>
          <w:sz w:val="24"/>
          <w:szCs w:val="24"/>
          <w:highlight w:val="none"/>
        </w:rPr>
        <w:t>……</w:t>
      </w:r>
    </w:p>
    <w:p w14:paraId="40A6841A">
      <w:pPr>
        <w:pStyle w:val="13"/>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五、与投诉事项相关的投诉请求：</w:t>
      </w:r>
    </w:p>
    <w:p w14:paraId="569EBA98">
      <w:pPr>
        <w:pStyle w:val="13"/>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6E8ACACF">
      <w:pPr>
        <w:pStyle w:val="13"/>
        <w:spacing w:line="360" w:lineRule="auto"/>
        <w:ind w:left="25" w:leftChars="12" w:firstLine="352" w:firstLineChars="147"/>
        <w:rPr>
          <w:rFonts w:hAnsi="宋体"/>
          <w:color w:val="auto"/>
          <w:sz w:val="24"/>
          <w:szCs w:val="24"/>
          <w:highlight w:val="none"/>
        </w:rPr>
      </w:pPr>
    </w:p>
    <w:p w14:paraId="3408B410">
      <w:pPr>
        <w:pStyle w:val="13"/>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签字（签章）：                                       公章：</w:t>
      </w:r>
    </w:p>
    <w:p w14:paraId="7CF0381C">
      <w:pPr>
        <w:pStyle w:val="13"/>
        <w:spacing w:line="360" w:lineRule="auto"/>
        <w:ind w:left="25" w:leftChars="12" w:firstLine="352" w:firstLineChars="147"/>
        <w:rPr>
          <w:rFonts w:hAnsi="宋体"/>
          <w:color w:val="auto"/>
          <w:sz w:val="24"/>
          <w:szCs w:val="24"/>
          <w:highlight w:val="none"/>
        </w:rPr>
      </w:pPr>
    </w:p>
    <w:p w14:paraId="53D51AE4">
      <w:pPr>
        <w:pStyle w:val="13"/>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日期：</w:t>
      </w:r>
    </w:p>
    <w:p w14:paraId="601FE336">
      <w:pPr>
        <w:pStyle w:val="13"/>
        <w:spacing w:line="360" w:lineRule="auto"/>
        <w:ind w:left="25" w:leftChars="12" w:firstLine="472" w:firstLineChars="197"/>
        <w:rPr>
          <w:rFonts w:hAnsi="宋体"/>
          <w:b/>
          <w:color w:val="auto"/>
          <w:sz w:val="24"/>
          <w:szCs w:val="24"/>
          <w:highlight w:val="none"/>
        </w:rPr>
      </w:pPr>
      <w:r>
        <w:rPr>
          <w:rFonts w:hint="eastAsia" w:hAnsi="宋体"/>
          <w:bCs/>
          <w:color w:val="auto"/>
          <w:sz w:val="24"/>
          <w:szCs w:val="24"/>
          <w:highlight w:val="none"/>
        </w:rPr>
        <w:t xml:space="preserve">                                                                                 </w:t>
      </w:r>
    </w:p>
    <w:p w14:paraId="00016F87">
      <w:pPr>
        <w:pStyle w:val="13"/>
        <w:snapToGrid w:val="0"/>
        <w:spacing w:line="360" w:lineRule="auto"/>
        <w:rPr>
          <w:rFonts w:hAnsi="宋体"/>
          <w:b/>
          <w:color w:val="auto"/>
          <w:sz w:val="24"/>
          <w:szCs w:val="24"/>
          <w:highlight w:val="none"/>
        </w:rPr>
      </w:pPr>
      <w:r>
        <w:rPr>
          <w:rFonts w:hint="eastAsia" w:hAnsi="宋体"/>
          <w:b/>
          <w:color w:val="auto"/>
          <w:sz w:val="24"/>
          <w:szCs w:val="24"/>
          <w:highlight w:val="none"/>
        </w:rPr>
        <w:t>说明：</w:t>
      </w:r>
    </w:p>
    <w:p w14:paraId="03DE739C">
      <w:pPr>
        <w:pStyle w:val="13"/>
        <w:spacing w:line="360" w:lineRule="auto"/>
        <w:ind w:left="25" w:leftChars="12" w:firstLine="354" w:firstLineChars="147"/>
        <w:rPr>
          <w:rFonts w:hAnsi="宋体"/>
          <w:b/>
          <w:bCs/>
          <w:color w:val="auto"/>
          <w:sz w:val="24"/>
          <w:szCs w:val="24"/>
          <w:highlight w:val="none"/>
        </w:rPr>
      </w:pPr>
      <w:r>
        <w:rPr>
          <w:rFonts w:hint="eastAsia" w:hAnsi="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b/>
          <w:bCs/>
          <w:color w:val="auto"/>
          <w:sz w:val="24"/>
          <w:szCs w:val="24"/>
          <w:highlight w:val="none"/>
        </w:rPr>
        <w:t>。</w:t>
      </w:r>
    </w:p>
    <w:p w14:paraId="46B4AC75">
      <w:pPr>
        <w:pStyle w:val="13"/>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3FDD9EA6">
      <w:pPr>
        <w:pStyle w:val="13"/>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3.投诉书应简要列明质疑事项，质疑函、质疑答复等作为附件材料提供。</w:t>
      </w:r>
    </w:p>
    <w:p w14:paraId="2C40B120">
      <w:pPr>
        <w:pStyle w:val="13"/>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4.投诉书的投诉事项应具体、明确，并有必要的事实依据和法律依据。</w:t>
      </w:r>
    </w:p>
    <w:p w14:paraId="2CF6153B">
      <w:pPr>
        <w:pStyle w:val="13"/>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5.投诉书的投诉请求应与投诉事项相关。</w:t>
      </w:r>
    </w:p>
    <w:p w14:paraId="404059D9">
      <w:pPr>
        <w:pStyle w:val="13"/>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6.投诉人为法人或者其他组织的，投诉书应由法定代表人、主要负责人，或者其授权代表签字或者盖章，并加盖公章。</w:t>
      </w:r>
    </w:p>
    <w:p w14:paraId="5C911A9B">
      <w:pPr>
        <w:rPr>
          <w:rFonts w:hAnsi="宋体"/>
          <w:b/>
          <w:color w:val="auto"/>
          <w:sz w:val="24"/>
          <w:highlight w:val="none"/>
        </w:rPr>
      </w:pPr>
      <w:r>
        <w:rPr>
          <w:rFonts w:hint="eastAsia" w:hAnsi="宋体"/>
          <w:b/>
          <w:color w:val="auto"/>
          <w:sz w:val="24"/>
          <w:highlight w:val="none"/>
        </w:rPr>
        <w:br w:type="page"/>
      </w:r>
    </w:p>
    <w:p w14:paraId="32A21B67">
      <w:pPr>
        <w:widowControl/>
        <w:shd w:val="clear" w:color="auto" w:fill="FFFFFF"/>
        <w:spacing w:line="480" w:lineRule="atLeast"/>
        <w:jc w:val="center"/>
        <w:rPr>
          <w:rFonts w:ascii="仿宋" w:hAnsi="仿宋" w:eastAsia="仿宋" w:cs="宋体"/>
          <w:color w:val="auto"/>
          <w:kern w:val="0"/>
          <w:sz w:val="32"/>
          <w:szCs w:val="32"/>
          <w:highlight w:val="none"/>
        </w:rPr>
      </w:pPr>
      <w:r>
        <w:rPr>
          <w:rFonts w:hint="eastAsia" w:ascii="宋体" w:hAnsi="宋体" w:cs="宋体"/>
          <w:b/>
          <w:bCs/>
          <w:color w:val="auto"/>
          <w:kern w:val="0"/>
          <w:sz w:val="32"/>
          <w:szCs w:val="32"/>
          <w:highlight w:val="none"/>
        </w:rPr>
        <w:t>广西壮族自治区政府采购项目合同验收书（格式）</w:t>
      </w:r>
    </w:p>
    <w:p w14:paraId="536A08D4">
      <w:pPr>
        <w:widowControl/>
        <w:shd w:val="clear" w:color="auto" w:fill="FFFFFF"/>
        <w:spacing w:line="480" w:lineRule="atLeast"/>
        <w:jc w:val="center"/>
        <w:rPr>
          <w:rFonts w:ascii="仿宋" w:hAnsi="仿宋" w:eastAsia="仿宋" w:cs="宋体"/>
          <w:color w:val="auto"/>
          <w:kern w:val="0"/>
          <w:sz w:val="32"/>
          <w:szCs w:val="32"/>
          <w:highlight w:val="none"/>
        </w:rPr>
      </w:pPr>
    </w:p>
    <w:p w14:paraId="1EBE45AB">
      <w:pPr>
        <w:widowControl/>
        <w:shd w:val="clear" w:color="auto" w:fill="FFFFFF"/>
        <w:snapToGrid w:val="0"/>
        <w:spacing w:line="320" w:lineRule="atLeast"/>
        <w:ind w:firstLine="48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根据政府采购项目（</w:t>
      </w:r>
      <w:r>
        <w:rPr>
          <w:rFonts w:hint="eastAsia" w:asciiTheme="minorEastAsia" w:hAnsiTheme="minorEastAsia" w:eastAsiaTheme="minorEastAsia" w:cstheme="minorEastAsia"/>
          <w:color w:val="auto"/>
          <w:kern w:val="0"/>
          <w:sz w:val="21"/>
          <w:szCs w:val="21"/>
          <w:highlight w:val="none"/>
          <w:u w:val="single"/>
        </w:rPr>
        <w:t>采购合同编号：</w:t>
      </w:r>
      <w:r>
        <w:rPr>
          <w:rFonts w:hint="eastAsia" w:asciiTheme="minorEastAsia" w:hAnsiTheme="minorEastAsia" w:eastAsiaTheme="minorEastAsia" w:cstheme="minorEastAsia"/>
          <w:color w:val="auto"/>
          <w:kern w:val="0"/>
          <w:sz w:val="21"/>
          <w:szCs w:val="21"/>
          <w:highlight w:val="none"/>
          <w:u w:val="single"/>
        </w:rPr>
        <w:softHyphen/>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）的约定，我单位对（</w:t>
      </w:r>
      <w:r>
        <w:rPr>
          <w:rFonts w:hint="eastAsia" w:asciiTheme="minorEastAsia" w:hAnsiTheme="minorEastAsia" w:eastAsiaTheme="minorEastAsia" w:cstheme="minorEastAsia"/>
          <w:color w:val="auto"/>
          <w:kern w:val="0"/>
          <w:sz w:val="21"/>
          <w:szCs w:val="21"/>
          <w:highlight w:val="none"/>
          <w:u w:val="single"/>
        </w:rPr>
        <w:t xml:space="preserve"> 项目名称 </w:t>
      </w:r>
      <w:r>
        <w:rPr>
          <w:rFonts w:hint="eastAsia" w:asciiTheme="minorEastAsia" w:hAnsiTheme="minorEastAsia" w:eastAsiaTheme="minorEastAsia" w:cstheme="minorEastAsia"/>
          <w:color w:val="auto"/>
          <w:kern w:val="0"/>
          <w:sz w:val="21"/>
          <w:szCs w:val="21"/>
          <w:highlight w:val="none"/>
        </w:rPr>
        <w:t>） 政府采购项目成交供应商（</w:t>
      </w:r>
      <w:r>
        <w:rPr>
          <w:rFonts w:hint="eastAsia" w:asciiTheme="minorEastAsia" w:hAnsiTheme="minorEastAsia" w:eastAsiaTheme="minorEastAsia" w:cstheme="minorEastAsia"/>
          <w:color w:val="auto"/>
          <w:kern w:val="0"/>
          <w:sz w:val="21"/>
          <w:szCs w:val="21"/>
          <w:highlight w:val="none"/>
          <w:u w:val="single"/>
        </w:rPr>
        <w:t xml:space="preserve"> 公司名称 </w:t>
      </w:r>
      <w:r>
        <w:rPr>
          <w:rFonts w:hint="eastAsia" w:asciiTheme="minorEastAsia" w:hAnsiTheme="minorEastAsia" w:eastAsiaTheme="minorEastAsia" w:cstheme="minorEastAsia"/>
          <w:color w:val="auto"/>
          <w:kern w:val="0"/>
          <w:sz w:val="21"/>
          <w:szCs w:val="21"/>
          <w:highlight w:val="none"/>
        </w:rPr>
        <w:t>） 提供的货物（或者工程、服务）进行了验收，验收情况如下：</w:t>
      </w:r>
    </w:p>
    <w:tbl>
      <w:tblPr>
        <w:tblStyle w:val="23"/>
        <w:tblW w:w="0" w:type="auto"/>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29A76113">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14:paraId="456B3915">
            <w:pPr>
              <w:widowControl/>
              <w:snapToGrid w:val="0"/>
              <w:spacing w:before="100" w:beforeAutospacing="1" w:after="100" w:afterAutospacing="1" w:line="320" w:lineRule="atLeast"/>
              <w:ind w:firstLine="5"/>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验收方式：</w:t>
            </w:r>
          </w:p>
        </w:tc>
        <w:tc>
          <w:tcPr>
            <w:tcW w:w="5193" w:type="dxa"/>
            <w:gridSpan w:val="6"/>
            <w:tcBorders>
              <w:top w:val="single" w:color="auto" w:sz="8" w:space="0"/>
              <w:left w:val="nil"/>
              <w:bottom w:val="single" w:color="auto" w:sz="8" w:space="0"/>
              <w:right w:val="single" w:color="auto" w:sz="8" w:space="0"/>
            </w:tcBorders>
            <w:vAlign w:val="center"/>
          </w:tcPr>
          <w:p w14:paraId="5C3703D0">
            <w:pPr>
              <w:widowControl/>
              <w:snapToGrid w:val="0"/>
              <w:spacing w:before="100" w:beforeAutospacing="1" w:after="100" w:afterAutospacing="1" w:line="320" w:lineRule="atLeast"/>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□自行验收 □委托验收</w:t>
            </w:r>
          </w:p>
        </w:tc>
      </w:tr>
      <w:tr w14:paraId="3FA1495E">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14:paraId="1E3D547E">
            <w:pPr>
              <w:widowControl/>
              <w:snapToGrid w:val="0"/>
              <w:spacing w:before="100" w:beforeAutospacing="1" w:after="100" w:afterAutospacing="1" w:line="320" w:lineRule="atLeast"/>
              <w:ind w:firstLine="2"/>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序号</w:t>
            </w:r>
          </w:p>
        </w:tc>
        <w:tc>
          <w:tcPr>
            <w:tcW w:w="2448" w:type="dxa"/>
            <w:gridSpan w:val="2"/>
            <w:tcBorders>
              <w:top w:val="nil"/>
              <w:left w:val="nil"/>
              <w:bottom w:val="single" w:color="auto" w:sz="8" w:space="0"/>
              <w:right w:val="single" w:color="auto" w:sz="8" w:space="0"/>
            </w:tcBorders>
            <w:vAlign w:val="center"/>
          </w:tcPr>
          <w:p w14:paraId="352F9D11">
            <w:pPr>
              <w:widowControl/>
              <w:snapToGrid w:val="0"/>
              <w:spacing w:before="100" w:beforeAutospacing="1" w:after="100" w:afterAutospacing="1" w:line="320" w:lineRule="atLeast"/>
              <w:ind w:firstLine="2"/>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名称</w:t>
            </w:r>
          </w:p>
        </w:tc>
        <w:tc>
          <w:tcPr>
            <w:tcW w:w="2902" w:type="dxa"/>
            <w:gridSpan w:val="3"/>
            <w:tcBorders>
              <w:top w:val="nil"/>
              <w:left w:val="nil"/>
              <w:bottom w:val="single" w:color="auto" w:sz="8" w:space="0"/>
              <w:right w:val="single" w:color="auto" w:sz="8" w:space="0"/>
            </w:tcBorders>
            <w:vAlign w:val="center"/>
          </w:tcPr>
          <w:p w14:paraId="7207BB6F">
            <w:pPr>
              <w:widowControl/>
              <w:snapToGrid w:val="0"/>
              <w:spacing w:before="100" w:beforeAutospacing="1" w:after="100" w:afterAutospacing="1" w:line="320" w:lineRule="atLeast"/>
              <w:ind w:firstLine="2"/>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14:paraId="005C0CF6">
            <w:pPr>
              <w:widowControl/>
              <w:snapToGrid w:val="0"/>
              <w:spacing w:before="100" w:beforeAutospacing="1" w:after="100" w:afterAutospacing="1" w:line="320" w:lineRule="atLeast"/>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数量</w:t>
            </w:r>
          </w:p>
        </w:tc>
        <w:tc>
          <w:tcPr>
            <w:tcW w:w="1428" w:type="dxa"/>
            <w:tcBorders>
              <w:top w:val="nil"/>
              <w:left w:val="nil"/>
              <w:bottom w:val="single" w:color="auto" w:sz="8" w:space="0"/>
              <w:right w:val="single" w:color="auto" w:sz="8" w:space="0"/>
            </w:tcBorders>
            <w:vAlign w:val="center"/>
          </w:tcPr>
          <w:p w14:paraId="0BEFA63C">
            <w:pPr>
              <w:widowControl/>
              <w:snapToGrid w:val="0"/>
              <w:spacing w:before="100" w:beforeAutospacing="1" w:after="100" w:afterAutospacing="1" w:line="320" w:lineRule="atLeast"/>
              <w:ind w:firstLine="2"/>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金额</w:t>
            </w:r>
          </w:p>
        </w:tc>
      </w:tr>
      <w:tr w14:paraId="1DAB9BA9">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1724F930">
            <w:pPr>
              <w:widowControl/>
              <w:spacing w:before="100" w:beforeAutospacing="1" w:after="100" w:afterAutospacing="1" w:line="240" w:lineRule="atLeast"/>
              <w:jc w:val="center"/>
              <w:rPr>
                <w:rFonts w:hint="eastAsia" w:asciiTheme="minorEastAsia" w:hAnsiTheme="minorEastAsia" w:eastAsiaTheme="minorEastAsia" w:cstheme="minorEastAsia"/>
                <w:color w:val="auto"/>
                <w:kern w:val="0"/>
                <w:sz w:val="21"/>
                <w:szCs w:val="21"/>
                <w:highlight w:val="none"/>
              </w:rPr>
            </w:pPr>
          </w:p>
        </w:tc>
        <w:tc>
          <w:tcPr>
            <w:tcW w:w="2448" w:type="dxa"/>
            <w:gridSpan w:val="2"/>
            <w:tcBorders>
              <w:top w:val="nil"/>
              <w:left w:val="nil"/>
              <w:bottom w:val="single" w:color="auto" w:sz="8" w:space="0"/>
              <w:right w:val="single" w:color="auto" w:sz="8" w:space="0"/>
            </w:tcBorders>
            <w:vAlign w:val="center"/>
          </w:tcPr>
          <w:p w14:paraId="2A9F29B7">
            <w:pPr>
              <w:widowControl/>
              <w:spacing w:before="100" w:beforeAutospacing="1" w:after="100" w:afterAutospacing="1" w:line="240" w:lineRule="atLeast"/>
              <w:jc w:val="center"/>
              <w:rPr>
                <w:rFonts w:hint="eastAsia" w:asciiTheme="minorEastAsia" w:hAnsiTheme="minorEastAsia" w:eastAsiaTheme="minorEastAsia" w:cstheme="minorEastAsia"/>
                <w:color w:val="auto"/>
                <w:kern w:val="0"/>
                <w:sz w:val="21"/>
                <w:szCs w:val="21"/>
                <w:highlight w:val="none"/>
              </w:rPr>
            </w:pPr>
          </w:p>
        </w:tc>
        <w:tc>
          <w:tcPr>
            <w:tcW w:w="2902" w:type="dxa"/>
            <w:gridSpan w:val="3"/>
            <w:tcBorders>
              <w:top w:val="nil"/>
              <w:left w:val="nil"/>
              <w:bottom w:val="single" w:color="auto" w:sz="8" w:space="0"/>
              <w:right w:val="single" w:color="auto" w:sz="8" w:space="0"/>
            </w:tcBorders>
            <w:vAlign w:val="center"/>
          </w:tcPr>
          <w:p w14:paraId="37341303">
            <w:pPr>
              <w:widowControl/>
              <w:spacing w:before="100" w:beforeAutospacing="1" w:after="100" w:afterAutospacing="1" w:line="240" w:lineRule="atLeast"/>
              <w:jc w:val="center"/>
              <w:rPr>
                <w:rFonts w:hint="eastAsia" w:asciiTheme="minorEastAsia" w:hAnsiTheme="minorEastAsia" w:eastAsiaTheme="minorEastAsia" w:cstheme="minorEastAsia"/>
                <w:color w:val="auto"/>
                <w:kern w:val="0"/>
                <w:sz w:val="21"/>
                <w:szCs w:val="21"/>
                <w:highlight w:val="none"/>
              </w:rPr>
            </w:pPr>
          </w:p>
        </w:tc>
        <w:tc>
          <w:tcPr>
            <w:tcW w:w="863" w:type="dxa"/>
            <w:gridSpan w:val="2"/>
            <w:tcBorders>
              <w:top w:val="nil"/>
              <w:left w:val="nil"/>
              <w:bottom w:val="single" w:color="auto" w:sz="8" w:space="0"/>
              <w:right w:val="single" w:color="auto" w:sz="8" w:space="0"/>
            </w:tcBorders>
            <w:vAlign w:val="center"/>
          </w:tcPr>
          <w:p w14:paraId="0B15A186">
            <w:pPr>
              <w:widowControl/>
              <w:spacing w:before="100" w:beforeAutospacing="1" w:after="100" w:afterAutospacing="1" w:line="240" w:lineRule="atLeast"/>
              <w:jc w:val="center"/>
              <w:rPr>
                <w:rFonts w:hint="eastAsia" w:asciiTheme="minorEastAsia" w:hAnsiTheme="minorEastAsia" w:eastAsiaTheme="minorEastAsia" w:cstheme="minorEastAsia"/>
                <w:color w:val="auto"/>
                <w:kern w:val="0"/>
                <w:sz w:val="21"/>
                <w:szCs w:val="21"/>
                <w:highlight w:val="none"/>
              </w:rPr>
            </w:pPr>
          </w:p>
        </w:tc>
        <w:tc>
          <w:tcPr>
            <w:tcW w:w="1428" w:type="dxa"/>
            <w:tcBorders>
              <w:top w:val="nil"/>
              <w:left w:val="nil"/>
              <w:bottom w:val="single" w:color="auto" w:sz="8" w:space="0"/>
              <w:right w:val="single" w:color="auto" w:sz="8" w:space="0"/>
            </w:tcBorders>
            <w:vAlign w:val="center"/>
          </w:tcPr>
          <w:p w14:paraId="70FF6055">
            <w:pPr>
              <w:widowControl/>
              <w:spacing w:before="100" w:beforeAutospacing="1" w:after="100" w:afterAutospacing="1" w:line="240" w:lineRule="atLeast"/>
              <w:jc w:val="center"/>
              <w:rPr>
                <w:rFonts w:hint="eastAsia" w:asciiTheme="minorEastAsia" w:hAnsiTheme="minorEastAsia" w:eastAsiaTheme="minorEastAsia" w:cstheme="minorEastAsia"/>
                <w:color w:val="auto"/>
                <w:kern w:val="0"/>
                <w:sz w:val="21"/>
                <w:szCs w:val="21"/>
                <w:highlight w:val="none"/>
              </w:rPr>
            </w:pPr>
          </w:p>
        </w:tc>
      </w:tr>
      <w:tr w14:paraId="0D3EE4ED">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1A9FCEF3">
            <w:pPr>
              <w:widowControl/>
              <w:spacing w:before="100" w:beforeAutospacing="1" w:after="100" w:afterAutospacing="1" w:line="240" w:lineRule="atLeast"/>
              <w:jc w:val="center"/>
              <w:rPr>
                <w:rFonts w:hint="eastAsia" w:asciiTheme="minorEastAsia" w:hAnsiTheme="minorEastAsia" w:eastAsiaTheme="minorEastAsia" w:cstheme="minorEastAsia"/>
                <w:color w:val="auto"/>
                <w:kern w:val="0"/>
                <w:sz w:val="21"/>
                <w:szCs w:val="21"/>
                <w:highlight w:val="none"/>
              </w:rPr>
            </w:pPr>
          </w:p>
        </w:tc>
        <w:tc>
          <w:tcPr>
            <w:tcW w:w="2448" w:type="dxa"/>
            <w:gridSpan w:val="2"/>
            <w:tcBorders>
              <w:top w:val="nil"/>
              <w:left w:val="nil"/>
              <w:bottom w:val="single" w:color="auto" w:sz="8" w:space="0"/>
              <w:right w:val="single" w:color="auto" w:sz="8" w:space="0"/>
            </w:tcBorders>
            <w:vAlign w:val="center"/>
          </w:tcPr>
          <w:p w14:paraId="73FC91DB">
            <w:pPr>
              <w:widowControl/>
              <w:spacing w:before="100" w:beforeAutospacing="1" w:after="100" w:afterAutospacing="1" w:line="240" w:lineRule="atLeast"/>
              <w:jc w:val="center"/>
              <w:rPr>
                <w:rFonts w:hint="eastAsia" w:asciiTheme="minorEastAsia" w:hAnsiTheme="minorEastAsia" w:eastAsiaTheme="minorEastAsia" w:cstheme="minorEastAsia"/>
                <w:color w:val="auto"/>
                <w:kern w:val="0"/>
                <w:sz w:val="21"/>
                <w:szCs w:val="21"/>
                <w:highlight w:val="none"/>
              </w:rPr>
            </w:pPr>
          </w:p>
        </w:tc>
        <w:tc>
          <w:tcPr>
            <w:tcW w:w="2902" w:type="dxa"/>
            <w:gridSpan w:val="3"/>
            <w:tcBorders>
              <w:top w:val="nil"/>
              <w:left w:val="nil"/>
              <w:bottom w:val="single" w:color="auto" w:sz="8" w:space="0"/>
              <w:right w:val="single" w:color="auto" w:sz="8" w:space="0"/>
            </w:tcBorders>
            <w:vAlign w:val="center"/>
          </w:tcPr>
          <w:p w14:paraId="0664995A">
            <w:pPr>
              <w:widowControl/>
              <w:spacing w:before="100" w:beforeAutospacing="1" w:after="100" w:afterAutospacing="1" w:line="240" w:lineRule="atLeast"/>
              <w:jc w:val="center"/>
              <w:rPr>
                <w:rFonts w:hint="eastAsia" w:asciiTheme="minorEastAsia" w:hAnsiTheme="minorEastAsia" w:eastAsiaTheme="minorEastAsia" w:cstheme="minorEastAsia"/>
                <w:color w:val="auto"/>
                <w:kern w:val="0"/>
                <w:sz w:val="21"/>
                <w:szCs w:val="21"/>
                <w:highlight w:val="none"/>
              </w:rPr>
            </w:pPr>
          </w:p>
        </w:tc>
        <w:tc>
          <w:tcPr>
            <w:tcW w:w="863" w:type="dxa"/>
            <w:gridSpan w:val="2"/>
            <w:tcBorders>
              <w:top w:val="nil"/>
              <w:left w:val="nil"/>
              <w:bottom w:val="single" w:color="auto" w:sz="8" w:space="0"/>
              <w:right w:val="single" w:color="auto" w:sz="8" w:space="0"/>
            </w:tcBorders>
            <w:vAlign w:val="center"/>
          </w:tcPr>
          <w:p w14:paraId="26CEB890">
            <w:pPr>
              <w:widowControl/>
              <w:spacing w:before="100" w:beforeAutospacing="1" w:after="100" w:afterAutospacing="1" w:line="240" w:lineRule="atLeast"/>
              <w:jc w:val="center"/>
              <w:rPr>
                <w:rFonts w:hint="eastAsia" w:asciiTheme="minorEastAsia" w:hAnsiTheme="minorEastAsia" w:eastAsiaTheme="minorEastAsia" w:cstheme="minorEastAsia"/>
                <w:color w:val="auto"/>
                <w:kern w:val="0"/>
                <w:sz w:val="21"/>
                <w:szCs w:val="21"/>
                <w:highlight w:val="none"/>
              </w:rPr>
            </w:pPr>
          </w:p>
        </w:tc>
        <w:tc>
          <w:tcPr>
            <w:tcW w:w="1428" w:type="dxa"/>
            <w:tcBorders>
              <w:top w:val="nil"/>
              <w:left w:val="nil"/>
              <w:bottom w:val="single" w:color="auto" w:sz="8" w:space="0"/>
              <w:right w:val="single" w:color="auto" w:sz="8" w:space="0"/>
            </w:tcBorders>
            <w:vAlign w:val="center"/>
          </w:tcPr>
          <w:p w14:paraId="39C79E3B">
            <w:pPr>
              <w:widowControl/>
              <w:spacing w:before="100" w:beforeAutospacing="1" w:after="100" w:afterAutospacing="1" w:line="240" w:lineRule="atLeast"/>
              <w:jc w:val="center"/>
              <w:rPr>
                <w:rFonts w:hint="eastAsia" w:asciiTheme="minorEastAsia" w:hAnsiTheme="minorEastAsia" w:eastAsiaTheme="minorEastAsia" w:cstheme="minorEastAsia"/>
                <w:color w:val="auto"/>
                <w:kern w:val="0"/>
                <w:sz w:val="21"/>
                <w:szCs w:val="21"/>
                <w:highlight w:val="none"/>
              </w:rPr>
            </w:pPr>
          </w:p>
        </w:tc>
      </w:tr>
      <w:tr w14:paraId="521B314A">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15C4212F">
            <w:pPr>
              <w:widowControl/>
              <w:spacing w:before="100" w:beforeAutospacing="1" w:after="100" w:afterAutospacing="1" w:line="240" w:lineRule="atLeast"/>
              <w:jc w:val="center"/>
              <w:rPr>
                <w:rFonts w:hint="eastAsia" w:asciiTheme="minorEastAsia" w:hAnsiTheme="minorEastAsia" w:eastAsiaTheme="minorEastAsia" w:cstheme="minorEastAsia"/>
                <w:color w:val="auto"/>
                <w:kern w:val="0"/>
                <w:sz w:val="21"/>
                <w:szCs w:val="21"/>
                <w:highlight w:val="none"/>
              </w:rPr>
            </w:pPr>
          </w:p>
        </w:tc>
        <w:tc>
          <w:tcPr>
            <w:tcW w:w="2448" w:type="dxa"/>
            <w:gridSpan w:val="2"/>
            <w:tcBorders>
              <w:top w:val="nil"/>
              <w:left w:val="nil"/>
              <w:bottom w:val="single" w:color="auto" w:sz="8" w:space="0"/>
              <w:right w:val="single" w:color="auto" w:sz="8" w:space="0"/>
            </w:tcBorders>
            <w:vAlign w:val="center"/>
          </w:tcPr>
          <w:p w14:paraId="36F27471">
            <w:pPr>
              <w:widowControl/>
              <w:spacing w:before="100" w:beforeAutospacing="1" w:after="100" w:afterAutospacing="1" w:line="240" w:lineRule="atLeast"/>
              <w:jc w:val="center"/>
              <w:rPr>
                <w:rFonts w:hint="eastAsia" w:asciiTheme="minorEastAsia" w:hAnsiTheme="minorEastAsia" w:eastAsiaTheme="minorEastAsia" w:cstheme="minorEastAsia"/>
                <w:color w:val="auto"/>
                <w:kern w:val="0"/>
                <w:sz w:val="21"/>
                <w:szCs w:val="21"/>
                <w:highlight w:val="none"/>
              </w:rPr>
            </w:pPr>
          </w:p>
        </w:tc>
        <w:tc>
          <w:tcPr>
            <w:tcW w:w="2902" w:type="dxa"/>
            <w:gridSpan w:val="3"/>
            <w:tcBorders>
              <w:top w:val="nil"/>
              <w:left w:val="nil"/>
              <w:bottom w:val="single" w:color="auto" w:sz="8" w:space="0"/>
              <w:right w:val="single" w:color="auto" w:sz="8" w:space="0"/>
            </w:tcBorders>
            <w:vAlign w:val="center"/>
          </w:tcPr>
          <w:p w14:paraId="7AB25FAD">
            <w:pPr>
              <w:widowControl/>
              <w:spacing w:before="100" w:beforeAutospacing="1" w:after="100" w:afterAutospacing="1" w:line="240" w:lineRule="atLeast"/>
              <w:jc w:val="center"/>
              <w:rPr>
                <w:rFonts w:hint="eastAsia" w:asciiTheme="minorEastAsia" w:hAnsiTheme="minorEastAsia" w:eastAsiaTheme="minorEastAsia" w:cstheme="minorEastAsia"/>
                <w:color w:val="auto"/>
                <w:kern w:val="0"/>
                <w:sz w:val="21"/>
                <w:szCs w:val="21"/>
                <w:highlight w:val="none"/>
              </w:rPr>
            </w:pPr>
          </w:p>
        </w:tc>
        <w:tc>
          <w:tcPr>
            <w:tcW w:w="863" w:type="dxa"/>
            <w:gridSpan w:val="2"/>
            <w:tcBorders>
              <w:top w:val="nil"/>
              <w:left w:val="nil"/>
              <w:bottom w:val="single" w:color="auto" w:sz="8" w:space="0"/>
              <w:right w:val="single" w:color="auto" w:sz="8" w:space="0"/>
            </w:tcBorders>
            <w:vAlign w:val="center"/>
          </w:tcPr>
          <w:p w14:paraId="54EF1294">
            <w:pPr>
              <w:widowControl/>
              <w:spacing w:before="100" w:beforeAutospacing="1" w:after="100" w:afterAutospacing="1" w:line="240" w:lineRule="atLeast"/>
              <w:jc w:val="center"/>
              <w:rPr>
                <w:rFonts w:hint="eastAsia" w:asciiTheme="minorEastAsia" w:hAnsiTheme="minorEastAsia" w:eastAsiaTheme="minorEastAsia" w:cstheme="minorEastAsia"/>
                <w:color w:val="auto"/>
                <w:kern w:val="0"/>
                <w:sz w:val="21"/>
                <w:szCs w:val="21"/>
                <w:highlight w:val="none"/>
              </w:rPr>
            </w:pPr>
          </w:p>
        </w:tc>
        <w:tc>
          <w:tcPr>
            <w:tcW w:w="1428" w:type="dxa"/>
            <w:tcBorders>
              <w:top w:val="nil"/>
              <w:left w:val="nil"/>
              <w:bottom w:val="single" w:color="auto" w:sz="8" w:space="0"/>
              <w:right w:val="single" w:color="auto" w:sz="8" w:space="0"/>
            </w:tcBorders>
            <w:vAlign w:val="center"/>
          </w:tcPr>
          <w:p w14:paraId="64B5ADEB">
            <w:pPr>
              <w:widowControl/>
              <w:spacing w:before="100" w:beforeAutospacing="1" w:after="100" w:afterAutospacing="1" w:line="240" w:lineRule="atLeast"/>
              <w:jc w:val="center"/>
              <w:rPr>
                <w:rFonts w:hint="eastAsia" w:asciiTheme="minorEastAsia" w:hAnsiTheme="minorEastAsia" w:eastAsiaTheme="minorEastAsia" w:cstheme="minorEastAsia"/>
                <w:color w:val="auto"/>
                <w:kern w:val="0"/>
                <w:sz w:val="21"/>
                <w:szCs w:val="21"/>
                <w:highlight w:val="none"/>
              </w:rPr>
            </w:pPr>
          </w:p>
        </w:tc>
      </w:tr>
      <w:tr w14:paraId="2488746F">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14:paraId="1E2BC6F2">
            <w:pPr>
              <w:widowControl/>
              <w:snapToGrid w:val="0"/>
              <w:spacing w:before="100" w:beforeAutospacing="1" w:after="100" w:afterAutospacing="1" w:line="320" w:lineRule="atLeast"/>
              <w:ind w:firstLine="5"/>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合 计</w:t>
            </w:r>
          </w:p>
        </w:tc>
        <w:tc>
          <w:tcPr>
            <w:tcW w:w="863" w:type="dxa"/>
            <w:gridSpan w:val="2"/>
            <w:tcBorders>
              <w:top w:val="nil"/>
              <w:left w:val="nil"/>
              <w:bottom w:val="single" w:color="auto" w:sz="8" w:space="0"/>
              <w:right w:val="single" w:color="auto" w:sz="8" w:space="0"/>
            </w:tcBorders>
            <w:vAlign w:val="center"/>
          </w:tcPr>
          <w:p w14:paraId="43CFC432">
            <w:pPr>
              <w:widowControl/>
              <w:spacing w:before="100" w:beforeAutospacing="1" w:after="100" w:afterAutospacing="1" w:line="240" w:lineRule="atLeast"/>
              <w:jc w:val="center"/>
              <w:rPr>
                <w:rFonts w:hint="eastAsia" w:asciiTheme="minorEastAsia" w:hAnsiTheme="minorEastAsia" w:eastAsiaTheme="minorEastAsia" w:cstheme="minorEastAsia"/>
                <w:color w:val="auto"/>
                <w:kern w:val="0"/>
                <w:sz w:val="21"/>
                <w:szCs w:val="21"/>
                <w:highlight w:val="none"/>
              </w:rPr>
            </w:pPr>
          </w:p>
        </w:tc>
        <w:tc>
          <w:tcPr>
            <w:tcW w:w="1428" w:type="dxa"/>
            <w:tcBorders>
              <w:top w:val="nil"/>
              <w:left w:val="nil"/>
              <w:bottom w:val="single" w:color="auto" w:sz="8" w:space="0"/>
              <w:right w:val="single" w:color="auto" w:sz="8" w:space="0"/>
            </w:tcBorders>
            <w:vAlign w:val="center"/>
          </w:tcPr>
          <w:p w14:paraId="53C0725D">
            <w:pPr>
              <w:widowControl/>
              <w:spacing w:before="100" w:beforeAutospacing="1" w:after="100" w:afterAutospacing="1" w:line="240" w:lineRule="atLeast"/>
              <w:jc w:val="center"/>
              <w:rPr>
                <w:rFonts w:hint="eastAsia" w:asciiTheme="minorEastAsia" w:hAnsiTheme="minorEastAsia" w:eastAsiaTheme="minorEastAsia" w:cstheme="minorEastAsia"/>
                <w:color w:val="auto"/>
                <w:kern w:val="0"/>
                <w:sz w:val="21"/>
                <w:szCs w:val="21"/>
                <w:highlight w:val="none"/>
              </w:rPr>
            </w:pPr>
          </w:p>
        </w:tc>
      </w:tr>
      <w:tr w14:paraId="2F24960C">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14:paraId="1826AAD3">
            <w:pPr>
              <w:widowControl/>
              <w:snapToGrid w:val="0"/>
              <w:spacing w:before="100" w:beforeAutospacing="1" w:after="100" w:afterAutospacing="1" w:line="320" w:lineRule="atLeast"/>
              <w:ind w:firstLine="210" w:firstLineChars="1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合计大写金额：  仟  佰  拾  万  仟  佰  拾  元</w:t>
            </w:r>
          </w:p>
        </w:tc>
      </w:tr>
      <w:tr w14:paraId="1169D065">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751D1810">
            <w:pPr>
              <w:widowControl/>
              <w:snapToGrid w:val="0"/>
              <w:spacing w:before="100" w:beforeAutospacing="1" w:after="100" w:afterAutospacing="1" w:line="320" w:lineRule="atLeast"/>
              <w:ind w:firstLine="2"/>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实际供货日期</w:t>
            </w:r>
          </w:p>
        </w:tc>
        <w:tc>
          <w:tcPr>
            <w:tcW w:w="2421" w:type="dxa"/>
            <w:gridSpan w:val="2"/>
            <w:tcBorders>
              <w:top w:val="nil"/>
              <w:left w:val="nil"/>
              <w:bottom w:val="single" w:color="auto" w:sz="8" w:space="0"/>
              <w:right w:val="single" w:color="auto" w:sz="8" w:space="0"/>
            </w:tcBorders>
            <w:vAlign w:val="center"/>
          </w:tcPr>
          <w:p w14:paraId="1BAA69C8">
            <w:pPr>
              <w:widowControl/>
              <w:spacing w:before="100" w:beforeAutospacing="1" w:after="100" w:afterAutospacing="1" w:line="240" w:lineRule="atLeast"/>
              <w:jc w:val="center"/>
              <w:rPr>
                <w:rFonts w:hint="eastAsia" w:asciiTheme="minorEastAsia" w:hAnsiTheme="minorEastAsia" w:eastAsiaTheme="minorEastAsia" w:cstheme="minorEastAsia"/>
                <w:color w:val="auto"/>
                <w:kern w:val="0"/>
                <w:sz w:val="21"/>
                <w:szCs w:val="21"/>
                <w:highlight w:val="none"/>
              </w:rPr>
            </w:pPr>
          </w:p>
        </w:tc>
        <w:tc>
          <w:tcPr>
            <w:tcW w:w="2282" w:type="dxa"/>
            <w:gridSpan w:val="3"/>
            <w:tcBorders>
              <w:top w:val="nil"/>
              <w:left w:val="nil"/>
              <w:bottom w:val="single" w:color="auto" w:sz="8" w:space="0"/>
              <w:right w:val="single" w:color="auto" w:sz="8" w:space="0"/>
            </w:tcBorders>
            <w:vAlign w:val="center"/>
          </w:tcPr>
          <w:p w14:paraId="18D60DCF">
            <w:pPr>
              <w:widowControl/>
              <w:snapToGrid w:val="0"/>
              <w:spacing w:before="100" w:beforeAutospacing="1" w:after="100" w:afterAutospacing="1" w:line="320" w:lineRule="atLeast"/>
              <w:ind w:firstLine="46"/>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合同交货验收日期</w:t>
            </w:r>
          </w:p>
        </w:tc>
        <w:tc>
          <w:tcPr>
            <w:tcW w:w="2113" w:type="dxa"/>
            <w:gridSpan w:val="2"/>
            <w:tcBorders>
              <w:top w:val="nil"/>
              <w:left w:val="nil"/>
              <w:bottom w:val="single" w:color="auto" w:sz="8" w:space="0"/>
              <w:right w:val="single" w:color="auto" w:sz="8" w:space="0"/>
            </w:tcBorders>
            <w:vAlign w:val="center"/>
          </w:tcPr>
          <w:p w14:paraId="009832A7">
            <w:pPr>
              <w:widowControl/>
              <w:spacing w:before="100" w:beforeAutospacing="1" w:after="100" w:afterAutospacing="1" w:line="240" w:lineRule="atLeast"/>
              <w:jc w:val="center"/>
              <w:rPr>
                <w:rFonts w:hint="eastAsia" w:asciiTheme="minorEastAsia" w:hAnsiTheme="minorEastAsia" w:eastAsiaTheme="minorEastAsia" w:cstheme="minorEastAsia"/>
                <w:color w:val="auto"/>
                <w:kern w:val="0"/>
                <w:sz w:val="21"/>
                <w:szCs w:val="21"/>
                <w:highlight w:val="none"/>
              </w:rPr>
            </w:pPr>
          </w:p>
        </w:tc>
      </w:tr>
      <w:tr w14:paraId="684EFF7D">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D863A4F">
            <w:pPr>
              <w:widowControl/>
              <w:snapToGrid w:val="0"/>
              <w:spacing w:before="100" w:beforeAutospacing="1" w:after="100" w:afterAutospacing="1" w:line="320" w:lineRule="atLeast"/>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验收具体内容</w:t>
            </w:r>
          </w:p>
        </w:tc>
        <w:tc>
          <w:tcPr>
            <w:tcW w:w="6816"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28131CFA">
            <w:pPr>
              <w:widowControl/>
              <w:snapToGrid w:val="0"/>
              <w:spacing w:before="100" w:beforeAutospacing="1" w:after="100" w:afterAutospacing="1" w:line="320" w:lineRule="atLeast"/>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应按采购合同、磋商文件、竞标响应文件及验收方案等进行验收；并核对成交供应商在安装调试等方面是否违反合同约定或者服务规范要求、提供的质量保证证明材料是否齐全、应有的配件及附件是否达到合同约定等。可附件)</w:t>
            </w:r>
          </w:p>
        </w:tc>
      </w:tr>
      <w:tr w14:paraId="61B157EC">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0A3B162">
            <w:pPr>
              <w:widowControl/>
              <w:spacing w:before="100" w:beforeAutospacing="1" w:after="100" w:afterAutospacing="1" w:line="320" w:lineRule="atLeast"/>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验收小组意见</w:t>
            </w:r>
          </w:p>
        </w:tc>
        <w:tc>
          <w:tcPr>
            <w:tcW w:w="6816" w:type="dxa"/>
            <w:gridSpan w:val="7"/>
            <w:tcBorders>
              <w:top w:val="nil"/>
              <w:left w:val="nil"/>
              <w:bottom w:val="single" w:color="auto" w:sz="8" w:space="0"/>
              <w:right w:val="single" w:color="auto" w:sz="8" w:space="0"/>
            </w:tcBorders>
            <w:vAlign w:val="center"/>
          </w:tcPr>
          <w:p w14:paraId="2894A044">
            <w:pPr>
              <w:widowControl/>
              <w:spacing w:before="100" w:beforeAutospacing="1" w:after="100" w:afterAutospacing="1" w:line="320" w:lineRule="atLeast"/>
              <w:ind w:firstLine="210" w:firstLineChars="1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验收结论性意见：</w:t>
            </w:r>
          </w:p>
        </w:tc>
      </w:tr>
      <w:tr w14:paraId="0F8839F6">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14:paraId="207D629D">
            <w:pPr>
              <w:widowControl/>
              <w:jc w:val="left"/>
              <w:rPr>
                <w:rFonts w:hint="eastAsia" w:asciiTheme="minorEastAsia" w:hAnsiTheme="minorEastAsia" w:eastAsiaTheme="minorEastAsia" w:cstheme="minorEastAsia"/>
                <w:color w:val="auto"/>
                <w:kern w:val="0"/>
                <w:sz w:val="21"/>
                <w:szCs w:val="21"/>
                <w:highlight w:val="none"/>
              </w:rPr>
            </w:pPr>
          </w:p>
        </w:tc>
        <w:tc>
          <w:tcPr>
            <w:tcW w:w="6816" w:type="dxa"/>
            <w:gridSpan w:val="7"/>
            <w:tcBorders>
              <w:top w:val="nil"/>
              <w:left w:val="nil"/>
              <w:bottom w:val="single" w:color="auto" w:sz="8" w:space="0"/>
              <w:right w:val="single" w:color="auto" w:sz="8" w:space="0"/>
            </w:tcBorders>
            <w:vAlign w:val="center"/>
          </w:tcPr>
          <w:p w14:paraId="183916B5">
            <w:pPr>
              <w:widowControl/>
              <w:spacing w:before="100" w:beforeAutospacing="1" w:after="100" w:afterAutospacing="1" w:line="320" w:lineRule="atLeast"/>
              <w:ind w:firstLine="210" w:firstLineChars="1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有异议的意见和说明理由：</w:t>
            </w:r>
          </w:p>
          <w:p w14:paraId="0239BA6C">
            <w:pPr>
              <w:widowControl/>
              <w:spacing w:before="100" w:beforeAutospacing="1" w:after="100" w:afterAutospacing="1" w:line="320" w:lineRule="atLeast"/>
              <w:ind w:firstLine="210" w:firstLineChars="1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签字：</w:t>
            </w:r>
          </w:p>
        </w:tc>
      </w:tr>
      <w:tr w14:paraId="6516D065">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17BB036">
            <w:pPr>
              <w:widowControl/>
              <w:spacing w:before="100" w:beforeAutospacing="1" w:after="100" w:afterAutospacing="1" w:line="320" w:lineRule="atLeast"/>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验收小组成员签字：</w:t>
            </w:r>
          </w:p>
        </w:tc>
      </w:tr>
      <w:tr w14:paraId="7DF48C3C">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40CEB7B">
            <w:pPr>
              <w:widowControl/>
              <w:spacing w:before="100" w:beforeAutospacing="1" w:after="100" w:afterAutospacing="1" w:line="320" w:lineRule="atLeast"/>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监督人员或者其他相关人员签字：</w:t>
            </w:r>
          </w:p>
          <w:p w14:paraId="48B6F155">
            <w:pPr>
              <w:widowControl/>
              <w:spacing w:before="100" w:beforeAutospacing="1" w:after="100" w:afterAutospacing="1" w:line="320" w:lineRule="atLeast"/>
              <w:ind w:firstLine="74"/>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或者受邀机构的意见（盖章）：</w:t>
            </w:r>
          </w:p>
        </w:tc>
      </w:tr>
      <w:tr w14:paraId="56837F8F">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single" w:color="auto" w:sz="4" w:space="0"/>
            </w:tcBorders>
            <w:tcMar>
              <w:top w:w="0" w:type="dxa"/>
              <w:left w:w="108" w:type="dxa"/>
              <w:bottom w:w="0" w:type="dxa"/>
              <w:right w:w="108" w:type="dxa"/>
            </w:tcMar>
            <w:vAlign w:val="center"/>
          </w:tcPr>
          <w:p w14:paraId="51190921">
            <w:pPr>
              <w:widowControl/>
              <w:spacing w:before="100" w:beforeAutospacing="1" w:after="100" w:afterAutospacing="1" w:line="320" w:lineRule="atLeast"/>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成交供应商负责人签字或者盖章：</w:t>
            </w:r>
          </w:p>
          <w:p w14:paraId="40FD890C">
            <w:pPr>
              <w:widowControl/>
              <w:spacing w:before="100" w:beforeAutospacing="1" w:after="100" w:afterAutospacing="1" w:line="320" w:lineRule="atLeast"/>
              <w:jc w:val="left"/>
              <w:rPr>
                <w:rFonts w:hint="eastAsia" w:asciiTheme="minorEastAsia" w:hAnsiTheme="minorEastAsia" w:eastAsiaTheme="minorEastAsia" w:cstheme="minorEastAsia"/>
                <w:color w:val="auto"/>
                <w:kern w:val="0"/>
                <w:sz w:val="21"/>
                <w:szCs w:val="21"/>
                <w:highlight w:val="none"/>
              </w:rPr>
            </w:pPr>
          </w:p>
          <w:p w14:paraId="7971C456">
            <w:pPr>
              <w:widowControl/>
              <w:spacing w:before="100" w:beforeAutospacing="1" w:after="100" w:afterAutospacing="1" w:line="320" w:lineRule="atLeast"/>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联系电话：                </w:t>
            </w:r>
          </w:p>
          <w:p w14:paraId="55A3E7DF">
            <w:pPr>
              <w:widowControl/>
              <w:spacing w:before="100" w:beforeAutospacing="1" w:after="100" w:afterAutospacing="1" w:line="320" w:lineRule="atLeast"/>
              <w:ind w:firstLine="2730" w:firstLineChars="13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年  月  日</w:t>
            </w:r>
          </w:p>
        </w:tc>
        <w:tc>
          <w:tcPr>
            <w:tcW w:w="4293" w:type="dxa"/>
            <w:gridSpan w:val="4"/>
            <w:tcBorders>
              <w:top w:val="nil"/>
              <w:left w:val="single" w:color="auto" w:sz="4" w:space="0"/>
              <w:bottom w:val="single" w:color="auto" w:sz="8" w:space="0"/>
              <w:right w:val="single" w:color="auto" w:sz="8" w:space="0"/>
            </w:tcBorders>
            <w:vAlign w:val="center"/>
          </w:tcPr>
          <w:p w14:paraId="039F47CC">
            <w:pPr>
              <w:widowControl/>
              <w:spacing w:before="100" w:beforeAutospacing="1" w:after="100" w:afterAutospacing="1" w:line="320" w:lineRule="atLeast"/>
              <w:ind w:firstLine="210" w:firstLineChars="1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采购人或者受托机构的意见（盖章）：</w:t>
            </w:r>
          </w:p>
          <w:p w14:paraId="062C46AB">
            <w:pPr>
              <w:widowControl/>
              <w:spacing w:before="100" w:beforeAutospacing="1" w:after="100" w:afterAutospacing="1" w:line="320" w:lineRule="atLeast"/>
              <w:ind w:firstLine="210" w:firstLineChars="100"/>
              <w:jc w:val="left"/>
              <w:rPr>
                <w:rFonts w:hint="eastAsia" w:asciiTheme="minorEastAsia" w:hAnsiTheme="minorEastAsia" w:eastAsiaTheme="minorEastAsia" w:cstheme="minorEastAsia"/>
                <w:color w:val="auto"/>
                <w:kern w:val="0"/>
                <w:sz w:val="21"/>
                <w:szCs w:val="21"/>
                <w:highlight w:val="none"/>
              </w:rPr>
            </w:pPr>
          </w:p>
          <w:p w14:paraId="119F5A5B">
            <w:pPr>
              <w:widowControl/>
              <w:spacing w:before="100" w:beforeAutospacing="1" w:after="100" w:afterAutospacing="1" w:line="320" w:lineRule="atLeast"/>
              <w:ind w:firstLine="210" w:firstLineChars="1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联系电话：               </w:t>
            </w:r>
          </w:p>
          <w:p w14:paraId="667CB75E">
            <w:pPr>
              <w:widowControl/>
              <w:spacing w:before="100" w:beforeAutospacing="1" w:after="100" w:afterAutospacing="1" w:line="320" w:lineRule="atLeast"/>
              <w:ind w:firstLine="2310" w:firstLineChars="11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   年  月  日</w:t>
            </w:r>
          </w:p>
        </w:tc>
      </w:tr>
    </w:tbl>
    <w:p w14:paraId="1D975230">
      <w:pPr>
        <w:jc w:val="center"/>
        <w:rPr>
          <w:rFonts w:ascii="宋体" w:hAnsi="宋体" w:cs="宋体"/>
          <w:b/>
          <w:bCs/>
          <w:color w:val="auto"/>
          <w:sz w:val="32"/>
          <w:szCs w:val="32"/>
          <w:highlight w:val="none"/>
        </w:rPr>
      </w:pPr>
      <w:r>
        <w:rPr>
          <w:rFonts w:hint="eastAsia" w:asciiTheme="minorEastAsia" w:hAnsiTheme="minorEastAsia" w:eastAsiaTheme="minorEastAsia" w:cstheme="minorEastAsia"/>
          <w:color w:val="auto"/>
          <w:sz w:val="21"/>
          <w:szCs w:val="21"/>
          <w:highlight w:val="none"/>
        </w:rPr>
        <w:br w:type="page"/>
      </w:r>
      <w:r>
        <w:rPr>
          <w:rFonts w:hint="eastAsia" w:ascii="宋体" w:hAnsi="宋体" w:cs="宋体"/>
          <w:b/>
          <w:bCs/>
          <w:color w:val="auto"/>
          <w:sz w:val="32"/>
          <w:szCs w:val="32"/>
          <w:highlight w:val="none"/>
        </w:rPr>
        <w:t>政府采购项目履约保证金退付意见书（参考）</w:t>
      </w:r>
    </w:p>
    <w:p w14:paraId="64A77270">
      <w:pPr>
        <w:jc w:val="center"/>
        <w:rPr>
          <w:rFonts w:ascii="黑体" w:hAnsi="黑体" w:eastAsia="黑体"/>
          <w:color w:val="auto"/>
          <w:sz w:val="36"/>
          <w:szCs w:val="36"/>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14:paraId="584E2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17" w:type="dxa"/>
            <w:vMerge w:val="restart"/>
            <w:vAlign w:val="center"/>
          </w:tcPr>
          <w:p w14:paraId="442F06F6">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w:t>
            </w:r>
          </w:p>
          <w:p w14:paraId="020BA3C8">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应</w:t>
            </w:r>
          </w:p>
          <w:p w14:paraId="395422BD">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商</w:t>
            </w:r>
          </w:p>
          <w:p w14:paraId="51B46563">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申</w:t>
            </w:r>
          </w:p>
          <w:p w14:paraId="5602FDEB">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请</w:t>
            </w:r>
          </w:p>
        </w:tc>
        <w:tc>
          <w:tcPr>
            <w:tcW w:w="8009" w:type="dxa"/>
            <w:vAlign w:val="center"/>
          </w:tcPr>
          <w:p w14:paraId="5475F55C">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项目编号：</w:t>
            </w:r>
          </w:p>
        </w:tc>
      </w:tr>
      <w:tr w14:paraId="1B77C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vAlign w:val="center"/>
          </w:tcPr>
          <w:p w14:paraId="0AEE1F31">
            <w:pPr>
              <w:rPr>
                <w:rFonts w:hint="eastAsia" w:asciiTheme="minorEastAsia" w:hAnsiTheme="minorEastAsia" w:eastAsiaTheme="minorEastAsia" w:cstheme="minorEastAsia"/>
                <w:color w:val="auto"/>
                <w:sz w:val="21"/>
                <w:szCs w:val="21"/>
                <w:highlight w:val="none"/>
              </w:rPr>
            </w:pPr>
          </w:p>
        </w:tc>
        <w:tc>
          <w:tcPr>
            <w:tcW w:w="8009" w:type="dxa"/>
            <w:vAlign w:val="center"/>
          </w:tcPr>
          <w:p w14:paraId="1A3BC90D">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项目名称：</w:t>
            </w:r>
          </w:p>
        </w:tc>
      </w:tr>
      <w:tr w14:paraId="48BCE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tcPr>
          <w:p w14:paraId="775FE4D5">
            <w:pPr>
              <w:rPr>
                <w:rFonts w:hint="eastAsia" w:asciiTheme="minorEastAsia" w:hAnsiTheme="minorEastAsia" w:eastAsiaTheme="minorEastAsia" w:cstheme="minorEastAsia"/>
                <w:color w:val="auto"/>
                <w:sz w:val="21"/>
                <w:szCs w:val="21"/>
                <w:highlight w:val="none"/>
              </w:rPr>
            </w:pPr>
          </w:p>
        </w:tc>
        <w:tc>
          <w:tcPr>
            <w:tcW w:w="8009" w:type="dxa"/>
          </w:tcPr>
          <w:p w14:paraId="449D786C">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p>
          <w:p w14:paraId="3D9B624A">
            <w:pP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该项目已于</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日验收并交付使用。根据合同规定，该项目的履约保证金期限于</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日已满，请将履约保证金</w:t>
            </w:r>
          </w:p>
          <w:p w14:paraId="64F1BF11">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（大写）</w:t>
            </w:r>
            <w:r>
              <w:rPr>
                <w:rFonts w:hint="eastAsia" w:asciiTheme="minorEastAsia" w:hAnsiTheme="minorEastAsia" w:eastAsiaTheme="minorEastAsia" w:cstheme="minorEastAsia"/>
                <w:color w:val="auto"/>
                <w:sz w:val="21"/>
                <w:szCs w:val="21"/>
                <w:highlight w:val="none"/>
                <w:u w:val="single"/>
              </w:rPr>
              <w:t xml:space="preserve">人民币                            </w:t>
            </w:r>
            <w:r>
              <w:rPr>
                <w:rFonts w:hint="eastAsia" w:asciiTheme="minorEastAsia" w:hAnsiTheme="minorEastAsia" w:eastAsiaTheme="minorEastAsia" w:cstheme="minorEastAsia"/>
                <w:color w:val="auto"/>
                <w:sz w:val="21"/>
                <w:szCs w:val="21"/>
                <w:highlight w:val="none"/>
              </w:rPr>
              <w:t>（小写）¥</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退付到达以下账户。</w:t>
            </w:r>
          </w:p>
          <w:p w14:paraId="6A6EFCEF">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单位名称：</w:t>
            </w:r>
          </w:p>
          <w:p w14:paraId="37618925">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开户银行：</w:t>
            </w:r>
          </w:p>
          <w:p w14:paraId="4E37394D">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账    号：</w:t>
            </w:r>
          </w:p>
          <w:p w14:paraId="53CF301C">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联系人及电话：</w:t>
            </w:r>
          </w:p>
          <w:p w14:paraId="2522F3AF">
            <w:pPr>
              <w:rPr>
                <w:rFonts w:hint="eastAsia" w:asciiTheme="minorEastAsia" w:hAnsiTheme="minorEastAsia" w:eastAsiaTheme="minorEastAsia" w:cstheme="minorEastAsia"/>
                <w:color w:val="auto"/>
                <w:sz w:val="21"/>
                <w:szCs w:val="21"/>
                <w:highlight w:val="none"/>
              </w:rPr>
            </w:pPr>
          </w:p>
          <w:p w14:paraId="23475FC0">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供应商签章：</w:t>
            </w:r>
          </w:p>
          <w:p w14:paraId="70379489">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年    月    日</w:t>
            </w:r>
          </w:p>
        </w:tc>
      </w:tr>
      <w:tr w14:paraId="5BCCD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17" w:type="dxa"/>
            <w:vAlign w:val="center"/>
          </w:tcPr>
          <w:p w14:paraId="65B79A6F">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w:t>
            </w:r>
          </w:p>
          <w:p w14:paraId="5A8C3840">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购</w:t>
            </w:r>
          </w:p>
          <w:p w14:paraId="438B6BDB">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单</w:t>
            </w:r>
          </w:p>
          <w:p w14:paraId="573B481F">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位</w:t>
            </w:r>
          </w:p>
          <w:p w14:paraId="0E3A5E7D">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意</w:t>
            </w:r>
          </w:p>
          <w:p w14:paraId="4BB472F3">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见</w:t>
            </w:r>
          </w:p>
        </w:tc>
        <w:tc>
          <w:tcPr>
            <w:tcW w:w="8009" w:type="dxa"/>
          </w:tcPr>
          <w:p w14:paraId="5AC2062E">
            <w:pPr>
              <w:rPr>
                <w:rFonts w:hint="eastAsia" w:asciiTheme="minorEastAsia" w:hAnsiTheme="minorEastAsia" w:eastAsiaTheme="minorEastAsia" w:cstheme="minorEastAsia"/>
                <w:color w:val="auto"/>
                <w:sz w:val="21"/>
                <w:szCs w:val="21"/>
                <w:highlight w:val="none"/>
              </w:rPr>
            </w:pPr>
          </w:p>
          <w:p w14:paraId="4205D6EC">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退付意见：是否同意退付履约保证金及退付金额：</w:t>
            </w:r>
          </w:p>
          <w:p w14:paraId="1EC8BA6E">
            <w:pPr>
              <w:rPr>
                <w:rFonts w:hint="eastAsia" w:asciiTheme="minorEastAsia" w:hAnsiTheme="minorEastAsia" w:eastAsiaTheme="minorEastAsia" w:cstheme="minorEastAsia"/>
                <w:color w:val="auto"/>
                <w:sz w:val="21"/>
                <w:szCs w:val="21"/>
                <w:highlight w:val="none"/>
              </w:rPr>
            </w:pPr>
          </w:p>
          <w:p w14:paraId="797290EC">
            <w:pPr>
              <w:rPr>
                <w:rFonts w:hint="eastAsia" w:asciiTheme="minorEastAsia" w:hAnsiTheme="minorEastAsia" w:eastAsiaTheme="minorEastAsia" w:cstheme="minorEastAsia"/>
                <w:color w:val="auto"/>
                <w:sz w:val="21"/>
                <w:szCs w:val="21"/>
                <w:highlight w:val="none"/>
              </w:rPr>
            </w:pPr>
          </w:p>
          <w:p w14:paraId="16456BAB">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联系人及电话：                                </w:t>
            </w:r>
          </w:p>
          <w:p w14:paraId="7EEDFCED">
            <w:pPr>
              <w:rPr>
                <w:rFonts w:hint="eastAsia" w:asciiTheme="minorEastAsia" w:hAnsiTheme="minorEastAsia" w:eastAsiaTheme="minorEastAsia" w:cstheme="minorEastAsia"/>
                <w:color w:val="auto"/>
                <w:sz w:val="21"/>
                <w:szCs w:val="21"/>
                <w:highlight w:val="none"/>
              </w:rPr>
            </w:pPr>
          </w:p>
          <w:p w14:paraId="5A10F20D">
            <w:pPr>
              <w:ind w:firstLine="3990" w:firstLineChars="19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采购人签章：</w:t>
            </w:r>
          </w:p>
          <w:p w14:paraId="327B4992">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年    月    日</w:t>
            </w:r>
          </w:p>
        </w:tc>
      </w:tr>
      <w:tr w14:paraId="0236E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817" w:type="dxa"/>
            <w:vAlign w:val="center"/>
          </w:tcPr>
          <w:p w14:paraId="5479F6BF">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备注</w:t>
            </w:r>
          </w:p>
        </w:tc>
        <w:tc>
          <w:tcPr>
            <w:tcW w:w="8009" w:type="dxa"/>
          </w:tcPr>
          <w:p w14:paraId="5A8E13EE">
            <w:pPr>
              <w:rPr>
                <w:rFonts w:hint="eastAsia" w:asciiTheme="minorEastAsia" w:hAnsiTheme="minorEastAsia" w:eastAsiaTheme="minorEastAsia" w:cstheme="minorEastAsia"/>
                <w:color w:val="auto"/>
                <w:sz w:val="21"/>
                <w:szCs w:val="21"/>
                <w:highlight w:val="none"/>
              </w:rPr>
            </w:pPr>
          </w:p>
        </w:tc>
      </w:tr>
    </w:tbl>
    <w:p w14:paraId="6CF1CA8D">
      <w:pPr>
        <w:spacing w:after="120"/>
        <w:ind w:left="1" w:firstLine="2" w:firstLineChars="1"/>
        <w:rPr>
          <w:rFonts w:ascii="宋体"/>
          <w:b/>
          <w:bCs/>
          <w:color w:val="auto"/>
          <w:sz w:val="18"/>
          <w:szCs w:val="18"/>
          <w:highlight w:val="none"/>
        </w:rPr>
      </w:pPr>
    </w:p>
    <w:p w14:paraId="6A94666C">
      <w:pPr>
        <w:spacing w:after="120"/>
        <w:ind w:left="1" w:firstLine="2" w:firstLineChars="1"/>
        <w:rPr>
          <w:rFonts w:ascii="宋体"/>
          <w:b/>
          <w:bCs/>
          <w:color w:val="auto"/>
          <w:sz w:val="21"/>
          <w:szCs w:val="21"/>
          <w:highlight w:val="none"/>
        </w:rPr>
      </w:pPr>
      <w:r>
        <w:rPr>
          <w:rFonts w:hint="eastAsia" w:ascii="宋体"/>
          <w:b/>
          <w:bCs/>
          <w:color w:val="auto"/>
          <w:sz w:val="18"/>
          <w:szCs w:val="18"/>
          <w:highlight w:val="none"/>
        </w:rPr>
        <w:t>　</w:t>
      </w:r>
      <w:r>
        <w:rPr>
          <w:rFonts w:hint="eastAsia" w:ascii="宋体"/>
          <w:b/>
          <w:bCs/>
          <w:color w:val="auto"/>
          <w:sz w:val="21"/>
          <w:szCs w:val="21"/>
          <w:highlight w:val="none"/>
        </w:rPr>
        <w:t>　　注：供应商凭经采购人审批的退付意见书到履约保证金收取单位财务部门办理履约保证金退付事宜。</w:t>
      </w:r>
    </w:p>
    <w:p w14:paraId="11A8F384">
      <w:pPr>
        <w:rPr>
          <w:rFonts w:hAnsi="宋体"/>
          <w:b/>
          <w:color w:val="auto"/>
          <w:sz w:val="21"/>
          <w:szCs w:val="21"/>
          <w:highlight w:val="none"/>
        </w:rPr>
      </w:pPr>
      <w:r>
        <w:rPr>
          <w:rFonts w:ascii="Calibri" w:hAnsi="Calibri"/>
          <w:b/>
          <w:color w:val="auto"/>
          <w:kern w:val="0"/>
          <w:sz w:val="21"/>
          <w:szCs w:val="21"/>
          <w:highlight w:val="none"/>
        </w:rPr>
        <w:br w:type="page"/>
      </w:r>
    </w:p>
    <w:p w14:paraId="1E5DA1EF">
      <w:pPr>
        <w:pStyle w:val="13"/>
        <w:spacing w:line="360" w:lineRule="auto"/>
        <w:ind w:left="25" w:leftChars="12" w:firstLine="354" w:firstLineChars="147"/>
        <w:rPr>
          <w:rFonts w:hAnsi="宋体"/>
          <w:b/>
          <w:color w:val="auto"/>
          <w:sz w:val="24"/>
          <w:szCs w:val="24"/>
          <w:highlight w:val="none"/>
        </w:rPr>
      </w:pPr>
    </w:p>
    <w:p w14:paraId="7261C4B0">
      <w:pPr>
        <w:spacing w:line="600" w:lineRule="exact"/>
        <w:jc w:val="center"/>
        <w:rPr>
          <w:color w:val="auto"/>
          <w:sz w:val="28"/>
          <w:szCs w:val="28"/>
          <w:highlight w:val="none"/>
        </w:rPr>
      </w:pPr>
      <w:r>
        <w:rPr>
          <w:rFonts w:hint="eastAsia"/>
          <w:color w:val="auto"/>
          <w:sz w:val="44"/>
          <w:szCs w:val="44"/>
          <w:highlight w:val="none"/>
        </w:rPr>
        <w:t>第六章 合同主要条款格式</w:t>
      </w:r>
    </w:p>
    <w:p w14:paraId="572DDC5A">
      <w:pPr>
        <w:spacing w:line="600" w:lineRule="exact"/>
        <w:jc w:val="center"/>
        <w:rPr>
          <w:rFonts w:eastAsia="方正小标宋_GBK"/>
          <w:color w:val="auto"/>
          <w:kern w:val="0"/>
          <w:sz w:val="44"/>
          <w:szCs w:val="44"/>
          <w:highlight w:val="none"/>
        </w:rPr>
      </w:pPr>
    </w:p>
    <w:p w14:paraId="3095579A">
      <w:pPr>
        <w:spacing w:line="600" w:lineRule="exact"/>
        <w:jc w:val="center"/>
        <w:rPr>
          <w:color w:val="auto"/>
          <w:highlight w:val="none"/>
        </w:rPr>
      </w:pPr>
      <w:r>
        <w:rPr>
          <w:rFonts w:hint="eastAsia" w:eastAsia="方正小标宋_GBK"/>
          <w:color w:val="auto"/>
          <w:kern w:val="0"/>
          <w:sz w:val="44"/>
          <w:szCs w:val="44"/>
          <w:highlight w:val="none"/>
        </w:rPr>
        <w:t>合同主要条款格式</w:t>
      </w:r>
    </w:p>
    <w:p w14:paraId="47A3BB66">
      <w:pPr>
        <w:pStyle w:val="10"/>
        <w:rPr>
          <w:color w:val="auto"/>
          <w:highlight w:val="none"/>
        </w:rPr>
      </w:pPr>
    </w:p>
    <w:p w14:paraId="01AC2C49">
      <w:pPr>
        <w:pStyle w:val="13"/>
        <w:snapToGrid w:val="0"/>
        <w:jc w:val="center"/>
        <w:rPr>
          <w:rFonts w:ascii="Arial" w:hAnsi="Arial" w:cs="Arial"/>
          <w:b/>
          <w:color w:val="auto"/>
          <w:sz w:val="24"/>
          <w:szCs w:val="24"/>
          <w:highlight w:val="none"/>
        </w:rPr>
      </w:pPr>
      <w:bookmarkStart w:id="138" w:name="_Hlk77609480"/>
    </w:p>
    <w:bookmarkEnd w:id="138"/>
    <w:p w14:paraId="243D8CC7">
      <w:pPr>
        <w:snapToGrid w:val="0"/>
        <w:jc w:val="center"/>
        <w:rPr>
          <w:rFonts w:ascii="宋体" w:hAnsi="宋体" w:cs="宋体"/>
          <w:b/>
          <w:bCs/>
          <w:color w:val="auto"/>
          <w:sz w:val="44"/>
          <w:szCs w:val="44"/>
          <w:highlight w:val="none"/>
        </w:rPr>
      </w:pPr>
    </w:p>
    <w:p w14:paraId="4E321BC4">
      <w:pPr>
        <w:snapToGrid w:val="0"/>
        <w:spacing w:line="360" w:lineRule="exact"/>
        <w:ind w:right="480" w:firstLine="9120" w:firstLineChars="2850"/>
        <w:rPr>
          <w:rFonts w:ascii="宋体" w:hAnsi="宋体" w:cs="宋体"/>
          <w:bCs/>
          <w:color w:val="auto"/>
          <w:sz w:val="32"/>
          <w:szCs w:val="32"/>
          <w:highlight w:val="none"/>
        </w:rPr>
      </w:pPr>
    </w:p>
    <w:tbl>
      <w:tblPr>
        <w:tblStyle w:val="23"/>
        <w:tblW w:w="0" w:type="auto"/>
        <w:tblInd w:w="0" w:type="dxa"/>
        <w:tblLayout w:type="fixed"/>
        <w:tblCellMar>
          <w:top w:w="0" w:type="dxa"/>
          <w:left w:w="108" w:type="dxa"/>
          <w:bottom w:w="0" w:type="dxa"/>
          <w:right w:w="108" w:type="dxa"/>
        </w:tblCellMar>
      </w:tblPr>
      <w:tblGrid>
        <w:gridCol w:w="4170"/>
        <w:gridCol w:w="4302"/>
      </w:tblGrid>
      <w:tr w14:paraId="711F90C4">
        <w:tblPrEx>
          <w:tblCellMar>
            <w:top w:w="0" w:type="dxa"/>
            <w:left w:w="108" w:type="dxa"/>
            <w:bottom w:w="0" w:type="dxa"/>
            <w:right w:w="108" w:type="dxa"/>
          </w:tblCellMar>
        </w:tblPrEx>
        <w:trPr>
          <w:trHeight w:val="891" w:hRule="atLeast"/>
        </w:trPr>
        <w:tc>
          <w:tcPr>
            <w:tcW w:w="8472" w:type="dxa"/>
            <w:gridSpan w:val="2"/>
            <w:vAlign w:val="center"/>
          </w:tcPr>
          <w:p w14:paraId="358E2914">
            <w:pPr>
              <w:wordWrap w:val="0"/>
              <w:autoSpaceDE w:val="0"/>
              <w:autoSpaceDN w:val="0"/>
              <w:adjustRightInd w:val="0"/>
              <w:ind w:firstLine="1440" w:firstLineChars="450"/>
              <w:rPr>
                <w:rFonts w:ascii="宋体" w:hAnsi="宋体" w:cs="宋体"/>
                <w:color w:val="auto"/>
                <w:kern w:val="0"/>
                <w:sz w:val="32"/>
                <w:szCs w:val="32"/>
                <w:highlight w:val="none"/>
              </w:rPr>
            </w:pPr>
          </w:p>
          <w:p w14:paraId="2D8A4365">
            <w:pPr>
              <w:wordWrap w:val="0"/>
              <w:autoSpaceDE w:val="0"/>
              <w:autoSpaceDN w:val="0"/>
              <w:adjustRightInd w:val="0"/>
              <w:ind w:firstLine="1440" w:firstLineChars="450"/>
              <w:rPr>
                <w:rFonts w:ascii="宋体" w:hAnsi="宋体" w:cs="宋体"/>
                <w:color w:val="auto"/>
                <w:kern w:val="0"/>
                <w:sz w:val="32"/>
                <w:szCs w:val="32"/>
                <w:highlight w:val="none"/>
              </w:rPr>
            </w:pPr>
            <w:r>
              <w:rPr>
                <w:rFonts w:hint="eastAsia" w:ascii="宋体" w:hAnsi="宋体" w:cs="宋体"/>
                <w:color w:val="auto"/>
                <w:kern w:val="0"/>
                <w:sz w:val="32"/>
                <w:szCs w:val="32"/>
                <w:highlight w:val="none"/>
              </w:rPr>
              <w:t>合同名称：</w:t>
            </w:r>
          </w:p>
          <w:p w14:paraId="747C6E3B">
            <w:pPr>
              <w:wordWrap w:val="0"/>
              <w:autoSpaceDE w:val="0"/>
              <w:autoSpaceDN w:val="0"/>
              <w:adjustRightInd w:val="0"/>
              <w:ind w:firstLine="1440" w:firstLineChars="450"/>
              <w:rPr>
                <w:rFonts w:ascii="宋体" w:hAnsi="宋体" w:cs="宋体"/>
                <w:color w:val="auto"/>
                <w:kern w:val="0"/>
                <w:sz w:val="32"/>
                <w:szCs w:val="32"/>
                <w:highlight w:val="none"/>
              </w:rPr>
            </w:pPr>
          </w:p>
          <w:p w14:paraId="206F4DF3">
            <w:pPr>
              <w:wordWrap w:val="0"/>
              <w:autoSpaceDE w:val="0"/>
              <w:autoSpaceDN w:val="0"/>
              <w:adjustRightInd w:val="0"/>
              <w:ind w:firstLine="1440" w:firstLineChars="450"/>
              <w:rPr>
                <w:rFonts w:ascii="宋体" w:hAnsi="宋体" w:cs="宋体"/>
                <w:color w:val="auto"/>
                <w:kern w:val="0"/>
                <w:sz w:val="32"/>
                <w:szCs w:val="32"/>
                <w:highlight w:val="none"/>
              </w:rPr>
            </w:pPr>
            <w:r>
              <w:rPr>
                <w:rFonts w:hint="eastAsia" w:ascii="宋体" w:hAnsi="宋体" w:cs="宋体"/>
                <w:color w:val="auto"/>
                <w:kern w:val="0"/>
                <w:sz w:val="32"/>
                <w:szCs w:val="32"/>
                <w:highlight w:val="none"/>
              </w:rPr>
              <w:t>项目编号：</w:t>
            </w:r>
          </w:p>
          <w:p w14:paraId="4A6CE5C8">
            <w:pPr>
              <w:wordWrap w:val="0"/>
              <w:autoSpaceDE w:val="0"/>
              <w:autoSpaceDN w:val="0"/>
              <w:adjustRightInd w:val="0"/>
              <w:ind w:firstLine="1440" w:firstLineChars="450"/>
              <w:rPr>
                <w:rFonts w:ascii="宋体" w:hAnsi="宋体" w:cs="宋体"/>
                <w:color w:val="auto"/>
                <w:kern w:val="0"/>
                <w:sz w:val="32"/>
                <w:szCs w:val="32"/>
                <w:highlight w:val="none"/>
              </w:rPr>
            </w:pPr>
          </w:p>
        </w:tc>
      </w:tr>
      <w:tr w14:paraId="66B2E647">
        <w:tblPrEx>
          <w:tblCellMar>
            <w:top w:w="0" w:type="dxa"/>
            <w:left w:w="108" w:type="dxa"/>
            <w:bottom w:w="0" w:type="dxa"/>
            <w:right w:w="108" w:type="dxa"/>
          </w:tblCellMar>
        </w:tblPrEx>
        <w:trPr>
          <w:trHeight w:val="505" w:hRule="atLeast"/>
        </w:trPr>
        <w:tc>
          <w:tcPr>
            <w:tcW w:w="8472" w:type="dxa"/>
            <w:gridSpan w:val="2"/>
            <w:vAlign w:val="center"/>
          </w:tcPr>
          <w:p w14:paraId="5363E64F">
            <w:pPr>
              <w:wordWrap w:val="0"/>
              <w:autoSpaceDE w:val="0"/>
              <w:autoSpaceDN w:val="0"/>
              <w:adjustRightInd w:val="0"/>
              <w:ind w:firstLine="1440" w:firstLineChars="450"/>
              <w:rPr>
                <w:rFonts w:ascii="宋体" w:hAnsi="宋体" w:cs="宋体"/>
                <w:color w:val="auto"/>
                <w:kern w:val="0"/>
                <w:sz w:val="32"/>
                <w:szCs w:val="32"/>
                <w:highlight w:val="none"/>
              </w:rPr>
            </w:pPr>
          </w:p>
          <w:p w14:paraId="2BBBCDEF">
            <w:pPr>
              <w:wordWrap w:val="0"/>
              <w:autoSpaceDE w:val="0"/>
              <w:autoSpaceDN w:val="0"/>
              <w:adjustRightInd w:val="0"/>
              <w:ind w:firstLine="1440" w:firstLineChars="450"/>
              <w:rPr>
                <w:rFonts w:hint="eastAsia" w:ascii="宋体" w:hAnsi="宋体" w:eastAsia="宋体" w:cs="宋体"/>
                <w:color w:val="auto"/>
                <w:kern w:val="0"/>
                <w:sz w:val="32"/>
                <w:szCs w:val="32"/>
                <w:highlight w:val="none"/>
                <w:lang w:eastAsia="zh-CN"/>
              </w:rPr>
            </w:pPr>
            <w:r>
              <w:rPr>
                <w:rFonts w:hint="eastAsia" w:ascii="宋体" w:hAnsi="宋体" w:cs="宋体"/>
                <w:color w:val="auto"/>
                <w:kern w:val="0"/>
                <w:sz w:val="32"/>
                <w:szCs w:val="32"/>
                <w:highlight w:val="none"/>
              </w:rPr>
              <w:t>采购单位：</w:t>
            </w:r>
            <w:r>
              <w:rPr>
                <w:rFonts w:hint="eastAsia" w:ascii="宋体" w:hAnsi="宋体" w:cs="宋体"/>
                <w:color w:val="auto"/>
                <w:kern w:val="0"/>
                <w:sz w:val="32"/>
                <w:szCs w:val="32"/>
                <w:highlight w:val="none"/>
                <w:lang w:eastAsia="zh-CN"/>
              </w:rPr>
              <w:t>广西国际壮医医院</w:t>
            </w:r>
          </w:p>
          <w:p w14:paraId="4A1CA5DF">
            <w:pPr>
              <w:wordWrap w:val="0"/>
              <w:autoSpaceDE w:val="0"/>
              <w:autoSpaceDN w:val="0"/>
              <w:adjustRightInd w:val="0"/>
              <w:ind w:firstLine="1440" w:firstLineChars="450"/>
              <w:rPr>
                <w:rFonts w:ascii="宋体" w:hAnsi="宋体" w:cs="宋体"/>
                <w:color w:val="auto"/>
                <w:kern w:val="0"/>
                <w:sz w:val="32"/>
                <w:szCs w:val="32"/>
                <w:highlight w:val="none"/>
              </w:rPr>
            </w:pPr>
          </w:p>
        </w:tc>
      </w:tr>
      <w:tr w14:paraId="5A1FF6F1">
        <w:tblPrEx>
          <w:tblCellMar>
            <w:top w:w="0" w:type="dxa"/>
            <w:left w:w="108" w:type="dxa"/>
            <w:bottom w:w="0" w:type="dxa"/>
            <w:right w:w="108" w:type="dxa"/>
          </w:tblCellMar>
        </w:tblPrEx>
        <w:trPr>
          <w:trHeight w:val="427" w:hRule="atLeast"/>
        </w:trPr>
        <w:tc>
          <w:tcPr>
            <w:tcW w:w="8472" w:type="dxa"/>
            <w:gridSpan w:val="2"/>
            <w:vAlign w:val="center"/>
          </w:tcPr>
          <w:p w14:paraId="1ED17E5F">
            <w:pPr>
              <w:wordWrap w:val="0"/>
              <w:autoSpaceDE w:val="0"/>
              <w:autoSpaceDN w:val="0"/>
              <w:adjustRightInd w:val="0"/>
              <w:ind w:firstLine="1440" w:firstLineChars="450"/>
              <w:rPr>
                <w:rFonts w:ascii="宋体" w:hAnsi="宋体" w:cs="宋体"/>
                <w:color w:val="auto"/>
                <w:kern w:val="0"/>
                <w:sz w:val="32"/>
                <w:szCs w:val="32"/>
                <w:highlight w:val="none"/>
              </w:rPr>
            </w:pPr>
            <w:r>
              <w:rPr>
                <w:rFonts w:hint="eastAsia" w:ascii="宋体" w:hAnsi="宋体" w:cs="宋体"/>
                <w:color w:val="auto"/>
                <w:kern w:val="0"/>
                <w:sz w:val="32"/>
                <w:szCs w:val="32"/>
                <w:highlight w:val="none"/>
              </w:rPr>
              <w:t>供 应 商：</w:t>
            </w:r>
          </w:p>
          <w:p w14:paraId="611B7463">
            <w:pPr>
              <w:wordWrap w:val="0"/>
              <w:autoSpaceDE w:val="0"/>
              <w:autoSpaceDN w:val="0"/>
              <w:adjustRightInd w:val="0"/>
              <w:ind w:firstLine="1440" w:firstLineChars="450"/>
              <w:rPr>
                <w:rFonts w:ascii="宋体" w:hAnsi="宋体" w:cs="宋体"/>
                <w:color w:val="auto"/>
                <w:kern w:val="0"/>
                <w:sz w:val="32"/>
                <w:szCs w:val="32"/>
                <w:highlight w:val="none"/>
              </w:rPr>
            </w:pPr>
          </w:p>
        </w:tc>
      </w:tr>
      <w:tr w14:paraId="07810D92">
        <w:tblPrEx>
          <w:tblCellMar>
            <w:top w:w="0" w:type="dxa"/>
            <w:left w:w="108" w:type="dxa"/>
            <w:bottom w:w="0" w:type="dxa"/>
            <w:right w:w="108" w:type="dxa"/>
          </w:tblCellMar>
        </w:tblPrEx>
        <w:trPr>
          <w:trHeight w:val="894" w:hRule="atLeast"/>
        </w:trPr>
        <w:tc>
          <w:tcPr>
            <w:tcW w:w="4170" w:type="dxa"/>
            <w:vAlign w:val="center"/>
          </w:tcPr>
          <w:p w14:paraId="2D0E5643">
            <w:pPr>
              <w:wordWrap w:val="0"/>
              <w:autoSpaceDE w:val="0"/>
              <w:autoSpaceDN w:val="0"/>
              <w:adjustRightInd w:val="0"/>
              <w:ind w:firstLine="1440" w:firstLineChars="450"/>
              <w:rPr>
                <w:rFonts w:ascii="宋体" w:hAnsi="宋体" w:cs="宋体"/>
                <w:color w:val="auto"/>
                <w:kern w:val="0"/>
                <w:sz w:val="32"/>
                <w:szCs w:val="32"/>
                <w:highlight w:val="none"/>
              </w:rPr>
            </w:pPr>
            <w:r>
              <w:rPr>
                <w:rFonts w:hint="eastAsia" w:ascii="宋体" w:hAnsi="宋体" w:cs="宋体"/>
                <w:color w:val="auto"/>
                <w:kern w:val="0"/>
                <w:sz w:val="32"/>
                <w:szCs w:val="32"/>
                <w:highlight w:val="none"/>
              </w:rPr>
              <w:t>签订时间：</w:t>
            </w:r>
          </w:p>
        </w:tc>
        <w:tc>
          <w:tcPr>
            <w:tcW w:w="4302" w:type="dxa"/>
            <w:vAlign w:val="center"/>
          </w:tcPr>
          <w:p w14:paraId="60D2D1F2">
            <w:pPr>
              <w:wordWrap w:val="0"/>
              <w:autoSpaceDE w:val="0"/>
              <w:autoSpaceDN w:val="0"/>
              <w:adjustRightInd w:val="0"/>
              <w:rPr>
                <w:rFonts w:ascii="宋体" w:hAnsi="宋体" w:cs="宋体"/>
                <w:color w:val="auto"/>
                <w:kern w:val="0"/>
                <w:sz w:val="32"/>
                <w:szCs w:val="32"/>
                <w:highlight w:val="none"/>
              </w:rPr>
            </w:pPr>
            <w:r>
              <w:rPr>
                <w:rFonts w:hint="eastAsia" w:ascii="宋体" w:hAnsi="宋体" w:cs="宋体"/>
                <w:color w:val="auto"/>
                <w:kern w:val="0"/>
                <w:sz w:val="32"/>
                <w:szCs w:val="32"/>
                <w:highlight w:val="none"/>
              </w:rPr>
              <w:t>年    月    日</w:t>
            </w:r>
          </w:p>
        </w:tc>
      </w:tr>
    </w:tbl>
    <w:p w14:paraId="6A97CBF6">
      <w:pPr>
        <w:snapToGrid w:val="0"/>
        <w:spacing w:line="360" w:lineRule="exact"/>
        <w:jc w:val="center"/>
        <w:rPr>
          <w:rFonts w:ascii="宋体" w:hAnsi="宋体" w:cs="宋体"/>
          <w:b/>
          <w:bCs/>
          <w:color w:val="auto"/>
          <w:sz w:val="18"/>
          <w:szCs w:val="18"/>
          <w:highlight w:val="none"/>
        </w:rPr>
      </w:pPr>
    </w:p>
    <w:p w14:paraId="08D7FCA1">
      <w:pPr>
        <w:snapToGrid w:val="0"/>
        <w:spacing w:line="360" w:lineRule="exact"/>
        <w:jc w:val="center"/>
        <w:rPr>
          <w:rFonts w:ascii="宋体" w:hAnsi="宋体" w:cs="宋体"/>
          <w:b/>
          <w:bCs/>
          <w:color w:val="auto"/>
          <w:sz w:val="18"/>
          <w:szCs w:val="18"/>
          <w:highlight w:val="none"/>
        </w:rPr>
      </w:pPr>
    </w:p>
    <w:p w14:paraId="75515F88">
      <w:pPr>
        <w:snapToGrid w:val="0"/>
        <w:spacing w:line="360" w:lineRule="exact"/>
        <w:jc w:val="center"/>
        <w:rPr>
          <w:rFonts w:ascii="宋体" w:hAnsi="宋体" w:cs="宋体"/>
          <w:b/>
          <w:bCs/>
          <w:color w:val="auto"/>
          <w:sz w:val="18"/>
          <w:szCs w:val="18"/>
          <w:highlight w:val="none"/>
        </w:rPr>
      </w:pPr>
    </w:p>
    <w:p w14:paraId="0A84B32A">
      <w:pPr>
        <w:spacing w:line="600" w:lineRule="exact"/>
        <w:ind w:firstLine="420" w:firstLineChars="200"/>
        <w:jc w:val="left"/>
        <w:rPr>
          <w:rFonts w:asciiTheme="minorEastAsia" w:hAnsiTheme="minorEastAsia" w:eastAsiaTheme="minorEastAsia" w:cstheme="minorEastAsia"/>
          <w:color w:val="auto"/>
          <w:szCs w:val="21"/>
          <w:highlight w:val="none"/>
        </w:rPr>
      </w:pPr>
    </w:p>
    <w:p w14:paraId="71F7E12D">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br w:type="page"/>
      </w:r>
    </w:p>
    <w:p w14:paraId="165F80FF">
      <w:pPr>
        <w:snapToGrid w:val="0"/>
        <w:spacing w:line="400" w:lineRule="exact"/>
        <w:jc w:val="center"/>
        <w:rPr>
          <w:rFonts w:ascii="宋体" w:hAnsi="宋体" w:cs="宋体"/>
          <w:color w:val="auto"/>
          <w:highlight w:val="none"/>
        </w:rPr>
      </w:pPr>
      <w:r>
        <w:rPr>
          <w:rFonts w:hint="eastAsia" w:ascii="宋体" w:hAnsi="宋体" w:cs="宋体"/>
          <w:b/>
          <w:bCs/>
          <w:color w:val="auto"/>
          <w:sz w:val="32"/>
          <w:szCs w:val="32"/>
          <w:highlight w:val="none"/>
        </w:rPr>
        <w:t>《广西壮族自治区政府采购合同》</w:t>
      </w:r>
      <w:r>
        <w:rPr>
          <w:rFonts w:hint="eastAsia" w:ascii="宋体" w:hAnsi="宋体" w:cs="宋体"/>
          <w:b/>
          <w:color w:val="auto"/>
          <w:sz w:val="32"/>
          <w:szCs w:val="32"/>
          <w:highlight w:val="none"/>
        </w:rPr>
        <w:t>文本</w:t>
      </w:r>
    </w:p>
    <w:p w14:paraId="17BC7773">
      <w:pPr>
        <w:spacing w:line="520" w:lineRule="exact"/>
        <w:rPr>
          <w:rFonts w:ascii="宋体" w:hAnsi="宋体" w:cs="宋体"/>
          <w:b/>
          <w:color w:val="auto"/>
          <w:sz w:val="32"/>
          <w:szCs w:val="32"/>
          <w:highlight w:val="none"/>
        </w:rPr>
      </w:pPr>
    </w:p>
    <w:p w14:paraId="29EFEB56">
      <w:pPr>
        <w:spacing w:line="360" w:lineRule="auto"/>
        <w:ind w:right="800"/>
        <w:jc w:val="right"/>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bCs/>
          <w:color w:val="auto"/>
          <w:sz w:val="21"/>
          <w:szCs w:val="21"/>
          <w:highlight w:val="none"/>
        </w:rPr>
        <w:t>合同编号：</w:t>
      </w:r>
      <w:r>
        <w:rPr>
          <w:rFonts w:hint="eastAsia" w:asciiTheme="minorEastAsia" w:hAnsiTheme="minorEastAsia" w:eastAsiaTheme="minorEastAsia" w:cstheme="minorEastAsia"/>
          <w:color w:val="auto"/>
          <w:sz w:val="21"/>
          <w:szCs w:val="21"/>
          <w:highlight w:val="none"/>
          <w:u w:val="single"/>
        </w:rPr>
        <w:t xml:space="preserve">                       .</w:t>
      </w:r>
    </w:p>
    <w:p w14:paraId="7FC06344">
      <w:pPr>
        <w:spacing w:line="360" w:lineRule="auto"/>
        <w:ind w:right="800"/>
        <w:jc w:val="righ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采购计划号：</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p>
    <w:p w14:paraId="14FB6B6E">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采购人（甲方）：</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w:t>
      </w:r>
    </w:p>
    <w:p w14:paraId="31B6B2B4">
      <w:pPr>
        <w:spacing w:line="360" w:lineRule="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成交供应商（乙方）：</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w:t>
      </w:r>
    </w:p>
    <w:p w14:paraId="5FD04C04">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项目名称：</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w:t>
      </w:r>
    </w:p>
    <w:p w14:paraId="7B1BAD02">
      <w:pPr>
        <w:spacing w:line="360" w:lineRule="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项目编号：</w:t>
      </w:r>
      <w:r>
        <w:rPr>
          <w:rFonts w:hint="eastAsia" w:asciiTheme="minorEastAsia" w:hAnsiTheme="minorEastAsia" w:eastAsiaTheme="minorEastAsia" w:cstheme="minorEastAsia"/>
          <w:color w:val="auto"/>
          <w:sz w:val="21"/>
          <w:szCs w:val="21"/>
          <w:highlight w:val="none"/>
          <w:u w:val="single"/>
        </w:rPr>
        <w:t xml:space="preserve">                             </w:t>
      </w:r>
    </w:p>
    <w:p w14:paraId="7692F623">
      <w:pPr>
        <w:spacing w:line="360" w:lineRule="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签订地点：</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签订时间：</w:t>
      </w:r>
      <w:r>
        <w:rPr>
          <w:rFonts w:hint="eastAsia" w:asciiTheme="minorEastAsia" w:hAnsiTheme="minorEastAsia" w:eastAsiaTheme="minorEastAsia" w:cstheme="minorEastAsia"/>
          <w:color w:val="auto"/>
          <w:sz w:val="21"/>
          <w:szCs w:val="21"/>
          <w:highlight w:val="none"/>
          <w:u w:val="single"/>
        </w:rPr>
        <w:t xml:space="preserve">                       </w:t>
      </w:r>
    </w:p>
    <w:p w14:paraId="24253F4F">
      <w:pPr>
        <w:keepNext w:val="0"/>
        <w:keepLines w:val="0"/>
        <w:pageBreakBefore w:val="0"/>
        <w:widowControl w:val="0"/>
        <w:kinsoku/>
        <w:wordWrap/>
        <w:overflowPunct/>
        <w:topLinePunct w:val="0"/>
        <w:autoSpaceDE/>
        <w:autoSpaceDN/>
        <w:bidi w:val="0"/>
        <w:adjustRightInd/>
        <w:spacing w:line="371" w:lineRule="exact"/>
        <w:ind w:firstLine="420"/>
        <w:textAlignment w:val="auto"/>
        <w:rPr>
          <w:rFonts w:hint="eastAsia" w:asciiTheme="minorEastAsia" w:hAnsiTheme="minorEastAsia" w:eastAsiaTheme="minorEastAsia" w:cstheme="minorEastAsia"/>
          <w:color w:val="auto"/>
          <w:sz w:val="21"/>
          <w:szCs w:val="21"/>
          <w:highlight w:val="none"/>
        </w:rPr>
      </w:pPr>
    </w:p>
    <w:p w14:paraId="7531E3CB">
      <w:pPr>
        <w:keepNext w:val="0"/>
        <w:keepLines w:val="0"/>
        <w:pageBreakBefore w:val="0"/>
        <w:widowControl w:val="0"/>
        <w:kinsoku/>
        <w:wordWrap/>
        <w:overflowPunct/>
        <w:topLinePunct w:val="0"/>
        <w:autoSpaceDE/>
        <w:autoSpaceDN/>
        <w:bidi w:val="0"/>
        <w:adjustRightInd/>
        <w:spacing w:line="371" w:lineRule="exact"/>
        <w:ind w:firstLine="42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根据《中华人民共和国政府采购法》、《中华人民共和国民法典》等法律、法规规定，按照采购文件、响应文件规定条款和成交人承诺，甲乙双方签订本合同。</w:t>
      </w:r>
    </w:p>
    <w:p w14:paraId="3E3B9A06">
      <w:pPr>
        <w:keepNext w:val="0"/>
        <w:keepLines w:val="0"/>
        <w:pageBreakBefore w:val="0"/>
        <w:widowControl w:val="0"/>
        <w:kinsoku/>
        <w:wordWrap/>
        <w:overflowPunct/>
        <w:topLinePunct w:val="0"/>
        <w:autoSpaceDE/>
        <w:autoSpaceDN/>
        <w:bidi w:val="0"/>
        <w:adjustRightInd/>
        <w:spacing w:line="371" w:lineRule="exact"/>
        <w:ind w:firstLine="42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第一条　合同标的</w:t>
      </w:r>
    </w:p>
    <w:p w14:paraId="75D08081">
      <w:pPr>
        <w:keepNext w:val="0"/>
        <w:keepLines w:val="0"/>
        <w:pageBreakBefore w:val="0"/>
        <w:widowControl w:val="0"/>
        <w:kinsoku/>
        <w:wordWrap/>
        <w:overflowPunct/>
        <w:topLinePunct w:val="0"/>
        <w:autoSpaceDE/>
        <w:autoSpaceDN/>
        <w:bidi w:val="0"/>
        <w:adjustRightInd/>
        <w:spacing w:line="371" w:lineRule="exact"/>
        <w:ind w:firstLine="42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1.服务内容：</w:t>
      </w:r>
    </w:p>
    <w:p w14:paraId="3D8C1185">
      <w:pPr>
        <w:keepNext w:val="0"/>
        <w:keepLines w:val="0"/>
        <w:pageBreakBefore w:val="0"/>
        <w:widowControl w:val="0"/>
        <w:kinsoku/>
        <w:wordWrap/>
        <w:overflowPunct/>
        <w:topLinePunct w:val="0"/>
        <w:autoSpaceDE/>
        <w:autoSpaceDN/>
        <w:bidi w:val="0"/>
        <w:adjustRightInd/>
        <w:spacing w:line="371" w:lineRule="exact"/>
        <w:ind w:firstLine="42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乙方按甲方要求完成本合同设备清单（计量器具明细详见设备清单）中仪器设备的检测工作。</w:t>
      </w:r>
    </w:p>
    <w:p w14:paraId="26502BA2">
      <w:pPr>
        <w:keepNext w:val="0"/>
        <w:keepLines w:val="0"/>
        <w:pageBreakBefore w:val="0"/>
        <w:widowControl w:val="0"/>
        <w:kinsoku/>
        <w:wordWrap/>
        <w:overflowPunct/>
        <w:topLinePunct w:val="0"/>
        <w:autoSpaceDE/>
        <w:autoSpaceDN/>
        <w:bidi w:val="0"/>
        <w:adjustRightInd/>
        <w:spacing w:line="371" w:lineRule="exact"/>
        <w:ind w:firstLine="42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2.服务方式：</w:t>
      </w:r>
    </w:p>
    <w:p w14:paraId="21880C31">
      <w:pPr>
        <w:keepNext w:val="0"/>
        <w:keepLines w:val="0"/>
        <w:pageBreakBefore w:val="0"/>
        <w:widowControl w:val="0"/>
        <w:kinsoku/>
        <w:wordWrap/>
        <w:overflowPunct/>
        <w:topLinePunct w:val="0"/>
        <w:autoSpaceDE/>
        <w:autoSpaceDN/>
        <w:bidi w:val="0"/>
        <w:adjustRightInd/>
        <w:spacing w:line="371" w:lineRule="exact"/>
        <w:ind w:firstLine="42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乙方委派具有相应资质证的技术人员并配备经过认证的检测设备，通过送检与现场检测的方式完成甲方计量器具检测的作业内容。</w:t>
      </w:r>
    </w:p>
    <w:p w14:paraId="7264C93D">
      <w:pPr>
        <w:keepNext w:val="0"/>
        <w:keepLines w:val="0"/>
        <w:pageBreakBefore w:val="0"/>
        <w:widowControl w:val="0"/>
        <w:kinsoku/>
        <w:wordWrap/>
        <w:overflowPunct/>
        <w:topLinePunct w:val="0"/>
        <w:autoSpaceDE/>
        <w:autoSpaceDN/>
        <w:bidi w:val="0"/>
        <w:adjustRightInd/>
        <w:spacing w:line="371" w:lineRule="exact"/>
        <w:ind w:firstLine="42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检测计划周期：根据甲方计划安排检测。</w:t>
      </w:r>
    </w:p>
    <w:p w14:paraId="1B46F52E">
      <w:pPr>
        <w:keepNext w:val="0"/>
        <w:keepLines w:val="0"/>
        <w:pageBreakBefore w:val="0"/>
        <w:widowControl w:val="0"/>
        <w:kinsoku/>
        <w:wordWrap/>
        <w:overflowPunct/>
        <w:topLinePunct w:val="0"/>
        <w:autoSpaceDE/>
        <w:autoSpaceDN/>
        <w:bidi w:val="0"/>
        <w:adjustRightInd/>
        <w:spacing w:line="371" w:lineRule="exact"/>
        <w:ind w:firstLine="42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.合同总金额</w:t>
      </w:r>
    </w:p>
    <w:p w14:paraId="463E4EE1">
      <w:pPr>
        <w:keepNext w:val="0"/>
        <w:keepLines w:val="0"/>
        <w:pageBreakBefore w:val="0"/>
        <w:widowControl w:val="0"/>
        <w:kinsoku/>
        <w:wordWrap/>
        <w:overflowPunct/>
        <w:topLinePunct w:val="0"/>
        <w:autoSpaceDE/>
        <w:autoSpaceDN/>
        <w:bidi w:val="0"/>
        <w:adjustRightInd/>
        <w:spacing w:line="371" w:lineRule="exact"/>
        <w:ind w:firstLine="42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合同总金额人民币</w:t>
      </w:r>
      <w:r>
        <w:rPr>
          <w:rFonts w:hint="eastAsia" w:asciiTheme="minorEastAsia" w:hAnsiTheme="minorEastAsia" w:eastAsiaTheme="minorEastAsia" w:cstheme="minorEastAsia"/>
          <w:color w:val="auto"/>
          <w:sz w:val="21"/>
          <w:szCs w:val="21"/>
          <w:highlight w:val="none"/>
          <w:lang w:val="en-US" w:eastAsia="zh-CN"/>
        </w:rPr>
        <w:t>壹佰零伍</w:t>
      </w:r>
      <w:r>
        <w:rPr>
          <w:rFonts w:hint="eastAsia" w:asciiTheme="minorEastAsia" w:hAnsiTheme="minorEastAsia" w:eastAsiaTheme="minorEastAsia" w:cstheme="minorEastAsia"/>
          <w:color w:val="auto"/>
          <w:sz w:val="21"/>
          <w:szCs w:val="21"/>
          <w:highlight w:val="none"/>
        </w:rPr>
        <w:t>万元整（¥1,</w:t>
      </w:r>
      <w:r>
        <w:rPr>
          <w:rFonts w:hint="eastAsia" w:asciiTheme="minorEastAsia" w:hAnsiTheme="minorEastAsia" w:eastAsiaTheme="minorEastAsia" w:cstheme="minorEastAsia"/>
          <w:color w:val="auto"/>
          <w:sz w:val="21"/>
          <w:szCs w:val="21"/>
          <w:highlight w:val="none"/>
          <w:lang w:val="en-US" w:eastAsia="zh-CN"/>
        </w:rPr>
        <w:t>05</w:t>
      </w:r>
      <w:r>
        <w:rPr>
          <w:rFonts w:hint="eastAsia" w:asciiTheme="minorEastAsia" w:hAnsiTheme="minorEastAsia" w:eastAsiaTheme="minorEastAsia" w:cstheme="minorEastAsia"/>
          <w:color w:val="auto"/>
          <w:sz w:val="21"/>
          <w:szCs w:val="21"/>
          <w:highlight w:val="none"/>
        </w:rPr>
        <w:t>0,000.00）。分项设备单价报价表详见附件。</w:t>
      </w:r>
    </w:p>
    <w:p w14:paraId="3AFCCBEC">
      <w:pPr>
        <w:keepNext w:val="0"/>
        <w:keepLines w:val="0"/>
        <w:pageBreakBefore w:val="0"/>
        <w:widowControl w:val="0"/>
        <w:kinsoku/>
        <w:wordWrap/>
        <w:overflowPunct/>
        <w:topLinePunct w:val="0"/>
        <w:autoSpaceDE/>
        <w:autoSpaceDN/>
        <w:bidi w:val="0"/>
        <w:adjustRightInd/>
        <w:spacing w:line="371" w:lineRule="exact"/>
        <w:ind w:firstLine="42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.合同合计金额包含本项目所有服务内容各种费用和售后服务、税金、代送检服务费及其它交通费</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人员差旅费、伙食补助费</w:t>
      </w:r>
      <w:r>
        <w:rPr>
          <w:rFonts w:hint="eastAsia" w:asciiTheme="minorEastAsia" w:hAnsiTheme="minorEastAsia" w:eastAsiaTheme="minorEastAsia" w:cstheme="minorEastAsia"/>
          <w:color w:val="auto"/>
          <w:sz w:val="21"/>
          <w:szCs w:val="21"/>
          <w:highlight w:val="none"/>
          <w:lang w:val="en-US" w:eastAsia="zh-CN"/>
        </w:rPr>
        <w:t>等</w:t>
      </w:r>
      <w:r>
        <w:rPr>
          <w:rFonts w:hint="eastAsia" w:asciiTheme="minorEastAsia" w:hAnsiTheme="minorEastAsia" w:eastAsiaTheme="minorEastAsia" w:cstheme="minorEastAsia"/>
          <w:color w:val="auto"/>
          <w:sz w:val="21"/>
          <w:szCs w:val="21"/>
          <w:highlight w:val="none"/>
        </w:rPr>
        <w:t>所有成本费用的总和。如采购文件对其另有规定的，从其规定。</w:t>
      </w:r>
    </w:p>
    <w:p w14:paraId="29B66370">
      <w:pPr>
        <w:keepNext w:val="0"/>
        <w:keepLines w:val="0"/>
        <w:pageBreakBefore w:val="0"/>
        <w:widowControl w:val="0"/>
        <w:kinsoku/>
        <w:wordWrap/>
        <w:overflowPunct/>
        <w:topLinePunct w:val="0"/>
        <w:autoSpaceDE/>
        <w:autoSpaceDN/>
        <w:bidi w:val="0"/>
        <w:adjustRightInd/>
        <w:spacing w:line="371" w:lineRule="exact"/>
        <w:ind w:firstLine="42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第二条　适用标准和规范</w:t>
      </w:r>
    </w:p>
    <w:p w14:paraId="3A4FCDD7">
      <w:pPr>
        <w:keepNext w:val="0"/>
        <w:keepLines w:val="0"/>
        <w:pageBreakBefore w:val="0"/>
        <w:widowControl w:val="0"/>
        <w:kinsoku/>
        <w:wordWrap/>
        <w:overflowPunct/>
        <w:topLinePunct w:val="0"/>
        <w:autoSpaceDE/>
        <w:autoSpaceDN/>
        <w:bidi w:val="0"/>
        <w:adjustRightInd/>
        <w:spacing w:line="371" w:lineRule="exact"/>
        <w:ind w:firstLine="42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乙方依据国家检定规程、校准规范或双方认可的检测方法对甲方计量器具进行检测，并出具符合国家相关法律法规规定的计量检测证书/报告。</w:t>
      </w:r>
    </w:p>
    <w:p w14:paraId="5D258FCB">
      <w:pPr>
        <w:keepNext w:val="0"/>
        <w:keepLines w:val="0"/>
        <w:pageBreakBefore w:val="0"/>
        <w:widowControl w:val="0"/>
        <w:kinsoku/>
        <w:wordWrap/>
        <w:overflowPunct/>
        <w:topLinePunct w:val="0"/>
        <w:autoSpaceDE/>
        <w:autoSpaceDN/>
        <w:bidi w:val="0"/>
        <w:adjustRightInd/>
        <w:spacing w:line="371" w:lineRule="exact"/>
        <w:ind w:firstLine="42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第三条　权利保证</w:t>
      </w:r>
    </w:p>
    <w:p w14:paraId="3C5F1588">
      <w:pPr>
        <w:keepNext w:val="0"/>
        <w:keepLines w:val="0"/>
        <w:pageBreakBefore w:val="0"/>
        <w:widowControl w:val="0"/>
        <w:kinsoku/>
        <w:wordWrap/>
        <w:overflowPunct/>
        <w:topLinePunct w:val="0"/>
        <w:autoSpaceDE/>
        <w:autoSpaceDN/>
        <w:bidi w:val="0"/>
        <w:adjustRightInd/>
        <w:spacing w:line="371" w:lineRule="exact"/>
        <w:ind w:firstLine="42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1.甲方权利和义务</w:t>
      </w:r>
    </w:p>
    <w:p w14:paraId="5C1F6455">
      <w:pPr>
        <w:keepNext w:val="0"/>
        <w:keepLines w:val="0"/>
        <w:pageBreakBefore w:val="0"/>
        <w:widowControl w:val="0"/>
        <w:kinsoku/>
        <w:wordWrap/>
        <w:overflowPunct/>
        <w:topLinePunct w:val="0"/>
        <w:autoSpaceDE/>
        <w:autoSpaceDN/>
        <w:bidi w:val="0"/>
        <w:adjustRightInd/>
        <w:spacing w:line="371" w:lineRule="exact"/>
        <w:ind w:firstLine="42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1）甲方根据乙方计量检测需求，向乙方提供检测过程中所需检测的计量器具的相关技术资料、文件及满足现场检测所需要的场所及环境条件。</w:t>
      </w:r>
    </w:p>
    <w:p w14:paraId="7B8FB225">
      <w:pPr>
        <w:keepNext w:val="0"/>
        <w:keepLines w:val="0"/>
        <w:pageBreakBefore w:val="0"/>
        <w:widowControl w:val="0"/>
        <w:kinsoku/>
        <w:wordWrap/>
        <w:overflowPunct/>
        <w:topLinePunct w:val="0"/>
        <w:autoSpaceDE/>
        <w:autoSpaceDN/>
        <w:bidi w:val="0"/>
        <w:adjustRightInd/>
        <w:spacing w:line="371" w:lineRule="exact"/>
        <w:ind w:firstLine="42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2）甲方向乙方提供甲方计量器具检测时所需配套的备件和配件。</w:t>
      </w:r>
    </w:p>
    <w:p w14:paraId="7F8F647E">
      <w:pPr>
        <w:keepNext w:val="0"/>
        <w:keepLines w:val="0"/>
        <w:pageBreakBefore w:val="0"/>
        <w:widowControl w:val="0"/>
        <w:kinsoku/>
        <w:wordWrap/>
        <w:overflowPunct/>
        <w:topLinePunct w:val="0"/>
        <w:autoSpaceDE/>
        <w:autoSpaceDN/>
        <w:bidi w:val="0"/>
        <w:adjustRightInd/>
        <w:spacing w:line="371" w:lineRule="exact"/>
        <w:ind w:firstLine="42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3）按本协议约定向乙方支付检测费用。</w:t>
      </w:r>
    </w:p>
    <w:p w14:paraId="3A2B0226">
      <w:pPr>
        <w:keepNext w:val="0"/>
        <w:keepLines w:val="0"/>
        <w:pageBreakBefore w:val="0"/>
        <w:widowControl w:val="0"/>
        <w:kinsoku/>
        <w:wordWrap/>
        <w:overflowPunct/>
        <w:topLinePunct w:val="0"/>
        <w:autoSpaceDE/>
        <w:autoSpaceDN/>
        <w:bidi w:val="0"/>
        <w:adjustRightInd/>
        <w:spacing w:line="371" w:lineRule="exact"/>
        <w:ind w:firstLine="42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2.乙方权利和义务</w:t>
      </w:r>
    </w:p>
    <w:p w14:paraId="72E46DAA">
      <w:pPr>
        <w:keepNext w:val="0"/>
        <w:keepLines w:val="0"/>
        <w:pageBreakBefore w:val="0"/>
        <w:widowControl w:val="0"/>
        <w:kinsoku/>
        <w:wordWrap/>
        <w:overflowPunct/>
        <w:topLinePunct w:val="0"/>
        <w:autoSpaceDE/>
        <w:autoSpaceDN/>
        <w:bidi w:val="0"/>
        <w:adjustRightInd/>
        <w:spacing w:line="371" w:lineRule="exact"/>
        <w:ind w:firstLine="42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1）乙方严格按照有关标准和规程规范在</w:t>
      </w:r>
      <w:r>
        <w:rPr>
          <w:rFonts w:hint="eastAsia" w:asciiTheme="minorEastAsia" w:hAnsiTheme="minorEastAsia" w:eastAsiaTheme="minorEastAsia" w:cstheme="minorEastAsia"/>
          <w:color w:val="auto"/>
          <w:sz w:val="21"/>
          <w:szCs w:val="21"/>
          <w:highlight w:val="none"/>
          <w:lang w:val="en-US" w:eastAsia="zh-CN"/>
        </w:rPr>
        <w:t>服务期限</w:t>
      </w:r>
      <w:r>
        <w:rPr>
          <w:rFonts w:hint="eastAsia" w:asciiTheme="minorEastAsia" w:hAnsiTheme="minorEastAsia" w:eastAsiaTheme="minorEastAsia" w:cstheme="minorEastAsia"/>
          <w:color w:val="auto"/>
          <w:sz w:val="21"/>
          <w:szCs w:val="21"/>
          <w:highlight w:val="none"/>
        </w:rPr>
        <w:t>内完成甲方计量器具的检测工作，并提供甲方计量器具检测证书/报告。</w:t>
      </w:r>
    </w:p>
    <w:p w14:paraId="2B9CDE13">
      <w:pPr>
        <w:keepNext w:val="0"/>
        <w:keepLines w:val="0"/>
        <w:pageBreakBefore w:val="0"/>
        <w:widowControl w:val="0"/>
        <w:kinsoku/>
        <w:wordWrap/>
        <w:overflowPunct/>
        <w:topLinePunct w:val="0"/>
        <w:autoSpaceDE/>
        <w:autoSpaceDN/>
        <w:bidi w:val="0"/>
        <w:adjustRightInd/>
        <w:spacing w:line="371" w:lineRule="exact"/>
        <w:ind w:firstLine="42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2）乙方检定人员应具备相应检定资质。</w:t>
      </w:r>
    </w:p>
    <w:p w14:paraId="3EE0C7B6">
      <w:pPr>
        <w:keepNext w:val="0"/>
        <w:keepLines w:val="0"/>
        <w:pageBreakBefore w:val="0"/>
        <w:widowControl w:val="0"/>
        <w:kinsoku/>
        <w:wordWrap/>
        <w:overflowPunct/>
        <w:topLinePunct w:val="0"/>
        <w:autoSpaceDE/>
        <w:autoSpaceDN/>
        <w:bidi w:val="0"/>
        <w:adjustRightInd/>
        <w:spacing w:line="371" w:lineRule="exact"/>
        <w:ind w:firstLine="42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3）乙方应在每次送检（或现场）检测工作完成后</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日内向甲方提供符合国家法律法规要求的计量检测证书/报告。</w:t>
      </w:r>
    </w:p>
    <w:p w14:paraId="4BCAC53A">
      <w:pPr>
        <w:keepNext w:val="0"/>
        <w:keepLines w:val="0"/>
        <w:pageBreakBefore w:val="0"/>
        <w:widowControl w:val="0"/>
        <w:kinsoku/>
        <w:wordWrap/>
        <w:overflowPunct/>
        <w:topLinePunct w:val="0"/>
        <w:autoSpaceDE/>
        <w:autoSpaceDN/>
        <w:bidi w:val="0"/>
        <w:adjustRightInd/>
        <w:spacing w:line="371" w:lineRule="exact"/>
        <w:ind w:firstLine="42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对于乙方无具备检测能力的检测项目，由乙方负责委托其他计量检测机构进行计量检测，涉及代送检至其他第三方计量检测机构的计量器具检测费用、交通费以及人员差旅费、伙食补助费或邮寄等费用均包含在单价报价中。</w:t>
      </w:r>
    </w:p>
    <w:p w14:paraId="43BE7FC7">
      <w:pPr>
        <w:keepNext w:val="0"/>
        <w:keepLines w:val="0"/>
        <w:pageBreakBefore w:val="0"/>
        <w:widowControl w:val="0"/>
        <w:kinsoku/>
        <w:wordWrap/>
        <w:overflowPunct/>
        <w:topLinePunct w:val="0"/>
        <w:autoSpaceDE/>
        <w:autoSpaceDN/>
        <w:bidi w:val="0"/>
        <w:adjustRightInd/>
        <w:spacing w:line="371" w:lineRule="exact"/>
        <w:ind w:firstLine="42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乙方及其项目实施人员，应当确保具备与本合同约定所要求相符合的资质与条件，具备相应的工作经验，乙方须完全符合并遵守本合同所涉及的相关法律、法规、规范性文件的规定，确保可以依法开展合同约定的事项。如甲方有权要求乙方更换相应工作人员，乙方应根据甲方要求更换相同级别人员，不能影响服务质量。</w:t>
      </w:r>
    </w:p>
    <w:p w14:paraId="0ED979CE">
      <w:pPr>
        <w:keepNext w:val="0"/>
        <w:keepLines w:val="0"/>
        <w:pageBreakBefore w:val="0"/>
        <w:widowControl w:val="0"/>
        <w:kinsoku/>
        <w:wordWrap/>
        <w:overflowPunct/>
        <w:topLinePunct w:val="0"/>
        <w:autoSpaceDE/>
        <w:autoSpaceDN/>
        <w:bidi w:val="0"/>
        <w:adjustRightInd/>
        <w:spacing w:line="371" w:lineRule="exact"/>
        <w:ind w:firstLine="42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第四条　合同履约期限和完成时间</w:t>
      </w:r>
    </w:p>
    <w:p w14:paraId="6A7AEAFD">
      <w:pPr>
        <w:keepNext w:val="0"/>
        <w:keepLines w:val="0"/>
        <w:pageBreakBefore w:val="0"/>
        <w:widowControl w:val="0"/>
        <w:kinsoku/>
        <w:wordWrap/>
        <w:overflowPunct/>
        <w:topLinePunct w:val="0"/>
        <w:autoSpaceDE/>
        <w:autoSpaceDN/>
        <w:bidi w:val="0"/>
        <w:adjustRightInd/>
        <w:spacing w:line="371" w:lineRule="exact"/>
        <w:ind w:firstLine="42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合同履约期限：自签订合同之日起三年。</w:t>
      </w:r>
    </w:p>
    <w:p w14:paraId="50C32A3C">
      <w:pPr>
        <w:keepNext w:val="0"/>
        <w:keepLines w:val="0"/>
        <w:pageBreakBefore w:val="0"/>
        <w:widowControl w:val="0"/>
        <w:kinsoku/>
        <w:wordWrap/>
        <w:overflowPunct/>
        <w:topLinePunct w:val="0"/>
        <w:autoSpaceDE/>
        <w:autoSpaceDN/>
        <w:bidi w:val="0"/>
        <w:adjustRightInd/>
        <w:spacing w:line="371" w:lineRule="exact"/>
        <w:ind w:firstLine="420"/>
        <w:textAlignment w:val="auto"/>
        <w:rPr>
          <w:rFonts w:hint="eastAsia"/>
          <w:color w:val="auto"/>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完成时间：接到采购人通知之日起</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日内完成检测并出具检测证书/报告，如有修理或其他特殊情况则双方另行商议检测完成时间。</w:t>
      </w:r>
    </w:p>
    <w:p w14:paraId="48A491E3">
      <w:pPr>
        <w:keepNext w:val="0"/>
        <w:keepLines w:val="0"/>
        <w:pageBreakBefore w:val="0"/>
        <w:widowControl w:val="0"/>
        <w:kinsoku/>
        <w:wordWrap/>
        <w:overflowPunct/>
        <w:topLinePunct w:val="0"/>
        <w:autoSpaceDE/>
        <w:autoSpaceDN/>
        <w:bidi w:val="0"/>
        <w:adjustRightInd/>
        <w:spacing w:line="371" w:lineRule="exact"/>
        <w:ind w:firstLine="42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3.服务</w:t>
      </w:r>
      <w:r>
        <w:rPr>
          <w:rFonts w:hint="eastAsia" w:asciiTheme="minorEastAsia" w:hAnsiTheme="minorEastAsia" w:eastAsiaTheme="minorEastAsia" w:cstheme="minorEastAsia"/>
          <w:color w:val="auto"/>
          <w:sz w:val="21"/>
          <w:szCs w:val="21"/>
          <w:highlight w:val="none"/>
        </w:rPr>
        <w:t>地点：广西南宁市广西国际壮医医院（采购人指定地点）。</w:t>
      </w:r>
    </w:p>
    <w:p w14:paraId="2498CF6A">
      <w:pPr>
        <w:keepNext w:val="0"/>
        <w:keepLines w:val="0"/>
        <w:pageBreakBefore w:val="0"/>
        <w:widowControl w:val="0"/>
        <w:kinsoku/>
        <w:wordWrap/>
        <w:overflowPunct/>
        <w:topLinePunct w:val="0"/>
        <w:autoSpaceDE/>
        <w:autoSpaceDN/>
        <w:bidi w:val="0"/>
        <w:adjustRightInd/>
        <w:spacing w:line="371" w:lineRule="exact"/>
        <w:ind w:firstLine="42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第五条  验收标准及方式 </w:t>
      </w:r>
    </w:p>
    <w:p w14:paraId="729A705D">
      <w:pPr>
        <w:keepNext w:val="0"/>
        <w:keepLines w:val="0"/>
        <w:pageBreakBefore w:val="0"/>
        <w:widowControl w:val="0"/>
        <w:kinsoku/>
        <w:wordWrap/>
        <w:overflowPunct/>
        <w:topLinePunct w:val="0"/>
        <w:autoSpaceDE/>
        <w:autoSpaceDN/>
        <w:bidi w:val="0"/>
        <w:adjustRightInd/>
        <w:spacing w:line="371" w:lineRule="exact"/>
        <w:ind w:firstLine="42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甲方</w:t>
      </w:r>
      <w:r>
        <w:rPr>
          <w:rFonts w:hint="eastAsia" w:asciiTheme="minorEastAsia" w:hAnsiTheme="minorEastAsia" w:eastAsiaTheme="minorEastAsia" w:cstheme="minorEastAsia"/>
          <w:color w:val="auto"/>
          <w:sz w:val="21"/>
          <w:szCs w:val="21"/>
          <w:highlight w:val="none"/>
        </w:rPr>
        <w:t>根据合同约定的标准和规范</w:t>
      </w:r>
      <w:r>
        <w:rPr>
          <w:rFonts w:hint="eastAsia" w:asciiTheme="minorEastAsia" w:hAnsiTheme="minorEastAsia" w:eastAsiaTheme="minorEastAsia" w:cstheme="minorEastAsia"/>
          <w:color w:val="auto"/>
          <w:sz w:val="21"/>
          <w:szCs w:val="21"/>
          <w:highlight w:val="none"/>
          <w:lang w:val="en-US" w:eastAsia="zh-CN"/>
        </w:rPr>
        <w:t>及乙方提交的检测</w:t>
      </w:r>
      <w:r>
        <w:rPr>
          <w:rFonts w:hint="eastAsia" w:asciiTheme="minorEastAsia" w:hAnsiTheme="minorEastAsia" w:eastAsiaTheme="minorEastAsia" w:cstheme="minorEastAsia"/>
          <w:color w:val="auto"/>
          <w:sz w:val="21"/>
          <w:szCs w:val="21"/>
          <w:highlight w:val="none"/>
        </w:rPr>
        <w:t>证书/报告进行</w:t>
      </w:r>
      <w:r>
        <w:rPr>
          <w:rFonts w:hint="eastAsia" w:asciiTheme="minorEastAsia" w:hAnsiTheme="minorEastAsia" w:eastAsiaTheme="minorEastAsia" w:cstheme="minorEastAsia"/>
          <w:color w:val="auto"/>
          <w:sz w:val="21"/>
          <w:szCs w:val="21"/>
          <w:highlight w:val="none"/>
          <w:lang w:val="en-US" w:eastAsia="zh-CN"/>
        </w:rPr>
        <w:t>逐项</w:t>
      </w:r>
      <w:r>
        <w:rPr>
          <w:rFonts w:hint="eastAsia" w:asciiTheme="minorEastAsia" w:hAnsiTheme="minorEastAsia" w:eastAsiaTheme="minorEastAsia" w:cstheme="minorEastAsia"/>
          <w:color w:val="auto"/>
          <w:sz w:val="21"/>
          <w:szCs w:val="21"/>
          <w:highlight w:val="none"/>
        </w:rPr>
        <w:t>验收，验收完毕后作出书面验收报告。</w:t>
      </w:r>
    </w:p>
    <w:p w14:paraId="35B49D4F">
      <w:pPr>
        <w:keepNext w:val="0"/>
        <w:keepLines w:val="0"/>
        <w:pageBreakBefore w:val="0"/>
        <w:widowControl w:val="0"/>
        <w:kinsoku/>
        <w:wordWrap/>
        <w:overflowPunct/>
        <w:topLinePunct w:val="0"/>
        <w:autoSpaceDE/>
        <w:autoSpaceDN/>
        <w:bidi w:val="0"/>
        <w:adjustRightInd/>
        <w:spacing w:line="371" w:lineRule="exact"/>
        <w:ind w:firstLine="42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2.检测数量按照实际检测台（套）为准，最终检测数量如与本合同约定数量有差异，增减费用按实际检测实物检测费为准。</w:t>
      </w:r>
    </w:p>
    <w:p w14:paraId="6D4F603E">
      <w:pPr>
        <w:keepNext w:val="0"/>
        <w:keepLines w:val="0"/>
        <w:pageBreakBefore w:val="0"/>
        <w:widowControl w:val="0"/>
        <w:kinsoku/>
        <w:wordWrap/>
        <w:overflowPunct/>
        <w:topLinePunct w:val="0"/>
        <w:autoSpaceDE/>
        <w:autoSpaceDN/>
        <w:bidi w:val="0"/>
        <w:adjustRightInd/>
        <w:spacing w:line="371" w:lineRule="exact"/>
        <w:ind w:firstLine="42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.计量器具检定判定为不合格的，由甲方确认是否出具检定结果通知书，若需出具检定结果通知书，参照合同规定标准收费，若不出具检定结果通知书，则不收取任何费用。</w:t>
      </w:r>
    </w:p>
    <w:p w14:paraId="0E212B3C">
      <w:pPr>
        <w:keepNext w:val="0"/>
        <w:keepLines w:val="0"/>
        <w:pageBreakBefore w:val="0"/>
        <w:widowControl w:val="0"/>
        <w:kinsoku/>
        <w:wordWrap/>
        <w:overflowPunct/>
        <w:topLinePunct w:val="0"/>
        <w:autoSpaceDE/>
        <w:autoSpaceDN/>
        <w:bidi w:val="0"/>
        <w:adjustRightInd/>
        <w:spacing w:line="371" w:lineRule="exact"/>
        <w:ind w:firstLine="42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第六条　付款方式</w:t>
      </w:r>
    </w:p>
    <w:p w14:paraId="15E1196C">
      <w:pPr>
        <w:keepNext w:val="0"/>
        <w:keepLines w:val="0"/>
        <w:pageBreakBefore w:val="0"/>
        <w:widowControl w:val="0"/>
        <w:kinsoku/>
        <w:wordWrap/>
        <w:overflowPunct/>
        <w:topLinePunct w:val="0"/>
        <w:autoSpaceDE/>
        <w:autoSpaceDN/>
        <w:bidi w:val="0"/>
        <w:adjustRightInd/>
        <w:spacing w:line="371" w:lineRule="exact"/>
        <w:ind w:firstLine="42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1.当采购数量与实际使用数量不一致时，乙方应根据实际</w:t>
      </w:r>
      <w:r>
        <w:rPr>
          <w:rFonts w:hint="eastAsia" w:asciiTheme="minorEastAsia" w:hAnsiTheme="minorEastAsia" w:eastAsiaTheme="minorEastAsia" w:cstheme="minorEastAsia"/>
          <w:color w:val="auto"/>
          <w:sz w:val="21"/>
          <w:szCs w:val="21"/>
          <w:highlight w:val="none"/>
          <w:lang w:val="en-US" w:eastAsia="zh-CN"/>
        </w:rPr>
        <w:t>使用数量提供服务</w:t>
      </w:r>
      <w:r>
        <w:rPr>
          <w:rFonts w:hint="eastAsia" w:asciiTheme="minorEastAsia" w:hAnsiTheme="minorEastAsia" w:eastAsiaTheme="minorEastAsia" w:cstheme="minorEastAsia"/>
          <w:color w:val="auto"/>
          <w:sz w:val="21"/>
          <w:szCs w:val="21"/>
          <w:highlight w:val="none"/>
        </w:rPr>
        <w:t>，合同的最终结算金额按实际使用量乘以成交单价进行计算。</w:t>
      </w:r>
    </w:p>
    <w:p w14:paraId="3E595B1A">
      <w:pPr>
        <w:keepNext w:val="0"/>
        <w:keepLines w:val="0"/>
        <w:pageBreakBefore w:val="0"/>
        <w:widowControl w:val="0"/>
        <w:kinsoku/>
        <w:wordWrap/>
        <w:overflowPunct/>
        <w:topLinePunct w:val="0"/>
        <w:autoSpaceDE/>
        <w:autoSpaceDN/>
        <w:bidi w:val="0"/>
        <w:adjustRightInd/>
        <w:spacing w:line="371" w:lineRule="exact"/>
        <w:ind w:firstLine="42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2.资金性质：财政性资金。</w:t>
      </w:r>
    </w:p>
    <w:p w14:paraId="309B02E9">
      <w:pPr>
        <w:keepNext w:val="0"/>
        <w:keepLines w:val="0"/>
        <w:pageBreakBefore w:val="0"/>
        <w:widowControl w:val="0"/>
        <w:kinsoku/>
        <w:wordWrap/>
        <w:overflowPunct/>
        <w:topLinePunct w:val="0"/>
        <w:autoSpaceDE/>
        <w:autoSpaceDN/>
        <w:bidi w:val="0"/>
        <w:adjustRightInd/>
        <w:spacing w:line="371" w:lineRule="exact"/>
        <w:ind w:firstLine="42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3.付款方式：计量器具检测服务费用按季度结算支付；</w:t>
      </w:r>
      <w:r>
        <w:rPr>
          <w:rFonts w:hint="eastAsia" w:asciiTheme="minorEastAsia" w:hAnsiTheme="minorEastAsia" w:eastAsiaTheme="minorEastAsia" w:cstheme="minorEastAsia"/>
          <w:color w:val="auto"/>
          <w:sz w:val="21"/>
          <w:szCs w:val="21"/>
          <w:highlight w:val="none"/>
          <w:lang w:eastAsia="zh-CN"/>
        </w:rPr>
        <w:t>乙方</w:t>
      </w:r>
      <w:r>
        <w:rPr>
          <w:rFonts w:hint="eastAsia" w:asciiTheme="minorEastAsia" w:hAnsiTheme="minorEastAsia" w:eastAsiaTheme="minorEastAsia" w:cstheme="minorEastAsia"/>
          <w:color w:val="auto"/>
          <w:sz w:val="21"/>
          <w:szCs w:val="21"/>
          <w:highlight w:val="none"/>
        </w:rPr>
        <w:t>在每季度前</w:t>
      </w:r>
      <w:r>
        <w:rPr>
          <w:rFonts w:hint="eastAsia" w:asciiTheme="minorEastAsia" w:hAnsiTheme="minorEastAsia" w:eastAsiaTheme="minorEastAsia" w:cstheme="minorEastAsia"/>
          <w:color w:val="auto"/>
          <w:sz w:val="21"/>
          <w:szCs w:val="21"/>
          <w:highlight w:val="none"/>
          <w:lang w:val="en-US" w:eastAsia="zh-CN"/>
        </w:rPr>
        <w:t>二十</w:t>
      </w:r>
      <w:r>
        <w:rPr>
          <w:rFonts w:hint="eastAsia" w:asciiTheme="minorEastAsia" w:hAnsiTheme="minorEastAsia" w:eastAsiaTheme="minorEastAsia" w:cstheme="minorEastAsia"/>
          <w:color w:val="auto"/>
          <w:sz w:val="21"/>
          <w:szCs w:val="21"/>
          <w:highlight w:val="none"/>
        </w:rPr>
        <w:t>个工作日内将上一季度完成的</w:t>
      </w:r>
      <w:r>
        <w:rPr>
          <w:rFonts w:hint="eastAsia" w:asciiTheme="minorEastAsia" w:hAnsiTheme="minorEastAsia" w:eastAsiaTheme="minorEastAsia" w:cstheme="minorEastAsia"/>
          <w:color w:val="auto"/>
          <w:sz w:val="21"/>
          <w:szCs w:val="21"/>
          <w:highlight w:val="none"/>
          <w:lang w:val="en-US" w:eastAsia="zh-CN"/>
        </w:rPr>
        <w:t>检定/校准服务</w:t>
      </w:r>
      <w:r>
        <w:rPr>
          <w:rFonts w:hint="eastAsia" w:asciiTheme="minorEastAsia" w:hAnsiTheme="minorEastAsia" w:eastAsiaTheme="minorEastAsia" w:cstheme="minorEastAsia"/>
          <w:color w:val="auto"/>
          <w:sz w:val="21"/>
          <w:szCs w:val="21"/>
          <w:highlight w:val="none"/>
        </w:rPr>
        <w:t>费用材料提交给</w:t>
      </w:r>
      <w:r>
        <w:rPr>
          <w:rFonts w:hint="eastAsia" w:asciiTheme="minorEastAsia" w:hAnsiTheme="minorEastAsia" w:eastAsiaTheme="minorEastAsia" w:cstheme="minorEastAsia"/>
          <w:color w:val="auto"/>
          <w:sz w:val="21"/>
          <w:szCs w:val="21"/>
          <w:highlight w:val="none"/>
          <w:lang w:eastAsia="zh-CN"/>
        </w:rPr>
        <w:t>甲方</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甲方</w:t>
      </w:r>
      <w:r>
        <w:rPr>
          <w:rFonts w:hint="eastAsia" w:asciiTheme="minorEastAsia" w:hAnsiTheme="minorEastAsia" w:eastAsiaTheme="minorEastAsia" w:cstheme="minorEastAsia"/>
          <w:color w:val="auto"/>
          <w:sz w:val="21"/>
          <w:szCs w:val="21"/>
          <w:highlight w:val="none"/>
        </w:rPr>
        <w:t>核对无误后按上一季度累计【实际计量检定/校准设备台套数量×对应设备成交单价】支付上一季度的</w:t>
      </w: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费用。</w:t>
      </w:r>
    </w:p>
    <w:p w14:paraId="59F29D96">
      <w:pPr>
        <w:keepNext w:val="0"/>
        <w:keepLines w:val="0"/>
        <w:pageBreakBefore w:val="0"/>
        <w:widowControl w:val="0"/>
        <w:kinsoku/>
        <w:wordWrap/>
        <w:overflowPunct/>
        <w:topLinePunct w:val="0"/>
        <w:autoSpaceDE/>
        <w:autoSpaceDN/>
        <w:bidi w:val="0"/>
        <w:adjustRightInd/>
        <w:spacing w:line="371" w:lineRule="exact"/>
        <w:ind w:firstLine="42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乙方</w:t>
      </w:r>
      <w:r>
        <w:rPr>
          <w:rFonts w:hint="eastAsia" w:asciiTheme="minorEastAsia" w:hAnsiTheme="minorEastAsia" w:eastAsiaTheme="minorEastAsia" w:cstheme="minorEastAsia"/>
          <w:color w:val="auto"/>
          <w:sz w:val="21"/>
          <w:szCs w:val="21"/>
          <w:highlight w:val="none"/>
        </w:rPr>
        <w:t>应于付款前提供相应金额的合格发票给</w:t>
      </w:r>
      <w:r>
        <w:rPr>
          <w:rFonts w:hint="eastAsia" w:asciiTheme="minorEastAsia" w:hAnsiTheme="minorEastAsia" w:eastAsiaTheme="minorEastAsia" w:cstheme="minorEastAsia"/>
          <w:color w:val="auto"/>
          <w:sz w:val="21"/>
          <w:szCs w:val="21"/>
          <w:highlight w:val="none"/>
          <w:lang w:eastAsia="zh-CN"/>
        </w:rPr>
        <w:t>甲方</w:t>
      </w:r>
      <w:r>
        <w:rPr>
          <w:rFonts w:hint="eastAsia" w:asciiTheme="minorEastAsia" w:hAnsiTheme="minorEastAsia" w:eastAsiaTheme="minorEastAsia" w:cstheme="minorEastAsia"/>
          <w:color w:val="auto"/>
          <w:sz w:val="21"/>
          <w:szCs w:val="21"/>
          <w:highlight w:val="none"/>
        </w:rPr>
        <w:t>，如未按国家要求开具增值税发票，一旦发现</w:t>
      </w:r>
      <w:r>
        <w:rPr>
          <w:rFonts w:hint="eastAsia" w:asciiTheme="minorEastAsia" w:hAnsiTheme="minorEastAsia" w:eastAsiaTheme="minorEastAsia" w:cstheme="minorEastAsia"/>
          <w:color w:val="auto"/>
          <w:sz w:val="21"/>
          <w:szCs w:val="21"/>
          <w:highlight w:val="none"/>
          <w:lang w:eastAsia="zh-CN"/>
        </w:rPr>
        <w:t>乙方</w:t>
      </w:r>
      <w:r>
        <w:rPr>
          <w:rFonts w:hint="eastAsia" w:asciiTheme="minorEastAsia" w:hAnsiTheme="minorEastAsia" w:eastAsiaTheme="minorEastAsia" w:cstheme="minorEastAsia"/>
          <w:color w:val="auto"/>
          <w:sz w:val="21"/>
          <w:szCs w:val="21"/>
          <w:highlight w:val="none"/>
        </w:rPr>
        <w:t>提供虚假发票，除须向</w:t>
      </w:r>
      <w:r>
        <w:rPr>
          <w:rFonts w:hint="eastAsia" w:asciiTheme="minorEastAsia" w:hAnsiTheme="minorEastAsia" w:eastAsiaTheme="minorEastAsia" w:cstheme="minorEastAsia"/>
          <w:color w:val="auto"/>
          <w:sz w:val="21"/>
          <w:szCs w:val="21"/>
          <w:highlight w:val="none"/>
          <w:lang w:eastAsia="zh-CN"/>
        </w:rPr>
        <w:t>甲方</w:t>
      </w:r>
      <w:r>
        <w:rPr>
          <w:rFonts w:hint="eastAsia" w:asciiTheme="minorEastAsia" w:hAnsiTheme="minorEastAsia" w:eastAsiaTheme="minorEastAsia" w:cstheme="minorEastAsia"/>
          <w:color w:val="auto"/>
          <w:sz w:val="21"/>
          <w:szCs w:val="21"/>
          <w:highlight w:val="none"/>
        </w:rPr>
        <w:t>补开合法发票外，须赔偿</w:t>
      </w:r>
      <w:r>
        <w:rPr>
          <w:rFonts w:hint="eastAsia" w:asciiTheme="minorEastAsia" w:hAnsiTheme="minorEastAsia" w:eastAsiaTheme="minorEastAsia" w:cstheme="minorEastAsia"/>
          <w:color w:val="auto"/>
          <w:sz w:val="21"/>
          <w:szCs w:val="21"/>
          <w:highlight w:val="none"/>
          <w:lang w:eastAsia="zh-CN"/>
        </w:rPr>
        <w:t>甲方</w:t>
      </w:r>
      <w:r>
        <w:rPr>
          <w:rFonts w:hint="eastAsia" w:asciiTheme="minorEastAsia" w:hAnsiTheme="minorEastAsia" w:eastAsiaTheme="minorEastAsia" w:cstheme="minorEastAsia"/>
          <w:color w:val="auto"/>
          <w:sz w:val="21"/>
          <w:szCs w:val="21"/>
          <w:highlight w:val="none"/>
        </w:rPr>
        <w:t>发票票面金额一倍的违约金，且</w:t>
      </w:r>
      <w:r>
        <w:rPr>
          <w:rFonts w:hint="eastAsia" w:asciiTheme="minorEastAsia" w:hAnsiTheme="minorEastAsia" w:eastAsiaTheme="minorEastAsia" w:cstheme="minorEastAsia"/>
          <w:color w:val="auto"/>
          <w:sz w:val="21"/>
          <w:szCs w:val="21"/>
          <w:highlight w:val="none"/>
          <w:lang w:eastAsia="zh-CN"/>
        </w:rPr>
        <w:t>甲方</w:t>
      </w:r>
      <w:r>
        <w:rPr>
          <w:rFonts w:hint="eastAsia" w:asciiTheme="minorEastAsia" w:hAnsiTheme="minorEastAsia" w:eastAsiaTheme="minorEastAsia" w:cstheme="minorEastAsia"/>
          <w:color w:val="auto"/>
          <w:sz w:val="21"/>
          <w:szCs w:val="21"/>
          <w:highlight w:val="none"/>
        </w:rPr>
        <w:t>有权终止合同，</w:t>
      </w:r>
      <w:r>
        <w:rPr>
          <w:rFonts w:hint="eastAsia" w:asciiTheme="minorEastAsia" w:hAnsiTheme="minorEastAsia" w:eastAsiaTheme="minorEastAsia" w:cstheme="minorEastAsia"/>
          <w:color w:val="auto"/>
          <w:sz w:val="21"/>
          <w:szCs w:val="21"/>
          <w:highlight w:val="none"/>
          <w:lang w:eastAsia="zh-CN"/>
        </w:rPr>
        <w:t>乙方</w:t>
      </w:r>
      <w:r>
        <w:rPr>
          <w:rFonts w:hint="eastAsia" w:asciiTheme="minorEastAsia" w:hAnsiTheme="minorEastAsia" w:eastAsiaTheme="minorEastAsia" w:cstheme="minorEastAsia"/>
          <w:color w:val="auto"/>
          <w:sz w:val="21"/>
          <w:szCs w:val="21"/>
          <w:highlight w:val="none"/>
        </w:rPr>
        <w:t>不得提出异议，因终止合同而产生的一切损失均由</w:t>
      </w:r>
      <w:r>
        <w:rPr>
          <w:rFonts w:hint="eastAsia" w:asciiTheme="minorEastAsia" w:hAnsiTheme="minorEastAsia" w:eastAsiaTheme="minorEastAsia" w:cstheme="minorEastAsia"/>
          <w:color w:val="auto"/>
          <w:sz w:val="21"/>
          <w:szCs w:val="21"/>
          <w:highlight w:val="none"/>
          <w:lang w:eastAsia="zh-CN"/>
        </w:rPr>
        <w:t>乙方</w:t>
      </w:r>
      <w:r>
        <w:rPr>
          <w:rFonts w:hint="eastAsia" w:asciiTheme="minorEastAsia" w:hAnsiTheme="minorEastAsia" w:eastAsiaTheme="minorEastAsia" w:cstheme="minorEastAsia"/>
          <w:color w:val="auto"/>
          <w:sz w:val="21"/>
          <w:szCs w:val="21"/>
          <w:highlight w:val="none"/>
        </w:rPr>
        <w:t>承担。</w:t>
      </w:r>
    </w:p>
    <w:p w14:paraId="3E7FAAC8">
      <w:pPr>
        <w:keepNext w:val="0"/>
        <w:keepLines w:val="0"/>
        <w:pageBreakBefore w:val="0"/>
        <w:widowControl w:val="0"/>
        <w:kinsoku/>
        <w:wordWrap/>
        <w:overflowPunct/>
        <w:topLinePunct w:val="0"/>
        <w:autoSpaceDE/>
        <w:autoSpaceDN/>
        <w:bidi w:val="0"/>
        <w:adjustRightInd/>
        <w:spacing w:line="371" w:lineRule="exact"/>
        <w:ind w:firstLine="420"/>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第七条　</w:t>
      </w:r>
      <w:r>
        <w:rPr>
          <w:rFonts w:hint="eastAsia" w:asciiTheme="minorEastAsia" w:hAnsiTheme="minorEastAsia" w:eastAsiaTheme="minorEastAsia" w:cstheme="minorEastAsia"/>
          <w:color w:val="auto"/>
          <w:sz w:val="21"/>
          <w:szCs w:val="21"/>
          <w:highlight w:val="none"/>
          <w:lang w:val="en-US" w:eastAsia="zh-CN"/>
        </w:rPr>
        <w:t>履约保证金</w:t>
      </w:r>
    </w:p>
    <w:p w14:paraId="4A192777">
      <w:pPr>
        <w:keepNext w:val="0"/>
        <w:keepLines w:val="0"/>
        <w:pageBreakBefore w:val="0"/>
        <w:widowControl w:val="0"/>
        <w:kinsoku/>
        <w:wordWrap/>
        <w:overflowPunct/>
        <w:topLinePunct w:val="0"/>
        <w:autoSpaceDE/>
        <w:autoSpaceDN/>
        <w:bidi w:val="0"/>
        <w:adjustRightInd/>
        <w:spacing w:line="371" w:lineRule="exact"/>
        <w:ind w:firstLine="42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履约保证金金额：合同金额的5%（</w:t>
      </w:r>
      <w:r>
        <w:rPr>
          <w:rFonts w:hint="eastAsia" w:asciiTheme="minorEastAsia" w:hAnsiTheme="minorEastAsia" w:eastAsiaTheme="minorEastAsia" w:cstheme="minorEastAsia"/>
          <w:color w:val="auto"/>
          <w:sz w:val="21"/>
          <w:szCs w:val="21"/>
          <w:highlight w:val="none"/>
          <w:lang w:eastAsia="zh-CN"/>
        </w:rPr>
        <w:t>乙方</w:t>
      </w:r>
      <w:r>
        <w:rPr>
          <w:rFonts w:hint="eastAsia" w:asciiTheme="minorEastAsia" w:hAnsiTheme="minorEastAsia" w:eastAsiaTheme="minorEastAsia" w:cstheme="minorEastAsia"/>
          <w:color w:val="auto"/>
          <w:sz w:val="21"/>
          <w:szCs w:val="21"/>
          <w:highlight w:val="none"/>
        </w:rPr>
        <w:t>如为中小企业的，履约保证金按合同金额的2%收取）。</w:t>
      </w:r>
    </w:p>
    <w:p w14:paraId="7E50F22E">
      <w:pPr>
        <w:keepNext w:val="0"/>
        <w:keepLines w:val="0"/>
        <w:pageBreakBefore w:val="0"/>
        <w:widowControl w:val="0"/>
        <w:kinsoku/>
        <w:wordWrap/>
        <w:overflowPunct/>
        <w:topLinePunct w:val="0"/>
        <w:autoSpaceDE/>
        <w:autoSpaceDN/>
        <w:bidi w:val="0"/>
        <w:adjustRightInd/>
        <w:spacing w:line="371" w:lineRule="exact"/>
        <w:ind w:firstLine="42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履约保证金递交方式：银行转账、支票、汇票、本票或者金融、担保机构出具的保函等非现金方式。</w:t>
      </w:r>
    </w:p>
    <w:p w14:paraId="79B16103">
      <w:pPr>
        <w:keepNext w:val="0"/>
        <w:keepLines w:val="0"/>
        <w:pageBreakBefore w:val="0"/>
        <w:widowControl w:val="0"/>
        <w:kinsoku/>
        <w:wordWrap/>
        <w:overflowPunct/>
        <w:topLinePunct w:val="0"/>
        <w:autoSpaceDE/>
        <w:autoSpaceDN/>
        <w:bidi w:val="0"/>
        <w:adjustRightInd/>
        <w:spacing w:line="371" w:lineRule="exact"/>
        <w:ind w:firstLine="42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备注：</w:t>
      </w:r>
      <w:r>
        <w:rPr>
          <w:rFonts w:hint="eastAsia" w:asciiTheme="minorEastAsia" w:hAnsiTheme="minorEastAsia" w:eastAsiaTheme="minorEastAsia" w:cstheme="minorEastAsia"/>
          <w:color w:val="auto"/>
          <w:sz w:val="21"/>
          <w:szCs w:val="21"/>
          <w:highlight w:val="none"/>
          <w:lang w:eastAsia="zh-CN"/>
        </w:rPr>
        <w:t>乙方</w:t>
      </w:r>
      <w:r>
        <w:rPr>
          <w:rFonts w:hint="eastAsia" w:asciiTheme="minorEastAsia" w:hAnsiTheme="minorEastAsia" w:eastAsiaTheme="minorEastAsia" w:cstheme="minorEastAsia"/>
          <w:color w:val="auto"/>
          <w:sz w:val="21"/>
          <w:szCs w:val="21"/>
          <w:highlight w:val="none"/>
        </w:rPr>
        <w:t>将履约保证金足额交到</w:t>
      </w:r>
      <w:r>
        <w:rPr>
          <w:rFonts w:hint="eastAsia" w:asciiTheme="minorEastAsia" w:hAnsiTheme="minorEastAsia" w:eastAsiaTheme="minorEastAsia" w:cstheme="minorEastAsia"/>
          <w:color w:val="auto"/>
          <w:sz w:val="21"/>
          <w:szCs w:val="21"/>
          <w:highlight w:val="none"/>
          <w:lang w:eastAsia="zh-CN"/>
        </w:rPr>
        <w:t>甲方</w:t>
      </w:r>
      <w:r>
        <w:rPr>
          <w:rFonts w:hint="eastAsia" w:asciiTheme="minorEastAsia" w:hAnsiTheme="minorEastAsia" w:eastAsiaTheme="minorEastAsia" w:cstheme="minorEastAsia"/>
          <w:color w:val="auto"/>
          <w:sz w:val="21"/>
          <w:szCs w:val="21"/>
          <w:highlight w:val="none"/>
        </w:rPr>
        <w:t>指定账户后，合同正式生效。履约保证金自项目验收合格且</w:t>
      </w:r>
      <w:r>
        <w:rPr>
          <w:rFonts w:hint="eastAsia" w:asciiTheme="minorEastAsia" w:hAnsiTheme="minorEastAsia" w:eastAsiaTheme="minorEastAsia" w:cstheme="minorEastAsia"/>
          <w:color w:val="auto"/>
          <w:sz w:val="21"/>
          <w:szCs w:val="21"/>
          <w:highlight w:val="none"/>
          <w:lang w:eastAsia="zh-CN"/>
        </w:rPr>
        <w:t>乙方</w:t>
      </w:r>
      <w:r>
        <w:rPr>
          <w:rFonts w:hint="eastAsia" w:asciiTheme="minorEastAsia" w:hAnsiTheme="minorEastAsia" w:eastAsiaTheme="minorEastAsia" w:cstheme="minorEastAsia"/>
          <w:color w:val="auto"/>
          <w:sz w:val="21"/>
          <w:szCs w:val="21"/>
          <w:highlight w:val="none"/>
        </w:rPr>
        <w:t>履行完成合同义务后无息退还。</w:t>
      </w:r>
    </w:p>
    <w:p w14:paraId="2774EFE5">
      <w:pPr>
        <w:keepNext w:val="0"/>
        <w:keepLines w:val="0"/>
        <w:pageBreakBefore w:val="0"/>
        <w:widowControl w:val="0"/>
        <w:kinsoku/>
        <w:wordWrap/>
        <w:overflowPunct/>
        <w:topLinePunct w:val="0"/>
        <w:autoSpaceDE/>
        <w:autoSpaceDN/>
        <w:bidi w:val="0"/>
        <w:adjustRightInd/>
        <w:spacing w:line="371" w:lineRule="exact"/>
        <w:ind w:firstLine="42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履约保证金指定账户：</w:t>
      </w:r>
    </w:p>
    <w:p w14:paraId="03B0F3ED">
      <w:pPr>
        <w:keepNext w:val="0"/>
        <w:keepLines w:val="0"/>
        <w:pageBreakBefore w:val="0"/>
        <w:widowControl w:val="0"/>
        <w:kinsoku/>
        <w:wordWrap/>
        <w:overflowPunct/>
        <w:topLinePunct w:val="0"/>
        <w:autoSpaceDE/>
        <w:autoSpaceDN/>
        <w:bidi w:val="0"/>
        <w:adjustRightInd/>
        <w:spacing w:line="371" w:lineRule="exact"/>
        <w:ind w:firstLine="42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开户名称：广西国际壮医医院</w:t>
      </w:r>
    </w:p>
    <w:p w14:paraId="292B4FA2">
      <w:pPr>
        <w:keepNext w:val="0"/>
        <w:keepLines w:val="0"/>
        <w:pageBreakBefore w:val="0"/>
        <w:widowControl w:val="0"/>
        <w:kinsoku/>
        <w:wordWrap/>
        <w:overflowPunct/>
        <w:topLinePunct w:val="0"/>
        <w:autoSpaceDE/>
        <w:autoSpaceDN/>
        <w:bidi w:val="0"/>
        <w:adjustRightInd/>
        <w:spacing w:line="371" w:lineRule="exact"/>
        <w:ind w:firstLine="42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开户银行：交通银行南宁青秀山支行</w:t>
      </w:r>
    </w:p>
    <w:p w14:paraId="0A606934">
      <w:pPr>
        <w:keepNext w:val="0"/>
        <w:keepLines w:val="0"/>
        <w:pageBreakBefore w:val="0"/>
        <w:widowControl w:val="0"/>
        <w:kinsoku/>
        <w:wordWrap/>
        <w:overflowPunct/>
        <w:topLinePunct w:val="0"/>
        <w:autoSpaceDE/>
        <w:autoSpaceDN/>
        <w:bidi w:val="0"/>
        <w:adjustRightInd/>
        <w:spacing w:line="371" w:lineRule="exact"/>
        <w:ind w:firstLine="42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银行账号：451060505018010046011</w:t>
      </w:r>
    </w:p>
    <w:p w14:paraId="1392BCDF">
      <w:pPr>
        <w:keepNext w:val="0"/>
        <w:keepLines w:val="0"/>
        <w:pageBreakBefore w:val="0"/>
        <w:widowControl w:val="0"/>
        <w:kinsoku/>
        <w:wordWrap/>
        <w:overflowPunct/>
        <w:topLinePunct w:val="0"/>
        <w:autoSpaceDE/>
        <w:autoSpaceDN/>
        <w:bidi w:val="0"/>
        <w:adjustRightInd/>
        <w:spacing w:line="371" w:lineRule="exact"/>
        <w:ind w:firstLine="42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在履约保证金退还日期前，若</w:t>
      </w:r>
      <w:r>
        <w:rPr>
          <w:rFonts w:hint="eastAsia" w:asciiTheme="minorEastAsia" w:hAnsiTheme="minorEastAsia" w:eastAsiaTheme="minorEastAsia" w:cstheme="minorEastAsia"/>
          <w:color w:val="auto"/>
          <w:sz w:val="21"/>
          <w:szCs w:val="21"/>
          <w:highlight w:val="none"/>
          <w:lang w:eastAsia="zh-CN"/>
        </w:rPr>
        <w:t>乙方</w:t>
      </w:r>
      <w:r>
        <w:rPr>
          <w:rFonts w:hint="eastAsia" w:asciiTheme="minorEastAsia" w:hAnsiTheme="minorEastAsia" w:eastAsiaTheme="minorEastAsia" w:cstheme="minorEastAsia"/>
          <w:color w:val="auto"/>
          <w:sz w:val="21"/>
          <w:szCs w:val="21"/>
          <w:highlight w:val="none"/>
        </w:rPr>
        <w:t>的开户名称、开户银行、账号有变动的，请以书面形式通知</w:t>
      </w:r>
      <w:r>
        <w:rPr>
          <w:rFonts w:hint="eastAsia" w:asciiTheme="minorEastAsia" w:hAnsiTheme="minorEastAsia" w:eastAsiaTheme="minorEastAsia" w:cstheme="minorEastAsia"/>
          <w:color w:val="auto"/>
          <w:sz w:val="21"/>
          <w:szCs w:val="21"/>
          <w:highlight w:val="none"/>
          <w:lang w:eastAsia="zh-CN"/>
        </w:rPr>
        <w:t>甲方</w:t>
      </w:r>
      <w:r>
        <w:rPr>
          <w:rFonts w:hint="eastAsia" w:asciiTheme="minorEastAsia" w:hAnsiTheme="minorEastAsia" w:eastAsiaTheme="minorEastAsia" w:cstheme="minorEastAsia"/>
          <w:color w:val="auto"/>
          <w:sz w:val="21"/>
          <w:szCs w:val="21"/>
          <w:highlight w:val="none"/>
        </w:rPr>
        <w:t>，否则由此产生的后果由</w:t>
      </w:r>
      <w:r>
        <w:rPr>
          <w:rFonts w:hint="eastAsia" w:asciiTheme="minorEastAsia" w:hAnsiTheme="minorEastAsia" w:eastAsiaTheme="minorEastAsia" w:cstheme="minorEastAsia"/>
          <w:color w:val="auto"/>
          <w:sz w:val="21"/>
          <w:szCs w:val="21"/>
          <w:highlight w:val="none"/>
          <w:lang w:eastAsia="zh-CN"/>
        </w:rPr>
        <w:t>乙方</w:t>
      </w:r>
      <w:r>
        <w:rPr>
          <w:rFonts w:hint="eastAsia" w:asciiTheme="minorEastAsia" w:hAnsiTheme="minorEastAsia" w:eastAsiaTheme="minorEastAsia" w:cstheme="minorEastAsia"/>
          <w:color w:val="auto"/>
          <w:sz w:val="21"/>
          <w:szCs w:val="21"/>
          <w:highlight w:val="none"/>
        </w:rPr>
        <w:t>自行自负。</w:t>
      </w:r>
    </w:p>
    <w:p w14:paraId="7F890204">
      <w:pPr>
        <w:keepNext w:val="0"/>
        <w:keepLines w:val="0"/>
        <w:pageBreakBefore w:val="0"/>
        <w:widowControl w:val="0"/>
        <w:kinsoku/>
        <w:wordWrap/>
        <w:overflowPunct/>
        <w:topLinePunct w:val="0"/>
        <w:autoSpaceDE/>
        <w:autoSpaceDN/>
        <w:bidi w:val="0"/>
        <w:adjustRightInd/>
        <w:spacing w:line="371" w:lineRule="exact"/>
        <w:ind w:firstLine="42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本合同中约定的履约保证金，系为保证乙方在</w:t>
      </w:r>
      <w:r>
        <w:rPr>
          <w:rFonts w:hint="eastAsia" w:asciiTheme="minorEastAsia" w:hAnsiTheme="minorEastAsia" w:eastAsiaTheme="minorEastAsia" w:cstheme="minorEastAsia"/>
          <w:color w:val="auto"/>
          <w:sz w:val="21"/>
          <w:szCs w:val="21"/>
          <w:highlight w:val="none"/>
          <w:lang w:val="en-US" w:eastAsia="zh-CN"/>
        </w:rPr>
        <w:t>响应文件</w:t>
      </w:r>
      <w:r>
        <w:rPr>
          <w:rFonts w:hint="eastAsia" w:asciiTheme="minorEastAsia" w:hAnsiTheme="minorEastAsia" w:eastAsiaTheme="minorEastAsia" w:cstheme="minorEastAsia"/>
          <w:color w:val="auto"/>
          <w:sz w:val="21"/>
          <w:szCs w:val="21"/>
          <w:highlight w:val="none"/>
        </w:rPr>
        <w:t>中的相关承诺以及本合同中的全部合同义务得到切实履行。如乙方违反本合同约定的任何义务，甲方有权在履约保证金中直接扣除乙方应向甲方支付的违约金或损失赔偿额，如有不足的，由乙方另行承担赔偿责任。</w:t>
      </w:r>
    </w:p>
    <w:p w14:paraId="01029464">
      <w:pPr>
        <w:keepNext w:val="0"/>
        <w:keepLines w:val="0"/>
        <w:pageBreakBefore w:val="0"/>
        <w:widowControl w:val="0"/>
        <w:kinsoku/>
        <w:wordWrap/>
        <w:overflowPunct/>
        <w:topLinePunct w:val="0"/>
        <w:autoSpaceDE/>
        <w:autoSpaceDN/>
        <w:bidi w:val="0"/>
        <w:adjustRightInd/>
        <w:spacing w:line="371" w:lineRule="exact"/>
        <w:ind w:firstLine="42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第八条  </w:t>
      </w:r>
      <w:r>
        <w:rPr>
          <w:rFonts w:hint="eastAsia" w:asciiTheme="minorEastAsia" w:hAnsiTheme="minorEastAsia" w:eastAsiaTheme="minorEastAsia" w:cstheme="minorEastAsia"/>
          <w:color w:val="auto"/>
          <w:sz w:val="21"/>
          <w:szCs w:val="21"/>
          <w:highlight w:val="none"/>
        </w:rPr>
        <w:t>合同的变更和不可抗力因素</w:t>
      </w:r>
    </w:p>
    <w:p w14:paraId="3C19DCF3">
      <w:pPr>
        <w:keepNext w:val="0"/>
        <w:keepLines w:val="0"/>
        <w:pageBreakBefore w:val="0"/>
        <w:widowControl w:val="0"/>
        <w:kinsoku/>
        <w:wordWrap/>
        <w:overflowPunct/>
        <w:topLinePunct w:val="0"/>
        <w:autoSpaceDE/>
        <w:autoSpaceDN/>
        <w:bidi w:val="0"/>
        <w:adjustRightInd/>
        <w:spacing w:line="371" w:lineRule="exact"/>
        <w:ind w:firstLine="42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1.除非本合同另有约定，本合同生效后，任何一方不得单方面变更或解除本合同。对本合同的修改或解除必须经甲方与乙方协商一致，并达成书面协议。</w:t>
      </w:r>
    </w:p>
    <w:p w14:paraId="72D05456">
      <w:pPr>
        <w:keepNext w:val="0"/>
        <w:keepLines w:val="0"/>
        <w:pageBreakBefore w:val="0"/>
        <w:widowControl w:val="0"/>
        <w:kinsoku/>
        <w:wordWrap/>
        <w:overflowPunct/>
        <w:topLinePunct w:val="0"/>
        <w:autoSpaceDE/>
        <w:autoSpaceDN/>
        <w:bidi w:val="0"/>
        <w:adjustRightInd/>
        <w:spacing w:line="371" w:lineRule="exact"/>
        <w:ind w:firstLine="42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甲方或乙方由于不可抗力不能履行合同的，应及时通知对方并采取有效措施防止损失扩大。遭遇不可抗力的一方应在事件发生后十四天内向对方提供该不可抗力事件的详细情况和有关部门出具的有关该不可抗力事件发生及影响的证明文件。甲方和乙方应及时协商解决措施。</w:t>
      </w:r>
    </w:p>
    <w:p w14:paraId="727F4D86">
      <w:pPr>
        <w:keepNext w:val="0"/>
        <w:keepLines w:val="0"/>
        <w:pageBreakBefore w:val="0"/>
        <w:widowControl w:val="0"/>
        <w:kinsoku/>
        <w:wordWrap/>
        <w:overflowPunct/>
        <w:topLinePunct w:val="0"/>
        <w:autoSpaceDE/>
        <w:autoSpaceDN/>
        <w:bidi w:val="0"/>
        <w:adjustRightInd/>
        <w:spacing w:line="371" w:lineRule="exact"/>
        <w:ind w:firstLine="42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第</w:t>
      </w:r>
      <w:r>
        <w:rPr>
          <w:rFonts w:hint="eastAsia" w:asciiTheme="minorEastAsia" w:hAnsiTheme="minorEastAsia" w:eastAsiaTheme="minorEastAsia" w:cstheme="minorEastAsia"/>
          <w:color w:val="auto"/>
          <w:sz w:val="21"/>
          <w:szCs w:val="21"/>
          <w:highlight w:val="none"/>
          <w:lang w:val="en-US" w:eastAsia="zh-CN"/>
        </w:rPr>
        <w:t>九</w:t>
      </w:r>
      <w:r>
        <w:rPr>
          <w:rFonts w:hint="eastAsia" w:asciiTheme="minorEastAsia" w:hAnsiTheme="minorEastAsia" w:eastAsiaTheme="minorEastAsia" w:cstheme="minorEastAsia"/>
          <w:color w:val="auto"/>
          <w:sz w:val="21"/>
          <w:szCs w:val="21"/>
          <w:highlight w:val="none"/>
        </w:rPr>
        <w:t>条　违约责任</w:t>
      </w:r>
    </w:p>
    <w:p w14:paraId="332D68AD">
      <w:pPr>
        <w:keepNext w:val="0"/>
        <w:keepLines w:val="0"/>
        <w:pageBreakBefore w:val="0"/>
        <w:widowControl w:val="0"/>
        <w:kinsoku/>
        <w:wordWrap/>
        <w:overflowPunct/>
        <w:topLinePunct w:val="0"/>
        <w:autoSpaceDE/>
        <w:autoSpaceDN/>
        <w:bidi w:val="0"/>
        <w:adjustRightInd/>
        <w:spacing w:line="371" w:lineRule="exact"/>
        <w:ind w:firstLine="42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1.甲方因违反合同约定或其自身原因造成乙方损失时，甲方应当承担相应的违约责任，并根据造成的损失情况向乙方进行赔偿。</w:t>
      </w:r>
    </w:p>
    <w:p w14:paraId="5EFA9F5A">
      <w:pPr>
        <w:keepNext w:val="0"/>
        <w:keepLines w:val="0"/>
        <w:pageBreakBefore w:val="0"/>
        <w:widowControl w:val="0"/>
        <w:kinsoku/>
        <w:wordWrap/>
        <w:overflowPunct/>
        <w:topLinePunct w:val="0"/>
        <w:autoSpaceDE/>
        <w:autoSpaceDN/>
        <w:bidi w:val="0"/>
        <w:adjustRightInd/>
        <w:spacing w:line="371" w:lineRule="exact"/>
        <w:ind w:firstLine="42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2.乙方因违反合同约定或其自身原因造成甲方损失时，乙方应当承担相应的违约责任，并根据造成的损失情况向甲方进行赔偿。</w:t>
      </w:r>
    </w:p>
    <w:p w14:paraId="75612957">
      <w:pPr>
        <w:keepNext w:val="0"/>
        <w:keepLines w:val="0"/>
        <w:pageBreakBefore w:val="0"/>
        <w:widowControl w:val="0"/>
        <w:kinsoku/>
        <w:wordWrap/>
        <w:overflowPunct/>
        <w:topLinePunct w:val="0"/>
        <w:autoSpaceDE/>
        <w:autoSpaceDN/>
        <w:bidi w:val="0"/>
        <w:adjustRightInd/>
        <w:spacing w:line="371" w:lineRule="exact"/>
        <w:ind w:firstLine="42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3.如果甲方逾期付款，每逾期一天，应按未付款项的 1‰向乙方支付违约金。</w:t>
      </w:r>
    </w:p>
    <w:p w14:paraId="35B46216">
      <w:pPr>
        <w:keepNext w:val="0"/>
        <w:keepLines w:val="0"/>
        <w:pageBreakBefore w:val="0"/>
        <w:widowControl w:val="0"/>
        <w:kinsoku/>
        <w:wordWrap/>
        <w:overflowPunct/>
        <w:topLinePunct w:val="0"/>
        <w:autoSpaceDE/>
        <w:autoSpaceDN/>
        <w:bidi w:val="0"/>
        <w:adjustRightInd/>
        <w:spacing w:line="371" w:lineRule="exact"/>
        <w:ind w:firstLine="42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4.乙方出具错误检测数据或错误鉴定结论，乙方应自行采取有效措施，积极、主动地弥补过失，保证成果质量能够达到合同要求，需要返工检测的，费用由乙方承担。</w:t>
      </w:r>
    </w:p>
    <w:p w14:paraId="65306063">
      <w:pPr>
        <w:keepNext w:val="0"/>
        <w:keepLines w:val="0"/>
        <w:pageBreakBefore w:val="0"/>
        <w:widowControl w:val="0"/>
        <w:kinsoku/>
        <w:wordWrap/>
        <w:overflowPunct/>
        <w:topLinePunct w:val="0"/>
        <w:autoSpaceDE/>
        <w:autoSpaceDN/>
        <w:bidi w:val="0"/>
        <w:adjustRightInd/>
        <w:spacing w:line="371" w:lineRule="exact"/>
        <w:ind w:firstLine="42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第</w:t>
      </w:r>
      <w:r>
        <w:rPr>
          <w:rFonts w:hint="eastAsia" w:asciiTheme="minorEastAsia" w:hAnsiTheme="minorEastAsia" w:eastAsiaTheme="minorEastAsia" w:cstheme="minorEastAsia"/>
          <w:color w:val="auto"/>
          <w:sz w:val="21"/>
          <w:szCs w:val="21"/>
          <w:highlight w:val="none"/>
          <w:lang w:val="en-US" w:eastAsia="zh-CN"/>
        </w:rPr>
        <w:t>十</w:t>
      </w:r>
      <w:r>
        <w:rPr>
          <w:rFonts w:hint="eastAsia" w:asciiTheme="minorEastAsia" w:hAnsiTheme="minorEastAsia" w:eastAsiaTheme="minorEastAsia" w:cstheme="minorEastAsia"/>
          <w:color w:val="auto"/>
          <w:sz w:val="21"/>
          <w:szCs w:val="21"/>
          <w:highlight w:val="none"/>
        </w:rPr>
        <w:t>条  不可抗力事件处理</w:t>
      </w:r>
    </w:p>
    <w:p w14:paraId="7AFB30D7">
      <w:pPr>
        <w:keepNext w:val="0"/>
        <w:keepLines w:val="0"/>
        <w:pageBreakBefore w:val="0"/>
        <w:widowControl w:val="0"/>
        <w:kinsoku/>
        <w:wordWrap/>
        <w:overflowPunct/>
        <w:topLinePunct w:val="0"/>
        <w:autoSpaceDE/>
        <w:autoSpaceDN/>
        <w:bidi w:val="0"/>
        <w:adjustRightInd/>
        <w:spacing w:line="371" w:lineRule="exact"/>
        <w:ind w:firstLine="42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1.在合同有效期内，任何一方因不可抗力事件导致不能履行合同，则合同履行期可延长，其延长期与不可抗力影响期相同。</w:t>
      </w:r>
    </w:p>
    <w:p w14:paraId="04DC61E4">
      <w:pPr>
        <w:keepNext w:val="0"/>
        <w:keepLines w:val="0"/>
        <w:pageBreakBefore w:val="0"/>
        <w:widowControl w:val="0"/>
        <w:kinsoku/>
        <w:wordWrap/>
        <w:overflowPunct/>
        <w:topLinePunct w:val="0"/>
        <w:autoSpaceDE/>
        <w:autoSpaceDN/>
        <w:bidi w:val="0"/>
        <w:adjustRightInd/>
        <w:spacing w:line="371" w:lineRule="exact"/>
        <w:ind w:firstLine="42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2.不可抗力事件发生后，应立即通知对方，并寄送有关权威机构出具的证明。</w:t>
      </w:r>
    </w:p>
    <w:p w14:paraId="49C374D1">
      <w:pPr>
        <w:keepNext w:val="0"/>
        <w:keepLines w:val="0"/>
        <w:pageBreakBefore w:val="0"/>
        <w:widowControl w:val="0"/>
        <w:kinsoku/>
        <w:wordWrap/>
        <w:overflowPunct/>
        <w:topLinePunct w:val="0"/>
        <w:autoSpaceDE/>
        <w:autoSpaceDN/>
        <w:bidi w:val="0"/>
        <w:adjustRightInd/>
        <w:spacing w:line="371" w:lineRule="exact"/>
        <w:ind w:firstLine="42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3.不可抗力事件延续一百二十天以上，双方应通过友好协商，确定是否继续履行合同。</w:t>
      </w:r>
    </w:p>
    <w:p w14:paraId="34DE3EA9">
      <w:pPr>
        <w:keepNext w:val="0"/>
        <w:keepLines w:val="0"/>
        <w:pageBreakBefore w:val="0"/>
        <w:widowControl w:val="0"/>
        <w:kinsoku/>
        <w:wordWrap/>
        <w:overflowPunct/>
        <w:topLinePunct w:val="0"/>
        <w:autoSpaceDE/>
        <w:autoSpaceDN/>
        <w:bidi w:val="0"/>
        <w:adjustRightInd/>
        <w:spacing w:line="371" w:lineRule="exact"/>
        <w:ind w:firstLine="42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第十</w:t>
      </w:r>
      <w:r>
        <w:rPr>
          <w:rFonts w:hint="eastAsia" w:asciiTheme="minorEastAsia" w:hAnsiTheme="minorEastAsia" w:eastAsiaTheme="minorEastAsia" w:cstheme="minorEastAsia"/>
          <w:color w:val="auto"/>
          <w:sz w:val="21"/>
          <w:szCs w:val="21"/>
          <w:highlight w:val="none"/>
          <w:lang w:val="en-US" w:eastAsia="zh-CN"/>
        </w:rPr>
        <w:t>一</w:t>
      </w:r>
      <w:r>
        <w:rPr>
          <w:rFonts w:hint="eastAsia" w:asciiTheme="minorEastAsia" w:hAnsiTheme="minorEastAsia" w:eastAsiaTheme="minorEastAsia" w:cstheme="minorEastAsia"/>
          <w:color w:val="auto"/>
          <w:sz w:val="21"/>
          <w:szCs w:val="21"/>
          <w:highlight w:val="none"/>
        </w:rPr>
        <w:t>条  合同争议解决</w:t>
      </w:r>
    </w:p>
    <w:p w14:paraId="054641BF">
      <w:pPr>
        <w:keepNext w:val="0"/>
        <w:keepLines w:val="0"/>
        <w:pageBreakBefore w:val="0"/>
        <w:widowControl w:val="0"/>
        <w:kinsoku/>
        <w:wordWrap/>
        <w:overflowPunct/>
        <w:topLinePunct w:val="0"/>
        <w:autoSpaceDE/>
        <w:autoSpaceDN/>
        <w:bidi w:val="0"/>
        <w:adjustRightInd/>
        <w:spacing w:line="371" w:lineRule="exact"/>
        <w:ind w:firstLine="42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1.双方在履行本合同过程中发生任何争议时，应先通过友好协商解决。</w:t>
      </w:r>
    </w:p>
    <w:p w14:paraId="7CDD5C3B">
      <w:pPr>
        <w:keepNext w:val="0"/>
        <w:keepLines w:val="0"/>
        <w:pageBreakBefore w:val="0"/>
        <w:widowControl w:val="0"/>
        <w:kinsoku/>
        <w:wordWrap/>
        <w:overflowPunct/>
        <w:topLinePunct w:val="0"/>
        <w:autoSpaceDE/>
        <w:autoSpaceDN/>
        <w:bidi w:val="0"/>
        <w:adjustRightInd/>
        <w:spacing w:line="371" w:lineRule="exact"/>
        <w:ind w:firstLine="42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2.双方协商不成的，依法向甲方住所所在地人民法院起诉。</w:t>
      </w:r>
    </w:p>
    <w:p w14:paraId="138FBF12">
      <w:pPr>
        <w:keepNext w:val="0"/>
        <w:keepLines w:val="0"/>
        <w:pageBreakBefore w:val="0"/>
        <w:widowControl w:val="0"/>
        <w:kinsoku/>
        <w:wordWrap/>
        <w:overflowPunct/>
        <w:topLinePunct w:val="0"/>
        <w:autoSpaceDE/>
        <w:autoSpaceDN/>
        <w:bidi w:val="0"/>
        <w:adjustRightInd/>
        <w:spacing w:line="371" w:lineRule="exact"/>
        <w:ind w:firstLine="42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3.发生争议后，除非出现下列情况的，双方都应继续履行合同，保持运营连续并保护好已完项目：</w:t>
      </w:r>
    </w:p>
    <w:p w14:paraId="61EAACAA">
      <w:pPr>
        <w:keepNext w:val="0"/>
        <w:keepLines w:val="0"/>
        <w:pageBreakBefore w:val="0"/>
        <w:widowControl w:val="0"/>
        <w:kinsoku/>
        <w:wordWrap/>
        <w:overflowPunct/>
        <w:topLinePunct w:val="0"/>
        <w:autoSpaceDE/>
        <w:autoSpaceDN/>
        <w:bidi w:val="0"/>
        <w:adjustRightInd/>
        <w:spacing w:line="371" w:lineRule="exact"/>
        <w:ind w:firstLine="42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（1）单方违约导致合同确己无法履行，双方协商终止合同；</w:t>
      </w:r>
    </w:p>
    <w:p w14:paraId="19FF2E15">
      <w:pPr>
        <w:keepNext w:val="0"/>
        <w:keepLines w:val="0"/>
        <w:pageBreakBefore w:val="0"/>
        <w:widowControl w:val="0"/>
        <w:kinsoku/>
        <w:wordWrap/>
        <w:overflowPunct/>
        <w:topLinePunct w:val="0"/>
        <w:autoSpaceDE/>
        <w:autoSpaceDN/>
        <w:bidi w:val="0"/>
        <w:adjustRightInd/>
        <w:spacing w:line="371" w:lineRule="exact"/>
        <w:ind w:firstLine="42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（2）不可抗力导致合同无法履行；</w:t>
      </w:r>
    </w:p>
    <w:p w14:paraId="56D1A526">
      <w:pPr>
        <w:keepNext w:val="0"/>
        <w:keepLines w:val="0"/>
        <w:pageBreakBefore w:val="0"/>
        <w:widowControl w:val="0"/>
        <w:kinsoku/>
        <w:wordWrap/>
        <w:overflowPunct/>
        <w:topLinePunct w:val="0"/>
        <w:autoSpaceDE/>
        <w:autoSpaceDN/>
        <w:bidi w:val="0"/>
        <w:adjustRightInd/>
        <w:spacing w:line="371" w:lineRule="exact"/>
        <w:ind w:firstLine="42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（3）调解要求停止检测，且为双方接受。</w:t>
      </w:r>
    </w:p>
    <w:p w14:paraId="6A87C3F9">
      <w:pPr>
        <w:keepNext w:val="0"/>
        <w:keepLines w:val="0"/>
        <w:pageBreakBefore w:val="0"/>
        <w:widowControl w:val="0"/>
        <w:kinsoku/>
        <w:wordWrap/>
        <w:overflowPunct/>
        <w:topLinePunct w:val="0"/>
        <w:autoSpaceDE/>
        <w:autoSpaceDN/>
        <w:bidi w:val="0"/>
        <w:adjustRightInd/>
        <w:spacing w:line="371" w:lineRule="exact"/>
        <w:ind w:firstLine="42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第十</w:t>
      </w:r>
      <w:r>
        <w:rPr>
          <w:rFonts w:hint="eastAsia" w:asciiTheme="minorEastAsia" w:hAnsiTheme="minorEastAsia" w:eastAsiaTheme="minorEastAsia" w:cstheme="minorEastAsia"/>
          <w:color w:val="auto"/>
          <w:sz w:val="21"/>
          <w:szCs w:val="21"/>
          <w:highlight w:val="none"/>
          <w:lang w:val="en-US" w:eastAsia="zh-CN"/>
        </w:rPr>
        <w:t>二</w:t>
      </w:r>
      <w:r>
        <w:rPr>
          <w:rFonts w:hint="eastAsia" w:asciiTheme="minorEastAsia" w:hAnsiTheme="minorEastAsia" w:eastAsiaTheme="minorEastAsia" w:cstheme="minorEastAsia"/>
          <w:color w:val="auto"/>
          <w:sz w:val="21"/>
          <w:szCs w:val="21"/>
          <w:highlight w:val="none"/>
        </w:rPr>
        <w:t>条  合同生效及其它</w:t>
      </w:r>
    </w:p>
    <w:p w14:paraId="66A8649B">
      <w:pPr>
        <w:keepNext w:val="0"/>
        <w:keepLines w:val="0"/>
        <w:pageBreakBefore w:val="0"/>
        <w:widowControl w:val="0"/>
        <w:kinsoku/>
        <w:wordWrap/>
        <w:overflowPunct/>
        <w:topLinePunct w:val="0"/>
        <w:autoSpaceDE/>
        <w:autoSpaceDN/>
        <w:bidi w:val="0"/>
        <w:adjustRightInd/>
        <w:spacing w:line="371" w:lineRule="exact"/>
        <w:ind w:firstLine="42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1.合同经双方法定代表人或授权代表签字并加盖单位公章后生效。</w:t>
      </w:r>
    </w:p>
    <w:p w14:paraId="1AE919A7">
      <w:pPr>
        <w:keepNext w:val="0"/>
        <w:keepLines w:val="0"/>
        <w:pageBreakBefore w:val="0"/>
        <w:widowControl w:val="0"/>
        <w:kinsoku/>
        <w:wordWrap/>
        <w:overflowPunct/>
        <w:topLinePunct w:val="0"/>
        <w:autoSpaceDE/>
        <w:autoSpaceDN/>
        <w:bidi w:val="0"/>
        <w:adjustRightInd/>
        <w:spacing w:line="371" w:lineRule="exact"/>
        <w:ind w:firstLine="42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2.合同执行中涉及采购资金和采购内容修改或补充的，须经财政部门审批，并签书面补充协议报财政部门备案，方可作为主合同不可分割的一部分。</w:t>
      </w:r>
    </w:p>
    <w:p w14:paraId="4FCDC3CD">
      <w:pPr>
        <w:keepNext w:val="0"/>
        <w:keepLines w:val="0"/>
        <w:pageBreakBefore w:val="0"/>
        <w:widowControl w:val="0"/>
        <w:kinsoku/>
        <w:wordWrap/>
        <w:overflowPunct/>
        <w:topLinePunct w:val="0"/>
        <w:autoSpaceDE/>
        <w:autoSpaceDN/>
        <w:bidi w:val="0"/>
        <w:adjustRightInd/>
        <w:spacing w:line="371" w:lineRule="exact"/>
        <w:ind w:firstLine="42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3.本合同未尽事宜，遵照《中华人民共和国民法典》有关条文执行。</w:t>
      </w:r>
    </w:p>
    <w:p w14:paraId="176E917F">
      <w:pPr>
        <w:keepNext w:val="0"/>
        <w:keepLines w:val="0"/>
        <w:pageBreakBefore w:val="0"/>
        <w:widowControl w:val="0"/>
        <w:kinsoku/>
        <w:wordWrap/>
        <w:overflowPunct/>
        <w:topLinePunct w:val="0"/>
        <w:autoSpaceDE/>
        <w:autoSpaceDN/>
        <w:bidi w:val="0"/>
        <w:adjustRightInd/>
        <w:spacing w:line="371" w:lineRule="exact"/>
        <w:ind w:firstLine="42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第十</w:t>
      </w:r>
      <w:r>
        <w:rPr>
          <w:rFonts w:hint="eastAsia" w:asciiTheme="minorEastAsia" w:hAnsiTheme="minorEastAsia" w:eastAsiaTheme="minorEastAsia" w:cstheme="minorEastAsia"/>
          <w:color w:val="auto"/>
          <w:sz w:val="21"/>
          <w:szCs w:val="21"/>
          <w:highlight w:val="none"/>
          <w:lang w:val="en-US" w:eastAsia="zh-CN"/>
        </w:rPr>
        <w:t>三</w:t>
      </w:r>
      <w:r>
        <w:rPr>
          <w:rFonts w:hint="eastAsia" w:asciiTheme="minorEastAsia" w:hAnsiTheme="minorEastAsia" w:eastAsiaTheme="minorEastAsia" w:cstheme="minorEastAsia"/>
          <w:color w:val="auto"/>
          <w:sz w:val="21"/>
          <w:szCs w:val="21"/>
          <w:highlight w:val="none"/>
        </w:rPr>
        <w:t>条  合同的变更、终止与转让</w:t>
      </w:r>
    </w:p>
    <w:p w14:paraId="08D96D50">
      <w:pPr>
        <w:keepNext w:val="0"/>
        <w:keepLines w:val="0"/>
        <w:pageBreakBefore w:val="0"/>
        <w:widowControl w:val="0"/>
        <w:kinsoku/>
        <w:wordWrap/>
        <w:overflowPunct/>
        <w:topLinePunct w:val="0"/>
        <w:autoSpaceDE/>
        <w:autoSpaceDN/>
        <w:bidi w:val="0"/>
        <w:adjustRightInd/>
        <w:spacing w:line="371" w:lineRule="exact"/>
        <w:ind w:firstLine="42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1.除《中华人民共和国政府采购法》第五十条规定的情形外，本合同一经签订，甲乙双方不得擅自变更、中止或终止。</w:t>
      </w:r>
    </w:p>
    <w:p w14:paraId="5EF94FBA">
      <w:pPr>
        <w:keepNext w:val="0"/>
        <w:keepLines w:val="0"/>
        <w:pageBreakBefore w:val="0"/>
        <w:widowControl w:val="0"/>
        <w:kinsoku/>
        <w:wordWrap/>
        <w:overflowPunct/>
        <w:topLinePunct w:val="0"/>
        <w:autoSpaceDE/>
        <w:autoSpaceDN/>
        <w:bidi w:val="0"/>
        <w:adjustRightInd/>
        <w:spacing w:line="371" w:lineRule="exact"/>
        <w:ind w:firstLine="42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2.乙方不得擅自转让（无进口资格的供应商委托进口货物除外）其应履行的合同义务。</w:t>
      </w:r>
    </w:p>
    <w:p w14:paraId="7AE71607">
      <w:pPr>
        <w:keepNext w:val="0"/>
        <w:keepLines w:val="0"/>
        <w:pageBreakBefore w:val="0"/>
        <w:widowControl w:val="0"/>
        <w:kinsoku/>
        <w:wordWrap/>
        <w:overflowPunct/>
        <w:topLinePunct w:val="0"/>
        <w:autoSpaceDE/>
        <w:autoSpaceDN/>
        <w:bidi w:val="0"/>
        <w:adjustRightInd/>
        <w:spacing w:line="371" w:lineRule="exact"/>
        <w:ind w:firstLine="42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第十</w:t>
      </w:r>
      <w:r>
        <w:rPr>
          <w:rFonts w:hint="eastAsia" w:asciiTheme="minorEastAsia" w:hAnsiTheme="minorEastAsia" w:eastAsiaTheme="minorEastAsia" w:cstheme="minorEastAsia"/>
          <w:color w:val="auto"/>
          <w:sz w:val="21"/>
          <w:szCs w:val="21"/>
          <w:highlight w:val="none"/>
          <w:lang w:val="en-US" w:eastAsia="zh-CN"/>
        </w:rPr>
        <w:t>四</w:t>
      </w:r>
      <w:r>
        <w:rPr>
          <w:rFonts w:hint="eastAsia" w:asciiTheme="minorEastAsia" w:hAnsiTheme="minorEastAsia" w:eastAsiaTheme="minorEastAsia" w:cstheme="minorEastAsia"/>
          <w:color w:val="auto"/>
          <w:sz w:val="21"/>
          <w:szCs w:val="21"/>
          <w:highlight w:val="none"/>
        </w:rPr>
        <w:t>条  签订本合同依据</w:t>
      </w:r>
    </w:p>
    <w:p w14:paraId="1F436ECC">
      <w:pPr>
        <w:keepNext w:val="0"/>
        <w:keepLines w:val="0"/>
        <w:pageBreakBefore w:val="0"/>
        <w:widowControl w:val="0"/>
        <w:kinsoku/>
        <w:wordWrap/>
        <w:overflowPunct/>
        <w:topLinePunct w:val="0"/>
        <w:autoSpaceDE/>
        <w:autoSpaceDN/>
        <w:bidi w:val="0"/>
        <w:adjustRightInd/>
        <w:spacing w:line="371" w:lineRule="exact"/>
        <w:ind w:firstLine="42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1.政府采购文件；</w:t>
      </w:r>
    </w:p>
    <w:p w14:paraId="59466C43">
      <w:pPr>
        <w:keepNext w:val="0"/>
        <w:keepLines w:val="0"/>
        <w:pageBreakBefore w:val="0"/>
        <w:widowControl w:val="0"/>
        <w:kinsoku/>
        <w:wordWrap/>
        <w:overflowPunct/>
        <w:topLinePunct w:val="0"/>
        <w:autoSpaceDE/>
        <w:autoSpaceDN/>
        <w:bidi w:val="0"/>
        <w:adjustRightInd/>
        <w:spacing w:line="371" w:lineRule="exact"/>
        <w:ind w:firstLine="42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2.乙方提供的响应文件；</w:t>
      </w:r>
    </w:p>
    <w:p w14:paraId="38435C54">
      <w:pPr>
        <w:keepNext w:val="0"/>
        <w:keepLines w:val="0"/>
        <w:pageBreakBefore w:val="0"/>
        <w:widowControl w:val="0"/>
        <w:kinsoku/>
        <w:wordWrap/>
        <w:overflowPunct/>
        <w:topLinePunct w:val="0"/>
        <w:autoSpaceDE/>
        <w:autoSpaceDN/>
        <w:bidi w:val="0"/>
        <w:adjustRightInd/>
        <w:spacing w:line="371" w:lineRule="exact"/>
        <w:ind w:firstLine="42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3.成交通知书。</w:t>
      </w:r>
    </w:p>
    <w:p w14:paraId="2596A9A3">
      <w:pPr>
        <w:keepNext w:val="0"/>
        <w:keepLines w:val="0"/>
        <w:pageBreakBefore w:val="0"/>
        <w:widowControl w:val="0"/>
        <w:kinsoku/>
        <w:wordWrap/>
        <w:overflowPunct/>
        <w:topLinePunct w:val="0"/>
        <w:autoSpaceDE/>
        <w:autoSpaceDN/>
        <w:bidi w:val="0"/>
        <w:adjustRightInd/>
        <w:spacing w:line="371" w:lineRule="exact"/>
        <w:ind w:firstLine="420"/>
        <w:textAlignment w:val="auto"/>
        <w:rPr>
          <w:rFonts w:hint="eastAsia" w:asciiTheme="minorEastAsia" w:hAnsiTheme="minorEastAsia" w:eastAsiaTheme="minorEastAsia" w:cstheme="minorEastAsia"/>
          <w:color w:val="auto"/>
          <w:sz w:val="21"/>
          <w:szCs w:val="21"/>
          <w:highlight w:val="none"/>
          <w:lang w:val="zh-TW" w:eastAsia="zh-TW"/>
        </w:rPr>
      </w:pPr>
      <w:r>
        <w:rPr>
          <w:rFonts w:hint="eastAsia" w:asciiTheme="minorEastAsia" w:hAnsiTheme="minorEastAsia" w:eastAsiaTheme="minorEastAsia" w:cstheme="minorEastAsia"/>
          <w:color w:val="auto"/>
          <w:sz w:val="21"/>
          <w:szCs w:val="21"/>
          <w:highlight w:val="none"/>
        </w:rPr>
        <w:t>第十</w:t>
      </w:r>
      <w:r>
        <w:rPr>
          <w:rFonts w:hint="eastAsia" w:asciiTheme="minorEastAsia" w:hAnsiTheme="minorEastAsia" w:eastAsiaTheme="minorEastAsia" w:cstheme="minorEastAsia"/>
          <w:color w:val="auto"/>
          <w:sz w:val="21"/>
          <w:szCs w:val="21"/>
          <w:highlight w:val="none"/>
          <w:lang w:val="en-US" w:eastAsia="zh-CN"/>
        </w:rPr>
        <w:t>五</w:t>
      </w:r>
      <w:r>
        <w:rPr>
          <w:rFonts w:hint="eastAsia" w:asciiTheme="minorEastAsia" w:hAnsiTheme="minorEastAsia" w:eastAsiaTheme="minorEastAsia" w:cstheme="minorEastAsia"/>
          <w:color w:val="auto"/>
          <w:sz w:val="21"/>
          <w:szCs w:val="21"/>
          <w:highlight w:val="none"/>
        </w:rPr>
        <w:t>条  本合同一式七份，具有同等法律效力，甲方三份，乙方二份</w:t>
      </w:r>
      <w:r>
        <w:rPr>
          <w:rFonts w:hint="eastAsia" w:asciiTheme="minorEastAsia" w:hAnsiTheme="minorEastAsia" w:eastAsiaTheme="minorEastAsia" w:cstheme="minorEastAsia"/>
          <w:color w:val="auto"/>
          <w:sz w:val="21"/>
          <w:szCs w:val="21"/>
          <w:highlight w:val="none"/>
          <w:lang w:eastAsia="zh-CN"/>
        </w:rPr>
        <w:t>，广西科文招标有限公司</w:t>
      </w:r>
      <w:r>
        <w:rPr>
          <w:rFonts w:hint="eastAsia" w:asciiTheme="minorEastAsia" w:hAnsiTheme="minorEastAsia" w:eastAsiaTheme="minorEastAsia" w:cstheme="minorEastAsia"/>
          <w:color w:val="auto"/>
          <w:sz w:val="21"/>
          <w:szCs w:val="21"/>
          <w:highlight w:val="none"/>
          <w:lang w:val="en-US" w:eastAsia="zh-CN"/>
        </w:rPr>
        <w:t>二</w:t>
      </w:r>
      <w:r>
        <w:rPr>
          <w:rFonts w:hint="eastAsia" w:asciiTheme="minorEastAsia" w:hAnsiTheme="minorEastAsia" w:eastAsiaTheme="minorEastAsia" w:cstheme="minorEastAsia"/>
          <w:color w:val="auto"/>
          <w:sz w:val="21"/>
          <w:szCs w:val="21"/>
          <w:highlight w:val="none"/>
        </w:rPr>
        <w:t>份。</w:t>
      </w:r>
    </w:p>
    <w:p w14:paraId="54D36662">
      <w:pPr>
        <w:keepNext w:val="0"/>
        <w:keepLines w:val="0"/>
        <w:pageBreakBefore w:val="0"/>
        <w:widowControl w:val="0"/>
        <w:kinsoku/>
        <w:wordWrap/>
        <w:overflowPunct/>
        <w:topLinePunct w:val="0"/>
        <w:autoSpaceDE/>
        <w:autoSpaceDN/>
        <w:bidi w:val="0"/>
        <w:adjustRightInd/>
        <w:spacing w:line="371" w:lineRule="exact"/>
        <w:ind w:firstLine="42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（以下为签章页，无正文）</w:t>
      </w:r>
    </w:p>
    <w:p w14:paraId="79F07025">
      <w:pPr>
        <w:spacing w:line="360" w:lineRule="auto"/>
        <w:ind w:firstLine="420"/>
        <w:rPr>
          <w:rFonts w:ascii="宋体" w:hAnsi="宋体" w:cs="宋体"/>
          <w:color w:val="auto"/>
          <w:szCs w:val="21"/>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3"/>
        <w:gridCol w:w="4514"/>
      </w:tblGrid>
      <w:tr w14:paraId="582B6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4" w:hRule="atLeast"/>
          <w:jc w:val="center"/>
        </w:trPr>
        <w:tc>
          <w:tcPr>
            <w:tcW w:w="4513" w:type="dxa"/>
            <w:tcBorders>
              <w:top w:val="single" w:color="auto" w:sz="4" w:space="0"/>
              <w:left w:val="single" w:color="auto" w:sz="4" w:space="0"/>
              <w:bottom w:val="single" w:color="auto" w:sz="4" w:space="0"/>
              <w:right w:val="single" w:color="auto" w:sz="4" w:space="0"/>
            </w:tcBorders>
            <w:vAlign w:val="center"/>
          </w:tcPr>
          <w:p w14:paraId="69D6A412">
            <w:pPr>
              <w:snapToGrid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甲方（公章）：</w:t>
            </w:r>
            <w:r>
              <w:rPr>
                <w:rFonts w:hint="eastAsia" w:ascii="宋体" w:hAnsi="宋体" w:cs="宋体"/>
                <w:color w:val="auto"/>
                <w:szCs w:val="21"/>
                <w:highlight w:val="none"/>
                <w:lang w:eastAsia="zh-CN"/>
              </w:rPr>
              <w:t>广西国际壮医医院</w:t>
            </w:r>
          </w:p>
          <w:p w14:paraId="4E33FBFC">
            <w:pPr>
              <w:snapToGrid w:val="0"/>
              <w:spacing w:line="360" w:lineRule="auto"/>
              <w:rPr>
                <w:rFonts w:ascii="宋体" w:hAnsi="宋体" w:cs="宋体"/>
                <w:color w:val="auto"/>
                <w:szCs w:val="21"/>
                <w:highlight w:val="none"/>
              </w:rPr>
            </w:pPr>
          </w:p>
          <w:p w14:paraId="6646A882">
            <w:pPr>
              <w:snapToGrid w:val="0"/>
              <w:spacing w:line="360" w:lineRule="auto"/>
              <w:ind w:firstLine="945" w:firstLineChars="450"/>
              <w:jc w:val="right"/>
              <w:rPr>
                <w:rFonts w:ascii="宋体" w:hAnsi="宋体" w:cs="宋体"/>
                <w:color w:val="auto"/>
                <w:szCs w:val="21"/>
                <w:highlight w:val="none"/>
              </w:rPr>
            </w:pPr>
            <w:r>
              <w:rPr>
                <w:rFonts w:hint="eastAsia" w:ascii="宋体" w:hAnsi="宋体" w:cs="宋体"/>
                <w:color w:val="auto"/>
                <w:szCs w:val="21"/>
                <w:highlight w:val="none"/>
              </w:rPr>
              <w:t>年   月   日</w:t>
            </w:r>
          </w:p>
        </w:tc>
        <w:tc>
          <w:tcPr>
            <w:tcW w:w="4514" w:type="dxa"/>
            <w:tcBorders>
              <w:top w:val="single" w:color="auto" w:sz="4" w:space="0"/>
              <w:left w:val="single" w:color="auto" w:sz="4" w:space="0"/>
              <w:bottom w:val="single" w:color="auto" w:sz="4" w:space="0"/>
              <w:right w:val="single" w:color="auto" w:sz="4" w:space="0"/>
            </w:tcBorders>
            <w:vAlign w:val="center"/>
          </w:tcPr>
          <w:p w14:paraId="4F53D797">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乙方（公章）              </w:t>
            </w:r>
          </w:p>
          <w:p w14:paraId="1C9EE6D7">
            <w:pPr>
              <w:snapToGrid w:val="0"/>
              <w:spacing w:line="360" w:lineRule="auto"/>
              <w:rPr>
                <w:rFonts w:ascii="宋体" w:hAnsi="宋体" w:cs="宋体"/>
                <w:color w:val="auto"/>
                <w:szCs w:val="21"/>
                <w:highlight w:val="none"/>
              </w:rPr>
            </w:pPr>
          </w:p>
          <w:p w14:paraId="12810B7F">
            <w:pPr>
              <w:snapToGrid w:val="0"/>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 年   月   日</w:t>
            </w:r>
          </w:p>
        </w:tc>
      </w:tr>
      <w:tr w14:paraId="06DA9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513" w:type="dxa"/>
            <w:tcBorders>
              <w:top w:val="single" w:color="auto" w:sz="4" w:space="0"/>
              <w:left w:val="single" w:color="auto" w:sz="4" w:space="0"/>
              <w:bottom w:val="single" w:color="auto" w:sz="4" w:space="0"/>
              <w:right w:val="single" w:color="auto" w:sz="4" w:space="0"/>
            </w:tcBorders>
            <w:vAlign w:val="center"/>
          </w:tcPr>
          <w:p w14:paraId="511477CE">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单位地址：</w:t>
            </w:r>
            <w:r>
              <w:rPr>
                <w:rFonts w:hint="eastAsia" w:ascii="宋体" w:hAnsi="宋体" w:cs="宋体"/>
                <w:color w:val="auto"/>
                <w:szCs w:val="21"/>
                <w:highlight w:val="none"/>
                <w:lang w:eastAsia="zh-CN"/>
              </w:rPr>
              <w:t>南宁市五象新区秋月路8号</w:t>
            </w:r>
            <w:r>
              <w:rPr>
                <w:rFonts w:hint="eastAsia" w:ascii="宋体" w:hAnsi="宋体" w:cs="宋体"/>
                <w:color w:val="auto"/>
                <w:szCs w:val="21"/>
                <w:highlight w:val="none"/>
              </w:rPr>
              <w:t xml:space="preserve"> </w:t>
            </w:r>
          </w:p>
        </w:tc>
        <w:tc>
          <w:tcPr>
            <w:tcW w:w="4514" w:type="dxa"/>
            <w:tcBorders>
              <w:top w:val="single" w:color="auto" w:sz="4" w:space="0"/>
              <w:left w:val="single" w:color="auto" w:sz="4" w:space="0"/>
              <w:bottom w:val="single" w:color="auto" w:sz="4" w:space="0"/>
              <w:right w:val="single" w:color="auto" w:sz="4" w:space="0"/>
            </w:tcBorders>
            <w:vAlign w:val="center"/>
          </w:tcPr>
          <w:p w14:paraId="223CBAF2">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单位地址：</w:t>
            </w:r>
          </w:p>
        </w:tc>
      </w:tr>
      <w:tr w14:paraId="336D1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4513" w:type="dxa"/>
            <w:tcBorders>
              <w:top w:val="single" w:color="auto" w:sz="4" w:space="0"/>
              <w:left w:val="single" w:color="auto" w:sz="4" w:space="0"/>
              <w:bottom w:val="single" w:color="auto" w:sz="4" w:space="0"/>
              <w:right w:val="single" w:color="auto" w:sz="4" w:space="0"/>
            </w:tcBorders>
            <w:vAlign w:val="center"/>
          </w:tcPr>
          <w:p w14:paraId="1EA4F5B8">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法定代表人：</w:t>
            </w:r>
          </w:p>
        </w:tc>
        <w:tc>
          <w:tcPr>
            <w:tcW w:w="4514" w:type="dxa"/>
            <w:tcBorders>
              <w:top w:val="single" w:color="auto" w:sz="4" w:space="0"/>
              <w:left w:val="single" w:color="auto" w:sz="4" w:space="0"/>
              <w:bottom w:val="single" w:color="auto" w:sz="4" w:space="0"/>
              <w:right w:val="single" w:color="auto" w:sz="4" w:space="0"/>
            </w:tcBorders>
            <w:vAlign w:val="center"/>
          </w:tcPr>
          <w:p w14:paraId="2644E990">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法定代表人：</w:t>
            </w:r>
          </w:p>
        </w:tc>
      </w:tr>
      <w:tr w14:paraId="66E20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4513" w:type="dxa"/>
            <w:tcBorders>
              <w:top w:val="single" w:color="auto" w:sz="4" w:space="0"/>
              <w:left w:val="single" w:color="auto" w:sz="4" w:space="0"/>
              <w:bottom w:val="single" w:color="auto" w:sz="4" w:space="0"/>
              <w:right w:val="single" w:color="auto" w:sz="4" w:space="0"/>
            </w:tcBorders>
            <w:vAlign w:val="center"/>
          </w:tcPr>
          <w:p w14:paraId="73B7983D">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委托代理人：</w:t>
            </w:r>
          </w:p>
        </w:tc>
        <w:tc>
          <w:tcPr>
            <w:tcW w:w="4514" w:type="dxa"/>
            <w:tcBorders>
              <w:top w:val="single" w:color="auto" w:sz="4" w:space="0"/>
              <w:left w:val="single" w:color="auto" w:sz="4" w:space="0"/>
              <w:bottom w:val="single" w:color="auto" w:sz="4" w:space="0"/>
              <w:right w:val="single" w:color="auto" w:sz="4" w:space="0"/>
            </w:tcBorders>
            <w:vAlign w:val="center"/>
          </w:tcPr>
          <w:p w14:paraId="769DA51D">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委托代理人：</w:t>
            </w:r>
          </w:p>
        </w:tc>
      </w:tr>
      <w:tr w14:paraId="292C3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4513" w:type="dxa"/>
            <w:tcBorders>
              <w:top w:val="single" w:color="auto" w:sz="4" w:space="0"/>
              <w:left w:val="single" w:color="auto" w:sz="4" w:space="0"/>
              <w:bottom w:val="single" w:color="auto" w:sz="4" w:space="0"/>
              <w:right w:val="single" w:color="auto" w:sz="4" w:space="0"/>
            </w:tcBorders>
            <w:vAlign w:val="center"/>
          </w:tcPr>
          <w:p w14:paraId="13EB7F9A">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电话：</w:t>
            </w:r>
          </w:p>
        </w:tc>
        <w:tc>
          <w:tcPr>
            <w:tcW w:w="4514" w:type="dxa"/>
            <w:tcBorders>
              <w:top w:val="single" w:color="auto" w:sz="4" w:space="0"/>
              <w:left w:val="single" w:color="auto" w:sz="4" w:space="0"/>
              <w:bottom w:val="single" w:color="auto" w:sz="4" w:space="0"/>
              <w:right w:val="single" w:color="auto" w:sz="4" w:space="0"/>
            </w:tcBorders>
            <w:vAlign w:val="center"/>
          </w:tcPr>
          <w:p w14:paraId="1E746DB6">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电话：</w:t>
            </w:r>
          </w:p>
        </w:tc>
      </w:tr>
      <w:tr w14:paraId="7A905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4513" w:type="dxa"/>
            <w:tcBorders>
              <w:top w:val="single" w:color="auto" w:sz="4" w:space="0"/>
              <w:left w:val="single" w:color="auto" w:sz="4" w:space="0"/>
              <w:bottom w:val="single" w:color="auto" w:sz="4" w:space="0"/>
              <w:right w:val="single" w:color="auto" w:sz="4" w:space="0"/>
            </w:tcBorders>
            <w:vAlign w:val="center"/>
          </w:tcPr>
          <w:p w14:paraId="699F987F">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电子邮箱：</w:t>
            </w:r>
          </w:p>
        </w:tc>
        <w:tc>
          <w:tcPr>
            <w:tcW w:w="4514" w:type="dxa"/>
            <w:tcBorders>
              <w:top w:val="single" w:color="auto" w:sz="4" w:space="0"/>
              <w:left w:val="single" w:color="auto" w:sz="4" w:space="0"/>
              <w:bottom w:val="single" w:color="auto" w:sz="4" w:space="0"/>
              <w:right w:val="single" w:color="auto" w:sz="4" w:space="0"/>
            </w:tcBorders>
            <w:vAlign w:val="center"/>
          </w:tcPr>
          <w:p w14:paraId="0593185E">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电子邮箱：</w:t>
            </w:r>
          </w:p>
        </w:tc>
      </w:tr>
      <w:tr w14:paraId="5B51A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513" w:type="dxa"/>
            <w:tcBorders>
              <w:top w:val="single" w:color="auto" w:sz="4" w:space="0"/>
              <w:left w:val="single" w:color="auto" w:sz="4" w:space="0"/>
              <w:bottom w:val="single" w:color="auto" w:sz="4" w:space="0"/>
              <w:right w:val="single" w:color="auto" w:sz="4" w:space="0"/>
            </w:tcBorders>
            <w:vAlign w:val="center"/>
          </w:tcPr>
          <w:p w14:paraId="0A0BB594">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开户银行：</w:t>
            </w:r>
          </w:p>
        </w:tc>
        <w:tc>
          <w:tcPr>
            <w:tcW w:w="4514" w:type="dxa"/>
            <w:tcBorders>
              <w:top w:val="single" w:color="auto" w:sz="4" w:space="0"/>
              <w:left w:val="single" w:color="auto" w:sz="4" w:space="0"/>
              <w:bottom w:val="single" w:color="auto" w:sz="4" w:space="0"/>
              <w:right w:val="single" w:color="auto" w:sz="4" w:space="0"/>
            </w:tcBorders>
            <w:vAlign w:val="center"/>
          </w:tcPr>
          <w:p w14:paraId="58158E00">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开户银行：</w:t>
            </w:r>
          </w:p>
        </w:tc>
      </w:tr>
      <w:tr w14:paraId="2A7F6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4513" w:type="dxa"/>
            <w:tcBorders>
              <w:top w:val="single" w:color="auto" w:sz="4" w:space="0"/>
              <w:left w:val="single" w:color="auto" w:sz="4" w:space="0"/>
              <w:bottom w:val="single" w:color="auto" w:sz="4" w:space="0"/>
              <w:right w:val="single" w:color="auto" w:sz="4" w:space="0"/>
            </w:tcBorders>
            <w:vAlign w:val="center"/>
          </w:tcPr>
          <w:p w14:paraId="0993A4F6">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账号：</w:t>
            </w:r>
          </w:p>
        </w:tc>
        <w:tc>
          <w:tcPr>
            <w:tcW w:w="4514" w:type="dxa"/>
            <w:tcBorders>
              <w:top w:val="single" w:color="auto" w:sz="4" w:space="0"/>
              <w:left w:val="single" w:color="auto" w:sz="4" w:space="0"/>
              <w:bottom w:val="single" w:color="auto" w:sz="4" w:space="0"/>
              <w:right w:val="single" w:color="auto" w:sz="4" w:space="0"/>
            </w:tcBorders>
            <w:vAlign w:val="center"/>
          </w:tcPr>
          <w:p w14:paraId="49D21B8A">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账号：</w:t>
            </w:r>
          </w:p>
        </w:tc>
      </w:tr>
      <w:tr w14:paraId="13F4D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513" w:type="dxa"/>
            <w:tcBorders>
              <w:top w:val="single" w:color="auto" w:sz="4" w:space="0"/>
              <w:left w:val="single" w:color="auto" w:sz="4" w:space="0"/>
              <w:bottom w:val="single" w:color="auto" w:sz="4" w:space="0"/>
              <w:right w:val="single" w:color="auto" w:sz="4" w:space="0"/>
            </w:tcBorders>
            <w:vAlign w:val="center"/>
          </w:tcPr>
          <w:p w14:paraId="215B5316">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纳税人识别号或统一社会信用代码：</w:t>
            </w:r>
          </w:p>
        </w:tc>
        <w:tc>
          <w:tcPr>
            <w:tcW w:w="4514" w:type="dxa"/>
            <w:tcBorders>
              <w:top w:val="single" w:color="auto" w:sz="4" w:space="0"/>
              <w:left w:val="single" w:color="auto" w:sz="4" w:space="0"/>
              <w:bottom w:val="single" w:color="auto" w:sz="4" w:space="0"/>
              <w:right w:val="single" w:color="auto" w:sz="4" w:space="0"/>
            </w:tcBorders>
            <w:vAlign w:val="center"/>
          </w:tcPr>
          <w:p w14:paraId="3FA21757">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纳税人识别号或统一社会信用代码：</w:t>
            </w:r>
          </w:p>
        </w:tc>
      </w:tr>
      <w:tr w14:paraId="76B82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4513" w:type="dxa"/>
            <w:tcBorders>
              <w:top w:val="single" w:color="auto" w:sz="4" w:space="0"/>
              <w:left w:val="single" w:color="auto" w:sz="4" w:space="0"/>
              <w:bottom w:val="single" w:color="auto" w:sz="4" w:space="0"/>
              <w:right w:val="single" w:color="auto" w:sz="4" w:space="0"/>
            </w:tcBorders>
            <w:vAlign w:val="center"/>
          </w:tcPr>
          <w:p w14:paraId="3F1923A6">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邮政编码：</w:t>
            </w:r>
          </w:p>
        </w:tc>
        <w:tc>
          <w:tcPr>
            <w:tcW w:w="4514" w:type="dxa"/>
            <w:tcBorders>
              <w:top w:val="single" w:color="auto" w:sz="4" w:space="0"/>
              <w:left w:val="single" w:color="auto" w:sz="4" w:space="0"/>
              <w:bottom w:val="single" w:color="auto" w:sz="4" w:space="0"/>
              <w:right w:val="single" w:color="auto" w:sz="4" w:space="0"/>
            </w:tcBorders>
            <w:vAlign w:val="center"/>
          </w:tcPr>
          <w:p w14:paraId="67DEEC47">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邮政编码：</w:t>
            </w:r>
          </w:p>
        </w:tc>
      </w:tr>
    </w:tbl>
    <w:p w14:paraId="66C344E8">
      <w:pPr>
        <w:spacing w:line="240" w:lineRule="auto"/>
        <w:ind w:firstLine="0" w:firstLineChars="0"/>
        <w:rPr>
          <w:rFonts w:hint="eastAsia" w:asciiTheme="minorEastAsia" w:hAnsiTheme="minorEastAsia"/>
          <w:color w:val="auto"/>
          <w:sz w:val="24"/>
          <w:highlight w:val="none"/>
        </w:rPr>
      </w:pPr>
      <w:r>
        <w:rPr>
          <w:rFonts w:hint="eastAsia" w:asciiTheme="minorEastAsia" w:hAnsiTheme="minorEastAsia"/>
          <w:color w:val="auto"/>
          <w:sz w:val="24"/>
          <w:highlight w:val="none"/>
        </w:rPr>
        <w:br w:type="page"/>
      </w:r>
    </w:p>
    <w:p w14:paraId="512B6396">
      <w:pPr>
        <w:jc w:val="center"/>
        <w:rPr>
          <w:rFonts w:asciiTheme="majorEastAsia" w:hAnsiTheme="majorEastAsia" w:eastAsiaTheme="majorEastAsia"/>
          <w:b/>
          <w:color w:val="auto"/>
          <w:sz w:val="40"/>
          <w:szCs w:val="40"/>
          <w:highlight w:val="none"/>
        </w:rPr>
      </w:pPr>
      <w:r>
        <w:rPr>
          <w:rFonts w:hint="eastAsia" w:asciiTheme="majorEastAsia" w:hAnsiTheme="majorEastAsia" w:eastAsiaTheme="majorEastAsia"/>
          <w:b/>
          <w:color w:val="auto"/>
          <w:sz w:val="40"/>
          <w:szCs w:val="40"/>
          <w:highlight w:val="none"/>
        </w:rPr>
        <w:t>廉洁</w:t>
      </w:r>
      <w:r>
        <w:rPr>
          <w:rFonts w:hint="eastAsia" w:asciiTheme="majorEastAsia" w:hAnsiTheme="majorEastAsia" w:eastAsiaTheme="majorEastAsia"/>
          <w:b/>
          <w:color w:val="auto"/>
          <w:sz w:val="40"/>
          <w:szCs w:val="40"/>
          <w:highlight w:val="none"/>
          <w:lang w:val="en-US" w:eastAsia="zh-CN"/>
        </w:rPr>
        <w:t>服务</w:t>
      </w:r>
      <w:r>
        <w:rPr>
          <w:rFonts w:hint="eastAsia" w:asciiTheme="majorEastAsia" w:hAnsiTheme="majorEastAsia" w:eastAsiaTheme="majorEastAsia"/>
          <w:b/>
          <w:color w:val="auto"/>
          <w:sz w:val="40"/>
          <w:szCs w:val="40"/>
          <w:highlight w:val="none"/>
        </w:rPr>
        <w:t>不提供“回扣”承诺书</w:t>
      </w:r>
    </w:p>
    <w:p w14:paraId="458BB5A3">
      <w:pPr>
        <w:spacing w:line="560" w:lineRule="exact"/>
        <w:rPr>
          <w:rFonts w:cs="宋体" w:asciiTheme="majorEastAsia" w:hAnsiTheme="majorEastAsia" w:eastAsiaTheme="majorEastAsia"/>
          <w:color w:val="auto"/>
          <w:sz w:val="30"/>
          <w:szCs w:val="30"/>
          <w:highlight w:val="none"/>
        </w:rPr>
      </w:pPr>
    </w:p>
    <w:p w14:paraId="67044511">
      <w:pPr>
        <w:spacing w:line="600" w:lineRule="exact"/>
        <w:rPr>
          <w:rFonts w:cs="宋体" w:asciiTheme="majorEastAsia" w:hAnsiTheme="majorEastAsia" w:eastAsiaTheme="majorEastAsia"/>
          <w:color w:val="auto"/>
          <w:sz w:val="21"/>
          <w:szCs w:val="21"/>
          <w:highlight w:val="none"/>
        </w:rPr>
      </w:pPr>
      <w:r>
        <w:rPr>
          <w:rFonts w:hint="eastAsia" w:cs="宋体" w:asciiTheme="majorEastAsia" w:hAnsiTheme="majorEastAsia" w:eastAsiaTheme="majorEastAsia"/>
          <w:color w:val="auto"/>
          <w:sz w:val="21"/>
          <w:szCs w:val="21"/>
          <w:highlight w:val="none"/>
        </w:rPr>
        <w:t>广西国际壮医医院：</w:t>
      </w:r>
    </w:p>
    <w:p w14:paraId="5B1FFE3F">
      <w:pPr>
        <w:spacing w:line="600" w:lineRule="exact"/>
        <w:rPr>
          <w:rFonts w:cs="宋体" w:asciiTheme="majorEastAsia" w:hAnsiTheme="majorEastAsia" w:eastAsiaTheme="majorEastAsia"/>
          <w:color w:val="auto"/>
          <w:sz w:val="21"/>
          <w:szCs w:val="21"/>
          <w:highlight w:val="none"/>
        </w:rPr>
      </w:pPr>
      <w:r>
        <w:rPr>
          <w:rFonts w:hint="eastAsia" w:cs="宋体" w:asciiTheme="majorEastAsia" w:hAnsiTheme="majorEastAsia" w:eastAsiaTheme="majorEastAsia"/>
          <w:color w:val="auto"/>
          <w:sz w:val="21"/>
          <w:szCs w:val="21"/>
          <w:highlight w:val="none"/>
        </w:rPr>
        <w:t xml:space="preserve">    我方对廉洁</w:t>
      </w:r>
      <w:r>
        <w:rPr>
          <w:rFonts w:hint="eastAsia" w:cs="宋体" w:asciiTheme="majorEastAsia" w:hAnsiTheme="majorEastAsia" w:eastAsiaTheme="majorEastAsia"/>
          <w:color w:val="auto"/>
          <w:sz w:val="21"/>
          <w:szCs w:val="21"/>
          <w:highlight w:val="none"/>
          <w:lang w:val="en-US" w:eastAsia="zh-CN"/>
        </w:rPr>
        <w:t>服务</w:t>
      </w:r>
      <w:r>
        <w:rPr>
          <w:rFonts w:hint="eastAsia" w:cs="宋体" w:asciiTheme="majorEastAsia" w:hAnsiTheme="majorEastAsia" w:eastAsiaTheme="majorEastAsia"/>
          <w:color w:val="auto"/>
          <w:sz w:val="21"/>
          <w:szCs w:val="21"/>
          <w:highlight w:val="none"/>
        </w:rPr>
        <w:t>不提供“回扣”作出以下承诺：</w:t>
      </w:r>
    </w:p>
    <w:p w14:paraId="6C63B4D2">
      <w:pPr>
        <w:spacing w:line="600" w:lineRule="exact"/>
        <w:ind w:firstLine="420" w:firstLineChars="200"/>
        <w:rPr>
          <w:rFonts w:cs="宋体" w:asciiTheme="majorEastAsia" w:hAnsiTheme="majorEastAsia" w:eastAsiaTheme="majorEastAsia"/>
          <w:color w:val="auto"/>
          <w:sz w:val="21"/>
          <w:szCs w:val="21"/>
          <w:highlight w:val="none"/>
        </w:rPr>
      </w:pPr>
      <w:r>
        <w:rPr>
          <w:rFonts w:hint="eastAsia" w:cs="宋体" w:asciiTheme="majorEastAsia" w:hAnsiTheme="majorEastAsia" w:eastAsiaTheme="majorEastAsia"/>
          <w:color w:val="auto"/>
          <w:sz w:val="21"/>
          <w:szCs w:val="21"/>
          <w:highlight w:val="none"/>
        </w:rPr>
        <w:t>一、在采购、合同执行、验收等任何环节，不以任何理由向院方人员贿赂，包括但不限于送钱、物、购物卡、有价证券、免费提供劳务、支付应由个人支付的各种费用等。</w:t>
      </w:r>
    </w:p>
    <w:p w14:paraId="5B9D9EE6">
      <w:pPr>
        <w:spacing w:line="600" w:lineRule="exact"/>
        <w:ind w:firstLine="420" w:firstLineChars="200"/>
        <w:rPr>
          <w:rFonts w:cs="宋体" w:asciiTheme="majorEastAsia" w:hAnsiTheme="majorEastAsia" w:eastAsiaTheme="majorEastAsia"/>
          <w:color w:val="auto"/>
          <w:sz w:val="21"/>
          <w:szCs w:val="21"/>
          <w:highlight w:val="none"/>
        </w:rPr>
      </w:pPr>
      <w:r>
        <w:rPr>
          <w:rFonts w:hint="eastAsia" w:cs="宋体" w:asciiTheme="majorEastAsia" w:hAnsiTheme="majorEastAsia" w:eastAsiaTheme="majorEastAsia"/>
          <w:color w:val="auto"/>
          <w:sz w:val="21"/>
          <w:szCs w:val="21"/>
          <w:highlight w:val="none"/>
        </w:rPr>
        <w:t>二、不与院方人员及其亲属从事本项目相关的物资买卖及中介活动，不转包、违法分包项目。</w:t>
      </w:r>
    </w:p>
    <w:p w14:paraId="3C9CB6D0">
      <w:pPr>
        <w:spacing w:line="600" w:lineRule="exact"/>
        <w:ind w:firstLine="420" w:firstLineChars="200"/>
        <w:rPr>
          <w:rFonts w:cs="宋体" w:asciiTheme="majorEastAsia" w:hAnsiTheme="majorEastAsia" w:eastAsiaTheme="majorEastAsia"/>
          <w:color w:val="auto"/>
          <w:sz w:val="21"/>
          <w:szCs w:val="21"/>
          <w:highlight w:val="none"/>
        </w:rPr>
      </w:pPr>
      <w:r>
        <w:rPr>
          <w:rFonts w:hint="eastAsia" w:cs="宋体" w:asciiTheme="majorEastAsia" w:hAnsiTheme="majorEastAsia" w:eastAsiaTheme="majorEastAsia"/>
          <w:color w:val="auto"/>
          <w:sz w:val="21"/>
          <w:szCs w:val="21"/>
          <w:highlight w:val="none"/>
        </w:rPr>
        <w:t>三、不与其他竞标(卖)人相互串标，不采取任何手段排挤其他竞标(卖)人参与公平竞争和损害院方利益。</w:t>
      </w:r>
    </w:p>
    <w:p w14:paraId="68464573">
      <w:pPr>
        <w:spacing w:line="600" w:lineRule="exact"/>
        <w:ind w:firstLine="420" w:firstLineChars="200"/>
        <w:rPr>
          <w:rFonts w:cs="宋体" w:asciiTheme="majorEastAsia" w:hAnsiTheme="majorEastAsia" w:eastAsiaTheme="majorEastAsia"/>
          <w:color w:val="auto"/>
          <w:sz w:val="21"/>
          <w:szCs w:val="21"/>
          <w:highlight w:val="none"/>
        </w:rPr>
      </w:pPr>
      <w:r>
        <w:rPr>
          <w:rFonts w:hint="eastAsia" w:cs="宋体" w:asciiTheme="majorEastAsia" w:hAnsiTheme="majorEastAsia" w:eastAsiaTheme="majorEastAsia"/>
          <w:color w:val="auto"/>
          <w:sz w:val="21"/>
          <w:szCs w:val="21"/>
          <w:highlight w:val="none"/>
        </w:rPr>
        <w:t>四、不私下接触院方人员，不以弄虚作假的方式参加竞标。</w:t>
      </w:r>
    </w:p>
    <w:p w14:paraId="4963B31A">
      <w:pPr>
        <w:spacing w:line="600" w:lineRule="exact"/>
        <w:ind w:firstLine="420" w:firstLineChars="200"/>
        <w:rPr>
          <w:rFonts w:cs="宋体" w:asciiTheme="majorEastAsia" w:hAnsiTheme="majorEastAsia" w:eastAsiaTheme="majorEastAsia"/>
          <w:color w:val="auto"/>
          <w:sz w:val="21"/>
          <w:szCs w:val="21"/>
          <w:highlight w:val="none"/>
        </w:rPr>
      </w:pPr>
      <w:r>
        <w:rPr>
          <w:rFonts w:hint="eastAsia" w:cs="宋体" w:asciiTheme="majorEastAsia" w:hAnsiTheme="majorEastAsia" w:eastAsiaTheme="majorEastAsia"/>
          <w:color w:val="auto"/>
          <w:sz w:val="21"/>
          <w:szCs w:val="21"/>
          <w:highlight w:val="none"/>
        </w:rPr>
        <w:t>五、积极配合院方信访调查、检查、调研等工作，及时提供相关资料和客观信息。</w:t>
      </w:r>
    </w:p>
    <w:p w14:paraId="50A60B9B">
      <w:pPr>
        <w:spacing w:line="600" w:lineRule="exact"/>
        <w:ind w:firstLine="420" w:firstLineChars="200"/>
        <w:rPr>
          <w:rFonts w:cs="宋体" w:asciiTheme="majorEastAsia" w:hAnsiTheme="majorEastAsia" w:eastAsiaTheme="majorEastAsia"/>
          <w:color w:val="auto"/>
          <w:sz w:val="21"/>
          <w:szCs w:val="21"/>
          <w:highlight w:val="none"/>
        </w:rPr>
      </w:pPr>
      <w:r>
        <w:rPr>
          <w:rFonts w:hint="eastAsia" w:cs="宋体" w:asciiTheme="majorEastAsia" w:hAnsiTheme="majorEastAsia" w:eastAsiaTheme="majorEastAsia"/>
          <w:color w:val="auto"/>
          <w:sz w:val="21"/>
          <w:szCs w:val="21"/>
          <w:highlight w:val="none"/>
        </w:rPr>
        <w:t>六、若有院方人员提出违纪要求或有其它违纪违法问题，我方立即向院方纪检监察部门举报。</w:t>
      </w:r>
    </w:p>
    <w:p w14:paraId="3898E897">
      <w:pPr>
        <w:spacing w:line="600" w:lineRule="exact"/>
        <w:ind w:firstLine="420" w:firstLineChars="200"/>
        <w:rPr>
          <w:rFonts w:cs="宋体" w:asciiTheme="majorEastAsia" w:hAnsiTheme="majorEastAsia" w:eastAsiaTheme="majorEastAsia"/>
          <w:color w:val="auto"/>
          <w:sz w:val="21"/>
          <w:szCs w:val="21"/>
          <w:highlight w:val="none"/>
        </w:rPr>
      </w:pPr>
      <w:r>
        <w:rPr>
          <w:rFonts w:hint="eastAsia" w:cs="宋体" w:asciiTheme="majorEastAsia" w:hAnsiTheme="majorEastAsia" w:eastAsiaTheme="majorEastAsia"/>
          <w:color w:val="auto"/>
          <w:sz w:val="21"/>
          <w:szCs w:val="21"/>
          <w:highlight w:val="none"/>
        </w:rPr>
        <w:t>七、若违反上述条款，院方有权立即取消本次合作项目(如已中标，则中标无效，已签订合同的，中止执行)；情节严重的，列入院方的黑名单，三年内禁止参加院方组织的所有采购活动。</w:t>
      </w:r>
    </w:p>
    <w:p w14:paraId="7C20DD4C">
      <w:pPr>
        <w:spacing w:line="600" w:lineRule="exact"/>
        <w:ind w:firstLine="420" w:firstLineChars="200"/>
        <w:rPr>
          <w:rFonts w:cs="宋体" w:asciiTheme="majorEastAsia" w:hAnsiTheme="majorEastAsia" w:eastAsiaTheme="majorEastAsia"/>
          <w:color w:val="auto"/>
          <w:sz w:val="30"/>
          <w:szCs w:val="30"/>
          <w:highlight w:val="none"/>
        </w:rPr>
      </w:pPr>
      <w:r>
        <w:rPr>
          <w:rFonts w:hint="eastAsia" w:cs="宋体" w:asciiTheme="majorEastAsia" w:hAnsiTheme="majorEastAsia" w:eastAsiaTheme="majorEastAsia"/>
          <w:color w:val="auto"/>
          <w:sz w:val="21"/>
          <w:szCs w:val="21"/>
          <w:highlight w:val="none"/>
        </w:rPr>
        <w:t xml:space="preserve">    </w:t>
      </w:r>
    </w:p>
    <w:p w14:paraId="470D3C35">
      <w:pPr>
        <w:spacing w:line="600" w:lineRule="exact"/>
        <w:ind w:firstLine="602" w:firstLineChars="200"/>
        <w:jc w:val="center"/>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30"/>
          <w:szCs w:val="30"/>
          <w:highlight w:val="none"/>
        </w:rPr>
        <w:t xml:space="preserve">       </w:t>
      </w:r>
      <w:r>
        <w:rPr>
          <w:rFonts w:hint="eastAsia" w:cs="宋体" w:asciiTheme="majorEastAsia" w:hAnsiTheme="majorEastAsia" w:eastAsiaTheme="majorEastAsia"/>
          <w:b/>
          <w:color w:val="auto"/>
          <w:sz w:val="21"/>
          <w:szCs w:val="21"/>
          <w:highlight w:val="none"/>
        </w:rPr>
        <w:t xml:space="preserve">  承诺方：</w:t>
      </w:r>
    </w:p>
    <w:p w14:paraId="2DCAC727">
      <w:pPr>
        <w:spacing w:line="600" w:lineRule="exact"/>
        <w:ind w:right="301" w:firstLine="422" w:firstLineChars="200"/>
        <w:jc w:val="right"/>
        <w:rPr>
          <w:rFonts w:hint="eastAsia"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日期：</w:t>
      </w:r>
      <w:r>
        <w:rPr>
          <w:rFonts w:hint="eastAsia" w:cs="宋体" w:asciiTheme="majorEastAsia" w:hAnsiTheme="majorEastAsia" w:eastAsiaTheme="majorEastAsia"/>
          <w:b/>
          <w:color w:val="auto"/>
          <w:sz w:val="21"/>
          <w:szCs w:val="21"/>
          <w:highlight w:val="none"/>
          <w:lang w:val="en-US" w:eastAsia="zh-CN"/>
        </w:rPr>
        <w:t>2025</w:t>
      </w:r>
      <w:r>
        <w:rPr>
          <w:rFonts w:hint="eastAsia" w:cs="宋体" w:asciiTheme="majorEastAsia" w:hAnsiTheme="majorEastAsia" w:eastAsiaTheme="majorEastAsia"/>
          <w:b/>
          <w:color w:val="auto"/>
          <w:sz w:val="21"/>
          <w:szCs w:val="21"/>
          <w:highlight w:val="none"/>
        </w:rPr>
        <w:t>年    月    日</w:t>
      </w:r>
    </w:p>
    <w:p w14:paraId="32249022">
      <w:pPr>
        <w:jc w:val="left"/>
        <w:rPr>
          <w:rFonts w:hint="default"/>
          <w:color w:val="auto"/>
          <w:sz w:val="32"/>
          <w:szCs w:val="32"/>
          <w:highlight w:val="none"/>
          <w:lang w:val="en-US" w:eastAsia="zh-CN"/>
        </w:rPr>
      </w:pPr>
      <w:r>
        <w:rPr>
          <w:rFonts w:hint="eastAsia" w:cs="宋体" w:asciiTheme="majorEastAsia" w:hAnsiTheme="majorEastAsia" w:eastAsiaTheme="majorEastAsia"/>
          <w:b/>
          <w:color w:val="auto"/>
          <w:sz w:val="30"/>
          <w:szCs w:val="30"/>
          <w:highlight w:val="none"/>
        </w:rPr>
        <w:br w:type="page"/>
      </w:r>
    </w:p>
    <w:p w14:paraId="46528C7B">
      <w:pPr>
        <w:pStyle w:val="2"/>
        <w:jc w:val="center"/>
        <w:rPr>
          <w:rFonts w:ascii="宋体" w:hAnsi="宋体" w:eastAsia="宋体"/>
          <w:color w:val="auto"/>
          <w:szCs w:val="44"/>
          <w:highlight w:val="none"/>
        </w:rPr>
      </w:pPr>
      <w:r>
        <w:rPr>
          <w:rFonts w:hint="eastAsia" w:ascii="宋体" w:hAnsi="宋体" w:eastAsia="宋体"/>
          <w:color w:val="auto"/>
          <w:szCs w:val="44"/>
          <w:highlight w:val="none"/>
        </w:rPr>
        <w:t>安全生产管理协议</w:t>
      </w:r>
    </w:p>
    <w:p w14:paraId="790D1DD3">
      <w:pPr>
        <w:keepNext w:val="0"/>
        <w:keepLines w:val="0"/>
        <w:pageBreakBefore w:val="0"/>
        <w:widowControl w:val="0"/>
        <w:kinsoku/>
        <w:wordWrap/>
        <w:overflowPunct/>
        <w:topLinePunct w:val="0"/>
        <w:autoSpaceDE/>
        <w:autoSpaceDN/>
        <w:bidi w:val="0"/>
        <w:adjustRightInd/>
        <w:spacing w:line="312"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甲方：广西国际壮医医院</w:t>
      </w:r>
    </w:p>
    <w:p w14:paraId="7056D6A9">
      <w:pPr>
        <w:keepNext w:val="0"/>
        <w:keepLines w:val="0"/>
        <w:pageBreakBefore w:val="0"/>
        <w:widowControl w:val="0"/>
        <w:kinsoku/>
        <w:wordWrap/>
        <w:overflowPunct/>
        <w:topLinePunct w:val="0"/>
        <w:autoSpaceDE/>
        <w:autoSpaceDN/>
        <w:bidi w:val="0"/>
        <w:adjustRightInd/>
        <w:spacing w:line="312"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乙方：</w:t>
      </w:r>
    </w:p>
    <w:p w14:paraId="702A6268">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据《中华人民共和国安全生产法》《中华人民共和国消防法》《广西壮族自治区安全生产条例》有关精神，严格落实安全生产法律法规要求，做好重大事故隐患的防范，明确双方各自的安全生产管理职责，经双方共同商定，签订本协议。</w:t>
      </w:r>
    </w:p>
    <w:p w14:paraId="05AF0DB9">
      <w:pPr>
        <w:keepNext w:val="0"/>
        <w:keepLines w:val="0"/>
        <w:pageBreakBefore w:val="0"/>
        <w:widowControl w:val="0"/>
        <w:kinsoku/>
        <w:wordWrap/>
        <w:overflowPunct/>
        <w:topLinePunct w:val="0"/>
        <w:autoSpaceDE/>
        <w:autoSpaceDN/>
        <w:bidi w:val="0"/>
        <w:adjustRightInd/>
        <w:spacing w:line="312"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一、甲方的权利与职责</w:t>
      </w:r>
    </w:p>
    <w:p w14:paraId="1794BE0E">
      <w:pPr>
        <w:keepNext w:val="0"/>
        <w:keepLines w:val="0"/>
        <w:pageBreakBefore w:val="0"/>
        <w:widowControl w:val="0"/>
        <w:kinsoku/>
        <w:wordWrap/>
        <w:overflowPunct/>
        <w:topLinePunct w:val="0"/>
        <w:autoSpaceDE/>
        <w:autoSpaceDN/>
        <w:bidi w:val="0"/>
        <w:adjustRightInd/>
        <w:spacing w:line="312"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（一）权利</w:t>
      </w:r>
    </w:p>
    <w:p w14:paraId="2297CED7">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1.甲方有权进入乙方生产作业场所检查安全生产工作，调阅有关资料，向有关单位和人员了解情况。</w:t>
      </w:r>
    </w:p>
    <w:p w14:paraId="5A330F17">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2.甲方有权检查、监督乙方劳动防护用品的配置情况，对不合格的劳动防护用品禁止使用。</w:t>
      </w:r>
    </w:p>
    <w:p w14:paraId="12A2756B">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3.甲方有权对乙方自带工具、设备进行安全检查，对不符合安全规定的工具、设备禁止使用。</w:t>
      </w:r>
    </w:p>
    <w:p w14:paraId="7FB4D0F0">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4.对检查中发现的重大隐患和问题，甲方有权向乙方发出“整改通知书”。乙方如拒不整改，甲方有权要求乙方停止作业整顿，并向有关部门报告，由此而产生的一切损失和费用，由乙方承担。</w:t>
      </w:r>
    </w:p>
    <w:p w14:paraId="2216BEC5">
      <w:pPr>
        <w:keepNext w:val="0"/>
        <w:keepLines w:val="0"/>
        <w:pageBreakBefore w:val="0"/>
        <w:widowControl w:val="0"/>
        <w:kinsoku/>
        <w:wordWrap/>
        <w:overflowPunct/>
        <w:topLinePunct w:val="0"/>
        <w:autoSpaceDE/>
        <w:autoSpaceDN/>
        <w:bidi w:val="0"/>
        <w:adjustRightInd/>
        <w:spacing w:line="312"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（二）职责</w:t>
      </w:r>
    </w:p>
    <w:p w14:paraId="4E7089C5">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1.对乙方的安全生产工作统一协调、管理，定期进行安全检查。</w:t>
      </w:r>
    </w:p>
    <w:p w14:paraId="4E4B9FBA">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2.发现安全问题，及时督促乙方整改，积极配合有关部门与乙方共同做好事故的调查和善后处理工作。</w:t>
      </w:r>
    </w:p>
    <w:p w14:paraId="0525E8B0">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3.甲方使用的医疗、变配电、医用气体、消防、燃气和机械式停车库等设备设施，其设计、制造、安装、使用、检测、维修、改造和报废，应符合强制性国家标准或者强制性行业标准。</w:t>
      </w:r>
    </w:p>
    <w:p w14:paraId="0F9530A5">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4.不使用未取得许可生产、未经检验或检验不合格的、国家明令淘汰或已经报废的设备。</w:t>
      </w:r>
    </w:p>
    <w:p w14:paraId="77649C54">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5.甲方使用的设备发生过事故或者存在明显故障，应对其进行全面检查、消除事故隐息，才能继续使用。</w:t>
      </w:r>
    </w:p>
    <w:p w14:paraId="3DA919B7">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6.定期排查监督管理部门认为属于安全生产或重大事故隐患的其他情形。</w:t>
      </w:r>
    </w:p>
    <w:p w14:paraId="166E504C">
      <w:pPr>
        <w:keepNext w:val="0"/>
        <w:keepLines w:val="0"/>
        <w:pageBreakBefore w:val="0"/>
        <w:widowControl w:val="0"/>
        <w:kinsoku/>
        <w:wordWrap/>
        <w:overflowPunct/>
        <w:topLinePunct w:val="0"/>
        <w:autoSpaceDE/>
        <w:autoSpaceDN/>
        <w:bidi w:val="0"/>
        <w:adjustRightInd/>
        <w:spacing w:line="312"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二、乙方的权利与职责</w:t>
      </w:r>
    </w:p>
    <w:p w14:paraId="64F3887C">
      <w:pPr>
        <w:keepNext w:val="0"/>
        <w:keepLines w:val="0"/>
        <w:pageBreakBefore w:val="0"/>
        <w:widowControl w:val="0"/>
        <w:kinsoku/>
        <w:wordWrap/>
        <w:overflowPunct/>
        <w:topLinePunct w:val="0"/>
        <w:autoSpaceDE/>
        <w:autoSpaceDN/>
        <w:bidi w:val="0"/>
        <w:adjustRightInd/>
        <w:spacing w:line="312"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（一）权利</w:t>
      </w:r>
    </w:p>
    <w:p w14:paraId="104FC43F">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乙方有权要求甲方统一协调涉及双方的重大安全生产问题。</w:t>
      </w:r>
    </w:p>
    <w:p w14:paraId="0259BC53">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乙方有权依法自主行使安全生产管理工作。</w:t>
      </w:r>
    </w:p>
    <w:p w14:paraId="5ABF69B2">
      <w:pPr>
        <w:keepNext w:val="0"/>
        <w:keepLines w:val="0"/>
        <w:pageBreakBefore w:val="0"/>
        <w:widowControl w:val="0"/>
        <w:kinsoku/>
        <w:wordWrap/>
        <w:overflowPunct/>
        <w:topLinePunct w:val="0"/>
        <w:autoSpaceDE/>
        <w:autoSpaceDN/>
        <w:bidi w:val="0"/>
        <w:adjustRightInd/>
        <w:spacing w:line="312"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（二）职责</w:t>
      </w:r>
    </w:p>
    <w:p w14:paraId="386423F3">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1.必须具备安全生产条件或者相应资质。</w:t>
      </w:r>
    </w:p>
    <w:p w14:paraId="390DCB24">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的主要负责人和安全生产管理人员，须具备与所从事的生产经营活动相适应的安全生产知识和管理能力，做到持证上岗。特种作业人员、特种设备安全管理和作业人员，必须按有关规定取得相应从业资格证书上岗。</w:t>
      </w:r>
    </w:p>
    <w:p w14:paraId="62F955A6">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服从甲方对其安全生产工作的管理和协调，配合甲方的安全生产监督检查。如发生生产安全事故，须立即向甲方报告，并按有关规定向有关主管部门报告，积极配合甲方和有关部门做好事故调查和善后处理工作。</w:t>
      </w:r>
    </w:p>
    <w:p w14:paraId="410D75B2">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4.未经甲方批准，不能擅自关闭或者破坏直接关系生产安全的监控、报警、防护、救生设备、设施，以及篡改、隐瞒、销毁其相关数据、信息。</w:t>
      </w:r>
    </w:p>
    <w:p w14:paraId="0CEC058E">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5.乙方使用的房屋建筑不得擅自变动房屋建筑主体和承重结构。</w:t>
      </w:r>
    </w:p>
    <w:p w14:paraId="0E1ACF69">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6.生产废料等固废物应按规定定期清理，暂存期间应按甲方指定地点存放，不得随意堆放。</w:t>
      </w:r>
    </w:p>
    <w:p w14:paraId="284A9E30">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7.乙方使用的燃气设备应保障其正常使用，必须安装可燃气体报警装置。</w:t>
      </w:r>
    </w:p>
    <w:p w14:paraId="5E855C47">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8.严禁在作业区域内使用和储存易燃易爆化学物品。定期监测生产环境中的有毒、有害物质，超过国家规定标准的，要限期治理达标。</w:t>
      </w:r>
    </w:p>
    <w:p w14:paraId="1F744716">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9.执行国家制定的消防法规，定期进行防火检查，实行定点、定人、定职责的消防管理机制，应做到层层有人管、处处有人抓，切实把消防工作落实到实处。</w:t>
      </w:r>
    </w:p>
    <w:p w14:paraId="435A4610">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10.排列货物要整齐，杜绝摆放易燃、易爆物品，院内严禁吸烟。</w:t>
      </w:r>
    </w:p>
    <w:p w14:paraId="40E70E3D">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11.严禁乱拉乱接电线，禁止把电动车开进住院楼、门诊楼、行政楼内，电动车必须到指定地点充电。</w:t>
      </w:r>
    </w:p>
    <w:p w14:paraId="7FDA2D4B">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12.乙方如有转包项目，应与转包方签订安全生产管理协议，并报送甲方备案。</w:t>
      </w:r>
    </w:p>
    <w:p w14:paraId="5114FB1C">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13.乙方在甲方场所开展任何可能引起安全隐患的工作、操作，须报甲方同意。</w:t>
      </w:r>
    </w:p>
    <w:p w14:paraId="1C700092">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乙方在履行合同作业或者服务期间，负责培训所有工作人员合规操作各项设施、设备，并做好安全保障工作，做好相应各种紧急事件的预案制度。在履行合同作业或者服务期间，确保安全生产，对人身、财产安全做好指导、监督、管理工作，避免对相关人员、财产造成任何损害。如造成任何人身、财产损害的，由乙方承担一切法律责任。</w:t>
      </w:r>
    </w:p>
    <w:p w14:paraId="0E38B8BC">
      <w:pPr>
        <w:keepNext w:val="0"/>
        <w:keepLines w:val="0"/>
        <w:pageBreakBefore w:val="0"/>
        <w:widowControl w:val="0"/>
        <w:kinsoku/>
        <w:wordWrap/>
        <w:overflowPunct/>
        <w:topLinePunct w:val="0"/>
        <w:autoSpaceDE/>
        <w:autoSpaceDN/>
        <w:bidi w:val="0"/>
        <w:adjustRightInd/>
        <w:spacing w:line="312"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三、其他约定</w:t>
      </w:r>
    </w:p>
    <w:p w14:paraId="553126CB">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1.本协议未尽事宜，按照国家有关规定执行。</w:t>
      </w:r>
    </w:p>
    <w:p w14:paraId="7F64DF09">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2.本协议一式两份，双方各执一份，自签订之日起生效。</w:t>
      </w:r>
    </w:p>
    <w:tbl>
      <w:tblPr>
        <w:tblStyle w:val="23"/>
        <w:tblpPr w:leftFromText="180" w:rightFromText="180" w:vertAnchor="text" w:horzAnchor="page" w:tblpXSpec="center" w:tblpY="651"/>
        <w:tblOverlap w:val="never"/>
        <w:tblW w:w="91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53"/>
        <w:gridCol w:w="4866"/>
      </w:tblGrid>
      <w:tr w14:paraId="53319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54" w:hRule="atLeast"/>
          <w:jc w:val="center"/>
        </w:trPr>
        <w:tc>
          <w:tcPr>
            <w:tcW w:w="4253" w:type="dxa"/>
            <w:noWrap w:val="0"/>
            <w:vAlign w:val="top"/>
          </w:tcPr>
          <w:p w14:paraId="6D3D2875">
            <w:pPr>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br w:type="page"/>
            </w:r>
            <w:r>
              <w:rPr>
                <w:rFonts w:hint="eastAsia" w:ascii="宋体" w:hAnsi="宋体" w:eastAsia="宋体" w:cs="宋体"/>
                <w:color w:val="auto"/>
                <w:sz w:val="21"/>
                <w:szCs w:val="21"/>
                <w:highlight w:val="none"/>
              </w:rPr>
              <w:t>甲方（章）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广西国际壮医医院</w:t>
            </w:r>
          </w:p>
          <w:p w14:paraId="7D35D5C1">
            <w:pPr>
              <w:pStyle w:val="47"/>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宋体" w:hAnsi="宋体" w:eastAsia="宋体" w:cs="宋体"/>
                <w:color w:val="auto"/>
                <w:sz w:val="21"/>
                <w:szCs w:val="21"/>
                <w:highlight w:val="none"/>
                <w:lang w:val="en-US" w:eastAsia="zh-CN"/>
              </w:rPr>
            </w:pPr>
          </w:p>
          <w:p w14:paraId="0FBB016B">
            <w:pPr>
              <w:pStyle w:val="47"/>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宋体" w:hAnsi="宋体" w:eastAsia="宋体" w:cs="宋体"/>
                <w:color w:val="auto"/>
                <w:sz w:val="21"/>
                <w:szCs w:val="21"/>
                <w:highlight w:val="none"/>
                <w:lang w:val="en-US" w:eastAsia="zh-CN"/>
              </w:rPr>
            </w:pPr>
          </w:p>
        </w:tc>
        <w:tc>
          <w:tcPr>
            <w:tcW w:w="4866" w:type="dxa"/>
            <w:noWrap w:val="0"/>
            <w:vAlign w:val="top"/>
          </w:tcPr>
          <w:p w14:paraId="4D98DD3C">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乙方（章</w:t>
            </w:r>
            <w:r>
              <w:rPr>
                <w:rFonts w:hint="eastAsia" w:ascii="宋体" w:hAnsi="宋体" w:eastAsia="宋体" w:cs="宋体"/>
                <w:color w:val="auto"/>
                <w:sz w:val="21"/>
                <w:szCs w:val="21"/>
                <w:highlight w:val="none"/>
                <w:lang w:eastAsia="zh-CN"/>
              </w:rPr>
              <w:t>）：</w:t>
            </w:r>
          </w:p>
          <w:p w14:paraId="4C7293A0">
            <w:pPr>
              <w:pStyle w:val="47"/>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宋体" w:hAnsi="宋体" w:eastAsia="宋体" w:cs="宋体"/>
                <w:color w:val="auto"/>
                <w:sz w:val="21"/>
                <w:szCs w:val="21"/>
                <w:highlight w:val="none"/>
              </w:rPr>
            </w:pPr>
          </w:p>
          <w:p w14:paraId="710C70AE">
            <w:pPr>
              <w:pStyle w:val="47"/>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宋体" w:hAnsi="宋体" w:eastAsia="宋体" w:cs="宋体"/>
                <w:color w:val="auto"/>
                <w:sz w:val="21"/>
                <w:szCs w:val="21"/>
                <w:highlight w:val="none"/>
              </w:rPr>
            </w:pPr>
          </w:p>
        </w:tc>
      </w:tr>
      <w:tr w14:paraId="721E6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4" w:hRule="atLeast"/>
          <w:jc w:val="center"/>
        </w:trPr>
        <w:tc>
          <w:tcPr>
            <w:tcW w:w="4253" w:type="dxa"/>
            <w:noWrap w:val="0"/>
            <w:vAlign w:val="top"/>
          </w:tcPr>
          <w:p w14:paraId="3E8BB465">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val="en-US" w:eastAsia="zh-CN"/>
              </w:rPr>
              <w:t>或委托代理人签字</w:t>
            </w:r>
            <w:r>
              <w:rPr>
                <w:rFonts w:hint="eastAsia" w:ascii="宋体" w:hAnsi="宋体" w:eastAsia="宋体" w:cs="宋体"/>
                <w:color w:val="auto"/>
                <w:sz w:val="21"/>
                <w:szCs w:val="21"/>
                <w:highlight w:val="none"/>
              </w:rPr>
              <w:t>：</w:t>
            </w:r>
          </w:p>
          <w:p w14:paraId="2AB841B7">
            <w:pPr>
              <w:pStyle w:val="47"/>
              <w:keepNext w:val="0"/>
              <w:keepLines w:val="0"/>
              <w:pageBreakBefore w:val="0"/>
              <w:widowControl w:val="0"/>
              <w:kinsoku/>
              <w:wordWrap/>
              <w:overflowPunct/>
              <w:topLinePunct w:val="0"/>
              <w:autoSpaceDE/>
              <w:autoSpaceDN/>
              <w:bidi w:val="0"/>
              <w:adjustRightInd/>
              <w:spacing w:line="360" w:lineRule="auto"/>
              <w:ind w:left="0" w:leftChars="0" w:firstLine="0" w:firstLineChars="0"/>
              <w:jc w:val="both"/>
              <w:textAlignment w:val="auto"/>
              <w:rPr>
                <w:rFonts w:hint="eastAsia" w:ascii="宋体" w:hAnsi="宋体" w:eastAsia="宋体" w:cs="宋体"/>
                <w:color w:val="auto"/>
                <w:sz w:val="21"/>
                <w:szCs w:val="21"/>
                <w:highlight w:val="none"/>
                <w:lang w:val="en-US" w:eastAsia="zh-CN"/>
              </w:rPr>
            </w:pPr>
          </w:p>
        </w:tc>
        <w:tc>
          <w:tcPr>
            <w:tcW w:w="4866" w:type="dxa"/>
            <w:noWrap w:val="0"/>
            <w:vAlign w:val="top"/>
          </w:tcPr>
          <w:p w14:paraId="1A45FC37">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val="en-US" w:eastAsia="zh-CN"/>
              </w:rPr>
              <w:t>或委托代理人签字</w:t>
            </w:r>
            <w:r>
              <w:rPr>
                <w:rFonts w:hint="eastAsia" w:ascii="宋体" w:hAnsi="宋体" w:eastAsia="宋体" w:cs="宋体"/>
                <w:color w:val="auto"/>
                <w:sz w:val="21"/>
                <w:szCs w:val="21"/>
                <w:highlight w:val="none"/>
              </w:rPr>
              <w:t>：</w:t>
            </w:r>
          </w:p>
          <w:p w14:paraId="2FF33381">
            <w:pPr>
              <w:pStyle w:val="47"/>
              <w:keepNext w:val="0"/>
              <w:keepLines w:val="0"/>
              <w:pageBreakBefore w:val="0"/>
              <w:widowControl w:val="0"/>
              <w:kinsoku/>
              <w:wordWrap/>
              <w:overflowPunct/>
              <w:topLinePunct w:val="0"/>
              <w:autoSpaceDE/>
              <w:autoSpaceDN/>
              <w:bidi w:val="0"/>
              <w:adjustRightInd/>
              <w:spacing w:line="360" w:lineRule="auto"/>
              <w:ind w:left="0" w:leftChars="0" w:firstLine="0" w:firstLineChars="0"/>
              <w:jc w:val="both"/>
              <w:textAlignment w:val="auto"/>
              <w:rPr>
                <w:rFonts w:hint="eastAsia" w:ascii="宋体" w:hAnsi="宋体" w:eastAsia="宋体" w:cs="宋体"/>
                <w:color w:val="auto"/>
                <w:sz w:val="21"/>
                <w:szCs w:val="21"/>
                <w:highlight w:val="none"/>
              </w:rPr>
            </w:pPr>
          </w:p>
        </w:tc>
      </w:tr>
      <w:tr w14:paraId="04E92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6" w:hRule="atLeast"/>
          <w:jc w:val="center"/>
        </w:trPr>
        <w:tc>
          <w:tcPr>
            <w:tcW w:w="4253" w:type="dxa"/>
            <w:noWrap w:val="0"/>
            <w:vAlign w:val="top"/>
          </w:tcPr>
          <w:p w14:paraId="4E9FA9A7">
            <w:pPr>
              <w:pStyle w:val="47"/>
              <w:keepNext w:val="0"/>
              <w:keepLines w:val="0"/>
              <w:pageBreakBefore w:val="0"/>
              <w:widowControl w:val="0"/>
              <w:kinsoku/>
              <w:wordWrap/>
              <w:overflowPunct/>
              <w:topLinePunct w:val="0"/>
              <w:autoSpaceDE/>
              <w:autoSpaceDN/>
              <w:bidi w:val="0"/>
              <w:adjustRightInd/>
              <w:spacing w:line="360" w:lineRule="auto"/>
              <w:ind w:left="0" w:leftChars="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签订日期：2025年   月   日</w:t>
            </w:r>
          </w:p>
        </w:tc>
        <w:tc>
          <w:tcPr>
            <w:tcW w:w="4866" w:type="dxa"/>
            <w:noWrap w:val="0"/>
            <w:vAlign w:val="top"/>
          </w:tcPr>
          <w:p w14:paraId="09E45599">
            <w:pPr>
              <w:pStyle w:val="47"/>
              <w:keepNext w:val="0"/>
              <w:keepLines w:val="0"/>
              <w:pageBreakBefore w:val="0"/>
              <w:widowControl w:val="0"/>
              <w:kinsoku/>
              <w:wordWrap/>
              <w:overflowPunct/>
              <w:topLinePunct w:val="0"/>
              <w:autoSpaceDE/>
              <w:autoSpaceDN/>
              <w:bidi w:val="0"/>
              <w:adjustRightInd/>
              <w:spacing w:line="360" w:lineRule="auto"/>
              <w:ind w:left="0" w:leftChars="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签订日期：2025年  月   日</w:t>
            </w:r>
          </w:p>
        </w:tc>
      </w:tr>
    </w:tbl>
    <w:p w14:paraId="55D3EAB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p>
    <w:p w14:paraId="5794002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p>
    <w:p w14:paraId="7BCC209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p>
    <w:p w14:paraId="726804EA">
      <w:pPr>
        <w:spacing w:line="360" w:lineRule="auto"/>
        <w:ind w:firstLine="470" w:firstLineChars="196"/>
        <w:rPr>
          <w:rFonts w:hint="eastAsia" w:asciiTheme="minorEastAsia" w:hAnsiTheme="minorEastAsia"/>
          <w:color w:val="auto"/>
          <w:sz w:val="24"/>
          <w:highlight w:val="none"/>
        </w:rPr>
      </w:pPr>
    </w:p>
    <w:sectPr>
      <w:pgSz w:w="11906" w:h="16838"/>
      <w:pgMar w:top="1440" w:right="1361" w:bottom="1701"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D6D8450-75BF-4677-A66E-017D2CA88473}"/>
  </w:font>
  <w:font w:name="黑体">
    <w:panose1 w:val="02010609060101010101"/>
    <w:charset w:val="86"/>
    <w:family w:val="auto"/>
    <w:pitch w:val="default"/>
    <w:sig w:usb0="800002BF" w:usb1="38CF7CFA" w:usb2="00000016" w:usb3="00000000" w:csb0="00040001" w:csb1="00000000"/>
    <w:embedRegular r:id="rId2" w:fontKey="{1E867F9F-7343-4754-AB0A-96BFE915BFBF}"/>
  </w:font>
  <w:font w:name="Courier New">
    <w:panose1 w:val="02070309020205020404"/>
    <w:charset w:val="01"/>
    <w:family w:val="modern"/>
    <w:pitch w:val="default"/>
    <w:sig w:usb0="E0002EFF" w:usb1="C0007843" w:usb2="00000009" w:usb3="00000000" w:csb0="400001FF" w:csb1="FFFF0000"/>
    <w:embedRegular r:id="rId3" w:fontKey="{0A5709F7-3857-43ED-8CD5-07FD33337E59}"/>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4" w:fontKey="{87ECFE50-EA74-4E12-889D-EDE145FF33EE}"/>
  </w:font>
  <w:font w:name="仿宋_GB2312">
    <w:panose1 w:val="02010609030101010101"/>
    <w:charset w:val="86"/>
    <w:family w:val="modern"/>
    <w:pitch w:val="default"/>
    <w:sig w:usb0="00000001" w:usb1="080E0000" w:usb2="00000000" w:usb3="00000000" w:csb0="00040000" w:csb1="00000000"/>
    <w:embedRegular r:id="rId5" w:fontKey="{2761113C-D396-4C66-BA5E-D883133015EA}"/>
  </w:font>
  <w:font w:name="方正小标宋简体">
    <w:panose1 w:val="02000000000000000000"/>
    <w:charset w:val="86"/>
    <w:family w:val="auto"/>
    <w:pitch w:val="default"/>
    <w:sig w:usb0="00000001" w:usb1="08000000" w:usb2="00000000" w:usb3="00000000" w:csb0="00040000" w:csb1="00000000"/>
    <w:embedRegular r:id="rId6" w:fontKey="{EA2089F5-D7B5-4ACF-A4DB-3722CBD766CD}"/>
  </w:font>
  <w:font w:name="Wingdings 2">
    <w:panose1 w:val="05020102010507070707"/>
    <w:charset w:val="02"/>
    <w:family w:val="auto"/>
    <w:pitch w:val="default"/>
    <w:sig w:usb0="00000000" w:usb1="00000000" w:usb2="00000000" w:usb3="00000000" w:csb0="80000000" w:csb1="00000000"/>
    <w:embedRegular r:id="rId7" w:fontKey="{F30AF1BA-7970-4735-AA3C-0040E536113B}"/>
  </w:font>
  <w:font w:name="新宋体">
    <w:panose1 w:val="02010609030101010101"/>
    <w:charset w:val="86"/>
    <w:family w:val="auto"/>
    <w:pitch w:val="default"/>
    <w:sig w:usb0="00000203" w:usb1="288F0000" w:usb2="00000006" w:usb3="00000000" w:csb0="00040001" w:csb1="00000000"/>
    <w:embedRegular r:id="rId8" w:fontKey="{A49E571C-2BC7-4465-8B44-A9C4AD836888}"/>
  </w:font>
  <w:font w:name="Arial Unicode MS">
    <w:panose1 w:val="020B0604020202020204"/>
    <w:charset w:val="86"/>
    <w:family w:val="roman"/>
    <w:pitch w:val="default"/>
    <w:sig w:usb0="FFFFFFFF" w:usb1="E9FFFFFF" w:usb2="0000003F" w:usb3="00000000" w:csb0="603F01FF" w:csb1="FFFF0000"/>
    <w:embedRegular r:id="rId9" w:fontKey="{D2492B4F-74A1-4B26-8CF6-A3971BEC1816}"/>
  </w:font>
  <w:font w:name="仿宋">
    <w:panose1 w:val="02010609060101010101"/>
    <w:charset w:val="86"/>
    <w:family w:val="modern"/>
    <w:pitch w:val="default"/>
    <w:sig w:usb0="800002BF" w:usb1="38CF7CFA" w:usb2="00000016" w:usb3="00000000" w:csb0="00040001" w:csb1="00000000"/>
    <w:embedRegular r:id="rId10" w:fontKey="{2AA1DC16-6833-40C9-8F71-918CE18F43C7}"/>
  </w:font>
  <w:font w:name="方正小标宋_GBK">
    <w:panose1 w:val="03000509000000000000"/>
    <w:charset w:val="86"/>
    <w:family w:val="script"/>
    <w:pitch w:val="default"/>
    <w:sig w:usb0="00000001" w:usb1="080E0000" w:usb2="00000000" w:usb3="00000000" w:csb0="00040000" w:csb1="00000000"/>
    <w:embedRegular r:id="rId11" w:fontKey="{146774AF-D4E9-4172-BCDF-C6E02E6CD2F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E72A3">
    <w:pPr>
      <w:pStyle w:val="15"/>
      <w:framePr w:wrap="around" w:vAnchor="text" w:hAnchor="margin" w:xAlign="center" w:y="1"/>
      <w:jc w:val="center"/>
      <w:rPr>
        <w:rStyle w:val="27"/>
      </w:rPr>
    </w:pPr>
    <w:r>
      <w:fldChar w:fldCharType="begin"/>
    </w:r>
    <w:r>
      <w:rPr>
        <w:rStyle w:val="27"/>
      </w:rPr>
      <w:instrText xml:space="preserve">PAGE  </w:instrText>
    </w:r>
    <w:r>
      <w:fldChar w:fldCharType="separate"/>
    </w:r>
    <w:r>
      <w:rPr>
        <w:rStyle w:val="27"/>
      </w:rPr>
      <w:t>21</w:t>
    </w:r>
    <w:r>
      <w:fldChar w:fldCharType="end"/>
    </w:r>
  </w:p>
  <w:p w14:paraId="47FC196B">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FE27A">
    <w:pPr>
      <w:pStyle w:val="15"/>
      <w:framePr w:wrap="around" w:vAnchor="text" w:hAnchor="margin" w:xAlign="center" w:y="1"/>
      <w:rPr>
        <w:rStyle w:val="27"/>
      </w:rPr>
    </w:pPr>
    <w:r>
      <w:fldChar w:fldCharType="begin"/>
    </w:r>
    <w:r>
      <w:rPr>
        <w:rStyle w:val="27"/>
      </w:rPr>
      <w:instrText xml:space="preserve">PAGE  </w:instrText>
    </w:r>
    <w:r>
      <w:fldChar w:fldCharType="separate"/>
    </w:r>
    <w:r>
      <w:rPr>
        <w:rStyle w:val="27"/>
      </w:rPr>
      <w:t>1</w:t>
    </w:r>
    <w:r>
      <w:fldChar w:fldCharType="end"/>
    </w:r>
  </w:p>
  <w:p w14:paraId="0C9BC4AE">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F857A">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75051">
    <w:pPr>
      <w:pStyle w:val="15"/>
      <w:tabs>
        <w:tab w:val="center" w:pos="4439"/>
        <w:tab w:val="clear" w:pos="4153"/>
      </w:tabs>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614A620">
                          <w:pPr>
                            <w:pStyle w:val="1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oFOg84BAACp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e0CTdLzpyw9OSXH98vP39ffn1j&#10;N0mg3mNFdfeeKuPwFgYqnuNIwcR7aINNX2LEKE/ynq/yqiEymS6tV+t1SSlJudkh/OLhug8Y3ymw&#10;LBk1D/R+WVZx+oBxLJ1LUjcHd9qY/IbG/RUgzDGi8hJMtxOTceJkxWE/TPT20JyJXU+LUHNHe8+Z&#10;ee9I57QzsxFmYz8bRx/0octLlbqjf3OMNFKeNHUYYYlhcugFM9dp29KKPPZz1cMftv0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MqBToPOAQAAqQMAAA4AAAAAAAAAAQAgAAAAHgEAAGRycy9l&#10;Mm9Eb2MueG1sUEsFBgAAAAAGAAYAWQEAAF4FAAAAAA==&#10;">
              <v:fill on="f" focussize="0,0"/>
              <v:stroke on="f"/>
              <v:imagedata o:title=""/>
              <o:lock v:ext="edit" aspectratio="f"/>
              <v:textbox inset="0mm,0mm,0mm,0mm" style="mso-fit-shape-to-text:t;">
                <w:txbxContent>
                  <w:p w14:paraId="0614A620">
                    <w:pPr>
                      <w:pStyle w:val="15"/>
                    </w:pPr>
                    <w:r>
                      <w:fldChar w:fldCharType="begin"/>
                    </w:r>
                    <w:r>
                      <w:instrText xml:space="preserve"> PAGE  \* MERGEFORMAT </w:instrText>
                    </w:r>
                    <w:r>
                      <w:fldChar w:fldCharType="separate"/>
                    </w:r>
                    <w:r>
                      <w:t>1</w:t>
                    </w:r>
                    <w:r>
                      <w:fldChar w:fldCharType="end"/>
                    </w:r>
                  </w:p>
                </w:txbxContent>
              </v:textbox>
            </v:shape>
          </w:pict>
        </mc:Fallback>
      </mc:AlternateContent>
    </w:r>
  </w:p>
  <w:p w14:paraId="539C00EB">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1B16E">
    <w:pPr>
      <w:pStyle w:val="15"/>
      <w:tabs>
        <w:tab w:val="center" w:pos="4439"/>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4FF9BCF"/>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wEgGPs0BAACpAwAADgAAAAAAAAABACAAAAAeAQAAZHJzL2Uy&#10;b0RvYy54bWxQSwUGAAAAAAYABgBZAQAAXQUAAAAA&#10;">
              <v:fill on="f" focussize="0,0"/>
              <v:stroke on="f"/>
              <v:imagedata o:title=""/>
              <o:lock v:ext="edit" aspectratio="f"/>
              <v:textbox inset="0mm,0mm,0mm,0mm" style="mso-fit-shape-to-text:t;">
                <w:txbxContent>
                  <w:p w14:paraId="04FF9BCF"/>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6AA56">
    <w:pPr>
      <w:pStyle w:val="15"/>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7773A79">
                          <w:pPr>
                            <w:pStyle w:val="15"/>
                          </w:pPr>
                          <w:r>
                            <w:fldChar w:fldCharType="begin"/>
                          </w:r>
                          <w:r>
                            <w:instrText xml:space="preserve"> PAGE  \* MERGEFORMAT </w:instrText>
                          </w:r>
                          <w:r>
                            <w:fldChar w:fldCharType="separate"/>
                          </w:r>
                          <w:r>
                            <w:t>83</w:t>
                          </w:r>
                          <w: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F3G+ozOAQAAqQMAAA4AAAAAAAAAAQAgAAAAHgEAAGRycy9l&#10;Mm9Eb2MueG1sUEsFBgAAAAAGAAYAWQEAAF4FAAAAAA==&#10;">
              <v:fill on="f" focussize="0,0"/>
              <v:stroke on="f"/>
              <v:imagedata o:title=""/>
              <o:lock v:ext="edit" aspectratio="f"/>
              <v:textbox inset="0mm,0mm,0mm,0mm" style="mso-fit-shape-to-text:t;">
                <w:txbxContent>
                  <w:p w14:paraId="77773A79">
                    <w:pPr>
                      <w:pStyle w:val="15"/>
                    </w:pPr>
                    <w:r>
                      <w:fldChar w:fldCharType="begin"/>
                    </w:r>
                    <w:r>
                      <w:instrText xml:space="preserve"> PAGE  \* MERGEFORMAT </w:instrText>
                    </w:r>
                    <w:r>
                      <w:fldChar w:fldCharType="separate"/>
                    </w:r>
                    <w:r>
                      <w:t>83</w:t>
                    </w:r>
                    <w:r>
                      <w:fldChar w:fldCharType="end"/>
                    </w:r>
                  </w:p>
                </w:txbxContent>
              </v:textbox>
            </v:shape>
          </w:pict>
        </mc:Fallback>
      </mc:AlternateContent>
    </w:r>
  </w:p>
  <w:p w14:paraId="47B97221">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7C39B">
    <w:pPr>
      <w:pStyle w:val="16"/>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1E347">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3CBBB">
    <w:pPr>
      <w:pStyle w:val="1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79221">
    <w:pPr>
      <w:pStyle w:val="16"/>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F66FC">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8E3FF0"/>
    <w:multiLevelType w:val="singleLevel"/>
    <w:tmpl w:val="368E3FF0"/>
    <w:lvl w:ilvl="0" w:tentative="0">
      <w:start w:val="1"/>
      <w:numFmt w:val="decimal"/>
      <w:suff w:val="nothing"/>
      <w:lvlText w:val="%1、"/>
      <w:lvlJc w:val="left"/>
      <w:pPr>
        <w:ind w:left="16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hM2IyMWYzYzdhM2JmMTYxZmMzMGVhNDcxODIxZGIifQ=="/>
  </w:docVars>
  <w:rsids>
    <w:rsidRoot w:val="00172A27"/>
    <w:rsid w:val="00002A00"/>
    <w:rsid w:val="000D1925"/>
    <w:rsid w:val="00124F84"/>
    <w:rsid w:val="001403E8"/>
    <w:rsid w:val="00172A27"/>
    <w:rsid w:val="0020060D"/>
    <w:rsid w:val="00265B00"/>
    <w:rsid w:val="002C4062"/>
    <w:rsid w:val="002F0324"/>
    <w:rsid w:val="0034063C"/>
    <w:rsid w:val="003E6304"/>
    <w:rsid w:val="00440828"/>
    <w:rsid w:val="004C7B61"/>
    <w:rsid w:val="00647F2F"/>
    <w:rsid w:val="00693F74"/>
    <w:rsid w:val="006D22B3"/>
    <w:rsid w:val="007067BA"/>
    <w:rsid w:val="007A4235"/>
    <w:rsid w:val="00866723"/>
    <w:rsid w:val="00873A3A"/>
    <w:rsid w:val="00875AE2"/>
    <w:rsid w:val="0087791E"/>
    <w:rsid w:val="008878D1"/>
    <w:rsid w:val="00892C92"/>
    <w:rsid w:val="00897ABE"/>
    <w:rsid w:val="008E4B00"/>
    <w:rsid w:val="0096028E"/>
    <w:rsid w:val="00A1354A"/>
    <w:rsid w:val="00A241CE"/>
    <w:rsid w:val="00AE3F2A"/>
    <w:rsid w:val="00B61C97"/>
    <w:rsid w:val="00B77686"/>
    <w:rsid w:val="00B87C2B"/>
    <w:rsid w:val="00BB73B2"/>
    <w:rsid w:val="00C11803"/>
    <w:rsid w:val="00C12E07"/>
    <w:rsid w:val="00C60C95"/>
    <w:rsid w:val="00C638A6"/>
    <w:rsid w:val="00CB7195"/>
    <w:rsid w:val="00D16D00"/>
    <w:rsid w:val="00D80862"/>
    <w:rsid w:val="00D819CA"/>
    <w:rsid w:val="00DB5521"/>
    <w:rsid w:val="00DC3FD6"/>
    <w:rsid w:val="00E63064"/>
    <w:rsid w:val="00F0386B"/>
    <w:rsid w:val="01097CE8"/>
    <w:rsid w:val="010E78FF"/>
    <w:rsid w:val="01213D55"/>
    <w:rsid w:val="014D28C9"/>
    <w:rsid w:val="015B4FE6"/>
    <w:rsid w:val="017243CE"/>
    <w:rsid w:val="0183453D"/>
    <w:rsid w:val="01856A3B"/>
    <w:rsid w:val="018C33F1"/>
    <w:rsid w:val="01E943A0"/>
    <w:rsid w:val="01EA178D"/>
    <w:rsid w:val="01EB08C4"/>
    <w:rsid w:val="01EE19B6"/>
    <w:rsid w:val="01F32541"/>
    <w:rsid w:val="01F62F61"/>
    <w:rsid w:val="022F07BE"/>
    <w:rsid w:val="023B0973"/>
    <w:rsid w:val="02421D02"/>
    <w:rsid w:val="0256755B"/>
    <w:rsid w:val="02602EF3"/>
    <w:rsid w:val="02673568"/>
    <w:rsid w:val="0276001D"/>
    <w:rsid w:val="027E0AC4"/>
    <w:rsid w:val="02BF77F6"/>
    <w:rsid w:val="02E85F72"/>
    <w:rsid w:val="03022E2B"/>
    <w:rsid w:val="03083E07"/>
    <w:rsid w:val="03152F19"/>
    <w:rsid w:val="033B36EE"/>
    <w:rsid w:val="035842BD"/>
    <w:rsid w:val="03721321"/>
    <w:rsid w:val="03955CE9"/>
    <w:rsid w:val="03CE7FC5"/>
    <w:rsid w:val="040D577E"/>
    <w:rsid w:val="04167F5A"/>
    <w:rsid w:val="042C05EC"/>
    <w:rsid w:val="045455DA"/>
    <w:rsid w:val="0482288A"/>
    <w:rsid w:val="04842AA6"/>
    <w:rsid w:val="04AB3B8E"/>
    <w:rsid w:val="04DF6858"/>
    <w:rsid w:val="05065269"/>
    <w:rsid w:val="052027CE"/>
    <w:rsid w:val="052B2ACE"/>
    <w:rsid w:val="05D90BCF"/>
    <w:rsid w:val="05F06081"/>
    <w:rsid w:val="05F477B7"/>
    <w:rsid w:val="06112117"/>
    <w:rsid w:val="064C3C5C"/>
    <w:rsid w:val="06691F53"/>
    <w:rsid w:val="066E7569"/>
    <w:rsid w:val="069D4FF4"/>
    <w:rsid w:val="06A11A3D"/>
    <w:rsid w:val="06B86353"/>
    <w:rsid w:val="06EC048E"/>
    <w:rsid w:val="06ED3F6C"/>
    <w:rsid w:val="071E2D3E"/>
    <w:rsid w:val="0728421F"/>
    <w:rsid w:val="072E0AA7"/>
    <w:rsid w:val="075732D4"/>
    <w:rsid w:val="07D24783"/>
    <w:rsid w:val="07E15B19"/>
    <w:rsid w:val="07EA2C20"/>
    <w:rsid w:val="07F833B9"/>
    <w:rsid w:val="08063FB5"/>
    <w:rsid w:val="087139A6"/>
    <w:rsid w:val="08760957"/>
    <w:rsid w:val="089E3A0A"/>
    <w:rsid w:val="08A43528"/>
    <w:rsid w:val="08CC0577"/>
    <w:rsid w:val="08DC4C5E"/>
    <w:rsid w:val="090D3FDA"/>
    <w:rsid w:val="091B01B3"/>
    <w:rsid w:val="091B4016"/>
    <w:rsid w:val="09222E3D"/>
    <w:rsid w:val="09556175"/>
    <w:rsid w:val="09711E93"/>
    <w:rsid w:val="097906FF"/>
    <w:rsid w:val="098D5F59"/>
    <w:rsid w:val="098E5A19"/>
    <w:rsid w:val="09A33F5B"/>
    <w:rsid w:val="09B210B0"/>
    <w:rsid w:val="09CB4CD3"/>
    <w:rsid w:val="09DF42DA"/>
    <w:rsid w:val="09E15790"/>
    <w:rsid w:val="0A3463D4"/>
    <w:rsid w:val="0A485EC0"/>
    <w:rsid w:val="0A7A14EC"/>
    <w:rsid w:val="0A7E5203"/>
    <w:rsid w:val="0AAB40F7"/>
    <w:rsid w:val="0AB029F6"/>
    <w:rsid w:val="0ABB4D47"/>
    <w:rsid w:val="0AF73FD1"/>
    <w:rsid w:val="0B120A5A"/>
    <w:rsid w:val="0B1B0A05"/>
    <w:rsid w:val="0B330F46"/>
    <w:rsid w:val="0B8E7D91"/>
    <w:rsid w:val="0B94572A"/>
    <w:rsid w:val="0B9B091A"/>
    <w:rsid w:val="0BA8707A"/>
    <w:rsid w:val="0BAE0408"/>
    <w:rsid w:val="0BD36B95"/>
    <w:rsid w:val="0BF16C73"/>
    <w:rsid w:val="0C2A3E3A"/>
    <w:rsid w:val="0C2B1A59"/>
    <w:rsid w:val="0C477618"/>
    <w:rsid w:val="0C4B5C57"/>
    <w:rsid w:val="0C54263F"/>
    <w:rsid w:val="0C5E598A"/>
    <w:rsid w:val="0C6A2C4B"/>
    <w:rsid w:val="0C7E08A9"/>
    <w:rsid w:val="0C965474"/>
    <w:rsid w:val="0CA11965"/>
    <w:rsid w:val="0CDF2F6F"/>
    <w:rsid w:val="0CE92B40"/>
    <w:rsid w:val="0D1150F2"/>
    <w:rsid w:val="0D3B20B3"/>
    <w:rsid w:val="0D4252AC"/>
    <w:rsid w:val="0D437684"/>
    <w:rsid w:val="0D5B0EA5"/>
    <w:rsid w:val="0D894C89"/>
    <w:rsid w:val="0D8E036B"/>
    <w:rsid w:val="0DBF5553"/>
    <w:rsid w:val="0DC84294"/>
    <w:rsid w:val="0DE3083D"/>
    <w:rsid w:val="0DE6696B"/>
    <w:rsid w:val="0E02163F"/>
    <w:rsid w:val="0E1C5B1C"/>
    <w:rsid w:val="0E302745"/>
    <w:rsid w:val="0E556A8F"/>
    <w:rsid w:val="0E607BB8"/>
    <w:rsid w:val="0E9B2EC6"/>
    <w:rsid w:val="0EC82645"/>
    <w:rsid w:val="0ECF2BB4"/>
    <w:rsid w:val="0F346972"/>
    <w:rsid w:val="0F36499C"/>
    <w:rsid w:val="0F3864DD"/>
    <w:rsid w:val="0F3D5116"/>
    <w:rsid w:val="0F73174D"/>
    <w:rsid w:val="0F777EAB"/>
    <w:rsid w:val="0F8144C0"/>
    <w:rsid w:val="0FA514BA"/>
    <w:rsid w:val="0FA92FB7"/>
    <w:rsid w:val="0FC21C6D"/>
    <w:rsid w:val="0FD74A33"/>
    <w:rsid w:val="0FFC0435"/>
    <w:rsid w:val="104806C8"/>
    <w:rsid w:val="10645539"/>
    <w:rsid w:val="106A0DA2"/>
    <w:rsid w:val="10A047C3"/>
    <w:rsid w:val="10BC3EFD"/>
    <w:rsid w:val="10DA102E"/>
    <w:rsid w:val="113C3B89"/>
    <w:rsid w:val="114710E3"/>
    <w:rsid w:val="11574382"/>
    <w:rsid w:val="117479FE"/>
    <w:rsid w:val="11BB562D"/>
    <w:rsid w:val="11BC387F"/>
    <w:rsid w:val="11F03528"/>
    <w:rsid w:val="11F823DD"/>
    <w:rsid w:val="120D1119"/>
    <w:rsid w:val="12103BCB"/>
    <w:rsid w:val="12281F7E"/>
    <w:rsid w:val="127B54E8"/>
    <w:rsid w:val="127F48AC"/>
    <w:rsid w:val="12887C05"/>
    <w:rsid w:val="128F63E7"/>
    <w:rsid w:val="12942106"/>
    <w:rsid w:val="12B4541E"/>
    <w:rsid w:val="132C0590"/>
    <w:rsid w:val="133044CA"/>
    <w:rsid w:val="13313751"/>
    <w:rsid w:val="134A310C"/>
    <w:rsid w:val="136234C0"/>
    <w:rsid w:val="13916645"/>
    <w:rsid w:val="13BA3DEE"/>
    <w:rsid w:val="13DD7ADC"/>
    <w:rsid w:val="14074B59"/>
    <w:rsid w:val="14372395"/>
    <w:rsid w:val="143D320A"/>
    <w:rsid w:val="14500AC8"/>
    <w:rsid w:val="1468384A"/>
    <w:rsid w:val="149A4376"/>
    <w:rsid w:val="14F679D2"/>
    <w:rsid w:val="150F1F18"/>
    <w:rsid w:val="15335974"/>
    <w:rsid w:val="155362A8"/>
    <w:rsid w:val="15910B7E"/>
    <w:rsid w:val="15AB60E4"/>
    <w:rsid w:val="16046F64"/>
    <w:rsid w:val="162816A8"/>
    <w:rsid w:val="163868AA"/>
    <w:rsid w:val="16775FC6"/>
    <w:rsid w:val="167852A0"/>
    <w:rsid w:val="16946498"/>
    <w:rsid w:val="170035C9"/>
    <w:rsid w:val="178169D1"/>
    <w:rsid w:val="1782531A"/>
    <w:rsid w:val="178564C1"/>
    <w:rsid w:val="178A5C0C"/>
    <w:rsid w:val="178C5AA1"/>
    <w:rsid w:val="17992E49"/>
    <w:rsid w:val="179C1CD1"/>
    <w:rsid w:val="17A31A4C"/>
    <w:rsid w:val="17A53977"/>
    <w:rsid w:val="17A70B2D"/>
    <w:rsid w:val="17AF1790"/>
    <w:rsid w:val="17BF37AC"/>
    <w:rsid w:val="17F13B56"/>
    <w:rsid w:val="17F83CA5"/>
    <w:rsid w:val="182E55FF"/>
    <w:rsid w:val="18526B94"/>
    <w:rsid w:val="18807661"/>
    <w:rsid w:val="188C1028"/>
    <w:rsid w:val="18B04BD5"/>
    <w:rsid w:val="18E56FAA"/>
    <w:rsid w:val="190C3220"/>
    <w:rsid w:val="19212219"/>
    <w:rsid w:val="194014CF"/>
    <w:rsid w:val="19464E04"/>
    <w:rsid w:val="19575C3B"/>
    <w:rsid w:val="197131A1"/>
    <w:rsid w:val="197A71AE"/>
    <w:rsid w:val="199B1FCC"/>
    <w:rsid w:val="19C21FF7"/>
    <w:rsid w:val="19CD5E94"/>
    <w:rsid w:val="19E42917"/>
    <w:rsid w:val="19EA6AAF"/>
    <w:rsid w:val="1A3F6DFB"/>
    <w:rsid w:val="1A502575"/>
    <w:rsid w:val="1A5E1A3A"/>
    <w:rsid w:val="1A654388"/>
    <w:rsid w:val="1AC93295"/>
    <w:rsid w:val="1AEA2A58"/>
    <w:rsid w:val="1B165A69"/>
    <w:rsid w:val="1B1F6C2C"/>
    <w:rsid w:val="1B316012"/>
    <w:rsid w:val="1B8A679C"/>
    <w:rsid w:val="1BC752FA"/>
    <w:rsid w:val="1BE53653"/>
    <w:rsid w:val="1BE85270"/>
    <w:rsid w:val="1C093B64"/>
    <w:rsid w:val="1C372E71"/>
    <w:rsid w:val="1C424981"/>
    <w:rsid w:val="1C6F7BF1"/>
    <w:rsid w:val="1C7B3D76"/>
    <w:rsid w:val="1C7D1276"/>
    <w:rsid w:val="1CC37D08"/>
    <w:rsid w:val="1CD51C99"/>
    <w:rsid w:val="1CF30371"/>
    <w:rsid w:val="1CFA525B"/>
    <w:rsid w:val="1D0B56BA"/>
    <w:rsid w:val="1D1741C2"/>
    <w:rsid w:val="1D1E3640"/>
    <w:rsid w:val="1D28187D"/>
    <w:rsid w:val="1D427949"/>
    <w:rsid w:val="1D5F5A06"/>
    <w:rsid w:val="1D62743D"/>
    <w:rsid w:val="1D682E78"/>
    <w:rsid w:val="1D82362E"/>
    <w:rsid w:val="1D8E3BF5"/>
    <w:rsid w:val="1DF178DB"/>
    <w:rsid w:val="1DF20628"/>
    <w:rsid w:val="1E045F0D"/>
    <w:rsid w:val="1E553DE5"/>
    <w:rsid w:val="1E71397C"/>
    <w:rsid w:val="1E82418D"/>
    <w:rsid w:val="1E8D4332"/>
    <w:rsid w:val="1E911BEF"/>
    <w:rsid w:val="1E960FB4"/>
    <w:rsid w:val="1EE73F05"/>
    <w:rsid w:val="1F106FB8"/>
    <w:rsid w:val="1F302561"/>
    <w:rsid w:val="1F3E48DE"/>
    <w:rsid w:val="1F4E10DC"/>
    <w:rsid w:val="1F5F584A"/>
    <w:rsid w:val="1F6B41EE"/>
    <w:rsid w:val="1F903C55"/>
    <w:rsid w:val="1FA140B4"/>
    <w:rsid w:val="1FAA11BB"/>
    <w:rsid w:val="1FC41C5A"/>
    <w:rsid w:val="1FEF6BB0"/>
    <w:rsid w:val="202C1558"/>
    <w:rsid w:val="203942EC"/>
    <w:rsid w:val="205365A0"/>
    <w:rsid w:val="209765A8"/>
    <w:rsid w:val="20C55B80"/>
    <w:rsid w:val="20E45A91"/>
    <w:rsid w:val="20E62773"/>
    <w:rsid w:val="20EA3839"/>
    <w:rsid w:val="210216E4"/>
    <w:rsid w:val="212A0801"/>
    <w:rsid w:val="21373322"/>
    <w:rsid w:val="216845DE"/>
    <w:rsid w:val="21893052"/>
    <w:rsid w:val="21976CF6"/>
    <w:rsid w:val="219C0CA4"/>
    <w:rsid w:val="221C3EC6"/>
    <w:rsid w:val="22360AFE"/>
    <w:rsid w:val="223D7744"/>
    <w:rsid w:val="224867F4"/>
    <w:rsid w:val="22511DC1"/>
    <w:rsid w:val="22567981"/>
    <w:rsid w:val="22896798"/>
    <w:rsid w:val="228D6B72"/>
    <w:rsid w:val="229901A2"/>
    <w:rsid w:val="22D374A7"/>
    <w:rsid w:val="22E449E3"/>
    <w:rsid w:val="22FA5603"/>
    <w:rsid w:val="23197531"/>
    <w:rsid w:val="23300FEF"/>
    <w:rsid w:val="23517B9F"/>
    <w:rsid w:val="236839CB"/>
    <w:rsid w:val="23737B15"/>
    <w:rsid w:val="23B917C7"/>
    <w:rsid w:val="23C465C3"/>
    <w:rsid w:val="23CD191B"/>
    <w:rsid w:val="23CD3010"/>
    <w:rsid w:val="23D20CE0"/>
    <w:rsid w:val="23DF334E"/>
    <w:rsid w:val="23F85897"/>
    <w:rsid w:val="23FB26CF"/>
    <w:rsid w:val="24166262"/>
    <w:rsid w:val="2423778D"/>
    <w:rsid w:val="246D6C5B"/>
    <w:rsid w:val="249D12EE"/>
    <w:rsid w:val="249E2F1A"/>
    <w:rsid w:val="24B45427"/>
    <w:rsid w:val="24C13F6C"/>
    <w:rsid w:val="24DB29D4"/>
    <w:rsid w:val="252B5F80"/>
    <w:rsid w:val="25706A02"/>
    <w:rsid w:val="25C05104"/>
    <w:rsid w:val="25DB396E"/>
    <w:rsid w:val="25DF76E4"/>
    <w:rsid w:val="25E22D30"/>
    <w:rsid w:val="26140415"/>
    <w:rsid w:val="263A4D95"/>
    <w:rsid w:val="269775E0"/>
    <w:rsid w:val="26A02F44"/>
    <w:rsid w:val="27076EF2"/>
    <w:rsid w:val="27281EA0"/>
    <w:rsid w:val="27585FCE"/>
    <w:rsid w:val="277D021C"/>
    <w:rsid w:val="27817875"/>
    <w:rsid w:val="27892B16"/>
    <w:rsid w:val="27A110F5"/>
    <w:rsid w:val="27AC5CEC"/>
    <w:rsid w:val="27B84691"/>
    <w:rsid w:val="27DD1EAF"/>
    <w:rsid w:val="27E54C79"/>
    <w:rsid w:val="27EE1E60"/>
    <w:rsid w:val="28041684"/>
    <w:rsid w:val="2829733C"/>
    <w:rsid w:val="282F4953"/>
    <w:rsid w:val="28AB1AFF"/>
    <w:rsid w:val="28B135BA"/>
    <w:rsid w:val="28DF17A9"/>
    <w:rsid w:val="28F25980"/>
    <w:rsid w:val="28FE2577"/>
    <w:rsid w:val="29115E06"/>
    <w:rsid w:val="2912392D"/>
    <w:rsid w:val="292D4E20"/>
    <w:rsid w:val="2932549A"/>
    <w:rsid w:val="297166C8"/>
    <w:rsid w:val="29802F8C"/>
    <w:rsid w:val="29824F56"/>
    <w:rsid w:val="299824CF"/>
    <w:rsid w:val="29B217DA"/>
    <w:rsid w:val="29BD02E2"/>
    <w:rsid w:val="29C137C7"/>
    <w:rsid w:val="29F212B5"/>
    <w:rsid w:val="2A375639"/>
    <w:rsid w:val="2A4E636C"/>
    <w:rsid w:val="2A620F1A"/>
    <w:rsid w:val="2AD43590"/>
    <w:rsid w:val="2AE80BD1"/>
    <w:rsid w:val="2AFA0B1C"/>
    <w:rsid w:val="2AFB4FC0"/>
    <w:rsid w:val="2B013C59"/>
    <w:rsid w:val="2B304E80"/>
    <w:rsid w:val="2B47568D"/>
    <w:rsid w:val="2B5E4936"/>
    <w:rsid w:val="2B682757"/>
    <w:rsid w:val="2B886128"/>
    <w:rsid w:val="2BB57B30"/>
    <w:rsid w:val="2BF32844"/>
    <w:rsid w:val="2C0734F1"/>
    <w:rsid w:val="2C0D2669"/>
    <w:rsid w:val="2C143087"/>
    <w:rsid w:val="2C1B6F9C"/>
    <w:rsid w:val="2C1E329A"/>
    <w:rsid w:val="2C317AAC"/>
    <w:rsid w:val="2C442C5B"/>
    <w:rsid w:val="2C8B2374"/>
    <w:rsid w:val="2CBD566A"/>
    <w:rsid w:val="2CDC672B"/>
    <w:rsid w:val="2CE513A2"/>
    <w:rsid w:val="2CF63C91"/>
    <w:rsid w:val="2CF73565"/>
    <w:rsid w:val="2CF750CE"/>
    <w:rsid w:val="2D03414B"/>
    <w:rsid w:val="2D0B519A"/>
    <w:rsid w:val="2D285E15"/>
    <w:rsid w:val="2D3E1194"/>
    <w:rsid w:val="2D621D0B"/>
    <w:rsid w:val="2D80355B"/>
    <w:rsid w:val="2D9F04F1"/>
    <w:rsid w:val="2DA82AB1"/>
    <w:rsid w:val="2DBF6F8B"/>
    <w:rsid w:val="2DE41D28"/>
    <w:rsid w:val="2E053A60"/>
    <w:rsid w:val="2E3B3926"/>
    <w:rsid w:val="2E500D2D"/>
    <w:rsid w:val="2E5A3DAC"/>
    <w:rsid w:val="2E70537D"/>
    <w:rsid w:val="2E921FEC"/>
    <w:rsid w:val="2F1C5505"/>
    <w:rsid w:val="2F3062BF"/>
    <w:rsid w:val="2F320885"/>
    <w:rsid w:val="2F364819"/>
    <w:rsid w:val="2F370591"/>
    <w:rsid w:val="2F3A3BDD"/>
    <w:rsid w:val="2F3E37B9"/>
    <w:rsid w:val="2F6E2B2F"/>
    <w:rsid w:val="2F963509"/>
    <w:rsid w:val="2FA379D4"/>
    <w:rsid w:val="2FBB15F2"/>
    <w:rsid w:val="2FDF5C92"/>
    <w:rsid w:val="2FEE5C6D"/>
    <w:rsid w:val="3015753B"/>
    <w:rsid w:val="305735C2"/>
    <w:rsid w:val="30711881"/>
    <w:rsid w:val="30A20CF1"/>
    <w:rsid w:val="30B33C47"/>
    <w:rsid w:val="30C23E8A"/>
    <w:rsid w:val="30C9346B"/>
    <w:rsid w:val="30E958BB"/>
    <w:rsid w:val="30EC6390"/>
    <w:rsid w:val="30EE1123"/>
    <w:rsid w:val="313C58AE"/>
    <w:rsid w:val="316E7C65"/>
    <w:rsid w:val="3192385D"/>
    <w:rsid w:val="31951040"/>
    <w:rsid w:val="31B21E64"/>
    <w:rsid w:val="31B25CAD"/>
    <w:rsid w:val="31B725B2"/>
    <w:rsid w:val="31BE4652"/>
    <w:rsid w:val="31C3610C"/>
    <w:rsid w:val="31EB11BF"/>
    <w:rsid w:val="320209E2"/>
    <w:rsid w:val="321A42E8"/>
    <w:rsid w:val="32242045"/>
    <w:rsid w:val="323E74A0"/>
    <w:rsid w:val="325A6A70"/>
    <w:rsid w:val="32C30BE6"/>
    <w:rsid w:val="332075CB"/>
    <w:rsid w:val="332435CC"/>
    <w:rsid w:val="332A42F1"/>
    <w:rsid w:val="333D3C9C"/>
    <w:rsid w:val="335F0AF4"/>
    <w:rsid w:val="336631F3"/>
    <w:rsid w:val="33791178"/>
    <w:rsid w:val="337D24B8"/>
    <w:rsid w:val="3387267D"/>
    <w:rsid w:val="33947D60"/>
    <w:rsid w:val="339E3FB0"/>
    <w:rsid w:val="33D47F14"/>
    <w:rsid w:val="33E265A5"/>
    <w:rsid w:val="33E85AC1"/>
    <w:rsid w:val="33E86ECF"/>
    <w:rsid w:val="33EF4F96"/>
    <w:rsid w:val="34050C5E"/>
    <w:rsid w:val="342B1D46"/>
    <w:rsid w:val="34377754"/>
    <w:rsid w:val="347A6754"/>
    <w:rsid w:val="347D07F4"/>
    <w:rsid w:val="34B32468"/>
    <w:rsid w:val="34C671D1"/>
    <w:rsid w:val="34C678A6"/>
    <w:rsid w:val="35055043"/>
    <w:rsid w:val="352020BB"/>
    <w:rsid w:val="35492DCC"/>
    <w:rsid w:val="35642417"/>
    <w:rsid w:val="35645510"/>
    <w:rsid w:val="35867B7C"/>
    <w:rsid w:val="35CB5E3A"/>
    <w:rsid w:val="35DF21B2"/>
    <w:rsid w:val="361C403D"/>
    <w:rsid w:val="36413AA3"/>
    <w:rsid w:val="3659750A"/>
    <w:rsid w:val="366E1015"/>
    <w:rsid w:val="366F2F2F"/>
    <w:rsid w:val="36723C5D"/>
    <w:rsid w:val="367D7C3D"/>
    <w:rsid w:val="369D6F2B"/>
    <w:rsid w:val="36A75FFC"/>
    <w:rsid w:val="36B62A71"/>
    <w:rsid w:val="36F24BE2"/>
    <w:rsid w:val="374C6163"/>
    <w:rsid w:val="375872F6"/>
    <w:rsid w:val="37865C12"/>
    <w:rsid w:val="378C0D4E"/>
    <w:rsid w:val="37A81C06"/>
    <w:rsid w:val="37DE7D4A"/>
    <w:rsid w:val="37E34E12"/>
    <w:rsid w:val="37F039D3"/>
    <w:rsid w:val="38290FB7"/>
    <w:rsid w:val="385604A4"/>
    <w:rsid w:val="38904972"/>
    <w:rsid w:val="38A547BD"/>
    <w:rsid w:val="38AA6EBD"/>
    <w:rsid w:val="38D26C34"/>
    <w:rsid w:val="397D3044"/>
    <w:rsid w:val="398443D3"/>
    <w:rsid w:val="3998288C"/>
    <w:rsid w:val="39AC56D7"/>
    <w:rsid w:val="39B32F0A"/>
    <w:rsid w:val="39CE1AF2"/>
    <w:rsid w:val="39CF0A8D"/>
    <w:rsid w:val="39E44E71"/>
    <w:rsid w:val="39F519C9"/>
    <w:rsid w:val="39F76FB2"/>
    <w:rsid w:val="3A064DE8"/>
    <w:rsid w:val="3A1C0AAF"/>
    <w:rsid w:val="3A2D55A1"/>
    <w:rsid w:val="3A4135EE"/>
    <w:rsid w:val="3A60099C"/>
    <w:rsid w:val="3A712D0D"/>
    <w:rsid w:val="3A830B2E"/>
    <w:rsid w:val="3ABB02C8"/>
    <w:rsid w:val="3AC21CAD"/>
    <w:rsid w:val="3AC973AD"/>
    <w:rsid w:val="3AFB5B22"/>
    <w:rsid w:val="3B1D063B"/>
    <w:rsid w:val="3B44206B"/>
    <w:rsid w:val="3B6444BC"/>
    <w:rsid w:val="3B8A3C9A"/>
    <w:rsid w:val="3B8B5C29"/>
    <w:rsid w:val="3BAE50FB"/>
    <w:rsid w:val="3C5D4C43"/>
    <w:rsid w:val="3CB11983"/>
    <w:rsid w:val="3CB245CB"/>
    <w:rsid w:val="3CC33464"/>
    <w:rsid w:val="3CF67395"/>
    <w:rsid w:val="3D145A6E"/>
    <w:rsid w:val="3D3305EA"/>
    <w:rsid w:val="3D826C4C"/>
    <w:rsid w:val="3D884009"/>
    <w:rsid w:val="3DAD185F"/>
    <w:rsid w:val="3DC93F58"/>
    <w:rsid w:val="3DD60AC0"/>
    <w:rsid w:val="3DDA05E5"/>
    <w:rsid w:val="3E163127"/>
    <w:rsid w:val="3E2C64F9"/>
    <w:rsid w:val="3E3721DB"/>
    <w:rsid w:val="3E4E711B"/>
    <w:rsid w:val="3E893DD5"/>
    <w:rsid w:val="3E8D6099"/>
    <w:rsid w:val="3EA25FDB"/>
    <w:rsid w:val="3EB72B54"/>
    <w:rsid w:val="3EBA7E64"/>
    <w:rsid w:val="3ECE4715"/>
    <w:rsid w:val="3ED23E32"/>
    <w:rsid w:val="3EDC5195"/>
    <w:rsid w:val="3EF26282"/>
    <w:rsid w:val="3EF463FF"/>
    <w:rsid w:val="3F0A35CC"/>
    <w:rsid w:val="3F28637F"/>
    <w:rsid w:val="3F2C52F0"/>
    <w:rsid w:val="3F4023D9"/>
    <w:rsid w:val="3FD543A4"/>
    <w:rsid w:val="402A270B"/>
    <w:rsid w:val="405369AF"/>
    <w:rsid w:val="409A2EFD"/>
    <w:rsid w:val="40A73FA7"/>
    <w:rsid w:val="40AC6725"/>
    <w:rsid w:val="41286617"/>
    <w:rsid w:val="412E01EF"/>
    <w:rsid w:val="414C7ECC"/>
    <w:rsid w:val="41720FB5"/>
    <w:rsid w:val="417A3722"/>
    <w:rsid w:val="41B810BD"/>
    <w:rsid w:val="41B82E6B"/>
    <w:rsid w:val="41D40AAE"/>
    <w:rsid w:val="41EA36EC"/>
    <w:rsid w:val="42072045"/>
    <w:rsid w:val="424741EF"/>
    <w:rsid w:val="42796D1A"/>
    <w:rsid w:val="4292190E"/>
    <w:rsid w:val="429531AD"/>
    <w:rsid w:val="42B23D5F"/>
    <w:rsid w:val="42BF022A"/>
    <w:rsid w:val="42CF77DD"/>
    <w:rsid w:val="42F779C3"/>
    <w:rsid w:val="430D368B"/>
    <w:rsid w:val="431B66AF"/>
    <w:rsid w:val="4326474D"/>
    <w:rsid w:val="43355A7E"/>
    <w:rsid w:val="43476B9D"/>
    <w:rsid w:val="438728DA"/>
    <w:rsid w:val="438F5E4E"/>
    <w:rsid w:val="43DD4E0B"/>
    <w:rsid w:val="43E53CC0"/>
    <w:rsid w:val="44184095"/>
    <w:rsid w:val="444924A1"/>
    <w:rsid w:val="44521243"/>
    <w:rsid w:val="446A09FE"/>
    <w:rsid w:val="447D55F1"/>
    <w:rsid w:val="44C32893"/>
    <w:rsid w:val="44C47D79"/>
    <w:rsid w:val="44FF0DB1"/>
    <w:rsid w:val="450F3444"/>
    <w:rsid w:val="45196317"/>
    <w:rsid w:val="452D5C95"/>
    <w:rsid w:val="454A4714"/>
    <w:rsid w:val="45796DB6"/>
    <w:rsid w:val="45886FF9"/>
    <w:rsid w:val="45AB24C8"/>
    <w:rsid w:val="45CC5137"/>
    <w:rsid w:val="45DA6201"/>
    <w:rsid w:val="45FE550D"/>
    <w:rsid w:val="4600208E"/>
    <w:rsid w:val="46094D80"/>
    <w:rsid w:val="462475E7"/>
    <w:rsid w:val="462E3021"/>
    <w:rsid w:val="463827CD"/>
    <w:rsid w:val="466C3D7B"/>
    <w:rsid w:val="467A509E"/>
    <w:rsid w:val="46841EB6"/>
    <w:rsid w:val="469B15A4"/>
    <w:rsid w:val="46C202E8"/>
    <w:rsid w:val="46FF1184"/>
    <w:rsid w:val="47003182"/>
    <w:rsid w:val="47136D96"/>
    <w:rsid w:val="47737835"/>
    <w:rsid w:val="47CD3675"/>
    <w:rsid w:val="47F47CB4"/>
    <w:rsid w:val="48005A9F"/>
    <w:rsid w:val="480F1C53"/>
    <w:rsid w:val="486E66A1"/>
    <w:rsid w:val="487815A6"/>
    <w:rsid w:val="48B01D2B"/>
    <w:rsid w:val="493B49B5"/>
    <w:rsid w:val="494F67AB"/>
    <w:rsid w:val="49565A91"/>
    <w:rsid w:val="49710E08"/>
    <w:rsid w:val="497E2BEC"/>
    <w:rsid w:val="4981092F"/>
    <w:rsid w:val="49A81A17"/>
    <w:rsid w:val="49A95B43"/>
    <w:rsid w:val="49B22D26"/>
    <w:rsid w:val="49F8312B"/>
    <w:rsid w:val="4A2C089A"/>
    <w:rsid w:val="4A4238FA"/>
    <w:rsid w:val="4A7D7B12"/>
    <w:rsid w:val="4AB40482"/>
    <w:rsid w:val="4AFB026D"/>
    <w:rsid w:val="4B1A6945"/>
    <w:rsid w:val="4B325B3F"/>
    <w:rsid w:val="4B3F0159"/>
    <w:rsid w:val="4B495010"/>
    <w:rsid w:val="4B50680B"/>
    <w:rsid w:val="4B5C3E1A"/>
    <w:rsid w:val="4B68066B"/>
    <w:rsid w:val="4B876FC6"/>
    <w:rsid w:val="4BA97459"/>
    <w:rsid w:val="4C081C8E"/>
    <w:rsid w:val="4C0F2709"/>
    <w:rsid w:val="4C5A4E69"/>
    <w:rsid w:val="4CC21042"/>
    <w:rsid w:val="4CDB6926"/>
    <w:rsid w:val="4CDF2B66"/>
    <w:rsid w:val="4D061C78"/>
    <w:rsid w:val="4D126C1A"/>
    <w:rsid w:val="4DC952B1"/>
    <w:rsid w:val="4DCC2A97"/>
    <w:rsid w:val="4DD914A3"/>
    <w:rsid w:val="4DE4323A"/>
    <w:rsid w:val="4DF272ED"/>
    <w:rsid w:val="4E263B67"/>
    <w:rsid w:val="4E356A8A"/>
    <w:rsid w:val="4E625F93"/>
    <w:rsid w:val="4EB86BA1"/>
    <w:rsid w:val="4EFE033A"/>
    <w:rsid w:val="4F112226"/>
    <w:rsid w:val="4F1743B5"/>
    <w:rsid w:val="4F1C28C5"/>
    <w:rsid w:val="4F1D2EA8"/>
    <w:rsid w:val="4F3B1ABD"/>
    <w:rsid w:val="4F45511C"/>
    <w:rsid w:val="4F5E1EA9"/>
    <w:rsid w:val="4F815A58"/>
    <w:rsid w:val="4FA24819"/>
    <w:rsid w:val="4FDA66A3"/>
    <w:rsid w:val="5012408F"/>
    <w:rsid w:val="50175B49"/>
    <w:rsid w:val="5030545B"/>
    <w:rsid w:val="5032028D"/>
    <w:rsid w:val="507A1C34"/>
    <w:rsid w:val="50807A31"/>
    <w:rsid w:val="50AF02CC"/>
    <w:rsid w:val="50BF1283"/>
    <w:rsid w:val="50DC0DD5"/>
    <w:rsid w:val="5107796B"/>
    <w:rsid w:val="51251F19"/>
    <w:rsid w:val="514318D7"/>
    <w:rsid w:val="517448D5"/>
    <w:rsid w:val="5184720E"/>
    <w:rsid w:val="525F10E1"/>
    <w:rsid w:val="52831D77"/>
    <w:rsid w:val="52AF2D51"/>
    <w:rsid w:val="52D65847"/>
    <w:rsid w:val="52F263F9"/>
    <w:rsid w:val="52FE6B4C"/>
    <w:rsid w:val="530E2D6E"/>
    <w:rsid w:val="530E3233"/>
    <w:rsid w:val="533502F9"/>
    <w:rsid w:val="53617E0B"/>
    <w:rsid w:val="53632E66"/>
    <w:rsid w:val="53723FCC"/>
    <w:rsid w:val="538057B3"/>
    <w:rsid w:val="539E49E5"/>
    <w:rsid w:val="53F25416"/>
    <w:rsid w:val="53F52795"/>
    <w:rsid w:val="540C7047"/>
    <w:rsid w:val="54422A68"/>
    <w:rsid w:val="54520EFE"/>
    <w:rsid w:val="546B1FBF"/>
    <w:rsid w:val="548C19E4"/>
    <w:rsid w:val="54C07F92"/>
    <w:rsid w:val="54D758A7"/>
    <w:rsid w:val="5523289A"/>
    <w:rsid w:val="55320D2F"/>
    <w:rsid w:val="5556750C"/>
    <w:rsid w:val="555F08A9"/>
    <w:rsid w:val="55842DFD"/>
    <w:rsid w:val="55875558"/>
    <w:rsid w:val="55A1776B"/>
    <w:rsid w:val="55B160F8"/>
    <w:rsid w:val="55B550BA"/>
    <w:rsid w:val="55C67DF5"/>
    <w:rsid w:val="560A518C"/>
    <w:rsid w:val="561159E7"/>
    <w:rsid w:val="56325CFA"/>
    <w:rsid w:val="56334D5F"/>
    <w:rsid w:val="57212E09"/>
    <w:rsid w:val="573E7E5F"/>
    <w:rsid w:val="57536833"/>
    <w:rsid w:val="576C677A"/>
    <w:rsid w:val="577864C7"/>
    <w:rsid w:val="578B74C0"/>
    <w:rsid w:val="57AC4DC9"/>
    <w:rsid w:val="57CE0DE8"/>
    <w:rsid w:val="57D35153"/>
    <w:rsid w:val="57D80EF9"/>
    <w:rsid w:val="57ED1CC3"/>
    <w:rsid w:val="58545C38"/>
    <w:rsid w:val="58845D45"/>
    <w:rsid w:val="58887B00"/>
    <w:rsid w:val="588C7D89"/>
    <w:rsid w:val="58AD1B87"/>
    <w:rsid w:val="58F23326"/>
    <w:rsid w:val="5972088D"/>
    <w:rsid w:val="598002BB"/>
    <w:rsid w:val="59822285"/>
    <w:rsid w:val="59853B23"/>
    <w:rsid w:val="59B47F65"/>
    <w:rsid w:val="59C81C62"/>
    <w:rsid w:val="59C85774"/>
    <w:rsid w:val="59EF1AD9"/>
    <w:rsid w:val="5A484A49"/>
    <w:rsid w:val="5A614562"/>
    <w:rsid w:val="5A7E37F0"/>
    <w:rsid w:val="5ADA0D2B"/>
    <w:rsid w:val="5AE64A95"/>
    <w:rsid w:val="5AF96577"/>
    <w:rsid w:val="5B003F5E"/>
    <w:rsid w:val="5B1511BB"/>
    <w:rsid w:val="5B215ACE"/>
    <w:rsid w:val="5B4134F3"/>
    <w:rsid w:val="5B551FAD"/>
    <w:rsid w:val="5B667984"/>
    <w:rsid w:val="5B6A223F"/>
    <w:rsid w:val="5B721E85"/>
    <w:rsid w:val="5B85605C"/>
    <w:rsid w:val="5B8878FB"/>
    <w:rsid w:val="5BA75F0B"/>
    <w:rsid w:val="5BB37A5B"/>
    <w:rsid w:val="5BBE5F15"/>
    <w:rsid w:val="5C6A7000"/>
    <w:rsid w:val="5C757E7F"/>
    <w:rsid w:val="5C8A7FD8"/>
    <w:rsid w:val="5CD63372"/>
    <w:rsid w:val="5D0C00B7"/>
    <w:rsid w:val="5D0E45F2"/>
    <w:rsid w:val="5D131446"/>
    <w:rsid w:val="5D186A5C"/>
    <w:rsid w:val="5D60364A"/>
    <w:rsid w:val="5D6677C8"/>
    <w:rsid w:val="5D736B83"/>
    <w:rsid w:val="5D7874FB"/>
    <w:rsid w:val="5D8B5333"/>
    <w:rsid w:val="5DA0717E"/>
    <w:rsid w:val="5DA12EF6"/>
    <w:rsid w:val="5DD27696"/>
    <w:rsid w:val="5DE30E18"/>
    <w:rsid w:val="5E0314BA"/>
    <w:rsid w:val="5E207E1D"/>
    <w:rsid w:val="5E2D672C"/>
    <w:rsid w:val="5E4109EA"/>
    <w:rsid w:val="5E5D1D90"/>
    <w:rsid w:val="5E7B0BD0"/>
    <w:rsid w:val="5E946B56"/>
    <w:rsid w:val="5E9A1EF1"/>
    <w:rsid w:val="5EA15519"/>
    <w:rsid w:val="5EC547CD"/>
    <w:rsid w:val="5EC8350D"/>
    <w:rsid w:val="5ED01E9B"/>
    <w:rsid w:val="5EFD3BC5"/>
    <w:rsid w:val="5F2B43FF"/>
    <w:rsid w:val="5F366A5E"/>
    <w:rsid w:val="5F487ACD"/>
    <w:rsid w:val="5F7169A1"/>
    <w:rsid w:val="5F7B6ACF"/>
    <w:rsid w:val="5FA65BD1"/>
    <w:rsid w:val="5FCA5F60"/>
    <w:rsid w:val="5FDF3861"/>
    <w:rsid w:val="600B4A36"/>
    <w:rsid w:val="602B1229"/>
    <w:rsid w:val="602E5843"/>
    <w:rsid w:val="604C38E0"/>
    <w:rsid w:val="60567FC7"/>
    <w:rsid w:val="60575AEE"/>
    <w:rsid w:val="607B17DC"/>
    <w:rsid w:val="609B59DA"/>
    <w:rsid w:val="609D1752"/>
    <w:rsid w:val="60AE7E03"/>
    <w:rsid w:val="60B2412A"/>
    <w:rsid w:val="60C813E2"/>
    <w:rsid w:val="60EB5C13"/>
    <w:rsid w:val="60F46ADC"/>
    <w:rsid w:val="60FA03FF"/>
    <w:rsid w:val="60FB46CB"/>
    <w:rsid w:val="61016849"/>
    <w:rsid w:val="612E51D7"/>
    <w:rsid w:val="61480B6C"/>
    <w:rsid w:val="614C60D4"/>
    <w:rsid w:val="61630BEE"/>
    <w:rsid w:val="616D6585"/>
    <w:rsid w:val="617F52FC"/>
    <w:rsid w:val="6198108B"/>
    <w:rsid w:val="61A60B5E"/>
    <w:rsid w:val="61D45B05"/>
    <w:rsid w:val="61DA0784"/>
    <w:rsid w:val="61E17D65"/>
    <w:rsid w:val="61F627CE"/>
    <w:rsid w:val="62065A1D"/>
    <w:rsid w:val="621B399D"/>
    <w:rsid w:val="62255052"/>
    <w:rsid w:val="62456545"/>
    <w:rsid w:val="62767AAD"/>
    <w:rsid w:val="6277148A"/>
    <w:rsid w:val="62922E0D"/>
    <w:rsid w:val="62CA07F9"/>
    <w:rsid w:val="62CD031C"/>
    <w:rsid w:val="62E301B6"/>
    <w:rsid w:val="630F1249"/>
    <w:rsid w:val="63281D9A"/>
    <w:rsid w:val="63402869"/>
    <w:rsid w:val="63414F5F"/>
    <w:rsid w:val="634E31D8"/>
    <w:rsid w:val="63556314"/>
    <w:rsid w:val="63A63330"/>
    <w:rsid w:val="63BE24D9"/>
    <w:rsid w:val="63C45248"/>
    <w:rsid w:val="641A112D"/>
    <w:rsid w:val="641E79ED"/>
    <w:rsid w:val="6421269A"/>
    <w:rsid w:val="64254D2C"/>
    <w:rsid w:val="643E149E"/>
    <w:rsid w:val="644A6082"/>
    <w:rsid w:val="6461541D"/>
    <w:rsid w:val="64942E6C"/>
    <w:rsid w:val="64B4350F"/>
    <w:rsid w:val="64EC0EFA"/>
    <w:rsid w:val="65077AE2"/>
    <w:rsid w:val="65092354"/>
    <w:rsid w:val="651B533C"/>
    <w:rsid w:val="651D1B33"/>
    <w:rsid w:val="653F5DD8"/>
    <w:rsid w:val="65432B57"/>
    <w:rsid w:val="65465A02"/>
    <w:rsid w:val="6564439E"/>
    <w:rsid w:val="656901FB"/>
    <w:rsid w:val="65DC0F6F"/>
    <w:rsid w:val="65DE3789"/>
    <w:rsid w:val="65DF2BAC"/>
    <w:rsid w:val="65F03BFA"/>
    <w:rsid w:val="66396502"/>
    <w:rsid w:val="66747DFB"/>
    <w:rsid w:val="667D46F4"/>
    <w:rsid w:val="6692128C"/>
    <w:rsid w:val="66A90BD3"/>
    <w:rsid w:val="66AE7E43"/>
    <w:rsid w:val="66C814F3"/>
    <w:rsid w:val="670A1D8E"/>
    <w:rsid w:val="673646AF"/>
    <w:rsid w:val="67444D56"/>
    <w:rsid w:val="675477D5"/>
    <w:rsid w:val="679B01A7"/>
    <w:rsid w:val="679D6560"/>
    <w:rsid w:val="67CB3049"/>
    <w:rsid w:val="67D22E92"/>
    <w:rsid w:val="67DA261B"/>
    <w:rsid w:val="682A76CE"/>
    <w:rsid w:val="682E2033"/>
    <w:rsid w:val="685272C6"/>
    <w:rsid w:val="686A44C1"/>
    <w:rsid w:val="686F7E78"/>
    <w:rsid w:val="687436E1"/>
    <w:rsid w:val="688D6550"/>
    <w:rsid w:val="688E3EEB"/>
    <w:rsid w:val="689933F2"/>
    <w:rsid w:val="68C83A2C"/>
    <w:rsid w:val="690C2AB2"/>
    <w:rsid w:val="69717C20"/>
    <w:rsid w:val="69767132"/>
    <w:rsid w:val="697D0373"/>
    <w:rsid w:val="697F058F"/>
    <w:rsid w:val="69A00347"/>
    <w:rsid w:val="69B4582B"/>
    <w:rsid w:val="69B74990"/>
    <w:rsid w:val="69B770A8"/>
    <w:rsid w:val="69C22A84"/>
    <w:rsid w:val="69CC4EEB"/>
    <w:rsid w:val="69DD52B6"/>
    <w:rsid w:val="69DF0A23"/>
    <w:rsid w:val="6A1801A8"/>
    <w:rsid w:val="6A1D3904"/>
    <w:rsid w:val="6A1E2575"/>
    <w:rsid w:val="6A2E5B11"/>
    <w:rsid w:val="6A674B7F"/>
    <w:rsid w:val="6A77340C"/>
    <w:rsid w:val="6A870AC9"/>
    <w:rsid w:val="6A93504D"/>
    <w:rsid w:val="6A9E2C97"/>
    <w:rsid w:val="6A9F256B"/>
    <w:rsid w:val="6AB271F3"/>
    <w:rsid w:val="6ADC731B"/>
    <w:rsid w:val="6ADF18F7"/>
    <w:rsid w:val="6AE078CA"/>
    <w:rsid w:val="6AE8743C"/>
    <w:rsid w:val="6B176781"/>
    <w:rsid w:val="6B2A570B"/>
    <w:rsid w:val="6B347157"/>
    <w:rsid w:val="6B38261F"/>
    <w:rsid w:val="6B3B2294"/>
    <w:rsid w:val="6B3C3D63"/>
    <w:rsid w:val="6B5415A7"/>
    <w:rsid w:val="6B560E7C"/>
    <w:rsid w:val="6B56531F"/>
    <w:rsid w:val="6B680BAF"/>
    <w:rsid w:val="6B80514F"/>
    <w:rsid w:val="6BEA5A68"/>
    <w:rsid w:val="6BF26066"/>
    <w:rsid w:val="6C2C42D2"/>
    <w:rsid w:val="6C472EBA"/>
    <w:rsid w:val="6C7672FB"/>
    <w:rsid w:val="6CA64085"/>
    <w:rsid w:val="6CB231D6"/>
    <w:rsid w:val="6CCD1611"/>
    <w:rsid w:val="6CE32BE3"/>
    <w:rsid w:val="6CF92406"/>
    <w:rsid w:val="6D2F7BD6"/>
    <w:rsid w:val="6D35229F"/>
    <w:rsid w:val="6D3B2A1F"/>
    <w:rsid w:val="6D464F20"/>
    <w:rsid w:val="6D6830E8"/>
    <w:rsid w:val="6D7F429F"/>
    <w:rsid w:val="6D97063B"/>
    <w:rsid w:val="6DA12829"/>
    <w:rsid w:val="6DC713BB"/>
    <w:rsid w:val="6DDE5A3A"/>
    <w:rsid w:val="6DEC1F6B"/>
    <w:rsid w:val="6DEF1C47"/>
    <w:rsid w:val="6DF1132F"/>
    <w:rsid w:val="6E036A0B"/>
    <w:rsid w:val="6E070B53"/>
    <w:rsid w:val="6E1941D7"/>
    <w:rsid w:val="6E1F7C4B"/>
    <w:rsid w:val="6E697118"/>
    <w:rsid w:val="6E6D4454"/>
    <w:rsid w:val="6E781A51"/>
    <w:rsid w:val="6E873A42"/>
    <w:rsid w:val="6E9D5013"/>
    <w:rsid w:val="6EFF6FDB"/>
    <w:rsid w:val="6F07471D"/>
    <w:rsid w:val="6F0B6421"/>
    <w:rsid w:val="6F1150E7"/>
    <w:rsid w:val="6F3052F0"/>
    <w:rsid w:val="6F4B365F"/>
    <w:rsid w:val="6F4C6D0C"/>
    <w:rsid w:val="6F673835"/>
    <w:rsid w:val="6F6D491A"/>
    <w:rsid w:val="6F9D1C52"/>
    <w:rsid w:val="6FA523D2"/>
    <w:rsid w:val="6FEC0000"/>
    <w:rsid w:val="70181812"/>
    <w:rsid w:val="70271038"/>
    <w:rsid w:val="704F62F5"/>
    <w:rsid w:val="70675AAB"/>
    <w:rsid w:val="709217A3"/>
    <w:rsid w:val="70974ABE"/>
    <w:rsid w:val="70BD335F"/>
    <w:rsid w:val="70D25F33"/>
    <w:rsid w:val="70E3390A"/>
    <w:rsid w:val="70ED3F4C"/>
    <w:rsid w:val="71044E34"/>
    <w:rsid w:val="713003C1"/>
    <w:rsid w:val="71593474"/>
    <w:rsid w:val="715A543E"/>
    <w:rsid w:val="715F6134"/>
    <w:rsid w:val="71665B90"/>
    <w:rsid w:val="7168590A"/>
    <w:rsid w:val="71944ABD"/>
    <w:rsid w:val="71E82A49"/>
    <w:rsid w:val="721675B7"/>
    <w:rsid w:val="725956F5"/>
    <w:rsid w:val="727750AE"/>
    <w:rsid w:val="72783DCD"/>
    <w:rsid w:val="728B1D53"/>
    <w:rsid w:val="72B62B48"/>
    <w:rsid w:val="72C2329A"/>
    <w:rsid w:val="72CD5623"/>
    <w:rsid w:val="72E62CCB"/>
    <w:rsid w:val="733D15CE"/>
    <w:rsid w:val="736507F6"/>
    <w:rsid w:val="73B9074D"/>
    <w:rsid w:val="73D70FC8"/>
    <w:rsid w:val="73DB2866"/>
    <w:rsid w:val="73DF27A6"/>
    <w:rsid w:val="73E86D31"/>
    <w:rsid w:val="7419513C"/>
    <w:rsid w:val="74387CB8"/>
    <w:rsid w:val="743A4C28"/>
    <w:rsid w:val="74915AA9"/>
    <w:rsid w:val="74B70075"/>
    <w:rsid w:val="74D3353D"/>
    <w:rsid w:val="74E27188"/>
    <w:rsid w:val="7507768A"/>
    <w:rsid w:val="750E120F"/>
    <w:rsid w:val="751122B7"/>
    <w:rsid w:val="75114065"/>
    <w:rsid w:val="75184DC0"/>
    <w:rsid w:val="7521074C"/>
    <w:rsid w:val="75502DDF"/>
    <w:rsid w:val="75510906"/>
    <w:rsid w:val="75705230"/>
    <w:rsid w:val="758B784E"/>
    <w:rsid w:val="75993B1A"/>
    <w:rsid w:val="760C31AA"/>
    <w:rsid w:val="761D2AD9"/>
    <w:rsid w:val="76257BFD"/>
    <w:rsid w:val="76263C5F"/>
    <w:rsid w:val="768052EC"/>
    <w:rsid w:val="768272D0"/>
    <w:rsid w:val="769F2E02"/>
    <w:rsid w:val="76FB6B57"/>
    <w:rsid w:val="770C2D36"/>
    <w:rsid w:val="774656C9"/>
    <w:rsid w:val="77473E26"/>
    <w:rsid w:val="776F7D94"/>
    <w:rsid w:val="77707769"/>
    <w:rsid w:val="777C3ED8"/>
    <w:rsid w:val="77861FB4"/>
    <w:rsid w:val="77925931"/>
    <w:rsid w:val="77B533CE"/>
    <w:rsid w:val="77B7148D"/>
    <w:rsid w:val="77C10136"/>
    <w:rsid w:val="77DC6BAC"/>
    <w:rsid w:val="77E05652"/>
    <w:rsid w:val="77EA0EDE"/>
    <w:rsid w:val="77EA6925"/>
    <w:rsid w:val="780222EB"/>
    <w:rsid w:val="780A421E"/>
    <w:rsid w:val="784645C5"/>
    <w:rsid w:val="785A1D20"/>
    <w:rsid w:val="78600B26"/>
    <w:rsid w:val="78931961"/>
    <w:rsid w:val="78D2453A"/>
    <w:rsid w:val="78D43D28"/>
    <w:rsid w:val="78E35D19"/>
    <w:rsid w:val="790E2D96"/>
    <w:rsid w:val="79295693"/>
    <w:rsid w:val="793A6280"/>
    <w:rsid w:val="797C2ED1"/>
    <w:rsid w:val="7A4C6E3E"/>
    <w:rsid w:val="7AAC5314"/>
    <w:rsid w:val="7B195F1B"/>
    <w:rsid w:val="7B1B3F73"/>
    <w:rsid w:val="7B2A40D3"/>
    <w:rsid w:val="7B445194"/>
    <w:rsid w:val="7B547823"/>
    <w:rsid w:val="7B5829EE"/>
    <w:rsid w:val="7B597342"/>
    <w:rsid w:val="7B5F3D7C"/>
    <w:rsid w:val="7B612EBC"/>
    <w:rsid w:val="7B7315D6"/>
    <w:rsid w:val="7B744583"/>
    <w:rsid w:val="7B821819"/>
    <w:rsid w:val="7B892BA7"/>
    <w:rsid w:val="7B9A68BC"/>
    <w:rsid w:val="7BBD4F47"/>
    <w:rsid w:val="7BEC3136"/>
    <w:rsid w:val="7C122687"/>
    <w:rsid w:val="7C300A92"/>
    <w:rsid w:val="7C487E03"/>
    <w:rsid w:val="7C5807CC"/>
    <w:rsid w:val="7C9A0DE4"/>
    <w:rsid w:val="7CD95DB0"/>
    <w:rsid w:val="7CEF7382"/>
    <w:rsid w:val="7CF741DD"/>
    <w:rsid w:val="7D292A16"/>
    <w:rsid w:val="7D2A407F"/>
    <w:rsid w:val="7D2B0FEB"/>
    <w:rsid w:val="7D316D38"/>
    <w:rsid w:val="7D4A45B8"/>
    <w:rsid w:val="7D6A07B6"/>
    <w:rsid w:val="7D752545"/>
    <w:rsid w:val="7D7B6719"/>
    <w:rsid w:val="7DA558E5"/>
    <w:rsid w:val="7DC46778"/>
    <w:rsid w:val="7E073306"/>
    <w:rsid w:val="7E074257"/>
    <w:rsid w:val="7E6E5AB0"/>
    <w:rsid w:val="7E881B98"/>
    <w:rsid w:val="7F2A28F3"/>
    <w:rsid w:val="7F3C0728"/>
    <w:rsid w:val="7F612E17"/>
    <w:rsid w:val="7F9D6634"/>
    <w:rsid w:val="7FC3644F"/>
    <w:rsid w:val="7FC5451C"/>
    <w:rsid w:val="7FD67DEA"/>
    <w:rsid w:val="7FFC1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0"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b/>
      <w:bCs/>
      <w:kern w:val="0"/>
      <w:sz w:val="36"/>
      <w:szCs w:val="36"/>
    </w:rPr>
  </w:style>
  <w:style w:type="paragraph" w:styleId="4">
    <w:name w:val="heading 4"/>
    <w:basedOn w:val="1"/>
    <w:next w:val="1"/>
    <w:qFormat/>
    <w:uiPriority w:val="0"/>
    <w:pPr>
      <w:tabs>
        <w:tab w:val="left" w:pos="2155"/>
      </w:tabs>
      <w:adjustRightInd w:val="0"/>
      <w:spacing w:line="360" w:lineRule="auto"/>
      <w:ind w:left="2155" w:hanging="1078"/>
      <w:textAlignment w:val="baseline"/>
      <w:outlineLvl w:val="3"/>
    </w:pPr>
    <w:rPr>
      <w:rFonts w:ascii="Arial" w:eastAsia="黑体"/>
      <w:kern w:val="0"/>
      <w:sz w:val="28"/>
      <w:szCs w:val="20"/>
    </w:rPr>
  </w:style>
  <w:style w:type="paragraph" w:styleId="5">
    <w:name w:val="heading 5"/>
    <w:basedOn w:val="1"/>
    <w:next w:val="6"/>
    <w:autoRedefine/>
    <w:qFormat/>
    <w:uiPriority w:val="9"/>
    <w:pPr>
      <w:keepNext/>
      <w:keepLines/>
      <w:spacing w:before="280" w:after="290" w:line="376" w:lineRule="auto"/>
      <w:outlineLvl w:val="4"/>
    </w:pPr>
    <w:rPr>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index 8"/>
    <w:basedOn w:val="1"/>
    <w:next w:val="1"/>
    <w:autoRedefine/>
    <w:qFormat/>
    <w:uiPriority w:val="0"/>
    <w:pPr>
      <w:ind w:left="2940"/>
    </w:pPr>
  </w:style>
  <w:style w:type="paragraph" w:styleId="8">
    <w:name w:val="annotation text"/>
    <w:basedOn w:val="1"/>
    <w:link w:val="38"/>
    <w:autoRedefine/>
    <w:qFormat/>
    <w:uiPriority w:val="0"/>
    <w:pPr>
      <w:jc w:val="left"/>
    </w:pPr>
  </w:style>
  <w:style w:type="paragraph" w:styleId="9">
    <w:name w:val="Body Text 3"/>
    <w:basedOn w:val="1"/>
    <w:unhideWhenUsed/>
    <w:qFormat/>
    <w:uiPriority w:val="99"/>
    <w:pPr>
      <w:spacing w:after="120"/>
    </w:pPr>
    <w:rPr>
      <w:sz w:val="16"/>
      <w:szCs w:val="16"/>
    </w:rPr>
  </w:style>
  <w:style w:type="paragraph" w:styleId="10">
    <w:name w:val="Body Text"/>
    <w:basedOn w:val="1"/>
    <w:autoRedefine/>
    <w:unhideWhenUsed/>
    <w:qFormat/>
    <w:uiPriority w:val="0"/>
    <w:pPr>
      <w:spacing w:after="120"/>
    </w:pPr>
  </w:style>
  <w:style w:type="paragraph" w:styleId="11">
    <w:name w:val="Body Text Indent"/>
    <w:basedOn w:val="1"/>
    <w:qFormat/>
    <w:uiPriority w:val="0"/>
    <w:pPr>
      <w:ind w:firstLine="830" w:firstLineChars="352"/>
    </w:pPr>
    <w:rPr>
      <w:rFonts w:ascii="仿宋_GB2312" w:eastAsia="仿宋_GB2312"/>
      <w:kern w:val="0"/>
      <w:sz w:val="32"/>
      <w:szCs w:val="20"/>
    </w:rPr>
  </w:style>
  <w:style w:type="paragraph" w:styleId="12">
    <w:name w:val="List 2"/>
    <w:basedOn w:val="1"/>
    <w:autoRedefine/>
    <w:unhideWhenUsed/>
    <w:qFormat/>
    <w:uiPriority w:val="99"/>
    <w:pPr>
      <w:ind w:left="100" w:leftChars="200" w:hanging="200" w:hangingChars="200"/>
      <w:contextualSpacing/>
    </w:pPr>
  </w:style>
  <w:style w:type="paragraph" w:styleId="13">
    <w:name w:val="Plain Text"/>
    <w:basedOn w:val="1"/>
    <w:next w:val="1"/>
    <w:qFormat/>
    <w:uiPriority w:val="0"/>
    <w:rPr>
      <w:rFonts w:ascii="宋体" w:hAnsi="Courier New"/>
      <w:kern w:val="0"/>
      <w:sz w:val="20"/>
      <w:szCs w:val="21"/>
    </w:rPr>
  </w:style>
  <w:style w:type="paragraph" w:styleId="14">
    <w:name w:val="Balloon Text"/>
    <w:basedOn w:val="1"/>
    <w:link w:val="40"/>
    <w:qFormat/>
    <w:uiPriority w:val="0"/>
    <w:rPr>
      <w:sz w:val="18"/>
      <w:szCs w:val="18"/>
    </w:rPr>
  </w:style>
  <w:style w:type="paragraph" w:styleId="15">
    <w:name w:val="footer"/>
    <w:basedOn w:val="1"/>
    <w:next w:val="1"/>
    <w:unhideWhenUsed/>
    <w:qFormat/>
    <w:uiPriority w:val="99"/>
    <w:pPr>
      <w:tabs>
        <w:tab w:val="center" w:pos="4153"/>
        <w:tab w:val="right" w:pos="8306"/>
      </w:tabs>
      <w:snapToGrid w:val="0"/>
      <w:jc w:val="left"/>
    </w:pPr>
    <w:rPr>
      <w:kern w:val="0"/>
      <w:sz w:val="18"/>
      <w:szCs w:val="18"/>
    </w:rPr>
  </w:style>
  <w:style w:type="paragraph" w:styleId="16">
    <w:name w:val="header"/>
    <w:basedOn w:val="1"/>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unhideWhenUsed/>
    <w:qFormat/>
    <w:uiPriority w:val="39"/>
  </w:style>
  <w:style w:type="paragraph" w:styleId="18">
    <w:name w:val="toc 2"/>
    <w:basedOn w:val="1"/>
    <w:next w:val="1"/>
    <w:autoRedefine/>
    <w:unhideWhenUsed/>
    <w:qFormat/>
    <w:uiPriority w:val="39"/>
    <w:pPr>
      <w:tabs>
        <w:tab w:val="right" w:leader="dot" w:pos="8296"/>
      </w:tabs>
      <w:ind w:left="420" w:leftChars="200"/>
    </w:pPr>
  </w:style>
  <w:style w:type="paragraph" w:styleId="19">
    <w:name w:val="Normal (Web)"/>
    <w:basedOn w:val="1"/>
    <w:autoRedefine/>
    <w:qFormat/>
    <w:uiPriority w:val="0"/>
    <w:pPr>
      <w:spacing w:beforeAutospacing="1" w:afterAutospacing="1"/>
      <w:jc w:val="left"/>
    </w:pPr>
    <w:rPr>
      <w:kern w:val="0"/>
      <w:sz w:val="24"/>
    </w:rPr>
  </w:style>
  <w:style w:type="paragraph" w:styleId="20">
    <w:name w:val="annotation subject"/>
    <w:basedOn w:val="8"/>
    <w:next w:val="8"/>
    <w:link w:val="39"/>
    <w:autoRedefine/>
    <w:qFormat/>
    <w:uiPriority w:val="0"/>
    <w:rPr>
      <w:b/>
      <w:bCs/>
    </w:rPr>
  </w:style>
  <w:style w:type="paragraph" w:styleId="21">
    <w:name w:val="Body Text First Indent"/>
    <w:basedOn w:val="10"/>
    <w:autoRedefine/>
    <w:qFormat/>
    <w:uiPriority w:val="0"/>
    <w:pPr>
      <w:ind w:firstLine="420" w:firstLineChars="100"/>
    </w:pPr>
  </w:style>
  <w:style w:type="paragraph" w:styleId="22">
    <w:name w:val="Body Text First Indent 2"/>
    <w:basedOn w:val="11"/>
    <w:next w:val="1"/>
    <w:unhideWhenUsed/>
    <w:qFormat/>
    <w:uiPriority w:val="99"/>
    <w:pPr>
      <w:spacing w:after="120"/>
      <w:ind w:left="420" w:leftChars="200" w:firstLine="420" w:firstLineChars="200"/>
    </w:pPr>
    <w:rPr>
      <w:rFonts w:ascii="Times New Roman" w:eastAsia="宋体"/>
      <w:kern w:val="2"/>
      <w:sz w:val="21"/>
      <w:szCs w:val="24"/>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b/>
    </w:rPr>
  </w:style>
  <w:style w:type="character" w:styleId="27">
    <w:name w:val="page number"/>
    <w:basedOn w:val="25"/>
    <w:qFormat/>
    <w:uiPriority w:val="0"/>
  </w:style>
  <w:style w:type="character" w:styleId="28">
    <w:name w:val="Hyperlink"/>
    <w:unhideWhenUsed/>
    <w:qFormat/>
    <w:uiPriority w:val="99"/>
    <w:rPr>
      <w:color w:val="0000FF"/>
      <w:u w:val="single"/>
    </w:rPr>
  </w:style>
  <w:style w:type="character" w:styleId="29">
    <w:name w:val="annotation reference"/>
    <w:basedOn w:val="25"/>
    <w:qFormat/>
    <w:uiPriority w:val="0"/>
    <w:rPr>
      <w:sz w:val="21"/>
      <w:szCs w:val="21"/>
    </w:rPr>
  </w:style>
  <w:style w:type="paragraph" w:customStyle="1" w:styleId="3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1">
    <w:name w:val="表格文字"/>
    <w:basedOn w:val="32"/>
    <w:autoRedefine/>
    <w:qFormat/>
    <w:uiPriority w:val="99"/>
    <w:pPr>
      <w:spacing w:before="25" w:after="25"/>
      <w:jc w:val="left"/>
    </w:pPr>
    <w:rPr>
      <w:bCs/>
      <w:spacing w:val="10"/>
      <w:sz w:val="24"/>
    </w:rPr>
  </w:style>
  <w:style w:type="paragraph" w:customStyle="1" w:styleId="32">
    <w:name w:val="表格文字（两侧对齐）"/>
    <w:basedOn w:val="1"/>
    <w:qFormat/>
    <w:uiPriority w:val="0"/>
    <w:rPr>
      <w:rFonts w:ascii="Calibri" w:hAnsi="Calibri"/>
      <w:kern w:val="0"/>
      <w:sz w:val="20"/>
    </w:rPr>
  </w:style>
  <w:style w:type="paragraph" w:customStyle="1" w:styleId="33">
    <w:name w:val="列出段落1"/>
    <w:basedOn w:val="1"/>
    <w:autoRedefine/>
    <w:qFormat/>
    <w:uiPriority w:val="34"/>
    <w:pPr>
      <w:ind w:firstLine="420" w:firstLineChars="200"/>
    </w:pPr>
  </w:style>
  <w:style w:type="paragraph" w:customStyle="1" w:styleId="34">
    <w:name w:val="样式1"/>
    <w:basedOn w:val="1"/>
    <w:autoRedefine/>
    <w:qFormat/>
    <w:uiPriority w:val="0"/>
    <w:pPr>
      <w:spacing w:before="120" w:after="120" w:line="300" w:lineRule="auto"/>
    </w:pPr>
    <w:rPr>
      <w:rFonts w:ascii="宋体" w:hAnsi="宋体"/>
      <w:b/>
      <w:sz w:val="24"/>
      <w:szCs w:val="20"/>
    </w:rPr>
  </w:style>
  <w:style w:type="paragraph" w:customStyle="1" w:styleId="35">
    <w:name w:val="正文-2字符首行缩进"/>
    <w:basedOn w:val="1"/>
    <w:autoRedefine/>
    <w:qFormat/>
    <w:uiPriority w:val="0"/>
    <w:pPr>
      <w:widowControl/>
      <w:spacing w:line="360" w:lineRule="auto"/>
      <w:ind w:firstLine="200" w:firstLineChars="200"/>
    </w:pPr>
    <w:rPr>
      <w:rFonts w:ascii="仿宋_GB2312" w:hAnsi="Calibri" w:eastAsia="仿宋_GB2312"/>
      <w:kern w:val="0"/>
      <w:sz w:val="28"/>
      <w:szCs w:val="22"/>
    </w:rPr>
  </w:style>
  <w:style w:type="paragraph" w:styleId="36">
    <w:name w:val="List Paragraph"/>
    <w:basedOn w:val="1"/>
    <w:autoRedefine/>
    <w:qFormat/>
    <w:uiPriority w:val="34"/>
    <w:pPr>
      <w:ind w:firstLine="420" w:firstLineChars="200"/>
    </w:pPr>
  </w:style>
  <w:style w:type="paragraph" w:customStyle="1" w:styleId="37">
    <w:name w:val="列表段落1"/>
    <w:basedOn w:val="1"/>
    <w:qFormat/>
    <w:uiPriority w:val="0"/>
    <w:pPr>
      <w:spacing w:after="240"/>
      <w:ind w:left="720" w:firstLine="360"/>
      <w:contextualSpacing/>
    </w:pPr>
    <w:rPr>
      <w:rFonts w:ascii="Calibri" w:hAnsi="Calibri"/>
      <w:sz w:val="22"/>
      <w:szCs w:val="22"/>
      <w:lang w:eastAsia="en-US" w:bidi="en-US"/>
    </w:rPr>
  </w:style>
  <w:style w:type="character" w:customStyle="1" w:styleId="38">
    <w:name w:val="批注文字 Char"/>
    <w:basedOn w:val="25"/>
    <w:link w:val="8"/>
    <w:qFormat/>
    <w:uiPriority w:val="0"/>
    <w:rPr>
      <w:kern w:val="2"/>
      <w:sz w:val="21"/>
      <w:szCs w:val="24"/>
    </w:rPr>
  </w:style>
  <w:style w:type="character" w:customStyle="1" w:styleId="39">
    <w:name w:val="批注主题 Char"/>
    <w:basedOn w:val="38"/>
    <w:link w:val="20"/>
    <w:autoRedefine/>
    <w:qFormat/>
    <w:uiPriority w:val="0"/>
  </w:style>
  <w:style w:type="character" w:customStyle="1" w:styleId="40">
    <w:name w:val="批注框文本 Char"/>
    <w:basedOn w:val="25"/>
    <w:link w:val="14"/>
    <w:qFormat/>
    <w:uiPriority w:val="0"/>
    <w:rPr>
      <w:kern w:val="2"/>
      <w:sz w:val="18"/>
      <w:szCs w:val="18"/>
    </w:rPr>
  </w:style>
  <w:style w:type="paragraph" w:customStyle="1" w:styleId="41">
    <w:name w:val="Table Paragraph"/>
    <w:basedOn w:val="1"/>
    <w:qFormat/>
    <w:uiPriority w:val="1"/>
    <w:pPr>
      <w:jc w:val="left"/>
    </w:pPr>
    <w:rPr>
      <w:rFonts w:ascii="Calibri" w:hAnsi="Calibri"/>
      <w:kern w:val="0"/>
      <w:sz w:val="22"/>
      <w:szCs w:val="22"/>
      <w:lang w:eastAsia="en-US"/>
    </w:rPr>
  </w:style>
  <w:style w:type="character" w:customStyle="1" w:styleId="42">
    <w:name w:val="font11"/>
    <w:basedOn w:val="25"/>
    <w:qFormat/>
    <w:uiPriority w:val="0"/>
    <w:rPr>
      <w:rFonts w:hint="eastAsia" w:ascii="宋体" w:hAnsi="宋体" w:eastAsia="宋体" w:cs="宋体"/>
      <w:color w:val="000000"/>
      <w:sz w:val="21"/>
      <w:szCs w:val="21"/>
      <w:u w:val="none"/>
    </w:rPr>
  </w:style>
  <w:style w:type="character" w:customStyle="1" w:styleId="43">
    <w:name w:val="font21"/>
    <w:basedOn w:val="25"/>
    <w:autoRedefine/>
    <w:qFormat/>
    <w:uiPriority w:val="0"/>
    <w:rPr>
      <w:rFonts w:hint="eastAsia" w:ascii="宋体" w:hAnsi="宋体" w:eastAsia="宋体" w:cs="宋体"/>
      <w:color w:val="000000"/>
      <w:sz w:val="21"/>
      <w:szCs w:val="21"/>
      <w:u w:val="none"/>
    </w:rPr>
  </w:style>
  <w:style w:type="character" w:customStyle="1" w:styleId="44">
    <w:name w:val="font51"/>
    <w:basedOn w:val="25"/>
    <w:autoRedefine/>
    <w:qFormat/>
    <w:uiPriority w:val="0"/>
    <w:rPr>
      <w:rFonts w:hint="eastAsia" w:ascii="宋体" w:hAnsi="宋体" w:eastAsia="宋体" w:cs="宋体"/>
      <w:color w:val="000000"/>
      <w:sz w:val="21"/>
      <w:szCs w:val="21"/>
      <w:u w:val="none"/>
    </w:rPr>
  </w:style>
  <w:style w:type="character" w:customStyle="1" w:styleId="45">
    <w:name w:val="font61"/>
    <w:basedOn w:val="25"/>
    <w:qFormat/>
    <w:uiPriority w:val="0"/>
    <w:rPr>
      <w:rFonts w:hint="eastAsia" w:ascii="宋体" w:hAnsi="宋体" w:eastAsia="宋体" w:cs="宋体"/>
      <w:color w:val="FFFFFF"/>
      <w:sz w:val="21"/>
      <w:szCs w:val="21"/>
      <w:u w:val="none"/>
    </w:rPr>
  </w:style>
  <w:style w:type="character" w:customStyle="1" w:styleId="46">
    <w:name w:val="font41"/>
    <w:basedOn w:val="25"/>
    <w:qFormat/>
    <w:uiPriority w:val="0"/>
    <w:rPr>
      <w:rFonts w:hint="eastAsia" w:ascii="宋体" w:hAnsi="宋体" w:eastAsia="宋体" w:cs="宋体"/>
      <w:color w:val="000000"/>
      <w:sz w:val="21"/>
      <w:szCs w:val="21"/>
      <w:u w:val="none"/>
    </w:rPr>
  </w:style>
  <w:style w:type="paragraph" w:customStyle="1" w:styleId="47">
    <w:name w:val="首行缩进"/>
    <w:basedOn w:val="1"/>
    <w:autoRedefine/>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81</Pages>
  <Words>8147</Words>
  <Characters>9051</Characters>
  <Lines>559</Lines>
  <Paragraphs>157</Paragraphs>
  <TotalTime>6</TotalTime>
  <ScaleCrop>false</ScaleCrop>
  <LinksUpToDate>false</LinksUpToDate>
  <CharactersWithSpaces>9114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2024-10-17T09:19:00Z</dcterms:created>
  <dc:creator>lenovo1</dc:creator>
  <cp:lastModifiedBy>招标代理</cp:lastModifiedBy>
  <dcterms:modified xsi:type="dcterms:W3CDTF">2025-04-16T04:23:56Z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C5AA9FB77BF74DC09528DECEBFD47766_13</vt:lpwstr>
  </property>
  <property fmtid="{D5CDD505-2E9C-101B-9397-08002B2CF9AE}" pid="4" name="KSOTemplateDocerSaveRecord">
    <vt:lpwstr>eyJoZGlkIjoiMmU5MWE3OGI2Yzk0NTQ5N2IyNTgxZTU4ZTYxMzg3ZGMiLCJ1c2VySWQiOiIyMTUzMDQzMjIifQ==</vt:lpwstr>
  </property>
</Properties>
</file>