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98CDAB">
      <w:pPr>
        <w:pStyle w:val="29"/>
        <w:jc w:val="center"/>
        <w:rPr>
          <w:rFonts w:ascii="华文新魏" w:eastAsia="华文新魏"/>
          <w:b/>
          <w:bCs/>
          <w:color w:val="auto"/>
          <w:spacing w:val="80"/>
          <w:sz w:val="64"/>
          <w:highlight w:val="none"/>
        </w:rPr>
      </w:pPr>
    </w:p>
    <w:p w14:paraId="62B6DDD1">
      <w:pPr>
        <w:pStyle w:val="29"/>
        <w:jc w:val="center"/>
        <w:rPr>
          <w:rFonts w:hint="eastAsia" w:ascii="华文新魏" w:eastAsia="华文新魏"/>
          <w:b/>
          <w:bCs/>
          <w:color w:val="auto"/>
          <w:spacing w:val="80"/>
          <w:sz w:val="72"/>
          <w:highlight w:val="none"/>
          <w:lang w:eastAsia="zh-CN"/>
        </w:rPr>
      </w:pPr>
      <w:r>
        <w:rPr>
          <w:rFonts w:hint="eastAsia" w:ascii="华文新魏" w:eastAsia="华文新魏"/>
          <w:b/>
          <w:bCs/>
          <w:color w:val="auto"/>
          <w:sz w:val="60"/>
          <w:szCs w:val="60"/>
          <w:highlight w:val="none"/>
          <w:lang w:eastAsia="zh-CN"/>
        </w:rPr>
        <w:t>广西天罡工程项目管理有限公司</w:t>
      </w:r>
    </w:p>
    <w:p w14:paraId="7FC7A3FB">
      <w:pPr>
        <w:pStyle w:val="29"/>
        <w:jc w:val="center"/>
        <w:rPr>
          <w:rFonts w:hint="eastAsia" w:ascii="楷体_GB2312" w:eastAsia="楷体_GB2312"/>
          <w:b/>
          <w:bCs/>
          <w:color w:val="auto"/>
          <w:sz w:val="72"/>
          <w:highlight w:val="none"/>
          <w:lang w:val="en-US" w:eastAsia="zh-CN"/>
        </w:rPr>
      </w:pPr>
    </w:p>
    <w:p w14:paraId="78AADD2D">
      <w:pPr>
        <w:rPr>
          <w:rFonts w:hint="eastAsia"/>
          <w:color w:val="auto"/>
          <w:highlight w:val="none"/>
          <w:lang w:val="en-US" w:eastAsia="zh-CN"/>
        </w:rPr>
      </w:pPr>
    </w:p>
    <w:p w14:paraId="4E38CFCD">
      <w:pPr>
        <w:pStyle w:val="29"/>
        <w:jc w:val="center"/>
        <w:rPr>
          <w:color w:val="auto"/>
          <w:highlight w:val="none"/>
        </w:rPr>
      </w:pPr>
    </w:p>
    <w:p w14:paraId="314490C3">
      <w:pPr>
        <w:spacing w:line="1400" w:lineRule="exact"/>
        <w:jc w:val="center"/>
        <w:rPr>
          <w:rFonts w:ascii="楷体_GB2312" w:eastAsia="楷体_GB2312"/>
          <w:b/>
          <w:color w:val="auto"/>
          <w:spacing w:val="60"/>
          <w:sz w:val="132"/>
          <w:szCs w:val="132"/>
          <w:highlight w:val="none"/>
        </w:rPr>
      </w:pPr>
      <w:r>
        <w:rPr>
          <w:rFonts w:hint="eastAsia" w:ascii="楷体_GB2312" w:eastAsia="楷体_GB2312"/>
          <w:b/>
          <w:color w:val="auto"/>
          <w:spacing w:val="60"/>
          <w:sz w:val="132"/>
          <w:szCs w:val="132"/>
          <w:highlight w:val="none"/>
        </w:rPr>
        <w:t>招标文件</w:t>
      </w:r>
    </w:p>
    <w:p w14:paraId="38D0E85F">
      <w:pPr>
        <w:pStyle w:val="29"/>
        <w:rPr>
          <w:color w:val="auto"/>
          <w:highlight w:val="none"/>
        </w:rPr>
      </w:pPr>
    </w:p>
    <w:p w14:paraId="241C185B">
      <w:pPr>
        <w:pStyle w:val="29"/>
        <w:ind w:firstLine="3885" w:firstLineChars="1850"/>
        <w:rPr>
          <w:color w:val="auto"/>
          <w:highlight w:val="none"/>
        </w:rPr>
      </w:pPr>
    </w:p>
    <w:p w14:paraId="40FC2321">
      <w:pPr>
        <w:pStyle w:val="29"/>
        <w:rPr>
          <w:color w:val="auto"/>
          <w:highlight w:val="none"/>
        </w:rPr>
      </w:pPr>
    </w:p>
    <w:p w14:paraId="66E60B37">
      <w:pPr>
        <w:pStyle w:val="29"/>
        <w:rPr>
          <w:color w:val="auto"/>
          <w:highlight w:val="none"/>
        </w:rPr>
      </w:pPr>
    </w:p>
    <w:p w14:paraId="1861CFD4">
      <w:pPr>
        <w:rPr>
          <w:color w:val="auto"/>
          <w:highlight w:val="none"/>
        </w:rPr>
      </w:pPr>
    </w:p>
    <w:p w14:paraId="3313887E">
      <w:pPr>
        <w:pStyle w:val="29"/>
        <w:rPr>
          <w:color w:val="auto"/>
          <w:highlight w:val="none"/>
        </w:rPr>
      </w:pPr>
    </w:p>
    <w:p w14:paraId="28EA249B">
      <w:pPr>
        <w:rPr>
          <w:rFonts w:ascii="宋体" w:hAnsi="宋体"/>
          <w:b/>
          <w:bCs/>
          <w:color w:val="auto"/>
          <w:spacing w:val="40"/>
          <w:sz w:val="32"/>
          <w:highlight w:val="none"/>
        </w:rPr>
      </w:pPr>
      <w:r>
        <w:rPr>
          <w:rFonts w:hint="eastAsia" w:ascii="宋体" w:hAnsi="宋体"/>
          <w:b/>
          <w:bCs/>
          <w:color w:val="auto"/>
          <w:spacing w:val="40"/>
          <w:sz w:val="32"/>
          <w:highlight w:val="none"/>
        </w:rPr>
        <w:t xml:space="preserve">     项目编号：</w:t>
      </w:r>
      <w:r>
        <w:rPr>
          <w:rFonts w:hint="eastAsia" w:ascii="宋体" w:hAnsi="宋体"/>
          <w:b/>
          <w:bCs/>
          <w:color w:val="auto"/>
          <w:spacing w:val="40"/>
          <w:sz w:val="32"/>
          <w:highlight w:val="none"/>
          <w:lang w:eastAsia="zh-CN"/>
        </w:rPr>
        <w:t>GLZC2024-G3-990943-GXTG</w:t>
      </w:r>
      <w:r>
        <w:rPr>
          <w:rFonts w:hint="eastAsia" w:ascii="宋体" w:hAnsi="宋体"/>
          <w:b/>
          <w:bCs/>
          <w:color w:val="auto"/>
          <w:spacing w:val="40"/>
          <w:sz w:val="32"/>
          <w:highlight w:val="none"/>
        </w:rPr>
        <w:t xml:space="preserve">  </w:t>
      </w:r>
    </w:p>
    <w:p w14:paraId="5DCA1190">
      <w:pPr>
        <w:rPr>
          <w:rFonts w:hint="eastAsia" w:ascii="宋体" w:hAnsi="宋体"/>
          <w:b/>
          <w:bCs/>
          <w:color w:val="auto"/>
          <w:spacing w:val="40"/>
          <w:sz w:val="32"/>
          <w:highlight w:val="none"/>
          <w:lang w:eastAsia="zh-CN"/>
        </w:rPr>
      </w:pPr>
      <w:r>
        <w:rPr>
          <w:rFonts w:hint="eastAsia" w:ascii="宋体" w:hAnsi="宋体"/>
          <w:b/>
          <w:bCs/>
          <w:color w:val="auto"/>
          <w:spacing w:val="40"/>
          <w:sz w:val="32"/>
          <w:highlight w:val="none"/>
        </w:rPr>
        <w:t xml:space="preserve">     项目名称：</w:t>
      </w:r>
      <w:r>
        <w:rPr>
          <w:rFonts w:hint="eastAsia" w:ascii="宋体" w:hAnsi="宋体"/>
          <w:b/>
          <w:bCs/>
          <w:color w:val="auto"/>
          <w:spacing w:val="40"/>
          <w:sz w:val="32"/>
          <w:highlight w:val="none"/>
          <w:lang w:eastAsia="zh-CN"/>
        </w:rPr>
        <w:t>广西猫儿山国家级自然保护区综合</w:t>
      </w:r>
    </w:p>
    <w:p w14:paraId="762CCBE1">
      <w:pPr>
        <w:rPr>
          <w:rFonts w:ascii="宋体" w:hAnsi="宋体"/>
          <w:b/>
          <w:bCs/>
          <w:color w:val="auto"/>
          <w:spacing w:val="40"/>
          <w:sz w:val="32"/>
          <w:highlight w:val="none"/>
        </w:rPr>
      </w:pPr>
      <w:r>
        <w:rPr>
          <w:rFonts w:hint="eastAsia" w:ascii="宋体" w:hAnsi="宋体"/>
          <w:b/>
          <w:bCs/>
          <w:color w:val="auto"/>
          <w:spacing w:val="40"/>
          <w:sz w:val="32"/>
          <w:highlight w:val="none"/>
          <w:lang w:val="en-US" w:eastAsia="zh-CN"/>
        </w:rPr>
        <w:t xml:space="preserve">             </w:t>
      </w:r>
      <w:r>
        <w:rPr>
          <w:rFonts w:hint="eastAsia" w:ascii="宋体" w:hAnsi="宋体"/>
          <w:b/>
          <w:bCs/>
          <w:color w:val="auto"/>
          <w:spacing w:val="40"/>
          <w:sz w:val="32"/>
          <w:highlight w:val="none"/>
          <w:lang w:eastAsia="zh-CN"/>
        </w:rPr>
        <w:t>科学考察</w:t>
      </w:r>
    </w:p>
    <w:p w14:paraId="597D4F4C">
      <w:pPr>
        <w:rPr>
          <w:rFonts w:ascii="宋体" w:hAnsi="宋体"/>
          <w:b/>
          <w:bCs/>
          <w:color w:val="auto"/>
          <w:spacing w:val="40"/>
          <w:sz w:val="32"/>
          <w:highlight w:val="none"/>
        </w:rPr>
      </w:pPr>
    </w:p>
    <w:p w14:paraId="6CA701D8">
      <w:pPr>
        <w:ind w:left="-2" w:leftChars="-1" w:firstLine="840" w:firstLineChars="400"/>
        <w:rPr>
          <w:color w:val="auto"/>
          <w:highlight w:val="none"/>
        </w:rPr>
      </w:pPr>
      <w:r>
        <w:rPr>
          <w:rFonts w:hint="eastAsia"/>
          <w:color w:val="auto"/>
          <w:highlight w:val="none"/>
        </w:rPr>
        <w:cr/>
      </w:r>
    </w:p>
    <w:p w14:paraId="55E7C71A">
      <w:pPr>
        <w:ind w:left="-2" w:leftChars="-1" w:firstLine="840" w:firstLineChars="400"/>
        <w:rPr>
          <w:color w:val="auto"/>
          <w:highlight w:val="none"/>
        </w:rPr>
      </w:pPr>
    </w:p>
    <w:p w14:paraId="31FD1D11">
      <w:pPr>
        <w:pStyle w:val="62"/>
        <w:rPr>
          <w:color w:val="auto"/>
          <w:highlight w:val="none"/>
        </w:rPr>
      </w:pPr>
    </w:p>
    <w:p w14:paraId="5CA90A49">
      <w:pPr>
        <w:ind w:left="-2" w:leftChars="-1" w:firstLine="630" w:firstLineChars="300"/>
        <w:rPr>
          <w:color w:val="auto"/>
          <w:highlight w:val="none"/>
        </w:rPr>
      </w:pPr>
      <w:r>
        <w:rPr>
          <w:rFonts w:hint="eastAsia"/>
          <w:color w:val="auto"/>
          <w:highlight w:val="none"/>
        </w:rPr>
        <w:t>　</w:t>
      </w:r>
      <w:r>
        <w:rPr>
          <w:color w:val="auto"/>
          <w:highlight w:val="none"/>
        </w:rPr>
        <w:tab/>
      </w:r>
    </w:p>
    <w:p w14:paraId="5F2454C6">
      <w:pPr>
        <w:jc w:val="center"/>
        <w:rPr>
          <w:rFonts w:ascii="宋体" w:hAnsi="宋体"/>
          <w:b/>
          <w:bCs/>
          <w:color w:val="auto"/>
          <w:spacing w:val="40"/>
          <w:sz w:val="32"/>
          <w:highlight w:val="none"/>
        </w:rPr>
      </w:pPr>
      <w:r>
        <w:rPr>
          <w:rFonts w:hint="eastAsia" w:ascii="宋体" w:hAnsi="宋体"/>
          <w:b/>
          <w:bCs/>
          <w:color w:val="auto"/>
          <w:spacing w:val="23"/>
          <w:kern w:val="0"/>
          <w:sz w:val="32"/>
          <w:highlight w:val="none"/>
          <w:fitText w:val="2520" w:id="76096605"/>
        </w:rPr>
        <w:t>采购代理机构</w:t>
      </w:r>
      <w:r>
        <w:rPr>
          <w:rFonts w:hint="eastAsia" w:ascii="宋体" w:hAnsi="宋体"/>
          <w:b/>
          <w:bCs/>
          <w:color w:val="auto"/>
          <w:spacing w:val="2"/>
          <w:kern w:val="0"/>
          <w:sz w:val="32"/>
          <w:highlight w:val="none"/>
          <w:fitText w:val="2520" w:id="76096605"/>
        </w:rPr>
        <w:t>：</w:t>
      </w:r>
      <w:r>
        <w:rPr>
          <w:rFonts w:hint="eastAsia" w:ascii="宋体" w:hAnsi="宋体"/>
          <w:b/>
          <w:bCs/>
          <w:color w:val="auto"/>
          <w:sz w:val="32"/>
          <w:highlight w:val="none"/>
          <w:lang w:eastAsia="zh-CN"/>
        </w:rPr>
        <w:t>广西天罡工程项目管理有限公司</w:t>
      </w:r>
    </w:p>
    <w:p w14:paraId="266B60F9">
      <w:pPr>
        <w:jc w:val="left"/>
        <w:rPr>
          <w:color w:val="auto"/>
          <w:highlight w:val="none"/>
        </w:rPr>
      </w:pPr>
      <w:r>
        <w:rPr>
          <w:rFonts w:hint="eastAsia" w:ascii="宋体" w:hAnsi="宋体"/>
          <w:b/>
          <w:bCs/>
          <w:color w:val="auto"/>
          <w:sz w:val="32"/>
          <w:highlight w:val="none"/>
        </w:rPr>
        <w:t xml:space="preserve">                      202</w:t>
      </w:r>
      <w:r>
        <w:rPr>
          <w:rFonts w:hint="eastAsia" w:ascii="宋体" w:hAnsi="宋体"/>
          <w:b/>
          <w:bCs/>
          <w:color w:val="auto"/>
          <w:sz w:val="32"/>
          <w:highlight w:val="none"/>
          <w:lang w:val="en-US" w:eastAsia="zh-CN"/>
        </w:rPr>
        <w:t>4</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11</w:t>
      </w:r>
      <w:r>
        <w:rPr>
          <w:rFonts w:hint="eastAsia" w:ascii="宋体" w:hAnsi="宋体"/>
          <w:b/>
          <w:bCs/>
          <w:color w:val="auto"/>
          <w:sz w:val="32"/>
          <w:highlight w:val="none"/>
        </w:rPr>
        <w:t>月</w:t>
      </w:r>
    </w:p>
    <w:p w14:paraId="4FA887A2">
      <w:pPr>
        <w:ind w:left="103" w:leftChars="49" w:firstLine="2240" w:firstLineChars="700"/>
        <w:jc w:val="center"/>
        <w:rPr>
          <w:rFonts w:ascii="黑体" w:eastAsia="黑体"/>
          <w:color w:val="auto"/>
          <w:sz w:val="32"/>
          <w:highlight w:val="none"/>
        </w:rPr>
      </w:pPr>
    </w:p>
    <w:p w14:paraId="1E6A8901">
      <w:pPr>
        <w:rPr>
          <w:color w:val="auto"/>
          <w:highlight w:val="none"/>
        </w:rPr>
      </w:pPr>
    </w:p>
    <w:p w14:paraId="0173FE67">
      <w:pPr>
        <w:pStyle w:val="29"/>
        <w:spacing w:line="440" w:lineRule="exact"/>
        <w:jc w:val="center"/>
        <w:rPr>
          <w:rFonts w:ascii="隶书" w:eastAsia="隶书"/>
          <w:color w:val="auto"/>
          <w:sz w:val="44"/>
          <w:highlight w:val="none"/>
        </w:rPr>
      </w:pPr>
    </w:p>
    <w:p w14:paraId="236F9C6B">
      <w:pPr>
        <w:pStyle w:val="29"/>
        <w:spacing w:line="440" w:lineRule="exact"/>
        <w:jc w:val="center"/>
        <w:rPr>
          <w:rFonts w:hAnsi="宋体"/>
          <w:color w:val="auto"/>
          <w:sz w:val="44"/>
          <w:highlight w:val="none"/>
        </w:rPr>
      </w:pPr>
      <w:r>
        <w:rPr>
          <w:rFonts w:hint="eastAsia" w:hAnsi="宋体"/>
          <w:color w:val="auto"/>
          <w:sz w:val="44"/>
          <w:highlight w:val="none"/>
        </w:rPr>
        <w:t>目     录</w:t>
      </w:r>
    </w:p>
    <w:p w14:paraId="1FCCE952">
      <w:pPr>
        <w:pStyle w:val="29"/>
        <w:jc w:val="center"/>
        <w:rPr>
          <w:rFonts w:hAnsi="宋体"/>
          <w:color w:val="auto"/>
          <w:highlight w:val="none"/>
        </w:rPr>
      </w:pPr>
    </w:p>
    <w:p w14:paraId="712B27E7">
      <w:pPr>
        <w:pStyle w:val="29"/>
        <w:tabs>
          <w:tab w:val="left" w:pos="8860"/>
          <w:tab w:val="left" w:pos="9140"/>
        </w:tabs>
        <w:ind w:firstLine="735"/>
        <w:rPr>
          <w:rFonts w:hAnsi="宋体"/>
          <w:color w:val="auto"/>
          <w:sz w:val="32"/>
          <w:highlight w:val="none"/>
        </w:rPr>
      </w:pPr>
    </w:p>
    <w:p w14:paraId="44604332">
      <w:pPr>
        <w:pStyle w:val="36"/>
        <w:tabs>
          <w:tab w:val="right" w:leader="dot" w:pos="9638"/>
        </w:tabs>
        <w:rPr>
          <w:rFonts w:ascii="Times New Roman" w:hAnsi="Times New Roman" w:eastAsia="宋体" w:cs="Times New Roman"/>
          <w:color w:val="auto"/>
          <w:kern w:val="2"/>
          <w:sz w:val="28"/>
          <w:szCs w:val="36"/>
          <w:highlight w:val="none"/>
          <w:lang w:val="en-US" w:eastAsia="zh-CN" w:bidi="ar-SA"/>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_Toc13994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第一章 公开招标公告</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_Toc13994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19542BBE">
      <w:pPr>
        <w:pStyle w:val="36"/>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_Toc3255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第二章 投标人须知</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_Toc3255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5</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4B38162E">
      <w:pPr>
        <w:pStyle w:val="36"/>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_Toc9910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第三章 项目需求</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_Toc9910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26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1E137B75">
      <w:pPr>
        <w:pStyle w:val="36"/>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_Toc11955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第四章 评标办法</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_Toc11955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34</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3B7F4FE8">
      <w:pPr>
        <w:pStyle w:val="36"/>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_Toc21890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第五章  政府采购合同（合同主要条款及格式）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_Toc21890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39</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6B42784C">
      <w:pPr>
        <w:pStyle w:val="36"/>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_Toc8880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第六章 投标文件（格式）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_Toc8880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42</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258BBCCF">
      <w:pPr>
        <w:ind w:firstLine="3640" w:firstLineChars="1300"/>
        <w:rPr>
          <w:color w:val="auto"/>
          <w:szCs w:val="21"/>
          <w:highlight w:val="none"/>
        </w:rPr>
      </w:pPr>
      <w:r>
        <w:rPr>
          <w:rFonts w:ascii="Times New Roman" w:hAnsi="Times New Roman" w:eastAsia="宋体" w:cs="Times New Roman"/>
          <w:color w:val="auto"/>
          <w:kern w:val="2"/>
          <w:sz w:val="28"/>
          <w:szCs w:val="28"/>
          <w:highlight w:val="none"/>
          <w:lang w:val="en-US" w:eastAsia="zh-CN" w:bidi="ar-SA"/>
        </w:rPr>
        <w:fldChar w:fldCharType="end"/>
      </w:r>
    </w:p>
    <w:p w14:paraId="602FD302">
      <w:pPr>
        <w:ind w:firstLine="2730" w:firstLineChars="1300"/>
        <w:rPr>
          <w:color w:val="auto"/>
          <w:szCs w:val="21"/>
          <w:highlight w:val="none"/>
        </w:rPr>
      </w:pPr>
    </w:p>
    <w:p w14:paraId="1EEDCCC0">
      <w:pPr>
        <w:ind w:firstLine="2730" w:firstLineChars="1300"/>
        <w:rPr>
          <w:color w:val="auto"/>
          <w:szCs w:val="21"/>
          <w:highlight w:val="none"/>
        </w:rPr>
      </w:pPr>
    </w:p>
    <w:p w14:paraId="78B5EA13">
      <w:pPr>
        <w:ind w:firstLine="2730" w:firstLineChars="1300"/>
        <w:rPr>
          <w:color w:val="auto"/>
          <w:szCs w:val="21"/>
          <w:highlight w:val="none"/>
        </w:rPr>
      </w:pPr>
    </w:p>
    <w:p w14:paraId="331CC397">
      <w:pPr>
        <w:ind w:firstLine="2730" w:firstLineChars="1300"/>
        <w:rPr>
          <w:color w:val="auto"/>
          <w:szCs w:val="21"/>
          <w:highlight w:val="none"/>
        </w:rPr>
      </w:pPr>
    </w:p>
    <w:p w14:paraId="5CF6A066">
      <w:pPr>
        <w:ind w:firstLine="2730" w:firstLineChars="1300"/>
        <w:rPr>
          <w:color w:val="auto"/>
          <w:szCs w:val="21"/>
          <w:highlight w:val="none"/>
        </w:rPr>
      </w:pPr>
    </w:p>
    <w:p w14:paraId="66C307CC">
      <w:pPr>
        <w:ind w:firstLine="2730" w:firstLineChars="1300"/>
        <w:rPr>
          <w:color w:val="auto"/>
          <w:szCs w:val="21"/>
          <w:highlight w:val="none"/>
        </w:rPr>
      </w:pPr>
    </w:p>
    <w:p w14:paraId="0E3167E3">
      <w:pPr>
        <w:jc w:val="center"/>
        <w:rPr>
          <w:rFonts w:ascii="宋体" w:hAnsi="宋体"/>
          <w:b/>
          <w:color w:val="auto"/>
          <w:sz w:val="32"/>
          <w:szCs w:val="32"/>
          <w:highlight w:val="none"/>
        </w:rPr>
      </w:pPr>
    </w:p>
    <w:p w14:paraId="7271CE32">
      <w:pPr>
        <w:jc w:val="center"/>
        <w:rPr>
          <w:rFonts w:ascii="宋体" w:hAnsi="宋体"/>
          <w:b/>
          <w:color w:val="auto"/>
          <w:sz w:val="32"/>
          <w:szCs w:val="32"/>
          <w:highlight w:val="none"/>
        </w:rPr>
      </w:pPr>
    </w:p>
    <w:p w14:paraId="30055CEC">
      <w:pPr>
        <w:jc w:val="center"/>
        <w:rPr>
          <w:rFonts w:ascii="宋体" w:hAnsi="宋体"/>
          <w:b/>
          <w:color w:val="auto"/>
          <w:sz w:val="32"/>
          <w:szCs w:val="32"/>
          <w:highlight w:val="none"/>
        </w:rPr>
      </w:pPr>
    </w:p>
    <w:p w14:paraId="0BA8A791">
      <w:pPr>
        <w:jc w:val="center"/>
        <w:rPr>
          <w:rFonts w:ascii="宋体" w:hAnsi="宋体"/>
          <w:b/>
          <w:color w:val="auto"/>
          <w:sz w:val="32"/>
          <w:szCs w:val="32"/>
          <w:highlight w:val="none"/>
        </w:rPr>
      </w:pPr>
    </w:p>
    <w:p w14:paraId="0DED2BF5">
      <w:pPr>
        <w:jc w:val="center"/>
        <w:rPr>
          <w:rFonts w:ascii="宋体" w:hAnsi="宋体"/>
          <w:b/>
          <w:color w:val="auto"/>
          <w:sz w:val="32"/>
          <w:szCs w:val="32"/>
          <w:highlight w:val="none"/>
        </w:rPr>
      </w:pPr>
      <w:bookmarkStart w:id="0" w:name="_Hlk100733351"/>
    </w:p>
    <w:p w14:paraId="7EE7FFB2">
      <w:pPr>
        <w:jc w:val="center"/>
        <w:rPr>
          <w:rFonts w:ascii="宋体" w:hAnsi="宋体"/>
          <w:b/>
          <w:color w:val="auto"/>
          <w:sz w:val="32"/>
          <w:szCs w:val="32"/>
          <w:highlight w:val="none"/>
        </w:rPr>
      </w:pPr>
    </w:p>
    <w:p w14:paraId="27C9EAE2">
      <w:pPr>
        <w:jc w:val="center"/>
        <w:rPr>
          <w:rFonts w:ascii="宋体" w:hAnsi="宋体"/>
          <w:b/>
          <w:color w:val="auto"/>
          <w:sz w:val="32"/>
          <w:szCs w:val="32"/>
          <w:highlight w:val="none"/>
        </w:rPr>
      </w:pPr>
    </w:p>
    <w:p w14:paraId="4261D585">
      <w:pPr>
        <w:jc w:val="center"/>
        <w:rPr>
          <w:rFonts w:ascii="宋体" w:hAnsi="宋体"/>
          <w:b/>
          <w:color w:val="auto"/>
          <w:sz w:val="32"/>
          <w:szCs w:val="32"/>
          <w:highlight w:val="none"/>
        </w:rPr>
      </w:pPr>
    </w:p>
    <w:p w14:paraId="2D6862F2">
      <w:pPr>
        <w:jc w:val="center"/>
        <w:rPr>
          <w:rFonts w:ascii="宋体" w:hAnsi="宋体"/>
          <w:b/>
          <w:color w:val="auto"/>
          <w:sz w:val="32"/>
          <w:szCs w:val="32"/>
          <w:highlight w:val="none"/>
        </w:rPr>
      </w:pPr>
    </w:p>
    <w:p w14:paraId="54C8A71C">
      <w:pPr>
        <w:pStyle w:val="6"/>
        <w:jc w:val="center"/>
        <w:rPr>
          <w:color w:val="auto"/>
          <w:sz w:val="36"/>
          <w:szCs w:val="36"/>
          <w:highlight w:val="none"/>
        </w:rPr>
      </w:pPr>
      <w:bookmarkStart w:id="1" w:name="_Toc14063"/>
      <w:bookmarkStart w:id="2" w:name="_Toc8675"/>
      <w:bookmarkStart w:id="3" w:name="_Toc13994"/>
      <w:r>
        <w:rPr>
          <w:rFonts w:hint="eastAsia"/>
          <w:color w:val="auto"/>
          <w:sz w:val="36"/>
          <w:szCs w:val="36"/>
          <w:highlight w:val="none"/>
        </w:rPr>
        <w:t>第一章</w:t>
      </w:r>
      <w:r>
        <w:rPr>
          <w:rFonts w:hint="eastAsia"/>
          <w:color w:val="auto"/>
          <w:sz w:val="36"/>
          <w:szCs w:val="36"/>
          <w:highlight w:val="none"/>
          <w:lang w:val="en-US" w:eastAsia="zh-CN"/>
        </w:rPr>
        <w:t xml:space="preserve"> </w:t>
      </w:r>
      <w:r>
        <w:rPr>
          <w:rFonts w:hint="eastAsia"/>
          <w:color w:val="auto"/>
          <w:sz w:val="36"/>
          <w:szCs w:val="36"/>
          <w:highlight w:val="none"/>
        </w:rPr>
        <w:t>公开招标公告</w:t>
      </w:r>
      <w:bookmarkEnd w:id="1"/>
      <w:bookmarkEnd w:id="2"/>
      <w:bookmarkEnd w:id="3"/>
    </w:p>
    <w:tbl>
      <w:tblPr>
        <w:tblStyle w:val="5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14:paraId="7BFD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14:paraId="41D879B0">
            <w:pPr>
              <w:spacing w:line="400" w:lineRule="exact"/>
              <w:jc w:val="left"/>
              <w:rPr>
                <w:rFonts w:ascii="宋体" w:hAnsi="宋体" w:cs="宋体"/>
                <w:color w:val="auto"/>
                <w:highlight w:val="none"/>
              </w:rPr>
            </w:pPr>
            <w:r>
              <w:rPr>
                <w:rFonts w:hint="eastAsia" w:ascii="宋体" w:hAnsi="宋体" w:cs="宋体"/>
                <w:color w:val="auto"/>
                <w:highlight w:val="none"/>
              </w:rPr>
              <w:t>项目概况：</w:t>
            </w:r>
          </w:p>
          <w:p w14:paraId="5C38319A">
            <w:pPr>
              <w:spacing w:line="4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广西猫儿山国家级自然保护区综合科学考察</w:t>
            </w:r>
            <w:r>
              <w:rPr>
                <w:rFonts w:hint="eastAsia" w:ascii="宋体" w:hAnsi="宋体" w:cs="宋体"/>
                <w:color w:val="auto"/>
                <w:highlight w:val="none"/>
              </w:rPr>
              <w:t>的潜在投标人应</w:t>
            </w:r>
            <w:r>
              <w:rPr>
                <w:rFonts w:hint="eastAsia" w:ascii="宋体" w:hAnsi="宋体" w:cs="宋体"/>
                <w:color w:val="auto"/>
                <w:highlight w:val="none"/>
                <w:lang w:eastAsia="zh-CN"/>
              </w:rPr>
              <w:t>广西政府采购云平台</w:t>
            </w:r>
            <w:r>
              <w:rPr>
                <w:rFonts w:hint="eastAsia" w:ascii="宋体" w:hAnsi="宋体" w:cs="宋体"/>
                <w:color w:val="auto"/>
                <w:highlight w:val="none"/>
              </w:rPr>
              <w:t>（</w:t>
            </w:r>
            <w:r>
              <w:rPr>
                <w:rFonts w:hint="eastAsia" w:ascii="宋体" w:hAnsi="宋体" w:cs="宋体"/>
                <w:color w:val="auto"/>
                <w:highlight w:val="none"/>
                <w:lang w:eastAsia="zh-CN"/>
              </w:rPr>
              <w:t>https://www.gcy.zfcg.gxzf.gov.cn/</w:t>
            </w:r>
            <w:r>
              <w:rPr>
                <w:rFonts w:hint="eastAsia" w:ascii="宋体" w:hAnsi="宋体" w:cs="宋体"/>
                <w:color w:val="auto"/>
                <w:highlight w:val="none"/>
              </w:rPr>
              <w:t>）获取招标文件，并于</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hint="eastAsia" w:ascii="宋体" w:hAnsi="宋体" w:cs="宋体"/>
                <w:color w:val="auto"/>
                <w:highlight w:val="none"/>
              </w:rPr>
              <w:t>9:30（北京时间）前递交投标</w:t>
            </w:r>
            <w:r>
              <w:rPr>
                <w:rFonts w:ascii="宋体" w:hAnsi="宋体" w:cs="宋体"/>
                <w:color w:val="auto"/>
                <w:highlight w:val="none"/>
              </w:rPr>
              <w:t>文件</w:t>
            </w:r>
            <w:r>
              <w:rPr>
                <w:rFonts w:hint="eastAsia" w:ascii="宋体" w:hAnsi="宋体" w:cs="宋体"/>
                <w:color w:val="auto"/>
                <w:highlight w:val="none"/>
              </w:rPr>
              <w:t>。</w:t>
            </w:r>
          </w:p>
        </w:tc>
      </w:tr>
    </w:tbl>
    <w:p w14:paraId="17D73153">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cs="宋体"/>
          <w:b/>
          <w:color w:val="auto"/>
          <w:szCs w:val="21"/>
          <w:highlight w:val="none"/>
        </w:rPr>
        <w:t>项目基本情况</w:t>
      </w:r>
    </w:p>
    <w:p w14:paraId="0E6FB37C">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r>
        <w:rPr>
          <w:rFonts w:hint="eastAsia" w:ascii="宋体" w:hAnsi="宋体"/>
          <w:bCs/>
          <w:color w:val="auto"/>
          <w:szCs w:val="21"/>
          <w:highlight w:val="none"/>
          <w:lang w:eastAsia="zh-CN"/>
        </w:rPr>
        <w:t>GLZC2024-G3-990943-GXTG</w:t>
      </w:r>
      <w:r>
        <w:rPr>
          <w:rFonts w:hint="eastAsia" w:ascii="宋体" w:hAnsi="宋体"/>
          <w:bCs/>
          <w:color w:val="auto"/>
          <w:szCs w:val="21"/>
          <w:highlight w:val="none"/>
        </w:rPr>
        <w:t xml:space="preserve"> </w:t>
      </w:r>
    </w:p>
    <w:p w14:paraId="59B70F5A">
      <w:pPr>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项目名</w:t>
      </w:r>
      <w:r>
        <w:rPr>
          <w:rFonts w:hint="eastAsia" w:ascii="宋体" w:hAnsi="宋体"/>
          <w:bCs/>
          <w:color w:val="auto"/>
          <w:szCs w:val="21"/>
          <w:highlight w:val="none"/>
        </w:rPr>
        <w:t>称：</w:t>
      </w:r>
      <w:r>
        <w:rPr>
          <w:rFonts w:hint="eastAsia" w:ascii="宋体" w:hAnsi="宋体" w:cs="宋体"/>
          <w:color w:val="auto"/>
          <w:highlight w:val="none"/>
          <w:lang w:eastAsia="zh-CN"/>
        </w:rPr>
        <w:t>广西猫儿山国家级自然保护区综合科学考察</w:t>
      </w:r>
    </w:p>
    <w:p w14:paraId="2528EF63">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预算金额(元）：</w:t>
      </w:r>
      <w:r>
        <w:rPr>
          <w:rFonts w:hint="eastAsia" w:ascii="宋体" w:hAnsi="宋体"/>
          <w:color w:val="auto"/>
          <w:szCs w:val="21"/>
          <w:highlight w:val="none"/>
          <w:lang w:eastAsia="zh-CN"/>
        </w:rPr>
        <w:t>3020000.00</w:t>
      </w:r>
    </w:p>
    <w:p w14:paraId="4CA543C8">
      <w:pPr>
        <w:spacing w:line="400" w:lineRule="exact"/>
        <w:ind w:firstLine="420" w:firstLineChars="200"/>
        <w:rPr>
          <w:rFonts w:ascii="宋体" w:hAnsi="宋体"/>
          <w:color w:val="auto"/>
          <w:highlight w:val="none"/>
        </w:rPr>
      </w:pPr>
      <w:r>
        <w:rPr>
          <w:rFonts w:hint="eastAsia" w:ascii="宋体" w:hAnsi="宋体"/>
          <w:color w:val="auto"/>
          <w:highlight w:val="none"/>
        </w:rPr>
        <w:t>采购需求：</w:t>
      </w:r>
    </w:p>
    <w:p w14:paraId="465E9591">
      <w:pPr>
        <w:spacing w:line="400" w:lineRule="exact"/>
        <w:ind w:firstLine="420" w:firstLineChars="200"/>
        <w:rPr>
          <w:rFonts w:ascii="宋体" w:hAnsi="宋体"/>
          <w:color w:val="auto"/>
          <w:highlight w:val="none"/>
        </w:rPr>
      </w:pPr>
      <w:r>
        <w:rPr>
          <w:rFonts w:hint="eastAsia" w:ascii="宋体" w:hAnsi="宋体"/>
          <w:color w:val="auto"/>
          <w:highlight w:val="none"/>
        </w:rPr>
        <w:t>标项名称：</w:t>
      </w:r>
      <w:r>
        <w:rPr>
          <w:rFonts w:hint="eastAsia" w:ascii="宋体" w:hAnsi="宋体" w:cs="宋体"/>
          <w:color w:val="auto"/>
          <w:highlight w:val="none"/>
          <w:lang w:eastAsia="zh-CN"/>
        </w:rPr>
        <w:t>广西猫儿山国家级自然保护区综合科学考察</w:t>
      </w:r>
    </w:p>
    <w:p w14:paraId="0523EBE1">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数量：1</w:t>
      </w:r>
    </w:p>
    <w:p w14:paraId="232DE0B3">
      <w:pPr>
        <w:spacing w:line="400" w:lineRule="exact"/>
        <w:ind w:firstLine="420" w:firstLineChars="200"/>
        <w:rPr>
          <w:rFonts w:ascii="宋体" w:hAnsi="宋体"/>
          <w:bCs/>
          <w:color w:val="auto"/>
          <w:szCs w:val="21"/>
          <w:highlight w:val="none"/>
        </w:rPr>
      </w:pPr>
      <w:r>
        <w:rPr>
          <w:rFonts w:ascii="宋体" w:hAnsi="宋体"/>
          <w:color w:val="auto"/>
          <w:highlight w:val="none"/>
        </w:rPr>
        <w:t>预算金额（元）</w:t>
      </w:r>
      <w:r>
        <w:rPr>
          <w:rFonts w:ascii="宋体" w:hAnsi="宋体" w:cs="宋体"/>
          <w:color w:val="auto"/>
          <w:highlight w:val="none"/>
        </w:rPr>
        <w:t>：</w:t>
      </w:r>
      <w:r>
        <w:rPr>
          <w:rFonts w:hint="eastAsia" w:ascii="宋体" w:hAnsi="宋体"/>
          <w:color w:val="auto"/>
          <w:szCs w:val="21"/>
          <w:highlight w:val="none"/>
          <w:lang w:eastAsia="zh-CN"/>
        </w:rPr>
        <w:t>3020000.00</w:t>
      </w:r>
    </w:p>
    <w:p w14:paraId="5D973B81">
      <w:pPr>
        <w:spacing w:line="400" w:lineRule="exact"/>
        <w:ind w:firstLine="420" w:firstLineChars="200"/>
        <w:rPr>
          <w:rFonts w:ascii="宋体" w:hAnsi="宋体"/>
          <w:color w:val="auto"/>
          <w:highlight w:val="none"/>
        </w:rPr>
      </w:pPr>
      <w:r>
        <w:rPr>
          <w:rFonts w:ascii="宋体" w:hAnsi="宋体" w:cs="宋体"/>
          <w:color w:val="auto"/>
          <w:highlight w:val="none"/>
        </w:rPr>
        <w:t>简要规格描述或项目基本概况介绍、用途：</w:t>
      </w:r>
      <w:r>
        <w:rPr>
          <w:rFonts w:hint="eastAsia" w:ascii="宋体" w:hAnsi="宋体"/>
          <w:color w:val="auto"/>
          <w:highlight w:val="none"/>
        </w:rPr>
        <w:t>提供</w:t>
      </w:r>
      <w:r>
        <w:rPr>
          <w:rFonts w:hint="eastAsia" w:ascii="宋体" w:hAnsi="宋体" w:cs="宋体"/>
          <w:color w:val="auto"/>
          <w:highlight w:val="none"/>
          <w:lang w:eastAsia="zh-CN"/>
        </w:rPr>
        <w:t>广西猫儿山国家级自然保护区综合科学考察</w:t>
      </w:r>
      <w:r>
        <w:rPr>
          <w:rFonts w:hint="eastAsia" w:ascii="宋体" w:hAnsi="宋体"/>
          <w:color w:val="auto"/>
          <w:highlight w:val="none"/>
        </w:rPr>
        <w:t>，具体详见招标文件。</w:t>
      </w:r>
    </w:p>
    <w:p w14:paraId="55A59431">
      <w:pPr>
        <w:spacing w:line="400" w:lineRule="exact"/>
        <w:ind w:firstLine="420" w:firstLineChars="200"/>
        <w:rPr>
          <w:rFonts w:ascii="宋体" w:hAnsi="宋体"/>
          <w:bCs/>
          <w:color w:val="auto"/>
          <w:szCs w:val="21"/>
          <w:highlight w:val="none"/>
        </w:rPr>
      </w:pPr>
      <w:r>
        <w:rPr>
          <w:rFonts w:hint="eastAsia" w:ascii="宋体" w:hAnsi="宋体" w:cs="宋体"/>
          <w:color w:val="auto"/>
          <w:highlight w:val="none"/>
        </w:rPr>
        <w:t>最高限价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w:t>
      </w:r>
      <w:r>
        <w:rPr>
          <w:rFonts w:hint="eastAsia" w:ascii="宋体" w:hAnsi="宋体"/>
          <w:bCs/>
          <w:color w:val="auto"/>
          <w:szCs w:val="21"/>
          <w:highlight w:val="none"/>
        </w:rPr>
        <w:t>/</w:t>
      </w:r>
    </w:p>
    <w:p w14:paraId="000E61FF">
      <w:pPr>
        <w:spacing w:line="420" w:lineRule="exact"/>
        <w:ind w:firstLine="210" w:firstLineChars="100"/>
        <w:rPr>
          <w:rFonts w:ascii="宋体" w:hAnsi="宋体"/>
          <w:color w:val="auto"/>
          <w:kern w:val="0"/>
          <w:highlight w:val="none"/>
        </w:rPr>
      </w:pPr>
      <w:r>
        <w:rPr>
          <w:rFonts w:hint="eastAsia" w:ascii="宋体" w:hAnsi="宋体"/>
          <w:color w:val="auto"/>
          <w:highlight w:val="none"/>
        </w:rPr>
        <w:t xml:space="preserve">  合同履约</w:t>
      </w:r>
      <w:r>
        <w:rPr>
          <w:rFonts w:hint="eastAsia" w:ascii="宋体" w:hAnsi="宋体" w:cs="宋体"/>
          <w:color w:val="auto"/>
          <w:highlight w:val="none"/>
        </w:rPr>
        <w:t>期限：自签订合同之日起至服务满</w:t>
      </w:r>
      <w:r>
        <w:rPr>
          <w:rFonts w:hint="eastAsia" w:ascii="宋体" w:hAnsi="宋体" w:cs="宋体"/>
          <w:color w:val="auto"/>
          <w:highlight w:val="none"/>
          <w:lang w:val="en-US" w:eastAsia="zh-CN"/>
        </w:rPr>
        <w:t>1</w:t>
      </w:r>
      <w:r>
        <w:rPr>
          <w:rFonts w:hint="eastAsia" w:ascii="宋体" w:hAnsi="宋体" w:cs="宋体"/>
          <w:color w:val="auto"/>
          <w:highlight w:val="none"/>
        </w:rPr>
        <w:t>年整</w:t>
      </w:r>
      <w:r>
        <w:rPr>
          <w:rFonts w:hint="eastAsia" w:ascii="宋体" w:hAnsi="宋体" w:cs="宋体"/>
          <w:color w:val="auto"/>
          <w:highlight w:val="none"/>
          <w:lang w:eastAsia="zh-CN"/>
        </w:rPr>
        <w:t>为止</w:t>
      </w:r>
      <w:r>
        <w:rPr>
          <w:rFonts w:hint="eastAsia" w:ascii="宋体" w:hAnsi="宋体" w:cs="宋体"/>
          <w:color w:val="auto"/>
          <w:highlight w:val="none"/>
        </w:rPr>
        <w:t>（具体实施日期以签订合同为准）</w:t>
      </w:r>
      <w:r>
        <w:rPr>
          <w:rFonts w:hint="eastAsia" w:ascii="宋体" w:hAnsi="宋体" w:cs="Arial"/>
          <w:color w:val="auto"/>
          <w:kern w:val="0"/>
          <w:szCs w:val="21"/>
          <w:highlight w:val="none"/>
        </w:rPr>
        <w:t>。</w:t>
      </w:r>
    </w:p>
    <w:p w14:paraId="336A7A9D">
      <w:pPr>
        <w:spacing w:line="420" w:lineRule="exact"/>
        <w:ind w:firstLine="210" w:firstLineChars="100"/>
        <w:rPr>
          <w:rFonts w:ascii="宋体" w:hAnsi="宋体"/>
          <w:color w:val="auto"/>
          <w:highlight w:val="none"/>
        </w:rPr>
      </w:pPr>
      <w:r>
        <w:rPr>
          <w:rFonts w:hint="eastAsia" w:ascii="宋体" w:hAnsi="宋体"/>
          <w:color w:val="auto"/>
          <w:highlight w:val="none"/>
        </w:rPr>
        <w:t xml:space="preserve">  本项目不接受联合体投标。</w:t>
      </w:r>
    </w:p>
    <w:p w14:paraId="5A314D71">
      <w:pPr>
        <w:spacing w:line="400" w:lineRule="exact"/>
        <w:ind w:firstLine="422" w:firstLineChars="200"/>
        <w:rPr>
          <w:rFonts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、申请人的资格要求：</w:t>
      </w:r>
    </w:p>
    <w:p w14:paraId="3F26F3B4">
      <w:pPr>
        <w:spacing w:line="40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14:paraId="51323D88">
      <w:pPr>
        <w:spacing w:line="400" w:lineRule="exact"/>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s="宋体"/>
          <w:color w:val="auto"/>
          <w:highlight w:val="none"/>
        </w:rPr>
        <w:t>落实政府采购政策需满足的资格要求：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0E3D00F3">
      <w:pPr>
        <w:spacing w:line="400" w:lineRule="exact"/>
        <w:ind w:firstLine="420" w:firstLineChars="200"/>
        <w:rPr>
          <w:rFonts w:ascii="宋体" w:hAnsi="宋体" w:cs="宋体"/>
          <w:color w:val="auto"/>
          <w:kern w:val="0"/>
          <w:szCs w:val="21"/>
          <w:highlight w:val="none"/>
        </w:rPr>
      </w:pPr>
      <w:r>
        <w:rPr>
          <w:rFonts w:hint="eastAsia" w:ascii="宋体" w:hAnsi="宋体"/>
          <w:color w:val="auto"/>
          <w:highlight w:val="none"/>
        </w:rPr>
        <w:t>3.本项目的特定资格要求：</w:t>
      </w:r>
      <w:r>
        <w:rPr>
          <w:rFonts w:hint="eastAsia" w:ascii="宋体" w:hAnsi="宋体"/>
          <w:color w:val="auto"/>
          <w:highlight w:val="none"/>
          <w:lang w:eastAsia="zh-CN"/>
        </w:rPr>
        <w:t>无</w:t>
      </w:r>
      <w:r>
        <w:rPr>
          <w:rFonts w:hint="eastAsia" w:ascii="宋体" w:hAnsi="宋体"/>
          <w:color w:val="auto"/>
          <w:szCs w:val="21"/>
          <w:highlight w:val="none"/>
        </w:rPr>
        <w:t>。</w:t>
      </w:r>
    </w:p>
    <w:p w14:paraId="6C9A878F">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三、获取招标文件</w:t>
      </w:r>
    </w:p>
    <w:p w14:paraId="53F94793">
      <w:pPr>
        <w:spacing w:line="400" w:lineRule="exact"/>
        <w:ind w:firstLine="420" w:firstLineChars="200"/>
        <w:rPr>
          <w:rFonts w:ascii="宋体" w:hAnsi="宋体"/>
          <w:bCs/>
          <w:color w:val="auto"/>
          <w:szCs w:val="21"/>
          <w:highlight w:val="none"/>
        </w:rPr>
      </w:pPr>
      <w:r>
        <w:rPr>
          <w:rFonts w:ascii="宋体" w:hAnsi="宋体"/>
          <w:color w:val="auto"/>
          <w:szCs w:val="21"/>
          <w:highlight w:val="none"/>
        </w:rPr>
        <w:t>时间：</w:t>
      </w:r>
      <w:r>
        <w:rPr>
          <w:rFonts w:hint="eastAsia" w:ascii="宋体" w:hAnsi="宋体"/>
          <w:bCs/>
          <w:color w:val="auto"/>
          <w:szCs w:val="21"/>
          <w:highlight w:val="none"/>
        </w:rPr>
        <w:t>/</w:t>
      </w:r>
      <w:r>
        <w:rPr>
          <w:rFonts w:ascii="宋体" w:hAnsi="宋体"/>
          <w:color w:val="auto"/>
          <w:szCs w:val="21"/>
          <w:highlight w:val="none"/>
        </w:rPr>
        <w:t>至</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ascii="宋体" w:hAnsi="宋体"/>
          <w:color w:val="auto"/>
          <w:szCs w:val="21"/>
          <w:highlight w:val="none"/>
        </w:rPr>
        <w:t>，每天上午00:00至12:00，下午12:0</w:t>
      </w:r>
      <w:r>
        <w:rPr>
          <w:rFonts w:hint="eastAsia" w:ascii="宋体" w:hAnsi="宋体"/>
          <w:color w:val="auto"/>
          <w:szCs w:val="21"/>
          <w:highlight w:val="none"/>
        </w:rPr>
        <w:t>1</w:t>
      </w:r>
      <w:r>
        <w:rPr>
          <w:rFonts w:ascii="宋体" w:hAnsi="宋体"/>
          <w:color w:val="auto"/>
          <w:szCs w:val="21"/>
          <w:highlight w:val="none"/>
        </w:rPr>
        <w:t>至23:59（北京时间，法定节假日除外）</w:t>
      </w:r>
      <w:r>
        <w:rPr>
          <w:rFonts w:hint="eastAsia" w:ascii="宋体" w:hAnsi="宋体"/>
          <w:color w:val="auto"/>
          <w:szCs w:val="21"/>
          <w:highlight w:val="none"/>
        </w:rPr>
        <w:t>。</w:t>
      </w:r>
    </w:p>
    <w:p w14:paraId="3987AAA5">
      <w:pPr>
        <w:spacing w:line="400" w:lineRule="exact"/>
        <w:ind w:firstLine="420" w:firstLineChars="200"/>
        <w:rPr>
          <w:rFonts w:ascii="宋体" w:hAnsi="宋体"/>
          <w:color w:val="auto"/>
          <w:szCs w:val="21"/>
          <w:highlight w:val="none"/>
        </w:rPr>
      </w:pPr>
      <w:r>
        <w:rPr>
          <w:rFonts w:ascii="宋体" w:hAnsi="宋体"/>
          <w:color w:val="auto"/>
          <w:szCs w:val="21"/>
          <w:highlight w:val="none"/>
        </w:rPr>
        <w:t>地点（网址）：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w:t>
      </w:r>
      <w:r>
        <w:rPr>
          <w:rFonts w:ascii="宋体" w:hAnsi="宋体"/>
          <w:color w:val="auto"/>
          <w:szCs w:val="21"/>
          <w:highlight w:val="none"/>
        </w:rPr>
        <w:t>。</w:t>
      </w:r>
    </w:p>
    <w:p w14:paraId="665FBF7B">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r>
        <w:rPr>
          <w:rFonts w:hint="eastAsia" w:ascii="宋体" w:hAnsi="宋体"/>
          <w:color w:val="auto"/>
          <w:szCs w:val="21"/>
          <w:highlight w:val="none"/>
        </w:rPr>
        <w:t> </w:t>
      </w:r>
    </w:p>
    <w:p w14:paraId="19FA00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售价（元）：0 </w:t>
      </w:r>
    </w:p>
    <w:p w14:paraId="00130FB3">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四、</w:t>
      </w:r>
      <w:r>
        <w:rPr>
          <w:rFonts w:hint="eastAsia" w:ascii="宋体" w:hAnsi="宋体" w:cs="宋体"/>
          <w:b/>
          <w:color w:val="auto"/>
          <w:szCs w:val="21"/>
          <w:highlight w:val="none"/>
        </w:rPr>
        <w:t>提交投标文件截止时间、开标时间和地点</w:t>
      </w:r>
      <w:r>
        <w:rPr>
          <w:rFonts w:hint="eastAsia" w:ascii="宋体" w:hAnsi="宋体"/>
          <w:b/>
          <w:color w:val="auto"/>
          <w:szCs w:val="21"/>
          <w:highlight w:val="none"/>
        </w:rPr>
        <w:t>：</w:t>
      </w:r>
    </w:p>
    <w:p w14:paraId="2061644E">
      <w:pPr>
        <w:spacing w:line="400" w:lineRule="exact"/>
        <w:ind w:firstLine="420" w:firstLineChars="200"/>
        <w:rPr>
          <w:rFonts w:ascii="宋体" w:hAnsi="宋体"/>
          <w:bCs/>
          <w:color w:val="auto"/>
          <w:highlight w:val="none"/>
        </w:rPr>
      </w:pPr>
      <w:r>
        <w:rPr>
          <w:rFonts w:hint="eastAsia" w:ascii="宋体" w:hAnsi="宋体"/>
          <w:bCs/>
          <w:color w:val="auto"/>
          <w:highlight w:val="none"/>
        </w:rPr>
        <w:t>提交投标文件截止时间：</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hint="eastAsia" w:ascii="宋体" w:hAnsi="宋体"/>
          <w:bCs/>
          <w:color w:val="auto"/>
          <w:highlight w:val="none"/>
        </w:rPr>
        <w:t>9:30（北京时间）。</w:t>
      </w:r>
    </w:p>
    <w:p w14:paraId="50C940E4">
      <w:pPr>
        <w:spacing w:line="400" w:lineRule="exact"/>
        <w:ind w:firstLine="420" w:firstLineChars="200"/>
        <w:rPr>
          <w:rFonts w:ascii="宋体" w:hAnsi="宋体"/>
          <w:bCs/>
          <w:color w:val="auto"/>
          <w:highlight w:val="none"/>
        </w:rPr>
      </w:pPr>
      <w:r>
        <w:rPr>
          <w:rFonts w:hint="eastAsia" w:ascii="宋体" w:hAnsi="宋体"/>
          <w:bCs/>
          <w:color w:val="auto"/>
          <w:highlight w:val="none"/>
        </w:rPr>
        <w:t>投标地点：通过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在线投标。</w:t>
      </w:r>
    </w:p>
    <w:p w14:paraId="685CD3ED">
      <w:pPr>
        <w:spacing w:line="400" w:lineRule="exact"/>
        <w:ind w:firstLine="420" w:firstLineChars="200"/>
        <w:rPr>
          <w:rFonts w:ascii="宋体" w:hAnsi="宋体"/>
          <w:bCs/>
          <w:color w:val="auto"/>
          <w:highlight w:val="none"/>
        </w:rPr>
      </w:pPr>
      <w:r>
        <w:rPr>
          <w:rFonts w:hint="eastAsia" w:ascii="宋体" w:hAnsi="宋体"/>
          <w:bCs/>
          <w:color w:val="auto"/>
          <w:highlight w:val="none"/>
        </w:rPr>
        <w:t>开标时间：</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hint="eastAsia" w:ascii="宋体" w:hAnsi="宋体"/>
          <w:bCs/>
          <w:color w:val="auto"/>
          <w:highlight w:val="none"/>
        </w:rPr>
        <w:t>9:30（北京时间）。</w:t>
      </w:r>
    </w:p>
    <w:p w14:paraId="05C3D257">
      <w:pPr>
        <w:spacing w:line="400" w:lineRule="exact"/>
        <w:ind w:firstLine="420" w:firstLineChars="200"/>
        <w:rPr>
          <w:rFonts w:ascii="宋体" w:hAnsi="宋体"/>
          <w:bCs/>
          <w:color w:val="auto"/>
          <w:highlight w:val="none"/>
        </w:rPr>
      </w:pPr>
      <w:r>
        <w:rPr>
          <w:rFonts w:hint="eastAsia" w:ascii="宋体" w:hAnsi="宋体"/>
          <w:bCs/>
          <w:color w:val="auto"/>
          <w:highlight w:val="none"/>
        </w:rPr>
        <w:t>开标地点：通过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在线解密开启。</w:t>
      </w:r>
    </w:p>
    <w:p w14:paraId="355C0C66">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五、公告期限</w:t>
      </w:r>
    </w:p>
    <w:p w14:paraId="19D8A085">
      <w:pPr>
        <w:spacing w:line="400" w:lineRule="exact"/>
        <w:ind w:firstLine="420" w:firstLineChars="200"/>
        <w:rPr>
          <w:rFonts w:ascii="宋体" w:hAnsi="宋体"/>
          <w:bCs/>
          <w:color w:val="auto"/>
          <w:highlight w:val="none"/>
        </w:rPr>
      </w:pPr>
      <w:r>
        <w:rPr>
          <w:rFonts w:ascii="宋体" w:hAnsi="宋体"/>
          <w:bCs/>
          <w:color w:val="auto"/>
          <w:highlight w:val="none"/>
        </w:rPr>
        <w:t>自本公告发布之日起5个工作日。</w:t>
      </w:r>
    </w:p>
    <w:p w14:paraId="415906FE">
      <w:pPr>
        <w:spacing w:line="400" w:lineRule="exact"/>
        <w:ind w:firstLine="422" w:firstLineChars="200"/>
        <w:rPr>
          <w:rFonts w:ascii="宋体" w:hAnsi="宋体"/>
          <w:b/>
          <w:color w:val="auto"/>
          <w:szCs w:val="21"/>
          <w:highlight w:val="none"/>
        </w:rPr>
      </w:pPr>
      <w:bookmarkStart w:id="4" w:name="_Toc44405606"/>
      <w:bookmarkStart w:id="5" w:name="_Toc35393795"/>
      <w:bookmarkStart w:id="6" w:name="_Toc35393626"/>
      <w:r>
        <w:rPr>
          <w:rFonts w:hint="eastAsia" w:ascii="宋体" w:hAnsi="宋体"/>
          <w:b/>
          <w:color w:val="auto"/>
          <w:szCs w:val="21"/>
          <w:highlight w:val="none"/>
        </w:rPr>
        <w:t>六、其他补充事宜</w:t>
      </w:r>
      <w:bookmarkEnd w:id="4"/>
      <w:bookmarkEnd w:id="5"/>
      <w:bookmarkEnd w:id="6"/>
    </w:p>
    <w:p w14:paraId="6028E131">
      <w:pPr>
        <w:spacing w:line="400" w:lineRule="exact"/>
        <w:ind w:firstLine="420" w:firstLineChars="200"/>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信息公告发布媒体：</w:t>
      </w:r>
    </w:p>
    <w:p w14:paraId="105375FC">
      <w:pPr>
        <w:spacing w:line="400" w:lineRule="exact"/>
        <w:ind w:firstLine="420" w:firstLineChars="200"/>
        <w:rPr>
          <w:rFonts w:ascii="宋体" w:hAnsi="宋体"/>
          <w:bCs/>
          <w:color w:val="auto"/>
          <w:highlight w:val="none"/>
        </w:rPr>
      </w:pPr>
      <w:r>
        <w:rPr>
          <w:rFonts w:ascii="宋体" w:hAnsi="宋体"/>
          <w:bCs/>
          <w:color w:val="auto"/>
          <w:highlight w:val="none"/>
        </w:rPr>
        <w:t>中国政府采购网（www.ccgp.gov.cn）、广西壮族自治区政府采购网（zfcg.gxzf.gov.cn）、桂林市政府采购网（gl.zfcg.zcygov.cn）</w:t>
      </w:r>
      <w:r>
        <w:rPr>
          <w:rFonts w:hint="eastAsia" w:ascii="宋体" w:hAnsi="宋体"/>
          <w:bCs/>
          <w:color w:val="auto"/>
          <w:highlight w:val="none"/>
          <w:lang w:eastAsia="zh-CN"/>
        </w:rPr>
        <w:t>、全国公共资源交易平台（广西.桂林）（http://ggzy.jgswj.gxzf.gov.cn/glggzy/）</w:t>
      </w:r>
      <w:r>
        <w:rPr>
          <w:rFonts w:hint="eastAsia" w:ascii="宋体" w:hAnsi="宋体"/>
          <w:bCs/>
          <w:color w:val="auto"/>
          <w:highlight w:val="none"/>
        </w:rPr>
        <w:t>。</w:t>
      </w:r>
    </w:p>
    <w:p w14:paraId="420DE33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本项目需要落实的政府采购政策</w:t>
      </w:r>
      <w:r>
        <w:rPr>
          <w:rFonts w:hint="eastAsia" w:ascii="宋体" w:hAnsi="宋体"/>
          <w:color w:val="auto"/>
          <w:szCs w:val="21"/>
          <w:highlight w:val="none"/>
        </w:rPr>
        <w:t>：</w:t>
      </w:r>
    </w:p>
    <w:p w14:paraId="3BF4B908">
      <w:pPr>
        <w:spacing w:line="400" w:lineRule="exact"/>
        <w:jc w:val="left"/>
        <w:rPr>
          <w:rFonts w:ascii="宋体" w:hAnsi="宋体"/>
          <w:color w:val="auto"/>
          <w:szCs w:val="21"/>
          <w:highlight w:val="none"/>
        </w:rPr>
      </w:pPr>
      <w:r>
        <w:rPr>
          <w:rFonts w:hint="eastAsia" w:ascii="宋体" w:hAnsi="宋体" w:cs="宋体"/>
          <w:bCs/>
          <w:color w:val="auto"/>
          <w:szCs w:val="21"/>
          <w:highlight w:val="none"/>
        </w:rPr>
        <w:t xml:space="preserve">  （1）政府采购促进中小企业发展</w:t>
      </w:r>
      <w:r>
        <w:rPr>
          <w:rStyle w:val="141"/>
          <w:rFonts w:hint="eastAsia" w:ascii="仿宋" w:hAnsi="仿宋" w:cs="Arial"/>
          <w:color w:val="auto"/>
          <w:highlight w:val="none"/>
        </w:rPr>
        <w:t>;</w:t>
      </w:r>
    </w:p>
    <w:p w14:paraId="1AD2D2C4">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（2）政府采购支持监狱企业发展；</w:t>
      </w:r>
    </w:p>
    <w:p w14:paraId="22CF5781">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（3）政府采购促进残疾人就业政策；</w:t>
      </w:r>
    </w:p>
    <w:p w14:paraId="361ACFA7">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（4）本项目为服务项目，不涉及强制采购节能产品；</w:t>
      </w:r>
    </w:p>
    <w:p w14:paraId="1C781223">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（5）政府采购支持采用本国产品的政策；</w:t>
      </w:r>
    </w:p>
    <w:p w14:paraId="3A2AF22E">
      <w:pPr>
        <w:spacing w:line="400" w:lineRule="exact"/>
        <w:jc w:val="left"/>
        <w:rPr>
          <w:rFonts w:ascii="宋体" w:hAnsi="宋体"/>
          <w:color w:val="auto"/>
          <w:szCs w:val="21"/>
          <w:highlight w:val="none"/>
        </w:rPr>
      </w:pPr>
      <w:r>
        <w:rPr>
          <w:rFonts w:hint="eastAsia" w:ascii="宋体" w:hAnsi="宋体" w:cs="宋体"/>
          <w:bCs/>
          <w:color w:val="auto"/>
          <w:szCs w:val="21"/>
          <w:highlight w:val="none"/>
        </w:rPr>
        <w:t xml:space="preserve">  （6）优先采购节能产品、环境标志产品；</w:t>
      </w:r>
    </w:p>
    <w:p w14:paraId="0E8ECB63">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（7）财政</w:t>
      </w:r>
      <w:r>
        <w:rPr>
          <w:rFonts w:hint="eastAsia" w:hAnsi="宋体"/>
          <w:bCs/>
          <w:color w:val="auto"/>
          <w:highlight w:val="none"/>
        </w:rPr>
        <w:t>部关于印发《政务信息系统政府采购管理暂行办法》</w:t>
      </w:r>
      <w:r>
        <w:rPr>
          <w:rFonts w:hint="eastAsia" w:ascii="宋体" w:hAnsi="宋体"/>
          <w:color w:val="auto"/>
          <w:kern w:val="0"/>
          <w:szCs w:val="21"/>
          <w:highlight w:val="none"/>
        </w:rPr>
        <w:t>的通知（财库〔2017〕210号）。</w:t>
      </w:r>
    </w:p>
    <w:p w14:paraId="3AFE5632">
      <w:pPr>
        <w:spacing w:line="400" w:lineRule="exact"/>
        <w:ind w:firstLine="315" w:firstLineChars="150"/>
        <w:rPr>
          <w:color w:val="auto"/>
          <w:highlight w:val="none"/>
        </w:rPr>
      </w:pPr>
      <w:r>
        <w:rPr>
          <w:rFonts w:hint="eastAsia" w:ascii="宋体" w:hAnsi="宋体" w:cs="宋体"/>
          <w:b w:val="0"/>
          <w:bCs/>
          <w:color w:val="auto"/>
          <w:kern w:val="0"/>
          <w:highlight w:val="none"/>
          <w:lang w:val="en-US" w:eastAsia="zh-CN"/>
        </w:rPr>
        <w:t xml:space="preserve"> 3.</w:t>
      </w:r>
      <w:r>
        <w:rPr>
          <w:rFonts w:hint="eastAsia" w:ascii="宋体" w:hAnsi="宋体" w:cs="宋体"/>
          <w:b w:val="0"/>
          <w:bCs/>
          <w:color w:val="auto"/>
          <w:kern w:val="0"/>
          <w:highlight w:val="none"/>
        </w:rPr>
        <w:t>本项目采购标的所属行业：</w:t>
      </w:r>
      <w:r>
        <w:rPr>
          <w:rFonts w:hint="eastAsia" w:ascii="宋体" w:hAnsi="宋体" w:cs="宋体"/>
          <w:b w:val="0"/>
          <w:bCs/>
          <w:color w:val="auto"/>
          <w:kern w:val="0"/>
          <w:highlight w:val="none"/>
          <w:lang w:val="en-US" w:eastAsia="zh-CN"/>
        </w:rPr>
        <w:t>“农、林、牧、渔业”</w:t>
      </w:r>
      <w:r>
        <w:rPr>
          <w:rFonts w:hint="eastAsia" w:ascii="宋体" w:hAnsi="宋体" w:cs="宋体"/>
          <w:b w:val="0"/>
          <w:bCs/>
          <w:color w:val="auto"/>
          <w:kern w:val="0"/>
          <w:highlight w:val="none"/>
        </w:rPr>
        <w:t>。</w:t>
      </w:r>
    </w:p>
    <w:p w14:paraId="027F6FC9">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4</w:t>
      </w:r>
      <w:r>
        <w:rPr>
          <w:rFonts w:ascii="宋体" w:hAnsi="宋体"/>
          <w:color w:val="auto"/>
          <w:szCs w:val="21"/>
          <w:highlight w:val="none"/>
        </w:rPr>
        <w:t>.资格条件特别说明：</w:t>
      </w:r>
    </w:p>
    <w:p w14:paraId="65883F51">
      <w:pPr>
        <w:spacing w:line="400" w:lineRule="exact"/>
        <w:rPr>
          <w:rStyle w:val="141"/>
          <w:rFonts w:hint="eastAsia" w:ascii="仿宋" w:hAnsi="仿宋" w:eastAsia="宋体" w:cs="Arial"/>
          <w:color w:val="auto"/>
          <w:highlight w:val="none"/>
          <w:lang w:eastAsia="zh-CN"/>
        </w:rPr>
      </w:pPr>
      <w:r>
        <w:rPr>
          <w:rFonts w:hint="eastAsia" w:ascii="宋体" w:hAnsi="宋体"/>
          <w:color w:val="auto"/>
          <w:szCs w:val="21"/>
          <w:highlight w:val="none"/>
          <w:lang w:val="en-US" w:eastAsia="zh-CN"/>
        </w:rPr>
        <w:t xml:space="preserve">   </w:t>
      </w:r>
      <w:r>
        <w:rPr>
          <w:rStyle w:val="141"/>
          <w:rFonts w:ascii="仿宋" w:hAnsi="仿宋" w:cs="Arial"/>
          <w:color w:val="auto"/>
          <w:highlight w:val="none"/>
        </w:rPr>
        <w:t>（1）单位负责人为同一人或者存在直接控股、管理关系的不同</w:t>
      </w:r>
      <w:r>
        <w:rPr>
          <w:rStyle w:val="141"/>
          <w:rFonts w:hint="eastAsia" w:ascii="仿宋" w:hAnsi="仿宋" w:cs="Arial"/>
          <w:color w:val="auto"/>
          <w:highlight w:val="none"/>
          <w:lang w:eastAsia="zh-CN"/>
        </w:rPr>
        <w:t>投标人</w:t>
      </w:r>
      <w:r>
        <w:rPr>
          <w:rStyle w:val="141"/>
          <w:rFonts w:ascii="仿宋" w:hAnsi="仿宋" w:cs="Arial"/>
          <w:color w:val="auto"/>
          <w:highlight w:val="none"/>
        </w:rPr>
        <w:t>，不得参加同一合同项下的政府采购活动。除单一来源采购项目外，为采购项目提供整体设计、规范编制或者项目管理、监理、检测等服务的</w:t>
      </w:r>
      <w:r>
        <w:rPr>
          <w:rStyle w:val="141"/>
          <w:rFonts w:hint="eastAsia" w:ascii="仿宋" w:hAnsi="仿宋" w:cs="Arial"/>
          <w:color w:val="auto"/>
          <w:highlight w:val="none"/>
          <w:lang w:eastAsia="zh-CN"/>
        </w:rPr>
        <w:t>投标人</w:t>
      </w:r>
      <w:r>
        <w:rPr>
          <w:rStyle w:val="141"/>
          <w:rFonts w:ascii="仿宋" w:hAnsi="仿宋" w:cs="Arial"/>
          <w:color w:val="auto"/>
          <w:highlight w:val="none"/>
        </w:rPr>
        <w:t>，不得再参加该采购项目的其他采购活动。</w:t>
      </w:r>
    </w:p>
    <w:p w14:paraId="0F2EF06D">
      <w:pPr>
        <w:spacing w:line="400" w:lineRule="exact"/>
        <w:rPr>
          <w:rFonts w:ascii="宋体" w:hAnsi="宋体"/>
          <w:bCs/>
          <w:color w:val="auto"/>
          <w:highlight w:val="none"/>
        </w:rPr>
      </w:pPr>
      <w:r>
        <w:rPr>
          <w:rFonts w:hint="eastAsia" w:ascii="仿宋" w:hAnsi="仿宋" w:cs="Arial"/>
          <w:color w:val="auto"/>
          <w:szCs w:val="21"/>
          <w:highlight w:val="none"/>
          <w:lang w:val="en-US" w:eastAsia="zh-CN"/>
        </w:rPr>
        <w:t xml:space="preserve">   </w:t>
      </w:r>
      <w:r>
        <w:rPr>
          <w:rStyle w:val="141"/>
          <w:rFonts w:ascii="仿宋" w:hAnsi="仿宋" w:cs="Arial"/>
          <w:color w:val="auto"/>
          <w:highlight w:val="none"/>
        </w:rPr>
        <w:t>（2）对在“信用中国”网站</w:t>
      </w:r>
      <w:r>
        <w:rPr>
          <w:rStyle w:val="141"/>
          <w:rFonts w:cs="Arial" w:asciiTheme="majorEastAsia" w:hAnsiTheme="majorEastAsia" w:eastAsiaTheme="majorEastAsia"/>
          <w:color w:val="auto"/>
          <w:highlight w:val="none"/>
        </w:rPr>
        <w:t>(www.creditchina.gov.cn) 、中国政府采购网(www.ccgp.gov.cn)被</w:t>
      </w:r>
      <w:r>
        <w:rPr>
          <w:rStyle w:val="141"/>
          <w:rFonts w:ascii="仿宋" w:hAnsi="仿宋" w:cs="Arial"/>
          <w:color w:val="auto"/>
          <w:highlight w:val="none"/>
        </w:rPr>
        <w:t>列入失信被执行人、重大税收违法失信主体、政府采购严重违法失信行为记录名单及其他不符合《中华人民共和国政府采购法》第二十二条规定条件的</w:t>
      </w:r>
      <w:r>
        <w:rPr>
          <w:rStyle w:val="141"/>
          <w:rFonts w:hint="eastAsia" w:ascii="仿宋" w:hAnsi="仿宋" w:cs="Arial"/>
          <w:color w:val="auto"/>
          <w:highlight w:val="none"/>
          <w:lang w:eastAsia="zh-CN"/>
        </w:rPr>
        <w:t>投标人</w:t>
      </w:r>
      <w:r>
        <w:rPr>
          <w:rStyle w:val="141"/>
          <w:rFonts w:ascii="仿宋" w:hAnsi="仿宋" w:cs="Arial"/>
          <w:color w:val="auto"/>
          <w:highlight w:val="none"/>
        </w:rPr>
        <w:t>，不得参与政府采购活动。</w:t>
      </w:r>
    </w:p>
    <w:p w14:paraId="35EFAF89">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七、</w:t>
      </w:r>
      <w:r>
        <w:rPr>
          <w:rFonts w:hint="eastAsia" w:ascii="宋体" w:hAnsi="宋体"/>
          <w:b/>
          <w:color w:val="auto"/>
          <w:highlight w:val="none"/>
        </w:rPr>
        <w:t>本次投标联系事项：</w:t>
      </w:r>
    </w:p>
    <w:p w14:paraId="4E60B42C">
      <w:pPr>
        <w:widowControl/>
        <w:spacing w:line="400" w:lineRule="exact"/>
        <w:jc w:val="left"/>
        <w:rPr>
          <w:rFonts w:ascii="宋体" w:hAnsi="宋体"/>
          <w:color w:val="auto"/>
          <w:highlight w:val="none"/>
        </w:rPr>
      </w:pPr>
      <w:r>
        <w:rPr>
          <w:rFonts w:hint="eastAsia" w:ascii="宋体" w:hAnsi="宋体" w:cs="宋体"/>
          <w:color w:val="auto"/>
          <w:highlight w:val="none"/>
        </w:rPr>
        <w:t>　  1.采购人信息</w:t>
      </w:r>
    </w:p>
    <w:p w14:paraId="1B40CB86">
      <w:pPr>
        <w:spacing w:line="400" w:lineRule="exact"/>
        <w:jc w:val="left"/>
        <w:rPr>
          <w:rFonts w:ascii="宋体" w:hAnsi="宋体"/>
          <w:color w:val="auto"/>
          <w:highlight w:val="none"/>
        </w:rPr>
      </w:pPr>
      <w:r>
        <w:rPr>
          <w:rFonts w:hint="eastAsia" w:ascii="宋体" w:hAnsi="宋体"/>
          <w:color w:val="auto"/>
          <w:highlight w:val="none"/>
        </w:rPr>
        <w:t xml:space="preserve">    名    称：</w:t>
      </w:r>
      <w:r>
        <w:rPr>
          <w:rFonts w:hint="eastAsia" w:ascii="宋体" w:hAnsi="宋体"/>
          <w:color w:val="auto"/>
          <w:kern w:val="0"/>
          <w:highlight w:val="none"/>
          <w:lang w:eastAsia="zh-CN"/>
        </w:rPr>
        <w:t>广西桂林猫儿山国家级自然保护区管理处</w:t>
      </w:r>
    </w:p>
    <w:p w14:paraId="08533443">
      <w:pPr>
        <w:spacing w:line="400" w:lineRule="exact"/>
        <w:jc w:val="left"/>
        <w:rPr>
          <w:rFonts w:ascii="宋体" w:hAnsi="宋体"/>
          <w:color w:val="auto"/>
          <w:highlight w:val="none"/>
        </w:rPr>
      </w:pPr>
      <w:r>
        <w:rPr>
          <w:rFonts w:hint="eastAsia" w:ascii="宋体" w:hAnsi="宋体"/>
          <w:color w:val="auto"/>
          <w:highlight w:val="none"/>
        </w:rPr>
        <w:t xml:space="preserve">    地    址：</w:t>
      </w:r>
      <w:r>
        <w:rPr>
          <w:rFonts w:hint="eastAsia" w:ascii="宋体" w:hAnsi="宋体" w:eastAsia="宋体" w:cs="宋体"/>
          <w:color w:val="auto"/>
          <w:sz w:val="21"/>
          <w:szCs w:val="21"/>
          <w:highlight w:val="none"/>
        </w:rPr>
        <w:t>桂林市叠彩区北和路7号</w:t>
      </w:r>
    </w:p>
    <w:p w14:paraId="5742D73C">
      <w:pPr>
        <w:spacing w:line="400" w:lineRule="exact"/>
        <w:ind w:firstLine="420" w:firstLineChars="200"/>
        <w:rPr>
          <w:rFonts w:ascii="宋体" w:hAnsi="宋体"/>
          <w:color w:val="auto"/>
          <w:highlight w:val="none"/>
        </w:rPr>
      </w:pPr>
      <w:r>
        <w:rPr>
          <w:rFonts w:hint="eastAsia" w:ascii="宋体" w:hAnsi="宋体"/>
          <w:color w:val="auto"/>
          <w:highlight w:val="none"/>
        </w:rPr>
        <w:t>项目联系方式：14795911008</w:t>
      </w:r>
    </w:p>
    <w:p w14:paraId="35FA7B82">
      <w:pPr>
        <w:spacing w:line="400" w:lineRule="exact"/>
        <w:rPr>
          <w:rFonts w:ascii="宋体" w:hAnsi="宋体"/>
          <w:color w:val="auto"/>
          <w:highlight w:val="none"/>
        </w:rPr>
      </w:pPr>
      <w:r>
        <w:rPr>
          <w:rFonts w:hint="eastAsia" w:ascii="宋体" w:hAnsi="宋体"/>
          <w:color w:val="auto"/>
          <w:highlight w:val="none"/>
        </w:rPr>
        <w:t xml:space="preserve">    2.采购代理机构信息</w:t>
      </w:r>
    </w:p>
    <w:p w14:paraId="33A71E51">
      <w:pPr>
        <w:spacing w:line="400" w:lineRule="exact"/>
        <w:ind w:firstLine="420"/>
        <w:rPr>
          <w:rFonts w:hint="eastAsia" w:ascii="宋体" w:hAnsi="宋体"/>
          <w:color w:val="auto"/>
          <w:highlight w:val="none"/>
        </w:rPr>
      </w:pPr>
      <w:bookmarkStart w:id="7" w:name="_Toc28359010"/>
      <w:bookmarkStart w:id="8" w:name="_Toc28359087"/>
      <w:r>
        <w:rPr>
          <w:rFonts w:hint="eastAsia" w:ascii="宋体" w:hAnsi="宋体"/>
          <w:color w:val="auto"/>
          <w:highlight w:val="none"/>
        </w:rPr>
        <w:t>名    称：</w:t>
      </w:r>
      <w:r>
        <w:rPr>
          <w:rFonts w:hint="eastAsia" w:ascii="宋体" w:hAnsi="宋体"/>
          <w:color w:val="auto"/>
          <w:highlight w:val="none"/>
          <w:lang w:eastAsia="zh-CN"/>
        </w:rPr>
        <w:t>广西天罡工程项目管理有限公司</w:t>
      </w:r>
      <w:r>
        <w:rPr>
          <w:rFonts w:hint="eastAsia" w:ascii="宋体" w:hAnsi="宋体"/>
          <w:color w:val="auto"/>
          <w:highlight w:val="none"/>
        </w:rPr>
        <w:t xml:space="preserve">    </w:t>
      </w:r>
    </w:p>
    <w:p w14:paraId="17F78066">
      <w:pPr>
        <w:spacing w:line="400" w:lineRule="exact"/>
        <w:ind w:firstLine="420"/>
        <w:rPr>
          <w:rFonts w:ascii="宋体" w:hAnsi="宋体"/>
          <w:color w:val="auto"/>
          <w:highlight w:val="none"/>
        </w:rPr>
      </w:pPr>
      <w:r>
        <w:rPr>
          <w:rFonts w:hint="eastAsia" w:ascii="宋体" w:hAnsi="宋体"/>
          <w:color w:val="auto"/>
          <w:highlight w:val="none"/>
        </w:rPr>
        <w:t>地　　址：</w:t>
      </w:r>
      <w:r>
        <w:rPr>
          <w:rFonts w:hint="eastAsia" w:ascii="宋体" w:hAnsi="宋体" w:cs="宋体"/>
          <w:color w:val="auto"/>
          <w:sz w:val="21"/>
          <w:szCs w:val="21"/>
          <w:highlight w:val="none"/>
          <w:lang w:eastAsia="zh-CN"/>
        </w:rPr>
        <w:t>桂林市七星区七里店路108号桂林国家大学科技园2栋2单元5楼</w:t>
      </w:r>
    </w:p>
    <w:p w14:paraId="00094E45">
      <w:pPr>
        <w:spacing w:line="400" w:lineRule="exact"/>
        <w:rPr>
          <w:rFonts w:ascii="宋体" w:hAnsi="宋体"/>
          <w:color w:val="auto"/>
          <w:highlight w:val="none"/>
        </w:rPr>
      </w:pPr>
      <w:r>
        <w:rPr>
          <w:rFonts w:hint="eastAsia" w:ascii="宋体" w:hAnsi="宋体"/>
          <w:color w:val="auto"/>
          <w:highlight w:val="none"/>
        </w:rPr>
        <w:t xml:space="preserve">    项目联系人：</w:t>
      </w:r>
      <w:r>
        <w:rPr>
          <w:rFonts w:hint="eastAsia" w:ascii="宋体" w:hAnsi="宋体"/>
          <w:color w:val="auto"/>
          <w:highlight w:val="none"/>
          <w:lang w:eastAsia="zh-CN"/>
        </w:rPr>
        <w:t>张工</w:t>
      </w:r>
    </w:p>
    <w:p w14:paraId="3185FE53">
      <w:pPr>
        <w:spacing w:line="400" w:lineRule="exact"/>
        <w:rPr>
          <w:rFonts w:hAnsi="宋体"/>
          <w:color w:val="auto"/>
          <w:highlight w:val="none"/>
          <w:u w:val="single"/>
        </w:rPr>
        <w:sectPr>
          <w:headerReference r:id="rId3" w:type="first"/>
          <w:footerReference r:id="rId5" w:type="first"/>
          <w:footerReference r:id="rId4" w:type="default"/>
          <w:pgSz w:w="11906" w:h="16838"/>
          <w:pgMar w:top="964" w:right="1134" w:bottom="964" w:left="1134" w:header="851" w:footer="992" w:gutter="0"/>
          <w:pgNumType w:fmt="decimal" w:start="1"/>
          <w:cols w:space="720" w:num="1"/>
          <w:titlePg/>
          <w:docGrid w:type="lines" w:linePitch="312" w:charSpace="0"/>
        </w:sectPr>
      </w:pPr>
      <w:r>
        <w:rPr>
          <w:rFonts w:hint="eastAsia" w:ascii="宋体" w:hAnsi="宋体"/>
          <w:color w:val="auto"/>
          <w:highlight w:val="none"/>
        </w:rPr>
        <w:t xml:space="preserve">    项目联系方式：</w:t>
      </w:r>
      <w:bookmarkEnd w:id="7"/>
      <w:bookmarkEnd w:id="8"/>
      <w:r>
        <w:rPr>
          <w:rFonts w:hint="eastAsia" w:ascii="宋体" w:hAnsi="宋体" w:cs="宋体"/>
          <w:color w:val="auto"/>
          <w:kern w:val="0"/>
          <w:szCs w:val="21"/>
          <w:highlight w:val="none"/>
          <w:lang w:val="en-US" w:eastAsia="zh-CN"/>
        </w:rPr>
        <w:t>0773-5896688</w:t>
      </w:r>
    </w:p>
    <w:bookmarkEnd w:id="0"/>
    <w:p w14:paraId="6E2EEC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ascii="宋体" w:hAnsi="宋体"/>
          <w:b/>
          <w:color w:val="auto"/>
          <w:sz w:val="32"/>
          <w:szCs w:val="32"/>
          <w:highlight w:val="none"/>
        </w:rPr>
      </w:pPr>
    </w:p>
    <w:p w14:paraId="111A66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3"/>
          <w:color w:val="auto"/>
          <w:sz w:val="36"/>
          <w:szCs w:val="36"/>
          <w:highlight w:val="none"/>
        </w:rPr>
      </w:pPr>
      <w:bookmarkStart w:id="9" w:name="_Toc3255"/>
      <w:r>
        <w:rPr>
          <w:rStyle w:val="63"/>
          <w:rFonts w:hint="eastAsia"/>
          <w:color w:val="auto"/>
          <w:sz w:val="36"/>
          <w:szCs w:val="36"/>
          <w:highlight w:val="none"/>
        </w:rPr>
        <w:t>第二章 投标人须知</w:t>
      </w:r>
      <w:bookmarkEnd w:id="9"/>
    </w:p>
    <w:p w14:paraId="460DE776">
      <w:pPr>
        <w:tabs>
          <w:tab w:val="left" w:pos="1065"/>
          <w:tab w:val="center" w:pos="4411"/>
        </w:tabs>
        <w:spacing w:line="440" w:lineRule="exact"/>
        <w:jc w:val="center"/>
        <w:rPr>
          <w:rFonts w:ascii="宋体" w:hAnsi="宋体"/>
          <w:b/>
          <w:color w:val="auto"/>
          <w:sz w:val="24"/>
          <w:highlight w:val="none"/>
        </w:rPr>
      </w:pPr>
      <w:r>
        <w:rPr>
          <w:rFonts w:hint="eastAsia" w:ascii="宋体" w:hAnsi="宋体"/>
          <w:b/>
          <w:color w:val="auto"/>
          <w:sz w:val="24"/>
          <w:highlight w:val="none"/>
        </w:rPr>
        <w:t>投标人须知前附表</w:t>
      </w:r>
    </w:p>
    <w:tbl>
      <w:tblPr>
        <w:tblStyle w:val="52"/>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14:paraId="028D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vAlign w:val="center"/>
          </w:tcPr>
          <w:p w14:paraId="12469B61">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F4C4BBF">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559" w:type="dxa"/>
            <w:vAlign w:val="center"/>
          </w:tcPr>
          <w:p w14:paraId="3A1E3839">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946" w:type="dxa"/>
            <w:vAlign w:val="center"/>
          </w:tcPr>
          <w:p w14:paraId="7001A3CE">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61EC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vAlign w:val="center"/>
          </w:tcPr>
          <w:p w14:paraId="0DEFFEFC">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4677D454">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559" w:type="dxa"/>
            <w:vAlign w:val="center"/>
          </w:tcPr>
          <w:p w14:paraId="484BECE1">
            <w:pPr>
              <w:spacing w:line="360" w:lineRule="exact"/>
              <w:jc w:val="center"/>
              <w:rPr>
                <w:rFonts w:ascii="宋体" w:hAnsi="宋体"/>
                <w:color w:val="auto"/>
                <w:szCs w:val="21"/>
                <w:highlight w:val="none"/>
              </w:rPr>
            </w:pPr>
            <w:r>
              <w:rPr>
                <w:rFonts w:hint="eastAsia" w:ascii="宋体" w:hAnsi="宋体"/>
                <w:color w:val="auto"/>
                <w:szCs w:val="21"/>
                <w:highlight w:val="none"/>
              </w:rPr>
              <w:t>项目编号及项目名称</w:t>
            </w:r>
          </w:p>
        </w:tc>
        <w:tc>
          <w:tcPr>
            <w:tcW w:w="6946" w:type="dxa"/>
            <w:vAlign w:val="center"/>
          </w:tcPr>
          <w:p w14:paraId="0596A14A">
            <w:pPr>
              <w:spacing w:line="340" w:lineRule="exact"/>
              <w:rPr>
                <w:rFonts w:ascii="宋体" w:hAnsi="宋体"/>
                <w:bCs/>
                <w:color w:val="auto"/>
                <w:szCs w:val="21"/>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GLZC2024-G3-990943-GXTG</w:t>
            </w:r>
          </w:p>
          <w:p w14:paraId="6E72CF82">
            <w:pPr>
              <w:spacing w:line="400" w:lineRule="exact"/>
              <w:rPr>
                <w:rFonts w:ascii="宋体" w:hAnsi="宋体"/>
                <w:bCs/>
                <w:color w:val="auto"/>
                <w:szCs w:val="21"/>
                <w:highlight w:val="none"/>
              </w:rPr>
            </w:pPr>
            <w:r>
              <w:rPr>
                <w:rFonts w:hint="eastAsia" w:ascii="宋体" w:hAnsi="宋体"/>
                <w:color w:val="auto"/>
                <w:szCs w:val="21"/>
                <w:highlight w:val="none"/>
              </w:rPr>
              <w:t>项目名称：</w:t>
            </w:r>
            <w:r>
              <w:rPr>
                <w:rFonts w:hint="eastAsia" w:ascii="宋体" w:hAnsi="宋体" w:cs="宋体"/>
                <w:color w:val="auto"/>
                <w:highlight w:val="none"/>
                <w:lang w:eastAsia="zh-CN"/>
              </w:rPr>
              <w:t>广西猫儿山国家级自然保护区综合科学考察</w:t>
            </w:r>
          </w:p>
        </w:tc>
      </w:tr>
      <w:tr w14:paraId="6392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vAlign w:val="center"/>
          </w:tcPr>
          <w:p w14:paraId="096E5F11">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26790BD7">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559" w:type="dxa"/>
            <w:vAlign w:val="center"/>
          </w:tcPr>
          <w:p w14:paraId="31B38CF0">
            <w:pPr>
              <w:spacing w:line="360" w:lineRule="exact"/>
              <w:jc w:val="center"/>
              <w:rPr>
                <w:rFonts w:ascii="宋体" w:hAnsi="宋体"/>
                <w:color w:val="auto"/>
                <w:szCs w:val="21"/>
                <w:highlight w:val="none"/>
              </w:rPr>
            </w:pPr>
            <w:r>
              <w:rPr>
                <w:rFonts w:hint="eastAsia" w:ascii="宋体" w:hAnsi="宋体"/>
                <w:color w:val="auto"/>
                <w:szCs w:val="21"/>
                <w:highlight w:val="none"/>
              </w:rPr>
              <w:t>投标人资格</w:t>
            </w:r>
          </w:p>
        </w:tc>
        <w:tc>
          <w:tcPr>
            <w:tcW w:w="6946" w:type="dxa"/>
            <w:vAlign w:val="center"/>
          </w:tcPr>
          <w:p w14:paraId="0B2E4A18">
            <w:pPr>
              <w:spacing w:line="340" w:lineRule="exact"/>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14:paraId="7BF72BB8">
            <w:pPr>
              <w:spacing w:line="400" w:lineRule="exact"/>
              <w:rPr>
                <w:rFonts w:ascii="宋体" w:hAnsi="宋体"/>
                <w:color w:val="auto"/>
                <w:szCs w:val="21"/>
                <w:highlight w:val="none"/>
              </w:rPr>
            </w:pPr>
            <w:r>
              <w:rPr>
                <w:rFonts w:hint="eastAsia" w:ascii="宋体" w:hAnsi="宋体"/>
                <w:color w:val="auto"/>
                <w:szCs w:val="21"/>
                <w:highlight w:val="none"/>
              </w:rPr>
              <w:t>5.2落实政府采购政策需满足的资格要求：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18FCD7C1">
            <w:pPr>
              <w:spacing w:line="340" w:lineRule="exact"/>
              <w:rPr>
                <w:rFonts w:ascii="宋体" w:hAnsi="宋体"/>
                <w:color w:val="auto"/>
                <w:szCs w:val="21"/>
                <w:highlight w:val="none"/>
              </w:rPr>
            </w:pPr>
            <w:r>
              <w:rPr>
                <w:rFonts w:hint="eastAsia" w:ascii="宋体" w:hAnsi="宋体"/>
                <w:color w:val="auto"/>
                <w:szCs w:val="21"/>
                <w:highlight w:val="none"/>
              </w:rPr>
              <w:t>5.3本项目的特定资格要求：</w:t>
            </w:r>
            <w:r>
              <w:rPr>
                <w:rFonts w:hint="eastAsia" w:ascii="宋体" w:hAnsi="宋体"/>
                <w:color w:val="auto"/>
                <w:highlight w:val="none"/>
                <w:lang w:eastAsia="zh-CN"/>
              </w:rPr>
              <w:t>无</w:t>
            </w:r>
            <w:r>
              <w:rPr>
                <w:rFonts w:hint="eastAsia" w:ascii="宋体" w:hAnsi="宋体"/>
                <w:color w:val="auto"/>
                <w:szCs w:val="21"/>
                <w:highlight w:val="none"/>
              </w:rPr>
              <w:t>。</w:t>
            </w:r>
          </w:p>
          <w:p w14:paraId="2C3311F1">
            <w:pPr>
              <w:spacing w:line="360" w:lineRule="exact"/>
              <w:rPr>
                <w:rFonts w:ascii="宋体" w:hAnsi="宋体" w:cs="宋体"/>
                <w:color w:val="auto"/>
                <w:szCs w:val="21"/>
                <w:highlight w:val="none"/>
              </w:rPr>
            </w:pPr>
            <w:r>
              <w:rPr>
                <w:rFonts w:hint="eastAsia" w:ascii="宋体" w:hAnsi="宋体" w:cs="宋体"/>
                <w:color w:val="auto"/>
                <w:szCs w:val="21"/>
                <w:highlight w:val="none"/>
              </w:rPr>
              <w:t>资格条件特别说明：</w:t>
            </w:r>
          </w:p>
          <w:p w14:paraId="43055713">
            <w:pPr>
              <w:spacing w:line="36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，不得再参加该采购项目的其他采购活动。</w:t>
            </w:r>
          </w:p>
          <w:p w14:paraId="1319BA99">
            <w:pPr>
              <w:pStyle w:val="62"/>
              <w:spacing w:before="0" w:after="0"/>
              <w:rPr>
                <w:color w:val="auto"/>
                <w:highlight w:val="none"/>
              </w:rPr>
            </w:pPr>
            <w:r>
              <w:rPr>
                <w:rFonts w:hint="eastAsia" w:ascii="宋体" w:hAnsi="宋体" w:cs="宋体"/>
                <w:bCs w:val="0"/>
                <w:color w:val="auto"/>
                <w:kern w:val="2"/>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w:t>
            </w:r>
            <w:r>
              <w:rPr>
                <w:rFonts w:hint="eastAsia" w:ascii="宋体" w:hAnsi="宋体" w:cs="宋体"/>
                <w:bCs w:val="0"/>
                <w:color w:val="auto"/>
                <w:kern w:val="2"/>
                <w:sz w:val="21"/>
                <w:szCs w:val="21"/>
                <w:highlight w:val="none"/>
                <w:lang w:eastAsia="zh-CN"/>
              </w:rPr>
              <w:t>投标人</w:t>
            </w:r>
            <w:r>
              <w:rPr>
                <w:rFonts w:hint="eastAsia" w:ascii="宋体" w:hAnsi="宋体" w:cs="宋体"/>
                <w:bCs w:val="0"/>
                <w:color w:val="auto"/>
                <w:kern w:val="2"/>
                <w:sz w:val="21"/>
                <w:szCs w:val="21"/>
                <w:highlight w:val="none"/>
              </w:rPr>
              <w:t>，不得参与政府采购活动。</w:t>
            </w:r>
          </w:p>
        </w:tc>
      </w:tr>
      <w:tr w14:paraId="5269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2924CD67">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52220832">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559" w:type="dxa"/>
            <w:vAlign w:val="center"/>
          </w:tcPr>
          <w:p w14:paraId="37CD4AB6">
            <w:pPr>
              <w:spacing w:line="360" w:lineRule="exact"/>
              <w:jc w:val="center"/>
              <w:rPr>
                <w:rFonts w:ascii="宋体" w:hAnsi="宋体"/>
                <w:color w:val="auto"/>
                <w:position w:val="-2"/>
                <w:szCs w:val="21"/>
                <w:highlight w:val="none"/>
              </w:rPr>
            </w:pPr>
            <w:r>
              <w:rPr>
                <w:rFonts w:hint="eastAsia" w:ascii="宋体" w:hAnsi="宋体" w:cs="宋体"/>
                <w:color w:val="auto"/>
                <w:kern w:val="0"/>
                <w:szCs w:val="21"/>
                <w:highlight w:val="none"/>
              </w:rPr>
              <w:t>参与电子投标的准备工作</w:t>
            </w:r>
          </w:p>
        </w:tc>
        <w:tc>
          <w:tcPr>
            <w:tcW w:w="6946" w:type="dxa"/>
            <w:vAlign w:val="center"/>
          </w:tcPr>
          <w:p w14:paraId="2B6AB9BC">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14:paraId="5E0072CB">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》（详见桂林市政府采购网—采购资讯—重要通知）；如遇平台技术问题详询95763。</w:t>
            </w:r>
          </w:p>
          <w:p w14:paraId="3C50E2A9">
            <w:pPr>
              <w:spacing w:line="340" w:lineRule="exact"/>
              <w:rPr>
                <w:rFonts w:ascii="宋体" w:hAnsi="宋体"/>
                <w:color w:val="auto"/>
                <w:szCs w:val="21"/>
                <w:highlight w:val="none"/>
              </w:rPr>
            </w:pPr>
            <w:r>
              <w:rPr>
                <w:rFonts w:hint="eastAsia" w:ascii="宋体" w:hAnsi="宋体" w:cs="宋体"/>
                <w:color w:val="auto"/>
                <w:kern w:val="0"/>
                <w:szCs w:val="21"/>
                <w:highlight w:val="none"/>
              </w:rPr>
              <w:t>6.3不论投标结果如何，投标人均应自行承担所有与投标有关的全部费用。</w:t>
            </w:r>
          </w:p>
        </w:tc>
      </w:tr>
      <w:tr w14:paraId="557A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599BF10E">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992" w:type="dxa"/>
            <w:vAlign w:val="center"/>
          </w:tcPr>
          <w:p w14:paraId="1AA14F60">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1559" w:type="dxa"/>
            <w:vAlign w:val="center"/>
          </w:tcPr>
          <w:p w14:paraId="1C2C9D57">
            <w:pPr>
              <w:spacing w:line="360" w:lineRule="exact"/>
              <w:jc w:val="center"/>
              <w:rPr>
                <w:rFonts w:ascii="宋体" w:hAnsi="宋体"/>
                <w:bCs/>
                <w:color w:val="auto"/>
                <w:highlight w:val="none"/>
              </w:rPr>
            </w:pPr>
            <w:r>
              <w:rPr>
                <w:rFonts w:hint="eastAsia" w:ascii="宋体" w:hAnsi="宋体"/>
                <w:bCs/>
                <w:color w:val="auto"/>
                <w:highlight w:val="none"/>
              </w:rPr>
              <w:t>联合体投标要求</w:t>
            </w:r>
          </w:p>
        </w:tc>
        <w:tc>
          <w:tcPr>
            <w:tcW w:w="6946" w:type="dxa"/>
            <w:vAlign w:val="center"/>
          </w:tcPr>
          <w:p w14:paraId="3ED7BF5D">
            <w:pPr>
              <w:tabs>
                <w:tab w:val="left" w:pos="1635"/>
              </w:tabs>
              <w:spacing w:line="380" w:lineRule="exact"/>
              <w:jc w:val="left"/>
              <w:rPr>
                <w:rFonts w:ascii="宋体" w:hAnsi="宋体"/>
                <w:bCs/>
                <w:color w:val="auto"/>
                <w:highlight w:val="none"/>
              </w:rPr>
            </w:pPr>
            <w:r>
              <w:rPr>
                <w:rFonts w:hint="eastAsia" w:ascii="宋体" w:hAnsi="宋体"/>
                <w:bCs/>
                <w:color w:val="auto"/>
                <w:highlight w:val="none"/>
              </w:rPr>
              <w:t>本项目不接受联合体参与投标。</w:t>
            </w:r>
          </w:p>
        </w:tc>
      </w:tr>
      <w:tr w14:paraId="3543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B1016CA">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742615F7">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15</w:t>
            </w:r>
          </w:p>
        </w:tc>
        <w:tc>
          <w:tcPr>
            <w:tcW w:w="1559" w:type="dxa"/>
            <w:vAlign w:val="center"/>
          </w:tcPr>
          <w:p w14:paraId="632BB4BC">
            <w:pPr>
              <w:spacing w:line="36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946" w:type="dxa"/>
            <w:vAlign w:val="center"/>
          </w:tcPr>
          <w:p w14:paraId="7B9543AC">
            <w:pPr>
              <w:spacing w:line="400" w:lineRule="exact"/>
              <w:rPr>
                <w:rFonts w:ascii="宋体" w:hAnsi="宋体"/>
                <w:bCs/>
                <w:color w:val="auto"/>
                <w:szCs w:val="21"/>
                <w:highlight w:val="none"/>
              </w:rPr>
            </w:pPr>
            <w:r>
              <w:rPr>
                <w:rFonts w:hint="eastAsia" w:ascii="宋体" w:hAnsi="宋体"/>
                <w:color w:val="auto"/>
                <w:szCs w:val="21"/>
                <w:highlight w:val="none"/>
              </w:rPr>
              <w:t>15.1投标报价必须按招标文件中第六章“投标文件（格式）”填写，本项目政府采购预算金额（人民币）：</w:t>
            </w:r>
            <w:r>
              <w:rPr>
                <w:rFonts w:hint="eastAsia" w:ascii="宋体" w:hAnsi="宋体"/>
                <w:color w:val="auto"/>
                <w:szCs w:val="21"/>
                <w:highlight w:val="none"/>
                <w:lang w:eastAsia="zh-CN"/>
              </w:rPr>
              <w:t>叁佰零贰万元整</w:t>
            </w:r>
            <w:r>
              <w:rPr>
                <w:rFonts w:hint="eastAsia" w:ascii="宋体" w:hAnsi="宋体"/>
                <w:color w:val="auto"/>
                <w:szCs w:val="21"/>
                <w:highlight w:val="none"/>
              </w:rPr>
              <w:t>（￥</w:t>
            </w:r>
            <w:r>
              <w:rPr>
                <w:rFonts w:hint="eastAsia" w:ascii="宋体" w:hAnsi="宋体"/>
                <w:color w:val="auto"/>
                <w:szCs w:val="21"/>
                <w:highlight w:val="none"/>
                <w:lang w:eastAsia="zh-CN"/>
              </w:rPr>
              <w:t>3020000.00</w:t>
            </w:r>
            <w:r>
              <w:rPr>
                <w:rFonts w:hint="eastAsia" w:ascii="宋体" w:hAnsi="宋体"/>
                <w:color w:val="auto"/>
                <w:szCs w:val="21"/>
                <w:highlight w:val="none"/>
              </w:rPr>
              <w:t>），投标报价超过政府采购预算金额的，投标文件按无效处理。</w:t>
            </w:r>
          </w:p>
          <w:p w14:paraId="0AF8B427">
            <w:pPr>
              <w:spacing w:line="340" w:lineRule="exact"/>
              <w:jc w:val="left"/>
              <w:rPr>
                <w:rFonts w:ascii="宋体" w:hAnsi="宋体"/>
                <w:color w:val="auto"/>
                <w:szCs w:val="21"/>
                <w:highlight w:val="none"/>
              </w:rPr>
            </w:pPr>
            <w:r>
              <w:rPr>
                <w:rFonts w:hint="eastAsia" w:ascii="宋体" w:hAnsi="宋体"/>
                <w:color w:val="auto"/>
                <w:szCs w:val="21"/>
                <w:highlight w:val="none"/>
              </w:rPr>
              <w:t>15.2投标人必须就“项目需求”中的所有内容作完整唯一报价，否则，其投标将被拒绝；投标文件只允许有一个报价，有选择的或有条件的报价将不予接受。</w:t>
            </w:r>
          </w:p>
        </w:tc>
      </w:tr>
      <w:tr w14:paraId="16D4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vAlign w:val="center"/>
          </w:tcPr>
          <w:p w14:paraId="599F6AA4">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29C249FD">
            <w:pPr>
              <w:spacing w:line="360" w:lineRule="exact"/>
              <w:jc w:val="center"/>
              <w:rPr>
                <w:rFonts w:ascii="宋体" w:hAnsi="宋体"/>
                <w:color w:val="auto"/>
                <w:szCs w:val="21"/>
                <w:highlight w:val="none"/>
              </w:rPr>
            </w:pPr>
            <w:r>
              <w:rPr>
                <w:rFonts w:hint="eastAsia" w:ascii="宋体" w:hAnsi="宋体"/>
                <w:color w:val="auto"/>
                <w:szCs w:val="21"/>
                <w:highlight w:val="none"/>
              </w:rPr>
              <w:t>16.1</w:t>
            </w:r>
          </w:p>
        </w:tc>
        <w:tc>
          <w:tcPr>
            <w:tcW w:w="1559" w:type="dxa"/>
            <w:vAlign w:val="center"/>
          </w:tcPr>
          <w:p w14:paraId="44142EB3">
            <w:pPr>
              <w:spacing w:line="36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6946" w:type="dxa"/>
            <w:vAlign w:val="center"/>
          </w:tcPr>
          <w:p w14:paraId="11FCB3C9">
            <w:pPr>
              <w:spacing w:line="340" w:lineRule="exact"/>
              <w:rPr>
                <w:rFonts w:ascii="宋体" w:hAnsi="宋体"/>
                <w:color w:val="auto"/>
                <w:szCs w:val="21"/>
                <w:highlight w:val="none"/>
              </w:rPr>
            </w:pPr>
            <w:r>
              <w:rPr>
                <w:rFonts w:hint="eastAsia" w:ascii="宋体" w:hAnsi="宋体"/>
                <w:color w:val="auto"/>
                <w:szCs w:val="21"/>
                <w:highlight w:val="none"/>
              </w:rPr>
              <w:t>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tc>
      </w:tr>
      <w:tr w14:paraId="38FC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2E30BB23">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992" w:type="dxa"/>
            <w:vAlign w:val="center"/>
          </w:tcPr>
          <w:p w14:paraId="1948EBDA">
            <w:pPr>
              <w:spacing w:line="360" w:lineRule="exact"/>
              <w:jc w:val="center"/>
              <w:rPr>
                <w:color w:val="auto"/>
                <w:highlight w:val="none"/>
              </w:rPr>
            </w:pPr>
            <w:r>
              <w:rPr>
                <w:rFonts w:hint="eastAsia" w:ascii="宋体" w:hAnsi="宋体"/>
                <w:color w:val="auto"/>
                <w:szCs w:val="21"/>
                <w:highlight w:val="none"/>
              </w:rPr>
              <w:t>18.1</w:t>
            </w:r>
          </w:p>
        </w:tc>
        <w:tc>
          <w:tcPr>
            <w:tcW w:w="1559" w:type="dxa"/>
            <w:vAlign w:val="center"/>
          </w:tcPr>
          <w:p w14:paraId="74C1B07D">
            <w:pPr>
              <w:spacing w:line="360" w:lineRule="exact"/>
              <w:jc w:val="center"/>
              <w:rPr>
                <w:rFonts w:ascii="宋体" w:hAnsi="宋体"/>
                <w:color w:val="auto"/>
                <w:szCs w:val="21"/>
                <w:highlight w:val="none"/>
              </w:rPr>
            </w:pPr>
            <w:r>
              <w:rPr>
                <w:rFonts w:hint="eastAsia" w:ascii="宋体" w:hAnsi="宋体" w:cs="宋体"/>
                <w:color w:val="auto"/>
                <w:szCs w:val="21"/>
                <w:highlight w:val="none"/>
              </w:rPr>
              <w:t>电子投标文件的制作、加密</w:t>
            </w:r>
          </w:p>
        </w:tc>
        <w:tc>
          <w:tcPr>
            <w:tcW w:w="6946" w:type="dxa"/>
            <w:vAlign w:val="center"/>
          </w:tcPr>
          <w:p w14:paraId="5177EC24">
            <w:pPr>
              <w:snapToGrid w:val="0"/>
              <w:spacing w:line="380" w:lineRule="exact"/>
              <w:rPr>
                <w:rFonts w:ascii="宋体" w:hAnsi="宋体" w:cs="宋体"/>
                <w:bCs/>
                <w:color w:val="auto"/>
                <w:szCs w:val="21"/>
                <w:highlight w:val="none"/>
              </w:rPr>
            </w:pPr>
            <w:r>
              <w:rPr>
                <w:rFonts w:hint="eastAsia" w:ascii="宋体" w:hAnsi="宋体" w:cs="宋体"/>
                <w:color w:val="auto"/>
                <w:kern w:val="0"/>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p>
          <w:p w14:paraId="77C4CD54">
            <w:pPr>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18.</w:t>
            </w:r>
            <w:r>
              <w:rPr>
                <w:rFonts w:hint="eastAsia" w:ascii="宋体" w:hAnsi="宋体" w:cs="宋体"/>
                <w:color w:val="auto"/>
                <w:kern w:val="0"/>
                <w:szCs w:val="21"/>
                <w:highlight w:val="none"/>
              </w:rPr>
              <w:t>1.</w:t>
            </w:r>
            <w:r>
              <w:rPr>
                <w:rFonts w:hint="eastAsia" w:ascii="宋体" w:hAnsi="宋体" w:cs="宋体"/>
                <w:bCs/>
                <w:color w:val="auto"/>
                <w:szCs w:val="21"/>
                <w:highlight w:val="none"/>
              </w:rPr>
              <w:t>2投标人下载或获取招标文件后，登录“</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电子投标客户端”，按照本招标文件</w:t>
            </w:r>
            <w:r>
              <w:rPr>
                <w:rFonts w:hint="eastAsia" w:ascii="宋体" w:hAnsi="宋体" w:cs="宋体"/>
                <w:color w:val="auto"/>
                <w:szCs w:val="21"/>
                <w:highlight w:val="none"/>
              </w:rPr>
              <w:t>规定的投标文件格式、顺序</w:t>
            </w:r>
            <w:r>
              <w:rPr>
                <w:rFonts w:hint="eastAsia" w:ascii="宋体" w:hAnsi="宋体" w:cs="宋体"/>
                <w:bCs/>
                <w:color w:val="auto"/>
                <w:szCs w:val="21"/>
                <w:highlight w:val="none"/>
              </w:rPr>
              <w:t>以及</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电子投标客户端”编制电子投标文件。</w:t>
            </w:r>
          </w:p>
          <w:p w14:paraId="1760CB2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3投标人应按“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78A3998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4电子投标文件不得涂改，若有修改错漏处，须由法定代表人（负责人、自然人）或授权委托代理人通过“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电子投标客户端”采用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个人CA证书电子签章，没有办理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14:paraId="154E4DBE">
            <w:pPr>
              <w:spacing w:line="340" w:lineRule="exact"/>
              <w:rPr>
                <w:rFonts w:ascii="宋体" w:hAnsi="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5投标人编制、生成电子投标文件后应当</w:t>
            </w:r>
            <w:r>
              <w:rPr>
                <w:rFonts w:hint="eastAsia" w:ascii="宋体" w:hAnsi="宋体" w:cs="宋体"/>
                <w:bCs/>
                <w:color w:val="auto"/>
                <w:szCs w:val="21"/>
                <w:highlight w:val="none"/>
              </w:rPr>
              <w:t>加密投标文件。</w:t>
            </w:r>
            <w:r>
              <w:rPr>
                <w:rFonts w:hint="eastAsia" w:ascii="宋体" w:hAnsi="宋体" w:cs="宋体"/>
                <w:color w:val="auto"/>
                <w:szCs w:val="21"/>
                <w:highlight w:val="none"/>
              </w:rPr>
              <w:t>投标人</w:t>
            </w:r>
            <w:r>
              <w:rPr>
                <w:rFonts w:hint="eastAsia" w:ascii="宋体" w:hAnsi="宋体" w:cs="宋体"/>
                <w:bCs/>
                <w:color w:val="auto"/>
                <w:szCs w:val="21"/>
                <w:highlight w:val="none"/>
              </w:rPr>
              <w:t>未按规定编制并加密的投标文件，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tc>
      </w:tr>
      <w:tr w14:paraId="3337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7E878E58">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4E1AC07A">
            <w:pPr>
              <w:spacing w:line="360" w:lineRule="exact"/>
              <w:jc w:val="center"/>
              <w:rPr>
                <w:rFonts w:ascii="宋体" w:hAnsi="宋体"/>
                <w:color w:val="auto"/>
                <w:szCs w:val="21"/>
                <w:highlight w:val="none"/>
              </w:rPr>
            </w:pPr>
            <w:r>
              <w:rPr>
                <w:rFonts w:hint="eastAsia" w:ascii="宋体" w:hAnsi="宋体"/>
                <w:color w:val="auto"/>
                <w:szCs w:val="21"/>
                <w:highlight w:val="none"/>
              </w:rPr>
              <w:t>18.2</w:t>
            </w:r>
          </w:p>
        </w:tc>
        <w:tc>
          <w:tcPr>
            <w:tcW w:w="1559" w:type="dxa"/>
            <w:vAlign w:val="center"/>
          </w:tcPr>
          <w:p w14:paraId="552C4377">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投标人公章及签字</w:t>
            </w:r>
          </w:p>
        </w:tc>
        <w:tc>
          <w:tcPr>
            <w:tcW w:w="6946" w:type="dxa"/>
            <w:vAlign w:val="center"/>
          </w:tcPr>
          <w:p w14:paraId="43745C18">
            <w:pPr>
              <w:snapToGrid w:val="0"/>
              <w:spacing w:line="380" w:lineRule="exact"/>
              <w:jc w:val="left"/>
              <w:rPr>
                <w:rFonts w:ascii="宋体" w:hAnsi="宋体" w:cs="宋体"/>
                <w:color w:val="auto"/>
                <w:highlight w:val="none"/>
              </w:rPr>
            </w:pPr>
            <w:r>
              <w:rPr>
                <w:rFonts w:hint="eastAsia" w:ascii="宋体" w:hAnsi="宋体" w:cs="宋体"/>
                <w:color w:val="auto"/>
                <w:highlight w:val="none"/>
              </w:rPr>
              <w:t>18.2.1本招标文件中描述投标人的“公章”是指投标人通过指定电子化政府采购平台办理数字证书（CA认证证书）获得的以法定主体行为名称制作的电子印章。</w:t>
            </w:r>
          </w:p>
          <w:p w14:paraId="1D9C0C80">
            <w:pPr>
              <w:snapToGrid w:val="0"/>
              <w:spacing w:line="380" w:lineRule="exact"/>
              <w:jc w:val="left"/>
              <w:rPr>
                <w:rFonts w:ascii="宋体" w:hAnsi="宋体" w:cs="宋体"/>
                <w:color w:val="auto"/>
                <w:highlight w:val="none"/>
              </w:rPr>
            </w:pPr>
            <w:r>
              <w:rPr>
                <w:rFonts w:hint="eastAsia" w:ascii="宋体" w:hAnsi="宋体" w:cs="宋体"/>
                <w:color w:val="auto"/>
                <w:highlight w:val="none"/>
              </w:rPr>
              <w:t>18.2.2本招标文件中要求投标人对其电子投标文件的相关内容加盖公章的，均指采用CA证书电子签章。</w:t>
            </w:r>
          </w:p>
          <w:p w14:paraId="16984FF1">
            <w:pPr>
              <w:snapToGrid w:val="0"/>
              <w:spacing w:line="380" w:lineRule="exact"/>
              <w:jc w:val="left"/>
              <w:rPr>
                <w:rFonts w:ascii="宋体" w:hAnsi="宋体" w:cs="宋体"/>
                <w:color w:val="auto"/>
                <w:highlight w:val="none"/>
              </w:rPr>
            </w:pPr>
            <w:r>
              <w:rPr>
                <w:rFonts w:hint="eastAsia" w:ascii="宋体" w:hAnsi="宋体" w:cs="宋体"/>
                <w:color w:val="auto"/>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14:paraId="5F6F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33F127DB">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489BE38E">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19</w:t>
            </w:r>
          </w:p>
        </w:tc>
        <w:tc>
          <w:tcPr>
            <w:tcW w:w="1559" w:type="dxa"/>
            <w:vAlign w:val="center"/>
          </w:tcPr>
          <w:p w14:paraId="61E238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6946" w:type="dxa"/>
            <w:vAlign w:val="center"/>
          </w:tcPr>
          <w:p w14:paraId="0EFB2CDF">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19.1投标人应当在</w:t>
            </w:r>
            <w:r>
              <w:rPr>
                <w:rFonts w:hint="eastAsia" w:ascii="宋体" w:hAnsi="宋体"/>
                <w:bCs/>
                <w:color w:val="auto"/>
                <w:highlight w:val="none"/>
              </w:rPr>
              <w:t>提交投标文件截止时间</w:t>
            </w:r>
            <w:r>
              <w:rPr>
                <w:rFonts w:hint="eastAsia" w:ascii="宋体" w:hAnsi="宋体" w:cs="宋体"/>
                <w:bCs/>
                <w:color w:val="auto"/>
                <w:szCs w:val="21"/>
                <w:highlight w:val="none"/>
              </w:rPr>
              <w:t>前，将生成的电子投标文件上传提交至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。投标文件提交截止时间前可以补充、修改或撤回电子投标文件，补充、修改电子投标文件的，应当先行撤回原文件，补充、修改后重新传输提交。</w:t>
            </w:r>
            <w:r>
              <w:rPr>
                <w:rFonts w:hint="eastAsia" w:ascii="宋体" w:hAnsi="宋体" w:cs="宋体"/>
                <w:color w:val="auto"/>
                <w:kern w:val="0"/>
                <w:szCs w:val="21"/>
                <w:highlight w:val="none"/>
              </w:rPr>
              <w:t>在投标文件提交截止时间后的投标文件有效期内，投标人不得撤回其投标文件。</w:t>
            </w:r>
            <w:r>
              <w:rPr>
                <w:rFonts w:hint="eastAsia" w:ascii="宋体" w:hAnsi="宋体"/>
                <w:bCs/>
                <w:color w:val="auto"/>
                <w:highlight w:val="none"/>
              </w:rPr>
              <w:t>提交投标文件截止时间</w:t>
            </w:r>
            <w:r>
              <w:rPr>
                <w:rFonts w:hint="eastAsia" w:ascii="宋体" w:hAnsi="宋体" w:cs="宋体"/>
                <w:bCs/>
                <w:color w:val="auto"/>
                <w:szCs w:val="21"/>
                <w:highlight w:val="none"/>
              </w:rPr>
              <w:t>前未成功将电子投标文件上传</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的，视为未提交投标文件。</w:t>
            </w:r>
          </w:p>
          <w:p w14:paraId="11FB8FD2">
            <w:pPr>
              <w:adjustRightInd w:val="0"/>
              <w:snapToGrid w:val="0"/>
              <w:spacing w:line="400" w:lineRule="exact"/>
              <w:rPr>
                <w:color w:val="auto"/>
                <w:highlight w:val="none"/>
              </w:rPr>
            </w:pPr>
            <w:r>
              <w:rPr>
                <w:rFonts w:hint="eastAsia" w:ascii="宋体" w:hAnsi="宋体" w:cs="宋体"/>
                <w:bCs/>
                <w:color w:val="auto"/>
                <w:szCs w:val="21"/>
                <w:highlight w:val="none"/>
              </w:rPr>
              <w:t>19.2</w:t>
            </w:r>
            <w:r>
              <w:rPr>
                <w:rFonts w:hint="eastAsia" w:ascii="宋体" w:hAnsi="宋体"/>
                <w:color w:val="auto"/>
                <w:szCs w:val="21"/>
                <w:highlight w:val="none"/>
              </w:rPr>
              <w:t>在投标文件递交截止时间后的投标文件有效期内，投标人不得撤回其投标文件。</w:t>
            </w:r>
          </w:p>
        </w:tc>
      </w:tr>
      <w:tr w14:paraId="2662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BD2596D">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225EB70C">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20.1</w:t>
            </w:r>
          </w:p>
        </w:tc>
        <w:tc>
          <w:tcPr>
            <w:tcW w:w="1559" w:type="dxa"/>
            <w:vAlign w:val="center"/>
          </w:tcPr>
          <w:p w14:paraId="7F7EB67D">
            <w:pPr>
              <w:spacing w:line="360" w:lineRule="exact"/>
              <w:jc w:val="center"/>
              <w:rPr>
                <w:rFonts w:ascii="宋体" w:hAnsi="宋体" w:cs="宋体"/>
                <w:color w:val="auto"/>
                <w:szCs w:val="21"/>
                <w:highlight w:val="none"/>
              </w:rPr>
            </w:pPr>
            <w:r>
              <w:rPr>
                <w:rFonts w:hint="eastAsia" w:ascii="宋体" w:hAnsi="宋体"/>
                <w:bCs/>
                <w:color w:val="auto"/>
                <w:highlight w:val="none"/>
              </w:rPr>
              <w:t>提交投标文件截止时间、地点</w:t>
            </w:r>
          </w:p>
        </w:tc>
        <w:tc>
          <w:tcPr>
            <w:tcW w:w="6946" w:type="dxa"/>
            <w:vAlign w:val="center"/>
          </w:tcPr>
          <w:p w14:paraId="169D8A66">
            <w:pPr>
              <w:spacing w:line="340" w:lineRule="exact"/>
              <w:rPr>
                <w:rFonts w:ascii="宋体" w:hAnsi="宋体" w:cs="宋体"/>
                <w:color w:val="auto"/>
                <w:szCs w:val="21"/>
                <w:highlight w:val="none"/>
              </w:rPr>
            </w:pPr>
            <w:r>
              <w:rPr>
                <w:rFonts w:hint="eastAsia" w:ascii="宋体" w:hAnsi="宋体"/>
                <w:color w:val="auto"/>
                <w:szCs w:val="21"/>
                <w:highlight w:val="none"/>
              </w:rPr>
              <w:t>20.1.1投标人于</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hint="eastAsia" w:ascii="宋体" w:hAnsi="宋体" w:cs="宋体"/>
                <w:color w:val="auto"/>
                <w:szCs w:val="21"/>
                <w:highlight w:val="none"/>
              </w:rPr>
              <w:t>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14:paraId="11485F7A">
            <w:pPr>
              <w:spacing w:line="340" w:lineRule="exact"/>
              <w:rPr>
                <w:color w:val="auto"/>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tc>
      </w:tr>
      <w:tr w14:paraId="648E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45ED7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72407D23">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20.2</w:t>
            </w:r>
          </w:p>
        </w:tc>
        <w:tc>
          <w:tcPr>
            <w:tcW w:w="1559" w:type="dxa"/>
            <w:vAlign w:val="center"/>
          </w:tcPr>
          <w:p w14:paraId="6031ECA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投标文件解密</w:t>
            </w:r>
          </w:p>
        </w:tc>
        <w:tc>
          <w:tcPr>
            <w:tcW w:w="6946" w:type="dxa"/>
            <w:vAlign w:val="center"/>
          </w:tcPr>
          <w:p w14:paraId="4B8D470A">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tc>
      </w:tr>
      <w:tr w14:paraId="22D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899BD42">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12704A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559" w:type="dxa"/>
            <w:vAlign w:val="center"/>
          </w:tcPr>
          <w:p w14:paraId="7B1D3D02">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6946" w:type="dxa"/>
          </w:tcPr>
          <w:p w14:paraId="1A901719">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hint="eastAsia" w:ascii="宋体" w:hAnsi="宋体" w:cs="宋体"/>
                <w:color w:val="auto"/>
                <w:szCs w:val="21"/>
                <w:highlight w:val="none"/>
              </w:rPr>
              <w:t>9时30分（北京时间）。</w:t>
            </w:r>
          </w:p>
          <w:p w14:paraId="28164F1B">
            <w:pPr>
              <w:spacing w:line="400" w:lineRule="exact"/>
              <w:rPr>
                <w:rFonts w:ascii="宋体" w:hAnsi="宋体"/>
                <w:color w:val="auto"/>
                <w:szCs w:val="21"/>
                <w:highlight w:val="none"/>
                <w:shd w:val="clear" w:color="auto" w:fill="FFFF00"/>
              </w:rPr>
            </w:pP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tc>
      </w:tr>
      <w:tr w14:paraId="2AE9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46D4AB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09B1B422">
            <w:pPr>
              <w:spacing w:line="360" w:lineRule="exact"/>
              <w:jc w:val="center"/>
              <w:rPr>
                <w:rFonts w:ascii="宋体" w:hAnsi="宋体"/>
                <w:color w:val="auto"/>
                <w:szCs w:val="21"/>
                <w:highlight w:val="none"/>
              </w:rPr>
            </w:pPr>
            <w:r>
              <w:rPr>
                <w:rFonts w:hint="eastAsia" w:ascii="宋体" w:hAnsi="宋体"/>
                <w:color w:val="auto"/>
                <w:szCs w:val="21"/>
                <w:highlight w:val="none"/>
              </w:rPr>
              <w:t>24</w:t>
            </w:r>
          </w:p>
        </w:tc>
        <w:tc>
          <w:tcPr>
            <w:tcW w:w="1559" w:type="dxa"/>
            <w:vAlign w:val="center"/>
          </w:tcPr>
          <w:p w14:paraId="0D48E981">
            <w:pPr>
              <w:spacing w:line="360" w:lineRule="exact"/>
              <w:jc w:val="center"/>
              <w:rPr>
                <w:rFonts w:ascii="宋体" w:hAnsi="宋体"/>
                <w:color w:val="auto"/>
                <w:szCs w:val="21"/>
                <w:highlight w:val="none"/>
              </w:rPr>
            </w:pPr>
            <w:r>
              <w:rPr>
                <w:rFonts w:hint="eastAsia" w:ascii="宋体" w:hAnsi="宋体"/>
                <w:color w:val="auto"/>
                <w:szCs w:val="21"/>
                <w:highlight w:val="none"/>
              </w:rPr>
              <w:t>评标委员会组成</w:t>
            </w:r>
          </w:p>
        </w:tc>
        <w:tc>
          <w:tcPr>
            <w:tcW w:w="6946" w:type="dxa"/>
            <w:vAlign w:val="center"/>
          </w:tcPr>
          <w:p w14:paraId="264E4BE9">
            <w:pPr>
              <w:spacing w:line="400" w:lineRule="exact"/>
              <w:rPr>
                <w:rFonts w:ascii="宋体" w:hAnsi="宋体"/>
                <w:color w:val="auto"/>
                <w:szCs w:val="21"/>
                <w:highlight w:val="none"/>
              </w:rPr>
            </w:pPr>
            <w:r>
              <w:rPr>
                <w:rFonts w:ascii="宋体" w:hAnsi="宋体"/>
                <w:color w:val="auto"/>
                <w:szCs w:val="21"/>
                <w:highlight w:val="none"/>
              </w:rPr>
              <w:t>评标委员会由采购人代表和评审专家组成，成员人数</w:t>
            </w:r>
            <w:r>
              <w:rPr>
                <w:rFonts w:hint="eastAsia" w:ascii="宋体" w:hAnsi="宋体"/>
                <w:color w:val="auto"/>
                <w:szCs w:val="21"/>
                <w:highlight w:val="none"/>
              </w:rPr>
              <w:t>共5人</w:t>
            </w:r>
            <w:r>
              <w:rPr>
                <w:rFonts w:ascii="宋体" w:hAnsi="宋体"/>
                <w:color w:val="auto"/>
                <w:szCs w:val="21"/>
                <w:highlight w:val="none"/>
              </w:rPr>
              <w:t>。</w:t>
            </w:r>
          </w:p>
        </w:tc>
      </w:tr>
      <w:tr w14:paraId="0D0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4" w:type="dxa"/>
            <w:vAlign w:val="center"/>
          </w:tcPr>
          <w:p w14:paraId="0A4263D3">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2D56A49A">
            <w:pPr>
              <w:spacing w:line="360" w:lineRule="exact"/>
              <w:jc w:val="center"/>
              <w:rPr>
                <w:rFonts w:ascii="宋体" w:hAnsi="宋体"/>
                <w:color w:val="auto"/>
                <w:szCs w:val="21"/>
                <w:highlight w:val="none"/>
              </w:rPr>
            </w:pPr>
            <w:r>
              <w:rPr>
                <w:rFonts w:hint="eastAsia" w:ascii="宋体" w:hAnsi="宋体"/>
                <w:color w:val="auto"/>
                <w:szCs w:val="21"/>
                <w:highlight w:val="none"/>
              </w:rPr>
              <w:t>25.1</w:t>
            </w:r>
          </w:p>
        </w:tc>
        <w:tc>
          <w:tcPr>
            <w:tcW w:w="1559" w:type="dxa"/>
            <w:vAlign w:val="center"/>
          </w:tcPr>
          <w:p w14:paraId="6FF2668D">
            <w:pPr>
              <w:spacing w:line="360" w:lineRule="exact"/>
              <w:jc w:val="center"/>
              <w:rPr>
                <w:rFonts w:ascii="宋体" w:hAnsi="宋体"/>
                <w:color w:val="auto"/>
                <w:szCs w:val="21"/>
                <w:highlight w:val="none"/>
              </w:rPr>
            </w:pPr>
            <w:r>
              <w:rPr>
                <w:rFonts w:hint="eastAsia" w:ascii="宋体" w:hAnsi="宋体"/>
                <w:color w:val="auto"/>
                <w:szCs w:val="21"/>
                <w:highlight w:val="none"/>
              </w:rPr>
              <w:t>评标办法</w:t>
            </w:r>
          </w:p>
        </w:tc>
        <w:tc>
          <w:tcPr>
            <w:tcW w:w="6946" w:type="dxa"/>
            <w:vAlign w:val="center"/>
          </w:tcPr>
          <w:p w14:paraId="0B6EB76F">
            <w:pPr>
              <w:spacing w:line="400" w:lineRule="exact"/>
              <w:rPr>
                <w:rFonts w:ascii="宋体" w:hAnsi="宋体"/>
                <w:color w:val="auto"/>
                <w:szCs w:val="21"/>
                <w:highlight w:val="none"/>
              </w:rPr>
            </w:pPr>
            <w:r>
              <w:rPr>
                <w:rFonts w:hint="eastAsia" w:ascii="宋体" w:hAnsi="宋体"/>
                <w:color w:val="auto"/>
                <w:szCs w:val="21"/>
                <w:highlight w:val="none"/>
              </w:rPr>
              <w:t>综合评分法，具体评标内容及标准详见第四章。</w:t>
            </w:r>
          </w:p>
        </w:tc>
      </w:tr>
      <w:tr w14:paraId="0AB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1633D87">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7650BD72">
            <w:pPr>
              <w:spacing w:line="360" w:lineRule="exact"/>
              <w:jc w:val="center"/>
              <w:rPr>
                <w:rFonts w:ascii="宋体" w:hAnsi="宋体"/>
                <w:color w:val="auto"/>
                <w:szCs w:val="21"/>
                <w:highlight w:val="none"/>
              </w:rPr>
            </w:pPr>
            <w:r>
              <w:rPr>
                <w:rFonts w:hint="eastAsia" w:ascii="宋体" w:hAnsi="宋体"/>
                <w:color w:val="auto"/>
                <w:szCs w:val="21"/>
                <w:highlight w:val="none"/>
              </w:rPr>
              <w:t>32</w:t>
            </w:r>
          </w:p>
        </w:tc>
        <w:tc>
          <w:tcPr>
            <w:tcW w:w="1559" w:type="dxa"/>
            <w:vAlign w:val="center"/>
          </w:tcPr>
          <w:p w14:paraId="10C86EDA">
            <w:pPr>
              <w:tabs>
                <w:tab w:val="left" w:pos="1140"/>
              </w:tabs>
              <w:spacing w:line="360" w:lineRule="exact"/>
              <w:jc w:val="center"/>
              <w:rPr>
                <w:rFonts w:ascii="宋体" w:hAnsi="宋体"/>
                <w:color w:val="auto"/>
                <w:szCs w:val="21"/>
                <w:highlight w:val="none"/>
              </w:rPr>
            </w:pPr>
            <w:r>
              <w:rPr>
                <w:rFonts w:hint="eastAsia" w:ascii="宋体" w:hAnsi="宋体"/>
                <w:color w:val="auto"/>
                <w:szCs w:val="21"/>
                <w:highlight w:val="none"/>
              </w:rPr>
              <w:t>信用查询</w:t>
            </w:r>
          </w:p>
        </w:tc>
        <w:tc>
          <w:tcPr>
            <w:tcW w:w="6946" w:type="dxa"/>
            <w:vAlign w:val="center"/>
          </w:tcPr>
          <w:p w14:paraId="0056BDF4">
            <w:pPr>
              <w:spacing w:line="400" w:lineRule="exact"/>
              <w:rPr>
                <w:rFonts w:ascii="宋体" w:hAns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根据《关于做好政府采购有关信用主体标识码登记及在政府采购活动中查询使用信用记录有关问题的通知》桂财采〔2016〕37号的通知，由采购代理机构对第一中标候选</w:t>
            </w:r>
            <w:r>
              <w:rPr>
                <w:rFonts w:hint="eastAsia" w:ascii="宋体" w:hAnsi="宋体"/>
                <w:color w:val="auto"/>
                <w:szCs w:val="21"/>
                <w:highlight w:val="none"/>
                <w:lang w:eastAsia="zh-CN"/>
              </w:rPr>
              <w:t>投标人</w:t>
            </w:r>
            <w:r>
              <w:rPr>
                <w:rFonts w:hint="eastAsia" w:ascii="宋体" w:hAnsi="宋体"/>
                <w:color w:val="auto"/>
                <w:szCs w:val="21"/>
                <w:highlight w:val="none"/>
              </w:rPr>
              <w:t>进行信用查询：</w:t>
            </w:r>
          </w:p>
          <w:p w14:paraId="36AA0DBB">
            <w:pPr>
              <w:spacing w:line="400" w:lineRule="exact"/>
              <w:rPr>
                <w:rFonts w:ascii="宋体" w:hAnsi="宋体"/>
                <w:color w:val="auto"/>
                <w:szCs w:val="21"/>
                <w:highlight w:val="none"/>
              </w:rPr>
            </w:pPr>
            <w:r>
              <w:rPr>
                <w:rFonts w:hint="eastAsia" w:ascii="宋体" w:hAnsi="宋体"/>
                <w:color w:val="auto"/>
                <w:szCs w:val="21"/>
                <w:highlight w:val="none"/>
              </w:rPr>
              <w:t>⑴查询渠道：“信用中国”网站(www.creditchina.gov.cn)、中国政府采购网(www.ccgp.gov.cn)等；</w:t>
            </w:r>
          </w:p>
          <w:p w14:paraId="4ED562F3">
            <w:pPr>
              <w:spacing w:line="400" w:lineRule="exact"/>
              <w:rPr>
                <w:rFonts w:ascii="宋体" w:hAnsi="宋体"/>
                <w:color w:val="auto"/>
                <w:szCs w:val="21"/>
                <w:highlight w:val="none"/>
              </w:rPr>
            </w:pPr>
            <w:r>
              <w:rPr>
                <w:rFonts w:hint="eastAsia" w:ascii="宋体" w:hAnsi="宋体"/>
                <w:color w:val="auto"/>
                <w:szCs w:val="21"/>
                <w:highlight w:val="none"/>
              </w:rPr>
              <w:t>⑵查询截止时间：中标通知书发出前；</w:t>
            </w:r>
          </w:p>
          <w:p w14:paraId="0DAD1C04">
            <w:pPr>
              <w:spacing w:line="400" w:lineRule="exact"/>
              <w:rPr>
                <w:rFonts w:ascii="宋体" w:hAns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14:paraId="38A7F5F2">
            <w:pPr>
              <w:pStyle w:val="156"/>
              <w:spacing w:line="400" w:lineRule="exact"/>
              <w:rPr>
                <w:color w:val="auto"/>
                <w:highlight w:val="none"/>
              </w:rPr>
            </w:pPr>
            <w:r>
              <w:rPr>
                <w:rFonts w:hint="eastAsia" w:hAnsi="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hAnsi="宋体"/>
                <w:color w:val="auto"/>
                <w:szCs w:val="21"/>
                <w:highlight w:val="none"/>
                <w:lang w:eastAsia="zh-CN"/>
              </w:rPr>
              <w:t>投标人</w:t>
            </w:r>
            <w:r>
              <w:rPr>
                <w:rFonts w:hint="eastAsia" w:hAnsi="宋体"/>
                <w:color w:val="auto"/>
                <w:szCs w:val="21"/>
                <w:highlight w:val="none"/>
              </w:rPr>
              <w:t>，取消其中标候选</w:t>
            </w:r>
            <w:r>
              <w:rPr>
                <w:rFonts w:hint="eastAsia" w:hAnsi="宋体"/>
                <w:color w:val="auto"/>
                <w:szCs w:val="21"/>
                <w:highlight w:val="none"/>
                <w:lang w:eastAsia="zh-CN"/>
              </w:rPr>
              <w:t>投标人</w:t>
            </w:r>
            <w:r>
              <w:rPr>
                <w:rFonts w:hint="eastAsia" w:hAnsi="宋体"/>
                <w:color w:val="auto"/>
                <w:szCs w:val="21"/>
                <w:highlight w:val="none"/>
              </w:rPr>
              <w:t>资格。</w:t>
            </w:r>
          </w:p>
        </w:tc>
      </w:tr>
      <w:tr w14:paraId="0D35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FCD898D">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373AB626">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559" w:type="dxa"/>
            <w:vAlign w:val="center"/>
          </w:tcPr>
          <w:p w14:paraId="2CD6AD83">
            <w:pPr>
              <w:spacing w:line="360" w:lineRule="exact"/>
              <w:jc w:val="center"/>
              <w:rPr>
                <w:rFonts w:ascii="宋体" w:hAnsi="宋体"/>
                <w:color w:val="auto"/>
                <w:szCs w:val="21"/>
                <w:highlight w:val="none"/>
              </w:rPr>
            </w:pPr>
            <w:r>
              <w:rPr>
                <w:rFonts w:hint="eastAsia" w:ascii="宋体" w:hAnsi="宋体"/>
                <w:color w:val="auto"/>
                <w:szCs w:val="21"/>
                <w:highlight w:val="none"/>
              </w:rPr>
              <w:t>中标公告及中标通知书</w:t>
            </w:r>
          </w:p>
        </w:tc>
        <w:tc>
          <w:tcPr>
            <w:tcW w:w="6946" w:type="dxa"/>
            <w:vAlign w:val="center"/>
          </w:tcPr>
          <w:p w14:paraId="04E02164">
            <w:pPr>
              <w:spacing w:line="400" w:lineRule="exact"/>
              <w:rPr>
                <w:rFonts w:ascii="宋体" w:hAnsi="宋体"/>
                <w:color w:val="auto"/>
                <w:szCs w:val="21"/>
                <w:highlight w:val="none"/>
              </w:rPr>
            </w:pPr>
            <w:r>
              <w:rPr>
                <w:rFonts w:hint="eastAsia" w:ascii="宋体" w:hAnsi="宋体"/>
                <w:color w:val="auto"/>
                <w:szCs w:val="21"/>
                <w:highlight w:val="none"/>
              </w:rPr>
              <w:t>32.1采购代理机构于评标结束后两个工作日内将评标报告送交采购人，采购人应当自收到评标报告五个工作日内在评标报告推荐的中标候选</w:t>
            </w:r>
            <w:r>
              <w:rPr>
                <w:rFonts w:hint="eastAsia" w:ascii="宋体" w:hAnsi="宋体"/>
                <w:color w:val="auto"/>
                <w:szCs w:val="21"/>
                <w:highlight w:val="none"/>
                <w:lang w:eastAsia="zh-CN"/>
              </w:rPr>
              <w:t>投标人</w:t>
            </w:r>
            <w:r>
              <w:rPr>
                <w:rFonts w:hint="eastAsia" w:ascii="宋体" w:hAnsi="宋体"/>
                <w:color w:val="auto"/>
                <w:szCs w:val="21"/>
                <w:highlight w:val="none"/>
              </w:rPr>
              <w:t>中按顺序确定</w:t>
            </w:r>
            <w:r>
              <w:rPr>
                <w:rFonts w:hint="eastAsia" w:ascii="宋体" w:hAnsi="宋体"/>
                <w:color w:val="auto"/>
                <w:szCs w:val="21"/>
                <w:highlight w:val="none"/>
                <w:lang w:eastAsia="zh-CN"/>
              </w:rPr>
              <w:t>中标人</w:t>
            </w:r>
            <w:r>
              <w:rPr>
                <w:rFonts w:hint="eastAsia" w:ascii="宋体" w:hAnsi="宋体"/>
                <w:color w:val="auto"/>
                <w:szCs w:val="21"/>
                <w:highlight w:val="none"/>
              </w:rPr>
              <w:t>；</w:t>
            </w:r>
            <w:r>
              <w:rPr>
                <w:rFonts w:ascii="宋体" w:hAnsi="宋体"/>
                <w:color w:val="auto"/>
                <w:szCs w:val="21"/>
                <w:highlight w:val="none"/>
              </w:rPr>
              <w:t>采购人在收到评标报告</w:t>
            </w:r>
            <w:r>
              <w:rPr>
                <w:rFonts w:hint="eastAsia" w:ascii="宋体" w:hAnsi="宋体"/>
                <w:color w:val="auto"/>
                <w:szCs w:val="21"/>
                <w:highlight w:val="none"/>
              </w:rPr>
              <w:t>五</w:t>
            </w:r>
            <w:r>
              <w:rPr>
                <w:rFonts w:ascii="宋体"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ascii="宋体" w:hAnsi="宋体"/>
                <w:color w:val="auto"/>
                <w:szCs w:val="21"/>
                <w:highlight w:val="none"/>
              </w:rPr>
              <w:t>采购代理机构在</w:t>
            </w:r>
            <w:r>
              <w:rPr>
                <w:rFonts w:hint="eastAsia" w:ascii="宋体" w:hAnsi="宋体"/>
                <w:color w:val="auto"/>
                <w:szCs w:val="21"/>
                <w:highlight w:val="none"/>
                <w:lang w:eastAsia="zh-CN"/>
              </w:rPr>
              <w:t>中标人</w:t>
            </w:r>
            <w:r>
              <w:rPr>
                <w:rFonts w:hint="eastAsia" w:ascii="宋体" w:hAnsi="宋体"/>
                <w:color w:val="auto"/>
                <w:szCs w:val="21"/>
                <w:highlight w:val="none"/>
              </w:rPr>
              <w:t>确定之日起两个工作日内在指定媒体上公告中标结果，</w:t>
            </w:r>
            <w:r>
              <w:rPr>
                <w:rFonts w:ascii="宋体" w:hAnsi="宋体"/>
                <w:color w:val="auto"/>
                <w:szCs w:val="21"/>
                <w:highlight w:val="none"/>
              </w:rPr>
              <w:t>中标公告期限为1个工作日</w:t>
            </w:r>
            <w:r>
              <w:rPr>
                <w:rFonts w:hint="eastAsia" w:ascii="宋体" w:hAnsi="宋体"/>
                <w:color w:val="auto"/>
                <w:szCs w:val="21"/>
                <w:highlight w:val="none"/>
              </w:rPr>
              <w:t>。</w:t>
            </w:r>
          </w:p>
          <w:p w14:paraId="379700A3">
            <w:pPr>
              <w:spacing w:line="400" w:lineRule="exact"/>
              <w:rPr>
                <w:rFonts w:ascii="宋体" w:hAnsi="宋体"/>
                <w:color w:val="auto"/>
                <w:szCs w:val="21"/>
                <w:highlight w:val="none"/>
              </w:rPr>
            </w:pPr>
            <w:r>
              <w:rPr>
                <w:rFonts w:hint="eastAsia" w:ascii="宋体" w:hAnsi="宋体"/>
                <w:color w:val="auto"/>
                <w:szCs w:val="21"/>
                <w:highlight w:val="none"/>
              </w:rPr>
              <w:t>32.2中小企业在政府采购活动过程中，请根据自己的真实情况出具《中小企业声明函》。采购人或采购代理机构在公告中标结果时，同时公告其《中小企业声明函》，接受社会监督。</w:t>
            </w:r>
          </w:p>
          <w:p w14:paraId="5299A0C1">
            <w:pPr>
              <w:spacing w:line="400" w:lineRule="exact"/>
              <w:rPr>
                <w:rFonts w:ascii="宋体" w:hAnsi="宋体"/>
                <w:color w:val="auto"/>
                <w:szCs w:val="21"/>
                <w:highlight w:val="none"/>
              </w:rPr>
            </w:pPr>
            <w:r>
              <w:rPr>
                <w:rFonts w:hint="eastAsia" w:ascii="宋体" w:hAnsi="宋体"/>
                <w:color w:val="auto"/>
                <w:szCs w:val="21"/>
                <w:highlight w:val="none"/>
              </w:rPr>
              <w:t>32.3</w:t>
            </w:r>
            <w:r>
              <w:rPr>
                <w:rFonts w:ascii="宋体" w:hAnsi="宋体"/>
                <w:color w:val="auto"/>
                <w:szCs w:val="21"/>
                <w:highlight w:val="none"/>
              </w:rPr>
              <w:t>中标公告</w:t>
            </w:r>
            <w:r>
              <w:rPr>
                <w:rFonts w:hint="eastAsia" w:ascii="宋体" w:hAnsi="宋体"/>
                <w:color w:val="auto"/>
                <w:szCs w:val="21"/>
                <w:highlight w:val="none"/>
              </w:rPr>
              <w:t>发布同时，采购代理机构向</w:t>
            </w:r>
            <w:r>
              <w:rPr>
                <w:rFonts w:hint="eastAsia" w:ascii="宋体" w:hAnsi="宋体"/>
                <w:color w:val="auto"/>
                <w:szCs w:val="21"/>
                <w:highlight w:val="none"/>
                <w:lang w:eastAsia="zh-CN"/>
              </w:rPr>
              <w:t>中标人</w:t>
            </w:r>
            <w:r>
              <w:rPr>
                <w:rFonts w:hint="eastAsia" w:ascii="宋体" w:hAnsi="宋体"/>
                <w:color w:val="auto"/>
                <w:szCs w:val="21"/>
                <w:highlight w:val="none"/>
              </w:rPr>
              <w:t>发出中标通知书，</w:t>
            </w:r>
            <w:r>
              <w:rPr>
                <w:rFonts w:hint="eastAsia" w:ascii="宋体" w:hAnsi="宋体"/>
                <w:color w:val="auto"/>
                <w:szCs w:val="21"/>
                <w:highlight w:val="none"/>
                <w:lang w:eastAsia="zh-CN"/>
              </w:rPr>
              <w:t>中标人</w:t>
            </w:r>
            <w:r>
              <w:rPr>
                <w:rFonts w:hint="eastAsia" w:ascii="宋体" w:hAnsi="宋体"/>
                <w:color w:val="auto"/>
                <w:szCs w:val="21"/>
                <w:highlight w:val="none"/>
              </w:rPr>
              <w:t>应自接到通知之日起七个工作日内，办理中标通知书领取手续。</w:t>
            </w:r>
          </w:p>
        </w:tc>
      </w:tr>
      <w:tr w14:paraId="558C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36D93D61">
            <w:pPr>
              <w:spacing w:line="360" w:lineRule="exact"/>
              <w:jc w:val="center"/>
              <w:rPr>
                <w:rFonts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493DCBD7">
            <w:pPr>
              <w:spacing w:line="360" w:lineRule="exact"/>
              <w:jc w:val="center"/>
              <w:rPr>
                <w:rFonts w:ascii="宋体" w:hAnsi="宋体"/>
                <w:color w:val="auto"/>
                <w:szCs w:val="21"/>
                <w:highlight w:val="none"/>
              </w:rPr>
            </w:pPr>
            <w:r>
              <w:rPr>
                <w:rFonts w:hint="eastAsia" w:ascii="宋体" w:hAnsi="宋体"/>
                <w:color w:val="auto"/>
                <w:szCs w:val="21"/>
                <w:highlight w:val="none"/>
              </w:rPr>
              <w:t>34.1</w:t>
            </w:r>
          </w:p>
        </w:tc>
        <w:tc>
          <w:tcPr>
            <w:tcW w:w="1559" w:type="dxa"/>
            <w:vAlign w:val="center"/>
          </w:tcPr>
          <w:p w14:paraId="7DEA29CF">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946" w:type="dxa"/>
            <w:vAlign w:val="center"/>
          </w:tcPr>
          <w:p w14:paraId="0CB06373">
            <w:pPr>
              <w:spacing w:line="400" w:lineRule="exact"/>
              <w:rPr>
                <w:rFonts w:hAnsi="宋体"/>
                <w:color w:val="auto"/>
                <w:szCs w:val="21"/>
                <w:highlight w:val="none"/>
              </w:rPr>
            </w:pPr>
            <w:r>
              <w:rPr>
                <w:rFonts w:hint="eastAsia" w:ascii="宋体" w:hAnsi="宋体" w:cs="宋体"/>
                <w:bCs/>
                <w:color w:val="auto"/>
                <w:kern w:val="0"/>
                <w:szCs w:val="21"/>
                <w:highlight w:val="none"/>
                <w:lang w:eastAsia="zh-CN"/>
              </w:rPr>
              <w:t>按中标金额的</w:t>
            </w:r>
            <w:r>
              <w:rPr>
                <w:rFonts w:hint="eastAsia" w:ascii="宋体" w:hAnsi="宋体" w:cs="宋体"/>
                <w:bCs/>
                <w:color w:val="auto"/>
                <w:kern w:val="0"/>
                <w:szCs w:val="21"/>
                <w:highlight w:val="none"/>
                <w:lang w:val="en-US" w:eastAsia="zh-CN"/>
              </w:rPr>
              <w:t>3%收取（若小微企业中标，则按照</w:t>
            </w:r>
            <w:r>
              <w:rPr>
                <w:rFonts w:hint="eastAsia" w:ascii="宋体" w:hAnsi="宋体" w:cs="宋体"/>
                <w:bCs/>
                <w:color w:val="auto"/>
                <w:kern w:val="0"/>
                <w:szCs w:val="21"/>
                <w:highlight w:val="none"/>
                <w:lang w:eastAsia="zh-CN"/>
              </w:rPr>
              <w:t>中标金额的</w:t>
            </w:r>
            <w:r>
              <w:rPr>
                <w:rFonts w:hint="eastAsia" w:ascii="宋体" w:hAnsi="宋体" w:cs="宋体"/>
                <w:bCs/>
                <w:color w:val="auto"/>
                <w:kern w:val="0"/>
                <w:szCs w:val="21"/>
                <w:highlight w:val="none"/>
                <w:lang w:val="en-US" w:eastAsia="zh-CN"/>
              </w:rPr>
              <w:t>1%收取）</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中标人</w:t>
            </w:r>
            <w:r>
              <w:rPr>
                <w:rFonts w:hint="eastAsia" w:ascii="宋体" w:hAnsi="宋体" w:cs="宋体"/>
                <w:bCs/>
                <w:color w:val="auto"/>
                <w:kern w:val="0"/>
                <w:szCs w:val="21"/>
                <w:highlight w:val="none"/>
              </w:rPr>
              <w:t>在与采购人签订合同前将履约保证金以支票、汇票、本票或者金融机构、担保机构出具的保函等非现金形式提交至采购人指定账户。</w:t>
            </w:r>
          </w:p>
        </w:tc>
      </w:tr>
      <w:tr w14:paraId="1FB1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338DD18">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274BE2FB">
            <w:pPr>
              <w:spacing w:line="360" w:lineRule="exact"/>
              <w:jc w:val="center"/>
              <w:rPr>
                <w:rFonts w:ascii="宋体" w:hAnsi="宋体"/>
                <w:color w:val="auto"/>
                <w:szCs w:val="21"/>
                <w:highlight w:val="none"/>
              </w:rPr>
            </w:pPr>
            <w:r>
              <w:rPr>
                <w:rFonts w:hint="eastAsia" w:ascii="宋体" w:hAnsi="宋体"/>
                <w:color w:val="auto"/>
                <w:szCs w:val="21"/>
                <w:highlight w:val="none"/>
              </w:rPr>
              <w:t>35.1</w:t>
            </w:r>
          </w:p>
        </w:tc>
        <w:tc>
          <w:tcPr>
            <w:tcW w:w="1559" w:type="dxa"/>
            <w:vAlign w:val="center"/>
          </w:tcPr>
          <w:p w14:paraId="121C249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946" w:type="dxa"/>
            <w:vAlign w:val="center"/>
          </w:tcPr>
          <w:p w14:paraId="5B070695">
            <w:pPr>
              <w:spacing w:line="400" w:lineRule="exact"/>
              <w:rPr>
                <w:rFonts w:ascii="宋体" w:hAnsi="宋体"/>
                <w:color w:val="auto"/>
                <w:szCs w:val="21"/>
                <w:highlight w:val="none"/>
              </w:rPr>
            </w:pPr>
            <w:r>
              <w:rPr>
                <w:rFonts w:hint="eastAsia" w:hAnsi="宋体"/>
                <w:color w:val="auto"/>
                <w:szCs w:val="21"/>
                <w:highlight w:val="none"/>
              </w:rPr>
              <w:t>中标通知书发出之日</w:t>
            </w:r>
            <w:r>
              <w:rPr>
                <w:rFonts w:hint="eastAsia" w:ascii="宋体" w:hAnsi="宋体"/>
                <w:color w:val="auto"/>
                <w:szCs w:val="21"/>
                <w:highlight w:val="none"/>
              </w:rPr>
              <w:t>起8个工作</w:t>
            </w:r>
            <w:r>
              <w:rPr>
                <w:rFonts w:hint="eastAsia" w:hAnsi="宋体"/>
                <w:color w:val="auto"/>
                <w:szCs w:val="21"/>
                <w:highlight w:val="none"/>
              </w:rPr>
              <w:t>日内</w:t>
            </w:r>
            <w:r>
              <w:rPr>
                <w:rFonts w:hint="eastAsia" w:ascii="宋体" w:hAnsi="宋体"/>
                <w:color w:val="auto"/>
                <w:szCs w:val="21"/>
                <w:highlight w:val="none"/>
              </w:rPr>
              <w:t>。</w:t>
            </w:r>
            <w:r>
              <w:rPr>
                <w:rFonts w:hint="eastAsia" w:ascii="宋体" w:hAnsi="宋体"/>
                <w:color w:val="auto"/>
                <w:szCs w:val="21"/>
                <w:highlight w:val="none"/>
                <w:lang w:eastAsia="zh-CN"/>
              </w:rPr>
              <w:t>中标人</w:t>
            </w:r>
            <w:r>
              <w:rPr>
                <w:rFonts w:hint="eastAsia" w:ascii="宋体" w:hAnsi="宋体"/>
                <w:color w:val="auto"/>
                <w:szCs w:val="21"/>
                <w:highlight w:val="none"/>
              </w:rPr>
              <w:t>领取中标通知书后，应按规定与采购人签订合同。</w:t>
            </w:r>
          </w:p>
        </w:tc>
      </w:tr>
      <w:tr w14:paraId="4F42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vAlign w:val="center"/>
          </w:tcPr>
          <w:p w14:paraId="7EE5B009">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70AB57DF">
            <w:pPr>
              <w:spacing w:line="36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4</w:t>
            </w:r>
          </w:p>
        </w:tc>
        <w:tc>
          <w:tcPr>
            <w:tcW w:w="1559" w:type="dxa"/>
            <w:vAlign w:val="center"/>
          </w:tcPr>
          <w:p w14:paraId="6C0A5BF1">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946" w:type="dxa"/>
            <w:vAlign w:val="center"/>
          </w:tcPr>
          <w:p w14:paraId="773430E6">
            <w:pPr>
              <w:spacing w:line="400" w:lineRule="exact"/>
              <w:rPr>
                <w:rFonts w:ascii="宋体" w:hAnsi="宋体"/>
                <w:color w:val="auto"/>
                <w:szCs w:val="21"/>
                <w:highlight w:val="none"/>
              </w:rPr>
            </w:pPr>
            <w:r>
              <w:rPr>
                <w:rFonts w:hint="eastAsia" w:ascii="宋体"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tc>
      </w:tr>
      <w:tr w14:paraId="4474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vAlign w:val="center"/>
          </w:tcPr>
          <w:p w14:paraId="2FCD5F08">
            <w:pPr>
              <w:spacing w:line="360" w:lineRule="exact"/>
              <w:jc w:val="center"/>
              <w:rPr>
                <w:rFonts w:ascii="宋体" w:hAnsi="宋体"/>
                <w:color w:val="auto"/>
                <w:szCs w:val="21"/>
                <w:highlight w:val="none"/>
              </w:rPr>
            </w:pPr>
            <w:r>
              <w:rPr>
                <w:rFonts w:hint="eastAsia" w:ascii="宋体" w:hAnsi="宋体"/>
                <w:color w:val="auto"/>
                <w:szCs w:val="21"/>
                <w:highlight w:val="none"/>
              </w:rPr>
              <w:t>20</w:t>
            </w:r>
          </w:p>
        </w:tc>
        <w:tc>
          <w:tcPr>
            <w:tcW w:w="992" w:type="dxa"/>
            <w:vAlign w:val="center"/>
          </w:tcPr>
          <w:p w14:paraId="00ED794D">
            <w:pPr>
              <w:spacing w:line="360" w:lineRule="exact"/>
              <w:jc w:val="center"/>
              <w:rPr>
                <w:rFonts w:ascii="宋体" w:hAnsi="宋体"/>
                <w:color w:val="auto"/>
                <w:szCs w:val="21"/>
                <w:highlight w:val="none"/>
              </w:rPr>
            </w:pPr>
            <w:r>
              <w:rPr>
                <w:rFonts w:hint="eastAsia" w:ascii="宋体" w:hAnsi="宋体"/>
                <w:color w:val="auto"/>
                <w:szCs w:val="21"/>
                <w:highlight w:val="none"/>
              </w:rPr>
              <w:t>36.1</w:t>
            </w:r>
          </w:p>
        </w:tc>
        <w:tc>
          <w:tcPr>
            <w:tcW w:w="1559" w:type="dxa"/>
            <w:vAlign w:val="center"/>
          </w:tcPr>
          <w:p w14:paraId="0136E420">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6946" w:type="dxa"/>
            <w:vAlign w:val="center"/>
          </w:tcPr>
          <w:p w14:paraId="33FAA751">
            <w:pPr>
              <w:spacing w:line="400" w:lineRule="exact"/>
              <w:rPr>
                <w:rFonts w:ascii="宋体" w:hAnsi="宋体"/>
                <w:color w:val="auto"/>
                <w:szCs w:val="21"/>
                <w:highlight w:val="none"/>
              </w:rPr>
            </w:pPr>
            <w:r>
              <w:rPr>
                <w:rFonts w:hint="eastAsia" w:ascii="宋体" w:hAnsi="宋体"/>
                <w:color w:val="auto"/>
                <w:szCs w:val="21"/>
                <w:highlight w:val="none"/>
              </w:rPr>
              <w:t>本项目招标代理服务费按本须知第36.2条“招标代理服务收费标准”中服务类收费标准收取，由中标人向采购代理机构一次性支付。</w:t>
            </w:r>
          </w:p>
        </w:tc>
      </w:tr>
      <w:tr w14:paraId="02B6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vAlign w:val="center"/>
          </w:tcPr>
          <w:p w14:paraId="7436428C">
            <w:pPr>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992" w:type="dxa"/>
            <w:vAlign w:val="center"/>
          </w:tcPr>
          <w:p w14:paraId="2A52167F">
            <w:pPr>
              <w:spacing w:line="360" w:lineRule="exact"/>
              <w:jc w:val="center"/>
              <w:rPr>
                <w:rFonts w:ascii="宋体" w:hAnsi="宋体"/>
                <w:color w:val="auto"/>
                <w:szCs w:val="21"/>
                <w:highlight w:val="none"/>
              </w:rPr>
            </w:pPr>
            <w:r>
              <w:rPr>
                <w:rFonts w:hint="eastAsia" w:ascii="宋体" w:hAnsi="宋体"/>
                <w:color w:val="auto"/>
                <w:szCs w:val="21"/>
                <w:highlight w:val="none"/>
              </w:rPr>
              <w:t>38</w:t>
            </w:r>
          </w:p>
        </w:tc>
        <w:tc>
          <w:tcPr>
            <w:tcW w:w="1559" w:type="dxa"/>
            <w:vAlign w:val="center"/>
          </w:tcPr>
          <w:p w14:paraId="2AA42059">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946" w:type="dxa"/>
            <w:vAlign w:val="center"/>
          </w:tcPr>
          <w:p w14:paraId="3BD3B661">
            <w:pPr>
              <w:spacing w:line="400" w:lineRule="exact"/>
              <w:rPr>
                <w:rFonts w:ascii="宋体" w:hAnsi="宋体"/>
                <w:color w:val="auto"/>
                <w:szCs w:val="21"/>
                <w:highlight w:val="none"/>
              </w:rPr>
            </w:pPr>
            <w:r>
              <w:rPr>
                <w:rFonts w:hint="eastAsia" w:ascii="宋体" w:hAnsi="宋体"/>
                <w:color w:val="auto"/>
                <w:szCs w:val="21"/>
                <w:highlight w:val="none"/>
              </w:rPr>
              <w:t>本招标文件是根据《中华人民共和国政府采购法》、《中华人民共和国政府采购法实施条例》及</w:t>
            </w:r>
            <w:r>
              <w:rPr>
                <w:rFonts w:ascii="宋体" w:hAnsi="宋体"/>
                <w:bCs/>
                <w:color w:val="auto"/>
                <w:szCs w:val="21"/>
                <w:highlight w:val="none"/>
              </w:rPr>
              <w:t>财政部令第87号</w:t>
            </w:r>
            <w:r>
              <w:rPr>
                <w:rFonts w:ascii="宋体" w:hAnsi="宋体"/>
                <w:color w:val="auto"/>
                <w:szCs w:val="21"/>
                <w:highlight w:val="none"/>
              </w:rPr>
              <w:t>《政府采购货物和服务招标投标管理办法》</w:t>
            </w:r>
            <w:r>
              <w:rPr>
                <w:rFonts w:hint="eastAsia" w:ascii="宋体" w:hAnsi="宋体"/>
                <w:color w:val="auto"/>
                <w:szCs w:val="21"/>
                <w:highlight w:val="none"/>
              </w:rPr>
              <w:t>和政府采购管理有关规定编制，本招标文件的解释权属于采购代理机构。</w:t>
            </w:r>
          </w:p>
        </w:tc>
      </w:tr>
      <w:tr w14:paraId="0C69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4FA7333A">
            <w:pPr>
              <w:spacing w:line="360" w:lineRule="exact"/>
              <w:jc w:val="center"/>
              <w:rPr>
                <w:rFonts w:ascii="宋体" w:hAnsi="宋体"/>
                <w:color w:val="auto"/>
                <w:szCs w:val="21"/>
                <w:highlight w:val="none"/>
              </w:rPr>
            </w:pPr>
            <w:r>
              <w:rPr>
                <w:rFonts w:hint="eastAsia" w:ascii="宋体" w:hAnsi="宋体"/>
                <w:color w:val="auto"/>
                <w:szCs w:val="21"/>
                <w:highlight w:val="none"/>
              </w:rPr>
              <w:t>22</w:t>
            </w:r>
          </w:p>
        </w:tc>
        <w:tc>
          <w:tcPr>
            <w:tcW w:w="992" w:type="dxa"/>
            <w:vAlign w:val="center"/>
          </w:tcPr>
          <w:p w14:paraId="0432F5D1">
            <w:pPr>
              <w:spacing w:line="360" w:lineRule="exact"/>
              <w:jc w:val="center"/>
              <w:rPr>
                <w:rFonts w:ascii="宋体" w:hAnsi="宋体"/>
                <w:color w:val="auto"/>
                <w:szCs w:val="21"/>
                <w:highlight w:val="none"/>
              </w:rPr>
            </w:pPr>
            <w:r>
              <w:rPr>
                <w:rFonts w:hint="eastAsia" w:ascii="宋体" w:hAnsi="宋体"/>
                <w:color w:val="auto"/>
                <w:szCs w:val="21"/>
                <w:highlight w:val="none"/>
              </w:rPr>
              <w:t>39</w:t>
            </w:r>
          </w:p>
        </w:tc>
        <w:tc>
          <w:tcPr>
            <w:tcW w:w="1559" w:type="dxa"/>
            <w:vAlign w:val="center"/>
          </w:tcPr>
          <w:p w14:paraId="293B6C5D">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监督管理机构</w:t>
            </w:r>
          </w:p>
        </w:tc>
        <w:tc>
          <w:tcPr>
            <w:tcW w:w="6946" w:type="dxa"/>
            <w:vAlign w:val="center"/>
          </w:tcPr>
          <w:p w14:paraId="25276E12">
            <w:pPr>
              <w:spacing w:line="400" w:lineRule="exact"/>
              <w:rPr>
                <w:rFonts w:ascii="宋体" w:hAnsi="宋体"/>
                <w:color w:val="auto"/>
                <w:szCs w:val="21"/>
                <w:highlight w:val="none"/>
              </w:rPr>
            </w:pPr>
            <w:r>
              <w:rPr>
                <w:rFonts w:hint="eastAsia" w:ascii="宋体" w:hAnsi="宋体" w:cs="宋体"/>
                <w:color w:val="auto"/>
                <w:szCs w:val="21"/>
                <w:highlight w:val="none"/>
                <w:lang w:eastAsia="zh-CN"/>
              </w:rPr>
              <w:t>桂林市政府采购管理办公室</w:t>
            </w:r>
            <w:r>
              <w:rPr>
                <w:rFonts w:hint="eastAsia" w:ascii="宋体" w:hAnsi="宋体" w:cs="宋体"/>
                <w:color w:val="auto"/>
                <w:szCs w:val="21"/>
                <w:highlight w:val="none"/>
              </w:rPr>
              <w:t xml:space="preserve">     电话：0773-</w:t>
            </w:r>
            <w:r>
              <w:rPr>
                <w:rFonts w:hint="eastAsia" w:ascii="宋体" w:hAnsi="宋体" w:cs="宋体"/>
                <w:color w:val="auto"/>
                <w:kern w:val="0"/>
                <w:szCs w:val="21"/>
                <w:highlight w:val="none"/>
                <w:lang w:eastAsia="zh-CN"/>
              </w:rPr>
              <w:t>2862142</w:t>
            </w:r>
          </w:p>
        </w:tc>
      </w:tr>
    </w:tbl>
    <w:p w14:paraId="4DDC105E">
      <w:pPr>
        <w:spacing w:line="400" w:lineRule="exact"/>
        <w:jc w:val="center"/>
        <w:rPr>
          <w:rFonts w:ascii="宋体" w:hAnsi="宋体"/>
          <w:b/>
          <w:color w:val="auto"/>
          <w:sz w:val="28"/>
          <w:szCs w:val="28"/>
          <w:highlight w:val="none"/>
        </w:rPr>
      </w:pPr>
    </w:p>
    <w:p w14:paraId="37EA0917">
      <w:pPr>
        <w:pStyle w:val="34"/>
        <w:rPr>
          <w:rFonts w:ascii="宋体" w:hAnsi="宋体"/>
          <w:b/>
          <w:color w:val="auto"/>
          <w:sz w:val="28"/>
          <w:szCs w:val="28"/>
          <w:highlight w:val="none"/>
        </w:rPr>
      </w:pPr>
    </w:p>
    <w:p w14:paraId="3C8E3DCF">
      <w:pPr>
        <w:pStyle w:val="34"/>
        <w:rPr>
          <w:rFonts w:ascii="宋体" w:hAnsi="宋体"/>
          <w:b/>
          <w:color w:val="auto"/>
          <w:sz w:val="28"/>
          <w:szCs w:val="28"/>
          <w:highlight w:val="none"/>
        </w:rPr>
      </w:pPr>
    </w:p>
    <w:p w14:paraId="5D5E92A2">
      <w:pPr>
        <w:pStyle w:val="34"/>
        <w:rPr>
          <w:rFonts w:ascii="宋体" w:hAnsi="宋体"/>
          <w:b/>
          <w:color w:val="auto"/>
          <w:sz w:val="28"/>
          <w:szCs w:val="28"/>
          <w:highlight w:val="none"/>
        </w:rPr>
      </w:pPr>
    </w:p>
    <w:p w14:paraId="14444EF2">
      <w:pPr>
        <w:pStyle w:val="34"/>
        <w:rPr>
          <w:rFonts w:ascii="宋体" w:hAnsi="宋体"/>
          <w:b/>
          <w:color w:val="auto"/>
          <w:sz w:val="28"/>
          <w:szCs w:val="28"/>
          <w:highlight w:val="none"/>
        </w:rPr>
      </w:pPr>
    </w:p>
    <w:p w14:paraId="33A54FA3">
      <w:pPr>
        <w:pStyle w:val="34"/>
        <w:rPr>
          <w:rFonts w:ascii="宋体" w:hAnsi="宋体"/>
          <w:b/>
          <w:color w:val="auto"/>
          <w:sz w:val="28"/>
          <w:szCs w:val="28"/>
          <w:highlight w:val="none"/>
        </w:rPr>
      </w:pPr>
    </w:p>
    <w:p w14:paraId="0392852C">
      <w:pPr>
        <w:pStyle w:val="34"/>
        <w:rPr>
          <w:rFonts w:ascii="宋体" w:hAnsi="宋体"/>
          <w:b/>
          <w:color w:val="auto"/>
          <w:sz w:val="28"/>
          <w:szCs w:val="28"/>
          <w:highlight w:val="none"/>
        </w:rPr>
      </w:pPr>
    </w:p>
    <w:p w14:paraId="034FDAA6">
      <w:pPr>
        <w:pStyle w:val="34"/>
        <w:rPr>
          <w:rFonts w:ascii="宋体" w:hAnsi="宋体"/>
          <w:b/>
          <w:color w:val="auto"/>
          <w:sz w:val="28"/>
          <w:szCs w:val="28"/>
          <w:highlight w:val="none"/>
        </w:rPr>
      </w:pPr>
    </w:p>
    <w:p w14:paraId="54916A5D">
      <w:pPr>
        <w:pStyle w:val="34"/>
        <w:rPr>
          <w:rFonts w:ascii="宋体" w:hAnsi="宋体"/>
          <w:b/>
          <w:color w:val="auto"/>
          <w:sz w:val="28"/>
          <w:szCs w:val="28"/>
          <w:highlight w:val="none"/>
        </w:rPr>
      </w:pPr>
    </w:p>
    <w:p w14:paraId="147BB237">
      <w:pPr>
        <w:pStyle w:val="34"/>
        <w:rPr>
          <w:rFonts w:ascii="宋体" w:hAnsi="宋体"/>
          <w:b/>
          <w:color w:val="auto"/>
          <w:sz w:val="28"/>
          <w:szCs w:val="28"/>
          <w:highlight w:val="none"/>
        </w:rPr>
      </w:pPr>
    </w:p>
    <w:p w14:paraId="62028E19">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一、总则</w:t>
      </w:r>
    </w:p>
    <w:p w14:paraId="16920B2E">
      <w:pPr>
        <w:spacing w:line="380" w:lineRule="exact"/>
        <w:ind w:firstLine="411" w:firstLineChars="196"/>
        <w:rPr>
          <w:rFonts w:ascii="宋体" w:hAnsi="宋体"/>
          <w:b/>
          <w:color w:val="auto"/>
          <w:szCs w:val="21"/>
          <w:highlight w:val="none"/>
        </w:rPr>
      </w:pPr>
      <w:r>
        <w:rPr>
          <w:rFonts w:hint="eastAsia" w:ascii="宋体" w:hAnsi="宋体"/>
          <w:b/>
          <w:color w:val="auto"/>
          <w:szCs w:val="21"/>
          <w:highlight w:val="none"/>
        </w:rPr>
        <w:t>1. 项目编号及项目名称</w:t>
      </w:r>
    </w:p>
    <w:p w14:paraId="32008313">
      <w:pPr>
        <w:spacing w:line="380" w:lineRule="exact"/>
        <w:ind w:firstLine="720" w:firstLineChars="343"/>
        <w:rPr>
          <w:rFonts w:ascii="宋体" w:hAnsi="宋体" w:cs="宋体"/>
          <w:color w:val="auto"/>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GLZC2024-G3-990943-GXTG</w:t>
      </w:r>
    </w:p>
    <w:p w14:paraId="66F5281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项目名称：</w:t>
      </w:r>
      <w:r>
        <w:rPr>
          <w:rFonts w:hint="eastAsia" w:ascii="宋体" w:hAnsi="宋体" w:cs="宋体"/>
          <w:color w:val="auto"/>
          <w:highlight w:val="none"/>
          <w:lang w:eastAsia="zh-CN"/>
        </w:rPr>
        <w:t>广西猫儿山国家级自然保护区综合科学考察</w:t>
      </w:r>
    </w:p>
    <w:p w14:paraId="3EB13FF1">
      <w:pPr>
        <w:spacing w:line="380" w:lineRule="exact"/>
        <w:ind w:firstLine="411" w:firstLineChars="196"/>
        <w:rPr>
          <w:rFonts w:ascii="宋体" w:hAnsi="宋体"/>
          <w:b/>
          <w:color w:val="auto"/>
          <w:szCs w:val="21"/>
          <w:highlight w:val="none"/>
        </w:rPr>
      </w:pPr>
      <w:r>
        <w:rPr>
          <w:rFonts w:hint="eastAsia" w:ascii="宋体" w:hAnsi="宋体"/>
          <w:b/>
          <w:color w:val="auto"/>
          <w:szCs w:val="21"/>
          <w:highlight w:val="none"/>
        </w:rPr>
        <w:t>2. 适应范围</w:t>
      </w:r>
    </w:p>
    <w:p w14:paraId="7C2A67A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本招标文件适用本招标采购项目的招标、投标、评标、合同履约、验收、付款等行为（法律、法规另有规定的，从其规定）。</w:t>
      </w:r>
    </w:p>
    <w:p w14:paraId="44AB6615">
      <w:pPr>
        <w:spacing w:line="380" w:lineRule="exact"/>
        <w:ind w:firstLine="435"/>
        <w:rPr>
          <w:rFonts w:ascii="宋体" w:hAnsi="宋体"/>
          <w:b/>
          <w:color w:val="auto"/>
          <w:szCs w:val="21"/>
          <w:highlight w:val="none"/>
        </w:rPr>
      </w:pPr>
      <w:r>
        <w:rPr>
          <w:rFonts w:hint="eastAsia" w:ascii="宋体" w:hAnsi="宋体"/>
          <w:b/>
          <w:color w:val="auto"/>
          <w:szCs w:val="21"/>
          <w:highlight w:val="none"/>
        </w:rPr>
        <w:t>3. 定义</w:t>
      </w:r>
    </w:p>
    <w:p w14:paraId="2900289E">
      <w:pPr>
        <w:spacing w:line="380" w:lineRule="exact"/>
        <w:ind w:firstLine="435"/>
        <w:rPr>
          <w:rFonts w:ascii="宋体" w:hAnsi="宋体"/>
          <w:color w:val="auto"/>
          <w:szCs w:val="21"/>
          <w:highlight w:val="none"/>
        </w:rPr>
      </w:pPr>
      <w:r>
        <w:rPr>
          <w:rFonts w:hint="eastAsia" w:ascii="宋体" w:hAnsi="宋体"/>
          <w:color w:val="auto"/>
          <w:szCs w:val="21"/>
          <w:highlight w:val="none"/>
        </w:rPr>
        <w:t>3.1“投标人”</w:t>
      </w:r>
      <w:r>
        <w:rPr>
          <w:rFonts w:ascii="宋体" w:hAnsi="宋体"/>
          <w:color w:val="auto"/>
          <w:szCs w:val="21"/>
          <w:highlight w:val="none"/>
        </w:rPr>
        <w:t>是指响应招标、参加投标竞争的法人、其他组织或者自然人。</w:t>
      </w:r>
    </w:p>
    <w:p w14:paraId="27851DCD">
      <w:pPr>
        <w:spacing w:line="380" w:lineRule="exact"/>
        <w:ind w:firstLine="435"/>
        <w:rPr>
          <w:rFonts w:ascii="宋体" w:hAnsi="宋体"/>
          <w:color w:val="auto"/>
          <w:szCs w:val="21"/>
          <w:highlight w:val="none"/>
        </w:rPr>
      </w:pPr>
      <w:r>
        <w:rPr>
          <w:rFonts w:hint="eastAsia" w:ascii="宋体" w:hAnsi="宋体"/>
          <w:color w:val="auto"/>
          <w:szCs w:val="21"/>
          <w:highlight w:val="none"/>
        </w:rPr>
        <w:t>3.2“货物”系指按招标文件规定，投标人须向采购人提供的一切设备、保险、税金、备品备件、工具、手册及其它有关技术资料和材料。</w:t>
      </w:r>
    </w:p>
    <w:p w14:paraId="4C0673E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3.3“服务”系指按招标文件规定，投标人须承担的</w:t>
      </w:r>
      <w:r>
        <w:rPr>
          <w:rFonts w:ascii="宋体" w:hAnsi="宋体" w:cs="宋体"/>
          <w:color w:val="auto"/>
          <w:highlight w:val="none"/>
        </w:rPr>
        <w:t>桂林市交通运输智慧执法平台建设服务</w:t>
      </w:r>
      <w:r>
        <w:rPr>
          <w:rFonts w:hint="eastAsia" w:ascii="宋体" w:hAnsi="宋体"/>
          <w:color w:val="auto"/>
          <w:szCs w:val="21"/>
          <w:highlight w:val="none"/>
        </w:rPr>
        <w:t>以及其他类似的义务。</w:t>
      </w:r>
    </w:p>
    <w:p w14:paraId="32BAF796">
      <w:pPr>
        <w:spacing w:line="380" w:lineRule="exact"/>
        <w:ind w:firstLine="435"/>
        <w:rPr>
          <w:rFonts w:ascii="宋体" w:hAnsi="宋体"/>
          <w:color w:val="auto"/>
          <w:szCs w:val="21"/>
          <w:highlight w:val="none"/>
        </w:rPr>
      </w:pPr>
      <w:r>
        <w:rPr>
          <w:rFonts w:hint="eastAsia" w:ascii="宋体" w:hAnsi="宋体"/>
          <w:color w:val="auto"/>
          <w:szCs w:val="21"/>
          <w:highlight w:val="none"/>
        </w:rPr>
        <w:t>3.4“项目”系指投标人按招标文件规定向采购人提供的货物和服务。</w:t>
      </w:r>
    </w:p>
    <w:p w14:paraId="0364E1D1">
      <w:pPr>
        <w:spacing w:line="380" w:lineRule="exact"/>
        <w:ind w:firstLine="435"/>
        <w:rPr>
          <w:rFonts w:ascii="宋体" w:hAnsi="宋体"/>
          <w:color w:val="auto"/>
          <w:szCs w:val="21"/>
          <w:highlight w:val="none"/>
        </w:rPr>
      </w:pPr>
      <w:r>
        <w:rPr>
          <w:rFonts w:hint="eastAsia" w:ascii="宋体" w:hAnsi="宋体"/>
          <w:color w:val="auto"/>
          <w:szCs w:val="21"/>
          <w:highlight w:val="none"/>
        </w:rPr>
        <w:t>3.5“书面形式”包括信函、传真、电报。</w:t>
      </w:r>
    </w:p>
    <w:p w14:paraId="15022C7F">
      <w:pPr>
        <w:spacing w:line="380" w:lineRule="exact"/>
        <w:ind w:firstLine="435"/>
        <w:rPr>
          <w:rFonts w:ascii="宋体" w:hAnsi="宋体"/>
          <w:b/>
          <w:color w:val="auto"/>
          <w:sz w:val="24"/>
          <w:highlight w:val="none"/>
        </w:rPr>
      </w:pPr>
      <w:r>
        <w:rPr>
          <w:rFonts w:hint="eastAsia" w:ascii="宋体" w:hAnsi="宋体"/>
          <w:b/>
          <w:color w:val="auto"/>
          <w:szCs w:val="21"/>
          <w:highlight w:val="none"/>
        </w:rPr>
        <w:t>3.6实质性要求：本招标文件“项目需求”中</w:t>
      </w:r>
      <w:r>
        <w:rPr>
          <w:rFonts w:hint="eastAsia" w:ascii="宋体" w:hAnsi="宋体"/>
          <w:b/>
          <w:color w:val="auto"/>
          <w:highlight w:val="none"/>
        </w:rPr>
        <w:t>的所有要求及</w:t>
      </w:r>
      <w:r>
        <w:rPr>
          <w:rFonts w:hint="eastAsia" w:ascii="宋体" w:hAnsi="宋体"/>
          <w:b/>
          <w:color w:val="auto"/>
          <w:szCs w:val="21"/>
          <w:highlight w:val="none"/>
        </w:rPr>
        <w:t>招标文件中要求“必须提供”的条款均为实质性要求。</w:t>
      </w:r>
    </w:p>
    <w:p w14:paraId="2FEBFB56">
      <w:pPr>
        <w:spacing w:line="380" w:lineRule="exact"/>
        <w:ind w:firstLine="435"/>
        <w:rPr>
          <w:rFonts w:ascii="宋体" w:hAnsi="宋体"/>
          <w:b/>
          <w:color w:val="auto"/>
          <w:szCs w:val="21"/>
          <w:highlight w:val="none"/>
        </w:rPr>
      </w:pPr>
      <w:r>
        <w:rPr>
          <w:rFonts w:hint="eastAsia" w:ascii="宋体" w:hAnsi="宋体"/>
          <w:b/>
          <w:color w:val="auto"/>
          <w:szCs w:val="21"/>
          <w:highlight w:val="none"/>
        </w:rPr>
        <w:t>4. 招标方式、评分办法</w:t>
      </w:r>
    </w:p>
    <w:p w14:paraId="510DCFEC">
      <w:pPr>
        <w:spacing w:line="380" w:lineRule="exact"/>
        <w:ind w:firstLine="749" w:firstLineChars="357"/>
        <w:rPr>
          <w:rFonts w:ascii="宋体" w:hAnsi="宋体"/>
          <w:color w:val="auto"/>
          <w:szCs w:val="21"/>
          <w:highlight w:val="none"/>
        </w:rPr>
      </w:pPr>
      <w:r>
        <w:rPr>
          <w:rFonts w:hint="eastAsia" w:ascii="宋体" w:hAnsi="宋体"/>
          <w:color w:val="auto"/>
          <w:szCs w:val="21"/>
          <w:highlight w:val="none"/>
        </w:rPr>
        <w:t>公开招标、综合评分法</w:t>
      </w:r>
    </w:p>
    <w:p w14:paraId="0C547FA5">
      <w:pPr>
        <w:spacing w:line="380" w:lineRule="exact"/>
        <w:ind w:firstLine="435"/>
        <w:rPr>
          <w:rFonts w:ascii="宋体" w:hAnsi="宋体"/>
          <w:b/>
          <w:color w:val="auto"/>
          <w:szCs w:val="21"/>
          <w:highlight w:val="none"/>
        </w:rPr>
      </w:pPr>
      <w:r>
        <w:rPr>
          <w:rFonts w:hint="eastAsia" w:ascii="宋体" w:hAnsi="宋体"/>
          <w:b/>
          <w:color w:val="auto"/>
          <w:szCs w:val="21"/>
          <w:highlight w:val="none"/>
        </w:rPr>
        <w:t>5. 投标人资格</w:t>
      </w:r>
    </w:p>
    <w:p w14:paraId="081ABCDB">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14:paraId="53695D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5.2</w:t>
      </w:r>
      <w:r>
        <w:rPr>
          <w:rFonts w:hint="eastAsia" w:ascii="宋体" w:hAnsi="宋体" w:cs="宋体"/>
          <w:color w:val="auto"/>
          <w:highlight w:val="none"/>
        </w:rPr>
        <w:t>落实政府采购政策需满足的资格要求：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1AA7C8EC">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5.3本项目的特定资格要求：</w:t>
      </w:r>
      <w:r>
        <w:rPr>
          <w:rFonts w:hint="eastAsia" w:ascii="宋体" w:hAnsi="宋体"/>
          <w:color w:val="auto"/>
          <w:highlight w:val="none"/>
          <w:lang w:eastAsia="zh-CN"/>
        </w:rPr>
        <w:t>无。</w:t>
      </w:r>
    </w:p>
    <w:p w14:paraId="6688162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资格条件特别说明：</w:t>
      </w:r>
    </w:p>
    <w:p w14:paraId="275FF61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，不得再参加该采购项目的其他采购活动。</w:t>
      </w:r>
    </w:p>
    <w:p w14:paraId="7F77EC71">
      <w:pPr>
        <w:spacing w:line="380" w:lineRule="exact"/>
        <w:ind w:firstLine="435"/>
        <w:rPr>
          <w:rFonts w:ascii="宋体" w:hAnsi="宋体" w:cs="宋体"/>
          <w:color w:val="auto"/>
          <w:highlight w:val="none"/>
        </w:rPr>
      </w:pPr>
      <w:r>
        <w:rPr>
          <w:rFonts w:hint="eastAsia" w:ascii="宋体" w:hAnsi="宋体" w:cs="宋体"/>
          <w:color w:val="auto"/>
          <w:highlight w:val="none"/>
        </w:rPr>
        <w:t>（2）对在“信用中国”网站(www.creditchina.gov.cn) 、中国政府采购网(www.ccgp.gov.cn)被列入失信被执行人、严重税收违法失信主体、政府采购严重违法失信行为记录名单及其他不符合《中华人民共和国政府采购法》第二十二条规定条件的</w:t>
      </w:r>
      <w:r>
        <w:rPr>
          <w:rFonts w:hint="eastAsia" w:ascii="宋体" w:hAnsi="宋体" w:cs="宋体"/>
          <w:color w:val="auto"/>
          <w:highlight w:val="none"/>
          <w:lang w:eastAsia="zh-CN"/>
        </w:rPr>
        <w:t>投标人</w:t>
      </w:r>
      <w:r>
        <w:rPr>
          <w:rFonts w:hint="eastAsia" w:ascii="宋体" w:hAnsi="宋体" w:cs="宋体"/>
          <w:color w:val="auto"/>
          <w:highlight w:val="none"/>
        </w:rPr>
        <w:t>，不得参与政府采购活动。</w:t>
      </w:r>
    </w:p>
    <w:p w14:paraId="35BFD3EF">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6. 参与电子投标的准备工作</w:t>
      </w:r>
    </w:p>
    <w:p w14:paraId="193480C9">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14:paraId="43845CA5">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w:t>
      </w:r>
      <w:r>
        <w:rPr>
          <w:rFonts w:ascii="宋体" w:hAnsi="宋体" w:cs="宋体"/>
          <w:color w:val="auto"/>
          <w:kern w:val="0"/>
          <w:szCs w:val="21"/>
          <w:highlight w:val="none"/>
        </w:rPr>
        <w:t>95763。</w:t>
      </w:r>
    </w:p>
    <w:p w14:paraId="735B9201">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6.3不论投标结果如何，投标人均应自行承担所有与投标有关的全部费用。</w:t>
      </w:r>
    </w:p>
    <w:p w14:paraId="61116DE5">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7. 联合体投标要求</w:t>
      </w:r>
    </w:p>
    <w:p w14:paraId="51D43473">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本项目不接受联合体参与投标。</w:t>
      </w:r>
    </w:p>
    <w:p w14:paraId="414DA37E">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8. 转包与分包</w:t>
      </w:r>
    </w:p>
    <w:p w14:paraId="40475D67">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8.1本项目不允许转包。</w:t>
      </w:r>
    </w:p>
    <w:p w14:paraId="3ADE4099">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8.2本项目不可以分包。</w:t>
      </w:r>
    </w:p>
    <w:p w14:paraId="684DE6FD">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9. 特别说明</w:t>
      </w:r>
    </w:p>
    <w:p w14:paraId="4D9B84ED">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9.1关联</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不得参加同一合同项下政府采购活动，否则投标文件将被视为无效：</w:t>
      </w:r>
    </w:p>
    <w:p w14:paraId="016D2E9C">
      <w:pPr>
        <w:tabs>
          <w:tab w:val="left" w:pos="163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，不得参加同一合同项下的政府采购活动。</w:t>
      </w:r>
    </w:p>
    <w:p w14:paraId="4122DC57">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（2）为本采购项目提供整体设计、规范编制或者项目管理、监理、检测等服务的</w:t>
      </w:r>
      <w:r>
        <w:rPr>
          <w:rFonts w:hint="eastAsia" w:ascii="宋体" w:hAnsi="宋体"/>
          <w:color w:val="auto"/>
          <w:szCs w:val="21"/>
          <w:highlight w:val="none"/>
          <w:lang w:eastAsia="zh-CN"/>
        </w:rPr>
        <w:t>投标人</w:t>
      </w:r>
      <w:r>
        <w:rPr>
          <w:rFonts w:hint="eastAsia" w:ascii="宋体" w:hAnsi="宋体"/>
          <w:color w:val="auto"/>
          <w:szCs w:val="21"/>
          <w:highlight w:val="none"/>
        </w:rPr>
        <w:t>，不得再参加本次采购活动。</w:t>
      </w:r>
    </w:p>
    <w:p w14:paraId="7439E342">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2</w:t>
      </w:r>
      <w:r>
        <w:rPr>
          <w:rFonts w:hint="eastAsia" w:ascii="宋体" w:hAnsi="宋体"/>
          <w:color w:val="auto"/>
          <w:szCs w:val="21"/>
          <w:highlight w:val="none"/>
        </w:rPr>
        <w:t>投标人必须仔细阅读招标文件的所有内容，按照招标文件的要求提交投标文件，并对所提供的全部资料的真实性承担法律责任。</w:t>
      </w:r>
    </w:p>
    <w:p w14:paraId="4974F58C">
      <w:pPr>
        <w:tabs>
          <w:tab w:val="left" w:pos="1635"/>
        </w:tabs>
        <w:spacing w:line="380" w:lineRule="exact"/>
        <w:ind w:firstLine="435"/>
        <w:rPr>
          <w:rFonts w:ascii="宋体" w:hAnsi="宋体"/>
          <w:b/>
          <w:color w:val="auto"/>
          <w:szCs w:val="21"/>
          <w:highlight w:val="none"/>
        </w:rPr>
      </w:pPr>
      <w:r>
        <w:rPr>
          <w:rFonts w:hint="eastAsia" w:ascii="宋体" w:hAnsi="宋体"/>
          <w:color w:val="auto"/>
          <w:szCs w:val="21"/>
          <w:highlight w:val="none"/>
        </w:rPr>
        <w:t>9.</w:t>
      </w:r>
      <w:r>
        <w:rPr>
          <w:rFonts w:ascii="宋体" w:hAnsi="宋体"/>
          <w:color w:val="auto"/>
          <w:szCs w:val="21"/>
          <w:highlight w:val="none"/>
        </w:rPr>
        <w:t>3</w:t>
      </w:r>
      <w:r>
        <w:rPr>
          <w:rFonts w:hint="eastAsia" w:ascii="宋体" w:hAnsi="宋体"/>
          <w:color w:val="auto"/>
          <w:szCs w:val="21"/>
          <w:highlight w:val="none"/>
        </w:rPr>
        <w:t>投标人在投标活动中提供任何虚假材料，其投标无效，并报监管部门查处；中标后发现的，中标人须依照《中华人民共和国消费者权益保护法》规定赔偿采购人，且民事赔偿并不免除违法投标人的行政与刑事责任。</w:t>
      </w:r>
    </w:p>
    <w:p w14:paraId="285E2A65">
      <w:pPr>
        <w:tabs>
          <w:tab w:val="left" w:pos="2190"/>
        </w:tabs>
        <w:spacing w:line="380" w:lineRule="exact"/>
        <w:ind w:firstLine="411" w:firstLineChars="196"/>
        <w:rPr>
          <w:rFonts w:ascii="宋体" w:hAnsi="宋体"/>
          <w:b/>
          <w:color w:val="auto"/>
          <w:szCs w:val="21"/>
          <w:highlight w:val="none"/>
        </w:rPr>
      </w:pPr>
      <w:r>
        <w:rPr>
          <w:rFonts w:hint="eastAsia" w:ascii="宋体" w:hAnsi="宋体"/>
          <w:b/>
          <w:color w:val="auto"/>
          <w:szCs w:val="21"/>
          <w:highlight w:val="none"/>
        </w:rPr>
        <w:t>10. 质疑和投诉</w:t>
      </w:r>
      <w:r>
        <w:rPr>
          <w:rFonts w:ascii="宋体" w:hAnsi="宋体"/>
          <w:b/>
          <w:color w:val="auto"/>
          <w:szCs w:val="21"/>
          <w:highlight w:val="none"/>
        </w:rPr>
        <w:tab/>
      </w:r>
    </w:p>
    <w:p w14:paraId="31554673">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highlight w:val="none"/>
        </w:rPr>
        <w:t>（“质疑函”格式见附表1）</w:t>
      </w:r>
      <w:r>
        <w:rPr>
          <w:rFonts w:hint="eastAsia" w:ascii="宋体" w:hAnsi="宋体"/>
          <w:color w:val="auto"/>
          <w:szCs w:val="21"/>
          <w:highlight w:val="none"/>
        </w:rPr>
        <w:t>。否则，采购代理机构有权拒收。</w:t>
      </w:r>
    </w:p>
    <w:p w14:paraId="03264E79">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采购代理机构应认真做好质疑处理工作，对于</w:t>
      </w:r>
      <w:r>
        <w:rPr>
          <w:rFonts w:ascii="宋体" w:hAnsi="宋体"/>
          <w:color w:val="auto"/>
          <w:szCs w:val="21"/>
          <w:highlight w:val="none"/>
        </w:rPr>
        <w:t>质疑</w:t>
      </w:r>
      <w:r>
        <w:rPr>
          <w:rFonts w:hint="eastAsia" w:ascii="宋体" w:hAnsi="宋体"/>
          <w:color w:val="auto"/>
          <w:szCs w:val="21"/>
          <w:highlight w:val="none"/>
          <w:lang w:eastAsia="zh-CN"/>
        </w:rPr>
        <w:t>投标人</w:t>
      </w:r>
      <w:r>
        <w:rPr>
          <w:rFonts w:ascii="宋体" w:hAnsi="宋体"/>
          <w:color w:val="auto"/>
          <w:szCs w:val="21"/>
          <w:highlight w:val="none"/>
        </w:rPr>
        <w:t>在法定质疑期内</w:t>
      </w:r>
      <w:r>
        <w:rPr>
          <w:rFonts w:hint="eastAsia" w:ascii="宋体" w:hAnsi="宋体"/>
          <w:color w:val="auto"/>
          <w:szCs w:val="21"/>
          <w:highlight w:val="none"/>
        </w:rPr>
        <w:t>提出</w:t>
      </w:r>
      <w:r>
        <w:rPr>
          <w:rFonts w:ascii="宋体" w:hAnsi="宋体"/>
          <w:color w:val="auto"/>
          <w:szCs w:val="21"/>
          <w:highlight w:val="none"/>
        </w:rPr>
        <w:t>的质疑函，应当在收到质疑函后7个工作日内作出答复，并以书面形式通知质疑</w:t>
      </w:r>
      <w:r>
        <w:rPr>
          <w:rFonts w:hint="eastAsia" w:ascii="宋体" w:hAnsi="宋体"/>
          <w:color w:val="auto"/>
          <w:szCs w:val="21"/>
          <w:highlight w:val="none"/>
          <w:lang w:eastAsia="zh-CN"/>
        </w:rPr>
        <w:t>投标人</w:t>
      </w:r>
      <w:r>
        <w:rPr>
          <w:rFonts w:ascii="宋体" w:hAnsi="宋体"/>
          <w:color w:val="auto"/>
          <w:szCs w:val="21"/>
          <w:highlight w:val="none"/>
        </w:rPr>
        <w:t>和其他有关</w:t>
      </w:r>
      <w:r>
        <w:rPr>
          <w:rFonts w:hint="eastAsia" w:ascii="宋体" w:hAnsi="宋体"/>
          <w:color w:val="auto"/>
          <w:szCs w:val="21"/>
          <w:highlight w:val="none"/>
          <w:lang w:eastAsia="zh-CN"/>
        </w:rPr>
        <w:t>投标人</w:t>
      </w:r>
      <w:r>
        <w:rPr>
          <w:rFonts w:ascii="宋体" w:hAnsi="宋体"/>
          <w:color w:val="auto"/>
          <w:szCs w:val="21"/>
          <w:highlight w:val="none"/>
        </w:rPr>
        <w:t>。</w:t>
      </w:r>
    </w:p>
    <w:p w14:paraId="6491D45D">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投标人在法定质疑期内应一次性提出与项目相关的质疑，投标人在提出与项目相关的质疑前应当做好全面且详细的工作，代理机构</w:t>
      </w:r>
      <w:r>
        <w:rPr>
          <w:rFonts w:hint="eastAsia" w:ascii="宋体" w:hAnsi="宋体"/>
          <w:color w:val="auto"/>
          <w:szCs w:val="21"/>
          <w:highlight w:val="none"/>
        </w:rPr>
        <w:t>不再</w:t>
      </w:r>
      <w:r>
        <w:rPr>
          <w:rFonts w:ascii="宋体" w:hAnsi="宋体"/>
          <w:color w:val="auto"/>
          <w:szCs w:val="21"/>
          <w:highlight w:val="none"/>
        </w:rPr>
        <w:t>受理投标人针对同一采购程序环节的再次质疑。</w:t>
      </w:r>
    </w:p>
    <w:p w14:paraId="51E51A86">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10.2投标人对采购代理机构的答复不满意或者采购代理机构未在规定的时间内作出答复的，可以在答复期满后十五个工作日内向</w:t>
      </w:r>
      <w:r>
        <w:rPr>
          <w:rFonts w:hint="eastAsia" w:hAnsi="宋体"/>
          <w:color w:val="auto"/>
          <w:szCs w:val="21"/>
          <w:highlight w:val="none"/>
          <w:lang w:eastAsia="zh-CN"/>
        </w:rPr>
        <w:t>桂林市政府采购管理办公室</w:t>
      </w:r>
      <w:r>
        <w:rPr>
          <w:rFonts w:hint="eastAsia" w:hAnsi="宋体"/>
          <w:color w:val="auto"/>
          <w:szCs w:val="21"/>
          <w:highlight w:val="none"/>
        </w:rPr>
        <w:t>政府采购监督管理部门</w:t>
      </w:r>
      <w:r>
        <w:rPr>
          <w:rFonts w:hint="eastAsia" w:ascii="宋体" w:hAnsi="宋体"/>
          <w:color w:val="auto"/>
          <w:szCs w:val="21"/>
          <w:highlight w:val="none"/>
        </w:rPr>
        <w:t>投诉</w:t>
      </w:r>
      <w:r>
        <w:rPr>
          <w:rFonts w:hint="eastAsia" w:ascii="宋体" w:hAnsi="宋体"/>
          <w:b/>
          <w:color w:val="auto"/>
          <w:szCs w:val="21"/>
          <w:highlight w:val="none"/>
        </w:rPr>
        <w:t>（“投诉书”格式见附表2）</w:t>
      </w:r>
      <w:r>
        <w:rPr>
          <w:rFonts w:hint="eastAsia" w:ascii="宋体" w:hAnsi="宋体"/>
          <w:color w:val="auto"/>
          <w:szCs w:val="21"/>
          <w:highlight w:val="none"/>
        </w:rPr>
        <w:t>。</w:t>
      </w:r>
    </w:p>
    <w:p w14:paraId="7F250A92">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14:paraId="61391AA2">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提出质疑应当提交质疑函和必要的证明材料</w:t>
      </w:r>
      <w:r>
        <w:rPr>
          <w:rFonts w:hint="eastAsia" w:ascii="宋体" w:hAnsi="宋体"/>
          <w:color w:val="auto"/>
          <w:szCs w:val="21"/>
          <w:highlight w:val="none"/>
        </w:rPr>
        <w:t>，</w:t>
      </w:r>
      <w:r>
        <w:rPr>
          <w:rFonts w:ascii="宋体" w:hAnsi="宋体"/>
          <w:color w:val="auto"/>
          <w:szCs w:val="21"/>
          <w:highlight w:val="none"/>
        </w:rPr>
        <w:t>针对同一采购程序环节的质疑</w:t>
      </w:r>
      <w:r>
        <w:rPr>
          <w:rFonts w:hint="eastAsia" w:ascii="宋体" w:hAnsi="宋体"/>
          <w:color w:val="auto"/>
          <w:szCs w:val="21"/>
          <w:highlight w:val="none"/>
        </w:rPr>
        <w:t>必须</w:t>
      </w:r>
      <w:r>
        <w:rPr>
          <w:rFonts w:ascii="宋体" w:hAnsi="宋体"/>
          <w:color w:val="auto"/>
          <w:szCs w:val="21"/>
          <w:highlight w:val="none"/>
        </w:rPr>
        <w:t>在法定质疑期内一次性提出。质疑函应当包括下列内容：</w:t>
      </w:r>
    </w:p>
    <w:p w14:paraId="5CC33BF9">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lang w:eastAsia="zh-CN"/>
        </w:rPr>
        <w:t>投标人</w:t>
      </w:r>
      <w:r>
        <w:rPr>
          <w:rFonts w:ascii="宋体" w:hAnsi="宋体"/>
          <w:color w:val="auto"/>
          <w:szCs w:val="21"/>
          <w:highlight w:val="none"/>
        </w:rPr>
        <w:t>的姓名或者名称、地址、邮编、联系人及联系电话；</w:t>
      </w:r>
    </w:p>
    <w:p w14:paraId="2AF4EA97">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）质疑项目的名称、编号；</w:t>
      </w:r>
    </w:p>
    <w:p w14:paraId="2C7E3D79">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）具体、明确的质疑事项和与质疑事项相关的请求；</w:t>
      </w:r>
    </w:p>
    <w:p w14:paraId="737C6214">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）事实依据；</w:t>
      </w:r>
    </w:p>
    <w:p w14:paraId="00D5BBBE">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）必要的法律依据；</w:t>
      </w:r>
    </w:p>
    <w:p w14:paraId="2637CA16">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）提出质疑的日期。</w:t>
      </w:r>
    </w:p>
    <w:p w14:paraId="11830FB3">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lang w:eastAsia="zh-CN"/>
        </w:rPr>
        <w:t>投标人</w:t>
      </w:r>
      <w:r>
        <w:rPr>
          <w:rFonts w:ascii="宋体" w:hAnsi="宋体"/>
          <w:color w:val="auto"/>
          <w:szCs w:val="21"/>
          <w:highlight w:val="none"/>
        </w:rPr>
        <w:t>为自然人的，应当由本人签字；</w:t>
      </w:r>
      <w:r>
        <w:rPr>
          <w:rFonts w:hint="eastAsia" w:ascii="宋体" w:hAnsi="宋体"/>
          <w:color w:val="auto"/>
          <w:szCs w:val="21"/>
          <w:highlight w:val="none"/>
          <w:lang w:eastAsia="zh-CN"/>
        </w:rPr>
        <w:t>投标人</w:t>
      </w:r>
      <w:r>
        <w:rPr>
          <w:rFonts w:ascii="宋体" w:hAnsi="宋体"/>
          <w:color w:val="auto"/>
          <w:szCs w:val="21"/>
          <w:highlight w:val="none"/>
        </w:rPr>
        <w:t>为法人或者其他组织的，应当由法定代表人、主要负责人，或者其授权代表签字或者盖章，并加盖公章。</w:t>
      </w:r>
    </w:p>
    <w:p w14:paraId="5982B0B2">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接收质疑函方式：以书面形式。</w:t>
      </w:r>
    </w:p>
    <w:p w14:paraId="7A492873">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详见招标公告</w:t>
      </w:r>
      <w:r>
        <w:rPr>
          <w:rFonts w:hint="eastAsia" w:ascii="宋体" w:hAnsi="宋体"/>
          <w:color w:val="auto"/>
          <w:szCs w:val="21"/>
          <w:highlight w:val="none"/>
        </w:rPr>
        <w:t>。</w:t>
      </w:r>
    </w:p>
    <w:p w14:paraId="146546C4">
      <w:pPr>
        <w:tabs>
          <w:tab w:val="left" w:pos="2190"/>
        </w:tabs>
        <w:spacing w:line="340" w:lineRule="exact"/>
        <w:ind w:firstLine="435"/>
        <w:jc w:val="center"/>
        <w:rPr>
          <w:rFonts w:ascii="宋体" w:hAnsi="宋体"/>
          <w:b/>
          <w:color w:val="auto"/>
          <w:sz w:val="28"/>
          <w:szCs w:val="28"/>
          <w:highlight w:val="none"/>
        </w:rPr>
      </w:pPr>
    </w:p>
    <w:p w14:paraId="471EA0CA">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二、招标文件</w:t>
      </w:r>
    </w:p>
    <w:p w14:paraId="6559F087">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11. 招标文件的构成</w:t>
      </w:r>
    </w:p>
    <w:p w14:paraId="29B7EA5E">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（1）招标公告；</w:t>
      </w:r>
    </w:p>
    <w:p w14:paraId="162F1819">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（2）投标人须知；</w:t>
      </w:r>
    </w:p>
    <w:p w14:paraId="1DE67C3C">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（3）项目需求；</w:t>
      </w:r>
    </w:p>
    <w:p w14:paraId="67E3A740">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（4）评标办法；</w:t>
      </w:r>
    </w:p>
    <w:p w14:paraId="1B1F87C4">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（5）政府采购合同（合同主要条款及格式）；</w:t>
      </w:r>
    </w:p>
    <w:p w14:paraId="26D362C4">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（6）投标文件（格式）。</w:t>
      </w:r>
    </w:p>
    <w:p w14:paraId="57949210">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 招标文件的澄清与修改</w:t>
      </w:r>
    </w:p>
    <w:p w14:paraId="6B603C5F">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12.1投标人必须认真阅读招标文件，发现其中有误或有不合理要求的，投标人必须在在本项目公告期限届满之日起七个工作日内以书面形式要求采购代理机构澄清。</w:t>
      </w:r>
    </w:p>
    <w:p w14:paraId="4ECEB0E8">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12.2</w:t>
      </w:r>
      <w:r>
        <w:rPr>
          <w:rFonts w:ascii="宋体" w:hAnsi="宋体"/>
          <w:color w:val="auto"/>
          <w:szCs w:val="21"/>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w:t>
      </w:r>
      <w:r>
        <w:rPr>
          <w:rFonts w:hint="eastAsia" w:ascii="宋体" w:hAnsi="宋体"/>
          <w:color w:val="auto"/>
          <w:szCs w:val="21"/>
          <w:highlight w:val="none"/>
        </w:rPr>
        <w:t>少</w:t>
      </w:r>
      <w:r>
        <w:rPr>
          <w:rFonts w:ascii="宋体" w:hAnsi="宋体"/>
          <w:color w:val="auto"/>
          <w:szCs w:val="21"/>
          <w:highlight w:val="none"/>
        </w:rPr>
        <w:t>15日前</w:t>
      </w:r>
      <w:r>
        <w:rPr>
          <w:rFonts w:hint="eastAsia" w:ascii="宋体" w:hAnsi="宋体"/>
          <w:color w:val="auto"/>
          <w:szCs w:val="21"/>
          <w:highlight w:val="none"/>
        </w:rPr>
        <w:t>在本招标项目招标公告发布的同一媒体上发布更正公告</w:t>
      </w:r>
      <w:r>
        <w:rPr>
          <w:rFonts w:ascii="宋体" w:hAnsi="宋体"/>
          <w:color w:val="auto"/>
          <w:szCs w:val="21"/>
          <w:highlight w:val="none"/>
        </w:rPr>
        <w:t>；不足15日的，采购代理机构应当顺延提交投标文件的截止时间。</w:t>
      </w:r>
    </w:p>
    <w:p w14:paraId="548064BE">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12.3投标人应实时关注本项目公告相关网站了解澄清、修改等与项目有关的内容，如因投标人未及时登录本项目公告相关网站了解澄清、修改等与项目有关的内容，从而导致投标无效的，由投标人自行承担责任。</w:t>
      </w:r>
    </w:p>
    <w:p w14:paraId="2A451D41">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12.4必要的澄清、修改的内容为招标文件的组成部分。当澄清、修改通知就同一内容的表述不一致时，以最后发出的书面文件为准。</w:t>
      </w:r>
    </w:p>
    <w:p w14:paraId="1786102E">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12.5招标文件的澄清、修改都应该通过采购代理机构以法定形式发布，采购人非通过本机构，不得擅自澄清、修改招标文件。</w:t>
      </w:r>
    </w:p>
    <w:p w14:paraId="0277760B">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12.6采购人或者采购代理机构</w:t>
      </w:r>
      <w:r>
        <w:rPr>
          <w:rFonts w:hint="eastAsia" w:ascii="宋体" w:hAnsi="宋体"/>
          <w:color w:val="auto"/>
          <w:highlight w:val="none"/>
        </w:rPr>
        <w:t>可以视采购具体情况，延长投标截止时间和开标时间，并在</w:t>
      </w:r>
      <w:r>
        <w:rPr>
          <w:rFonts w:hint="eastAsia" w:ascii="宋体" w:hAnsi="宋体"/>
          <w:color w:val="auto"/>
          <w:szCs w:val="21"/>
          <w:highlight w:val="none"/>
        </w:rPr>
        <w:t>本项目招标公告发布的同一媒体上发布变更公告。</w:t>
      </w:r>
    </w:p>
    <w:p w14:paraId="6BD836A0">
      <w:pPr>
        <w:jc w:val="center"/>
        <w:rPr>
          <w:rFonts w:ascii="宋体" w:hAnsi="宋体"/>
          <w:b/>
          <w:color w:val="auto"/>
          <w:sz w:val="32"/>
          <w:szCs w:val="32"/>
          <w:highlight w:val="none"/>
        </w:rPr>
      </w:pPr>
    </w:p>
    <w:p w14:paraId="6720FE44">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三、投标文件的编制</w:t>
      </w:r>
    </w:p>
    <w:p w14:paraId="0B7D0E35">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 xml:space="preserve"> 13. 投标文件的组成及要求</w:t>
      </w:r>
    </w:p>
    <w:p w14:paraId="115DB469">
      <w:pPr>
        <w:tabs>
          <w:tab w:val="left" w:pos="2190"/>
        </w:tabs>
        <w:spacing w:line="380" w:lineRule="exact"/>
        <w:ind w:firstLine="435"/>
        <w:rPr>
          <w:rFonts w:ascii="宋体" w:hAnsi="宋体"/>
          <w:b/>
          <w:color w:val="auto"/>
          <w:szCs w:val="21"/>
          <w:highlight w:val="none"/>
        </w:rPr>
      </w:pPr>
      <w:r>
        <w:rPr>
          <w:rFonts w:hint="eastAsia" w:ascii="宋体" w:hAnsi="宋体"/>
          <w:b/>
          <w:color w:val="auto"/>
          <w:szCs w:val="21"/>
          <w:highlight w:val="none"/>
        </w:rPr>
        <w:t xml:space="preserve"> 13.1投标文件组成【格式见第六章“投标文件（格式）”】</w:t>
      </w:r>
    </w:p>
    <w:p w14:paraId="49D2D4B0">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 xml:space="preserve"> 13.1.1资格性响应证明材料：</w:t>
      </w:r>
    </w:p>
    <w:p w14:paraId="66418519">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（1）投标人相应的法定代表人(负责人/自然人)身份证正反面复印件</w:t>
      </w:r>
      <w:r>
        <w:rPr>
          <w:rFonts w:hint="eastAsia" w:ascii="宋体" w:hAnsi="宋体"/>
          <w:b/>
          <w:color w:val="auto"/>
          <w:szCs w:val="21"/>
          <w:highlight w:val="none"/>
        </w:rPr>
        <w:t>（必须提供）；</w:t>
      </w:r>
    </w:p>
    <w:p w14:paraId="0EFFA36B">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color w:val="auto"/>
          <w:highlight w:val="none"/>
        </w:rPr>
        <w:t>（委托代理时必须提供）</w:t>
      </w:r>
      <w:r>
        <w:rPr>
          <w:rFonts w:hint="eastAsia" w:ascii="宋体" w:hAnsi="宋体"/>
          <w:color w:val="auto"/>
          <w:szCs w:val="21"/>
          <w:highlight w:val="none"/>
        </w:rPr>
        <w:t>；</w:t>
      </w:r>
    </w:p>
    <w:p w14:paraId="0E25C504">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p>
    <w:p w14:paraId="3D1228AF">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color w:val="auto"/>
          <w:szCs w:val="21"/>
          <w:highlight w:val="none"/>
          <w:lang w:eastAsia="zh-CN"/>
        </w:rPr>
        <w:t>投标人</w:t>
      </w:r>
      <w:r>
        <w:rPr>
          <w:rFonts w:hint="eastAsia" w:ascii="宋体" w:hAnsi="宋体"/>
          <w:color w:val="auto"/>
          <w:szCs w:val="21"/>
          <w:highlight w:val="none"/>
        </w:rPr>
        <w:t>为企业（包括合伙企业），应提供市场监督管理部门（或行政审批部门）登记注册的有效“企业法人营业执照”或“营业执照；</w:t>
      </w:r>
      <w:r>
        <w:rPr>
          <w:rFonts w:hint="eastAsia" w:ascii="宋体" w:hAnsi="宋体"/>
          <w:color w:val="auto"/>
          <w:szCs w:val="21"/>
          <w:highlight w:val="none"/>
          <w:lang w:eastAsia="zh-CN"/>
        </w:rPr>
        <w:t>投标人</w:t>
      </w:r>
      <w:r>
        <w:rPr>
          <w:rFonts w:hint="eastAsia" w:ascii="宋体" w:hAnsi="宋体"/>
          <w:color w:val="auto"/>
          <w:szCs w:val="21"/>
          <w:highlight w:val="none"/>
        </w:rPr>
        <w:t>为事业单位，应提供有效的“事业单位法人证书”；</w:t>
      </w:r>
      <w:r>
        <w:rPr>
          <w:rFonts w:hint="eastAsia" w:ascii="宋体" w:hAnsi="宋体"/>
          <w:color w:val="auto"/>
          <w:szCs w:val="21"/>
          <w:highlight w:val="none"/>
          <w:lang w:eastAsia="zh-CN"/>
        </w:rPr>
        <w:t>投标人</w:t>
      </w:r>
      <w:r>
        <w:rPr>
          <w:rFonts w:hint="eastAsia" w:ascii="宋体" w:hAnsi="宋体"/>
          <w:color w:val="auto"/>
          <w:szCs w:val="21"/>
          <w:highlight w:val="none"/>
        </w:rPr>
        <w:t>为非企业专业服务机构的，应提供执业许可证等证明文件；</w:t>
      </w:r>
      <w:r>
        <w:rPr>
          <w:rFonts w:hint="eastAsia" w:ascii="宋体" w:hAnsi="宋体"/>
          <w:color w:val="auto"/>
          <w:szCs w:val="21"/>
          <w:highlight w:val="none"/>
          <w:lang w:eastAsia="zh-CN"/>
        </w:rPr>
        <w:t>投标人</w:t>
      </w:r>
      <w:r>
        <w:rPr>
          <w:rFonts w:hint="eastAsia" w:ascii="宋体" w:hAnsi="宋体"/>
          <w:color w:val="auto"/>
          <w:szCs w:val="21"/>
          <w:highlight w:val="none"/>
        </w:rPr>
        <w:t>为个体工商户，应提供有效的“个体工商户营业执照”。</w:t>
      </w:r>
    </w:p>
    <w:p w14:paraId="3359F06E">
      <w:pPr>
        <w:spacing w:line="40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lang w:eastAsia="zh-CN"/>
        </w:rPr>
        <w:t>投标人近两年中任一年的财务状况报告复印件或银行出具的资信证明或财政部门认可的政府采购专业担保机构出具的投标担保函复印件（财务状况报告的内容应包括：资产负债表、利润表，二表缺一不可，二表可以是投标人自行编制或是第三方审计的；若投标人为新成立的企业，请根据实际情况提供。）</w:t>
      </w:r>
      <w:r>
        <w:rPr>
          <w:rFonts w:hint="eastAsia" w:ascii="宋体" w:hAnsi="宋体" w:cs="宋体"/>
          <w:b/>
          <w:color w:val="auto"/>
          <w:kern w:val="0"/>
          <w:szCs w:val="21"/>
          <w:highlight w:val="none"/>
        </w:rPr>
        <w:t>（必须提供）；</w:t>
      </w:r>
    </w:p>
    <w:p w14:paraId="20931109">
      <w:pPr>
        <w:spacing w:line="400" w:lineRule="exact"/>
        <w:ind w:firstLine="411" w:firstLineChars="196"/>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5）投标人</w:t>
      </w:r>
      <w:r>
        <w:rPr>
          <w:rFonts w:hint="eastAsia" w:ascii="宋体" w:hAnsi="宋体" w:cs="宋体"/>
          <w:color w:val="auto"/>
          <w:kern w:val="0"/>
          <w:szCs w:val="21"/>
          <w:highlight w:val="none"/>
          <w:lang w:eastAsia="zh-CN"/>
        </w:rPr>
        <w:t>2024年以来任意一个月</w:t>
      </w:r>
      <w:r>
        <w:rPr>
          <w:rFonts w:ascii="宋体" w:hAnsi="宋体" w:cs="宋体"/>
          <w:color w:val="auto"/>
          <w:kern w:val="0"/>
          <w:szCs w:val="21"/>
          <w:highlight w:val="none"/>
        </w:rPr>
        <w:t>依法缴纳税收的相关材料复印件</w:t>
      </w:r>
      <w:r>
        <w:rPr>
          <w:rFonts w:hint="eastAsia" w:ascii="宋体" w:hAnsi="宋体" w:cs="宋体"/>
          <w:color w:val="auto"/>
          <w:szCs w:val="21"/>
          <w:highlight w:val="none"/>
        </w:rPr>
        <w:t>【增值税发票(税收完税证明)或企业所得税完税证明或</w:t>
      </w:r>
      <w:r>
        <w:rPr>
          <w:rFonts w:hint="eastAsia" w:ascii="宋体" w:hAnsi="宋体" w:cs="宋体"/>
          <w:color w:val="auto"/>
          <w:szCs w:val="21"/>
          <w:highlight w:val="none"/>
          <w:lang w:eastAsia="zh-CN"/>
        </w:rPr>
        <w:t>税务部门出具的免税证明或无欠税证明</w:t>
      </w:r>
      <w:r>
        <w:rPr>
          <w:rFonts w:hint="eastAsia" w:ascii="宋体" w:hAnsi="宋体" w:cs="宋体"/>
          <w:color w:val="auto"/>
          <w:szCs w:val="21"/>
          <w:highlight w:val="none"/>
        </w:rPr>
        <w:t>】复印件</w:t>
      </w:r>
      <w:r>
        <w:rPr>
          <w:rFonts w:hint="eastAsia" w:ascii="宋体" w:hAnsi="宋体"/>
          <w:color w:val="auto"/>
          <w:highlight w:val="none"/>
        </w:rPr>
        <w:t>（若为新成立的企业，请根据实际情况提供）</w:t>
      </w:r>
      <w:r>
        <w:rPr>
          <w:rFonts w:hint="eastAsia" w:ascii="宋体" w:hAnsi="宋体" w:cs="宋体"/>
          <w:b/>
          <w:color w:val="auto"/>
          <w:kern w:val="0"/>
          <w:szCs w:val="21"/>
          <w:highlight w:val="none"/>
        </w:rPr>
        <w:t>（必须提供）；</w:t>
      </w:r>
    </w:p>
    <w:p w14:paraId="3E3E0D94">
      <w:pPr>
        <w:tabs>
          <w:tab w:val="left" w:pos="1305"/>
        </w:tabs>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szCs w:val="21"/>
          <w:highlight w:val="none"/>
        </w:rPr>
        <w:t>）</w:t>
      </w:r>
      <w:r>
        <w:rPr>
          <w:rFonts w:hint="eastAsia" w:ascii="宋体" w:hAnsi="宋体"/>
          <w:color w:val="auto"/>
          <w:highlight w:val="none"/>
        </w:rPr>
        <w:t>投标人</w:t>
      </w:r>
      <w:r>
        <w:rPr>
          <w:rFonts w:hint="eastAsia" w:ascii="宋体" w:hAnsi="宋体"/>
          <w:color w:val="auto"/>
          <w:highlight w:val="none"/>
          <w:lang w:eastAsia="zh-CN"/>
        </w:rPr>
        <w:t>2024年以来任意一个月</w:t>
      </w:r>
      <w:r>
        <w:rPr>
          <w:rFonts w:ascii="宋体" w:hAnsi="宋体"/>
          <w:color w:val="auto"/>
          <w:highlight w:val="none"/>
        </w:rPr>
        <w:t>的依法缴纳社会保障</w:t>
      </w:r>
      <w:r>
        <w:rPr>
          <w:rFonts w:hint="eastAsia" w:ascii="宋体" w:hAnsi="宋体"/>
          <w:color w:val="auto"/>
          <w:highlight w:val="none"/>
        </w:rPr>
        <w:t>费的凭据或依法免缴社保费的相关证明材料复印件；无缴费记录的，应提供由</w:t>
      </w:r>
      <w:r>
        <w:rPr>
          <w:rFonts w:hint="eastAsia" w:ascii="宋体" w:hAnsi="宋体"/>
          <w:color w:val="auto"/>
          <w:highlight w:val="none"/>
          <w:lang w:eastAsia="zh-CN"/>
        </w:rPr>
        <w:t>投标人</w:t>
      </w:r>
      <w:r>
        <w:rPr>
          <w:rFonts w:hint="eastAsia" w:ascii="宋体" w:hAnsi="宋体"/>
          <w:color w:val="auto"/>
          <w:highlight w:val="none"/>
        </w:rPr>
        <w:t>所在地社保部门出具的《依法缴纳或依法免缴社保费证明》复印件（若为新成立的企业，请根据实际情况提供）</w:t>
      </w:r>
      <w:r>
        <w:rPr>
          <w:rFonts w:hint="eastAsia" w:ascii="宋体" w:hAnsi="宋体"/>
          <w:b/>
          <w:color w:val="auto"/>
          <w:highlight w:val="none"/>
        </w:rPr>
        <w:t>（必须提供）；</w:t>
      </w:r>
    </w:p>
    <w:p w14:paraId="1EEEC794">
      <w:pPr>
        <w:snapToGrid w:val="0"/>
        <w:spacing w:line="400" w:lineRule="exact"/>
        <w:ind w:firstLine="415" w:firstLineChars="198"/>
        <w:jc w:val="left"/>
        <w:rPr>
          <w:rFonts w:ascii="宋体" w:hAnsi="宋体"/>
          <w:b/>
          <w:color w:val="auto"/>
          <w:szCs w:val="21"/>
          <w:highlight w:val="none"/>
        </w:rPr>
      </w:pPr>
      <w:r>
        <w:rPr>
          <w:rFonts w:hint="eastAsia" w:ascii="宋体" w:hAnsi="宋体"/>
          <w:color w:val="auto"/>
          <w:szCs w:val="21"/>
          <w:highlight w:val="none"/>
        </w:rPr>
        <w:t>（7）投标人参加政府采购活动前3年内在经营活动中没有重大违法记录及有关信用信息的书面声明</w:t>
      </w:r>
      <w:r>
        <w:rPr>
          <w:rFonts w:hint="eastAsia" w:ascii="宋体" w:hAnsi="宋体"/>
          <w:b/>
          <w:color w:val="auto"/>
          <w:szCs w:val="21"/>
          <w:highlight w:val="none"/>
        </w:rPr>
        <w:t>（必须提供）；</w:t>
      </w:r>
    </w:p>
    <w:p w14:paraId="31764977">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（8）投标人参加本项目无围标串标行为的承诺函</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p>
    <w:p w14:paraId="3055908B">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 xml:space="preserve"> 13.1.2商务、技术性响应证明材料：</w:t>
      </w:r>
    </w:p>
    <w:p w14:paraId="04534E93">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（1）投标报价表（必须提供）；</w:t>
      </w:r>
    </w:p>
    <w:p w14:paraId="4D0AE702">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highlight w:val="none"/>
        </w:rPr>
        <w:t>（</w:t>
      </w:r>
      <w:r>
        <w:rPr>
          <w:rFonts w:hint="eastAsia" w:ascii="宋体" w:hAnsi="宋体"/>
          <w:b/>
          <w:color w:val="auto"/>
          <w:szCs w:val="21"/>
          <w:highlight w:val="none"/>
        </w:rPr>
        <w:t>2）</w:t>
      </w:r>
      <w:r>
        <w:rPr>
          <w:rFonts w:hint="eastAsia" w:ascii="宋体" w:hAnsi="宋体"/>
          <w:b/>
          <w:color w:val="auto"/>
          <w:szCs w:val="21"/>
          <w:highlight w:val="none"/>
          <w:lang w:eastAsia="zh-CN"/>
        </w:rPr>
        <w:t>项目需求</w:t>
      </w:r>
      <w:r>
        <w:rPr>
          <w:rFonts w:hint="eastAsia" w:ascii="宋体" w:hAnsi="宋体"/>
          <w:b/>
          <w:color w:val="auto"/>
          <w:szCs w:val="21"/>
          <w:highlight w:val="none"/>
        </w:rPr>
        <w:t>响应表（必须提供）；</w:t>
      </w:r>
    </w:p>
    <w:p w14:paraId="2C65B12E">
      <w:pPr>
        <w:widowControl/>
        <w:autoSpaceDN w:val="0"/>
        <w:spacing w:line="400" w:lineRule="exact"/>
        <w:jc w:val="left"/>
        <w:rPr>
          <w:rFonts w:ascii="宋体" w:hAnsi="宋体"/>
          <w:color w:val="auto"/>
          <w:szCs w:val="21"/>
          <w:highlight w:val="none"/>
        </w:rPr>
      </w:pPr>
      <w:bookmarkStart w:id="10" w:name="_Hlk87539178"/>
      <w:bookmarkEnd w:id="10"/>
      <w:bookmarkStart w:id="11" w:name="_Hlk100737051"/>
      <w:bookmarkEnd w:id="11"/>
      <w:bookmarkStart w:id="12" w:name="_Hlk100760352"/>
      <w:r>
        <w:rPr>
          <w:rFonts w:hint="eastAsia" w:ascii="宋体" w:hAnsi="宋体"/>
          <w:color w:val="auto"/>
          <w:szCs w:val="21"/>
          <w:highlight w:val="none"/>
        </w:rPr>
        <w:t xml:space="preserve">    </w:t>
      </w:r>
      <w:r>
        <w:rPr>
          <w:rFonts w:hint="eastAsia" w:ascii="宋体" w:hAnsi="宋体"/>
          <w:b/>
          <w:color w:val="auto"/>
          <w:szCs w:val="21"/>
          <w:highlight w:val="none"/>
        </w:rPr>
        <w:t>（</w:t>
      </w:r>
      <w:r>
        <w:rPr>
          <w:rFonts w:hint="eastAsia" w:ascii="宋体" w:hAnsi="宋体"/>
          <w:b/>
          <w:color w:val="auto"/>
          <w:szCs w:val="21"/>
          <w:highlight w:val="none"/>
          <w:lang w:val="en-US" w:eastAsia="zh-CN"/>
        </w:rPr>
        <w:t>3</w:t>
      </w:r>
      <w:r>
        <w:rPr>
          <w:rFonts w:hint="eastAsia" w:ascii="宋体" w:hAnsi="宋体"/>
          <w:b/>
          <w:color w:val="auto"/>
          <w:szCs w:val="21"/>
          <w:highlight w:val="none"/>
        </w:rPr>
        <w:t>）投标人的服务承诺书（必须提供）</w:t>
      </w:r>
      <w:r>
        <w:rPr>
          <w:rFonts w:hint="eastAsia" w:ascii="宋体" w:hAnsi="宋体"/>
          <w:color w:val="auto"/>
          <w:szCs w:val="21"/>
          <w:highlight w:val="none"/>
        </w:rPr>
        <w:t>；</w:t>
      </w:r>
    </w:p>
    <w:bookmarkEnd w:id="12"/>
    <w:p w14:paraId="60611AC5">
      <w:pPr>
        <w:widowControl/>
        <w:autoSpaceDN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4</w:t>
      </w:r>
      <w:r>
        <w:rPr>
          <w:rFonts w:hint="eastAsia" w:ascii="宋体" w:hAnsi="宋体"/>
          <w:color w:val="auto"/>
          <w:szCs w:val="21"/>
          <w:highlight w:val="none"/>
        </w:rPr>
        <w:t>）投标人的</w:t>
      </w:r>
      <w:r>
        <w:rPr>
          <w:rFonts w:hint="eastAsia" w:ascii="宋体" w:hAnsi="宋体"/>
          <w:color w:val="auto"/>
          <w:szCs w:val="21"/>
          <w:highlight w:val="none"/>
          <w:lang w:eastAsia="zh-CN"/>
        </w:rPr>
        <w:t>服务方案</w:t>
      </w:r>
      <w:r>
        <w:rPr>
          <w:rFonts w:hint="eastAsia" w:ascii="宋体" w:hAnsi="宋体"/>
          <w:color w:val="auto"/>
          <w:szCs w:val="21"/>
          <w:highlight w:val="none"/>
        </w:rPr>
        <w:t>（如有，请提供）；</w:t>
      </w:r>
    </w:p>
    <w:p w14:paraId="45332094">
      <w:pPr>
        <w:tabs>
          <w:tab w:val="left" w:pos="1305"/>
        </w:tabs>
        <w:spacing w:line="38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5</w:t>
      </w:r>
      <w:r>
        <w:rPr>
          <w:rFonts w:hint="eastAsia" w:ascii="宋体" w:hAnsi="宋体"/>
          <w:color w:val="auto"/>
          <w:szCs w:val="21"/>
          <w:highlight w:val="none"/>
        </w:rPr>
        <w:t>）投标人</w:t>
      </w:r>
      <w:r>
        <w:rPr>
          <w:rFonts w:hint="eastAsia" w:ascii="宋体" w:hAnsi="宋体"/>
          <w:color w:val="auto"/>
          <w:szCs w:val="21"/>
          <w:highlight w:val="none"/>
          <w:lang w:eastAsia="zh-CN"/>
        </w:rPr>
        <w:t>2018年以来具有同类项目业绩</w:t>
      </w:r>
      <w:r>
        <w:rPr>
          <w:rFonts w:hint="eastAsia" w:ascii="宋体" w:hAnsi="宋体"/>
          <w:color w:val="auto"/>
          <w:szCs w:val="21"/>
          <w:highlight w:val="none"/>
        </w:rPr>
        <w:t>的相关证明材料【无不良记录，以中标（成交）通知书或签订的项目合同为准，</w:t>
      </w:r>
      <w:r>
        <w:rPr>
          <w:rFonts w:hint="eastAsia" w:ascii="宋体" w:hAnsi="宋体"/>
          <w:color w:val="auto"/>
          <w:szCs w:val="20"/>
          <w:highlight w:val="none"/>
        </w:rPr>
        <w:t>并能清晰反映项目名称、种类、时间】</w:t>
      </w:r>
      <w:r>
        <w:rPr>
          <w:rFonts w:hint="eastAsia" w:ascii="宋体" w:hAnsi="宋体"/>
          <w:color w:val="auto"/>
          <w:highlight w:val="none"/>
        </w:rPr>
        <w:t>（如有，请提供）；</w:t>
      </w:r>
    </w:p>
    <w:p w14:paraId="176947C7">
      <w:pPr>
        <w:tabs>
          <w:tab w:val="left" w:pos="1305"/>
        </w:tabs>
        <w:spacing w:line="38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0"/>
          <w:highlight w:val="none"/>
        </w:rPr>
        <w:t>投标人相关获奖证书、认证证书等复印件</w:t>
      </w:r>
      <w:r>
        <w:rPr>
          <w:rFonts w:hint="eastAsia" w:ascii="宋体" w:hAnsi="宋体"/>
          <w:color w:val="auto"/>
          <w:highlight w:val="none"/>
        </w:rPr>
        <w:t>（如有，请提供）</w:t>
      </w:r>
      <w:r>
        <w:rPr>
          <w:rFonts w:hint="eastAsia" w:ascii="宋体" w:hAnsi="宋体"/>
          <w:color w:val="auto"/>
          <w:szCs w:val="20"/>
          <w:highlight w:val="none"/>
        </w:rPr>
        <w:t>；</w:t>
      </w:r>
    </w:p>
    <w:p w14:paraId="627B6880">
      <w:pPr>
        <w:tabs>
          <w:tab w:val="left" w:pos="1305"/>
        </w:tabs>
        <w:spacing w:line="380" w:lineRule="exact"/>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olor w:val="auto"/>
          <w:szCs w:val="21"/>
          <w:highlight w:val="none"/>
        </w:rPr>
        <w:t>投标人可结合本项目的评标办法视自身情况自行提交相关证明材料</w:t>
      </w:r>
      <w:r>
        <w:rPr>
          <w:rFonts w:hint="eastAsia" w:ascii="宋体" w:hAnsi="宋体"/>
          <w:color w:val="auto"/>
          <w:highlight w:val="none"/>
        </w:rPr>
        <w:t>（如有，请提供）</w:t>
      </w:r>
      <w:r>
        <w:rPr>
          <w:rFonts w:hint="eastAsia" w:ascii="宋体" w:hAnsi="宋体"/>
          <w:color w:val="auto"/>
          <w:szCs w:val="21"/>
          <w:highlight w:val="none"/>
        </w:rPr>
        <w:t>。</w:t>
      </w:r>
    </w:p>
    <w:p w14:paraId="5F49EAC5">
      <w:pPr>
        <w:numPr>
          <w:ilvl w:val="0"/>
          <w:numId w:val="0"/>
        </w:numPr>
        <w:spacing w:line="420" w:lineRule="exact"/>
        <w:ind w:leftChars="200"/>
      </w:pPr>
      <w:r>
        <w:rPr>
          <w:rFonts w:hint="eastAsia" w:ascii="宋体" w:hAnsi="宋体" w:eastAsia="宋体" w:cs="Times New Roman"/>
          <w:color w:val="auto"/>
          <w:highlight w:val="none"/>
          <w:lang w:eastAsia="zh-CN"/>
        </w:rPr>
        <w:t>投标人为小微企业</w:t>
      </w:r>
      <w:r>
        <w:rPr>
          <w:rFonts w:hint="eastAsia" w:ascii="宋体" w:hAnsi="宋体" w:eastAsia="宋体" w:cs="Times New Roman"/>
          <w:color w:val="auto"/>
          <w:highlight w:val="none"/>
        </w:rPr>
        <w:t>或监狱企业或残疾人福利性单位的证明材料【①如属于</w:t>
      </w:r>
      <w:r>
        <w:rPr>
          <w:rFonts w:hint="eastAsia" w:ascii="宋体" w:hAnsi="宋体" w:eastAsia="宋体" w:cs="Times New Roman"/>
          <w:color w:val="auto"/>
          <w:highlight w:val="none"/>
          <w:lang w:eastAsia="zh-CN"/>
        </w:rPr>
        <w:t>小微</w:t>
      </w:r>
      <w:r>
        <w:rPr>
          <w:rFonts w:hint="eastAsia" w:ascii="宋体" w:hAnsi="宋体" w:eastAsia="宋体" w:cs="Times New Roman"/>
          <w:color w:val="auto"/>
          <w:highlight w:val="none"/>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Times New Roman"/>
          <w:color w:val="auto"/>
          <w:highlight w:val="none"/>
          <w:lang w:eastAsia="zh-CN"/>
        </w:rPr>
        <w:t>。</w:t>
      </w:r>
    </w:p>
    <w:p w14:paraId="063A99E9">
      <w:pPr>
        <w:pStyle w:val="29"/>
        <w:spacing w:line="380" w:lineRule="exact"/>
        <w:ind w:firstLine="420" w:firstLineChars="200"/>
        <w:rPr>
          <w:rFonts w:hAnsi="宋体"/>
          <w:b/>
          <w:color w:val="auto"/>
          <w:szCs w:val="21"/>
          <w:highlight w:val="none"/>
        </w:rPr>
      </w:pPr>
      <w:r>
        <w:rPr>
          <w:rFonts w:hint="eastAsia" w:hAnsi="宋体"/>
          <w:b/>
          <w:color w:val="auto"/>
          <w:szCs w:val="21"/>
          <w:highlight w:val="none"/>
        </w:rPr>
        <w:t>投标人提供的以上相关证明材料必须真实有效，属于“必须提供”的文件应加盖投标人CA证书电子签章，否则投标无效。</w:t>
      </w:r>
    </w:p>
    <w:p w14:paraId="5030B6B9">
      <w:pPr>
        <w:pStyle w:val="29"/>
        <w:spacing w:line="380" w:lineRule="exact"/>
        <w:ind w:firstLine="420"/>
        <w:rPr>
          <w:rFonts w:hAnsi="宋体"/>
          <w:color w:val="auto"/>
          <w:highlight w:val="none"/>
        </w:rPr>
      </w:pPr>
      <w:r>
        <w:rPr>
          <w:rFonts w:hint="eastAsia" w:hAnsi="宋体"/>
          <w:color w:val="auto"/>
          <w:szCs w:val="21"/>
          <w:highlight w:val="none"/>
        </w:rPr>
        <w:t>13.2</w:t>
      </w:r>
      <w:r>
        <w:rPr>
          <w:rFonts w:hint="eastAsia" w:hAnsi="宋体"/>
          <w:color w:val="auto"/>
          <w:highlight w:val="none"/>
        </w:rPr>
        <w:t>投标人必须按招标文件第六章“投标文件（格式）”编制投标文件。</w:t>
      </w:r>
    </w:p>
    <w:p w14:paraId="57EFE53A">
      <w:pPr>
        <w:pStyle w:val="29"/>
        <w:spacing w:line="380" w:lineRule="exact"/>
        <w:ind w:firstLine="420"/>
        <w:rPr>
          <w:rFonts w:hAnsi="宋体"/>
          <w:color w:val="auto"/>
          <w:highlight w:val="none"/>
        </w:rPr>
      </w:pPr>
      <w:r>
        <w:rPr>
          <w:rFonts w:hint="eastAsia" w:hAnsi="宋体"/>
          <w:color w:val="auto"/>
          <w:highlight w:val="none"/>
        </w:rPr>
        <w:t>13.3</w:t>
      </w:r>
      <w:r>
        <w:rPr>
          <w:rFonts w:hAnsi="宋体"/>
          <w:color w:val="auto"/>
          <w:highlight w:val="none"/>
        </w:rPr>
        <w:t>投标文件</w:t>
      </w:r>
      <w:r>
        <w:rPr>
          <w:rFonts w:hint="eastAsia" w:hAnsi="宋体"/>
          <w:color w:val="auto"/>
          <w:highlight w:val="none"/>
        </w:rPr>
        <w:t>必须</w:t>
      </w:r>
      <w:r>
        <w:rPr>
          <w:rFonts w:hAnsi="宋体"/>
          <w:color w:val="auto"/>
          <w:highlight w:val="none"/>
        </w:rPr>
        <w:t>对招标文件提出的要求和条件作出明确响应。</w:t>
      </w:r>
    </w:p>
    <w:p w14:paraId="6CCB6329">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14. 投标文件的语言及计量</w:t>
      </w:r>
    </w:p>
    <w:p w14:paraId="7D14777C">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78A1E87A">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14.2投标计量单位，招标文件已有明确规定的，使用招标文件规定的计量单位；招标文件没有规定的，必须采用中华人民共和国法定计量单位（货币单位：元人民币），否则视同未响应。</w:t>
      </w:r>
    </w:p>
    <w:p w14:paraId="4CAE8C10">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15.投标报价</w:t>
      </w:r>
    </w:p>
    <w:p w14:paraId="703B1B6D">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15.1投标报价必须按招标文件中第六章“投标文件（格式）”填写，本项目政府采购预算金额（人民币）：</w:t>
      </w:r>
      <w:r>
        <w:rPr>
          <w:rFonts w:hint="eastAsia" w:ascii="宋体" w:hAnsi="宋体"/>
          <w:b/>
          <w:color w:val="auto"/>
          <w:szCs w:val="21"/>
          <w:highlight w:val="none"/>
          <w:lang w:eastAsia="zh-CN"/>
        </w:rPr>
        <w:t>叁佰零贰万元整</w:t>
      </w:r>
      <w:r>
        <w:rPr>
          <w:rFonts w:hint="eastAsia" w:ascii="宋体" w:hAnsi="宋体"/>
          <w:b/>
          <w:color w:val="auto"/>
          <w:szCs w:val="21"/>
          <w:highlight w:val="none"/>
        </w:rPr>
        <w:t>（￥</w:t>
      </w:r>
      <w:r>
        <w:rPr>
          <w:rFonts w:hint="eastAsia" w:ascii="宋体" w:hAnsi="宋体"/>
          <w:b/>
          <w:color w:val="auto"/>
          <w:szCs w:val="21"/>
          <w:highlight w:val="none"/>
          <w:lang w:eastAsia="zh-CN"/>
        </w:rPr>
        <w:t>3020000.00</w:t>
      </w:r>
      <w:r>
        <w:rPr>
          <w:rFonts w:hint="eastAsia" w:ascii="宋体" w:hAnsi="宋体"/>
          <w:b/>
          <w:color w:val="auto"/>
          <w:szCs w:val="21"/>
          <w:highlight w:val="none"/>
        </w:rPr>
        <w:t>），投标报价超过政府采购预算金额的，投标文件按无效处理。</w:t>
      </w:r>
    </w:p>
    <w:p w14:paraId="4E95E4B3">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15.3投标人必须就“项目需求”中的所有内容作完整唯一报价，否则，其投标将被拒绝；投标文件只允许有一个报价，有选择的或有条件的报价将不予接受。</w:t>
      </w:r>
    </w:p>
    <w:p w14:paraId="600ABE5E">
      <w:pPr>
        <w:spacing w:line="380" w:lineRule="exact"/>
        <w:ind w:firstLine="420" w:firstLineChars="200"/>
        <w:rPr>
          <w:rFonts w:ascii="宋体" w:hAnsi="宋体"/>
          <w:color w:val="auto"/>
          <w:szCs w:val="21"/>
          <w:highlight w:val="none"/>
        </w:rPr>
      </w:pPr>
      <w:r>
        <w:rPr>
          <w:rFonts w:hint="eastAsia" w:ascii="宋体" w:hAnsi="宋体"/>
          <w:b/>
          <w:color w:val="auto"/>
          <w:szCs w:val="21"/>
          <w:highlight w:val="none"/>
        </w:rPr>
        <w:t>15.4投标报价应包含完成本“项目需求”中所列所有服务内容产生的所有成本、保险、税金等费用的总和，投标人应综合考虑在报价中。</w:t>
      </w:r>
    </w:p>
    <w:p w14:paraId="5D22DEDA">
      <w:pPr>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16. 投标有效期</w:t>
      </w:r>
    </w:p>
    <w:p w14:paraId="3CDE8B3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16.1投标有效期：投标截止时间之日起9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p w14:paraId="046E7596">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16.2出现特殊情况下，需要延长投标有效期的，采购代理机构以书面形式通知投标人延长投标有效期。投标人同意延长的，不能修改投标文件。投标人拒绝延长的，其投标无效。</w:t>
      </w:r>
    </w:p>
    <w:p w14:paraId="6DB70DEA">
      <w:pPr>
        <w:spacing w:line="380" w:lineRule="exact"/>
        <w:ind w:firstLine="411" w:firstLineChars="196"/>
        <w:outlineLvl w:val="2"/>
        <w:rPr>
          <w:rFonts w:ascii="宋体" w:hAnsi="宋体" w:cs="宋体"/>
          <w:b/>
          <w:color w:val="auto"/>
          <w:szCs w:val="21"/>
          <w:highlight w:val="none"/>
        </w:rPr>
      </w:pPr>
      <w:r>
        <w:rPr>
          <w:rFonts w:hint="eastAsia" w:ascii="宋体" w:hAnsi="宋体"/>
          <w:b/>
          <w:color w:val="auto"/>
          <w:szCs w:val="21"/>
          <w:highlight w:val="none"/>
        </w:rPr>
        <w:t>17.</w:t>
      </w:r>
      <w:r>
        <w:rPr>
          <w:rFonts w:hint="eastAsia" w:ascii="宋体" w:hAnsi="宋体" w:cs="宋体"/>
          <w:b/>
          <w:color w:val="auto"/>
          <w:szCs w:val="21"/>
          <w:highlight w:val="none"/>
        </w:rPr>
        <w:t xml:space="preserve"> 投标保证金</w:t>
      </w:r>
    </w:p>
    <w:p w14:paraId="2B025F21">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2B16348F">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18. 电子投标文件的制作、加密、</w:t>
      </w:r>
      <w:r>
        <w:rPr>
          <w:rFonts w:hint="eastAsia" w:ascii="宋体" w:hAnsi="宋体"/>
          <w:b/>
          <w:color w:val="auto"/>
          <w:szCs w:val="21"/>
          <w:highlight w:val="none"/>
          <w:lang w:eastAsia="zh-CN"/>
        </w:rPr>
        <w:t>投标人</w:t>
      </w:r>
      <w:r>
        <w:rPr>
          <w:rFonts w:hint="eastAsia" w:ascii="宋体" w:hAnsi="宋体"/>
          <w:b/>
          <w:color w:val="auto"/>
          <w:szCs w:val="21"/>
          <w:highlight w:val="none"/>
        </w:rPr>
        <w:t>公章及签字</w:t>
      </w:r>
    </w:p>
    <w:p w14:paraId="12D1829C">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18.1电子投标文件的制作、加密</w:t>
      </w:r>
    </w:p>
    <w:p w14:paraId="460E6A6E">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r>
        <w:rPr>
          <w:rFonts w:hint="eastAsia" w:ascii="宋体" w:hAnsi="宋体"/>
          <w:color w:val="auto"/>
          <w:szCs w:val="21"/>
          <w:highlight w:val="none"/>
        </w:rPr>
        <w:t>。</w:t>
      </w:r>
    </w:p>
    <w:p w14:paraId="07DD9421">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18.1.2投标人下载或获取招标文件后，登录“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电子投标客户端”，按照本招标文件规定的投标文件格式、顺序以及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电子投标客户端”编制电子投标文件。</w:t>
      </w:r>
    </w:p>
    <w:p w14:paraId="22ECCF8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18.1.3</w:t>
      </w:r>
      <w:r>
        <w:rPr>
          <w:rFonts w:hint="eastAsia" w:ascii="宋体" w:hAnsi="宋体" w:cs="宋体"/>
          <w:color w:val="auto"/>
          <w:szCs w:val="21"/>
          <w:highlight w:val="none"/>
        </w:rPr>
        <w:t>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color w:val="auto"/>
          <w:szCs w:val="21"/>
          <w:highlight w:val="none"/>
        </w:rPr>
        <w:t>。</w:t>
      </w:r>
    </w:p>
    <w:p w14:paraId="31986AC5">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18.1.4电子投标文件不得涂改，若有修改错漏处，须由法定代表人（负责人、自然人）或授权委托代理人通过“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电子投标客户端”采用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个人CA证书电子签章，没有办理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olor w:val="auto"/>
          <w:szCs w:val="21"/>
          <w:highlight w:val="none"/>
          <w:lang w:eastAsia="zh-CN"/>
        </w:rPr>
        <w:t>投标人</w:t>
      </w:r>
      <w:r>
        <w:rPr>
          <w:rFonts w:hint="eastAsia" w:ascii="宋体" w:hAnsi="宋体"/>
          <w:color w:val="auto"/>
          <w:szCs w:val="21"/>
          <w:highlight w:val="none"/>
        </w:rPr>
        <w:t>自行承担。</w:t>
      </w:r>
    </w:p>
    <w:p w14:paraId="7DEC6A78">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18.1.5投标人编制、生成电子投标文件后应当加密投标文件。投标人未按规定编制并加密的投标文件，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469E10F1">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18.2投标人公章及签字</w:t>
      </w:r>
    </w:p>
    <w:p w14:paraId="47D4C0BE">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18.2.1本招标文件中描述投标人的“公章”是指投标人通过指定电子化政府采购平台办理数字证书（CA认证证书）获得的以法定主体行为名称制作的电子印章。</w:t>
      </w:r>
    </w:p>
    <w:p w14:paraId="654C1ECE">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18.2.2本招标文件中要求投标人对其电子投标文件的相关内容加盖公章的，均指采用CA证书电子签章。</w:t>
      </w:r>
    </w:p>
    <w:p w14:paraId="02EB6EC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14:paraId="3FD9B9A9">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19. 投标文件的补充、修改和撤回</w:t>
      </w:r>
    </w:p>
    <w:p w14:paraId="63242FB9">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19.1投标人应当在提交投标文件截止时间前，将生成的电子投标文件上传提交至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的，视为未提交投标文件。</w:t>
      </w:r>
    </w:p>
    <w:p w14:paraId="30E67B56">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19.2在投标文件递交截止时间后的投标文件有效期内，投标人不得撤回其投标文件。</w:t>
      </w:r>
    </w:p>
    <w:p w14:paraId="5A54395F">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20. 提交投标文件截止时间、地点；投标文件解密</w:t>
      </w:r>
    </w:p>
    <w:p w14:paraId="23BA3A7D">
      <w:pPr>
        <w:spacing w:line="380" w:lineRule="exact"/>
        <w:ind w:firstLine="420" w:firstLineChars="200"/>
        <w:rPr>
          <w:rFonts w:ascii="宋体" w:hAnsi="宋体"/>
          <w:color w:val="auto"/>
          <w:szCs w:val="21"/>
          <w:highlight w:val="none"/>
        </w:rPr>
      </w:pPr>
      <w:r>
        <w:rPr>
          <w:rFonts w:hint="eastAsia" w:ascii="宋体" w:hAnsi="宋体"/>
          <w:b/>
          <w:color w:val="auto"/>
          <w:szCs w:val="21"/>
          <w:highlight w:val="none"/>
        </w:rPr>
        <w:t>20.1提交投标文件截止时间、地点</w:t>
      </w:r>
    </w:p>
    <w:p w14:paraId="4F4E6EC7">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1投标人于</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hint="eastAsia" w:ascii="宋体" w:hAnsi="宋体" w:cs="宋体"/>
          <w:color w:val="auto"/>
          <w:szCs w:val="21"/>
          <w:highlight w:val="none"/>
        </w:rPr>
        <w:t>上午9时30分之前将电子投标文件上传到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14:paraId="27FAEFE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p w14:paraId="3D32E7B2">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3除招标文件另有规定外，投标人所递交的电子投标文件不予退还。</w:t>
      </w:r>
    </w:p>
    <w:p w14:paraId="376BC4C9">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4如有特殊情况，采购代理机构延长截止时间和开标时间，采购代理机构和投标人的权利和义务将受到新的截止时间和开标时间的约束。</w:t>
      </w:r>
    </w:p>
    <w:p w14:paraId="22DB7C90">
      <w:pPr>
        <w:spacing w:line="360" w:lineRule="exact"/>
        <w:ind w:firstLine="420" w:firstLineChars="200"/>
        <w:rPr>
          <w:rFonts w:ascii="宋体" w:hAnsi="宋体"/>
          <w:b/>
          <w:color w:val="auto"/>
          <w:szCs w:val="21"/>
          <w:highlight w:val="none"/>
        </w:rPr>
      </w:pPr>
      <w:r>
        <w:rPr>
          <w:rFonts w:hint="eastAsia" w:ascii="宋体" w:hAnsi="宋体"/>
          <w:b/>
          <w:color w:val="auto"/>
          <w:szCs w:val="21"/>
          <w:highlight w:val="none"/>
        </w:rPr>
        <w:t>20.2投标文件解密</w:t>
      </w:r>
    </w:p>
    <w:p w14:paraId="3B9BB07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p w14:paraId="24093859">
      <w:pPr>
        <w:spacing w:line="360" w:lineRule="exact"/>
        <w:ind w:firstLine="435"/>
        <w:jc w:val="center"/>
        <w:rPr>
          <w:rFonts w:ascii="宋体" w:hAnsi="宋体"/>
          <w:b/>
          <w:color w:val="auto"/>
          <w:sz w:val="28"/>
          <w:szCs w:val="28"/>
          <w:highlight w:val="none"/>
        </w:rPr>
      </w:pPr>
    </w:p>
    <w:p w14:paraId="789F090C">
      <w:pPr>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四、开标</w:t>
      </w:r>
    </w:p>
    <w:p w14:paraId="47A89A1C">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21. 开标时间及地点</w:t>
      </w:r>
    </w:p>
    <w:p w14:paraId="077415C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w:t>
      </w:r>
      <w:bookmarkStart w:id="92" w:name="_GoBack"/>
      <w:r>
        <w:rPr>
          <w:rFonts w:hint="eastAsia" w:ascii="宋体" w:hAnsi="宋体"/>
          <w:color w:val="auto"/>
          <w:szCs w:val="21"/>
          <w:highlight w:val="none"/>
        </w:rPr>
        <w:t>开标时间</w:t>
      </w:r>
      <w:bookmarkEnd w:id="92"/>
      <w:r>
        <w:rPr>
          <w:rFonts w:hint="eastAsia" w:ascii="宋体" w:hAnsi="宋体"/>
          <w:color w:val="auto"/>
          <w:szCs w:val="21"/>
          <w:highlight w:val="none"/>
        </w:rPr>
        <w:t>及地点：</w:t>
      </w:r>
    </w:p>
    <w:p w14:paraId="7516018F">
      <w:pPr>
        <w:spacing w:line="380" w:lineRule="exact"/>
        <w:rPr>
          <w:rFonts w:ascii="宋体" w:hAnsi="宋体" w:cs="宋体"/>
          <w:color w:val="auto"/>
          <w:szCs w:val="21"/>
          <w:highlight w:val="none"/>
        </w:rPr>
      </w:pPr>
      <w:r>
        <w:rPr>
          <w:rFonts w:hint="eastAsia" w:ascii="宋体" w:hAnsi="宋体"/>
          <w:color w:val="auto"/>
          <w:szCs w:val="21"/>
          <w:highlight w:val="none"/>
        </w:rPr>
        <w:t xml:space="preserve">   （1）</w:t>
      </w: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2024年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lang w:eastAsia="zh-CN"/>
        </w:rPr>
        <w:t>月</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lang w:eastAsia="zh-CN"/>
        </w:rPr>
        <w:t>日</w:t>
      </w:r>
      <w:r>
        <w:rPr>
          <w:rFonts w:hint="eastAsia" w:ascii="宋体" w:hAnsi="宋体" w:cs="宋体"/>
          <w:color w:val="auto"/>
          <w:szCs w:val="21"/>
          <w:highlight w:val="none"/>
        </w:rPr>
        <w:t>9时30分（北京时间）。</w:t>
      </w:r>
    </w:p>
    <w:p w14:paraId="0EE1E82A">
      <w:pPr>
        <w:spacing w:line="380" w:lineRule="exact"/>
        <w:rPr>
          <w:rFonts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14:paraId="4CB5863A">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21.2投标人不足3家的，不得开标，采购人或者采购代理机构应当重新组织采购。</w:t>
      </w:r>
    </w:p>
    <w:p w14:paraId="34102478">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22. 开标准备及开标程序</w:t>
      </w:r>
    </w:p>
    <w:p w14:paraId="49F693D4">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22.1开标准备</w:t>
      </w:r>
    </w:p>
    <w:p w14:paraId="7EE14A7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22.1.1开标的准备工作由采购代理机构负责落实</w:t>
      </w:r>
      <w:r>
        <w:rPr>
          <w:rFonts w:hint="eastAsia" w:ascii="宋体" w:hAnsi="宋体"/>
          <w:color w:val="auto"/>
          <w:szCs w:val="21"/>
          <w:highlight w:val="none"/>
          <w:lang w:eastAsia="zh-CN"/>
        </w:rPr>
        <w:t>。</w:t>
      </w:r>
    </w:p>
    <w:p w14:paraId="21EA8F3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5C242509">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22.2开标程序</w:t>
      </w:r>
    </w:p>
    <w:p w14:paraId="236AA58D">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22.2.1采购代理机构开启解密投标文件后，系统向投标人发出电子加密投标文件解密通知，由投标人在规定的时间内自行使用加密时的CA对投标文件进行解密。投标人在规定的时间内如无法完成解密的，投标人需将加密的或备份的电子投标文件提供给采购代理机构，由采购组织机构按“政府采购云平台”操作规范上传至“政府采购云平台”，加密的或备份的电子投标文件上传成功后投标人原上传的“电子加密投标文件”自动失效。如投标人未在规定的时间内完成解密又未按要求提供加密的或备份的电子投标文件的，视为投标人放弃投标。</w:t>
      </w:r>
    </w:p>
    <w:p w14:paraId="6449958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22.2.2投标文件解密结束后，开标活动组织人员在线开启投标文件。</w:t>
      </w:r>
    </w:p>
    <w:p w14:paraId="574D429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22.2.3开启投标人报价文件，电子开标大厅记录显示并记录投标人投标报价表的投标报价、折扣等。</w:t>
      </w:r>
    </w:p>
    <w:p w14:paraId="7926535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22.2.4开标结束后，投标人线上确认投标报价。</w:t>
      </w:r>
    </w:p>
    <w:p w14:paraId="68085F8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22.2.5如发现开标结果与所提交的投标文件不一致的，由评标委员会根据投标文件内容进行修正。</w:t>
      </w:r>
    </w:p>
    <w:p w14:paraId="76FAAA7F">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22.2.6</w:t>
      </w:r>
      <w:r>
        <w:rPr>
          <w:rFonts w:ascii="宋体" w:hAnsi="宋体"/>
          <w:color w:val="auto"/>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6E503B5">
      <w:pPr>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特别说明：如遇“政府采购云平台”电子化开标或评审程序调整的，按调整后程序执行。</w:t>
      </w:r>
    </w:p>
    <w:p w14:paraId="1A6FEC2B">
      <w:pPr>
        <w:tabs>
          <w:tab w:val="left" w:pos="1305"/>
        </w:tabs>
        <w:spacing w:line="340" w:lineRule="exact"/>
        <w:ind w:firstLine="560" w:firstLineChars="200"/>
        <w:jc w:val="center"/>
        <w:rPr>
          <w:rFonts w:ascii="宋体" w:hAnsi="宋体"/>
          <w:b/>
          <w:color w:val="auto"/>
          <w:sz w:val="28"/>
          <w:szCs w:val="28"/>
          <w:highlight w:val="none"/>
        </w:rPr>
      </w:pPr>
    </w:p>
    <w:p w14:paraId="30602B3A">
      <w:pPr>
        <w:tabs>
          <w:tab w:val="left" w:pos="1305"/>
        </w:tabs>
        <w:spacing w:line="340" w:lineRule="exact"/>
        <w:ind w:firstLine="560" w:firstLineChars="200"/>
        <w:jc w:val="center"/>
        <w:rPr>
          <w:rFonts w:ascii="宋体" w:hAnsi="宋体"/>
          <w:b/>
          <w:color w:val="auto"/>
          <w:sz w:val="28"/>
          <w:szCs w:val="28"/>
          <w:highlight w:val="none"/>
        </w:rPr>
      </w:pPr>
      <w:r>
        <w:rPr>
          <w:rFonts w:hint="eastAsia" w:ascii="宋体" w:hAnsi="宋体"/>
          <w:b/>
          <w:color w:val="auto"/>
          <w:sz w:val="28"/>
          <w:szCs w:val="28"/>
          <w:highlight w:val="none"/>
        </w:rPr>
        <w:t>五、资格性审查</w:t>
      </w:r>
    </w:p>
    <w:p w14:paraId="5BD9CD5E">
      <w:pPr>
        <w:tabs>
          <w:tab w:val="left" w:pos="1305"/>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23. 资格性审查</w:t>
      </w:r>
    </w:p>
    <w:p w14:paraId="23E907F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ascii="宋体" w:hAnsi="宋体"/>
          <w:color w:val="auto"/>
          <w:szCs w:val="21"/>
          <w:highlight w:val="none"/>
        </w:rPr>
        <w:t>公开招标采购项目开标结束后，采购人或者采购代理机构应当依法对投标人的资格进行审查。</w:t>
      </w:r>
    </w:p>
    <w:p w14:paraId="075ECF13">
      <w:pPr>
        <w:tabs>
          <w:tab w:val="left" w:pos="1305"/>
        </w:tabs>
        <w:spacing w:line="380" w:lineRule="exact"/>
        <w:rPr>
          <w:rFonts w:ascii="宋体" w:hAnsi="宋体"/>
          <w:color w:val="auto"/>
          <w:szCs w:val="21"/>
          <w:highlight w:val="none"/>
        </w:rPr>
      </w:pPr>
      <w:r>
        <w:rPr>
          <w:rFonts w:ascii="宋体" w:hAnsi="宋体"/>
          <w:color w:val="auto"/>
          <w:szCs w:val="21"/>
          <w:highlight w:val="none"/>
        </w:rPr>
        <w:t>合格投标人不足3家的，不得评标。</w:t>
      </w:r>
    </w:p>
    <w:p w14:paraId="3116B8E2">
      <w:pPr>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23.2</w:t>
      </w:r>
      <w:r>
        <w:rPr>
          <w:rFonts w:ascii="宋体" w:hAnsi="宋体"/>
          <w:b/>
          <w:color w:val="auto"/>
          <w:szCs w:val="21"/>
          <w:highlight w:val="none"/>
        </w:rPr>
        <w:t>采购人或者采购代理机构</w:t>
      </w:r>
      <w:r>
        <w:rPr>
          <w:rFonts w:hint="eastAsia" w:ascii="宋体" w:hAnsi="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w:t>
      </w:r>
      <w:r>
        <w:rPr>
          <w:rFonts w:hint="eastAsia" w:ascii="宋体" w:hAnsi="宋体"/>
          <w:b/>
          <w:color w:val="auto"/>
          <w:szCs w:val="21"/>
          <w:highlight w:val="none"/>
          <w:lang w:eastAsia="zh-CN"/>
        </w:rPr>
        <w:t>投标人</w:t>
      </w:r>
      <w:r>
        <w:rPr>
          <w:rFonts w:hint="eastAsia" w:ascii="宋体" w:hAnsi="宋体"/>
          <w:b/>
          <w:color w:val="auto"/>
          <w:szCs w:val="21"/>
          <w:highlight w:val="none"/>
        </w:rPr>
        <w:t>参加同一合同项下的政府采购活动的，按资格审查不通过处理。</w:t>
      </w:r>
    </w:p>
    <w:p w14:paraId="7F33AF1A">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color w:val="auto"/>
          <w:szCs w:val="21"/>
          <w:highlight w:val="none"/>
        </w:rPr>
        <w:t>www.gsxt.gov.cn/index.html</w:t>
      </w:r>
      <w:r>
        <w:rPr>
          <w:rFonts w:ascii="宋体" w:hAnsi="宋体"/>
          <w:color w:val="auto"/>
          <w:szCs w:val="21"/>
          <w:highlight w:val="none"/>
        </w:rPr>
        <w:fldChar w:fldCharType="end"/>
      </w:r>
      <w:r>
        <w:rPr>
          <w:rFonts w:hint="eastAsia" w:ascii="宋体" w:hAnsi="宋体"/>
          <w:color w:val="auto"/>
          <w:szCs w:val="21"/>
          <w:highlight w:val="none"/>
        </w:rPr>
        <w:t>）</w:t>
      </w:r>
    </w:p>
    <w:p w14:paraId="2055034F">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审查流程：</w:t>
      </w:r>
    </w:p>
    <w:p w14:paraId="2BFA03BA">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（1）进入《国家企业信用信息公示系统》（网址：</w:t>
      </w:r>
      <w:r>
        <w:rPr>
          <w:rFonts w:ascii="宋体" w:hAnsi="宋体"/>
          <w:color w:val="auto"/>
          <w:szCs w:val="21"/>
          <w:highlight w:val="none"/>
        </w:rPr>
        <w:t>www.gsxt.gov.cn/index.html</w:t>
      </w:r>
      <w:r>
        <w:rPr>
          <w:rFonts w:hint="eastAsia" w:ascii="宋体" w:hAnsi="宋体"/>
          <w:color w:val="auto"/>
          <w:szCs w:val="21"/>
          <w:highlight w:val="none"/>
        </w:rPr>
        <w:t>），输入企业名称，进入企业信息主页面；</w:t>
      </w:r>
    </w:p>
    <w:p w14:paraId="40EB442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（2）查看主页“股东及出资信息”栏，或年报中的“股东及出资信息”栏信息；</w:t>
      </w:r>
    </w:p>
    <w:p w14:paraId="72D43D5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（3）将各投标人的股东及出资信息进行比对，得出审查结论；</w:t>
      </w:r>
    </w:p>
    <w:p w14:paraId="617717D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（4）将相关资料作为评审资料打印存档。</w:t>
      </w:r>
    </w:p>
    <w:p w14:paraId="5709C6C1">
      <w:pPr>
        <w:tabs>
          <w:tab w:val="left" w:pos="1305"/>
        </w:tabs>
        <w:spacing w:line="380" w:lineRule="exact"/>
        <w:rPr>
          <w:rFonts w:hint="eastAsia" w:ascii="宋体" w:hAnsi="宋体"/>
          <w:b/>
          <w:color w:val="auto"/>
          <w:szCs w:val="21"/>
          <w:highlight w:val="none"/>
        </w:rPr>
      </w:pPr>
      <w:r>
        <w:rPr>
          <w:rFonts w:hint="eastAsia" w:ascii="宋体" w:hAnsi="宋体"/>
          <w:b/>
          <w:color w:val="auto"/>
          <w:szCs w:val="21"/>
          <w:highlight w:val="none"/>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w:t>
      </w:r>
      <w:r>
        <w:rPr>
          <w:rFonts w:hint="eastAsia" w:ascii="宋体" w:hAnsi="宋体"/>
          <w:b/>
          <w:color w:val="auto"/>
          <w:szCs w:val="21"/>
          <w:highlight w:val="none"/>
          <w:lang w:eastAsia="zh-CN"/>
        </w:rPr>
        <w:t>投标人</w:t>
      </w:r>
      <w:r>
        <w:rPr>
          <w:rFonts w:hint="eastAsia" w:ascii="宋体" w:hAnsi="宋体"/>
          <w:b/>
          <w:color w:val="auto"/>
          <w:szCs w:val="21"/>
          <w:highlight w:val="none"/>
        </w:rPr>
        <w:t>情形的，关联</w:t>
      </w:r>
      <w:r>
        <w:rPr>
          <w:rFonts w:hint="eastAsia" w:ascii="宋体" w:hAnsi="宋体"/>
          <w:b/>
          <w:color w:val="auto"/>
          <w:szCs w:val="21"/>
          <w:highlight w:val="none"/>
          <w:lang w:eastAsia="zh-CN"/>
        </w:rPr>
        <w:t>投标人</w:t>
      </w:r>
      <w:r>
        <w:rPr>
          <w:rFonts w:hint="eastAsia" w:ascii="宋体" w:hAnsi="宋体"/>
          <w:b/>
          <w:color w:val="auto"/>
          <w:szCs w:val="21"/>
          <w:highlight w:val="none"/>
        </w:rPr>
        <w:t>均按投标无效处理。</w:t>
      </w:r>
    </w:p>
    <w:p w14:paraId="0F1EF411">
      <w:pPr>
        <w:pStyle w:val="2"/>
        <w:rPr>
          <w:color w:val="auto"/>
          <w:highlight w:val="none"/>
        </w:rPr>
      </w:pPr>
    </w:p>
    <w:p w14:paraId="2FA68593">
      <w:pPr>
        <w:tabs>
          <w:tab w:val="center" w:pos="4411"/>
          <w:tab w:val="left" w:pos="5475"/>
        </w:tabs>
        <w:spacing w:line="340" w:lineRule="exact"/>
        <w:jc w:val="center"/>
        <w:rPr>
          <w:rFonts w:ascii="宋体" w:hAnsi="宋体"/>
          <w:b/>
          <w:color w:val="auto"/>
          <w:sz w:val="28"/>
          <w:szCs w:val="28"/>
          <w:highlight w:val="none"/>
        </w:rPr>
      </w:pPr>
    </w:p>
    <w:p w14:paraId="0ABD031F">
      <w:pPr>
        <w:tabs>
          <w:tab w:val="center" w:pos="4411"/>
          <w:tab w:val="left" w:pos="5475"/>
        </w:tabs>
        <w:spacing w:line="340" w:lineRule="exact"/>
        <w:jc w:val="center"/>
        <w:rPr>
          <w:rFonts w:ascii="宋体" w:hAnsi="宋体"/>
          <w:b/>
          <w:color w:val="auto"/>
          <w:sz w:val="28"/>
          <w:szCs w:val="28"/>
          <w:highlight w:val="none"/>
        </w:rPr>
      </w:pPr>
      <w:r>
        <w:rPr>
          <w:rFonts w:hint="eastAsia" w:ascii="宋体" w:hAnsi="宋体"/>
          <w:b/>
          <w:color w:val="auto"/>
          <w:sz w:val="28"/>
          <w:szCs w:val="28"/>
          <w:highlight w:val="none"/>
        </w:rPr>
        <w:t>六、评标</w:t>
      </w:r>
    </w:p>
    <w:p w14:paraId="40BA3412">
      <w:pPr>
        <w:tabs>
          <w:tab w:val="center" w:pos="4411"/>
          <w:tab w:val="left" w:pos="5475"/>
        </w:tabs>
        <w:spacing w:line="380" w:lineRule="exact"/>
        <w:ind w:firstLine="420" w:firstLineChars="200"/>
        <w:jc w:val="left"/>
        <w:rPr>
          <w:rFonts w:ascii="宋体" w:hAnsi="宋体"/>
          <w:b/>
          <w:color w:val="auto"/>
          <w:szCs w:val="21"/>
          <w:highlight w:val="none"/>
        </w:rPr>
      </w:pPr>
      <w:r>
        <w:rPr>
          <w:rFonts w:hint="eastAsia" w:ascii="宋体" w:hAnsi="宋体"/>
          <w:b/>
          <w:color w:val="auto"/>
          <w:szCs w:val="21"/>
          <w:highlight w:val="none"/>
        </w:rPr>
        <w:t>24. 评标委员会组成</w:t>
      </w:r>
    </w:p>
    <w:p w14:paraId="1BD8029B">
      <w:pPr>
        <w:spacing w:line="380" w:lineRule="exact"/>
        <w:ind w:firstLine="420" w:firstLineChars="200"/>
        <w:rPr>
          <w:rFonts w:ascii="宋体" w:hAnsi="宋体"/>
          <w:color w:val="auto"/>
          <w:szCs w:val="21"/>
          <w:highlight w:val="none"/>
        </w:rPr>
      </w:pPr>
      <w:r>
        <w:rPr>
          <w:rFonts w:ascii="宋体" w:hAnsi="宋体"/>
          <w:color w:val="auto"/>
          <w:szCs w:val="21"/>
          <w:highlight w:val="none"/>
        </w:rPr>
        <w:t>评标委员会由采购人代表和评审专家组成，成员人数</w:t>
      </w:r>
      <w:r>
        <w:rPr>
          <w:rFonts w:hint="eastAsia" w:ascii="宋体" w:hAnsi="宋体"/>
          <w:color w:val="auto"/>
          <w:szCs w:val="21"/>
          <w:highlight w:val="none"/>
        </w:rPr>
        <w:t>共 5</w:t>
      </w:r>
      <w:r>
        <w:rPr>
          <w:rFonts w:ascii="宋体" w:hAnsi="宋体"/>
          <w:color w:val="auto"/>
          <w:szCs w:val="21"/>
          <w:highlight w:val="none"/>
        </w:rPr>
        <w:t>人。</w:t>
      </w:r>
    </w:p>
    <w:p w14:paraId="66414654">
      <w:pPr>
        <w:spacing w:line="380" w:lineRule="exact"/>
        <w:ind w:firstLine="420" w:firstLineChars="200"/>
        <w:rPr>
          <w:rFonts w:ascii="宋体" w:hAnsi="宋体"/>
          <w:color w:val="auto"/>
          <w:szCs w:val="21"/>
          <w:highlight w:val="none"/>
        </w:rPr>
      </w:pPr>
      <w:r>
        <w:rPr>
          <w:rFonts w:hint="eastAsia" w:ascii="宋体" w:hAnsi="宋体"/>
          <w:b/>
          <w:color w:val="auto"/>
          <w:szCs w:val="21"/>
          <w:highlight w:val="none"/>
        </w:rPr>
        <w:t>25. 评标办法</w:t>
      </w:r>
    </w:p>
    <w:p w14:paraId="6AEE0168">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25.1评标办法：综合评分法，具体评标内容及标准详见第四章。</w:t>
      </w:r>
    </w:p>
    <w:p w14:paraId="531DA599">
      <w:pPr>
        <w:tabs>
          <w:tab w:val="left" w:pos="1140"/>
        </w:tabs>
        <w:spacing w:line="380" w:lineRule="exact"/>
        <w:ind w:firstLine="420" w:firstLineChars="200"/>
        <w:rPr>
          <w:rFonts w:ascii="宋体" w:hAnsi="宋体"/>
          <w:color w:val="auto"/>
          <w:highlight w:val="none"/>
        </w:rPr>
      </w:pPr>
      <w:r>
        <w:rPr>
          <w:rFonts w:hint="eastAsia" w:ascii="宋体" w:hAnsi="宋体"/>
          <w:color w:val="auto"/>
          <w:szCs w:val="21"/>
          <w:highlight w:val="none"/>
        </w:rPr>
        <w:t>25.2评标委员会应按招标文件进行评标，不得擅自更改评标办法。</w:t>
      </w:r>
      <w:r>
        <w:rPr>
          <w:rFonts w:hint="eastAsia" w:ascii="宋体" w:hAnsi="宋体"/>
          <w:color w:val="auto"/>
          <w:highlight w:val="none"/>
        </w:rPr>
        <w:t>　　　　　　　　　　　　　　　　　　　　　　　　　　　　　　　　　　　　　　　　　　　　　　　　　　　　　　　　　　</w:t>
      </w:r>
    </w:p>
    <w:p w14:paraId="3F32B897">
      <w:pPr>
        <w:tabs>
          <w:tab w:val="left" w:pos="1140"/>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26. 评标</w:t>
      </w:r>
    </w:p>
    <w:p w14:paraId="13F22D8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26.1采购代理机构负责组织评标工作，宣布评标工作纪律，</w:t>
      </w:r>
      <w:r>
        <w:rPr>
          <w:rFonts w:ascii="宋体" w:hAnsi="宋体"/>
          <w:color w:val="auto"/>
          <w:szCs w:val="21"/>
          <w:highlight w:val="none"/>
        </w:rPr>
        <w:t>公布投标人名单，告知评审专家应当回避的情形</w:t>
      </w:r>
      <w:r>
        <w:rPr>
          <w:rFonts w:hint="eastAsia" w:ascii="宋体" w:hAnsi="宋体"/>
          <w:color w:val="auto"/>
          <w:szCs w:val="21"/>
          <w:highlight w:val="none"/>
        </w:rPr>
        <w:t>，</w:t>
      </w:r>
      <w:r>
        <w:rPr>
          <w:rFonts w:ascii="宋体" w:hAnsi="宋体"/>
          <w:color w:val="auto"/>
          <w:szCs w:val="21"/>
          <w:highlight w:val="none"/>
        </w:rPr>
        <w:t>组织评标委员会推选评标组长，采购人代表不得担任组长</w:t>
      </w:r>
      <w:r>
        <w:rPr>
          <w:rFonts w:hint="eastAsia" w:ascii="宋体" w:hAnsi="宋体"/>
          <w:color w:val="auto"/>
          <w:szCs w:val="21"/>
          <w:highlight w:val="none"/>
        </w:rPr>
        <w:t>。</w:t>
      </w:r>
      <w:r>
        <w:rPr>
          <w:rFonts w:ascii="宋体" w:hAnsi="宋体"/>
          <w:color w:val="auto"/>
          <w:szCs w:val="21"/>
          <w:highlight w:val="none"/>
        </w:rPr>
        <w:t>在评标期间</w:t>
      </w:r>
      <w:r>
        <w:rPr>
          <w:rFonts w:hint="eastAsia" w:ascii="宋体" w:hAnsi="宋体"/>
          <w:color w:val="auto"/>
          <w:szCs w:val="21"/>
          <w:highlight w:val="none"/>
        </w:rPr>
        <w:t>由桂林市公共资源交易中心</w:t>
      </w:r>
      <w:r>
        <w:rPr>
          <w:rFonts w:ascii="宋体" w:hAnsi="宋体"/>
          <w:color w:val="auto"/>
          <w:szCs w:val="21"/>
          <w:highlight w:val="none"/>
        </w:rPr>
        <w:t>采取必要的通讯管理措施</w:t>
      </w:r>
      <w:r>
        <w:rPr>
          <w:rFonts w:hint="eastAsia" w:ascii="宋体" w:hAnsi="宋体"/>
          <w:color w:val="auto"/>
          <w:szCs w:val="21"/>
          <w:highlight w:val="none"/>
        </w:rPr>
        <w:t>并</w:t>
      </w:r>
      <w:r>
        <w:rPr>
          <w:rFonts w:ascii="宋体" w:hAnsi="宋体"/>
          <w:color w:val="auto"/>
          <w:szCs w:val="21"/>
          <w:highlight w:val="none"/>
        </w:rPr>
        <w:t>保证评标活动不受外界干扰</w:t>
      </w:r>
      <w:r>
        <w:rPr>
          <w:rFonts w:hint="eastAsia" w:ascii="宋体" w:hAnsi="宋体"/>
          <w:color w:val="auto"/>
          <w:szCs w:val="21"/>
          <w:highlight w:val="none"/>
        </w:rPr>
        <w:t>。采购代理机构</w:t>
      </w:r>
      <w:r>
        <w:rPr>
          <w:rFonts w:ascii="宋体" w:hAnsi="宋体"/>
          <w:color w:val="auto"/>
          <w:szCs w:val="21"/>
          <w:highlight w:val="none"/>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auto"/>
          <w:szCs w:val="21"/>
          <w:highlight w:val="none"/>
        </w:rPr>
        <w:t>投标无效</w:t>
      </w:r>
      <w:r>
        <w:rPr>
          <w:rFonts w:ascii="宋体" w:hAnsi="宋体"/>
          <w:color w:val="auto"/>
          <w:szCs w:val="21"/>
          <w:highlight w:val="none"/>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color w:val="auto"/>
          <w:szCs w:val="21"/>
          <w:highlight w:val="none"/>
        </w:rPr>
        <w:t>。</w:t>
      </w:r>
    </w:p>
    <w:p w14:paraId="3E2A60AE">
      <w:pPr>
        <w:pStyle w:val="47"/>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26.2评标委员会负责具体评标事务；</w:t>
      </w:r>
      <w:r>
        <w:rPr>
          <w:rFonts w:cs="Times New Roman"/>
          <w:color w:val="auto"/>
          <w:kern w:val="2"/>
          <w:sz w:val="21"/>
          <w:szCs w:val="21"/>
          <w:highlight w:val="none"/>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7CF8DA6D">
      <w:pPr>
        <w:pStyle w:val="47"/>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26.3在评标过程中，评标委员会任何人不得对某个投标人发表任何倾向性意见，不得向其他专家评委明示或者暗示自己的评审意见。</w:t>
      </w:r>
    </w:p>
    <w:p w14:paraId="422B9441">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评标委员会应当对符合资格的投标人的投标文件进行符合性审查，以确定其是否满足招标文件的实质性要求。</w:t>
      </w:r>
    </w:p>
    <w:p w14:paraId="61FE56E6">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26.5</w:t>
      </w:r>
      <w:r>
        <w:rPr>
          <w:rFonts w:ascii="宋体" w:hAnsi="宋体"/>
          <w:color w:val="auto"/>
          <w:szCs w:val="21"/>
          <w:highlight w:val="none"/>
        </w:rPr>
        <w:t>对于投标文件中含义不明确、同类问题表述不一致或者有明显文字和计算错误的内容，评标委员会应当</w:t>
      </w:r>
      <w:r>
        <w:rPr>
          <w:rFonts w:hint="eastAsia"/>
          <w:color w:val="auto"/>
          <w:highlight w:val="none"/>
        </w:rPr>
        <w:t>在线发起澄清的形式</w:t>
      </w:r>
      <w:r>
        <w:rPr>
          <w:rFonts w:ascii="宋体" w:hAnsi="宋体"/>
          <w:color w:val="auto"/>
          <w:szCs w:val="21"/>
          <w:highlight w:val="none"/>
        </w:rPr>
        <w:t>要求投标人作出必要的澄清、说明或者补正。</w:t>
      </w:r>
    </w:p>
    <w:p w14:paraId="306F5F08">
      <w:pPr>
        <w:tabs>
          <w:tab w:val="left" w:pos="1140"/>
        </w:tabs>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14:paraId="66ACA731">
      <w:pPr>
        <w:pStyle w:val="29"/>
        <w:spacing w:line="380" w:lineRule="exact"/>
        <w:ind w:firstLine="411" w:firstLineChars="196"/>
        <w:rPr>
          <w:rFonts w:hAnsi="宋体"/>
          <w:color w:val="auto"/>
          <w:szCs w:val="21"/>
          <w:highlight w:val="none"/>
        </w:rPr>
      </w:pPr>
      <w:r>
        <w:rPr>
          <w:rFonts w:hint="eastAsia" w:hAnsi="宋体"/>
          <w:color w:val="auto"/>
          <w:szCs w:val="21"/>
          <w:highlight w:val="none"/>
        </w:rPr>
        <w:t>26.6</w:t>
      </w:r>
      <w:r>
        <w:rPr>
          <w:rFonts w:hAnsi="宋体"/>
          <w:color w:val="auto"/>
          <w:szCs w:val="21"/>
          <w:highlight w:val="none"/>
        </w:rPr>
        <w:t>评标委员会应当按照招标文件中规定的评标方法和标准，对符合性审查合格的投标文件进行商务和技术评估，综合比较与评价。</w:t>
      </w:r>
    </w:p>
    <w:p w14:paraId="4DDD7D93">
      <w:pPr>
        <w:pStyle w:val="29"/>
        <w:snapToGrid w:val="0"/>
        <w:spacing w:line="380" w:lineRule="exact"/>
        <w:ind w:firstLine="420" w:firstLineChars="200"/>
        <w:rPr>
          <w:rFonts w:hAnsi="宋体"/>
          <w:color w:val="auto"/>
          <w:highlight w:val="none"/>
        </w:rPr>
      </w:pPr>
      <w:r>
        <w:rPr>
          <w:rFonts w:hint="eastAsia" w:hAnsi="宋体"/>
          <w:color w:val="auto"/>
          <w:highlight w:val="none"/>
        </w:rPr>
        <w:t>26.7评标委员会成员应当独立对每个投标人的投标文件进行评价，最终汇总每个投标人的得分。各投标人的得分为所有评委的有效评分的算术平均数。</w:t>
      </w:r>
    </w:p>
    <w:p w14:paraId="6D7B0DCF">
      <w:pPr>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26.8</w:t>
      </w:r>
      <w:r>
        <w:rPr>
          <w:rFonts w:ascii="宋体" w:hAnsi="宋体"/>
          <w:b/>
          <w:color w:val="auto"/>
          <w:szCs w:val="21"/>
          <w:highlight w:val="none"/>
        </w:rPr>
        <w:t>投标文件报价出现前后不一致的，除招标文件另有规定外，按照下列规定修正：</w:t>
      </w:r>
    </w:p>
    <w:p w14:paraId="29FDC2A2">
      <w:pPr>
        <w:spacing w:line="380" w:lineRule="exact"/>
        <w:ind w:firstLine="308"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1</w:t>
      </w:r>
      <w:r>
        <w:rPr>
          <w:rFonts w:ascii="宋体" w:hAnsi="宋体"/>
          <w:b/>
          <w:color w:val="auto"/>
          <w:szCs w:val="21"/>
          <w:highlight w:val="none"/>
        </w:rPr>
        <w:t>）投标文件中</w:t>
      </w:r>
      <w:r>
        <w:rPr>
          <w:rFonts w:hint="eastAsia" w:ascii="宋体" w:hAnsi="宋体"/>
          <w:b/>
          <w:color w:val="auto"/>
          <w:szCs w:val="21"/>
          <w:highlight w:val="none"/>
        </w:rPr>
        <w:t>投标报价表</w:t>
      </w:r>
      <w:r>
        <w:rPr>
          <w:rFonts w:ascii="宋体" w:hAnsi="宋体"/>
          <w:b/>
          <w:color w:val="auto"/>
          <w:szCs w:val="21"/>
          <w:highlight w:val="none"/>
        </w:rPr>
        <w:t>内容与投标文件中相应内容不一致的，以</w:t>
      </w:r>
      <w:r>
        <w:rPr>
          <w:rFonts w:hint="eastAsia" w:ascii="宋体" w:hAnsi="宋体"/>
          <w:b/>
          <w:color w:val="auto"/>
          <w:szCs w:val="21"/>
          <w:highlight w:val="none"/>
        </w:rPr>
        <w:t>投标报价表</w:t>
      </w:r>
      <w:r>
        <w:rPr>
          <w:rFonts w:ascii="宋体" w:hAnsi="宋体"/>
          <w:b/>
          <w:color w:val="auto"/>
          <w:szCs w:val="21"/>
          <w:highlight w:val="none"/>
        </w:rPr>
        <w:t>为准；</w:t>
      </w:r>
    </w:p>
    <w:p w14:paraId="3B10D69A">
      <w:pPr>
        <w:spacing w:line="380" w:lineRule="exact"/>
        <w:ind w:firstLine="308"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）大写金额和小写金额不一致的，以大写金额为准；</w:t>
      </w:r>
    </w:p>
    <w:p w14:paraId="300B7B1D">
      <w:pPr>
        <w:spacing w:line="380" w:lineRule="exact"/>
        <w:ind w:firstLine="308"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3</w:t>
      </w:r>
      <w:r>
        <w:rPr>
          <w:rFonts w:ascii="宋体" w:hAnsi="宋体"/>
          <w:b/>
          <w:color w:val="auto"/>
          <w:szCs w:val="21"/>
          <w:highlight w:val="none"/>
        </w:rPr>
        <w:t>）单价金额小数点或者百分比有明显错位的，以</w:t>
      </w:r>
      <w:r>
        <w:rPr>
          <w:rFonts w:hint="eastAsia" w:ascii="宋体" w:hAnsi="宋体"/>
          <w:b/>
          <w:color w:val="auto"/>
          <w:szCs w:val="21"/>
          <w:highlight w:val="none"/>
        </w:rPr>
        <w:t>投标报价</w:t>
      </w:r>
      <w:r>
        <w:rPr>
          <w:rFonts w:ascii="宋体" w:hAnsi="宋体"/>
          <w:b/>
          <w:color w:val="auto"/>
          <w:szCs w:val="21"/>
          <w:highlight w:val="none"/>
        </w:rPr>
        <w:t>表的总价为准，并修改单价；</w:t>
      </w:r>
    </w:p>
    <w:p w14:paraId="5F8AC7E9">
      <w:pPr>
        <w:spacing w:line="380" w:lineRule="exact"/>
        <w:ind w:firstLine="308"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4</w:t>
      </w:r>
      <w:r>
        <w:rPr>
          <w:rFonts w:ascii="宋体" w:hAnsi="宋体"/>
          <w:b/>
          <w:color w:val="auto"/>
          <w:szCs w:val="21"/>
          <w:highlight w:val="none"/>
        </w:rPr>
        <w:t>）总价金额与按单价汇总金额不一致的，以单价金额计算结果为准。</w:t>
      </w:r>
    </w:p>
    <w:p w14:paraId="6B43E697">
      <w:pPr>
        <w:spacing w:line="380" w:lineRule="exact"/>
        <w:ind w:firstLine="420" w:firstLineChars="200"/>
        <w:rPr>
          <w:rFonts w:ascii="宋体" w:hAnsi="宋体"/>
          <w:b/>
          <w:color w:val="auto"/>
          <w:szCs w:val="21"/>
          <w:highlight w:val="none"/>
        </w:rPr>
      </w:pPr>
      <w:r>
        <w:rPr>
          <w:rFonts w:ascii="宋体" w:hAnsi="宋体"/>
          <w:b/>
          <w:color w:val="auto"/>
          <w:szCs w:val="21"/>
          <w:highlight w:val="none"/>
        </w:rPr>
        <w:t>同时出现两种以上不一致的，按照前款规定的顺序修正。修正后的报价</w:t>
      </w:r>
      <w:r>
        <w:rPr>
          <w:rFonts w:hint="eastAsia" w:ascii="宋体" w:hAnsi="宋体"/>
          <w:b/>
          <w:color w:val="auto"/>
          <w:szCs w:val="21"/>
          <w:highlight w:val="none"/>
        </w:rPr>
        <w:t>（</w:t>
      </w:r>
      <w:r>
        <w:rPr>
          <w:rFonts w:ascii="宋体" w:hAnsi="宋体"/>
          <w:b/>
          <w:color w:val="auto"/>
          <w:szCs w:val="21"/>
          <w:highlight w:val="none"/>
        </w:rPr>
        <w:t>不得超出投标文件的范围或者改变投标文件的实质性内容</w:t>
      </w:r>
      <w:r>
        <w:rPr>
          <w:rFonts w:hint="eastAsia" w:ascii="宋体" w:hAnsi="宋体"/>
          <w:b/>
          <w:color w:val="auto"/>
          <w:szCs w:val="21"/>
          <w:highlight w:val="none"/>
        </w:rPr>
        <w:t>）</w:t>
      </w:r>
      <w:r>
        <w:rPr>
          <w:rFonts w:ascii="宋体" w:hAnsi="宋体"/>
          <w:b/>
          <w:color w:val="auto"/>
          <w:szCs w:val="21"/>
          <w:highlight w:val="none"/>
        </w:rPr>
        <w:t>经投标人确认后产生约束力，投标人不确认的，其投标无效。</w:t>
      </w:r>
    </w:p>
    <w:p w14:paraId="05FB6935">
      <w:pPr>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26.9</w:t>
      </w:r>
      <w:r>
        <w:rPr>
          <w:rFonts w:ascii="宋体" w:hAnsi="宋体"/>
          <w:b/>
          <w:color w:val="auto"/>
          <w:szCs w:val="21"/>
          <w:highlight w:val="none"/>
        </w:rPr>
        <w:t>评标委员会认为投标人的报价明显低于其他通过符合性审查投标人的报价，有可能影响产品</w:t>
      </w:r>
      <w:r>
        <w:rPr>
          <w:rFonts w:hint="eastAsia" w:ascii="宋体" w:hAnsi="宋体"/>
          <w:b/>
          <w:color w:val="auto"/>
          <w:szCs w:val="21"/>
          <w:highlight w:val="none"/>
        </w:rPr>
        <w:t>（服务）</w:t>
      </w:r>
      <w:r>
        <w:rPr>
          <w:rFonts w:ascii="宋体" w:hAnsi="宋体"/>
          <w:b/>
          <w:color w:val="auto"/>
          <w:szCs w:val="21"/>
          <w:highlight w:val="none"/>
        </w:rPr>
        <w:t>质量或者不能诚信履约的，应当要求其在评标现场合理的时间内提供书面说明，必要时提交相关证明材料；投标人不能证明其报价合理性的，评标委员会应当将其作为无效投标处理。</w:t>
      </w:r>
    </w:p>
    <w:p w14:paraId="4A24497D">
      <w:pPr>
        <w:pStyle w:val="29"/>
        <w:spacing w:line="380" w:lineRule="exact"/>
        <w:ind w:firstLine="411" w:firstLineChars="196"/>
        <w:rPr>
          <w:rFonts w:hAnsi="宋体"/>
          <w:color w:val="auto"/>
          <w:szCs w:val="21"/>
          <w:highlight w:val="none"/>
        </w:rPr>
      </w:pPr>
      <w:r>
        <w:rPr>
          <w:rFonts w:hint="eastAsia" w:hAnsi="宋体"/>
          <w:color w:val="auto"/>
          <w:szCs w:val="21"/>
          <w:highlight w:val="none"/>
        </w:rPr>
        <w:t>26.10</w:t>
      </w:r>
      <w:r>
        <w:rPr>
          <w:rFonts w:hAnsi="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839148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26.11</w:t>
      </w:r>
      <w:r>
        <w:rPr>
          <w:rFonts w:ascii="宋体" w:hAnsi="宋体"/>
          <w:color w:val="auto"/>
          <w:szCs w:val="21"/>
          <w:highlight w:val="none"/>
        </w:rPr>
        <w:t>评标结果汇总完成后，除下列情形外，任何人不得修改评标结果：</w:t>
      </w:r>
    </w:p>
    <w:p w14:paraId="5F32254B">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（一）分值汇总计算错误的；</w:t>
      </w:r>
    </w:p>
    <w:p w14:paraId="2E902E83">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（二）分项评分超出评分标准范围的；</w:t>
      </w:r>
    </w:p>
    <w:p w14:paraId="033EDA25">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（三）评标委员会成员对客观评审因素评分不一致的；</w:t>
      </w:r>
    </w:p>
    <w:p w14:paraId="46C33913">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（四）经评标委员会认定评分畸高、畸低的。</w:t>
      </w:r>
    </w:p>
    <w:p w14:paraId="729DE227">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评标报告签署前，经复核发现存在以上情形之一的，评标委员会应当当场修改评标结果，并在评标</w:t>
      </w:r>
    </w:p>
    <w:p w14:paraId="42D297DD">
      <w:pPr>
        <w:snapToGrid w:val="0"/>
        <w:spacing w:line="380" w:lineRule="exact"/>
        <w:rPr>
          <w:rFonts w:ascii="宋体" w:hAnsi="宋体"/>
          <w:color w:val="auto"/>
          <w:szCs w:val="21"/>
          <w:highlight w:val="none"/>
        </w:rPr>
      </w:pPr>
      <w:r>
        <w:rPr>
          <w:rFonts w:ascii="宋体" w:hAnsi="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14:paraId="538402D3">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6C9C5D5C">
      <w:pPr>
        <w:pStyle w:val="29"/>
        <w:spacing w:line="380" w:lineRule="exact"/>
        <w:ind w:firstLine="411" w:firstLineChars="196"/>
        <w:rPr>
          <w:rFonts w:hAnsi="宋体"/>
          <w:color w:val="auto"/>
          <w:szCs w:val="21"/>
          <w:highlight w:val="none"/>
        </w:rPr>
      </w:pPr>
      <w:r>
        <w:rPr>
          <w:rFonts w:hint="eastAsia" w:hAnsi="宋体"/>
          <w:color w:val="auto"/>
          <w:szCs w:val="21"/>
          <w:highlight w:val="none"/>
        </w:rPr>
        <w:t>26.12采购代理机构发现评标委员会有明显的违规倾向或歧视现象，或不按评标办法进行，或其他不正常行为的，应当及时制止。如制止无效，应及时向</w:t>
      </w:r>
      <w:r>
        <w:rPr>
          <w:rFonts w:hint="eastAsia" w:hAnsi="宋体"/>
          <w:color w:val="auto"/>
          <w:szCs w:val="21"/>
          <w:highlight w:val="none"/>
          <w:lang w:eastAsia="zh-CN"/>
        </w:rPr>
        <w:t>桂林市政府采购管理办公室</w:t>
      </w:r>
      <w:r>
        <w:rPr>
          <w:rFonts w:hint="eastAsia" w:hAnsi="宋体"/>
          <w:color w:val="auto"/>
          <w:szCs w:val="21"/>
          <w:highlight w:val="none"/>
        </w:rPr>
        <w:t>政府采购监督管理部门报告。</w:t>
      </w:r>
    </w:p>
    <w:p w14:paraId="5B09E713">
      <w:pPr>
        <w:pStyle w:val="29"/>
        <w:tabs>
          <w:tab w:val="left" w:pos="4214"/>
        </w:tabs>
        <w:spacing w:line="380" w:lineRule="exact"/>
        <w:ind w:firstLine="420" w:firstLineChars="200"/>
        <w:rPr>
          <w:rFonts w:hAnsi="宋体"/>
          <w:b/>
          <w:color w:val="auto"/>
          <w:highlight w:val="none"/>
        </w:rPr>
      </w:pPr>
      <w:r>
        <w:rPr>
          <w:rFonts w:hint="eastAsia" w:hAnsi="宋体"/>
          <w:b/>
          <w:color w:val="auto"/>
          <w:highlight w:val="none"/>
        </w:rPr>
        <w:t>27</w:t>
      </w:r>
      <w:r>
        <w:rPr>
          <w:rFonts w:hint="eastAsia" w:hAnsi="宋体"/>
          <w:color w:val="auto"/>
          <w:highlight w:val="none"/>
        </w:rPr>
        <w:t xml:space="preserve">. </w:t>
      </w:r>
      <w:r>
        <w:rPr>
          <w:rFonts w:hint="eastAsia" w:hAnsi="宋体"/>
          <w:b/>
          <w:color w:val="auto"/>
          <w:highlight w:val="none"/>
        </w:rPr>
        <w:t>推荐及确定中标候选</w:t>
      </w:r>
      <w:r>
        <w:rPr>
          <w:rFonts w:hint="eastAsia" w:hAnsi="宋体"/>
          <w:b/>
          <w:color w:val="auto"/>
          <w:highlight w:val="none"/>
          <w:lang w:eastAsia="zh-CN"/>
        </w:rPr>
        <w:t>投标人</w:t>
      </w:r>
      <w:r>
        <w:rPr>
          <w:rFonts w:hint="eastAsia" w:hAnsi="宋体"/>
          <w:b/>
          <w:color w:val="auto"/>
          <w:highlight w:val="none"/>
        </w:rPr>
        <w:t>原则</w:t>
      </w:r>
    </w:p>
    <w:p w14:paraId="7A507C29">
      <w:pPr>
        <w:pStyle w:val="29"/>
        <w:tabs>
          <w:tab w:val="left" w:pos="4214"/>
        </w:tabs>
        <w:spacing w:line="420" w:lineRule="exact"/>
        <w:jc w:val="left"/>
        <w:rPr>
          <w:color w:val="auto"/>
          <w:highlight w:val="none"/>
        </w:rPr>
      </w:pPr>
      <w:r>
        <w:rPr>
          <w:rFonts w:hint="eastAsia" w:hAnsi="宋体"/>
          <w:color w:val="auto"/>
          <w:szCs w:val="21"/>
          <w:highlight w:val="none"/>
        </w:rPr>
        <w:t xml:space="preserve">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服务方案</w:t>
      </w:r>
      <w:r>
        <w:rPr>
          <w:color w:val="auto"/>
          <w:highlight w:val="none"/>
        </w:rPr>
        <w:t>分、</w:t>
      </w:r>
      <w:r>
        <w:rPr>
          <w:rFonts w:hint="eastAsia"/>
          <w:color w:val="auto"/>
          <w:highlight w:val="none"/>
          <w:lang w:eastAsia="zh-CN"/>
        </w:rPr>
        <w:t>服务保障</w:t>
      </w:r>
      <w:r>
        <w:rPr>
          <w:rFonts w:hint="eastAsia"/>
          <w:color w:val="auto"/>
          <w:highlight w:val="none"/>
        </w:rPr>
        <w:t>分</w:t>
      </w:r>
      <w:r>
        <w:rPr>
          <w:color w:val="auto"/>
          <w:highlight w:val="none"/>
        </w:rPr>
        <w:t>、履约能力分由高到低的顺序排列并推荐中标候选人。</w:t>
      </w:r>
    </w:p>
    <w:p w14:paraId="033E5371">
      <w:pPr>
        <w:pStyle w:val="29"/>
        <w:tabs>
          <w:tab w:val="left" w:pos="4214"/>
        </w:tabs>
        <w:spacing w:line="420" w:lineRule="exact"/>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14:paraId="50D9D323">
      <w:pPr>
        <w:pStyle w:val="29"/>
        <w:tabs>
          <w:tab w:val="left" w:pos="4214"/>
        </w:tabs>
        <w:spacing w:line="420" w:lineRule="exact"/>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14:paraId="41FEC009">
      <w:pPr>
        <w:pStyle w:val="29"/>
        <w:tabs>
          <w:tab w:val="left" w:pos="4214"/>
        </w:tabs>
        <w:spacing w:line="420" w:lineRule="exact"/>
        <w:rPr>
          <w:color w:val="auto"/>
          <w:highlight w:val="none"/>
        </w:rPr>
      </w:pPr>
      <w:r>
        <w:rPr>
          <w:rFonts w:hint="eastAsia" w:hAnsi="宋体"/>
          <w:b/>
          <w:bCs/>
          <w:color w:val="auto"/>
          <w:szCs w:val="21"/>
          <w:highlight w:val="none"/>
        </w:rPr>
        <w:t xml:space="preserve">   28</w:t>
      </w:r>
      <w:r>
        <w:rPr>
          <w:rFonts w:hint="eastAsia" w:hAnsi="宋体"/>
          <w:b/>
          <w:color w:val="auto"/>
          <w:szCs w:val="21"/>
          <w:highlight w:val="none"/>
        </w:rPr>
        <w:t>. 属于下列情况之一者，投标无效：</w:t>
      </w:r>
    </w:p>
    <w:p w14:paraId="26EDAFE5">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（1）未按照招标文件规定要求签字、盖章的；</w:t>
      </w:r>
    </w:p>
    <w:p w14:paraId="32FB07DE">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w:t>
      </w:r>
      <w:r>
        <w:rPr>
          <w:rFonts w:ascii="宋体" w:hAnsi="宋体"/>
          <w:b/>
          <w:color w:val="auto"/>
          <w:szCs w:val="21"/>
          <w:highlight w:val="none"/>
        </w:rPr>
        <w:t>报价超过招标文件中规定的预算金额的</w:t>
      </w:r>
      <w:r>
        <w:rPr>
          <w:rFonts w:hint="eastAsia" w:ascii="宋体" w:hAnsi="宋体"/>
          <w:b/>
          <w:color w:val="auto"/>
          <w:szCs w:val="21"/>
          <w:highlight w:val="none"/>
        </w:rPr>
        <w:t>，或超出最高限价的</w:t>
      </w:r>
      <w:r>
        <w:rPr>
          <w:rFonts w:ascii="宋体" w:hAnsi="宋体"/>
          <w:b/>
          <w:color w:val="auto"/>
          <w:szCs w:val="21"/>
          <w:highlight w:val="none"/>
        </w:rPr>
        <w:t>；</w:t>
      </w:r>
    </w:p>
    <w:p w14:paraId="35FC5747">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（3）不具备招标文件中规定的资格要求的；</w:t>
      </w:r>
    </w:p>
    <w:p w14:paraId="54099D5C">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w:t>
      </w:r>
      <w:r>
        <w:rPr>
          <w:rFonts w:ascii="宋体" w:hAnsi="宋体"/>
          <w:b/>
          <w:color w:val="auto"/>
          <w:szCs w:val="21"/>
          <w:highlight w:val="none"/>
        </w:rPr>
        <w:t>投标文件含有采购人不能接受的附加条件的</w:t>
      </w:r>
      <w:r>
        <w:rPr>
          <w:rFonts w:hint="eastAsia" w:ascii="宋体" w:hAnsi="宋体"/>
          <w:b/>
          <w:color w:val="auto"/>
          <w:szCs w:val="21"/>
          <w:highlight w:val="none"/>
        </w:rPr>
        <w:t>；</w:t>
      </w:r>
    </w:p>
    <w:p w14:paraId="4FC942C3">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（5）投标文件未按招标文件的内容和要求编制，或提供虚假或无效材料的；</w:t>
      </w:r>
    </w:p>
    <w:p w14:paraId="72ECB9A2">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（6）投标人未就“项目需求”中所投本项目的所有内容作完整唯一报价的；</w:t>
      </w:r>
    </w:p>
    <w:p w14:paraId="5C1B232A">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（7）未完全响应招标文件实质性要求的；</w:t>
      </w:r>
    </w:p>
    <w:p w14:paraId="01AFB981">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（8）</w:t>
      </w:r>
      <w:r>
        <w:rPr>
          <w:rFonts w:ascii="宋体" w:hAnsi="宋体"/>
          <w:b/>
          <w:color w:val="auto"/>
          <w:szCs w:val="21"/>
          <w:highlight w:val="none"/>
        </w:rPr>
        <w:t>法律、法规和招标文件规定的其他无效情形。</w:t>
      </w:r>
    </w:p>
    <w:p w14:paraId="4729BFB9">
      <w:pPr>
        <w:snapToGrid w:val="0"/>
        <w:spacing w:line="380" w:lineRule="exact"/>
        <w:ind w:firstLine="411" w:firstLineChars="196"/>
        <w:outlineLvl w:val="4"/>
        <w:rPr>
          <w:rFonts w:ascii="宋体" w:hAnsi="宋体"/>
          <w:b/>
          <w:color w:val="auto"/>
          <w:szCs w:val="21"/>
          <w:highlight w:val="none"/>
        </w:rPr>
      </w:pPr>
      <w:r>
        <w:rPr>
          <w:rFonts w:hint="eastAsia" w:ascii="宋体" w:hAnsi="宋体"/>
          <w:b/>
          <w:color w:val="auto"/>
          <w:szCs w:val="21"/>
          <w:highlight w:val="none"/>
        </w:rPr>
        <w:t>29.投标人有下列情形之一的，视为串通投标，投标文件将被视为无效：</w:t>
      </w:r>
    </w:p>
    <w:p w14:paraId="1E8EB913">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（1）不同投标人的投标文件由同一单位或者个人编制；</w:t>
      </w:r>
    </w:p>
    <w:p w14:paraId="773AB9A6">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（2）不同投标人委托同一单位或者个人办理投标事宜的；</w:t>
      </w:r>
    </w:p>
    <w:p w14:paraId="48B77F82">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（3）不同的投标人的投标文件载明的项目管理员为同一个人的；</w:t>
      </w:r>
    </w:p>
    <w:p w14:paraId="4A18FE36">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（4）不同投标人的投标文件异常一致或投标报价呈规律性差异的。</w:t>
      </w:r>
    </w:p>
    <w:p w14:paraId="1EEBE9BF">
      <w:pPr>
        <w:snapToGrid w:val="0"/>
        <w:spacing w:line="380" w:lineRule="exact"/>
        <w:ind w:firstLine="411" w:firstLineChars="196"/>
        <w:outlineLvl w:val="4"/>
        <w:rPr>
          <w:rFonts w:ascii="宋体" w:hAnsi="宋体"/>
          <w:b/>
          <w:color w:val="auto"/>
          <w:szCs w:val="21"/>
          <w:highlight w:val="none"/>
        </w:rPr>
      </w:pPr>
      <w:r>
        <w:rPr>
          <w:rFonts w:hint="eastAsia" w:ascii="宋体" w:hAnsi="宋体"/>
          <w:b/>
          <w:color w:val="auto"/>
          <w:szCs w:val="21"/>
          <w:highlight w:val="none"/>
        </w:rPr>
        <w:t>30. 属于下列情形之一的，应予废标：</w:t>
      </w:r>
    </w:p>
    <w:p w14:paraId="7F08C451">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（1）符合专业条件的</w:t>
      </w:r>
      <w:r>
        <w:rPr>
          <w:rFonts w:hint="eastAsia" w:ascii="宋体" w:hAnsi="宋体"/>
          <w:b/>
          <w:color w:val="auto"/>
          <w:szCs w:val="21"/>
          <w:highlight w:val="none"/>
          <w:lang w:eastAsia="zh-CN"/>
        </w:rPr>
        <w:t>投标人</w:t>
      </w:r>
      <w:r>
        <w:rPr>
          <w:rFonts w:hint="eastAsia" w:ascii="宋体" w:hAnsi="宋体"/>
          <w:b/>
          <w:color w:val="auto"/>
          <w:szCs w:val="21"/>
          <w:highlight w:val="none"/>
        </w:rPr>
        <w:t>或者对招标文件作实质响应的</w:t>
      </w:r>
      <w:r>
        <w:rPr>
          <w:rFonts w:hint="eastAsia" w:ascii="宋体" w:hAnsi="宋体"/>
          <w:b/>
          <w:color w:val="auto"/>
          <w:szCs w:val="21"/>
          <w:highlight w:val="none"/>
          <w:lang w:eastAsia="zh-CN"/>
        </w:rPr>
        <w:t>投标人</w:t>
      </w:r>
      <w:r>
        <w:rPr>
          <w:rFonts w:hint="eastAsia" w:ascii="宋体" w:hAnsi="宋体"/>
          <w:b/>
          <w:color w:val="auto"/>
          <w:szCs w:val="21"/>
          <w:highlight w:val="none"/>
        </w:rPr>
        <w:t>不足3家的；</w:t>
      </w:r>
    </w:p>
    <w:p w14:paraId="5E1BD147">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（2）出现影响采购公正的违法、违规行为的；</w:t>
      </w:r>
    </w:p>
    <w:p w14:paraId="5E42246C">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（3）采购文件内容违反国家有关强制性规定的；</w:t>
      </w:r>
    </w:p>
    <w:p w14:paraId="298CDCE9">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（4）因重大变故，采购任务取消的。</w:t>
      </w:r>
    </w:p>
    <w:p w14:paraId="3C4CEAF3">
      <w:pPr>
        <w:pStyle w:val="29"/>
        <w:spacing w:line="380" w:lineRule="exact"/>
        <w:ind w:firstLine="411" w:firstLineChars="196"/>
        <w:rPr>
          <w:rFonts w:hAnsi="宋体"/>
          <w:b/>
          <w:color w:val="auto"/>
          <w:highlight w:val="none"/>
        </w:rPr>
      </w:pPr>
      <w:r>
        <w:rPr>
          <w:rFonts w:hint="eastAsia" w:hAnsi="宋体"/>
          <w:b/>
          <w:color w:val="auto"/>
          <w:highlight w:val="none"/>
        </w:rPr>
        <w:t>31.开标、评标过程的监控</w:t>
      </w:r>
    </w:p>
    <w:p w14:paraId="5CD293F5">
      <w:pPr>
        <w:pStyle w:val="29"/>
        <w:spacing w:line="380" w:lineRule="exact"/>
        <w:ind w:firstLine="411" w:firstLineChars="196"/>
        <w:rPr>
          <w:rFonts w:hAnsi="宋体"/>
          <w:color w:val="auto"/>
          <w:highlight w:val="none"/>
        </w:rPr>
      </w:pPr>
      <w:r>
        <w:rPr>
          <w:rFonts w:hint="eastAsia" w:hAnsi="宋体"/>
          <w:color w:val="auto"/>
          <w:highlight w:val="none"/>
        </w:rPr>
        <w:t>本项目开标、评标过程实行全程录音、录像监控，投标人在评标过程中所进行的试图影响评标结果的不公正活动，可能导致其投标被拒绝。</w:t>
      </w:r>
    </w:p>
    <w:p w14:paraId="78C09388">
      <w:pPr>
        <w:pStyle w:val="29"/>
        <w:spacing w:line="380" w:lineRule="exact"/>
        <w:ind w:firstLine="411" w:firstLineChars="196"/>
        <w:rPr>
          <w:rFonts w:hAnsi="宋体"/>
          <w:b/>
          <w:color w:val="auto"/>
          <w:highlight w:val="none"/>
        </w:rPr>
      </w:pPr>
      <w:r>
        <w:rPr>
          <w:rFonts w:hint="eastAsia" w:hAnsi="宋体"/>
          <w:b/>
          <w:color w:val="auto"/>
          <w:highlight w:val="none"/>
        </w:rPr>
        <w:t>32.信用查询</w:t>
      </w:r>
    </w:p>
    <w:p w14:paraId="27099FB5">
      <w:pPr>
        <w:pStyle w:val="29"/>
        <w:spacing w:line="380" w:lineRule="exact"/>
        <w:ind w:firstLine="411" w:firstLineChars="196"/>
        <w:rPr>
          <w:rFonts w:hAnsi="宋体"/>
          <w:color w:val="auto"/>
          <w:highlight w:val="none"/>
        </w:rPr>
      </w:pPr>
      <w:r>
        <w:rPr>
          <w:rFonts w:hint="eastAsia" w:hAnsi="宋体"/>
          <w:color w:val="auto"/>
          <w:highlight w:val="none"/>
        </w:rPr>
        <w:t>根据《关于做好政府采购有关信用主体标识码登记及在政府采购活动中查询使用信用记录有关问题的通知》桂财采〔2016〕37号的通知，中标通知书发出前，由采购代理机构对第一中标候选</w:t>
      </w:r>
      <w:r>
        <w:rPr>
          <w:rFonts w:hint="eastAsia" w:hAnsi="宋体"/>
          <w:color w:val="auto"/>
          <w:highlight w:val="none"/>
          <w:lang w:eastAsia="zh-CN"/>
        </w:rPr>
        <w:t>投标人</w:t>
      </w:r>
      <w:r>
        <w:rPr>
          <w:rFonts w:hint="eastAsia" w:hAnsi="宋体"/>
          <w:color w:val="auto"/>
          <w:highlight w:val="none"/>
        </w:rPr>
        <w:t>进行信用查询：</w:t>
      </w:r>
    </w:p>
    <w:p w14:paraId="56CA6E65">
      <w:pPr>
        <w:pStyle w:val="29"/>
        <w:spacing w:line="380" w:lineRule="exact"/>
        <w:ind w:firstLine="411" w:firstLineChars="196"/>
        <w:rPr>
          <w:rFonts w:hAnsi="宋体"/>
          <w:color w:val="auto"/>
          <w:highlight w:val="none"/>
        </w:rPr>
      </w:pPr>
      <w:r>
        <w:rPr>
          <w:rFonts w:hint="eastAsia" w:hAnsi="宋体"/>
          <w:color w:val="auto"/>
          <w:highlight w:val="none"/>
        </w:rPr>
        <w:t>⑴查询渠道：“信用中国”网站(www.creditchina.gov.cn)、中国政府采购网(www.ccgp.gov.cn)等；</w:t>
      </w:r>
    </w:p>
    <w:p w14:paraId="3C79EEA5">
      <w:pPr>
        <w:pStyle w:val="29"/>
        <w:spacing w:line="380" w:lineRule="exact"/>
        <w:ind w:firstLine="411" w:firstLineChars="196"/>
        <w:rPr>
          <w:rFonts w:hAnsi="宋体"/>
          <w:color w:val="auto"/>
          <w:highlight w:val="none"/>
        </w:rPr>
      </w:pPr>
      <w:r>
        <w:rPr>
          <w:rFonts w:hint="eastAsia" w:hAnsi="宋体"/>
          <w:color w:val="auto"/>
          <w:highlight w:val="none"/>
        </w:rPr>
        <w:t>⑵查询截止时间：中标通知书发出前；</w:t>
      </w:r>
    </w:p>
    <w:p w14:paraId="250A9B51">
      <w:pPr>
        <w:pStyle w:val="29"/>
        <w:spacing w:line="380" w:lineRule="exact"/>
        <w:ind w:firstLine="411" w:firstLineChars="196"/>
        <w:rPr>
          <w:rFonts w:hAnsi="宋体"/>
          <w:color w:val="auto"/>
          <w:highlight w:val="none"/>
        </w:rPr>
      </w:pPr>
      <w:r>
        <w:rPr>
          <w:rFonts w:hint="eastAsia" w:hAnsi="宋体"/>
          <w:color w:val="auto"/>
          <w:highlight w:val="none"/>
        </w:rPr>
        <w:t>⑶信用信息查询记录和证据留存方式：在查询网站中直接打印查询记录，打印材料作为采购活动资料保存；</w:t>
      </w:r>
    </w:p>
    <w:p w14:paraId="29C14CD6">
      <w:pPr>
        <w:pStyle w:val="29"/>
        <w:spacing w:line="400" w:lineRule="exact"/>
        <w:ind w:firstLine="411" w:firstLineChars="196"/>
        <w:rPr>
          <w:rFonts w:hAnsi="宋体"/>
          <w:color w:val="auto"/>
          <w:highlight w:val="none"/>
        </w:rPr>
      </w:pPr>
      <w:r>
        <w:rPr>
          <w:rFonts w:hint="eastAsia" w:hAnsi="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hAnsi="宋体"/>
          <w:color w:val="auto"/>
          <w:highlight w:val="none"/>
          <w:lang w:eastAsia="zh-CN"/>
        </w:rPr>
        <w:t>投标人</w:t>
      </w:r>
      <w:r>
        <w:rPr>
          <w:rFonts w:hint="eastAsia" w:hAnsi="宋体"/>
          <w:color w:val="auto"/>
          <w:highlight w:val="none"/>
        </w:rPr>
        <w:t>，取消其中标候选</w:t>
      </w:r>
      <w:r>
        <w:rPr>
          <w:rFonts w:hint="eastAsia" w:hAnsi="宋体"/>
          <w:color w:val="auto"/>
          <w:highlight w:val="none"/>
          <w:lang w:eastAsia="zh-CN"/>
        </w:rPr>
        <w:t>投标人</w:t>
      </w:r>
      <w:r>
        <w:rPr>
          <w:rFonts w:hint="eastAsia" w:hAnsi="宋体"/>
          <w:color w:val="auto"/>
          <w:highlight w:val="none"/>
        </w:rPr>
        <w:t>资格。</w:t>
      </w:r>
    </w:p>
    <w:p w14:paraId="4D2ECC92">
      <w:pPr>
        <w:pStyle w:val="29"/>
        <w:spacing w:line="400" w:lineRule="exact"/>
        <w:ind w:firstLine="411" w:firstLineChars="196"/>
        <w:rPr>
          <w:rFonts w:hAnsi="宋体"/>
          <w:b/>
          <w:color w:val="auto"/>
          <w:highlight w:val="none"/>
        </w:rPr>
      </w:pPr>
      <w:r>
        <w:rPr>
          <w:rFonts w:hint="eastAsia" w:hAnsi="宋体"/>
          <w:b/>
          <w:color w:val="auto"/>
          <w:highlight w:val="none"/>
        </w:rPr>
        <w:t>33. 中标公告及中标通知书</w:t>
      </w:r>
    </w:p>
    <w:p w14:paraId="2007F1F3">
      <w:pPr>
        <w:pStyle w:val="29"/>
        <w:tabs>
          <w:tab w:val="left" w:pos="455"/>
        </w:tabs>
        <w:spacing w:line="400" w:lineRule="exact"/>
        <w:ind w:firstLine="420" w:firstLineChars="200"/>
        <w:rPr>
          <w:rFonts w:hAnsi="宋体"/>
          <w:color w:val="auto"/>
          <w:szCs w:val="21"/>
          <w:highlight w:val="none"/>
        </w:rPr>
      </w:pPr>
      <w:r>
        <w:rPr>
          <w:rFonts w:hint="eastAsia" w:hAnsi="宋体"/>
          <w:color w:val="auto"/>
          <w:szCs w:val="21"/>
          <w:highlight w:val="none"/>
        </w:rPr>
        <w:t>33.1采购代理机构于评标结束后两个工作日内将评标报告送交采购人，采购人应当自收到评标报告五个工作日内在评标报告推荐的中标候选</w:t>
      </w:r>
      <w:r>
        <w:rPr>
          <w:rFonts w:hint="eastAsia" w:hAnsi="宋体"/>
          <w:color w:val="auto"/>
          <w:szCs w:val="21"/>
          <w:highlight w:val="none"/>
          <w:lang w:eastAsia="zh-CN"/>
        </w:rPr>
        <w:t>投标人</w:t>
      </w:r>
      <w:r>
        <w:rPr>
          <w:rFonts w:hint="eastAsia" w:hAnsi="宋体"/>
          <w:color w:val="auto"/>
          <w:szCs w:val="21"/>
          <w:highlight w:val="none"/>
        </w:rPr>
        <w:t>中按顺序确定</w:t>
      </w:r>
      <w:r>
        <w:rPr>
          <w:rFonts w:hint="eastAsia" w:hAnsi="宋体"/>
          <w:color w:val="auto"/>
          <w:szCs w:val="21"/>
          <w:highlight w:val="none"/>
          <w:lang w:eastAsia="zh-CN"/>
        </w:rPr>
        <w:t>中标人</w:t>
      </w:r>
      <w:r>
        <w:rPr>
          <w:rFonts w:hint="eastAsia" w:hAnsi="宋体"/>
          <w:color w:val="auto"/>
          <w:szCs w:val="21"/>
          <w:highlight w:val="none"/>
        </w:rPr>
        <w:t>；</w:t>
      </w:r>
      <w:r>
        <w:rPr>
          <w:rFonts w:hAnsi="宋体"/>
          <w:color w:val="auto"/>
          <w:szCs w:val="21"/>
          <w:highlight w:val="none"/>
        </w:rPr>
        <w:t>采购人在收到评标报告</w:t>
      </w:r>
      <w:r>
        <w:rPr>
          <w:rFonts w:hint="eastAsia" w:hAnsi="宋体"/>
          <w:color w:val="auto"/>
          <w:szCs w:val="21"/>
          <w:highlight w:val="none"/>
        </w:rPr>
        <w:t>五</w:t>
      </w:r>
      <w:r>
        <w:rPr>
          <w:rFonts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hAnsi="宋体"/>
          <w:color w:val="auto"/>
          <w:szCs w:val="21"/>
          <w:highlight w:val="none"/>
        </w:rPr>
        <w:t>采购代理机构在</w:t>
      </w:r>
      <w:r>
        <w:rPr>
          <w:rFonts w:hint="eastAsia" w:hAnsi="宋体"/>
          <w:color w:val="auto"/>
          <w:szCs w:val="21"/>
          <w:highlight w:val="none"/>
          <w:lang w:eastAsia="zh-CN"/>
        </w:rPr>
        <w:t>中标人</w:t>
      </w:r>
      <w:r>
        <w:rPr>
          <w:rFonts w:hint="eastAsia" w:hAnsi="宋体"/>
          <w:color w:val="auto"/>
          <w:szCs w:val="21"/>
          <w:highlight w:val="none"/>
        </w:rPr>
        <w:t>确定之日起两个工作日内在指定媒体上公告中标结果，</w:t>
      </w:r>
      <w:r>
        <w:rPr>
          <w:rFonts w:hAnsi="宋体"/>
          <w:color w:val="auto"/>
          <w:szCs w:val="21"/>
          <w:highlight w:val="none"/>
        </w:rPr>
        <w:t>中标公告期限为1个工作日</w:t>
      </w:r>
      <w:r>
        <w:rPr>
          <w:rFonts w:hint="eastAsia" w:hAnsi="宋体"/>
          <w:color w:val="auto"/>
          <w:szCs w:val="21"/>
          <w:highlight w:val="none"/>
        </w:rPr>
        <w:t>。</w:t>
      </w:r>
    </w:p>
    <w:p w14:paraId="2EAEF831">
      <w:pPr>
        <w:pStyle w:val="29"/>
        <w:tabs>
          <w:tab w:val="left" w:pos="455"/>
        </w:tabs>
        <w:spacing w:line="400" w:lineRule="exact"/>
        <w:ind w:firstLine="420" w:firstLineChars="200"/>
        <w:rPr>
          <w:rFonts w:hAnsi="宋体"/>
          <w:color w:val="auto"/>
          <w:highlight w:val="none"/>
        </w:rPr>
      </w:pPr>
      <w:r>
        <w:rPr>
          <w:rFonts w:hint="eastAsia" w:hAnsi="宋体"/>
          <w:color w:val="auto"/>
          <w:szCs w:val="21"/>
          <w:highlight w:val="none"/>
        </w:rPr>
        <w:t>33.2</w:t>
      </w:r>
      <w:r>
        <w:rPr>
          <w:rFonts w:hint="eastAsia" w:hAnsi="宋体"/>
          <w:b/>
          <w:bCs/>
          <w:color w:val="auto"/>
          <w:szCs w:val="21"/>
          <w:highlight w:val="none"/>
        </w:rPr>
        <w:t>中小企业在政府采购活动过程中，请根据自己的真实情况出具《中小企业声明函》。采购人或采购代理机构在公告中标结果时，同时公告其《中小企业声明函》，接受社会监督。</w:t>
      </w:r>
    </w:p>
    <w:p w14:paraId="3795FDF2">
      <w:pPr>
        <w:pStyle w:val="29"/>
        <w:spacing w:line="400" w:lineRule="exact"/>
        <w:ind w:firstLine="420" w:firstLineChars="200"/>
        <w:rPr>
          <w:rFonts w:hAnsi="宋体"/>
          <w:color w:val="auto"/>
          <w:highlight w:val="none"/>
        </w:rPr>
      </w:pPr>
      <w:r>
        <w:rPr>
          <w:rFonts w:hint="eastAsia" w:hAnsi="宋体"/>
          <w:color w:val="auto"/>
          <w:szCs w:val="21"/>
          <w:highlight w:val="none"/>
        </w:rPr>
        <w:t>33.3</w:t>
      </w:r>
      <w:r>
        <w:rPr>
          <w:rFonts w:hAnsi="宋体"/>
          <w:color w:val="auto"/>
          <w:szCs w:val="21"/>
          <w:highlight w:val="none"/>
        </w:rPr>
        <w:t>中标公告</w:t>
      </w:r>
      <w:r>
        <w:rPr>
          <w:rFonts w:hint="eastAsia" w:hAnsi="宋体"/>
          <w:color w:val="auto"/>
          <w:szCs w:val="21"/>
          <w:highlight w:val="none"/>
        </w:rPr>
        <w:t>发布同时，采购代理机构在线向</w:t>
      </w:r>
      <w:r>
        <w:rPr>
          <w:rFonts w:hint="eastAsia" w:hAnsi="宋体"/>
          <w:color w:val="auto"/>
          <w:szCs w:val="21"/>
          <w:highlight w:val="none"/>
          <w:lang w:eastAsia="zh-CN"/>
        </w:rPr>
        <w:t>中标人</w:t>
      </w:r>
      <w:r>
        <w:rPr>
          <w:rFonts w:hint="eastAsia" w:hAnsi="宋体"/>
          <w:color w:val="auto"/>
          <w:szCs w:val="21"/>
          <w:highlight w:val="none"/>
        </w:rPr>
        <w:t>发出中标通知书，</w:t>
      </w:r>
      <w:r>
        <w:rPr>
          <w:rFonts w:hint="eastAsia" w:hAnsi="宋体"/>
          <w:color w:val="auto"/>
          <w:szCs w:val="21"/>
          <w:highlight w:val="none"/>
          <w:lang w:eastAsia="zh-CN"/>
        </w:rPr>
        <w:t>中标人</w:t>
      </w:r>
      <w:r>
        <w:rPr>
          <w:rFonts w:hint="eastAsia" w:hAnsi="宋体"/>
          <w:color w:val="auto"/>
          <w:szCs w:val="21"/>
          <w:highlight w:val="none"/>
        </w:rPr>
        <w:t>应自接到通知之日起七个工作日内，办理中标通知书领取手续。</w:t>
      </w:r>
    </w:p>
    <w:p w14:paraId="7E56B1A2">
      <w:pPr>
        <w:tabs>
          <w:tab w:val="left" w:pos="1140"/>
        </w:tabs>
        <w:spacing w:line="340" w:lineRule="exact"/>
        <w:ind w:left="420" w:leftChars="200"/>
        <w:jc w:val="center"/>
        <w:rPr>
          <w:rFonts w:ascii="宋体" w:hAnsi="宋体"/>
          <w:b/>
          <w:color w:val="auto"/>
          <w:sz w:val="28"/>
          <w:szCs w:val="28"/>
          <w:highlight w:val="none"/>
        </w:rPr>
      </w:pPr>
    </w:p>
    <w:p w14:paraId="2E73C1FD">
      <w:pPr>
        <w:tabs>
          <w:tab w:val="left" w:pos="1140"/>
        </w:tabs>
        <w:spacing w:line="340" w:lineRule="exact"/>
        <w:ind w:left="420" w:leftChars="200"/>
        <w:jc w:val="center"/>
        <w:rPr>
          <w:rFonts w:ascii="宋体" w:hAnsi="宋体"/>
          <w:b/>
          <w:color w:val="auto"/>
          <w:sz w:val="28"/>
          <w:szCs w:val="28"/>
          <w:highlight w:val="none"/>
        </w:rPr>
      </w:pPr>
      <w:r>
        <w:rPr>
          <w:rFonts w:hint="eastAsia" w:ascii="宋体" w:hAnsi="宋体"/>
          <w:b/>
          <w:color w:val="auto"/>
          <w:sz w:val="28"/>
          <w:szCs w:val="28"/>
          <w:highlight w:val="none"/>
        </w:rPr>
        <w:t>七、履约保证金及签订合同</w:t>
      </w:r>
    </w:p>
    <w:p w14:paraId="54D3B58F">
      <w:pPr>
        <w:tabs>
          <w:tab w:val="left" w:pos="1305"/>
        </w:tabs>
        <w:spacing w:line="380" w:lineRule="exact"/>
        <w:ind w:firstLine="315" w:firstLineChars="150"/>
        <w:rPr>
          <w:rFonts w:ascii="宋体" w:hAnsi="宋体"/>
          <w:color w:val="auto"/>
          <w:szCs w:val="21"/>
          <w:highlight w:val="none"/>
        </w:rPr>
      </w:pPr>
      <w:r>
        <w:rPr>
          <w:rFonts w:hint="eastAsia" w:ascii="宋体" w:hAnsi="宋体"/>
          <w:b/>
          <w:color w:val="auto"/>
          <w:highlight w:val="none"/>
        </w:rPr>
        <w:t>34</w:t>
      </w:r>
      <w:r>
        <w:rPr>
          <w:rFonts w:hint="eastAsia" w:ascii="宋体" w:hAnsi="宋体"/>
          <w:b/>
          <w:color w:val="auto"/>
          <w:szCs w:val="21"/>
          <w:highlight w:val="none"/>
        </w:rPr>
        <w:t>. 履约保证金</w:t>
      </w:r>
    </w:p>
    <w:p w14:paraId="7B6F0073">
      <w:pPr>
        <w:pStyle w:val="2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34.1履约保证金金额:</w:t>
      </w:r>
      <w:r>
        <w:rPr>
          <w:rFonts w:hint="eastAsia" w:ascii="宋体" w:hAnsi="宋体" w:cs="宋体"/>
          <w:bCs/>
          <w:color w:val="auto"/>
          <w:kern w:val="0"/>
          <w:szCs w:val="21"/>
          <w:highlight w:val="none"/>
          <w:lang w:eastAsia="zh-CN"/>
        </w:rPr>
        <w:t>按中标金额的</w:t>
      </w:r>
      <w:r>
        <w:rPr>
          <w:rFonts w:hint="eastAsia" w:ascii="宋体" w:hAnsi="宋体" w:cs="宋体"/>
          <w:bCs/>
          <w:color w:val="auto"/>
          <w:kern w:val="0"/>
          <w:szCs w:val="21"/>
          <w:highlight w:val="none"/>
          <w:lang w:val="en-US" w:eastAsia="zh-CN"/>
        </w:rPr>
        <w:t>3%收取（若小微企业中标，则按照</w:t>
      </w:r>
      <w:r>
        <w:rPr>
          <w:rFonts w:hint="eastAsia" w:ascii="宋体" w:hAnsi="宋体" w:cs="宋体"/>
          <w:bCs/>
          <w:color w:val="auto"/>
          <w:kern w:val="0"/>
          <w:szCs w:val="21"/>
          <w:highlight w:val="none"/>
          <w:lang w:eastAsia="zh-CN"/>
        </w:rPr>
        <w:t>中标金额的</w:t>
      </w:r>
      <w:r>
        <w:rPr>
          <w:rFonts w:hint="eastAsia" w:ascii="宋体" w:hAnsi="宋体" w:cs="宋体"/>
          <w:bCs/>
          <w:color w:val="auto"/>
          <w:kern w:val="0"/>
          <w:szCs w:val="21"/>
          <w:highlight w:val="none"/>
          <w:lang w:val="en-US" w:eastAsia="zh-CN"/>
        </w:rPr>
        <w:t>1%收取）</w:t>
      </w:r>
      <w:r>
        <w:rPr>
          <w:rFonts w:hint="eastAsia" w:ascii="宋体" w:hAnsi="宋体" w:eastAsia="宋体" w:cs="宋体"/>
          <w:color w:val="auto"/>
          <w:szCs w:val="21"/>
          <w:highlight w:val="none"/>
          <w:lang w:val="en-US" w:eastAsia="zh-CN"/>
        </w:rPr>
        <w:t>。中标人在与采购人签订合同前将履约保证金以支票、汇票、本票或者金融机构、担保机构出具的保函等非现金形式提交至采购人指定账户。</w:t>
      </w:r>
    </w:p>
    <w:p w14:paraId="6F2C0E0E">
      <w:pPr>
        <w:pStyle w:val="29"/>
        <w:spacing w:line="380" w:lineRule="exact"/>
        <w:ind w:left="6" w:leftChars="3"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.2 如果</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没能按上述第2</w:t>
      </w:r>
      <w:r>
        <w:rPr>
          <w:rFonts w:hint="eastAsia" w:hAnsi="宋体" w:cs="宋体"/>
          <w:color w:val="auto"/>
          <w:szCs w:val="21"/>
          <w:highlight w:val="none"/>
          <w:lang w:val="en-US" w:eastAsia="zh-CN"/>
        </w:rPr>
        <w:t>8</w:t>
      </w:r>
      <w:r>
        <w:rPr>
          <w:rFonts w:hint="eastAsia" w:ascii="宋体" w:hAnsi="宋体" w:eastAsia="宋体" w:cs="宋体"/>
          <w:color w:val="auto"/>
          <w:szCs w:val="21"/>
          <w:highlight w:val="none"/>
        </w:rPr>
        <w:t>.1款规定执行，采购代理机构将上报</w:t>
      </w:r>
      <w:r>
        <w:rPr>
          <w:rFonts w:hint="eastAsia" w:hAnsi="宋体" w:cs="宋体"/>
          <w:color w:val="auto"/>
          <w:szCs w:val="21"/>
          <w:highlight w:val="none"/>
          <w:lang w:eastAsia="zh-CN"/>
        </w:rPr>
        <w:t>桂林市人民政府采购管理办公室</w:t>
      </w:r>
      <w:r>
        <w:rPr>
          <w:rFonts w:hint="eastAsia" w:ascii="宋体" w:hAnsi="宋体" w:eastAsia="宋体" w:cs="宋体"/>
          <w:color w:val="auto"/>
          <w:szCs w:val="21"/>
          <w:highlight w:val="none"/>
        </w:rPr>
        <w:t>，取消该成交资格，其保证金不予退还，并有权授予第二成交候选供应商为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资格或重新组织采购。</w:t>
      </w:r>
    </w:p>
    <w:p w14:paraId="545FE84E">
      <w:pPr>
        <w:pStyle w:val="29"/>
        <w:spacing w:line="38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34</w:t>
      </w:r>
      <w:r>
        <w:rPr>
          <w:rFonts w:hint="eastAsia" w:ascii="宋体" w:hAnsi="宋体" w:eastAsia="宋体" w:cs="宋体"/>
          <w:color w:val="auto"/>
          <w:highlight w:val="none"/>
        </w:rPr>
        <w:t>.3</w:t>
      </w:r>
      <w:r>
        <w:rPr>
          <w:rFonts w:hint="eastAsia" w:ascii="宋体" w:hAnsi="宋体" w:cs="宋体"/>
          <w:b w:val="0"/>
          <w:bCs/>
          <w:color w:val="auto"/>
          <w:szCs w:val="21"/>
          <w:highlight w:val="none"/>
          <w:lang w:eastAsia="zh-CN"/>
        </w:rPr>
        <w:t>项目验收合格后，</w:t>
      </w:r>
      <w:r>
        <w:rPr>
          <w:rFonts w:hint="eastAsia" w:ascii="宋体" w:hAnsi="宋体" w:cs="宋体"/>
          <w:b w:val="0"/>
          <w:bCs/>
          <w:color w:val="auto"/>
          <w:szCs w:val="21"/>
          <w:highlight w:val="none"/>
          <w:lang w:val="en-US" w:eastAsia="zh-CN"/>
        </w:rPr>
        <w:t>中标人</w:t>
      </w:r>
      <w:r>
        <w:rPr>
          <w:rFonts w:hint="eastAsia" w:ascii="宋体" w:hAnsi="宋体" w:cs="宋体"/>
          <w:b w:val="0"/>
          <w:bCs/>
          <w:color w:val="auto"/>
          <w:szCs w:val="21"/>
          <w:highlight w:val="none"/>
          <w:lang w:eastAsia="zh-CN"/>
        </w:rPr>
        <w:t>凭履约保证金</w:t>
      </w:r>
      <w:r>
        <w:rPr>
          <w:rFonts w:hint="eastAsia" w:hAnsi="宋体" w:cs="宋体"/>
          <w:b w:val="0"/>
          <w:bCs/>
          <w:color w:val="auto"/>
          <w:szCs w:val="21"/>
          <w:highlight w:val="none"/>
          <w:lang w:eastAsia="zh-CN"/>
        </w:rPr>
        <w:t>退还申请书、采购合同（原件）、验收报告（原件）和履约保证金银行回执单复印件</w:t>
      </w:r>
      <w:r>
        <w:rPr>
          <w:rFonts w:hint="eastAsia" w:ascii="宋体" w:hAnsi="宋体" w:cs="宋体"/>
          <w:b w:val="0"/>
          <w:bCs/>
          <w:color w:val="auto"/>
          <w:szCs w:val="21"/>
          <w:highlight w:val="none"/>
          <w:lang w:eastAsia="zh-CN"/>
        </w:rPr>
        <w:t>办理履约保证金退款手续，</w:t>
      </w:r>
      <w:r>
        <w:rPr>
          <w:rFonts w:hint="eastAsia" w:ascii="宋体" w:hAnsi="宋体" w:cs="宋体"/>
          <w:b w:val="0"/>
          <w:bCs/>
          <w:color w:val="auto"/>
          <w:szCs w:val="21"/>
          <w:highlight w:val="none"/>
          <w:lang w:val="en-US" w:eastAsia="zh-CN"/>
        </w:rPr>
        <w:t>采购人</w:t>
      </w:r>
      <w:r>
        <w:rPr>
          <w:rFonts w:hint="eastAsia" w:ascii="宋体" w:hAnsi="宋体" w:cs="宋体"/>
          <w:b w:val="0"/>
          <w:bCs/>
          <w:color w:val="auto"/>
          <w:szCs w:val="21"/>
          <w:highlight w:val="none"/>
          <w:lang w:eastAsia="zh-CN"/>
        </w:rPr>
        <w:t>将履约保证金（无息）退还给中标人。如中标人不按双方签订的合同规定履约，则没收其全部履约保证金，履约保证金不足以赔偿损失的，按实际损失赔偿。</w:t>
      </w:r>
    </w:p>
    <w:p w14:paraId="4F008352">
      <w:pPr>
        <w:pStyle w:val="29"/>
        <w:spacing w:line="380" w:lineRule="exact"/>
        <w:ind w:left="6" w:leftChars="3" w:firstLine="420" w:firstLineChars="200"/>
        <w:rPr>
          <w:rFonts w:ascii="宋体" w:hAnsi="宋体"/>
          <w:color w:val="auto"/>
          <w:szCs w:val="21"/>
          <w:highlight w:val="none"/>
        </w:rPr>
      </w:pPr>
      <w:r>
        <w:rPr>
          <w:rFonts w:hint="eastAsia" w:ascii="宋体" w:hAnsi="宋体" w:eastAsia="宋体" w:cs="宋体"/>
          <w:color w:val="auto"/>
          <w:highlight w:val="none"/>
          <w:lang w:val="en-US" w:eastAsia="zh-CN"/>
        </w:rPr>
        <w:t>34</w:t>
      </w:r>
      <w:r>
        <w:rPr>
          <w:rFonts w:hint="eastAsia" w:ascii="宋体" w:hAnsi="宋体" w:eastAsia="宋体" w:cs="宋体"/>
          <w:color w:val="auto"/>
          <w:highlight w:val="none"/>
        </w:rPr>
        <w:t>.4 在履约保证金到期退还前，若</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的开户名称、开户银行、账号有变动的，以书面形式通知</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，否则由此产生的后果由</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自负。</w:t>
      </w:r>
    </w:p>
    <w:p w14:paraId="3F562C16">
      <w:pPr>
        <w:tabs>
          <w:tab w:val="left" w:pos="1140"/>
        </w:tabs>
        <w:spacing w:line="380" w:lineRule="exact"/>
        <w:ind w:firstLine="420" w:firstLineChars="200"/>
        <w:rPr>
          <w:rFonts w:ascii="宋体" w:hAnsi="宋体"/>
          <w:b/>
          <w:color w:val="auto"/>
          <w:szCs w:val="21"/>
          <w:highlight w:val="none"/>
        </w:rPr>
      </w:pPr>
      <w:r>
        <w:rPr>
          <w:rFonts w:hint="eastAsia" w:ascii="宋体" w:hAnsi="宋体"/>
          <w:b/>
          <w:color w:val="auto"/>
          <w:szCs w:val="21"/>
          <w:highlight w:val="none"/>
        </w:rPr>
        <w:t>35. 签订合同</w:t>
      </w:r>
    </w:p>
    <w:p w14:paraId="3435540C">
      <w:pPr>
        <w:pStyle w:val="29"/>
        <w:spacing w:line="380" w:lineRule="exact"/>
        <w:ind w:left="2" w:leftChars="1" w:firstLine="420" w:firstLineChars="200"/>
        <w:rPr>
          <w:rFonts w:hAnsi="宋体"/>
          <w:color w:val="auto"/>
          <w:szCs w:val="21"/>
          <w:highlight w:val="none"/>
        </w:rPr>
      </w:pPr>
      <w:r>
        <w:rPr>
          <w:rFonts w:hint="eastAsia" w:hAnsi="宋体"/>
          <w:color w:val="auto"/>
          <w:szCs w:val="21"/>
          <w:highlight w:val="none"/>
        </w:rPr>
        <w:t>35.1签订合同时间：中标通知书发出之日起8个工作日内。</w:t>
      </w:r>
      <w:r>
        <w:rPr>
          <w:rFonts w:hint="eastAsia" w:hAnsi="宋体"/>
          <w:color w:val="auto"/>
          <w:szCs w:val="21"/>
          <w:highlight w:val="none"/>
          <w:lang w:eastAsia="zh-CN"/>
        </w:rPr>
        <w:t>中标人</w:t>
      </w:r>
      <w:r>
        <w:rPr>
          <w:rFonts w:hint="eastAsia" w:hAnsi="宋体"/>
          <w:color w:val="auto"/>
          <w:szCs w:val="21"/>
          <w:highlight w:val="none"/>
        </w:rPr>
        <w:t>领取中标通知书后，应按规定与采购人签订合同。</w:t>
      </w:r>
    </w:p>
    <w:p w14:paraId="72C4F4EE">
      <w:pPr>
        <w:pStyle w:val="29"/>
        <w:spacing w:line="380" w:lineRule="exact"/>
        <w:ind w:left="2" w:leftChars="1" w:firstLine="420" w:firstLineChars="200"/>
        <w:rPr>
          <w:rFonts w:hAnsi="宋体"/>
          <w:color w:val="auto"/>
          <w:szCs w:val="21"/>
          <w:highlight w:val="none"/>
        </w:rPr>
      </w:pPr>
      <w:r>
        <w:rPr>
          <w:rFonts w:hint="eastAsia" w:hAnsi="宋体"/>
          <w:color w:val="auto"/>
          <w:szCs w:val="21"/>
          <w:highlight w:val="none"/>
        </w:rPr>
        <w:t>3</w:t>
      </w:r>
      <w:r>
        <w:rPr>
          <w:rFonts w:hAnsi="宋体"/>
          <w:color w:val="auto"/>
          <w:szCs w:val="21"/>
          <w:highlight w:val="none"/>
        </w:rPr>
        <w:t>5.2</w:t>
      </w:r>
      <w:r>
        <w:rPr>
          <w:rFonts w:hint="eastAsia" w:hAnsi="宋体"/>
          <w:color w:val="auto"/>
          <w:szCs w:val="21"/>
          <w:highlight w:val="none"/>
        </w:rPr>
        <w:t>如</w:t>
      </w:r>
      <w:r>
        <w:rPr>
          <w:rFonts w:hint="eastAsia" w:hAnsi="宋体"/>
          <w:color w:val="auto"/>
          <w:szCs w:val="21"/>
          <w:highlight w:val="none"/>
          <w:lang w:eastAsia="zh-CN"/>
        </w:rPr>
        <w:t>中标人</w:t>
      </w:r>
      <w:r>
        <w:rPr>
          <w:rFonts w:hint="eastAsia" w:hAnsi="宋体"/>
          <w:color w:val="auto"/>
          <w:szCs w:val="21"/>
          <w:highlight w:val="none"/>
        </w:rPr>
        <w:t>有下列情形之一，情节严重的，由财政部门将其列入不良行为记录名单，在一至三年内禁止参加政府采购活动，并予以通报。采购人或者采购代理机构可从评标委员会推荐的中标候选</w:t>
      </w:r>
      <w:r>
        <w:rPr>
          <w:rFonts w:hint="eastAsia" w:hAnsi="宋体"/>
          <w:color w:val="auto"/>
          <w:szCs w:val="21"/>
          <w:highlight w:val="none"/>
          <w:lang w:eastAsia="zh-CN"/>
        </w:rPr>
        <w:t>投标人</w:t>
      </w:r>
      <w:r>
        <w:rPr>
          <w:rFonts w:hint="eastAsia" w:hAnsi="宋体"/>
          <w:color w:val="auto"/>
          <w:szCs w:val="21"/>
          <w:highlight w:val="none"/>
        </w:rPr>
        <w:t>中按顺序重新确定</w:t>
      </w:r>
      <w:r>
        <w:rPr>
          <w:rFonts w:hint="eastAsia" w:hAnsi="宋体"/>
          <w:color w:val="auto"/>
          <w:szCs w:val="21"/>
          <w:highlight w:val="none"/>
          <w:lang w:eastAsia="zh-CN"/>
        </w:rPr>
        <w:t>中标人</w:t>
      </w:r>
      <w:r>
        <w:rPr>
          <w:rFonts w:hint="eastAsia" w:hAnsi="宋体"/>
          <w:color w:val="auto"/>
          <w:szCs w:val="21"/>
          <w:highlight w:val="none"/>
        </w:rPr>
        <w:t>或重新组织招标。</w:t>
      </w:r>
    </w:p>
    <w:p w14:paraId="13F789A5">
      <w:pPr>
        <w:pStyle w:val="29"/>
        <w:spacing w:line="380" w:lineRule="exact"/>
        <w:ind w:firstLine="315" w:firstLineChars="150"/>
        <w:rPr>
          <w:rFonts w:hAnsi="宋体"/>
          <w:color w:val="auto"/>
          <w:szCs w:val="21"/>
          <w:highlight w:val="none"/>
        </w:rPr>
      </w:pPr>
      <w:r>
        <w:rPr>
          <w:rFonts w:hint="eastAsia" w:hAnsi="宋体"/>
          <w:color w:val="auto"/>
          <w:szCs w:val="21"/>
          <w:highlight w:val="none"/>
        </w:rPr>
        <w:t>（1）中标后不与采购人签订合同的（不可抗力除外）；</w:t>
      </w:r>
    </w:p>
    <w:p w14:paraId="15893B81">
      <w:pPr>
        <w:pStyle w:val="29"/>
        <w:spacing w:line="380" w:lineRule="exact"/>
        <w:ind w:left="2" w:leftChars="1" w:firstLine="315" w:firstLineChars="150"/>
        <w:rPr>
          <w:rFonts w:hAnsi="宋体"/>
          <w:color w:val="auto"/>
          <w:szCs w:val="21"/>
          <w:highlight w:val="none"/>
        </w:rPr>
      </w:pPr>
      <w:r>
        <w:rPr>
          <w:rFonts w:hint="eastAsia" w:hAnsi="宋体"/>
          <w:color w:val="auto"/>
          <w:szCs w:val="21"/>
          <w:highlight w:val="none"/>
        </w:rPr>
        <w:t>（2）将中标项目转让给他人，或者在投标文件中未说明，且未经采购人同意，将中标项目分包给他人的；</w:t>
      </w:r>
    </w:p>
    <w:p w14:paraId="447C3169">
      <w:pPr>
        <w:pStyle w:val="29"/>
        <w:spacing w:line="380" w:lineRule="exact"/>
        <w:ind w:left="2" w:leftChars="1"/>
        <w:rPr>
          <w:rFonts w:hAnsi="宋体"/>
          <w:color w:val="auto"/>
          <w:highlight w:val="none"/>
        </w:rPr>
      </w:pPr>
      <w:r>
        <w:rPr>
          <w:rFonts w:hint="eastAsia" w:hAnsi="宋体"/>
          <w:color w:val="auto"/>
          <w:szCs w:val="21"/>
          <w:highlight w:val="none"/>
        </w:rPr>
        <w:t xml:space="preserve">   （3）拒绝履行合同义</w:t>
      </w:r>
      <w:r>
        <w:rPr>
          <w:rFonts w:hint="eastAsia" w:hAnsi="宋体"/>
          <w:color w:val="auto"/>
          <w:highlight w:val="none"/>
        </w:rPr>
        <w:t>务的。</w:t>
      </w:r>
    </w:p>
    <w:p w14:paraId="05219B0F">
      <w:pPr>
        <w:pStyle w:val="29"/>
        <w:spacing w:line="380" w:lineRule="exact"/>
        <w:ind w:left="2" w:leftChars="1" w:firstLine="420" w:firstLineChars="200"/>
        <w:rPr>
          <w:rFonts w:hAnsi="宋体"/>
          <w:color w:val="auto"/>
          <w:szCs w:val="21"/>
          <w:highlight w:val="none"/>
        </w:rPr>
      </w:pPr>
      <w:r>
        <w:rPr>
          <w:rFonts w:hint="eastAsia" w:hAnsi="宋体"/>
          <w:color w:val="auto"/>
          <w:highlight w:val="none"/>
        </w:rPr>
        <w:t>35.</w:t>
      </w:r>
      <w:r>
        <w:rPr>
          <w:rFonts w:hAnsi="宋体"/>
          <w:color w:val="auto"/>
          <w:highlight w:val="none"/>
        </w:rPr>
        <w:t>3</w:t>
      </w:r>
      <w:r>
        <w:rPr>
          <w:rFonts w:hint="eastAsia" w:hAnsi="宋体"/>
          <w:color w:val="auto"/>
          <w:highlight w:val="none"/>
        </w:rPr>
        <w:t>合同备案存档：</w:t>
      </w:r>
      <w:r>
        <w:rPr>
          <w:rFonts w:hint="eastAsia"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p w14:paraId="7336CBB2">
      <w:pPr>
        <w:pStyle w:val="29"/>
        <w:spacing w:line="320" w:lineRule="exact"/>
        <w:ind w:left="3"/>
        <w:jc w:val="center"/>
        <w:rPr>
          <w:rFonts w:hAnsi="宋体"/>
          <w:b/>
          <w:color w:val="auto"/>
          <w:sz w:val="28"/>
          <w:szCs w:val="28"/>
          <w:highlight w:val="none"/>
        </w:rPr>
      </w:pPr>
    </w:p>
    <w:p w14:paraId="1505F570">
      <w:pPr>
        <w:pStyle w:val="29"/>
        <w:spacing w:line="320" w:lineRule="exact"/>
        <w:ind w:left="3"/>
        <w:jc w:val="center"/>
        <w:rPr>
          <w:rFonts w:hAnsi="宋体"/>
          <w:b/>
          <w:color w:val="auto"/>
          <w:sz w:val="28"/>
          <w:szCs w:val="28"/>
          <w:highlight w:val="none"/>
        </w:rPr>
      </w:pPr>
      <w:r>
        <w:rPr>
          <w:rFonts w:hint="eastAsia" w:hAnsi="宋体"/>
          <w:b/>
          <w:color w:val="auto"/>
          <w:sz w:val="28"/>
          <w:szCs w:val="28"/>
          <w:highlight w:val="none"/>
        </w:rPr>
        <w:t>八、其他事项</w:t>
      </w:r>
    </w:p>
    <w:p w14:paraId="461E678C">
      <w:pPr>
        <w:pStyle w:val="29"/>
        <w:spacing w:line="380" w:lineRule="exact"/>
        <w:ind w:firstLine="420" w:firstLineChars="200"/>
        <w:rPr>
          <w:rFonts w:hAnsi="宋体"/>
          <w:b/>
          <w:color w:val="auto"/>
          <w:highlight w:val="none"/>
        </w:rPr>
      </w:pPr>
      <w:r>
        <w:rPr>
          <w:rFonts w:hint="eastAsia" w:hAnsi="宋体"/>
          <w:b/>
          <w:color w:val="auto"/>
          <w:highlight w:val="none"/>
        </w:rPr>
        <w:t>36.招标代理服务费</w:t>
      </w:r>
    </w:p>
    <w:p w14:paraId="2117509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36.1招标代理服务费：本项目招标代理服务费按本须知第36.2条“招标代理服务收费标准”中服务类收费标准收取，由中标人向采购代理机构一次性支付。</w:t>
      </w:r>
    </w:p>
    <w:p w14:paraId="3CE975CF">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36.2招标代理服务收费标准：</w:t>
      </w:r>
    </w:p>
    <w:tbl>
      <w:tblPr>
        <w:tblStyle w:val="52"/>
        <w:tblW w:w="90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2563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54093739">
            <w:pPr>
              <w:pStyle w:val="29"/>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9"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IBUzTWAAAACAEAAA8AAAAAAAAAAQAgAAAAIgAAAGRycy9kb3ducmV2LnhtbFBLAQIUABQA&#10;AAAIAIdO4kCv9enP8gEAAPADAAAOAAAAAAAAAAEAIAAAACUBAABkcnMvZTJvRG9jLnhtbFBLBQYA&#10;AAAABgAGAFkBAACJBQAAAAA=&#10;">
                      <v:fill on="f" focussize="0,0"/>
                      <v:stroke color="#000000" joinstyle="round"/>
                      <v:imagedata o:title=""/>
                      <o:lock v:ext="edit" aspectratio="f"/>
                    </v:line>
                  </w:pict>
                </mc:Fallback>
              </mc:AlternateContent>
            </w:r>
            <w:r>
              <w:rPr>
                <w:rFonts w:hint="eastAsia" w:hAnsi="宋体"/>
                <w:color w:val="auto"/>
                <w:highlight w:val="none"/>
              </w:rPr>
              <w:t>费率           服务类型</w:t>
            </w:r>
          </w:p>
          <w:p w14:paraId="28A45048">
            <w:pPr>
              <w:pStyle w:val="29"/>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DNjDufMBAADwAwAADgAAAAAAAAABACAAAAAlAQAAZHJzL2Uyb0RvYy54bWxQSwUG&#10;AAAAAAYABgBZAQAAigUAAAAA&#10;">
                      <v:fill on="f" focussize="0,0"/>
                      <v:stroke color="#000000" joinstyle="round"/>
                      <v:imagedata o:title=""/>
                      <o:lock v:ext="edit" aspectratio="f"/>
                    </v:line>
                  </w:pict>
                </mc:Fallback>
              </mc:AlternateContent>
            </w:r>
          </w:p>
          <w:p w14:paraId="6D6679BA">
            <w:pPr>
              <w:pStyle w:val="29"/>
              <w:spacing w:line="360" w:lineRule="exact"/>
              <w:ind w:left="25"/>
              <w:rPr>
                <w:rFonts w:hAnsi="宋体"/>
                <w:color w:val="auto"/>
                <w:highlight w:val="none"/>
              </w:rPr>
            </w:pPr>
            <w:r>
              <w:rPr>
                <w:rFonts w:hint="eastAsia" w:hAnsi="宋体"/>
                <w:color w:val="auto"/>
                <w:highlight w:val="none"/>
              </w:rPr>
              <w:t>中标金额</w:t>
            </w:r>
          </w:p>
        </w:tc>
        <w:tc>
          <w:tcPr>
            <w:tcW w:w="1841" w:type="dxa"/>
            <w:vAlign w:val="center"/>
          </w:tcPr>
          <w:p w14:paraId="31FA889A">
            <w:pPr>
              <w:pStyle w:val="29"/>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14:paraId="7E566ABD">
            <w:pPr>
              <w:pStyle w:val="29"/>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14:paraId="60F22092">
            <w:pPr>
              <w:pStyle w:val="29"/>
              <w:spacing w:line="360" w:lineRule="exact"/>
              <w:ind w:left="25"/>
              <w:jc w:val="center"/>
              <w:rPr>
                <w:rFonts w:hAnsi="宋体"/>
                <w:color w:val="auto"/>
                <w:highlight w:val="none"/>
              </w:rPr>
            </w:pPr>
            <w:r>
              <w:rPr>
                <w:rFonts w:hint="eastAsia" w:hAnsi="宋体"/>
                <w:color w:val="auto"/>
                <w:highlight w:val="none"/>
              </w:rPr>
              <w:t>工程招标</w:t>
            </w:r>
          </w:p>
        </w:tc>
      </w:tr>
      <w:tr w14:paraId="268B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80" w:type="dxa"/>
          </w:tcPr>
          <w:p w14:paraId="0DF6C3F5">
            <w:pPr>
              <w:pStyle w:val="29"/>
              <w:spacing w:line="360" w:lineRule="exact"/>
              <w:ind w:left="25"/>
              <w:rPr>
                <w:rFonts w:hAnsi="宋体"/>
                <w:color w:val="auto"/>
                <w:highlight w:val="none"/>
              </w:rPr>
            </w:pPr>
            <w:r>
              <w:rPr>
                <w:rFonts w:hint="eastAsia" w:hAnsi="宋体"/>
                <w:color w:val="auto"/>
                <w:highlight w:val="none"/>
              </w:rPr>
              <w:t>100万元以下</w:t>
            </w:r>
          </w:p>
        </w:tc>
        <w:tc>
          <w:tcPr>
            <w:tcW w:w="1841" w:type="dxa"/>
          </w:tcPr>
          <w:p w14:paraId="6DC9D70C">
            <w:pPr>
              <w:pStyle w:val="171"/>
              <w:spacing w:line="360" w:lineRule="exact"/>
              <w:ind w:left="25"/>
              <w:jc w:val="center"/>
              <w:rPr>
                <w:rFonts w:ascii="宋体" w:hAnsi="宋体"/>
                <w:color w:val="auto"/>
                <w:highlight w:val="none"/>
              </w:rPr>
            </w:pPr>
            <w:r>
              <w:rPr>
                <w:rFonts w:hint="eastAsia" w:ascii="宋体" w:hAnsi="宋体"/>
                <w:color w:val="auto"/>
                <w:highlight w:val="none"/>
              </w:rPr>
              <w:t>1.5%</w:t>
            </w:r>
          </w:p>
        </w:tc>
        <w:tc>
          <w:tcPr>
            <w:tcW w:w="1992" w:type="dxa"/>
          </w:tcPr>
          <w:p w14:paraId="5FE8ACC9">
            <w:pPr>
              <w:pStyle w:val="171"/>
              <w:spacing w:line="360" w:lineRule="exact"/>
              <w:ind w:left="25"/>
              <w:jc w:val="center"/>
              <w:rPr>
                <w:rFonts w:ascii="宋体" w:hAnsi="宋体"/>
                <w:color w:val="auto"/>
                <w:highlight w:val="none"/>
              </w:rPr>
            </w:pPr>
            <w:r>
              <w:rPr>
                <w:rFonts w:hint="eastAsia" w:ascii="宋体" w:hAnsi="宋体"/>
                <w:color w:val="auto"/>
                <w:highlight w:val="none"/>
              </w:rPr>
              <w:t>1.5%</w:t>
            </w:r>
          </w:p>
        </w:tc>
        <w:tc>
          <w:tcPr>
            <w:tcW w:w="2293" w:type="dxa"/>
          </w:tcPr>
          <w:p w14:paraId="331D4B96">
            <w:pPr>
              <w:pStyle w:val="171"/>
              <w:spacing w:line="360" w:lineRule="exact"/>
              <w:ind w:left="25"/>
              <w:jc w:val="center"/>
              <w:rPr>
                <w:rFonts w:ascii="宋体" w:hAnsi="宋体"/>
                <w:color w:val="auto"/>
                <w:highlight w:val="none"/>
              </w:rPr>
            </w:pPr>
            <w:r>
              <w:rPr>
                <w:rFonts w:hint="eastAsia" w:ascii="宋体" w:hAnsi="宋体"/>
                <w:color w:val="auto"/>
                <w:highlight w:val="none"/>
              </w:rPr>
              <w:t>1.0%</w:t>
            </w:r>
          </w:p>
        </w:tc>
      </w:tr>
      <w:tr w14:paraId="141A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80" w:type="dxa"/>
          </w:tcPr>
          <w:p w14:paraId="54C9FD4E">
            <w:pPr>
              <w:pStyle w:val="29"/>
              <w:spacing w:line="360" w:lineRule="exact"/>
              <w:ind w:left="25"/>
              <w:rPr>
                <w:rFonts w:hAnsi="宋体"/>
                <w:color w:val="auto"/>
                <w:highlight w:val="none"/>
              </w:rPr>
            </w:pPr>
            <w:r>
              <w:rPr>
                <w:rFonts w:hint="eastAsia" w:hAnsi="宋体"/>
                <w:color w:val="auto"/>
                <w:highlight w:val="none"/>
              </w:rPr>
              <w:t>100～500万元</w:t>
            </w:r>
          </w:p>
        </w:tc>
        <w:tc>
          <w:tcPr>
            <w:tcW w:w="1841" w:type="dxa"/>
          </w:tcPr>
          <w:p w14:paraId="5F74720F">
            <w:pPr>
              <w:pStyle w:val="171"/>
              <w:spacing w:line="360" w:lineRule="exact"/>
              <w:ind w:left="25"/>
              <w:jc w:val="center"/>
              <w:rPr>
                <w:rFonts w:ascii="宋体" w:hAnsi="宋体"/>
                <w:color w:val="auto"/>
                <w:highlight w:val="none"/>
              </w:rPr>
            </w:pPr>
            <w:r>
              <w:rPr>
                <w:rFonts w:hint="eastAsia" w:ascii="宋体" w:hAnsi="宋体"/>
                <w:color w:val="auto"/>
                <w:highlight w:val="none"/>
              </w:rPr>
              <w:t>1.1%</w:t>
            </w:r>
          </w:p>
        </w:tc>
        <w:tc>
          <w:tcPr>
            <w:tcW w:w="1992" w:type="dxa"/>
          </w:tcPr>
          <w:p w14:paraId="7FDE170C">
            <w:pPr>
              <w:pStyle w:val="171"/>
              <w:spacing w:line="360" w:lineRule="exact"/>
              <w:ind w:left="25"/>
              <w:jc w:val="center"/>
              <w:rPr>
                <w:rFonts w:ascii="宋体" w:hAnsi="宋体"/>
                <w:color w:val="auto"/>
                <w:highlight w:val="none"/>
              </w:rPr>
            </w:pPr>
            <w:r>
              <w:rPr>
                <w:rFonts w:hint="eastAsia" w:ascii="宋体" w:hAnsi="宋体"/>
                <w:color w:val="auto"/>
                <w:highlight w:val="none"/>
              </w:rPr>
              <w:t>0.8%</w:t>
            </w:r>
          </w:p>
        </w:tc>
        <w:tc>
          <w:tcPr>
            <w:tcW w:w="2293" w:type="dxa"/>
          </w:tcPr>
          <w:p w14:paraId="4DF52F28">
            <w:pPr>
              <w:pStyle w:val="171"/>
              <w:spacing w:line="360" w:lineRule="exact"/>
              <w:ind w:left="25"/>
              <w:jc w:val="center"/>
              <w:rPr>
                <w:rFonts w:ascii="宋体" w:hAnsi="宋体"/>
                <w:color w:val="auto"/>
                <w:highlight w:val="none"/>
              </w:rPr>
            </w:pPr>
            <w:r>
              <w:rPr>
                <w:rFonts w:hint="eastAsia" w:ascii="宋体" w:hAnsi="宋体"/>
                <w:color w:val="auto"/>
                <w:highlight w:val="none"/>
              </w:rPr>
              <w:t>0.7%</w:t>
            </w:r>
          </w:p>
        </w:tc>
      </w:tr>
      <w:tr w14:paraId="5274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80" w:type="dxa"/>
          </w:tcPr>
          <w:p w14:paraId="5E56121D">
            <w:pPr>
              <w:pStyle w:val="29"/>
              <w:spacing w:line="360" w:lineRule="exact"/>
              <w:ind w:left="25"/>
              <w:rPr>
                <w:rFonts w:hAnsi="宋体"/>
                <w:color w:val="auto"/>
                <w:highlight w:val="none"/>
              </w:rPr>
            </w:pPr>
            <w:r>
              <w:rPr>
                <w:rFonts w:hint="eastAsia" w:hAnsi="宋体"/>
                <w:color w:val="auto"/>
                <w:highlight w:val="none"/>
              </w:rPr>
              <w:t>500～1000万元</w:t>
            </w:r>
          </w:p>
        </w:tc>
        <w:tc>
          <w:tcPr>
            <w:tcW w:w="1841" w:type="dxa"/>
          </w:tcPr>
          <w:p w14:paraId="34FB62BF">
            <w:pPr>
              <w:pStyle w:val="29"/>
              <w:spacing w:line="360" w:lineRule="exact"/>
              <w:ind w:left="25"/>
              <w:jc w:val="center"/>
              <w:rPr>
                <w:rFonts w:hAnsi="宋体"/>
                <w:color w:val="auto"/>
                <w:highlight w:val="none"/>
              </w:rPr>
            </w:pPr>
            <w:r>
              <w:rPr>
                <w:rFonts w:hint="eastAsia" w:hAnsi="宋体"/>
                <w:color w:val="auto"/>
                <w:highlight w:val="none"/>
              </w:rPr>
              <w:t>0.8%</w:t>
            </w:r>
          </w:p>
        </w:tc>
        <w:tc>
          <w:tcPr>
            <w:tcW w:w="1992" w:type="dxa"/>
          </w:tcPr>
          <w:p w14:paraId="18DA8547">
            <w:pPr>
              <w:pStyle w:val="29"/>
              <w:spacing w:line="360" w:lineRule="exact"/>
              <w:ind w:left="25"/>
              <w:jc w:val="center"/>
              <w:rPr>
                <w:rFonts w:hAnsi="宋体"/>
                <w:color w:val="auto"/>
                <w:highlight w:val="none"/>
              </w:rPr>
            </w:pPr>
            <w:r>
              <w:rPr>
                <w:rFonts w:hint="eastAsia" w:hAnsi="宋体"/>
                <w:color w:val="auto"/>
                <w:highlight w:val="none"/>
              </w:rPr>
              <w:t>0.45%</w:t>
            </w:r>
          </w:p>
        </w:tc>
        <w:tc>
          <w:tcPr>
            <w:tcW w:w="2293" w:type="dxa"/>
          </w:tcPr>
          <w:p w14:paraId="487FEA41">
            <w:pPr>
              <w:pStyle w:val="29"/>
              <w:spacing w:line="360" w:lineRule="exact"/>
              <w:ind w:left="25"/>
              <w:jc w:val="center"/>
              <w:rPr>
                <w:rFonts w:hAnsi="宋体"/>
                <w:color w:val="auto"/>
                <w:highlight w:val="none"/>
              </w:rPr>
            </w:pPr>
            <w:r>
              <w:rPr>
                <w:rFonts w:hint="eastAsia" w:hAnsi="宋体"/>
                <w:color w:val="auto"/>
                <w:highlight w:val="none"/>
              </w:rPr>
              <w:t>0.55%</w:t>
            </w:r>
          </w:p>
        </w:tc>
      </w:tr>
      <w:tr w14:paraId="4971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880" w:type="dxa"/>
          </w:tcPr>
          <w:p w14:paraId="7FFD419A">
            <w:pPr>
              <w:pStyle w:val="29"/>
              <w:spacing w:line="360" w:lineRule="exact"/>
              <w:ind w:left="25"/>
              <w:rPr>
                <w:rFonts w:hAnsi="宋体"/>
                <w:color w:val="auto"/>
                <w:highlight w:val="none"/>
              </w:rPr>
            </w:pPr>
            <w:r>
              <w:rPr>
                <w:rFonts w:hint="eastAsia" w:hAnsi="宋体"/>
                <w:color w:val="auto"/>
                <w:highlight w:val="none"/>
              </w:rPr>
              <w:t>1000～5000万元</w:t>
            </w:r>
          </w:p>
        </w:tc>
        <w:tc>
          <w:tcPr>
            <w:tcW w:w="1841" w:type="dxa"/>
          </w:tcPr>
          <w:p w14:paraId="360B4406">
            <w:pPr>
              <w:pStyle w:val="29"/>
              <w:spacing w:line="360" w:lineRule="exact"/>
              <w:ind w:left="25"/>
              <w:jc w:val="center"/>
              <w:rPr>
                <w:rFonts w:hAnsi="宋体"/>
                <w:color w:val="auto"/>
                <w:highlight w:val="none"/>
              </w:rPr>
            </w:pPr>
            <w:r>
              <w:rPr>
                <w:rFonts w:hint="eastAsia" w:hAnsi="宋体"/>
                <w:color w:val="auto"/>
                <w:highlight w:val="none"/>
              </w:rPr>
              <w:t>0.5%</w:t>
            </w:r>
          </w:p>
        </w:tc>
        <w:tc>
          <w:tcPr>
            <w:tcW w:w="1992" w:type="dxa"/>
          </w:tcPr>
          <w:p w14:paraId="7B7875EB">
            <w:pPr>
              <w:pStyle w:val="29"/>
              <w:spacing w:line="360" w:lineRule="exact"/>
              <w:ind w:left="25"/>
              <w:jc w:val="center"/>
              <w:rPr>
                <w:rFonts w:hAnsi="宋体"/>
                <w:color w:val="auto"/>
                <w:highlight w:val="none"/>
              </w:rPr>
            </w:pPr>
            <w:r>
              <w:rPr>
                <w:rFonts w:hint="eastAsia" w:hAnsi="宋体"/>
                <w:color w:val="auto"/>
                <w:highlight w:val="none"/>
              </w:rPr>
              <w:t>0.25%</w:t>
            </w:r>
          </w:p>
        </w:tc>
        <w:tc>
          <w:tcPr>
            <w:tcW w:w="2293" w:type="dxa"/>
          </w:tcPr>
          <w:p w14:paraId="618B75A8">
            <w:pPr>
              <w:pStyle w:val="29"/>
              <w:spacing w:line="360" w:lineRule="exact"/>
              <w:ind w:left="25"/>
              <w:jc w:val="center"/>
              <w:rPr>
                <w:rFonts w:hAnsi="宋体"/>
                <w:color w:val="auto"/>
                <w:highlight w:val="none"/>
              </w:rPr>
            </w:pPr>
            <w:r>
              <w:rPr>
                <w:rFonts w:hint="eastAsia" w:hAnsi="宋体"/>
                <w:color w:val="auto"/>
                <w:highlight w:val="none"/>
              </w:rPr>
              <w:t>0.35%</w:t>
            </w:r>
          </w:p>
        </w:tc>
      </w:tr>
      <w:tr w14:paraId="6924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880" w:type="dxa"/>
          </w:tcPr>
          <w:p w14:paraId="083B492F">
            <w:pPr>
              <w:pStyle w:val="29"/>
              <w:spacing w:line="360" w:lineRule="exact"/>
              <w:ind w:left="25"/>
              <w:rPr>
                <w:rFonts w:hAnsi="宋体"/>
                <w:color w:val="auto"/>
                <w:highlight w:val="none"/>
              </w:rPr>
            </w:pPr>
            <w:r>
              <w:rPr>
                <w:rFonts w:hint="eastAsia" w:hAnsi="宋体"/>
                <w:color w:val="auto"/>
                <w:highlight w:val="none"/>
              </w:rPr>
              <w:t>5000万元～1亿元</w:t>
            </w:r>
          </w:p>
        </w:tc>
        <w:tc>
          <w:tcPr>
            <w:tcW w:w="1841" w:type="dxa"/>
          </w:tcPr>
          <w:p w14:paraId="46218167">
            <w:pPr>
              <w:pStyle w:val="29"/>
              <w:spacing w:line="360" w:lineRule="exact"/>
              <w:ind w:left="25"/>
              <w:jc w:val="center"/>
              <w:rPr>
                <w:rFonts w:hAnsi="宋体"/>
                <w:color w:val="auto"/>
                <w:highlight w:val="none"/>
              </w:rPr>
            </w:pPr>
            <w:r>
              <w:rPr>
                <w:rFonts w:hint="eastAsia" w:hAnsi="宋体"/>
                <w:color w:val="auto"/>
                <w:highlight w:val="none"/>
              </w:rPr>
              <w:t>0.25%</w:t>
            </w:r>
          </w:p>
        </w:tc>
        <w:tc>
          <w:tcPr>
            <w:tcW w:w="1992" w:type="dxa"/>
          </w:tcPr>
          <w:p w14:paraId="4312D73D">
            <w:pPr>
              <w:pStyle w:val="29"/>
              <w:spacing w:line="360" w:lineRule="exact"/>
              <w:ind w:left="25"/>
              <w:jc w:val="center"/>
              <w:rPr>
                <w:rFonts w:hAnsi="宋体"/>
                <w:color w:val="auto"/>
                <w:highlight w:val="none"/>
              </w:rPr>
            </w:pPr>
            <w:r>
              <w:rPr>
                <w:rFonts w:hint="eastAsia" w:hAnsi="宋体"/>
                <w:color w:val="auto"/>
                <w:highlight w:val="none"/>
              </w:rPr>
              <w:t>0.1%</w:t>
            </w:r>
          </w:p>
        </w:tc>
        <w:tc>
          <w:tcPr>
            <w:tcW w:w="2293" w:type="dxa"/>
          </w:tcPr>
          <w:p w14:paraId="23C4E634">
            <w:pPr>
              <w:pStyle w:val="29"/>
              <w:spacing w:line="360" w:lineRule="exact"/>
              <w:ind w:left="25"/>
              <w:jc w:val="center"/>
              <w:rPr>
                <w:rFonts w:hAnsi="宋体"/>
                <w:color w:val="auto"/>
                <w:highlight w:val="none"/>
              </w:rPr>
            </w:pPr>
            <w:r>
              <w:rPr>
                <w:rFonts w:hint="eastAsia" w:hAnsi="宋体"/>
                <w:color w:val="auto"/>
                <w:highlight w:val="none"/>
              </w:rPr>
              <w:t>0.2%</w:t>
            </w:r>
          </w:p>
        </w:tc>
      </w:tr>
      <w:tr w14:paraId="6DA2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2880" w:type="dxa"/>
          </w:tcPr>
          <w:p w14:paraId="29F51DEC">
            <w:pPr>
              <w:pStyle w:val="29"/>
              <w:spacing w:line="360" w:lineRule="exact"/>
              <w:ind w:left="25"/>
              <w:rPr>
                <w:rFonts w:hAnsi="宋体"/>
                <w:color w:val="auto"/>
                <w:highlight w:val="none"/>
              </w:rPr>
            </w:pPr>
            <w:r>
              <w:rPr>
                <w:rFonts w:hint="eastAsia" w:hAnsi="宋体"/>
                <w:color w:val="auto"/>
                <w:highlight w:val="none"/>
              </w:rPr>
              <w:t>1～5亿元</w:t>
            </w:r>
          </w:p>
        </w:tc>
        <w:tc>
          <w:tcPr>
            <w:tcW w:w="1841" w:type="dxa"/>
          </w:tcPr>
          <w:p w14:paraId="08D3B78B">
            <w:pPr>
              <w:pStyle w:val="29"/>
              <w:spacing w:line="360" w:lineRule="exact"/>
              <w:ind w:left="25"/>
              <w:jc w:val="center"/>
              <w:rPr>
                <w:rFonts w:hAnsi="宋体"/>
                <w:color w:val="auto"/>
                <w:highlight w:val="none"/>
              </w:rPr>
            </w:pPr>
            <w:r>
              <w:rPr>
                <w:rFonts w:hint="eastAsia" w:hAnsi="宋体"/>
                <w:color w:val="auto"/>
                <w:highlight w:val="none"/>
              </w:rPr>
              <w:t>0.05%</w:t>
            </w:r>
          </w:p>
        </w:tc>
        <w:tc>
          <w:tcPr>
            <w:tcW w:w="1992" w:type="dxa"/>
          </w:tcPr>
          <w:p w14:paraId="2B43C709">
            <w:pPr>
              <w:pStyle w:val="29"/>
              <w:spacing w:line="360" w:lineRule="exact"/>
              <w:ind w:left="25"/>
              <w:jc w:val="center"/>
              <w:rPr>
                <w:rFonts w:hAnsi="宋体"/>
                <w:color w:val="auto"/>
                <w:highlight w:val="none"/>
              </w:rPr>
            </w:pPr>
            <w:r>
              <w:rPr>
                <w:rFonts w:hint="eastAsia" w:hAnsi="宋体"/>
                <w:color w:val="auto"/>
                <w:highlight w:val="none"/>
              </w:rPr>
              <w:t>0.05%</w:t>
            </w:r>
          </w:p>
        </w:tc>
        <w:tc>
          <w:tcPr>
            <w:tcW w:w="2293" w:type="dxa"/>
          </w:tcPr>
          <w:p w14:paraId="2536A7BE">
            <w:pPr>
              <w:pStyle w:val="29"/>
              <w:spacing w:line="360" w:lineRule="exact"/>
              <w:ind w:left="25"/>
              <w:jc w:val="center"/>
              <w:rPr>
                <w:rFonts w:hAnsi="宋体"/>
                <w:color w:val="auto"/>
                <w:highlight w:val="none"/>
              </w:rPr>
            </w:pPr>
            <w:r>
              <w:rPr>
                <w:rFonts w:hint="eastAsia" w:hAnsi="宋体"/>
                <w:color w:val="auto"/>
                <w:highlight w:val="none"/>
              </w:rPr>
              <w:t>0.05%</w:t>
            </w:r>
          </w:p>
        </w:tc>
      </w:tr>
    </w:tbl>
    <w:p w14:paraId="136B3AEF">
      <w:pPr>
        <w:pStyle w:val="29"/>
        <w:spacing w:line="360" w:lineRule="exact"/>
        <w:ind w:left="25"/>
        <w:rPr>
          <w:rFonts w:hAnsi="宋体"/>
          <w:color w:val="auto"/>
          <w:highlight w:val="none"/>
        </w:rPr>
      </w:pPr>
      <w:r>
        <w:rPr>
          <w:rFonts w:hint="eastAsia" w:hAnsi="宋体"/>
          <w:color w:val="auto"/>
          <w:highlight w:val="none"/>
        </w:rPr>
        <w:t xml:space="preserve">      注：招标代理服务收费按差额定率累进法计算。</w:t>
      </w:r>
    </w:p>
    <w:p w14:paraId="41967263">
      <w:pPr>
        <w:spacing w:line="380" w:lineRule="exact"/>
        <w:ind w:firstLine="420" w:firstLineChars="200"/>
        <w:rPr>
          <w:rFonts w:ascii="宋体" w:hAnsi="宋体"/>
          <w:b/>
          <w:color w:val="auto"/>
          <w:highlight w:val="none"/>
        </w:rPr>
      </w:pPr>
      <w:r>
        <w:rPr>
          <w:rFonts w:hint="eastAsia" w:ascii="宋体" w:hAnsi="宋体"/>
          <w:b/>
          <w:color w:val="auto"/>
          <w:highlight w:val="none"/>
        </w:rPr>
        <w:t>37.采购代理机构银行账户：</w:t>
      </w:r>
    </w:p>
    <w:p w14:paraId="5E5F5958">
      <w:pPr>
        <w:spacing w:line="380" w:lineRule="exact"/>
        <w:ind w:firstLine="420" w:firstLineChars="200"/>
        <w:rPr>
          <w:rFonts w:hint="eastAsia" w:ascii="宋体" w:hAnsi="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账户名称：广西天罡工程项目管理有限公司</w:t>
      </w:r>
    </w:p>
    <w:p w14:paraId="7C1BB7C8">
      <w:pPr>
        <w:spacing w:line="380" w:lineRule="exact"/>
        <w:ind w:firstLine="420" w:firstLineChars="200"/>
        <w:rPr>
          <w:rFonts w:ascii="宋体" w:hAnsi="宋体" w:cs="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开户银行：</w:t>
      </w:r>
      <w:r>
        <w:rPr>
          <w:rFonts w:ascii="宋体" w:hAnsi="宋体" w:cs="宋体"/>
          <w:bCs/>
          <w:color w:val="auto"/>
          <w:highlight w:val="none"/>
        </w:rPr>
        <w:t>中国建设银行股份有限公司南宁安吉路支行</w:t>
      </w:r>
    </w:p>
    <w:p w14:paraId="4C10C3C7">
      <w:pPr>
        <w:pStyle w:val="29"/>
        <w:snapToGrid w:val="0"/>
        <w:spacing w:line="420" w:lineRule="exact"/>
        <w:ind w:firstLine="420" w:firstLineChars="200"/>
        <w:rPr>
          <w:rFonts w:hint="eastAsia" w:ascii="宋体" w:hAnsi="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银行账号：</w:t>
      </w:r>
      <w:r>
        <w:rPr>
          <w:rFonts w:ascii="宋体" w:hAnsi="宋体" w:cs="宋体"/>
          <w:bCs/>
          <w:color w:val="auto"/>
          <w:highlight w:val="none"/>
        </w:rPr>
        <w:t>4505 0160 4771 0966 9988</w:t>
      </w:r>
      <w:r>
        <w:rPr>
          <w:rFonts w:hint="eastAsia" w:ascii="宋体" w:hAnsi="宋体"/>
          <w:bCs/>
          <w:color w:val="auto"/>
          <w:highlight w:val="none"/>
        </w:rPr>
        <w:t xml:space="preserve"> </w:t>
      </w:r>
    </w:p>
    <w:p w14:paraId="7EBE7147">
      <w:pPr>
        <w:pStyle w:val="29"/>
        <w:snapToGrid w:val="0"/>
        <w:spacing w:line="420" w:lineRule="exact"/>
        <w:ind w:firstLine="420" w:firstLineChars="200"/>
        <w:rPr>
          <w:rFonts w:hAnsi="宋体"/>
          <w:color w:val="auto"/>
          <w:szCs w:val="21"/>
          <w:highlight w:val="none"/>
        </w:rPr>
      </w:pPr>
      <w:r>
        <w:rPr>
          <w:rFonts w:hint="eastAsia" w:hAnsi="宋体"/>
          <w:b/>
          <w:color w:val="auto"/>
          <w:highlight w:val="none"/>
        </w:rPr>
        <w:t>38.解释权：</w:t>
      </w:r>
      <w:r>
        <w:rPr>
          <w:rFonts w:hint="eastAsia" w:hAnsi="宋体"/>
          <w:color w:val="auto"/>
          <w:szCs w:val="21"/>
          <w:highlight w:val="none"/>
        </w:rPr>
        <w:t>本招标文件是根据《中华人民共和国政府采购法》、《中华人民共和国政府采购法实施条例》及</w:t>
      </w:r>
      <w:r>
        <w:rPr>
          <w:bCs/>
          <w:color w:val="auto"/>
          <w:highlight w:val="none"/>
        </w:rPr>
        <w:t>财政部令第87号</w:t>
      </w:r>
      <w:r>
        <w:rPr>
          <w:rFonts w:hAnsi="宋体"/>
          <w:color w:val="auto"/>
          <w:szCs w:val="21"/>
          <w:highlight w:val="none"/>
        </w:rPr>
        <w:t>《政</w:t>
      </w:r>
      <w:r>
        <w:rPr>
          <w:rFonts w:hAnsi="宋体" w:cs="Arial"/>
          <w:color w:val="auto"/>
          <w:szCs w:val="21"/>
          <w:highlight w:val="none"/>
        </w:rPr>
        <w:t>府采购货物和服务招标投标管理办法》</w:t>
      </w:r>
      <w:r>
        <w:rPr>
          <w:rFonts w:hint="eastAsia" w:hAnsi="宋体"/>
          <w:color w:val="auto"/>
          <w:szCs w:val="21"/>
          <w:highlight w:val="none"/>
        </w:rPr>
        <w:t>和政府采购管理有关规定编制，本招标文件的解释权属于采购代理机构。</w:t>
      </w:r>
    </w:p>
    <w:p w14:paraId="59FDE5AE">
      <w:pPr>
        <w:snapToGrid w:val="0"/>
        <w:spacing w:line="420" w:lineRule="exact"/>
        <w:ind w:firstLine="420" w:firstLineChars="200"/>
        <w:rPr>
          <w:rFonts w:ascii="宋体" w:hAnsi="宋体" w:cs="宋体"/>
          <w:color w:val="auto"/>
          <w:szCs w:val="21"/>
          <w:highlight w:val="none"/>
        </w:rPr>
      </w:pPr>
      <w:r>
        <w:rPr>
          <w:rFonts w:hint="eastAsia" w:ascii="宋体" w:hAnsi="宋体"/>
          <w:b/>
          <w:color w:val="auto"/>
          <w:highlight w:val="none"/>
        </w:rPr>
        <w:t>39.监督管理机构</w:t>
      </w:r>
      <w:r>
        <w:rPr>
          <w:rFonts w:hint="eastAsia" w:hAnsi="宋体"/>
          <w:b/>
          <w:color w:val="auto"/>
          <w:szCs w:val="21"/>
          <w:highlight w:val="none"/>
        </w:rPr>
        <w:t>：</w:t>
      </w:r>
      <w:r>
        <w:rPr>
          <w:rFonts w:hint="eastAsia" w:ascii="宋体" w:hAnsi="宋体" w:cs="宋体"/>
          <w:color w:val="auto"/>
          <w:szCs w:val="21"/>
          <w:highlight w:val="none"/>
          <w:lang w:eastAsia="zh-CN"/>
        </w:rPr>
        <w:t>桂林市政府采购管理办公室</w:t>
      </w:r>
      <w:r>
        <w:rPr>
          <w:rFonts w:hint="eastAsia" w:ascii="宋体" w:hAnsi="宋体" w:cs="宋体"/>
          <w:color w:val="auto"/>
          <w:szCs w:val="21"/>
          <w:highlight w:val="none"/>
        </w:rPr>
        <w:t xml:space="preserve">     电话：0773-</w:t>
      </w:r>
      <w:r>
        <w:rPr>
          <w:rFonts w:hint="eastAsia" w:ascii="宋体" w:hAnsi="宋体" w:cs="宋体"/>
          <w:color w:val="auto"/>
          <w:kern w:val="0"/>
          <w:szCs w:val="21"/>
          <w:highlight w:val="none"/>
          <w:lang w:eastAsia="zh-CN"/>
        </w:rPr>
        <w:t>2862142</w:t>
      </w:r>
    </w:p>
    <w:p w14:paraId="698F375A">
      <w:pPr>
        <w:spacing w:line="420" w:lineRule="exact"/>
        <w:ind w:firstLine="420" w:firstLineChars="200"/>
        <w:rPr>
          <w:rFonts w:ascii="宋体" w:hAnsi="宋体"/>
          <w:b/>
          <w:color w:val="auto"/>
          <w:sz w:val="32"/>
          <w:szCs w:val="32"/>
          <w:highlight w:val="none"/>
        </w:rPr>
      </w:pPr>
      <w:r>
        <w:rPr>
          <w:rFonts w:hint="eastAsia" w:ascii="宋体" w:hAnsi="宋体"/>
          <w:b/>
          <w:color w:val="auto"/>
          <w:highlight w:val="none"/>
        </w:rPr>
        <w:t>40.其他：</w:t>
      </w:r>
      <w:r>
        <w:rPr>
          <w:rFonts w:hint="eastAsia" w:ascii="宋体" w:hAnsi="宋体" w:cs="宋体"/>
          <w:color w:val="auto"/>
          <w:szCs w:val="21"/>
          <w:highlight w:val="none"/>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14:paraId="06663EA7">
      <w:pPr>
        <w:pStyle w:val="29"/>
        <w:snapToGrid w:val="0"/>
        <w:rPr>
          <w:rFonts w:hAnsi="宋体"/>
          <w:b/>
          <w:color w:val="auto"/>
          <w:sz w:val="24"/>
          <w:szCs w:val="24"/>
          <w:highlight w:val="none"/>
        </w:rPr>
      </w:pPr>
      <w:r>
        <w:rPr>
          <w:b/>
          <w:color w:val="auto"/>
          <w:sz w:val="24"/>
          <w:szCs w:val="24"/>
          <w:highlight w:val="none"/>
        </w:rPr>
        <w:br w:type="page"/>
      </w:r>
      <w:r>
        <w:rPr>
          <w:rFonts w:hint="eastAsia"/>
          <w:b/>
          <w:color w:val="auto"/>
          <w:sz w:val="24"/>
          <w:szCs w:val="24"/>
          <w:highlight w:val="none"/>
        </w:rPr>
        <w:t>附表1：</w:t>
      </w:r>
    </w:p>
    <w:p w14:paraId="0FFADCD5">
      <w:pPr>
        <w:spacing w:line="460" w:lineRule="exact"/>
        <w:jc w:val="center"/>
        <w:rPr>
          <w:rFonts w:eastAsia="隶书"/>
          <w:color w:val="auto"/>
          <w:sz w:val="44"/>
          <w:highlight w:val="none"/>
        </w:rPr>
      </w:pPr>
      <w:r>
        <w:rPr>
          <w:rFonts w:hint="eastAsia" w:eastAsia="隶书"/>
          <w:color w:val="auto"/>
          <w:sz w:val="44"/>
          <w:highlight w:val="none"/>
        </w:rPr>
        <w:t>质疑函（格式）</w:t>
      </w:r>
    </w:p>
    <w:p w14:paraId="4219029D">
      <w:pPr>
        <w:snapToGrid w:val="0"/>
        <w:spacing w:line="360" w:lineRule="exact"/>
        <w:ind w:firstLine="420" w:firstLineChars="200"/>
        <w:rPr>
          <w:rFonts w:ascii="宋体" w:hAnsi="宋体"/>
          <w:b/>
          <w:bCs/>
          <w:color w:val="auto"/>
          <w:szCs w:val="20"/>
          <w:highlight w:val="none"/>
        </w:rPr>
      </w:pPr>
      <w:r>
        <w:rPr>
          <w:rFonts w:hint="eastAsia" w:ascii="宋体" w:hAnsi="宋体"/>
          <w:b/>
          <w:bCs/>
          <w:color w:val="auto"/>
          <w:szCs w:val="20"/>
          <w:highlight w:val="none"/>
        </w:rPr>
        <w:t>一、质疑</w:t>
      </w:r>
      <w:r>
        <w:rPr>
          <w:rFonts w:hint="eastAsia" w:ascii="宋体" w:hAnsi="宋体"/>
          <w:b/>
          <w:bCs/>
          <w:color w:val="auto"/>
          <w:szCs w:val="20"/>
          <w:highlight w:val="none"/>
          <w:lang w:eastAsia="zh-CN"/>
        </w:rPr>
        <w:t>投标人</w:t>
      </w:r>
      <w:r>
        <w:rPr>
          <w:rFonts w:hint="eastAsia" w:ascii="宋体" w:hAnsi="宋体"/>
          <w:b/>
          <w:bCs/>
          <w:color w:val="auto"/>
          <w:szCs w:val="20"/>
          <w:highlight w:val="none"/>
        </w:rPr>
        <w:t>基本信息：</w:t>
      </w:r>
    </w:p>
    <w:p w14:paraId="576671C7">
      <w:pPr>
        <w:snapToGrid w:val="0"/>
        <w:spacing w:line="36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质疑</w:t>
      </w:r>
      <w:r>
        <w:rPr>
          <w:rFonts w:hint="eastAsia" w:ascii="宋体" w:hAnsi="宋体"/>
          <w:bCs/>
          <w:color w:val="auto"/>
          <w:szCs w:val="20"/>
          <w:highlight w:val="none"/>
          <w:lang w:eastAsia="zh-CN"/>
        </w:rPr>
        <w:t>投标人</w:t>
      </w:r>
      <w:r>
        <w:rPr>
          <w:rFonts w:hint="eastAsia" w:ascii="宋体" w:hAnsi="宋体"/>
          <w:bCs/>
          <w:color w:val="auto"/>
          <w:szCs w:val="20"/>
          <w:highlight w:val="none"/>
        </w:rPr>
        <w:t>：</w:t>
      </w:r>
    </w:p>
    <w:p w14:paraId="70EF5D74">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31738E61">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联系人</w:t>
      </w:r>
      <w:r>
        <w:rPr>
          <w:rFonts w:hint="eastAsia" w:ascii="宋体" w:hAnsi="宋体"/>
          <w:bCs/>
          <w:color w:val="auto"/>
          <w:szCs w:val="20"/>
          <w:highlight w:val="none"/>
        </w:rPr>
        <w:t>：</w:t>
      </w:r>
      <w:r>
        <w:rPr>
          <w:rFonts w:ascii="宋体" w:hAnsi="宋体"/>
          <w:bCs/>
          <w:color w:val="auto"/>
          <w:szCs w:val="20"/>
          <w:highlight w:val="none"/>
        </w:rPr>
        <w:t>联系电话</w:t>
      </w:r>
      <w:r>
        <w:rPr>
          <w:rFonts w:hint="eastAsia" w:ascii="宋体" w:hAnsi="宋体"/>
          <w:bCs/>
          <w:color w:val="auto"/>
          <w:szCs w:val="20"/>
          <w:highlight w:val="none"/>
        </w:rPr>
        <w:t>：</w:t>
      </w:r>
    </w:p>
    <w:p w14:paraId="634CB99F">
      <w:pPr>
        <w:snapToGrid w:val="0"/>
        <w:spacing w:line="360" w:lineRule="exact"/>
        <w:ind w:firstLine="420" w:firstLineChars="200"/>
        <w:rPr>
          <w:rFonts w:ascii="宋体" w:hAnsi="宋体"/>
          <w:bCs/>
          <w:color w:val="auto"/>
          <w:szCs w:val="20"/>
          <w:highlight w:val="none"/>
        </w:rPr>
      </w:pPr>
      <w:r>
        <w:rPr>
          <w:rFonts w:hint="eastAsia" w:ascii="宋体" w:hAnsi="宋体"/>
          <w:bCs/>
          <w:color w:val="auto"/>
          <w:szCs w:val="20"/>
          <w:highlight w:val="none"/>
        </w:rPr>
        <w:t>授权代表：</w:t>
      </w:r>
    </w:p>
    <w:p w14:paraId="2F6462E7">
      <w:pPr>
        <w:snapToGrid w:val="0"/>
        <w:spacing w:line="360" w:lineRule="exact"/>
        <w:ind w:firstLine="420" w:firstLineChars="200"/>
        <w:rPr>
          <w:rFonts w:ascii="宋体" w:hAnsi="宋体"/>
          <w:bCs/>
          <w:color w:val="auto"/>
          <w:szCs w:val="20"/>
          <w:highlight w:val="none"/>
          <w:u w:val="single"/>
        </w:rPr>
      </w:pPr>
      <w:r>
        <w:rPr>
          <w:rFonts w:ascii="宋体" w:hAnsi="宋体"/>
          <w:bCs/>
          <w:color w:val="auto"/>
          <w:szCs w:val="20"/>
          <w:highlight w:val="none"/>
        </w:rPr>
        <w:t>联系</w:t>
      </w:r>
      <w:r>
        <w:rPr>
          <w:rFonts w:hint="eastAsia" w:ascii="宋体" w:hAnsi="宋体"/>
          <w:bCs/>
          <w:color w:val="auto"/>
          <w:szCs w:val="20"/>
          <w:highlight w:val="none"/>
        </w:rPr>
        <w:t>电话：</w:t>
      </w:r>
    </w:p>
    <w:p w14:paraId="70104F2F">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6CCC81B5">
      <w:pPr>
        <w:snapToGrid w:val="0"/>
        <w:spacing w:line="360" w:lineRule="exact"/>
        <w:ind w:firstLine="420" w:firstLineChars="200"/>
        <w:rPr>
          <w:rFonts w:ascii="宋体" w:hAnsi="宋体"/>
          <w:b/>
          <w:bCs/>
          <w:color w:val="auto"/>
          <w:szCs w:val="20"/>
          <w:highlight w:val="none"/>
        </w:rPr>
      </w:pPr>
      <w:r>
        <w:rPr>
          <w:rFonts w:hint="eastAsia" w:ascii="宋体" w:hAnsi="宋体"/>
          <w:b/>
          <w:bCs/>
          <w:color w:val="auto"/>
          <w:szCs w:val="20"/>
          <w:highlight w:val="none"/>
        </w:rPr>
        <w:t>二、质疑项目基本情况：</w:t>
      </w:r>
    </w:p>
    <w:p w14:paraId="1B56BC0E">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项目的名称：</w:t>
      </w:r>
    </w:p>
    <w:p w14:paraId="1DB3DA89">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项目的编号：</w:t>
      </w:r>
    </w:p>
    <w:p w14:paraId="5E52A483">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采购人名称：</w:t>
      </w:r>
    </w:p>
    <w:p w14:paraId="141E13E4">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w:t>
      </w:r>
    </w:p>
    <w:p w14:paraId="1E2BC705">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谈判文件   采购文件获取日期：</w:t>
      </w:r>
    </w:p>
    <w:p w14:paraId="183A1C80">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采购过程   </w:t>
      </w:r>
    </w:p>
    <w:p w14:paraId="5F764844">
      <w:pPr>
        <w:spacing w:line="360" w:lineRule="exact"/>
        <w:ind w:left="25" w:leftChars="12" w:firstLine="441" w:firstLineChars="147"/>
        <w:rPr>
          <w:rFonts w:ascii="宋体" w:hAnsi="宋体"/>
          <w:bCs/>
          <w:color w:val="auto"/>
          <w:szCs w:val="20"/>
          <w:highlight w:val="none"/>
          <w:u w:val="singl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成交结果   </w:t>
      </w:r>
    </w:p>
    <w:p w14:paraId="4C6A7748">
      <w:pPr>
        <w:spacing w:line="360" w:lineRule="exact"/>
        <w:ind w:left="25" w:leftChars="12" w:firstLine="411" w:firstLineChars="196"/>
        <w:rPr>
          <w:rFonts w:ascii="宋体" w:hAnsi="宋体"/>
          <w:b/>
          <w:color w:val="auto"/>
          <w:szCs w:val="21"/>
          <w:highlight w:val="none"/>
        </w:rPr>
      </w:pPr>
      <w:r>
        <w:rPr>
          <w:rFonts w:hint="eastAsia" w:ascii="宋体" w:hAnsi="宋体"/>
          <w:b/>
          <w:color w:val="auto"/>
          <w:szCs w:val="21"/>
          <w:highlight w:val="none"/>
        </w:rPr>
        <w:t>三、质疑事项具体内容</w:t>
      </w:r>
    </w:p>
    <w:p w14:paraId="5E8EE30F">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质疑事项1：</w:t>
      </w:r>
    </w:p>
    <w:p w14:paraId="5F797E61">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事实依据：</w:t>
      </w:r>
    </w:p>
    <w:p w14:paraId="3BB0AEF5">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法律依据：</w:t>
      </w:r>
    </w:p>
    <w:p w14:paraId="4C0BC6A5">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质疑事项2</w:t>
      </w:r>
    </w:p>
    <w:p w14:paraId="648CD062">
      <w:pPr>
        <w:spacing w:line="360" w:lineRule="exact"/>
        <w:ind w:left="25" w:leftChars="12" w:firstLine="413" w:firstLineChars="197"/>
        <w:rPr>
          <w:rFonts w:ascii="宋体" w:hAnsi="宋体"/>
          <w:color w:val="auto"/>
          <w:szCs w:val="21"/>
          <w:highlight w:val="none"/>
        </w:rPr>
      </w:pPr>
      <w:r>
        <w:rPr>
          <w:rFonts w:ascii="宋体" w:hAnsi="宋体"/>
          <w:color w:val="auto"/>
          <w:szCs w:val="21"/>
          <w:highlight w:val="none"/>
        </w:rPr>
        <w:t>……</w:t>
      </w:r>
    </w:p>
    <w:p w14:paraId="7F438174">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四、与质疑事项相关的质疑请求：</w:t>
      </w:r>
    </w:p>
    <w:p w14:paraId="0BBF29A8">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14:paraId="3CBCAC39">
      <w:pPr>
        <w:spacing w:line="360" w:lineRule="exact"/>
        <w:ind w:left="25" w:leftChars="12" w:firstLine="308" w:firstLineChars="147"/>
        <w:rPr>
          <w:rFonts w:ascii="宋体" w:hAnsi="宋体"/>
          <w:color w:val="auto"/>
          <w:szCs w:val="21"/>
          <w:highlight w:val="none"/>
        </w:rPr>
      </w:pPr>
    </w:p>
    <w:p w14:paraId="5AAF303F">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14:paraId="63794185">
      <w:pPr>
        <w:spacing w:line="360" w:lineRule="exact"/>
        <w:ind w:left="25" w:leftChars="12" w:firstLine="308" w:firstLineChars="147"/>
        <w:rPr>
          <w:rFonts w:ascii="宋体" w:hAnsi="宋体"/>
          <w:color w:val="auto"/>
          <w:szCs w:val="21"/>
          <w:highlight w:val="none"/>
        </w:rPr>
      </w:pPr>
    </w:p>
    <w:p w14:paraId="344DDDD6">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14:paraId="49B1BAA1">
      <w:pPr>
        <w:snapToGrid w:val="0"/>
        <w:spacing w:line="340" w:lineRule="exact"/>
        <w:rPr>
          <w:rFonts w:ascii="宋体" w:hAnsi="宋体"/>
          <w:b/>
          <w:color w:val="auto"/>
          <w:szCs w:val="21"/>
          <w:highlight w:val="none"/>
        </w:rPr>
      </w:pPr>
    </w:p>
    <w:p w14:paraId="5535E615">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14:paraId="3C6587C6">
      <w:pPr>
        <w:spacing w:line="340" w:lineRule="exact"/>
        <w:ind w:left="25" w:leftChars="12" w:firstLine="308" w:firstLineChars="147"/>
        <w:rPr>
          <w:rFonts w:ascii="宋体" w:hAnsi="宋体"/>
          <w:b/>
          <w:bCs/>
          <w:color w:val="auto"/>
          <w:szCs w:val="20"/>
          <w:highlight w:val="none"/>
        </w:rPr>
      </w:pPr>
      <w:r>
        <w:rPr>
          <w:rFonts w:hint="eastAsia" w:ascii="宋体" w:hAnsi="宋体"/>
          <w:b/>
          <w:color w:val="auto"/>
          <w:szCs w:val="21"/>
          <w:highlight w:val="none"/>
        </w:rPr>
        <w:t>1.</w:t>
      </w:r>
      <w:r>
        <w:rPr>
          <w:rFonts w:hint="eastAsia" w:ascii="宋体" w:hAnsi="宋体"/>
          <w:b/>
          <w:color w:val="auto"/>
          <w:szCs w:val="21"/>
          <w:highlight w:val="none"/>
          <w:lang w:eastAsia="zh-CN"/>
        </w:rPr>
        <w:t>投标人</w:t>
      </w:r>
      <w:r>
        <w:rPr>
          <w:rFonts w:hint="eastAsia" w:ascii="宋体" w:hAnsi="宋体"/>
          <w:b/>
          <w:color w:val="auto"/>
          <w:szCs w:val="21"/>
          <w:highlight w:val="none"/>
        </w:rPr>
        <w:t>提出质疑时，应提交质疑函和必要的证明材料</w:t>
      </w:r>
      <w:r>
        <w:rPr>
          <w:rFonts w:hint="eastAsia" w:ascii="宋体" w:hAnsi="宋体"/>
          <w:b/>
          <w:bCs/>
          <w:color w:val="auto"/>
          <w:szCs w:val="20"/>
          <w:highlight w:val="none"/>
        </w:rPr>
        <w:t>。</w:t>
      </w:r>
    </w:p>
    <w:p w14:paraId="3CE0BD3E">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2.质疑</w:t>
      </w:r>
      <w:r>
        <w:rPr>
          <w:rFonts w:hint="eastAsia" w:ascii="宋体" w:hAnsi="宋体"/>
          <w:b/>
          <w:color w:val="auto"/>
          <w:szCs w:val="21"/>
          <w:highlight w:val="none"/>
          <w:lang w:eastAsia="zh-CN"/>
        </w:rPr>
        <w:t>投标人</w:t>
      </w:r>
      <w:r>
        <w:rPr>
          <w:rFonts w:hint="eastAsia" w:ascii="宋体" w:hAnsi="宋体"/>
          <w:b/>
          <w:color w:val="auto"/>
          <w:szCs w:val="21"/>
          <w:highlight w:val="none"/>
        </w:rPr>
        <w:t>若委托代理人进行质疑的，质疑函应按要求列明“授权代表”的有关内容，并在附件中提交由质疑</w:t>
      </w:r>
      <w:r>
        <w:rPr>
          <w:rFonts w:hint="eastAsia" w:ascii="宋体" w:hAnsi="宋体"/>
          <w:b/>
          <w:color w:val="auto"/>
          <w:szCs w:val="21"/>
          <w:highlight w:val="none"/>
          <w:lang w:eastAsia="zh-CN"/>
        </w:rPr>
        <w:t>投标人</w:t>
      </w:r>
      <w:r>
        <w:rPr>
          <w:rFonts w:hint="eastAsia" w:ascii="宋体" w:hAnsi="宋体"/>
          <w:b/>
          <w:color w:val="auto"/>
          <w:szCs w:val="21"/>
          <w:highlight w:val="none"/>
        </w:rPr>
        <w:t>签署的授权委托书。授权委托书应载明代理人的姓名或者名称、代理事项、具体权限、期限和相关事项。</w:t>
      </w:r>
    </w:p>
    <w:p w14:paraId="40DC2057">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3.质疑函的质疑事项应具体、明确，并有必要的事实依据和法律依据。</w:t>
      </w:r>
    </w:p>
    <w:p w14:paraId="72C4C45B">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4.质疑函的质疑请求应与质疑事项相关。</w:t>
      </w:r>
    </w:p>
    <w:p w14:paraId="0EF35938">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5.质疑</w:t>
      </w:r>
      <w:r>
        <w:rPr>
          <w:rFonts w:hint="eastAsia" w:ascii="宋体" w:hAnsi="宋体"/>
          <w:b/>
          <w:color w:val="auto"/>
          <w:szCs w:val="21"/>
          <w:highlight w:val="none"/>
          <w:lang w:eastAsia="zh-CN"/>
        </w:rPr>
        <w:t>投标人</w:t>
      </w:r>
      <w:r>
        <w:rPr>
          <w:rFonts w:hint="eastAsia" w:ascii="宋体" w:hAnsi="宋体"/>
          <w:b/>
          <w:color w:val="auto"/>
          <w:szCs w:val="21"/>
          <w:highlight w:val="none"/>
        </w:rPr>
        <w:t>为自然人的，质疑函应由本人签字；质疑</w:t>
      </w:r>
      <w:r>
        <w:rPr>
          <w:rFonts w:hint="eastAsia" w:ascii="宋体" w:hAnsi="宋体"/>
          <w:b/>
          <w:color w:val="auto"/>
          <w:szCs w:val="21"/>
          <w:highlight w:val="none"/>
          <w:lang w:eastAsia="zh-CN"/>
        </w:rPr>
        <w:t>投标人</w:t>
      </w:r>
      <w:r>
        <w:rPr>
          <w:rFonts w:hint="eastAsia" w:ascii="宋体" w:hAnsi="宋体"/>
          <w:b/>
          <w:color w:val="auto"/>
          <w:szCs w:val="21"/>
          <w:highlight w:val="none"/>
        </w:rPr>
        <w:t>为法人或者其他组织的，质疑函应由法定代表人、主要负责人，或者其授权代表签字或者盖章，并加盖公章。</w:t>
      </w:r>
    </w:p>
    <w:p w14:paraId="0275F170">
      <w:pPr>
        <w:snapToGrid w:val="0"/>
        <w:rPr>
          <w:rFonts w:ascii="宋体" w:hAnsi="宋体"/>
          <w:b/>
          <w:color w:val="auto"/>
          <w:sz w:val="24"/>
          <w:highlight w:val="none"/>
        </w:rPr>
      </w:pPr>
      <w:r>
        <w:rPr>
          <w:rFonts w:hint="eastAsia" w:ascii="宋体" w:hAnsi="Courier New"/>
          <w:b/>
          <w:color w:val="auto"/>
          <w:sz w:val="24"/>
          <w:highlight w:val="none"/>
        </w:rPr>
        <w:t>附表2：</w:t>
      </w:r>
    </w:p>
    <w:p w14:paraId="1A612C3E">
      <w:pPr>
        <w:spacing w:line="460" w:lineRule="exact"/>
        <w:jc w:val="center"/>
        <w:rPr>
          <w:rFonts w:eastAsia="隶书"/>
          <w:color w:val="auto"/>
          <w:sz w:val="44"/>
          <w:highlight w:val="none"/>
        </w:rPr>
      </w:pPr>
    </w:p>
    <w:p w14:paraId="6F14C66B">
      <w:pPr>
        <w:spacing w:line="460" w:lineRule="exact"/>
        <w:jc w:val="center"/>
        <w:rPr>
          <w:rFonts w:eastAsia="隶书"/>
          <w:color w:val="auto"/>
          <w:sz w:val="44"/>
          <w:highlight w:val="none"/>
        </w:rPr>
      </w:pPr>
      <w:r>
        <w:rPr>
          <w:rFonts w:hint="eastAsia" w:eastAsia="隶书"/>
          <w:color w:val="auto"/>
          <w:sz w:val="44"/>
          <w:highlight w:val="none"/>
        </w:rPr>
        <w:t>投诉书（格式）</w:t>
      </w:r>
    </w:p>
    <w:p w14:paraId="59C15443">
      <w:pPr>
        <w:snapToGrid w:val="0"/>
        <w:spacing w:line="400" w:lineRule="exact"/>
        <w:ind w:firstLine="420" w:firstLineChars="200"/>
        <w:rPr>
          <w:rFonts w:ascii="宋体" w:hAnsi="宋体"/>
          <w:b/>
          <w:bCs/>
          <w:color w:val="auto"/>
          <w:szCs w:val="20"/>
          <w:highlight w:val="none"/>
        </w:rPr>
      </w:pPr>
      <w:r>
        <w:rPr>
          <w:rFonts w:hint="eastAsia" w:ascii="宋体" w:hAnsi="宋体"/>
          <w:b/>
          <w:bCs/>
          <w:color w:val="auto"/>
          <w:szCs w:val="20"/>
          <w:highlight w:val="none"/>
        </w:rPr>
        <w:t>一、投诉相关主体基本情况：</w:t>
      </w:r>
    </w:p>
    <w:p w14:paraId="224AD471">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投标人：</w:t>
      </w:r>
    </w:p>
    <w:p w14:paraId="0BF4BC65">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3080649C">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法定代表人/主要负责人：</w:t>
      </w:r>
    </w:p>
    <w:p w14:paraId="113B72B7">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联系电话</w:t>
      </w:r>
      <w:r>
        <w:rPr>
          <w:rFonts w:hint="eastAsia" w:ascii="宋体" w:hAnsi="宋体"/>
          <w:bCs/>
          <w:color w:val="auto"/>
          <w:szCs w:val="20"/>
          <w:highlight w:val="none"/>
        </w:rPr>
        <w:t>：</w:t>
      </w:r>
    </w:p>
    <w:p w14:paraId="7E635199">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授权代表：</w:t>
      </w:r>
      <w:r>
        <w:rPr>
          <w:rFonts w:ascii="宋体" w:hAnsi="宋体"/>
          <w:bCs/>
          <w:color w:val="auto"/>
          <w:szCs w:val="20"/>
          <w:highlight w:val="none"/>
        </w:rPr>
        <w:t>联系</w:t>
      </w:r>
      <w:r>
        <w:rPr>
          <w:rFonts w:hint="eastAsia" w:ascii="宋体" w:hAnsi="宋体"/>
          <w:bCs/>
          <w:color w:val="auto"/>
          <w:szCs w:val="20"/>
          <w:highlight w:val="none"/>
        </w:rPr>
        <w:t>电话：</w:t>
      </w:r>
    </w:p>
    <w:p w14:paraId="7A36C4D5">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6084FDE1">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被投诉人1：</w:t>
      </w:r>
    </w:p>
    <w:p w14:paraId="262ADEC8">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地址：</w:t>
      </w:r>
      <w:r>
        <w:rPr>
          <w:rFonts w:ascii="宋体" w:hAnsi="宋体"/>
          <w:bCs/>
          <w:color w:val="auto"/>
          <w:szCs w:val="20"/>
          <w:highlight w:val="none"/>
        </w:rPr>
        <w:t>邮编</w:t>
      </w:r>
      <w:r>
        <w:rPr>
          <w:rFonts w:hint="eastAsia" w:ascii="宋体" w:hAnsi="宋体"/>
          <w:bCs/>
          <w:color w:val="auto"/>
          <w:szCs w:val="20"/>
          <w:highlight w:val="none"/>
        </w:rPr>
        <w:t>：</w:t>
      </w:r>
    </w:p>
    <w:p w14:paraId="1C49E697">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14:paraId="3631148F">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被投诉人2：</w:t>
      </w:r>
    </w:p>
    <w:p w14:paraId="4300CD48">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w:t>
      </w:r>
    </w:p>
    <w:p w14:paraId="73D8738C">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相关</w:t>
      </w:r>
      <w:r>
        <w:rPr>
          <w:rFonts w:hint="eastAsia" w:ascii="宋体" w:hAnsi="宋体"/>
          <w:bCs/>
          <w:color w:val="auto"/>
          <w:szCs w:val="20"/>
          <w:highlight w:val="none"/>
          <w:lang w:eastAsia="zh-CN"/>
        </w:rPr>
        <w:t>投标人</w:t>
      </w:r>
      <w:r>
        <w:rPr>
          <w:rFonts w:hint="eastAsia" w:ascii="宋体" w:hAnsi="宋体"/>
          <w:bCs/>
          <w:color w:val="auto"/>
          <w:szCs w:val="20"/>
          <w:highlight w:val="none"/>
        </w:rPr>
        <w:t>：</w:t>
      </w:r>
    </w:p>
    <w:p w14:paraId="624C4B5D">
      <w:pPr>
        <w:snapToGrid w:val="0"/>
        <w:spacing w:line="400" w:lineRule="exact"/>
        <w:ind w:firstLine="420" w:firstLineChars="200"/>
        <w:rPr>
          <w:rFonts w:ascii="宋体" w:hAnsi="宋体"/>
          <w:bCs/>
          <w:color w:val="auto"/>
          <w:szCs w:val="20"/>
          <w:highlight w:val="none"/>
          <w:u w:val="singl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4101BCBD">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14:paraId="12DF6298">
      <w:pPr>
        <w:snapToGrid w:val="0"/>
        <w:spacing w:line="400" w:lineRule="exact"/>
        <w:ind w:firstLine="420" w:firstLineChars="200"/>
        <w:rPr>
          <w:rFonts w:ascii="宋体" w:hAnsi="宋体"/>
          <w:b/>
          <w:bCs/>
          <w:color w:val="auto"/>
          <w:szCs w:val="20"/>
          <w:highlight w:val="none"/>
        </w:rPr>
      </w:pPr>
      <w:r>
        <w:rPr>
          <w:rFonts w:hint="eastAsia" w:ascii="宋体" w:hAnsi="宋体"/>
          <w:b/>
          <w:bCs/>
          <w:color w:val="auto"/>
          <w:szCs w:val="20"/>
          <w:highlight w:val="none"/>
        </w:rPr>
        <w:t>二、投诉项目基本情况：</w:t>
      </w:r>
    </w:p>
    <w:p w14:paraId="06F8AE03">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项目的名称：</w:t>
      </w:r>
    </w:p>
    <w:p w14:paraId="6C385347">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项目的编号：</w:t>
      </w:r>
    </w:p>
    <w:p w14:paraId="66FFA117">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采购人名称：</w:t>
      </w:r>
    </w:p>
    <w:p w14:paraId="7C08022B">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代理机构名称：</w:t>
      </w:r>
    </w:p>
    <w:p w14:paraId="72DF4B3B">
      <w:pPr>
        <w:spacing w:line="400" w:lineRule="exact"/>
        <w:ind w:left="25" w:leftChars="12" w:firstLine="413" w:firstLineChars="197"/>
        <w:rPr>
          <w:rFonts w:ascii="宋体" w:hAnsi="宋体"/>
          <w:bCs/>
          <w:color w:val="auto"/>
          <w:szCs w:val="20"/>
          <w:highlight w:val="none"/>
          <w:u w:val="single"/>
        </w:rPr>
      </w:pPr>
      <w:r>
        <w:rPr>
          <w:rFonts w:hint="eastAsia" w:ascii="宋体" w:hAnsi="宋体"/>
          <w:bCs/>
          <w:color w:val="auto"/>
          <w:szCs w:val="20"/>
          <w:highlight w:val="none"/>
        </w:rPr>
        <w:t>采购文件公告：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14:paraId="6E705A21">
      <w:pPr>
        <w:spacing w:line="400" w:lineRule="exact"/>
        <w:ind w:left="25" w:leftChars="12" w:firstLine="413" w:firstLineChars="197"/>
        <w:rPr>
          <w:rFonts w:ascii="宋体" w:hAnsi="宋体"/>
          <w:b/>
          <w:color w:val="auto"/>
          <w:szCs w:val="21"/>
          <w:highlight w:val="none"/>
        </w:rPr>
      </w:pPr>
      <w:r>
        <w:rPr>
          <w:rFonts w:hint="eastAsia" w:ascii="宋体" w:hAnsi="宋体"/>
          <w:bCs/>
          <w:color w:val="auto"/>
          <w:szCs w:val="20"/>
          <w:highlight w:val="none"/>
        </w:rPr>
        <w:t>采购结果公告：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14:paraId="2E1CB533">
      <w:pPr>
        <w:spacing w:line="400" w:lineRule="exact"/>
        <w:ind w:left="25" w:leftChars="12" w:firstLine="411" w:firstLineChars="196"/>
        <w:rPr>
          <w:rFonts w:ascii="宋体" w:hAnsi="宋体"/>
          <w:b/>
          <w:color w:val="auto"/>
          <w:szCs w:val="21"/>
          <w:highlight w:val="none"/>
        </w:rPr>
      </w:pPr>
      <w:r>
        <w:rPr>
          <w:rFonts w:hint="eastAsia" w:ascii="宋体" w:hAnsi="宋体"/>
          <w:b/>
          <w:color w:val="auto"/>
          <w:szCs w:val="21"/>
          <w:highlight w:val="none"/>
        </w:rPr>
        <w:t>三、质疑基本情况</w:t>
      </w:r>
    </w:p>
    <w:p w14:paraId="1E1986C2">
      <w:pPr>
        <w:spacing w:line="400" w:lineRule="exact"/>
        <w:ind w:left="25" w:leftChars="12" w:firstLine="833" w:firstLineChars="397"/>
        <w:rPr>
          <w:rFonts w:ascii="宋体" w:hAnsi="宋体"/>
          <w:color w:val="auto"/>
          <w:szCs w:val="21"/>
          <w:highlight w:val="none"/>
        </w:rPr>
      </w:pPr>
      <w:r>
        <w:rPr>
          <w:rFonts w:hint="eastAsia" w:ascii="宋体" w:hAnsi="宋体"/>
          <w:color w:val="auto"/>
          <w:szCs w:val="21"/>
          <w:highlight w:val="none"/>
        </w:rPr>
        <w:t>投诉人于     年   月   日，向提出质疑，质疑事项为：</w:t>
      </w:r>
    </w:p>
    <w:p w14:paraId="1BD463FF">
      <w:pPr>
        <w:spacing w:line="400" w:lineRule="exact"/>
        <w:rPr>
          <w:rFonts w:ascii="宋体" w:hAnsi="宋体"/>
          <w:bCs/>
          <w:color w:val="auto"/>
          <w:szCs w:val="20"/>
          <w:highlight w:val="none"/>
          <w:u w:val="single"/>
        </w:rPr>
      </w:pPr>
    </w:p>
    <w:p w14:paraId="115B12EF">
      <w:pPr>
        <w:spacing w:line="400" w:lineRule="exact"/>
        <w:rPr>
          <w:rFonts w:ascii="宋体" w:hAnsi="宋体"/>
          <w:bCs/>
          <w:color w:val="auto"/>
          <w:szCs w:val="20"/>
          <w:highlight w:val="none"/>
          <w:u w:val="single"/>
        </w:rPr>
      </w:pPr>
    </w:p>
    <w:p w14:paraId="3F5F1634">
      <w:pPr>
        <w:spacing w:line="400" w:lineRule="exact"/>
        <w:rPr>
          <w:rFonts w:ascii="宋体" w:hAnsi="宋体"/>
          <w:color w:val="auto"/>
          <w:szCs w:val="21"/>
          <w:highlight w:val="none"/>
        </w:rPr>
      </w:pPr>
      <w:r>
        <w:rPr>
          <w:rFonts w:hint="eastAsia" w:ascii="宋体" w:hAnsi="宋体"/>
          <w:bCs/>
          <w:color w:val="auto"/>
          <w:szCs w:val="20"/>
          <w:highlight w:val="none"/>
          <w:u w:val="single"/>
        </w:rPr>
        <w:t>采购人/代理机构</w:t>
      </w:r>
      <w:r>
        <w:rPr>
          <w:rFonts w:hint="eastAsia" w:ascii="宋体" w:hAnsi="宋体"/>
          <w:bCs/>
          <w:color w:val="auto"/>
          <w:szCs w:val="20"/>
          <w:highlight w:val="none"/>
        </w:rPr>
        <w:t xml:space="preserve">于        </w:t>
      </w:r>
      <w:r>
        <w:rPr>
          <w:rFonts w:hint="eastAsia" w:ascii="宋体" w:hAnsi="宋体"/>
          <w:color w:val="auto"/>
          <w:szCs w:val="21"/>
          <w:highlight w:val="none"/>
        </w:rPr>
        <w:t>年  月   日，</w:t>
      </w:r>
      <w:r>
        <w:rPr>
          <w:rFonts w:hint="eastAsia" w:ascii="宋体" w:hAnsi="宋体"/>
          <w:bCs/>
          <w:color w:val="auto"/>
          <w:szCs w:val="20"/>
          <w:highlight w:val="none"/>
        </w:rPr>
        <w:t xml:space="preserve">就质疑事项作出了答复/没有在法定期限内作出答复。                                                                                             </w:t>
      </w:r>
    </w:p>
    <w:p w14:paraId="4177937C">
      <w:pPr>
        <w:spacing w:line="400" w:lineRule="exact"/>
        <w:ind w:left="25" w:leftChars="12" w:firstLine="411" w:firstLineChars="196"/>
        <w:rPr>
          <w:rFonts w:ascii="宋体" w:hAnsi="宋体"/>
          <w:b/>
          <w:color w:val="auto"/>
          <w:szCs w:val="21"/>
          <w:highlight w:val="none"/>
        </w:rPr>
      </w:pPr>
      <w:r>
        <w:rPr>
          <w:rFonts w:hint="eastAsia" w:ascii="宋体" w:hAnsi="宋体"/>
          <w:b/>
          <w:color w:val="auto"/>
          <w:szCs w:val="21"/>
          <w:highlight w:val="none"/>
        </w:rPr>
        <w:t>四、投诉事项具体内容</w:t>
      </w:r>
    </w:p>
    <w:p w14:paraId="7BC9823D">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投诉事项1：</w:t>
      </w:r>
    </w:p>
    <w:p w14:paraId="484EC15F">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事实依据：</w:t>
      </w:r>
    </w:p>
    <w:p w14:paraId="5E1A1E84">
      <w:pPr>
        <w:spacing w:line="400" w:lineRule="exact"/>
        <w:ind w:left="25" w:leftChars="12" w:firstLine="413" w:firstLineChars="197"/>
        <w:rPr>
          <w:rFonts w:ascii="宋体" w:hAnsi="宋体"/>
          <w:color w:val="auto"/>
          <w:szCs w:val="21"/>
          <w:highlight w:val="none"/>
        </w:rPr>
      </w:pPr>
    </w:p>
    <w:p w14:paraId="01EF7583">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法律依据：</w:t>
      </w:r>
    </w:p>
    <w:p w14:paraId="52597D27">
      <w:pPr>
        <w:spacing w:line="400" w:lineRule="exact"/>
        <w:ind w:left="25" w:leftChars="12" w:firstLine="308" w:firstLineChars="147"/>
        <w:rPr>
          <w:rFonts w:ascii="宋体" w:hAnsi="宋体"/>
          <w:bCs/>
          <w:color w:val="auto"/>
          <w:szCs w:val="20"/>
          <w:highlight w:val="none"/>
          <w:u w:val="single"/>
        </w:rPr>
      </w:pPr>
    </w:p>
    <w:p w14:paraId="250BC3A3">
      <w:pPr>
        <w:spacing w:line="400" w:lineRule="exact"/>
        <w:ind w:left="25" w:leftChars="12" w:firstLine="413" w:firstLineChars="197"/>
        <w:rPr>
          <w:rFonts w:ascii="宋体" w:hAnsi="宋体"/>
          <w:bCs/>
          <w:color w:val="auto"/>
          <w:szCs w:val="20"/>
          <w:highlight w:val="none"/>
        </w:rPr>
      </w:pPr>
      <w:r>
        <w:rPr>
          <w:rFonts w:hint="eastAsia" w:ascii="宋体" w:hAnsi="宋体"/>
          <w:color w:val="auto"/>
          <w:szCs w:val="21"/>
          <w:highlight w:val="none"/>
        </w:rPr>
        <w:t xml:space="preserve">投诉事项2  </w:t>
      </w:r>
    </w:p>
    <w:p w14:paraId="680A2B76">
      <w:pPr>
        <w:spacing w:line="400" w:lineRule="exact"/>
        <w:ind w:left="25" w:leftChars="12" w:firstLine="413" w:firstLineChars="197"/>
        <w:rPr>
          <w:rFonts w:ascii="宋体" w:hAnsi="宋体"/>
          <w:bCs/>
          <w:color w:val="auto"/>
          <w:szCs w:val="20"/>
          <w:highlight w:val="none"/>
        </w:rPr>
      </w:pPr>
      <w:r>
        <w:rPr>
          <w:rFonts w:ascii="宋体" w:hAnsi="宋体"/>
          <w:bCs/>
          <w:color w:val="auto"/>
          <w:szCs w:val="20"/>
          <w:highlight w:val="none"/>
        </w:rPr>
        <w:t>……</w:t>
      </w:r>
    </w:p>
    <w:p w14:paraId="1AFA033D">
      <w:pPr>
        <w:spacing w:line="400" w:lineRule="exact"/>
        <w:ind w:left="25" w:leftChars="12" w:firstLine="411" w:firstLineChars="196"/>
        <w:rPr>
          <w:rFonts w:ascii="宋体" w:hAnsi="宋体"/>
          <w:b/>
          <w:color w:val="auto"/>
          <w:szCs w:val="21"/>
          <w:highlight w:val="none"/>
        </w:rPr>
      </w:pPr>
      <w:r>
        <w:rPr>
          <w:rFonts w:hint="eastAsia" w:ascii="宋体" w:hAnsi="宋体"/>
          <w:b/>
          <w:color w:val="auto"/>
          <w:szCs w:val="21"/>
          <w:highlight w:val="none"/>
        </w:rPr>
        <w:t>五、与投诉事项相关的投诉请求：</w:t>
      </w:r>
    </w:p>
    <w:p w14:paraId="122C0681">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14:paraId="5ADAE814">
      <w:pPr>
        <w:spacing w:line="400" w:lineRule="exact"/>
        <w:ind w:left="25" w:leftChars="12" w:firstLine="308" w:firstLineChars="147"/>
        <w:rPr>
          <w:rFonts w:ascii="宋体" w:hAnsi="宋体"/>
          <w:color w:val="auto"/>
          <w:szCs w:val="21"/>
          <w:highlight w:val="none"/>
        </w:rPr>
      </w:pPr>
    </w:p>
    <w:p w14:paraId="765DCBB1">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14:paraId="71D8B9E6">
      <w:pPr>
        <w:spacing w:line="400" w:lineRule="exact"/>
        <w:ind w:left="25" w:leftChars="12" w:firstLine="308" w:firstLineChars="147"/>
        <w:rPr>
          <w:rFonts w:ascii="宋体" w:hAnsi="宋体"/>
          <w:color w:val="auto"/>
          <w:szCs w:val="21"/>
          <w:highlight w:val="none"/>
        </w:rPr>
      </w:pPr>
    </w:p>
    <w:p w14:paraId="288B64EF">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14:paraId="57064A41">
      <w:pPr>
        <w:spacing w:line="360" w:lineRule="exact"/>
        <w:ind w:left="25" w:leftChars="12" w:firstLine="413" w:firstLineChars="197"/>
        <w:rPr>
          <w:rFonts w:ascii="宋体" w:hAnsi="宋体"/>
          <w:color w:val="auto"/>
          <w:szCs w:val="21"/>
          <w:highlight w:val="none"/>
        </w:rPr>
      </w:pPr>
    </w:p>
    <w:p w14:paraId="42494894">
      <w:pPr>
        <w:snapToGrid w:val="0"/>
        <w:spacing w:line="340" w:lineRule="exact"/>
        <w:rPr>
          <w:rFonts w:ascii="宋体" w:hAnsi="宋体"/>
          <w:b/>
          <w:color w:val="auto"/>
          <w:szCs w:val="21"/>
          <w:highlight w:val="none"/>
        </w:rPr>
      </w:pPr>
    </w:p>
    <w:p w14:paraId="513785F2">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14:paraId="7A9ABBFA">
      <w:pPr>
        <w:spacing w:line="340" w:lineRule="exact"/>
        <w:ind w:left="25" w:leftChars="12" w:firstLine="308" w:firstLineChars="147"/>
        <w:rPr>
          <w:rFonts w:ascii="宋体" w:hAnsi="宋体"/>
          <w:b/>
          <w:bCs/>
          <w:color w:val="auto"/>
          <w:szCs w:val="20"/>
          <w:highlight w:val="none"/>
        </w:rPr>
      </w:pPr>
      <w:r>
        <w:rPr>
          <w:rFonts w:hint="eastAsia" w:ascii="宋体" w:hAnsi="宋体"/>
          <w:b/>
          <w:color w:val="auto"/>
          <w:szCs w:val="21"/>
          <w:highlight w:val="none"/>
        </w:rPr>
        <w:t>1.投诉人提起投诉时，应当提交投诉书和必要的证明材料，并按照被投诉人和与投诉事项有关的</w:t>
      </w:r>
      <w:r>
        <w:rPr>
          <w:rFonts w:hint="eastAsia" w:ascii="宋体" w:hAnsi="宋体"/>
          <w:b/>
          <w:color w:val="auto"/>
          <w:szCs w:val="21"/>
          <w:highlight w:val="none"/>
          <w:lang w:eastAsia="zh-CN"/>
        </w:rPr>
        <w:t>投标人</w:t>
      </w:r>
      <w:r>
        <w:rPr>
          <w:rFonts w:hint="eastAsia" w:ascii="宋体" w:hAnsi="宋体"/>
          <w:b/>
          <w:color w:val="auto"/>
          <w:szCs w:val="21"/>
          <w:highlight w:val="none"/>
        </w:rPr>
        <w:t>数量提供投诉书副本</w:t>
      </w:r>
      <w:r>
        <w:rPr>
          <w:rFonts w:hint="eastAsia" w:ascii="宋体" w:hAnsi="宋体"/>
          <w:b/>
          <w:bCs/>
          <w:color w:val="auto"/>
          <w:szCs w:val="20"/>
          <w:highlight w:val="none"/>
        </w:rPr>
        <w:t>。</w:t>
      </w:r>
    </w:p>
    <w:p w14:paraId="133B28D9">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AA6E58D">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3.投诉书应简要列明质疑事项，质疑函、质疑答复等作为附件材料提供。</w:t>
      </w:r>
    </w:p>
    <w:p w14:paraId="53B931D4">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4.投诉书的投诉事项应具体、明确，并有必要的事实依据和法律依据。</w:t>
      </w:r>
    </w:p>
    <w:p w14:paraId="75BD02A7">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5.投诉书的投诉请求应与投诉事项相关。</w:t>
      </w:r>
    </w:p>
    <w:p w14:paraId="6E12131F">
      <w:pPr>
        <w:spacing w:line="340" w:lineRule="exact"/>
        <w:ind w:left="25" w:leftChars="12" w:firstLine="308" w:firstLineChars="147"/>
        <w:rPr>
          <w:rFonts w:ascii="宋体" w:hAnsi="宋体"/>
          <w:b/>
          <w:color w:val="auto"/>
          <w:szCs w:val="21"/>
          <w:highlight w:val="none"/>
        </w:rPr>
      </w:pPr>
      <w:r>
        <w:rPr>
          <w:rFonts w:hint="eastAsia" w:ascii="宋体" w:hAnsi="宋体"/>
          <w:b/>
          <w:color w:val="auto"/>
          <w:szCs w:val="21"/>
          <w:highlight w:val="none"/>
        </w:rPr>
        <w:t>6.投诉人为自然人的，投诉书应由本人签字；投诉人为法人或者其他组织的，投诉书应由法定代表人、主要负责人，或者其授权代表签字或者盖章，并加盖公章。</w:t>
      </w:r>
    </w:p>
    <w:p w14:paraId="12F1723A">
      <w:pPr>
        <w:spacing w:line="340" w:lineRule="exact"/>
        <w:ind w:left="25" w:leftChars="12" w:firstLine="308" w:firstLineChars="147"/>
        <w:rPr>
          <w:rFonts w:ascii="宋体" w:hAnsi="宋体"/>
          <w:b/>
          <w:color w:val="auto"/>
          <w:szCs w:val="21"/>
          <w:highlight w:val="none"/>
        </w:rPr>
      </w:pPr>
    </w:p>
    <w:p w14:paraId="7F6048A1">
      <w:pPr>
        <w:spacing w:line="380" w:lineRule="exact"/>
        <w:jc w:val="center"/>
        <w:rPr>
          <w:rFonts w:ascii="宋体" w:hAnsi="宋体"/>
          <w:b/>
          <w:color w:val="auto"/>
          <w:sz w:val="32"/>
          <w:szCs w:val="32"/>
          <w:highlight w:val="none"/>
        </w:rPr>
      </w:pPr>
    </w:p>
    <w:p w14:paraId="651E57C6">
      <w:pPr>
        <w:spacing w:line="380" w:lineRule="exact"/>
        <w:jc w:val="center"/>
        <w:rPr>
          <w:rFonts w:ascii="宋体" w:hAnsi="宋体"/>
          <w:b/>
          <w:color w:val="auto"/>
          <w:sz w:val="32"/>
          <w:szCs w:val="32"/>
          <w:highlight w:val="none"/>
        </w:rPr>
      </w:pPr>
    </w:p>
    <w:p w14:paraId="760226F4">
      <w:pPr>
        <w:spacing w:line="380" w:lineRule="exact"/>
        <w:jc w:val="center"/>
        <w:rPr>
          <w:rFonts w:ascii="宋体" w:hAnsi="宋体"/>
          <w:b/>
          <w:color w:val="auto"/>
          <w:sz w:val="32"/>
          <w:szCs w:val="32"/>
          <w:highlight w:val="none"/>
        </w:rPr>
      </w:pPr>
    </w:p>
    <w:p w14:paraId="614C3437">
      <w:pPr>
        <w:spacing w:line="380" w:lineRule="exact"/>
        <w:jc w:val="center"/>
        <w:rPr>
          <w:rFonts w:ascii="宋体" w:hAnsi="宋体"/>
          <w:b/>
          <w:color w:val="auto"/>
          <w:sz w:val="32"/>
          <w:szCs w:val="32"/>
          <w:highlight w:val="none"/>
        </w:rPr>
      </w:pPr>
    </w:p>
    <w:p w14:paraId="4F2ADB1F">
      <w:pPr>
        <w:spacing w:line="380" w:lineRule="exact"/>
        <w:jc w:val="center"/>
        <w:rPr>
          <w:rFonts w:ascii="宋体" w:hAnsi="宋体"/>
          <w:b/>
          <w:color w:val="auto"/>
          <w:sz w:val="32"/>
          <w:szCs w:val="32"/>
          <w:highlight w:val="none"/>
        </w:rPr>
      </w:pPr>
    </w:p>
    <w:p w14:paraId="127D1BA6">
      <w:pPr>
        <w:spacing w:line="380" w:lineRule="exact"/>
        <w:jc w:val="center"/>
        <w:rPr>
          <w:rFonts w:ascii="宋体" w:hAnsi="宋体"/>
          <w:b/>
          <w:color w:val="auto"/>
          <w:sz w:val="32"/>
          <w:szCs w:val="32"/>
          <w:highlight w:val="none"/>
        </w:rPr>
      </w:pPr>
    </w:p>
    <w:p w14:paraId="69F347A0">
      <w:pPr>
        <w:spacing w:line="380" w:lineRule="exact"/>
        <w:jc w:val="center"/>
        <w:rPr>
          <w:rFonts w:ascii="宋体" w:hAnsi="宋体"/>
          <w:b/>
          <w:color w:val="auto"/>
          <w:sz w:val="32"/>
          <w:szCs w:val="32"/>
          <w:highlight w:val="none"/>
        </w:rPr>
      </w:pPr>
    </w:p>
    <w:p w14:paraId="4A978C8D">
      <w:pPr>
        <w:spacing w:line="380" w:lineRule="exact"/>
        <w:jc w:val="center"/>
        <w:rPr>
          <w:rFonts w:ascii="宋体" w:hAnsi="宋体"/>
          <w:b/>
          <w:color w:val="auto"/>
          <w:sz w:val="32"/>
          <w:szCs w:val="32"/>
          <w:highlight w:val="none"/>
        </w:rPr>
      </w:pPr>
    </w:p>
    <w:p w14:paraId="5A5FD0AD">
      <w:pPr>
        <w:spacing w:line="380" w:lineRule="exact"/>
        <w:jc w:val="center"/>
        <w:rPr>
          <w:rFonts w:ascii="宋体" w:hAnsi="宋体"/>
          <w:b/>
          <w:color w:val="auto"/>
          <w:sz w:val="32"/>
          <w:szCs w:val="32"/>
          <w:highlight w:val="none"/>
        </w:rPr>
      </w:pPr>
    </w:p>
    <w:p w14:paraId="6EA5BE42">
      <w:pPr>
        <w:spacing w:line="380" w:lineRule="exact"/>
        <w:jc w:val="center"/>
        <w:rPr>
          <w:rFonts w:ascii="宋体" w:hAnsi="宋体"/>
          <w:b/>
          <w:color w:val="auto"/>
          <w:sz w:val="32"/>
          <w:szCs w:val="32"/>
          <w:highlight w:val="none"/>
        </w:rPr>
      </w:pPr>
    </w:p>
    <w:p w14:paraId="0E892036">
      <w:pPr>
        <w:spacing w:line="380" w:lineRule="exact"/>
        <w:jc w:val="center"/>
        <w:rPr>
          <w:rFonts w:ascii="宋体" w:hAnsi="宋体"/>
          <w:b/>
          <w:color w:val="auto"/>
          <w:sz w:val="32"/>
          <w:szCs w:val="32"/>
          <w:highlight w:val="none"/>
        </w:rPr>
      </w:pPr>
    </w:p>
    <w:p w14:paraId="12D3DEF2">
      <w:pPr>
        <w:spacing w:line="380" w:lineRule="exact"/>
        <w:jc w:val="center"/>
        <w:rPr>
          <w:rFonts w:ascii="宋体" w:hAnsi="宋体"/>
          <w:b/>
          <w:color w:val="auto"/>
          <w:sz w:val="32"/>
          <w:szCs w:val="32"/>
          <w:highlight w:val="none"/>
        </w:rPr>
      </w:pPr>
    </w:p>
    <w:p w14:paraId="6709CB23">
      <w:pPr>
        <w:spacing w:line="380" w:lineRule="exact"/>
        <w:jc w:val="center"/>
        <w:rPr>
          <w:rFonts w:ascii="宋体" w:hAnsi="宋体"/>
          <w:b/>
          <w:color w:val="auto"/>
          <w:sz w:val="32"/>
          <w:szCs w:val="32"/>
          <w:highlight w:val="none"/>
        </w:rPr>
      </w:pPr>
    </w:p>
    <w:p w14:paraId="70547102">
      <w:pPr>
        <w:spacing w:line="380" w:lineRule="exact"/>
        <w:jc w:val="center"/>
        <w:rPr>
          <w:rFonts w:ascii="宋体" w:hAnsi="宋体"/>
          <w:b/>
          <w:color w:val="auto"/>
          <w:sz w:val="32"/>
          <w:szCs w:val="32"/>
          <w:highlight w:val="none"/>
        </w:rPr>
      </w:pPr>
    </w:p>
    <w:p w14:paraId="40543882">
      <w:pPr>
        <w:pStyle w:val="29"/>
        <w:spacing w:line="340" w:lineRule="exact"/>
        <w:ind w:left="25" w:leftChars="12" w:firstLine="308" w:firstLineChars="147"/>
        <w:rPr>
          <w:rFonts w:hAnsi="宋体"/>
          <w:b/>
          <w:color w:val="auto"/>
          <w:szCs w:val="21"/>
          <w:highlight w:val="none"/>
        </w:rPr>
      </w:pPr>
    </w:p>
    <w:p w14:paraId="45C40D3A">
      <w:pPr>
        <w:snapToGrid w:val="0"/>
        <w:rPr>
          <w:rFonts w:ascii="宋体" w:hAnsi="Courier New"/>
          <w:b/>
          <w:color w:val="auto"/>
          <w:sz w:val="24"/>
          <w:highlight w:val="none"/>
        </w:rPr>
      </w:pPr>
      <w:r>
        <w:rPr>
          <w:rFonts w:hint="eastAsia" w:ascii="宋体" w:hAnsi="Courier New"/>
          <w:b/>
          <w:color w:val="auto"/>
          <w:sz w:val="24"/>
          <w:highlight w:val="none"/>
        </w:rPr>
        <w:t>附表3：</w:t>
      </w:r>
    </w:p>
    <w:p w14:paraId="56F16B54">
      <w:pPr>
        <w:pStyle w:val="3"/>
        <w:ind w:firstLine="640"/>
        <w:rPr>
          <w:color w:val="auto"/>
          <w:highlight w:val="none"/>
        </w:rPr>
      </w:pPr>
    </w:p>
    <w:p w14:paraId="1C5FFC86">
      <w:pPr>
        <w:spacing w:line="360" w:lineRule="exact"/>
        <w:jc w:val="center"/>
        <w:rPr>
          <w:rFonts w:ascii="宋体" w:hAnsi="宋体"/>
          <w:b/>
          <w:color w:val="auto"/>
          <w:sz w:val="32"/>
          <w:szCs w:val="32"/>
          <w:highlight w:val="none"/>
        </w:rPr>
      </w:pPr>
      <w:r>
        <w:rPr>
          <w:color w:val="auto"/>
          <w:highlight w:val="none"/>
        </w:rPr>
        <w:drawing>
          <wp:anchor distT="0" distB="0" distL="114300" distR="114300" simplePos="0" relativeHeight="251662336"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7"/>
                    <a:srcRect/>
                    <a:stretch>
                      <a:fillRect/>
                    </a:stretch>
                  </pic:blipFill>
                  <pic:spPr>
                    <a:xfrm>
                      <a:off x="0" y="0"/>
                      <a:ext cx="6113780" cy="6652895"/>
                    </a:xfrm>
                    <a:prstGeom prst="rect">
                      <a:avLst/>
                    </a:prstGeom>
                    <a:noFill/>
                    <a:ln w="9525">
                      <a:noFill/>
                      <a:miter lim="800000"/>
                      <a:headEnd/>
                      <a:tailEnd/>
                    </a:ln>
                  </pic:spPr>
                </pic:pic>
              </a:graphicData>
            </a:graphic>
          </wp:anchor>
        </w:drawing>
      </w:r>
    </w:p>
    <w:p w14:paraId="589B9AE2">
      <w:pPr>
        <w:spacing w:line="360" w:lineRule="exact"/>
        <w:jc w:val="center"/>
        <w:rPr>
          <w:rFonts w:ascii="宋体" w:hAnsi="宋体"/>
          <w:b/>
          <w:color w:val="auto"/>
          <w:sz w:val="32"/>
          <w:szCs w:val="32"/>
          <w:highlight w:val="none"/>
        </w:rPr>
      </w:pPr>
    </w:p>
    <w:p w14:paraId="57953FD1">
      <w:pPr>
        <w:spacing w:line="360" w:lineRule="exact"/>
        <w:jc w:val="center"/>
        <w:rPr>
          <w:rFonts w:ascii="宋体" w:hAnsi="宋体"/>
          <w:b/>
          <w:color w:val="auto"/>
          <w:sz w:val="32"/>
          <w:szCs w:val="32"/>
          <w:highlight w:val="none"/>
        </w:rPr>
      </w:pPr>
    </w:p>
    <w:p w14:paraId="0DDAFFE1">
      <w:pPr>
        <w:spacing w:line="360" w:lineRule="exact"/>
        <w:jc w:val="center"/>
        <w:rPr>
          <w:rFonts w:ascii="宋体" w:hAnsi="宋体"/>
          <w:b/>
          <w:color w:val="auto"/>
          <w:sz w:val="32"/>
          <w:szCs w:val="32"/>
          <w:highlight w:val="none"/>
        </w:rPr>
      </w:pPr>
    </w:p>
    <w:p w14:paraId="11E17120">
      <w:pPr>
        <w:spacing w:line="360" w:lineRule="exact"/>
        <w:jc w:val="center"/>
        <w:rPr>
          <w:rFonts w:ascii="宋体" w:hAnsi="宋体"/>
          <w:b/>
          <w:color w:val="auto"/>
          <w:sz w:val="32"/>
          <w:szCs w:val="32"/>
          <w:highlight w:val="none"/>
        </w:rPr>
      </w:pPr>
    </w:p>
    <w:p w14:paraId="64BA4001">
      <w:pPr>
        <w:spacing w:line="360" w:lineRule="exact"/>
        <w:jc w:val="center"/>
        <w:rPr>
          <w:rFonts w:ascii="宋体" w:hAnsi="宋体"/>
          <w:b/>
          <w:color w:val="auto"/>
          <w:sz w:val="32"/>
          <w:szCs w:val="32"/>
          <w:highlight w:val="none"/>
        </w:rPr>
      </w:pPr>
    </w:p>
    <w:p w14:paraId="5DD1888C">
      <w:pPr>
        <w:spacing w:line="360" w:lineRule="exact"/>
        <w:jc w:val="center"/>
        <w:rPr>
          <w:rFonts w:ascii="宋体" w:hAnsi="宋体"/>
          <w:b/>
          <w:color w:val="auto"/>
          <w:sz w:val="32"/>
          <w:szCs w:val="32"/>
          <w:highlight w:val="none"/>
        </w:rPr>
      </w:pPr>
    </w:p>
    <w:p w14:paraId="18BC1EED">
      <w:pPr>
        <w:spacing w:line="360" w:lineRule="exact"/>
        <w:jc w:val="center"/>
        <w:rPr>
          <w:rFonts w:ascii="宋体" w:hAnsi="宋体"/>
          <w:b/>
          <w:color w:val="auto"/>
          <w:sz w:val="32"/>
          <w:szCs w:val="32"/>
          <w:highlight w:val="none"/>
        </w:rPr>
      </w:pPr>
    </w:p>
    <w:p w14:paraId="05750AE0">
      <w:pPr>
        <w:spacing w:line="360" w:lineRule="exact"/>
        <w:jc w:val="center"/>
        <w:rPr>
          <w:rFonts w:ascii="宋体" w:hAnsi="宋体"/>
          <w:b/>
          <w:color w:val="auto"/>
          <w:sz w:val="32"/>
          <w:szCs w:val="32"/>
          <w:highlight w:val="none"/>
        </w:rPr>
      </w:pPr>
    </w:p>
    <w:p w14:paraId="40AE43D2">
      <w:pPr>
        <w:spacing w:line="360" w:lineRule="exact"/>
        <w:jc w:val="center"/>
        <w:rPr>
          <w:rFonts w:ascii="宋体" w:hAnsi="宋体"/>
          <w:b/>
          <w:color w:val="auto"/>
          <w:sz w:val="32"/>
          <w:szCs w:val="32"/>
          <w:highlight w:val="none"/>
        </w:rPr>
      </w:pPr>
    </w:p>
    <w:p w14:paraId="5CCEDAA2">
      <w:pPr>
        <w:spacing w:line="360" w:lineRule="exact"/>
        <w:jc w:val="center"/>
        <w:rPr>
          <w:rFonts w:ascii="宋体" w:hAnsi="宋体"/>
          <w:b/>
          <w:color w:val="auto"/>
          <w:sz w:val="32"/>
          <w:szCs w:val="32"/>
          <w:highlight w:val="none"/>
        </w:rPr>
      </w:pPr>
    </w:p>
    <w:p w14:paraId="161D83E1">
      <w:pPr>
        <w:spacing w:line="360" w:lineRule="exact"/>
        <w:jc w:val="center"/>
        <w:rPr>
          <w:rFonts w:ascii="宋体" w:hAnsi="宋体"/>
          <w:b/>
          <w:color w:val="auto"/>
          <w:sz w:val="32"/>
          <w:szCs w:val="32"/>
          <w:highlight w:val="none"/>
        </w:rPr>
      </w:pPr>
    </w:p>
    <w:p w14:paraId="410EE61E">
      <w:pPr>
        <w:spacing w:line="360" w:lineRule="exact"/>
        <w:jc w:val="center"/>
        <w:rPr>
          <w:rFonts w:ascii="宋体" w:hAnsi="宋体"/>
          <w:b/>
          <w:color w:val="auto"/>
          <w:sz w:val="32"/>
          <w:szCs w:val="32"/>
          <w:highlight w:val="none"/>
        </w:rPr>
      </w:pPr>
    </w:p>
    <w:p w14:paraId="5EE01D21">
      <w:pPr>
        <w:spacing w:line="360" w:lineRule="exact"/>
        <w:jc w:val="center"/>
        <w:rPr>
          <w:rFonts w:ascii="宋体" w:hAnsi="宋体"/>
          <w:b/>
          <w:color w:val="auto"/>
          <w:sz w:val="32"/>
          <w:szCs w:val="32"/>
          <w:highlight w:val="none"/>
        </w:rPr>
      </w:pPr>
    </w:p>
    <w:p w14:paraId="36A463A0">
      <w:pPr>
        <w:spacing w:line="360" w:lineRule="exact"/>
        <w:jc w:val="center"/>
        <w:rPr>
          <w:rFonts w:ascii="宋体" w:hAnsi="宋体"/>
          <w:b/>
          <w:color w:val="auto"/>
          <w:sz w:val="32"/>
          <w:szCs w:val="32"/>
          <w:highlight w:val="none"/>
        </w:rPr>
      </w:pPr>
    </w:p>
    <w:p w14:paraId="46C97448">
      <w:pPr>
        <w:spacing w:line="360" w:lineRule="exact"/>
        <w:jc w:val="center"/>
        <w:rPr>
          <w:rFonts w:ascii="宋体" w:hAnsi="宋体"/>
          <w:b/>
          <w:color w:val="auto"/>
          <w:sz w:val="32"/>
          <w:szCs w:val="32"/>
          <w:highlight w:val="none"/>
        </w:rPr>
      </w:pPr>
    </w:p>
    <w:p w14:paraId="772F007F">
      <w:pPr>
        <w:spacing w:line="360" w:lineRule="exact"/>
        <w:jc w:val="center"/>
        <w:rPr>
          <w:rFonts w:ascii="宋体" w:hAnsi="宋体"/>
          <w:b/>
          <w:color w:val="auto"/>
          <w:sz w:val="32"/>
          <w:szCs w:val="32"/>
          <w:highlight w:val="none"/>
        </w:rPr>
      </w:pPr>
    </w:p>
    <w:p w14:paraId="29D1C45E">
      <w:pPr>
        <w:spacing w:line="360" w:lineRule="exact"/>
        <w:jc w:val="center"/>
        <w:rPr>
          <w:rFonts w:ascii="宋体" w:hAnsi="宋体"/>
          <w:b/>
          <w:color w:val="auto"/>
          <w:sz w:val="32"/>
          <w:szCs w:val="32"/>
          <w:highlight w:val="none"/>
        </w:rPr>
      </w:pPr>
    </w:p>
    <w:p w14:paraId="5580A3D1">
      <w:pPr>
        <w:spacing w:line="360" w:lineRule="exact"/>
        <w:jc w:val="center"/>
        <w:rPr>
          <w:rFonts w:ascii="宋体" w:hAnsi="宋体"/>
          <w:b/>
          <w:color w:val="auto"/>
          <w:sz w:val="32"/>
          <w:szCs w:val="32"/>
          <w:highlight w:val="none"/>
        </w:rPr>
      </w:pPr>
    </w:p>
    <w:p w14:paraId="15A8E311">
      <w:pPr>
        <w:spacing w:line="360" w:lineRule="exact"/>
        <w:jc w:val="center"/>
        <w:rPr>
          <w:rFonts w:ascii="宋体" w:hAnsi="宋体"/>
          <w:b/>
          <w:color w:val="auto"/>
          <w:sz w:val="32"/>
          <w:szCs w:val="32"/>
          <w:highlight w:val="none"/>
        </w:rPr>
      </w:pPr>
    </w:p>
    <w:p w14:paraId="589ED10D">
      <w:pPr>
        <w:spacing w:line="360" w:lineRule="exact"/>
        <w:jc w:val="center"/>
        <w:rPr>
          <w:rFonts w:ascii="宋体" w:hAnsi="宋体"/>
          <w:b/>
          <w:color w:val="auto"/>
          <w:sz w:val="32"/>
          <w:szCs w:val="32"/>
          <w:highlight w:val="none"/>
        </w:rPr>
      </w:pPr>
    </w:p>
    <w:p w14:paraId="15F0CC95">
      <w:pPr>
        <w:spacing w:line="360" w:lineRule="exact"/>
        <w:jc w:val="center"/>
        <w:rPr>
          <w:rFonts w:ascii="宋体" w:hAnsi="宋体"/>
          <w:b/>
          <w:color w:val="auto"/>
          <w:sz w:val="32"/>
          <w:szCs w:val="32"/>
          <w:highlight w:val="none"/>
        </w:rPr>
      </w:pPr>
    </w:p>
    <w:p w14:paraId="5B83584B">
      <w:pPr>
        <w:spacing w:line="360" w:lineRule="exact"/>
        <w:jc w:val="center"/>
        <w:rPr>
          <w:rFonts w:ascii="宋体" w:hAnsi="宋体"/>
          <w:b/>
          <w:color w:val="auto"/>
          <w:sz w:val="32"/>
          <w:szCs w:val="32"/>
          <w:highlight w:val="none"/>
        </w:rPr>
      </w:pPr>
    </w:p>
    <w:p w14:paraId="728C5881">
      <w:pPr>
        <w:spacing w:line="360" w:lineRule="exact"/>
        <w:jc w:val="center"/>
        <w:rPr>
          <w:rFonts w:ascii="宋体" w:hAnsi="宋体"/>
          <w:b/>
          <w:color w:val="auto"/>
          <w:sz w:val="32"/>
          <w:szCs w:val="32"/>
          <w:highlight w:val="none"/>
        </w:rPr>
      </w:pPr>
    </w:p>
    <w:p w14:paraId="5285A0E4">
      <w:pPr>
        <w:spacing w:line="360" w:lineRule="exact"/>
        <w:jc w:val="center"/>
        <w:rPr>
          <w:rFonts w:ascii="宋体" w:hAnsi="宋体"/>
          <w:b/>
          <w:color w:val="auto"/>
          <w:sz w:val="32"/>
          <w:szCs w:val="32"/>
          <w:highlight w:val="none"/>
        </w:rPr>
      </w:pPr>
    </w:p>
    <w:p w14:paraId="71089246">
      <w:pPr>
        <w:spacing w:line="360" w:lineRule="exact"/>
        <w:jc w:val="center"/>
        <w:rPr>
          <w:rFonts w:ascii="宋体" w:hAnsi="宋体"/>
          <w:b/>
          <w:color w:val="auto"/>
          <w:sz w:val="32"/>
          <w:szCs w:val="32"/>
          <w:highlight w:val="none"/>
        </w:rPr>
      </w:pPr>
    </w:p>
    <w:p w14:paraId="7CE21C99">
      <w:pPr>
        <w:spacing w:line="360" w:lineRule="exact"/>
        <w:jc w:val="center"/>
        <w:rPr>
          <w:rFonts w:ascii="宋体" w:hAnsi="宋体"/>
          <w:b/>
          <w:color w:val="auto"/>
          <w:sz w:val="32"/>
          <w:szCs w:val="32"/>
          <w:highlight w:val="none"/>
        </w:rPr>
      </w:pPr>
    </w:p>
    <w:p w14:paraId="5C74C892">
      <w:pPr>
        <w:spacing w:line="360" w:lineRule="exact"/>
        <w:jc w:val="center"/>
        <w:rPr>
          <w:rFonts w:ascii="宋体" w:hAnsi="宋体"/>
          <w:b/>
          <w:color w:val="auto"/>
          <w:sz w:val="32"/>
          <w:szCs w:val="32"/>
          <w:highlight w:val="none"/>
        </w:rPr>
      </w:pPr>
    </w:p>
    <w:p w14:paraId="55FB01BE">
      <w:pPr>
        <w:spacing w:line="360" w:lineRule="exact"/>
        <w:jc w:val="center"/>
        <w:rPr>
          <w:rFonts w:ascii="宋体" w:hAnsi="宋体"/>
          <w:b/>
          <w:color w:val="auto"/>
          <w:sz w:val="32"/>
          <w:szCs w:val="32"/>
          <w:highlight w:val="none"/>
        </w:rPr>
      </w:pPr>
    </w:p>
    <w:p w14:paraId="0E761212">
      <w:pPr>
        <w:rPr>
          <w:color w:val="auto"/>
          <w:highlight w:val="none"/>
        </w:rPr>
      </w:pPr>
    </w:p>
    <w:p w14:paraId="338049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3"/>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 xml:space="preserve">  </w:t>
      </w:r>
      <w:r>
        <w:rPr>
          <w:rStyle w:val="63"/>
          <w:rFonts w:hint="eastAsia"/>
          <w:color w:val="auto"/>
          <w:sz w:val="36"/>
          <w:szCs w:val="36"/>
          <w:highlight w:val="none"/>
        </w:rPr>
        <w:t xml:space="preserve"> </w:t>
      </w:r>
      <w:bookmarkStart w:id="13" w:name="_Toc9910"/>
      <w:r>
        <w:rPr>
          <w:rStyle w:val="63"/>
          <w:rFonts w:hint="eastAsia"/>
          <w:color w:val="auto"/>
          <w:sz w:val="36"/>
          <w:szCs w:val="36"/>
          <w:highlight w:val="none"/>
        </w:rPr>
        <w:t>第三章</w:t>
      </w:r>
      <w:r>
        <w:rPr>
          <w:rStyle w:val="63"/>
          <w:rFonts w:hint="eastAsia"/>
          <w:color w:val="auto"/>
          <w:sz w:val="36"/>
          <w:szCs w:val="36"/>
          <w:highlight w:val="none"/>
          <w:lang w:val="en-US" w:eastAsia="zh-CN"/>
        </w:rPr>
        <w:t xml:space="preserve"> </w:t>
      </w:r>
      <w:r>
        <w:rPr>
          <w:rStyle w:val="63"/>
          <w:rFonts w:hint="eastAsia"/>
          <w:color w:val="auto"/>
          <w:sz w:val="36"/>
          <w:szCs w:val="36"/>
          <w:highlight w:val="none"/>
        </w:rPr>
        <w:t>项目需求</w:t>
      </w:r>
      <w:bookmarkEnd w:id="13"/>
    </w:p>
    <w:p w14:paraId="210DF532">
      <w:pPr>
        <w:adjustRightInd w:val="0"/>
        <w:snapToGrid w:val="0"/>
        <w:spacing w:line="400" w:lineRule="exact"/>
        <w:rPr>
          <w:rFonts w:ascii="宋体" w:hAnsi="宋体" w:cs="宋体"/>
          <w:b/>
          <w:bCs/>
          <w:kern w:val="0"/>
          <w:szCs w:val="21"/>
        </w:rPr>
      </w:pPr>
      <w:bookmarkStart w:id="14" w:name="_Toc28234"/>
      <w:bookmarkStart w:id="15" w:name="_Toc520972654"/>
      <w:bookmarkStart w:id="16" w:name="_Toc1018"/>
      <w:bookmarkStart w:id="17" w:name="_Toc520975245"/>
      <w:bookmarkStart w:id="18" w:name="_Toc515350297"/>
      <w:bookmarkStart w:id="19" w:name="_Toc520975384"/>
      <w:bookmarkStart w:id="20" w:name="_Toc11955"/>
      <w:bookmarkStart w:id="21" w:name="_Toc17424"/>
      <w:bookmarkStart w:id="22" w:name="_Toc4328"/>
      <w:r>
        <w:rPr>
          <w:rFonts w:hint="eastAsia" w:ascii="宋体" w:hAnsi="宋体" w:cs="宋体"/>
          <w:b/>
          <w:bCs/>
          <w:kern w:val="0"/>
          <w:szCs w:val="21"/>
        </w:rPr>
        <w:t>1、本项目所要执行的政府采购政策：</w:t>
      </w:r>
    </w:p>
    <w:p w14:paraId="699E9C4B">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1.1根据《政府采购促进中小企业发展办法》（财库[2020]46号），投标人认定为小型和微型企业且所提供的服务均为小型、微型企业服务的，投标人最后报价给予20%的扣除。</w:t>
      </w:r>
      <w:r>
        <w:rPr>
          <w:rFonts w:hint="eastAsia" w:ascii="宋体" w:hAnsi="宋体" w:cs="宋体"/>
          <w:spacing w:val="-8"/>
          <w:szCs w:val="21"/>
        </w:rPr>
        <w:t>本项目非专门面向中小微企业采购。</w:t>
      </w:r>
    </w:p>
    <w:p w14:paraId="24417F7B">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1.2根据财政部、司法部关于政府采购支持监狱企业发展有关问题的通知（财库[2014]68号），监狱企业视同小型、微型企业，享受预留份额、评审中价格扣除等政府采购政策。</w:t>
      </w:r>
    </w:p>
    <w:p w14:paraId="6187B8D9">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746F0453">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1.4优先采购环境标志产品、节能产品。</w:t>
      </w:r>
    </w:p>
    <w:p w14:paraId="28CAB14E">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1.5政府采购支持采用本国产品的政策。</w:t>
      </w:r>
    </w:p>
    <w:p w14:paraId="42668753">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1.6本项目为服务采购项目，执行相应政府采购政策。</w:t>
      </w:r>
    </w:p>
    <w:bookmarkEnd w:id="14"/>
    <w:bookmarkEnd w:id="15"/>
    <w:bookmarkEnd w:id="16"/>
    <w:bookmarkEnd w:id="17"/>
    <w:bookmarkEnd w:id="18"/>
    <w:bookmarkEnd w:id="19"/>
    <w:p w14:paraId="4D44F0B8">
      <w:pPr>
        <w:spacing w:line="400" w:lineRule="exact"/>
      </w:pPr>
      <w:r>
        <w:rPr>
          <w:rFonts w:hint="eastAsia"/>
          <w:b/>
          <w:bCs/>
        </w:rPr>
        <w:t>2、项目实施要求</w:t>
      </w:r>
    </w:p>
    <w:p w14:paraId="6FF1643B">
      <w:pPr>
        <w:pStyle w:val="7"/>
        <w:spacing w:beforeLines="50" w:afterLines="50" w:line="400" w:lineRule="exact"/>
        <w:rPr>
          <w:rFonts w:ascii="宋体" w:hAnsi="宋体" w:cs="宋体"/>
          <w:sz w:val="21"/>
          <w:szCs w:val="21"/>
        </w:rPr>
      </w:pPr>
      <w:bookmarkStart w:id="23" w:name="_Toc175440961"/>
      <w:r>
        <w:rPr>
          <w:rFonts w:hint="eastAsia" w:ascii="宋体" w:hAnsi="宋体" w:cs="宋体"/>
          <w:sz w:val="21"/>
          <w:szCs w:val="21"/>
        </w:rPr>
        <w:t>2.1项目实施依据</w:t>
      </w:r>
      <w:bookmarkEnd w:id="23"/>
    </w:p>
    <w:p w14:paraId="3FD214A6">
      <w:pPr>
        <w:pStyle w:val="219"/>
        <w:spacing w:beforeLines="50" w:afterLines="50" w:line="400" w:lineRule="exact"/>
        <w:jc w:val="left"/>
        <w:rPr>
          <w:rFonts w:hAnsi="宋体" w:cs="宋体"/>
          <w:b/>
          <w:bCs/>
          <w:szCs w:val="21"/>
        </w:rPr>
      </w:pPr>
      <w:bookmarkStart w:id="24" w:name="_Toc515350298"/>
      <w:bookmarkStart w:id="25" w:name="_Toc520975246"/>
      <w:bookmarkStart w:id="26" w:name="_Toc520972655"/>
      <w:r>
        <w:rPr>
          <w:rFonts w:hint="eastAsia" w:hAnsi="宋体" w:cs="宋体"/>
          <w:b/>
          <w:bCs/>
          <w:szCs w:val="21"/>
        </w:rPr>
        <w:t xml:space="preserve">  2.1.1 法律法规</w:t>
      </w:r>
    </w:p>
    <w:p w14:paraId="7880A383">
      <w:pPr>
        <w:pStyle w:val="219"/>
        <w:spacing w:line="400" w:lineRule="exact"/>
        <w:ind w:left="420" w:leftChars="200"/>
        <w:rPr>
          <w:rFonts w:hAnsi="宋体" w:cs="宋体"/>
          <w:spacing w:val="4"/>
          <w:szCs w:val="21"/>
        </w:rPr>
      </w:pPr>
      <w:r>
        <w:rPr>
          <w:rFonts w:hint="eastAsia" w:hAnsi="宋体" w:cs="宋体"/>
          <w:spacing w:val="4"/>
          <w:szCs w:val="21"/>
        </w:rPr>
        <w:t>（1）《中华人民共和国森林法》（2019年修订）；</w:t>
      </w:r>
    </w:p>
    <w:p w14:paraId="25E1C45D">
      <w:pPr>
        <w:pStyle w:val="219"/>
        <w:spacing w:line="400" w:lineRule="exact"/>
        <w:ind w:left="420" w:leftChars="200"/>
        <w:rPr>
          <w:rFonts w:hAnsi="宋体" w:cs="宋体"/>
          <w:spacing w:val="4"/>
          <w:szCs w:val="21"/>
        </w:rPr>
      </w:pPr>
      <w:r>
        <w:rPr>
          <w:rFonts w:hint="eastAsia" w:hAnsi="宋体" w:cs="宋体"/>
          <w:spacing w:val="4"/>
          <w:szCs w:val="21"/>
        </w:rPr>
        <w:t>（2）《中华人民共和国森林法实施条例》（2018年修订）；</w:t>
      </w:r>
    </w:p>
    <w:p w14:paraId="729ED104">
      <w:pPr>
        <w:pStyle w:val="219"/>
        <w:spacing w:line="400" w:lineRule="exact"/>
        <w:ind w:left="420" w:leftChars="200"/>
        <w:rPr>
          <w:rFonts w:hAnsi="宋体" w:cs="宋体"/>
          <w:spacing w:val="4"/>
          <w:szCs w:val="21"/>
        </w:rPr>
      </w:pPr>
      <w:r>
        <w:rPr>
          <w:rFonts w:hint="eastAsia" w:hAnsi="宋体" w:cs="宋体"/>
          <w:spacing w:val="4"/>
          <w:szCs w:val="21"/>
        </w:rPr>
        <w:t>（3）《中华人民共和国自然保护区条例》（2017年修订）；</w:t>
      </w:r>
    </w:p>
    <w:p w14:paraId="2D7EE949">
      <w:pPr>
        <w:pStyle w:val="219"/>
        <w:spacing w:line="400" w:lineRule="exact"/>
        <w:ind w:left="420" w:leftChars="200"/>
        <w:rPr>
          <w:rFonts w:hAnsi="宋体" w:cs="宋体"/>
          <w:spacing w:val="4"/>
          <w:szCs w:val="21"/>
        </w:rPr>
      </w:pPr>
      <w:r>
        <w:rPr>
          <w:rFonts w:hint="eastAsia" w:hAnsi="宋体" w:cs="宋体"/>
          <w:spacing w:val="4"/>
          <w:szCs w:val="21"/>
        </w:rPr>
        <w:t>（4）《中华人民共和国野生动物保护法》（2022年修订）；</w:t>
      </w:r>
    </w:p>
    <w:p w14:paraId="33CF076F">
      <w:pPr>
        <w:pStyle w:val="219"/>
        <w:spacing w:line="400" w:lineRule="exact"/>
        <w:ind w:left="420" w:leftChars="200"/>
        <w:rPr>
          <w:rFonts w:hAnsi="宋体" w:cs="宋体"/>
          <w:spacing w:val="4"/>
          <w:szCs w:val="21"/>
        </w:rPr>
      </w:pPr>
      <w:r>
        <w:rPr>
          <w:rFonts w:hint="eastAsia" w:hAnsi="宋体" w:cs="宋体"/>
          <w:spacing w:val="4"/>
          <w:szCs w:val="21"/>
        </w:rPr>
        <w:t>（5）《中华人民共和国野生植物保护条例》（2017年修订）；</w:t>
      </w:r>
    </w:p>
    <w:p w14:paraId="23216977">
      <w:pPr>
        <w:pStyle w:val="219"/>
        <w:spacing w:line="400" w:lineRule="exact"/>
        <w:ind w:left="420" w:leftChars="200"/>
        <w:rPr>
          <w:rFonts w:hAnsi="宋体" w:cs="宋体"/>
          <w:spacing w:val="4"/>
          <w:szCs w:val="21"/>
        </w:rPr>
      </w:pPr>
      <w:r>
        <w:rPr>
          <w:rFonts w:hint="eastAsia" w:hAnsi="宋体" w:cs="宋体"/>
          <w:spacing w:val="4"/>
          <w:szCs w:val="21"/>
        </w:rPr>
        <w:t>（6）《广西壮族自治区森林和野生动物类型自然保护区管理条例》（2018年修订）。</w:t>
      </w:r>
    </w:p>
    <w:p w14:paraId="05E1C6C1">
      <w:pPr>
        <w:pStyle w:val="219"/>
        <w:spacing w:line="400" w:lineRule="exact"/>
        <w:ind w:left="420" w:leftChars="200"/>
        <w:rPr>
          <w:rFonts w:hAnsi="宋体" w:cs="宋体"/>
          <w:spacing w:val="4"/>
          <w:szCs w:val="21"/>
        </w:rPr>
      </w:pPr>
      <w:r>
        <w:rPr>
          <w:rFonts w:hint="eastAsia" w:hAnsi="宋体" w:cs="宋体"/>
          <w:spacing w:val="4"/>
          <w:szCs w:val="21"/>
        </w:rPr>
        <w:t>（7）《中华人民共和国湿地保护法》（2021年）</w:t>
      </w:r>
    </w:p>
    <w:p w14:paraId="3D5A4EC3">
      <w:pPr>
        <w:pStyle w:val="219"/>
        <w:spacing w:beforeLines="50" w:afterLines="50" w:line="400" w:lineRule="exact"/>
        <w:jc w:val="left"/>
        <w:rPr>
          <w:rFonts w:hAnsi="宋体" w:cs="宋体"/>
          <w:b/>
          <w:bCs/>
          <w:szCs w:val="21"/>
        </w:rPr>
      </w:pPr>
      <w:r>
        <w:rPr>
          <w:rFonts w:hint="eastAsia" w:hAnsi="宋体" w:cs="宋体"/>
          <w:b/>
          <w:bCs/>
          <w:szCs w:val="21"/>
        </w:rPr>
        <w:t xml:space="preserve">   2.1.2 政策性文件</w:t>
      </w:r>
    </w:p>
    <w:p w14:paraId="64721B18">
      <w:pPr>
        <w:pStyle w:val="219"/>
        <w:spacing w:line="400" w:lineRule="exact"/>
        <w:ind w:left="560"/>
        <w:rPr>
          <w:rFonts w:hAnsi="宋体" w:cs="宋体"/>
          <w:szCs w:val="21"/>
        </w:rPr>
      </w:pPr>
      <w:r>
        <w:rPr>
          <w:rFonts w:hint="eastAsia" w:hAnsi="宋体" w:cs="宋体"/>
          <w:szCs w:val="21"/>
        </w:rPr>
        <w:t>（1）《自治区林业厅关于开展林业系统自然保护区“五化”建设的指导意见》（桂林发〔2016〕25号）；</w:t>
      </w:r>
    </w:p>
    <w:p w14:paraId="07105D10">
      <w:pPr>
        <w:pStyle w:val="219"/>
        <w:spacing w:line="400" w:lineRule="exact"/>
        <w:ind w:left="560"/>
        <w:rPr>
          <w:rFonts w:hAnsi="宋体" w:cs="宋体"/>
          <w:szCs w:val="21"/>
        </w:rPr>
      </w:pPr>
      <w:r>
        <w:rPr>
          <w:rFonts w:hint="eastAsia" w:hAnsi="宋体" w:cs="宋体"/>
          <w:szCs w:val="21"/>
        </w:rPr>
        <w:t>（2）《自治区党委办公厅 自治区人民政府办公厅印发关于建立以国家公园为主体的自然保护地体系的实施意见》（桂办发〔2019〕35号）；</w:t>
      </w:r>
    </w:p>
    <w:p w14:paraId="0ACF18FE">
      <w:pPr>
        <w:pStyle w:val="219"/>
        <w:spacing w:line="400" w:lineRule="exact"/>
        <w:ind w:left="560"/>
        <w:rPr>
          <w:rFonts w:hAnsi="宋体" w:cs="宋体"/>
          <w:szCs w:val="21"/>
        </w:rPr>
      </w:pPr>
      <w:r>
        <w:rPr>
          <w:rFonts w:hint="eastAsia" w:hAnsi="宋体" w:cs="宋体"/>
          <w:szCs w:val="21"/>
        </w:rPr>
        <w:t>（3）《国家林业和草原局自然保护地管理司关于发布自然保护地生物多样性监测体系建设设备选型与软件标准参考技术指标的通知》（保宣字〔2020〕33号）；</w:t>
      </w:r>
    </w:p>
    <w:p w14:paraId="7A9E86A0">
      <w:pPr>
        <w:pStyle w:val="219"/>
        <w:spacing w:line="400" w:lineRule="exact"/>
        <w:ind w:left="560"/>
        <w:rPr>
          <w:rFonts w:hint="eastAsia" w:hAnsi="宋体" w:cs="宋体"/>
          <w:szCs w:val="21"/>
        </w:rPr>
      </w:pPr>
      <w:r>
        <w:rPr>
          <w:rFonts w:hint="eastAsia" w:hAnsi="宋体" w:cs="宋体"/>
          <w:szCs w:val="21"/>
        </w:rPr>
        <w:t>（4）《财政部 国家林草局关于印发林业草原生态保护恢复资金管理办法的通知》（财资环〔2024〕39 号）。</w:t>
      </w:r>
    </w:p>
    <w:p w14:paraId="1E24077C">
      <w:pPr>
        <w:pStyle w:val="219"/>
        <w:spacing w:line="400" w:lineRule="exact"/>
        <w:rPr>
          <w:rFonts w:hAnsi="宋体" w:cs="宋体"/>
          <w:b/>
          <w:bCs/>
          <w:szCs w:val="21"/>
        </w:rPr>
      </w:pPr>
      <w:r>
        <w:rPr>
          <w:rFonts w:hint="eastAsia" w:hAnsi="宋体" w:cs="宋体"/>
          <w:b/>
          <w:bCs/>
          <w:szCs w:val="21"/>
        </w:rPr>
        <w:t xml:space="preserve"> 2.1.3 技术规范及其他依据</w:t>
      </w:r>
    </w:p>
    <w:p w14:paraId="5145E577">
      <w:pPr>
        <w:pStyle w:val="219"/>
        <w:numPr>
          <w:ilvl w:val="0"/>
          <w:numId w:val="1"/>
        </w:numPr>
        <w:spacing w:line="400" w:lineRule="exact"/>
        <w:ind w:left="0" w:firstLine="560"/>
        <w:rPr>
          <w:rFonts w:hAnsi="宋体" w:cs="宋体"/>
          <w:szCs w:val="21"/>
        </w:rPr>
      </w:pPr>
      <w:r>
        <w:rPr>
          <w:rFonts w:hint="eastAsia" w:hAnsi="宋体" w:cs="宋体"/>
          <w:szCs w:val="21"/>
        </w:rPr>
        <w:t>《自然保护区自然生态质量评价技术规程》（LY/T 1813-2009）；</w:t>
      </w:r>
    </w:p>
    <w:p w14:paraId="26E62CDC">
      <w:pPr>
        <w:pStyle w:val="219"/>
        <w:numPr>
          <w:ilvl w:val="0"/>
          <w:numId w:val="1"/>
        </w:numPr>
        <w:spacing w:line="400" w:lineRule="exact"/>
        <w:ind w:left="0" w:firstLine="560"/>
        <w:rPr>
          <w:rFonts w:hAnsi="宋体" w:cs="宋体"/>
          <w:szCs w:val="21"/>
        </w:rPr>
      </w:pPr>
      <w:r>
        <w:rPr>
          <w:rFonts w:hint="eastAsia" w:hAnsi="宋体" w:cs="宋体"/>
          <w:szCs w:val="21"/>
        </w:rPr>
        <w:t>《自然保护区生物多样性调查规范》（LY/T 1814-2009）；</w:t>
      </w:r>
    </w:p>
    <w:p w14:paraId="12AB486E">
      <w:pPr>
        <w:pStyle w:val="219"/>
        <w:numPr>
          <w:ilvl w:val="0"/>
          <w:numId w:val="1"/>
        </w:numPr>
        <w:spacing w:line="400" w:lineRule="exact"/>
        <w:ind w:left="0" w:firstLine="560"/>
        <w:rPr>
          <w:rFonts w:hAnsi="宋体" w:cs="宋体"/>
          <w:szCs w:val="21"/>
        </w:rPr>
      </w:pPr>
      <w:r>
        <w:rPr>
          <w:rFonts w:hint="eastAsia" w:hAnsi="宋体" w:cs="宋体"/>
          <w:szCs w:val="21"/>
        </w:rPr>
        <w:t>《自然保护区综合科学考察规程》（环函〔2010〕139号）；</w:t>
      </w:r>
    </w:p>
    <w:p w14:paraId="40CAA8AA">
      <w:pPr>
        <w:pStyle w:val="219"/>
        <w:numPr>
          <w:ilvl w:val="0"/>
          <w:numId w:val="1"/>
        </w:numPr>
        <w:spacing w:line="400" w:lineRule="exact"/>
        <w:ind w:left="0" w:firstLine="560"/>
        <w:rPr>
          <w:rFonts w:hAnsi="宋体" w:cs="宋体"/>
          <w:szCs w:val="21"/>
        </w:rPr>
      </w:pPr>
      <w:r>
        <w:rPr>
          <w:rFonts w:hint="eastAsia" w:hAnsi="宋体" w:cs="宋体"/>
          <w:szCs w:val="21"/>
        </w:rPr>
        <w:t>《“十四五”林业草原保护发展规划纲要》；</w:t>
      </w:r>
    </w:p>
    <w:p w14:paraId="528C84C2">
      <w:pPr>
        <w:pStyle w:val="219"/>
        <w:numPr>
          <w:ilvl w:val="0"/>
          <w:numId w:val="1"/>
        </w:numPr>
        <w:spacing w:line="400" w:lineRule="exact"/>
        <w:ind w:left="0" w:firstLine="560"/>
        <w:rPr>
          <w:rFonts w:hAnsi="宋体" w:cs="宋体"/>
          <w:szCs w:val="21"/>
        </w:rPr>
      </w:pPr>
      <w:r>
        <w:rPr>
          <w:rFonts w:hint="eastAsia" w:hAnsi="宋体" w:cs="宋体"/>
          <w:szCs w:val="21"/>
        </w:rPr>
        <w:t>《广西壮族自治区林业草原发展“十四五”规划》；</w:t>
      </w:r>
    </w:p>
    <w:p w14:paraId="1BCC54AF">
      <w:pPr>
        <w:pStyle w:val="219"/>
        <w:numPr>
          <w:ilvl w:val="0"/>
          <w:numId w:val="1"/>
        </w:numPr>
        <w:spacing w:line="400" w:lineRule="exact"/>
        <w:ind w:left="0" w:firstLine="560"/>
        <w:rPr>
          <w:rFonts w:hAnsi="宋体" w:cs="宋体"/>
          <w:szCs w:val="21"/>
        </w:rPr>
      </w:pPr>
      <w:r>
        <w:rPr>
          <w:rFonts w:hint="eastAsia" w:hAnsi="宋体" w:cs="宋体"/>
          <w:szCs w:val="21"/>
        </w:rPr>
        <w:t>《广西野生动植物及栖息地保护“十四五”规划》；</w:t>
      </w:r>
    </w:p>
    <w:p w14:paraId="0DD88BBF">
      <w:pPr>
        <w:pStyle w:val="219"/>
        <w:numPr>
          <w:ilvl w:val="0"/>
          <w:numId w:val="1"/>
        </w:numPr>
        <w:spacing w:line="400" w:lineRule="exact"/>
        <w:ind w:left="0" w:firstLine="560"/>
        <w:rPr>
          <w:rFonts w:hAnsi="宋体" w:cs="宋体"/>
          <w:szCs w:val="21"/>
        </w:rPr>
      </w:pPr>
      <w:r>
        <w:rPr>
          <w:rFonts w:hint="eastAsia" w:hAnsi="宋体" w:cs="宋体"/>
          <w:szCs w:val="21"/>
        </w:rPr>
        <w:t>《广西自然保护地体系建设“十四五”规划》；</w:t>
      </w:r>
    </w:p>
    <w:p w14:paraId="759D67B5">
      <w:pPr>
        <w:pStyle w:val="219"/>
        <w:numPr>
          <w:ilvl w:val="0"/>
          <w:numId w:val="1"/>
        </w:numPr>
        <w:spacing w:line="400" w:lineRule="exact"/>
        <w:ind w:left="0" w:firstLine="560"/>
        <w:rPr>
          <w:rFonts w:hAnsi="宋体" w:cs="宋体"/>
          <w:szCs w:val="21"/>
        </w:rPr>
      </w:pPr>
      <w:r>
        <w:rPr>
          <w:rFonts w:hint="eastAsia" w:hAnsi="宋体" w:cs="宋体"/>
          <w:szCs w:val="21"/>
        </w:rPr>
        <w:t>《广西猫儿山国家级自然保护区总体规划》。</w:t>
      </w:r>
    </w:p>
    <w:p w14:paraId="12BCA121">
      <w:pPr>
        <w:pStyle w:val="7"/>
        <w:spacing w:beforeLines="50" w:afterLines="50" w:line="400" w:lineRule="exact"/>
        <w:rPr>
          <w:rFonts w:ascii="宋体" w:hAnsi="宋体" w:cs="宋体"/>
          <w:sz w:val="21"/>
          <w:szCs w:val="21"/>
        </w:rPr>
      </w:pPr>
      <w:bookmarkStart w:id="27" w:name="_Toc175440962"/>
      <w:r>
        <w:rPr>
          <w:rFonts w:hint="eastAsia" w:ascii="宋体" w:hAnsi="宋体" w:cs="宋体"/>
          <w:sz w:val="21"/>
          <w:szCs w:val="21"/>
        </w:rPr>
        <w:t>2.2项目实施内容</w:t>
      </w:r>
      <w:bookmarkEnd w:id="24"/>
      <w:bookmarkEnd w:id="25"/>
      <w:bookmarkEnd w:id="26"/>
      <w:bookmarkEnd w:id="27"/>
    </w:p>
    <w:p w14:paraId="2111E237">
      <w:pPr>
        <w:pStyle w:val="219"/>
        <w:spacing w:line="400" w:lineRule="exact"/>
        <w:ind w:firstLine="436" w:firstLineChars="200"/>
        <w:rPr>
          <w:rFonts w:hAnsi="宋体" w:cs="宋体"/>
          <w:spacing w:val="4"/>
          <w:szCs w:val="21"/>
        </w:rPr>
      </w:pPr>
      <w:r>
        <w:rPr>
          <w:rFonts w:hint="eastAsia" w:hAnsi="宋体" w:cs="宋体"/>
          <w:spacing w:val="4"/>
          <w:szCs w:val="21"/>
        </w:rPr>
        <w:t>项目对猫儿山保护区及周边内的自然环境、生物多样性资源及相应的干扰因素开展全面的综合科学考察</w:t>
      </w:r>
      <w:r>
        <w:rPr>
          <w:rFonts w:hint="eastAsia" w:hAnsi="宋体" w:cs="宋体"/>
          <w:szCs w:val="21"/>
        </w:rPr>
        <w:t>。</w:t>
      </w:r>
      <w:r>
        <w:rPr>
          <w:rFonts w:hint="eastAsia" w:hAnsi="宋体" w:cs="宋体"/>
          <w:spacing w:val="4"/>
          <w:szCs w:val="21"/>
        </w:rPr>
        <w:t>主要实施内容包括以下内容。</w:t>
      </w:r>
    </w:p>
    <w:p w14:paraId="30AB22DA">
      <w:pPr>
        <w:pStyle w:val="219"/>
        <w:spacing w:line="400" w:lineRule="exact"/>
        <w:rPr>
          <w:rFonts w:hAnsi="宋体" w:cs="宋体"/>
          <w:spacing w:val="4"/>
          <w:szCs w:val="21"/>
        </w:rPr>
      </w:pPr>
      <w:r>
        <w:rPr>
          <w:rFonts w:hint="eastAsia" w:hAnsi="宋体" w:cs="宋体"/>
          <w:b/>
          <w:bCs/>
          <w:spacing w:val="4"/>
          <w:szCs w:val="21"/>
        </w:rPr>
        <w:t>2.2.1自然地理调查</w:t>
      </w:r>
    </w:p>
    <w:p w14:paraId="53B905E6">
      <w:pPr>
        <w:pStyle w:val="219"/>
        <w:spacing w:line="400" w:lineRule="exact"/>
        <w:ind w:firstLine="436" w:firstLineChars="200"/>
        <w:rPr>
          <w:rFonts w:hAnsi="宋体" w:cs="宋体"/>
          <w:spacing w:val="4"/>
          <w:szCs w:val="21"/>
        </w:rPr>
      </w:pPr>
      <w:r>
        <w:rPr>
          <w:rFonts w:hint="eastAsia" w:hAnsi="宋体" w:cs="宋体"/>
          <w:spacing w:val="4"/>
          <w:szCs w:val="21"/>
        </w:rPr>
        <w:t>主要包括对地质、地貌、气候、水文、土壤等内容开展调查，了解该区域的自然环境基本状况。</w:t>
      </w:r>
    </w:p>
    <w:p w14:paraId="1F484A51">
      <w:pPr>
        <w:pStyle w:val="219"/>
        <w:spacing w:line="400" w:lineRule="exact"/>
        <w:rPr>
          <w:rFonts w:hAnsi="宋体" w:cs="宋体"/>
          <w:spacing w:val="4"/>
          <w:szCs w:val="21"/>
        </w:rPr>
      </w:pPr>
      <w:r>
        <w:rPr>
          <w:rFonts w:hint="eastAsia" w:hAnsi="宋体" w:cs="宋体"/>
          <w:b/>
          <w:bCs/>
          <w:spacing w:val="4"/>
          <w:szCs w:val="21"/>
        </w:rPr>
        <w:t>2.2.2维管束植物调查</w:t>
      </w:r>
    </w:p>
    <w:p w14:paraId="3919B6BD">
      <w:pPr>
        <w:pStyle w:val="219"/>
        <w:spacing w:line="400" w:lineRule="exact"/>
        <w:ind w:firstLine="436" w:firstLineChars="200"/>
        <w:rPr>
          <w:rFonts w:hAnsi="宋体" w:cs="宋体"/>
          <w:spacing w:val="4"/>
          <w:szCs w:val="21"/>
        </w:rPr>
      </w:pPr>
      <w:r>
        <w:rPr>
          <w:rFonts w:hint="eastAsia" w:hAnsi="宋体" w:cs="宋体"/>
          <w:spacing w:val="4"/>
          <w:szCs w:val="21"/>
        </w:rPr>
        <w:t>对维管束植物的种类、分布开展调查，</w:t>
      </w:r>
      <w:r>
        <w:rPr>
          <w:rFonts w:hint="eastAsia" w:hAnsi="宋体" w:cs="宋体"/>
          <w:szCs w:val="21"/>
        </w:rPr>
        <w:t>对具有重要保护价值的植物进行重点调查，查明调查区域内目标物种的种群数量、分布、生境、生长状况、受威胁情况和保护现状，</w:t>
      </w:r>
      <w:r>
        <w:rPr>
          <w:rFonts w:hint="eastAsia" w:hAnsi="宋体" w:cs="宋体"/>
          <w:spacing w:val="4"/>
          <w:szCs w:val="21"/>
        </w:rPr>
        <w:t>制作物种分布图等相关图件。</w:t>
      </w:r>
    </w:p>
    <w:p w14:paraId="22884D86">
      <w:pPr>
        <w:pStyle w:val="219"/>
        <w:spacing w:line="400" w:lineRule="exact"/>
        <w:rPr>
          <w:rFonts w:hAnsi="宋体" w:cs="宋体"/>
          <w:spacing w:val="4"/>
          <w:szCs w:val="21"/>
        </w:rPr>
      </w:pPr>
      <w:r>
        <w:rPr>
          <w:rFonts w:hint="eastAsia" w:hAnsi="宋体" w:cs="宋体"/>
          <w:b/>
          <w:bCs/>
          <w:spacing w:val="4"/>
          <w:szCs w:val="21"/>
        </w:rPr>
        <w:t>2.2.3植被调查</w:t>
      </w:r>
    </w:p>
    <w:p w14:paraId="6421435E">
      <w:pPr>
        <w:pStyle w:val="219"/>
        <w:spacing w:line="400" w:lineRule="exact"/>
        <w:ind w:firstLine="436" w:firstLineChars="200"/>
        <w:rPr>
          <w:rFonts w:hAnsi="宋体" w:cs="宋体"/>
          <w:spacing w:val="4"/>
          <w:szCs w:val="21"/>
        </w:rPr>
      </w:pPr>
      <w:r>
        <w:rPr>
          <w:rFonts w:hint="eastAsia" w:hAnsi="宋体" w:cs="宋体"/>
          <w:spacing w:val="4"/>
          <w:szCs w:val="21"/>
        </w:rPr>
        <w:t>查明调查区域内植物群落类型、群落层次、群落高度、郁闭度或盖度、优势种、干扰程度和环境因素等。调查对象为调查区域内植物群落，包括森林、灌丛、草地等植物群落，并制作植被类型分布图等相关图件。</w:t>
      </w:r>
    </w:p>
    <w:p w14:paraId="1DFFC25B">
      <w:pPr>
        <w:pStyle w:val="219"/>
        <w:spacing w:line="400" w:lineRule="exact"/>
        <w:rPr>
          <w:rFonts w:hAnsi="宋体" w:cs="宋体"/>
          <w:spacing w:val="4"/>
          <w:szCs w:val="21"/>
        </w:rPr>
      </w:pPr>
      <w:r>
        <w:rPr>
          <w:rFonts w:hint="eastAsia" w:hAnsi="宋体" w:cs="宋体"/>
          <w:b/>
          <w:bCs/>
          <w:spacing w:val="4"/>
          <w:szCs w:val="21"/>
        </w:rPr>
        <w:t>2.2.4大型真菌和苔藓植物调查</w:t>
      </w:r>
    </w:p>
    <w:p w14:paraId="4C5FBC14">
      <w:pPr>
        <w:pStyle w:val="219"/>
        <w:spacing w:line="400" w:lineRule="exact"/>
        <w:rPr>
          <w:rFonts w:hAnsi="宋体" w:cs="宋体"/>
          <w:szCs w:val="21"/>
        </w:rPr>
      </w:pPr>
      <w:r>
        <w:rPr>
          <w:rFonts w:hint="eastAsia" w:hAnsi="宋体" w:cs="宋体"/>
          <w:szCs w:val="21"/>
        </w:rPr>
        <w:t>调查区域内大型真菌和</w:t>
      </w:r>
      <w:r>
        <w:rPr>
          <w:rFonts w:hint="eastAsia" w:ascii="Times New Roman"/>
          <w:color w:val="000000"/>
          <w:spacing w:val="4"/>
          <w:szCs w:val="28"/>
        </w:rPr>
        <w:t>苔藓</w:t>
      </w:r>
      <w:r>
        <w:rPr>
          <w:rFonts w:hint="eastAsia" w:hAnsi="宋体" w:cs="宋体"/>
          <w:szCs w:val="21"/>
        </w:rPr>
        <w:t>物种组成、分布、生境、威胁因子和保护现状。重点关注具有重要经济价值的物种、特有种、疑似灭绝物种、受威胁物种与数据缺乏物种等。</w:t>
      </w:r>
    </w:p>
    <w:p w14:paraId="0AFC649C">
      <w:pPr>
        <w:pStyle w:val="219"/>
        <w:spacing w:line="400" w:lineRule="exact"/>
        <w:rPr>
          <w:rFonts w:hAnsi="宋体" w:cs="宋体"/>
          <w:b/>
          <w:bCs/>
          <w:spacing w:val="4"/>
          <w:szCs w:val="21"/>
        </w:rPr>
      </w:pPr>
      <w:r>
        <w:rPr>
          <w:rFonts w:hint="eastAsia" w:hAnsi="宋体" w:cs="宋体"/>
          <w:b/>
          <w:bCs/>
          <w:spacing w:val="4"/>
          <w:szCs w:val="21"/>
        </w:rPr>
        <w:t>2.2.5脊椎动物调查</w:t>
      </w:r>
    </w:p>
    <w:p w14:paraId="6B0B4017">
      <w:pPr>
        <w:pStyle w:val="219"/>
        <w:spacing w:line="400" w:lineRule="exact"/>
        <w:ind w:firstLine="420" w:firstLineChars="200"/>
        <w:rPr>
          <w:rFonts w:hAnsi="宋体" w:cs="宋体"/>
          <w:spacing w:val="4"/>
          <w:szCs w:val="21"/>
        </w:rPr>
      </w:pPr>
      <w:r>
        <w:rPr>
          <w:rFonts w:hint="eastAsia" w:hAnsi="宋体" w:cs="宋体"/>
          <w:szCs w:val="21"/>
        </w:rPr>
        <w:t>对区域内哺乳类、鸟类、两栖、爬行类、鱼类的物种组成、分布、生境、受威胁因素和保护现状进行详细调查。</w:t>
      </w:r>
    </w:p>
    <w:p w14:paraId="4B65E8BA">
      <w:pPr>
        <w:pStyle w:val="219"/>
        <w:spacing w:line="400" w:lineRule="exact"/>
        <w:rPr>
          <w:rFonts w:hAnsi="宋体" w:cs="宋体"/>
          <w:spacing w:val="4"/>
          <w:szCs w:val="21"/>
        </w:rPr>
      </w:pPr>
      <w:r>
        <w:rPr>
          <w:rFonts w:hint="eastAsia" w:hAnsi="宋体" w:cs="宋体"/>
          <w:b/>
          <w:bCs/>
          <w:spacing w:val="4"/>
          <w:szCs w:val="21"/>
        </w:rPr>
        <w:t>2.2.6昆虫调查</w:t>
      </w:r>
    </w:p>
    <w:p w14:paraId="60386DED">
      <w:pPr>
        <w:pStyle w:val="219"/>
        <w:spacing w:line="400" w:lineRule="exact"/>
        <w:ind w:firstLine="420" w:firstLineChars="200"/>
        <w:rPr>
          <w:rFonts w:hAnsi="宋体" w:cs="宋体"/>
          <w:spacing w:val="4"/>
          <w:szCs w:val="21"/>
        </w:rPr>
      </w:pPr>
      <w:r>
        <w:rPr>
          <w:rFonts w:hint="eastAsia" w:hAnsi="宋体" w:cs="宋体"/>
          <w:szCs w:val="21"/>
        </w:rPr>
        <w:t>开展调查区域内对昆虫物种多样性调查，查明昆虫物种组成、分布、生境状况。评估调查区域昆虫物种丰富度及其空间分布格局；评估蝴蝶等资源昆虫的多样性、保护价值、保护与利用情况。</w:t>
      </w:r>
    </w:p>
    <w:p w14:paraId="04DF048D">
      <w:pPr>
        <w:pStyle w:val="219"/>
        <w:spacing w:line="400" w:lineRule="exact"/>
        <w:rPr>
          <w:rFonts w:hAnsi="宋体" w:cs="宋体"/>
          <w:spacing w:val="4"/>
          <w:szCs w:val="21"/>
        </w:rPr>
      </w:pPr>
      <w:r>
        <w:rPr>
          <w:rFonts w:hint="eastAsia" w:hAnsi="宋体" w:cs="宋体"/>
          <w:b/>
          <w:bCs/>
          <w:spacing w:val="4"/>
          <w:szCs w:val="21"/>
        </w:rPr>
        <w:t>2.2.7珍稀濒危特有植物专项调查</w:t>
      </w:r>
    </w:p>
    <w:p w14:paraId="5A7A17D9">
      <w:pPr>
        <w:pStyle w:val="219"/>
        <w:spacing w:line="400" w:lineRule="exact"/>
        <w:ind w:firstLine="420" w:firstLineChars="200"/>
        <w:rPr>
          <w:rFonts w:hAnsi="宋体" w:cs="宋体"/>
          <w:spacing w:val="4"/>
          <w:szCs w:val="21"/>
        </w:rPr>
      </w:pPr>
      <w:r>
        <w:rPr>
          <w:rFonts w:hint="eastAsia" w:hAnsi="宋体" w:cs="宋体"/>
          <w:szCs w:val="21"/>
        </w:rPr>
        <w:t>对猫儿山珍稀濒危及特有植物进行调查，查明调查区域内上述物种的种群数量、分布、生境、生长状况、受威胁情况和保护现状，</w:t>
      </w:r>
      <w:r>
        <w:rPr>
          <w:rFonts w:hint="eastAsia" w:hAnsi="宋体" w:cs="宋体"/>
          <w:spacing w:val="4"/>
          <w:szCs w:val="21"/>
        </w:rPr>
        <w:t>制作物种分布图等相关图件。</w:t>
      </w:r>
    </w:p>
    <w:p w14:paraId="371C7EB1">
      <w:pPr>
        <w:pStyle w:val="219"/>
        <w:spacing w:line="400" w:lineRule="exact"/>
        <w:rPr>
          <w:rFonts w:hAnsi="宋体" w:cs="宋体"/>
          <w:spacing w:val="4"/>
          <w:szCs w:val="21"/>
        </w:rPr>
      </w:pPr>
      <w:r>
        <w:rPr>
          <w:rFonts w:hint="eastAsia" w:hAnsi="宋体" w:cs="宋体"/>
          <w:b/>
          <w:bCs/>
          <w:spacing w:val="4"/>
          <w:szCs w:val="21"/>
        </w:rPr>
        <w:t>2.2.8生态旅游资源调查</w:t>
      </w:r>
    </w:p>
    <w:p w14:paraId="55562997">
      <w:pPr>
        <w:pStyle w:val="219"/>
        <w:spacing w:line="400" w:lineRule="exact"/>
        <w:ind w:firstLine="436" w:firstLineChars="200"/>
        <w:rPr>
          <w:rFonts w:hAnsi="宋体" w:cs="宋体"/>
          <w:spacing w:val="4"/>
          <w:szCs w:val="21"/>
        </w:rPr>
      </w:pPr>
      <w:r>
        <w:rPr>
          <w:rFonts w:hint="eastAsia" w:hAnsi="宋体" w:cs="宋体"/>
          <w:spacing w:val="4"/>
          <w:szCs w:val="21"/>
        </w:rPr>
        <w:t>对景观资源、生态旅游现状等内容开展调查，掌握景观资源现状及开展生态旅游的情况。</w:t>
      </w:r>
    </w:p>
    <w:p w14:paraId="322135E6">
      <w:pPr>
        <w:pStyle w:val="219"/>
        <w:spacing w:line="400" w:lineRule="exact"/>
        <w:rPr>
          <w:rFonts w:hAnsi="宋体" w:cs="宋体"/>
          <w:spacing w:val="4"/>
          <w:szCs w:val="21"/>
        </w:rPr>
      </w:pPr>
      <w:r>
        <w:rPr>
          <w:rFonts w:hint="eastAsia" w:hAnsi="宋体" w:cs="宋体"/>
          <w:b/>
          <w:bCs/>
          <w:spacing w:val="4"/>
          <w:szCs w:val="21"/>
        </w:rPr>
        <w:t>2.2.9森林资源调查</w:t>
      </w:r>
    </w:p>
    <w:p w14:paraId="5C2F6049">
      <w:pPr>
        <w:pStyle w:val="219"/>
        <w:spacing w:line="400" w:lineRule="exact"/>
        <w:ind w:firstLine="436" w:firstLineChars="200"/>
        <w:rPr>
          <w:rFonts w:hAnsi="宋体" w:cs="宋体"/>
          <w:spacing w:val="4"/>
          <w:szCs w:val="21"/>
        </w:rPr>
      </w:pPr>
      <w:r>
        <w:rPr>
          <w:rFonts w:hint="eastAsia" w:hAnsi="宋体" w:cs="宋体"/>
          <w:spacing w:val="4"/>
          <w:szCs w:val="21"/>
        </w:rPr>
        <w:t>对于保护区及周边范围内的森林资源通过小班区划及补充调查核实范围内的森林资源，特别是毛竹资源现状。开展森林资源水源涵养功能测定。</w:t>
      </w:r>
    </w:p>
    <w:p w14:paraId="6F458550">
      <w:pPr>
        <w:pStyle w:val="219"/>
        <w:spacing w:line="400" w:lineRule="exact"/>
        <w:rPr>
          <w:rFonts w:hAnsi="宋体" w:cs="宋体"/>
          <w:spacing w:val="4"/>
          <w:szCs w:val="21"/>
        </w:rPr>
      </w:pPr>
      <w:r>
        <w:rPr>
          <w:rFonts w:hint="eastAsia" w:hAnsi="宋体" w:cs="宋体"/>
          <w:b/>
          <w:bCs/>
          <w:spacing w:val="4"/>
          <w:szCs w:val="21"/>
        </w:rPr>
        <w:t>2.2.10社区经济与威胁因素调查</w:t>
      </w:r>
    </w:p>
    <w:p w14:paraId="3C03C3CA">
      <w:pPr>
        <w:pStyle w:val="219"/>
        <w:spacing w:line="400" w:lineRule="exact"/>
        <w:ind w:firstLine="436" w:firstLineChars="200"/>
        <w:rPr>
          <w:rFonts w:hAnsi="宋体" w:cs="宋体"/>
          <w:spacing w:val="4"/>
          <w:szCs w:val="21"/>
        </w:rPr>
      </w:pPr>
      <w:r>
        <w:rPr>
          <w:rFonts w:hint="eastAsia" w:hAnsi="宋体" w:cs="宋体"/>
          <w:spacing w:val="4"/>
          <w:szCs w:val="21"/>
        </w:rPr>
        <w:t>对保护区周边的社区状况及威胁因素开展调查。</w:t>
      </w:r>
    </w:p>
    <w:p w14:paraId="3B3FA6D5">
      <w:pPr>
        <w:numPr>
          <w:ilvl w:val="0"/>
          <w:numId w:val="0"/>
        </w:numPr>
        <w:adjustRightInd w:val="0"/>
        <w:snapToGrid w:val="0"/>
        <w:spacing w:line="400" w:lineRule="exact"/>
        <w:rPr>
          <w:rFonts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技术要求</w:t>
      </w:r>
    </w:p>
    <w:p w14:paraId="308F84B8">
      <w:pPr>
        <w:pStyle w:val="219"/>
        <w:spacing w:line="400" w:lineRule="exact"/>
        <w:ind w:firstLine="420" w:firstLineChars="200"/>
        <w:rPr>
          <w:rFonts w:hAnsi="宋体" w:cs="宋体"/>
          <w:szCs w:val="21"/>
        </w:rPr>
      </w:pPr>
      <w:r>
        <w:rPr>
          <w:rFonts w:hint="eastAsia" w:hAnsi="宋体" w:cs="宋体"/>
          <w:szCs w:val="21"/>
        </w:rPr>
        <w:t>根据收集到的科学资料以及开展的野外实地考察工作，编制广西猫儿山国家级自然保护区综合科学考察报告，附相应的动植物名录、专题图件（包括地理位置图、功能区划图、考察线路图、数字高程模型图、水系图、土地利用现状图、森林资源分布图、植被图、重点保护动物分布图、重点保护植物分布图、珍稀濒危特有物种分布图等）和保存数据分布信息。根据保护区综合科学考察的主要内容，考虑到各调查内容的特殊性和专业性，各调查内容的调查方法也不尽相同，因此，根据调查内容的不同而单独制定调查的技术要求和方法。</w:t>
      </w:r>
    </w:p>
    <w:p w14:paraId="7B2A0466">
      <w:pPr>
        <w:pStyle w:val="219"/>
        <w:spacing w:line="400" w:lineRule="exact"/>
        <w:rPr>
          <w:rFonts w:hAnsi="宋体" w:cs="宋体"/>
          <w:szCs w:val="21"/>
        </w:rPr>
      </w:pPr>
      <w:r>
        <w:rPr>
          <w:rFonts w:hint="eastAsia" w:hAnsi="宋体" w:cs="宋体"/>
          <w:szCs w:val="21"/>
        </w:rPr>
        <w:t>综考调查涉及到保护区范围为重点调查范围（约17000公顷），保护区外涉及的人与生物圈区域为补充调查范围（约6000公顷）。重点调查范围的调查强度是补充调查范围的2倍。</w:t>
      </w:r>
    </w:p>
    <w:p w14:paraId="74AFC4E8">
      <w:pPr>
        <w:pStyle w:val="7"/>
        <w:spacing w:beforeLines="50" w:afterLines="50" w:line="400" w:lineRule="exact"/>
        <w:rPr>
          <w:rFonts w:ascii="宋体" w:hAnsi="宋体" w:cs="宋体"/>
          <w:sz w:val="21"/>
          <w:szCs w:val="21"/>
        </w:rPr>
      </w:pPr>
      <w:bookmarkStart w:id="28" w:name="_Toc175440966"/>
      <w:r>
        <w:rPr>
          <w:rFonts w:hint="eastAsia" w:ascii="宋体" w:hAnsi="宋体" w:cs="宋体"/>
          <w:sz w:val="21"/>
          <w:szCs w:val="21"/>
        </w:rPr>
        <w:t>3.1自然地理调查</w:t>
      </w:r>
      <w:bookmarkEnd w:id="28"/>
    </w:p>
    <w:p w14:paraId="6EC0AE8D">
      <w:pPr>
        <w:pStyle w:val="219"/>
        <w:spacing w:line="400" w:lineRule="exact"/>
        <w:ind w:firstLine="420" w:firstLineChars="200"/>
        <w:rPr>
          <w:rFonts w:hAnsi="宋体" w:cs="宋体"/>
          <w:szCs w:val="21"/>
        </w:rPr>
      </w:pPr>
      <w:r>
        <w:rPr>
          <w:rFonts w:hint="eastAsia" w:hAnsi="宋体" w:cs="宋体"/>
          <w:szCs w:val="21"/>
        </w:rPr>
        <w:t>自然地理调查分地质地貌、水文、气候、土壤四个组，采用野外调查和资料检索相结合的方法。了解其基本特征及其分布规律，并分析成因，了解地质地貌、水文、气候、土壤与植被对地貌发育的影响。气候、水文等资料可以从附近的气象站、水文站和生态监测站等收集，但应注明资料年份和该站的地理位置。地质地貌以资料收集为主，辅以野外补充调查。土壤按照类型以及植被分布进行抽样测定</w:t>
      </w:r>
      <w:r>
        <w:rPr>
          <w:rFonts w:hint="eastAsia" w:hAnsi="宋体" w:cs="宋体"/>
          <w:szCs w:val="21"/>
          <w:lang w:eastAsia="zh-CN"/>
        </w:rPr>
        <w:t>，编制</w:t>
      </w:r>
      <w:r>
        <w:rPr>
          <w:rFonts w:hint="eastAsia" w:hAnsi="宋体" w:cs="宋体"/>
          <w:szCs w:val="21"/>
        </w:rPr>
        <w:t>地质地貌、水文、气候、土壤</w:t>
      </w:r>
      <w:r>
        <w:rPr>
          <w:rFonts w:hint="eastAsia" w:hAnsi="宋体" w:cs="宋体"/>
          <w:szCs w:val="21"/>
          <w:lang w:eastAsia="zh-CN"/>
        </w:rPr>
        <w:t>调查报告及制作各相关图件</w:t>
      </w:r>
      <w:r>
        <w:rPr>
          <w:rFonts w:hint="eastAsia" w:hAnsi="宋体" w:cs="宋体"/>
          <w:szCs w:val="21"/>
        </w:rPr>
        <w:t>。</w:t>
      </w:r>
    </w:p>
    <w:p w14:paraId="7BBF418D">
      <w:pPr>
        <w:pStyle w:val="7"/>
        <w:spacing w:beforeLines="50" w:afterLines="50" w:line="400" w:lineRule="exact"/>
        <w:rPr>
          <w:rFonts w:ascii="宋体" w:hAnsi="宋体" w:cs="宋体"/>
          <w:sz w:val="21"/>
          <w:szCs w:val="21"/>
        </w:rPr>
      </w:pPr>
      <w:bookmarkStart w:id="29" w:name="_Toc11377325"/>
      <w:bookmarkStart w:id="30" w:name="_Toc175440967"/>
      <w:r>
        <w:rPr>
          <w:rFonts w:hint="eastAsia" w:ascii="宋体" w:hAnsi="宋体" w:cs="宋体"/>
          <w:sz w:val="21"/>
          <w:szCs w:val="21"/>
        </w:rPr>
        <w:t>3.2维管束植物调查</w:t>
      </w:r>
      <w:bookmarkEnd w:id="29"/>
      <w:bookmarkEnd w:id="30"/>
    </w:p>
    <w:p w14:paraId="5439EDFC">
      <w:pPr>
        <w:pStyle w:val="8"/>
        <w:spacing w:before="0" w:after="0" w:line="400" w:lineRule="exact"/>
        <w:rPr>
          <w:rFonts w:ascii="宋体" w:hAnsi="宋体" w:cs="宋体"/>
          <w:b w:val="0"/>
          <w:bCs w:val="0"/>
          <w:sz w:val="21"/>
          <w:szCs w:val="21"/>
        </w:rPr>
      </w:pPr>
      <w:r>
        <w:rPr>
          <w:rFonts w:hint="eastAsia" w:ascii="宋体" w:hAnsi="宋体" w:cs="宋体"/>
          <w:b w:val="0"/>
          <w:bCs w:val="0"/>
          <w:sz w:val="21"/>
          <w:szCs w:val="21"/>
        </w:rPr>
        <w:t>3.2.1调查要求</w:t>
      </w:r>
    </w:p>
    <w:p w14:paraId="4BFFE6EE">
      <w:pPr>
        <w:spacing w:line="400" w:lineRule="exact"/>
        <w:ind w:firstLine="420" w:firstLineChars="200"/>
        <w:rPr>
          <w:rFonts w:ascii="宋体" w:hAnsi="宋体" w:cs="宋体"/>
          <w:bCs/>
          <w:szCs w:val="21"/>
        </w:rPr>
      </w:pPr>
      <w:r>
        <w:rPr>
          <w:rFonts w:hint="eastAsia" w:ascii="宋体" w:hAnsi="宋体" w:cs="宋体"/>
          <w:bCs/>
          <w:szCs w:val="21"/>
        </w:rPr>
        <w:t>应该在不同的季节开展调查（覆盖完整年度），最大限度地将该区域的植物种类及相关内容调查详尽。重点保护植物的调查要摸清种群数量、分布范围，记录调查物种所处的生境状况（包括分布地点、群落名称、种类组成和人为干扰等信息）；对调查植物进行拍照或录制视频（照片或视频清晰即可），对于未知的植物物种拍照并采集标本鉴定，采集植物标本和拍摄植物特征照片，尽可能采集到带花、果的植物标本和拍摄到其特征照片，照片要求清晰；植物名称以《中国生物物种名录2024版》数据库的名称为准；原综考报告或资源考察报告记载的保护物种分布点均应回访调查，如未发现，应予分析说明。编制保护区植物</w:t>
      </w:r>
      <w:r>
        <w:rPr>
          <w:rFonts w:hint="eastAsia" w:ascii="宋体" w:hAnsi="宋体" w:cs="宋体"/>
          <w:bCs/>
          <w:szCs w:val="21"/>
          <w:lang w:eastAsia="zh-CN"/>
        </w:rPr>
        <w:t>调查报告及植物</w:t>
      </w:r>
      <w:r>
        <w:rPr>
          <w:rFonts w:hint="eastAsia" w:ascii="宋体" w:hAnsi="宋体" w:cs="宋体"/>
          <w:bCs/>
          <w:szCs w:val="21"/>
        </w:rPr>
        <w:t>名录，制作重点保护植物分布图，掌握保护区植物多样性现状，阐述各类群植物的种类组成、区系成分、分布情况、资源植物构成、保护和受威胁状况，以及外来物种的种类与分布，重点分析国家和地方重点保护植物的种群现状，提出保护重点和保护策略。</w:t>
      </w:r>
    </w:p>
    <w:p w14:paraId="38780180">
      <w:pPr>
        <w:spacing w:line="400" w:lineRule="exact"/>
        <w:ind w:firstLine="420" w:firstLineChars="200"/>
        <w:rPr>
          <w:rFonts w:ascii="宋体" w:hAnsi="宋体" w:cs="宋体"/>
          <w:szCs w:val="21"/>
        </w:rPr>
      </w:pPr>
      <w:r>
        <w:rPr>
          <w:rFonts w:hint="eastAsia" w:ascii="宋体" w:hAnsi="宋体" w:cs="宋体"/>
          <w:bCs/>
          <w:szCs w:val="21"/>
        </w:rPr>
        <w:t>调查指标主要包括植物种类名录和分布信息，重点调查的类群记录数量或频度、高度</w:t>
      </w:r>
      <w:r>
        <w:rPr>
          <w:rFonts w:hint="eastAsia" w:ascii="宋体" w:hAnsi="宋体" w:cs="宋体"/>
          <w:bCs/>
          <w:szCs w:val="21"/>
          <w:lang w:eastAsia="zh-CN"/>
        </w:rPr>
        <w:t>、</w:t>
      </w:r>
      <w:r>
        <w:rPr>
          <w:rFonts w:hint="eastAsia" w:ascii="宋体" w:hAnsi="宋体" w:cs="宋体"/>
          <w:bCs/>
          <w:szCs w:val="21"/>
        </w:rPr>
        <w:t>胸径、盖度、物候期、生活力、分布和生境状况、受威胁状况，进一步查明重点物种分布与范围，同时调查外来入侵植物种类及分布情况。</w:t>
      </w:r>
    </w:p>
    <w:p w14:paraId="3F788C69">
      <w:pPr>
        <w:pStyle w:val="7"/>
        <w:spacing w:beforeLines="50" w:afterLines="50" w:line="400" w:lineRule="exact"/>
        <w:rPr>
          <w:rFonts w:ascii="宋体" w:hAnsi="宋体" w:cs="宋体"/>
          <w:sz w:val="21"/>
          <w:szCs w:val="21"/>
        </w:rPr>
      </w:pPr>
      <w:bookmarkStart w:id="31" w:name="_Toc175440968"/>
      <w:bookmarkStart w:id="32" w:name="_Toc11377326"/>
      <w:r>
        <w:rPr>
          <w:rFonts w:hint="eastAsia" w:ascii="宋体" w:hAnsi="宋体" w:cs="宋体"/>
          <w:sz w:val="21"/>
          <w:szCs w:val="21"/>
        </w:rPr>
        <w:t>3.3植被调查</w:t>
      </w:r>
      <w:bookmarkEnd w:id="31"/>
      <w:bookmarkEnd w:id="32"/>
    </w:p>
    <w:p w14:paraId="22C5219C">
      <w:pPr>
        <w:pStyle w:val="8"/>
        <w:spacing w:before="0" w:after="0" w:line="400" w:lineRule="exact"/>
        <w:rPr>
          <w:rFonts w:ascii="宋体" w:hAnsi="宋体" w:cs="宋体"/>
          <w:b w:val="0"/>
          <w:bCs w:val="0"/>
          <w:sz w:val="21"/>
          <w:szCs w:val="21"/>
        </w:rPr>
      </w:pPr>
      <w:r>
        <w:rPr>
          <w:rFonts w:hint="eastAsia" w:ascii="宋体" w:hAnsi="宋体" w:cs="宋体"/>
          <w:b w:val="0"/>
          <w:bCs w:val="0"/>
          <w:sz w:val="21"/>
          <w:szCs w:val="21"/>
        </w:rPr>
        <w:t>3.3.1调查要求</w:t>
      </w:r>
    </w:p>
    <w:p w14:paraId="7FDEE74E">
      <w:pPr>
        <w:spacing w:line="400" w:lineRule="exact"/>
        <w:ind w:firstLine="420" w:firstLineChars="200"/>
        <w:rPr>
          <w:rFonts w:ascii="宋体" w:hAnsi="宋体" w:cs="宋体"/>
          <w:bCs/>
          <w:szCs w:val="21"/>
        </w:rPr>
      </w:pPr>
      <w:r>
        <w:rPr>
          <w:rFonts w:hint="eastAsia" w:ascii="宋体" w:hAnsi="宋体" w:cs="宋体"/>
          <w:bCs/>
          <w:szCs w:val="21"/>
        </w:rPr>
        <w:t>掌握保护区各植被类型的优势种、建群种的植物种类、分布和群落特征；原综考报告或资源考察报告记载的植被类型均应回访调查，如未发现，应予分析说明。调查指标为植被类型、面积和分布，各群落的优势种、建群种的植物种类、分布和群落结构特点；植被利用和破坏情况</w:t>
      </w:r>
      <w:r>
        <w:rPr>
          <w:rFonts w:hint="eastAsia" w:ascii="宋体" w:hAnsi="宋体" w:cs="宋体"/>
          <w:bCs/>
          <w:szCs w:val="21"/>
          <w:lang w:eastAsia="zh-CN"/>
        </w:rPr>
        <w:t>，编制保护区植被调查报告及制作植被类型分布图</w:t>
      </w:r>
      <w:r>
        <w:rPr>
          <w:rFonts w:hint="eastAsia" w:ascii="宋体" w:hAnsi="宋体" w:cs="宋体"/>
          <w:bCs/>
          <w:szCs w:val="21"/>
        </w:rPr>
        <w:t>。保护区植被类型分布图要求至少区划到植被亚型（国家级保护区至少划分到群系）。</w:t>
      </w:r>
    </w:p>
    <w:p w14:paraId="103F65BD">
      <w:pPr>
        <w:pStyle w:val="7"/>
        <w:spacing w:beforeLines="50" w:afterLines="50" w:line="400" w:lineRule="exact"/>
        <w:rPr>
          <w:rFonts w:ascii="宋体" w:hAnsi="宋体" w:cs="宋体"/>
          <w:sz w:val="21"/>
          <w:szCs w:val="21"/>
        </w:rPr>
      </w:pPr>
      <w:bookmarkStart w:id="33" w:name="_Toc175440969"/>
      <w:r>
        <w:rPr>
          <w:rFonts w:hint="eastAsia" w:ascii="宋体" w:hAnsi="宋体" w:cs="宋体"/>
          <w:sz w:val="21"/>
          <w:szCs w:val="21"/>
        </w:rPr>
        <w:t>3.4大型真菌调查</w:t>
      </w:r>
      <w:bookmarkEnd w:id="33"/>
      <w:r>
        <w:rPr>
          <w:rFonts w:hint="eastAsia" w:ascii="宋体" w:hAnsi="宋体" w:cs="宋体"/>
          <w:sz w:val="21"/>
          <w:szCs w:val="21"/>
        </w:rPr>
        <w:t>和苔藓植物调查</w:t>
      </w:r>
    </w:p>
    <w:p w14:paraId="5708FBB6">
      <w:pPr>
        <w:pStyle w:val="8"/>
        <w:spacing w:before="0" w:after="0" w:line="400" w:lineRule="exact"/>
        <w:rPr>
          <w:rFonts w:ascii="宋体" w:hAnsi="宋体" w:cs="宋体"/>
          <w:b w:val="0"/>
          <w:bCs w:val="0"/>
          <w:sz w:val="21"/>
          <w:szCs w:val="21"/>
        </w:rPr>
      </w:pPr>
      <w:r>
        <w:rPr>
          <w:rFonts w:hint="eastAsia" w:ascii="宋体" w:hAnsi="宋体" w:cs="宋体"/>
          <w:b w:val="0"/>
          <w:bCs w:val="0"/>
          <w:sz w:val="21"/>
          <w:szCs w:val="21"/>
        </w:rPr>
        <w:t>3.4.1调查要求</w:t>
      </w:r>
    </w:p>
    <w:p w14:paraId="66F2AE5C">
      <w:pPr>
        <w:pStyle w:val="219"/>
        <w:spacing w:line="400" w:lineRule="exact"/>
        <w:ind w:firstLine="420" w:firstLineChars="200"/>
        <w:rPr>
          <w:rFonts w:hAnsi="宋体" w:cs="宋体"/>
          <w:szCs w:val="21"/>
        </w:rPr>
      </w:pPr>
      <w:r>
        <w:rPr>
          <w:rFonts w:hint="eastAsia" w:hAnsi="宋体" w:cs="宋体"/>
          <w:szCs w:val="21"/>
        </w:rPr>
        <w:t>调查应覆盖各类生境以及活立木、枯立木、树桩、腐木等。主要调查指标包括物种、个体数量、分布、海拔、生态特征（着生基质、周围植被、共生生物等）等。编制保护区大型真菌和苔藓植物</w:t>
      </w:r>
      <w:r>
        <w:rPr>
          <w:rFonts w:hint="eastAsia" w:hAnsi="宋体" w:cs="宋体"/>
          <w:szCs w:val="21"/>
          <w:lang w:eastAsia="zh-CN"/>
        </w:rPr>
        <w:t>各调查报告及</w:t>
      </w:r>
      <w:r>
        <w:rPr>
          <w:rFonts w:hint="eastAsia" w:hAnsi="宋体" w:cs="宋体"/>
          <w:szCs w:val="21"/>
        </w:rPr>
        <w:t>名录(不少于现有名录数量)和图片集（每种真菌和苔藓至照片清晰即可），制作主要大型真菌和苔藓植物的分布图，阐述大型真菌和苔藓植物的种类组成、分布、地理区系成分、资源、生境特征等，提出保护重点和保护策略。</w:t>
      </w:r>
    </w:p>
    <w:p w14:paraId="79F14827">
      <w:pPr>
        <w:spacing w:line="400" w:lineRule="exact"/>
        <w:rPr>
          <w:rFonts w:ascii="宋体" w:hAnsi="宋体" w:cs="宋体"/>
          <w:szCs w:val="21"/>
        </w:rPr>
      </w:pPr>
      <w:bookmarkStart w:id="34" w:name="_Toc175440970"/>
      <w:bookmarkStart w:id="35" w:name="_Toc11377324"/>
      <w:r>
        <w:rPr>
          <w:rFonts w:hint="eastAsia"/>
          <w:b/>
          <w:bCs/>
        </w:rPr>
        <w:t>3.5脊椎动物调查</w:t>
      </w:r>
      <w:bookmarkEnd w:id="34"/>
      <w:bookmarkEnd w:id="35"/>
    </w:p>
    <w:p w14:paraId="0A0941AB">
      <w:pPr>
        <w:pStyle w:val="8"/>
        <w:spacing w:before="0" w:after="0" w:line="400" w:lineRule="exact"/>
        <w:rPr>
          <w:rFonts w:ascii="宋体" w:hAnsi="宋体" w:cs="宋体"/>
          <w:b w:val="0"/>
          <w:bCs w:val="0"/>
          <w:sz w:val="21"/>
          <w:szCs w:val="21"/>
        </w:rPr>
      </w:pPr>
      <w:r>
        <w:rPr>
          <w:rFonts w:hint="eastAsia" w:ascii="宋体" w:hAnsi="宋体" w:cs="宋体"/>
          <w:b w:val="0"/>
          <w:bCs w:val="0"/>
          <w:sz w:val="21"/>
          <w:szCs w:val="21"/>
        </w:rPr>
        <w:t>3.5.1调查要求</w:t>
      </w:r>
    </w:p>
    <w:p w14:paraId="1B3265AA">
      <w:pPr>
        <w:pStyle w:val="219"/>
        <w:spacing w:line="400" w:lineRule="exact"/>
        <w:ind w:firstLine="420" w:firstLineChars="200"/>
        <w:rPr>
          <w:rFonts w:hAnsi="宋体" w:cs="宋体"/>
          <w:szCs w:val="21"/>
        </w:rPr>
      </w:pPr>
      <w:r>
        <w:rPr>
          <w:rFonts w:hint="eastAsia" w:hAnsi="宋体" w:cs="宋体"/>
          <w:szCs w:val="21"/>
        </w:rPr>
        <w:t>调查各类群及珍稀濒危物种的物种组成和种群分布状况。调查指标主要包括动物种类、数量、分布和生境状况，国家或自治区重点保护、特有、珍稀、濒危的动物物种及分布状况，外来入侵动物种类及分布情况，编制保护区兽类、鸟类、爬行类、两栖类、鱼类</w:t>
      </w:r>
      <w:r>
        <w:rPr>
          <w:rFonts w:hint="eastAsia" w:hAnsi="宋体" w:cs="宋体"/>
          <w:szCs w:val="21"/>
          <w:lang w:eastAsia="zh-CN"/>
        </w:rPr>
        <w:t>各调查报告及</w:t>
      </w:r>
      <w:r>
        <w:rPr>
          <w:rFonts w:hint="eastAsia" w:hAnsi="宋体" w:cs="宋体"/>
          <w:szCs w:val="21"/>
        </w:rPr>
        <w:t>名录(不少于现有名录数量)和图片集（每种动物照片清晰即可）。各类群的调查至少需跨一个完整年度，鱼类、两栖类和爬行类的调查全年至少调查1次，调查成果中至少应包含脊椎动物繁殖季节的数据；鸟类的调查全年均可进行，在繁殖期和越冬期需分别调查1次；兽类的调查全年各季度均可进行。</w:t>
      </w:r>
    </w:p>
    <w:p w14:paraId="2653AFCB">
      <w:pPr>
        <w:pStyle w:val="7"/>
        <w:spacing w:beforeLines="50" w:afterLines="50" w:line="400" w:lineRule="exact"/>
        <w:rPr>
          <w:rFonts w:ascii="宋体" w:hAnsi="宋体" w:cs="宋体"/>
          <w:sz w:val="21"/>
          <w:szCs w:val="21"/>
        </w:rPr>
      </w:pPr>
      <w:bookmarkStart w:id="36" w:name="_Toc175440971"/>
      <w:r>
        <w:rPr>
          <w:rFonts w:hint="eastAsia" w:ascii="宋体" w:hAnsi="宋体" w:cs="宋体"/>
          <w:sz w:val="21"/>
          <w:szCs w:val="21"/>
        </w:rPr>
        <w:t>3.6昆虫调查</w:t>
      </w:r>
      <w:bookmarkEnd w:id="36"/>
    </w:p>
    <w:p w14:paraId="5A1D846B">
      <w:pPr>
        <w:adjustRightInd w:val="0"/>
        <w:snapToGrid w:val="0"/>
        <w:spacing w:line="400" w:lineRule="exact"/>
        <w:ind w:firstLine="420" w:firstLineChars="200"/>
        <w:rPr>
          <w:rFonts w:ascii="宋体" w:hAnsi="宋体" w:cs="宋体"/>
          <w:szCs w:val="21"/>
        </w:rPr>
      </w:pPr>
      <w:r>
        <w:rPr>
          <w:rFonts w:hint="eastAsia" w:ascii="宋体" w:hAnsi="宋体" w:cs="宋体"/>
          <w:szCs w:val="21"/>
        </w:rPr>
        <w:t>调查指标主要包括动物种类、数量、分布和生境状况，国家或自治区重点保护、特有、珍稀、濒危的动物物种及分布状况，外来入侵动物种类及分布情况。编制保护区昆虫</w:t>
      </w:r>
      <w:r>
        <w:rPr>
          <w:rFonts w:hint="eastAsia" w:ascii="宋体" w:hAnsi="宋体" w:cs="宋体"/>
          <w:szCs w:val="21"/>
          <w:lang w:eastAsia="zh-CN"/>
        </w:rPr>
        <w:t>调查报告及</w:t>
      </w:r>
      <w:r>
        <w:rPr>
          <w:rFonts w:hint="eastAsia" w:ascii="宋体" w:hAnsi="宋体" w:cs="宋体"/>
          <w:szCs w:val="21"/>
        </w:rPr>
        <w:t>名录</w:t>
      </w:r>
      <w:r>
        <w:rPr>
          <w:rFonts w:hint="eastAsia" w:hAnsi="宋体" w:cs="宋体"/>
          <w:szCs w:val="21"/>
        </w:rPr>
        <w:t>(不少于现有3300种名录数量)</w:t>
      </w:r>
      <w:r>
        <w:rPr>
          <w:rFonts w:hint="eastAsia" w:ascii="宋体" w:hAnsi="宋体" w:cs="宋体"/>
          <w:szCs w:val="21"/>
        </w:rPr>
        <w:t>和图片集（每种昆虫照片清晰即可），调查至少需跨一个完整年度，覆盖春夏秋三季。</w:t>
      </w:r>
    </w:p>
    <w:p w14:paraId="01373119">
      <w:pPr>
        <w:pStyle w:val="7"/>
        <w:spacing w:beforeLines="50" w:afterLines="50" w:line="400" w:lineRule="exact"/>
        <w:rPr>
          <w:rFonts w:ascii="宋体" w:hAnsi="宋体" w:cs="宋体"/>
          <w:sz w:val="21"/>
          <w:szCs w:val="21"/>
        </w:rPr>
      </w:pPr>
      <w:bookmarkStart w:id="37" w:name="_Toc175440972"/>
      <w:r>
        <w:rPr>
          <w:rFonts w:hint="eastAsia" w:ascii="宋体" w:hAnsi="宋体" w:cs="宋体"/>
          <w:sz w:val="21"/>
          <w:szCs w:val="21"/>
        </w:rPr>
        <w:t>3.7珍稀濒危特有植物调查</w:t>
      </w:r>
      <w:bookmarkEnd w:id="37"/>
    </w:p>
    <w:p w14:paraId="4C0FA8D2">
      <w:pPr>
        <w:adjustRightInd w:val="0"/>
        <w:snapToGrid w:val="0"/>
        <w:spacing w:line="400" w:lineRule="exact"/>
        <w:ind w:firstLine="420" w:firstLineChars="200"/>
        <w:rPr>
          <w:rFonts w:ascii="宋体" w:hAnsi="宋体" w:cs="宋体"/>
          <w:bCs/>
          <w:szCs w:val="21"/>
        </w:rPr>
      </w:pPr>
      <w:r>
        <w:rPr>
          <w:rFonts w:hint="eastAsia" w:ascii="宋体" w:hAnsi="宋体" w:cs="宋体"/>
          <w:szCs w:val="21"/>
        </w:rPr>
        <w:t>对珍稀濒危、特有植物的分布和种群开展调查，</w:t>
      </w:r>
      <w:r>
        <w:rPr>
          <w:rFonts w:hint="eastAsia" w:ascii="宋体" w:hAnsi="宋体" w:cs="宋体"/>
          <w:bCs/>
          <w:szCs w:val="21"/>
        </w:rPr>
        <w:t>查明调查区域内目标物种的种群数量、分布、生境、生长状况、受威胁情况和保护现状，制作物种分布图等相关图件。</w:t>
      </w:r>
    </w:p>
    <w:p w14:paraId="33CBBCEC">
      <w:pPr>
        <w:pStyle w:val="2"/>
        <w:spacing w:line="400" w:lineRule="exact"/>
        <w:ind w:firstLine="420"/>
        <w:rPr>
          <w:rFonts w:ascii="宋体" w:hAnsi="宋体" w:cs="宋体"/>
          <w:sz w:val="21"/>
          <w:szCs w:val="21"/>
        </w:rPr>
      </w:pPr>
      <w:r>
        <w:rPr>
          <w:rFonts w:hint="eastAsia" w:ascii="宋体" w:hAnsi="宋体" w:cs="宋体"/>
          <w:sz w:val="21"/>
          <w:szCs w:val="21"/>
        </w:rPr>
        <w:t>应该在不同的季节开展调查（2次以上），最大限度地将该区域的植物种类及相关内容调查详尽。珍稀濒危特有植物的调查要摸清种群数量、分布范围，记录调查物种所处的生境状况（包括分布地点、群落名称、种类组成和人为干扰等信息）；采集植物标本和拍摄植物特征照片，尽可能采集到带花、果的植物标本和拍摄到其特征照片，照片要求清晰；植物名称以《中国生物物种名录2024版》数据库的名称为准；原综考报告或资源考察报告记载的珍稀濒危特有物种分布点均应回访调查，如未发现，应予分析说明。</w:t>
      </w:r>
    </w:p>
    <w:p w14:paraId="3D8FFCDB">
      <w:pPr>
        <w:pStyle w:val="7"/>
        <w:spacing w:beforeLines="50" w:afterLines="50" w:line="400" w:lineRule="exact"/>
        <w:rPr>
          <w:rFonts w:ascii="宋体" w:hAnsi="宋体" w:cs="宋体"/>
          <w:sz w:val="21"/>
          <w:szCs w:val="21"/>
        </w:rPr>
      </w:pPr>
      <w:bookmarkStart w:id="38" w:name="_Toc175440973"/>
      <w:r>
        <w:rPr>
          <w:rFonts w:hint="eastAsia" w:ascii="宋体" w:hAnsi="宋体" w:cs="宋体"/>
          <w:sz w:val="21"/>
          <w:szCs w:val="21"/>
        </w:rPr>
        <w:t>3.8生态旅游调查</w:t>
      </w:r>
      <w:bookmarkEnd w:id="38"/>
    </w:p>
    <w:p w14:paraId="447338D5">
      <w:pPr>
        <w:pStyle w:val="220"/>
        <w:spacing w:line="400" w:lineRule="exact"/>
        <w:ind w:firstLine="420" w:firstLineChars="200"/>
        <w:outlineLvl w:val="9"/>
        <w:rPr>
          <w:rFonts w:hAnsi="宋体" w:cs="宋体"/>
        </w:rPr>
      </w:pPr>
      <w:r>
        <w:rPr>
          <w:rFonts w:hint="eastAsia" w:hAnsi="宋体" w:cs="宋体"/>
        </w:rPr>
        <w:t>生态旅游资源调查范围主要包括地文景观、水域景观、生物景观、天象与气候景观、人文资源等。以保护区实验区为重点调查区域，其他综考范围为补充区域，以线路法为主深入考察，辅以无人机补充调查，并走访当地社区和相关部门，广泛了解生态旅游发展的相关情况，调研旅游开发活动对环境造成的影响，收集当地政府、生态旅游者、当地居民、旅游企业等各类利益主体对生态旅游发展及其影响的认识，以及生态旅游市场、生态旅游产品、生态旅游教育、区域经济发展等相关资料与数据。</w:t>
      </w:r>
    </w:p>
    <w:p w14:paraId="19D5E343">
      <w:pPr>
        <w:pStyle w:val="220"/>
        <w:spacing w:line="400" w:lineRule="exact"/>
        <w:ind w:firstLine="420" w:firstLineChars="200"/>
        <w:outlineLvl w:val="9"/>
        <w:rPr>
          <w:rFonts w:hAnsi="宋体" w:cs="宋体"/>
        </w:rPr>
      </w:pPr>
      <w:r>
        <w:rPr>
          <w:rFonts w:hint="eastAsia" w:hAnsi="宋体" w:cs="宋体"/>
        </w:rPr>
        <w:t>建立生态旅游状况基本数据库，梳理保护区生态旅游资源，对保护区的旅游资源类型、分布、数量、等级等进行分析和评价。</w:t>
      </w:r>
    </w:p>
    <w:p w14:paraId="2DA0DD8D">
      <w:pPr>
        <w:pStyle w:val="7"/>
        <w:spacing w:beforeLines="50" w:afterLines="50" w:line="400" w:lineRule="exact"/>
        <w:rPr>
          <w:rFonts w:ascii="宋体" w:hAnsi="宋体" w:cs="宋体"/>
          <w:sz w:val="21"/>
          <w:szCs w:val="21"/>
        </w:rPr>
      </w:pPr>
      <w:bookmarkStart w:id="39" w:name="_Toc175440974"/>
      <w:r>
        <w:rPr>
          <w:rFonts w:hint="eastAsia" w:ascii="宋体" w:hAnsi="宋体" w:cs="宋体"/>
          <w:sz w:val="21"/>
          <w:szCs w:val="21"/>
        </w:rPr>
        <w:t>3.9森林资源调查</w:t>
      </w:r>
      <w:bookmarkEnd w:id="39"/>
    </w:p>
    <w:p w14:paraId="5E8093C3">
      <w:pPr>
        <w:pStyle w:val="220"/>
        <w:spacing w:line="400" w:lineRule="exact"/>
        <w:ind w:firstLine="420" w:firstLineChars="200"/>
        <w:outlineLvl w:val="9"/>
        <w:rPr>
          <w:rFonts w:hAnsi="宋体" w:cs="宋体"/>
        </w:rPr>
      </w:pPr>
      <w:r>
        <w:rPr>
          <w:rFonts w:hint="eastAsia" w:hAnsi="宋体" w:cs="宋体"/>
        </w:rPr>
        <w:t>森林资源调查以年度林草湿数据库和国家森林资源连续清查固定样地框架为基础，核实森林斑块小斑区划，并利用基础数据进行比对，对于不相符的小班进行外业补充调查与核实，详细掌握调查范围内的森林资源现状，尤其是毛竹资源。了解保护区森林资源，清楚掌握现状，包括森林起源、地类、主要树种、蓄积量、覆盖率等。</w:t>
      </w:r>
    </w:p>
    <w:p w14:paraId="5BA94915">
      <w:pPr>
        <w:pStyle w:val="7"/>
        <w:spacing w:beforeLines="50" w:afterLines="50" w:line="400" w:lineRule="exact"/>
        <w:rPr>
          <w:rFonts w:ascii="宋体" w:hAnsi="宋体" w:cs="宋体"/>
          <w:sz w:val="21"/>
          <w:szCs w:val="21"/>
        </w:rPr>
      </w:pPr>
      <w:bookmarkStart w:id="40" w:name="_Toc175440975"/>
      <w:r>
        <w:rPr>
          <w:rFonts w:hint="eastAsia" w:ascii="宋体" w:hAnsi="宋体" w:cs="宋体"/>
          <w:sz w:val="21"/>
          <w:szCs w:val="21"/>
        </w:rPr>
        <w:t>3.10社区经济及威胁因素调查</w:t>
      </w:r>
      <w:bookmarkEnd w:id="40"/>
    </w:p>
    <w:p w14:paraId="5C1169AE">
      <w:pPr>
        <w:pStyle w:val="220"/>
        <w:spacing w:line="400" w:lineRule="exact"/>
        <w:ind w:firstLine="420" w:firstLineChars="200"/>
        <w:outlineLvl w:val="9"/>
        <w:rPr>
          <w:rFonts w:hAnsi="宋体" w:cs="宋体"/>
          <w:kern w:val="2"/>
        </w:rPr>
      </w:pPr>
      <w:r>
        <w:rPr>
          <w:rFonts w:hint="eastAsia" w:hAnsi="宋体" w:cs="宋体"/>
        </w:rPr>
        <w:t>采用参与式社区调查（PRA）、问卷调查、资料收集等多种方式对保护区密切相关的16个行政村屯进行社区经济、人口、民族、教育、医疗等进行调查。</w:t>
      </w:r>
      <w:r>
        <w:rPr>
          <w:rFonts w:hint="eastAsia" w:hAnsi="宋体" w:cs="宋体"/>
          <w:kern w:val="2"/>
        </w:rPr>
        <w:t>调查指标主要包括保护区周边社区的乡镇、行政村名称及其社会经济发展状况，包括基础设施建设（教育、医疗、卫生、通讯、交通、电力、用水等）、社区人口（民族组成、性别比例、年龄结构等）、收入与支出（收入来源、支出构成等）、种养殖规模（种植、养殖、森林经营等）等信息，摸清保护区周边的居民点数量、人口数量和分布、生计来源、传统生物多样性保护知识和方式、社区发展意愿、保护区对社区的影响及主要社区矛盾等信息，并提出保护管理建议。</w:t>
      </w:r>
    </w:p>
    <w:p w14:paraId="191AB843">
      <w:pPr>
        <w:pStyle w:val="220"/>
        <w:spacing w:line="400" w:lineRule="exact"/>
        <w:ind w:firstLine="420" w:firstLineChars="200"/>
        <w:outlineLvl w:val="9"/>
        <w:rPr>
          <w:rFonts w:hAnsi="宋体" w:cs="宋体"/>
        </w:rPr>
      </w:pPr>
      <w:r>
        <w:rPr>
          <w:rFonts w:hint="eastAsia" w:hAnsi="宋体" w:cs="宋体"/>
        </w:rPr>
        <w:t>调查保护区面临的主要人为活动或威胁，包括生境退化、外来物种入侵、生态旅游活动、资源利用状况等。调查指标主要包括基础设施建设、村镇社区建设、环境污染、土壤退化、旅游规模、开展方式、旅游影响、开荒、放牧、采集、滥捕乱猎等；外来入侵物种结合动植物调查，包括外来入侵种类组成、传入途径、种群数量、危害程度。调查保护区面临的人为活动类型、强度、分布、产生的影响或潜在影响，提出保护管理措施与建议。</w:t>
      </w:r>
    </w:p>
    <w:p w14:paraId="61E426C5">
      <w:pPr>
        <w:pStyle w:val="7"/>
        <w:spacing w:beforeLines="50" w:afterLines="50" w:line="400" w:lineRule="exact"/>
        <w:rPr>
          <w:rFonts w:ascii="宋体" w:hAnsi="宋体" w:cs="宋体"/>
          <w:sz w:val="21"/>
          <w:szCs w:val="21"/>
        </w:rPr>
      </w:pPr>
      <w:bookmarkStart w:id="41" w:name="_Toc175440976"/>
      <w:r>
        <w:rPr>
          <w:rFonts w:hint="eastAsia" w:ascii="宋体" w:hAnsi="宋体" w:cs="宋体"/>
          <w:sz w:val="21"/>
          <w:szCs w:val="21"/>
        </w:rPr>
        <w:t>3.11成果材料编制</w:t>
      </w:r>
      <w:bookmarkEnd w:id="41"/>
    </w:p>
    <w:p w14:paraId="0F3B2EE1">
      <w:pPr>
        <w:pStyle w:val="220"/>
        <w:spacing w:line="400" w:lineRule="exact"/>
        <w:ind w:firstLine="420" w:firstLineChars="200"/>
        <w:outlineLvl w:val="9"/>
        <w:rPr>
          <w:rFonts w:hAnsi="宋体" w:cs="宋体"/>
        </w:rPr>
      </w:pPr>
      <w:r>
        <w:rPr>
          <w:rFonts w:hint="eastAsia" w:hAnsi="宋体" w:cs="宋体"/>
        </w:rPr>
        <w:t>如实开展调查并做出相关的记录，整理各类调查成果并按要求提交，完成调查后需要提交的成果材料包括：</w:t>
      </w:r>
    </w:p>
    <w:p w14:paraId="3AC6DEAD">
      <w:pPr>
        <w:pStyle w:val="220"/>
        <w:numPr>
          <w:ilvl w:val="0"/>
          <w:numId w:val="2"/>
        </w:numPr>
        <w:spacing w:line="400" w:lineRule="exact"/>
        <w:outlineLvl w:val="9"/>
        <w:rPr>
          <w:rFonts w:hAnsi="宋体" w:cs="宋体"/>
          <w:b/>
        </w:rPr>
      </w:pPr>
      <w:r>
        <w:rPr>
          <w:rFonts w:hint="eastAsia" w:hAnsi="宋体" w:cs="宋体"/>
          <w:b/>
        </w:rPr>
        <w:t>图片资料</w:t>
      </w:r>
    </w:p>
    <w:p w14:paraId="3A9FCDD7">
      <w:pPr>
        <w:pStyle w:val="220"/>
        <w:spacing w:line="400" w:lineRule="exact"/>
        <w:ind w:firstLine="420" w:firstLineChars="200"/>
        <w:outlineLvl w:val="9"/>
        <w:rPr>
          <w:rFonts w:hAnsi="宋体" w:cs="宋体"/>
        </w:rPr>
      </w:pPr>
      <w:r>
        <w:rPr>
          <w:rFonts w:hint="eastAsia" w:hAnsi="宋体" w:cs="宋体"/>
        </w:rPr>
        <w:t>调查单位需要针对本项目的完成情况提交物种照片、栖息地照片、植被类型照片、调查工作照等照片或影像资料，其中植物物种照片的物种数量不得少于植物名录的75%，动物物种照片的数量不低于名录的30%，栖息地每一种类型照片不少于5张，植被每一个植被类型照片不少于5张，每个调查项目的调查工作照不少于20张。照片命名格式：按科属种的文件夹保存。</w:t>
      </w:r>
    </w:p>
    <w:p w14:paraId="6F804DF4">
      <w:pPr>
        <w:pStyle w:val="220"/>
        <w:spacing w:line="400" w:lineRule="exact"/>
        <w:ind w:firstLine="420" w:firstLineChars="200"/>
        <w:outlineLvl w:val="9"/>
        <w:rPr>
          <w:rFonts w:hAnsi="宋体" w:cs="宋体"/>
        </w:rPr>
      </w:pPr>
      <w:r>
        <w:rPr>
          <w:rFonts w:hint="eastAsia" w:hAnsi="宋体" w:cs="宋体"/>
        </w:rPr>
        <w:t>物种照片要求清晰，照片大小尽量不小于3M，以刻录到光盘的形式提交。</w:t>
      </w:r>
    </w:p>
    <w:p w14:paraId="7759D0B2">
      <w:pPr>
        <w:pStyle w:val="220"/>
        <w:numPr>
          <w:ilvl w:val="0"/>
          <w:numId w:val="2"/>
        </w:numPr>
        <w:spacing w:line="400" w:lineRule="exact"/>
        <w:outlineLvl w:val="9"/>
        <w:rPr>
          <w:rFonts w:hAnsi="宋体" w:cs="宋体"/>
          <w:b/>
        </w:rPr>
      </w:pPr>
      <w:r>
        <w:rPr>
          <w:rFonts w:hint="eastAsia" w:hAnsi="宋体" w:cs="宋体"/>
          <w:b/>
        </w:rPr>
        <w:t>野生动植物标本</w:t>
      </w:r>
    </w:p>
    <w:p w14:paraId="0EFC2967">
      <w:pPr>
        <w:pStyle w:val="220"/>
        <w:spacing w:line="400" w:lineRule="exact"/>
        <w:ind w:firstLine="420" w:firstLineChars="200"/>
        <w:outlineLvl w:val="9"/>
        <w:rPr>
          <w:rFonts w:hAnsi="宋体" w:cs="宋体"/>
        </w:rPr>
      </w:pPr>
      <w:r>
        <w:rPr>
          <w:rFonts w:hint="eastAsia" w:hAnsi="宋体" w:cs="宋体"/>
        </w:rPr>
        <w:t>调查需提交每个自然保护区的植物标本，标本制作后以实物提交（每个物种两份），是“三有”标本，制作标本的物种数量尽量不少于保护区调查到的植物名录的60%。</w:t>
      </w:r>
    </w:p>
    <w:p w14:paraId="78D0BD18">
      <w:pPr>
        <w:pStyle w:val="220"/>
        <w:spacing w:line="400" w:lineRule="exact"/>
        <w:ind w:firstLine="420" w:firstLineChars="200"/>
        <w:outlineLvl w:val="9"/>
        <w:rPr>
          <w:rFonts w:hAnsi="宋体" w:cs="宋体"/>
        </w:rPr>
      </w:pPr>
      <w:r>
        <w:rPr>
          <w:rFonts w:hint="eastAsia" w:hAnsi="宋体" w:cs="宋体"/>
        </w:rPr>
        <w:t>由于受到法律法规限制，野生动物不做标本采集的要求，并且，在野生动物调查过程中，严禁在没有办理相关许可的情况下私自采集、制作野生动物标本。一旦发生违反法律法规的规定非法采集标本的，由调查单位承担一切责任。</w:t>
      </w:r>
    </w:p>
    <w:p w14:paraId="091B3A8F">
      <w:pPr>
        <w:pStyle w:val="220"/>
        <w:numPr>
          <w:ilvl w:val="0"/>
          <w:numId w:val="2"/>
        </w:numPr>
        <w:spacing w:line="400" w:lineRule="exact"/>
        <w:outlineLvl w:val="9"/>
        <w:rPr>
          <w:rFonts w:hAnsi="宋体" w:cs="宋体"/>
          <w:b/>
        </w:rPr>
      </w:pPr>
      <w:r>
        <w:rPr>
          <w:rFonts w:hint="eastAsia" w:hAnsi="宋体" w:cs="宋体"/>
          <w:b/>
        </w:rPr>
        <w:t>数据资料</w:t>
      </w:r>
    </w:p>
    <w:p w14:paraId="57D16396">
      <w:pPr>
        <w:pStyle w:val="220"/>
        <w:spacing w:line="400" w:lineRule="exact"/>
        <w:ind w:firstLine="420" w:firstLineChars="200"/>
        <w:outlineLvl w:val="9"/>
        <w:rPr>
          <w:rFonts w:hAnsi="宋体" w:cs="宋体"/>
        </w:rPr>
      </w:pPr>
      <w:r>
        <w:rPr>
          <w:rFonts w:hint="eastAsia" w:hAnsi="宋体" w:cs="宋体"/>
        </w:rPr>
        <w:t>本次综合科学考察项目需研发数据采集集成工具（数据采集APP），安装在野外调查人员的手机上，便于规范、快捷、有效地进行数据采集、存储和传输，及时开展分析与研判。</w:t>
      </w:r>
    </w:p>
    <w:p w14:paraId="388B8F20">
      <w:pPr>
        <w:pStyle w:val="220"/>
        <w:spacing w:line="400" w:lineRule="exact"/>
        <w:ind w:firstLine="420" w:firstLineChars="200"/>
        <w:outlineLvl w:val="9"/>
        <w:rPr>
          <w:rFonts w:hAnsi="宋体" w:cs="宋体"/>
        </w:rPr>
      </w:pPr>
      <w:r>
        <w:rPr>
          <w:rFonts w:hint="eastAsia" w:hAnsi="宋体" w:cs="宋体"/>
        </w:rPr>
        <w:t>数据收集APP包括手机端与后台。手机端核心功能包括：在野外调查过程中，可以在线或者离线调阅保护区相关数据资料；在野外调查过程中，调用并查看地图数据和轨迹，同组人员位置共享等功能；根据数据管理平台各类别调查内容与指标要求，完成调查数据的记录和传输，上传至数据库；野外调查设备的部署与管理。后台核心功能包括：创建综合科学考察人员用户账号，配置角色和权限，使其可以使用和管理系统；汇总保护区已有的各种数据，分为空间数据、物种数据、文献数据、社区数据等专项模块；设置综合考察项目模块，汇总综合考察数据，实现数据提取、分析和评估；野外调查设备模块，管理红外相机等设备的部署、数据回收、数据分析；综合可视化看板，集成保护区基础数据和综合考察调查数据，生成各类图层和统计图表，完成保护区的各类专题图层可视化展示管理分析，为保护管理计划决策提供数据。</w:t>
      </w:r>
    </w:p>
    <w:p w14:paraId="4C647051">
      <w:pPr>
        <w:pStyle w:val="220"/>
        <w:spacing w:line="400" w:lineRule="exact"/>
        <w:ind w:firstLine="420" w:firstLineChars="200"/>
        <w:outlineLvl w:val="9"/>
        <w:rPr>
          <w:rFonts w:hAnsi="宋体" w:cs="宋体"/>
        </w:rPr>
      </w:pPr>
      <w:r>
        <w:rPr>
          <w:rFonts w:hint="eastAsia" w:hAnsi="宋体" w:cs="宋体"/>
        </w:rPr>
        <w:t>在使用数据采集APP时，进行项目实施周期的运行维护、系统性能调优及系统数据安全管理等。</w:t>
      </w:r>
    </w:p>
    <w:p w14:paraId="12F17269">
      <w:pPr>
        <w:pStyle w:val="220"/>
        <w:numPr>
          <w:ilvl w:val="0"/>
          <w:numId w:val="2"/>
        </w:numPr>
        <w:spacing w:line="400" w:lineRule="exact"/>
        <w:outlineLvl w:val="9"/>
        <w:rPr>
          <w:rFonts w:hAnsi="宋体" w:cs="宋体"/>
          <w:b/>
        </w:rPr>
      </w:pPr>
      <w:r>
        <w:rPr>
          <w:rFonts w:hint="eastAsia" w:hAnsi="宋体" w:cs="宋体"/>
          <w:b/>
        </w:rPr>
        <w:t>图件资料</w:t>
      </w:r>
    </w:p>
    <w:p w14:paraId="7CB47160">
      <w:pPr>
        <w:pStyle w:val="220"/>
        <w:spacing w:line="400" w:lineRule="exact"/>
        <w:ind w:firstLine="420" w:firstLineChars="200"/>
        <w:outlineLvl w:val="9"/>
        <w:rPr>
          <w:rFonts w:hAnsi="宋体" w:cs="宋体"/>
        </w:rPr>
      </w:pPr>
      <w:r>
        <w:rPr>
          <w:rFonts w:hint="eastAsia" w:hAnsi="宋体" w:cs="宋体"/>
        </w:rPr>
        <w:t>需根据调查数据制作相应图件并分别以jpg格式电子图、纸质图和shp格式（大地2000坐标系）的图层文件提交，电子图的文件大小不小于5M，纸质图件应不小于A3大小，可刻录到光盘或发电子邮件的形式提交。</w:t>
      </w:r>
    </w:p>
    <w:p w14:paraId="00CFD698">
      <w:pPr>
        <w:pStyle w:val="220"/>
        <w:spacing w:line="400" w:lineRule="exact"/>
        <w:ind w:firstLine="420" w:firstLineChars="200"/>
        <w:outlineLvl w:val="9"/>
        <w:rPr>
          <w:rFonts w:hAnsi="宋体" w:cs="宋体"/>
        </w:rPr>
      </w:pPr>
      <w:r>
        <w:rPr>
          <w:rFonts w:hint="eastAsia" w:hAnsi="宋体" w:cs="宋体"/>
        </w:rPr>
        <w:t>图件制作应以保护区功能区为底图，至少应当包括行政界线、主要山峰、水系、交通、村屯等图件要素，需制作并提交的图件有：地理位置图、考察线路图、数字高程模型图、水系图、保护区功能区划图、土地利用现状图、森林资源分布图、植被图、重点保护动物分布图、重点保护植物分布图。</w:t>
      </w:r>
    </w:p>
    <w:p w14:paraId="6C1B2FD2">
      <w:pPr>
        <w:pStyle w:val="220"/>
        <w:numPr>
          <w:ilvl w:val="0"/>
          <w:numId w:val="2"/>
        </w:numPr>
        <w:spacing w:line="400" w:lineRule="exact"/>
        <w:outlineLvl w:val="9"/>
        <w:rPr>
          <w:rFonts w:hAnsi="宋体" w:cs="宋体"/>
          <w:b/>
        </w:rPr>
      </w:pPr>
      <w:r>
        <w:rPr>
          <w:rFonts w:hint="eastAsia" w:hAnsi="宋体" w:cs="宋体"/>
          <w:b/>
        </w:rPr>
        <w:t>成果材料</w:t>
      </w:r>
    </w:p>
    <w:p w14:paraId="7790DA20">
      <w:pPr>
        <w:pStyle w:val="2"/>
        <w:spacing w:line="400" w:lineRule="exact"/>
        <w:ind w:firstLine="420"/>
        <w:rPr>
          <w:rFonts w:ascii="宋体" w:hAnsi="宋体" w:cs="宋体"/>
          <w:sz w:val="21"/>
          <w:szCs w:val="21"/>
        </w:rPr>
      </w:pPr>
      <w:r>
        <w:rPr>
          <w:rFonts w:hint="eastAsia" w:ascii="宋体" w:hAnsi="宋体" w:cs="宋体"/>
          <w:sz w:val="21"/>
          <w:szCs w:val="21"/>
        </w:rPr>
        <w:t>编制完成并正式出版《广西猫儿山国家级自然保护区综合科学考察报告》1000册，制作时长12至15分钟的广西猫儿山国家级自然保护区综合科学考察专题宣传片，同时将保护区范围内已开展的科研工作及相关科研院所依托保护区开展的科研成果进行整理、汇总，编制形成《广西猫儿山国家级自然保护区科研成果集》。</w:t>
      </w:r>
    </w:p>
    <w:p w14:paraId="3E628053">
      <w:pPr>
        <w:pStyle w:val="220"/>
        <w:pageBreakBefore w:val="0"/>
        <w:numPr>
          <w:ilvl w:val="0"/>
          <w:numId w:val="2"/>
        </w:numPr>
        <w:kinsoku/>
        <w:topLinePunct w:val="0"/>
        <w:bidi w:val="0"/>
        <w:spacing w:line="400" w:lineRule="exact"/>
        <w:ind w:right="0" w:rightChars="0"/>
        <w:outlineLvl w:val="9"/>
        <w:rPr>
          <w:rFonts w:hint="eastAsia" w:ascii="宋体" w:hAnsi="宋体" w:cs="宋体"/>
          <w:b/>
          <w:bCs/>
          <w:color w:val="auto"/>
          <w:szCs w:val="21"/>
          <w:highlight w:val="none"/>
          <w:lang w:val="en-US" w:eastAsia="zh-CN"/>
        </w:rPr>
      </w:pPr>
      <w:r>
        <w:rPr>
          <w:rFonts w:hint="eastAsia" w:hAnsi="宋体" w:cs="宋体"/>
          <w:b/>
          <w:bCs/>
          <w:color w:val="auto"/>
          <w:szCs w:val="21"/>
          <w:highlight w:val="none"/>
          <w:lang w:val="en-US" w:eastAsia="zh-CN"/>
        </w:rPr>
        <w:t>版权所有及成果保密</w:t>
      </w:r>
    </w:p>
    <w:p w14:paraId="0EACF302">
      <w:pPr>
        <w:pStyle w:val="220"/>
        <w:pageBreakBefore w:val="0"/>
        <w:kinsoku/>
        <w:topLinePunct w:val="0"/>
        <w:bidi w:val="0"/>
        <w:spacing w:line="400" w:lineRule="exact"/>
        <w:ind w:right="0" w:rightChars="0" w:firstLine="420" w:firstLineChars="200"/>
        <w:outlineLvl w:val="9"/>
        <w:rPr>
          <w:rFonts w:hint="default" w:hAnsi="宋体" w:cs="宋体"/>
          <w:b/>
          <w:bCs/>
          <w:color w:val="auto"/>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w:t>
      </w:r>
      <w:r>
        <w:rPr>
          <w:rFonts w:hint="eastAsia" w:hAnsi="宋体" w:cs="宋体"/>
          <w:color w:val="auto"/>
          <w:sz w:val="21"/>
          <w:szCs w:val="21"/>
          <w:highlight w:val="none"/>
          <w:lang w:eastAsia="zh-CN"/>
        </w:rPr>
        <w:t>中标方</w:t>
      </w:r>
      <w:r>
        <w:rPr>
          <w:rFonts w:hint="eastAsia" w:ascii="宋体" w:hAnsi="宋体" w:eastAsia="宋体" w:cs="宋体"/>
          <w:color w:val="auto"/>
          <w:sz w:val="21"/>
          <w:szCs w:val="21"/>
          <w:highlight w:val="none"/>
        </w:rPr>
        <w:t>完成的成果知识产权属于</w:t>
      </w:r>
      <w:r>
        <w:rPr>
          <w:rFonts w:hint="eastAsia" w:hAnsi="宋体" w:cs="宋体"/>
          <w:color w:val="auto"/>
          <w:sz w:val="21"/>
          <w:szCs w:val="21"/>
          <w:highlight w:val="none"/>
          <w:lang w:eastAsia="zh-CN"/>
        </w:rPr>
        <w:t>采购方</w:t>
      </w:r>
      <w:r>
        <w:rPr>
          <w:rFonts w:hint="eastAsia" w:ascii="宋体" w:hAnsi="宋体" w:eastAsia="宋体" w:cs="宋体"/>
          <w:color w:val="auto"/>
          <w:sz w:val="21"/>
          <w:szCs w:val="21"/>
          <w:highlight w:val="none"/>
        </w:rPr>
        <w:t>所有，</w:t>
      </w:r>
      <w:r>
        <w:rPr>
          <w:rFonts w:hint="eastAsia" w:hAnsi="宋体" w:cs="宋体"/>
          <w:color w:val="auto"/>
          <w:sz w:val="21"/>
          <w:szCs w:val="21"/>
          <w:highlight w:val="none"/>
          <w:lang w:eastAsia="zh-CN"/>
        </w:rPr>
        <w:t>采购方</w:t>
      </w:r>
      <w:r>
        <w:rPr>
          <w:rFonts w:hint="eastAsia" w:ascii="宋体" w:hAnsi="宋体" w:eastAsia="宋体" w:cs="宋体"/>
          <w:color w:val="auto"/>
          <w:sz w:val="21"/>
          <w:szCs w:val="21"/>
          <w:highlight w:val="none"/>
        </w:rPr>
        <w:t>对此知识成果享有永久使用权，</w:t>
      </w:r>
      <w:r>
        <w:rPr>
          <w:rFonts w:hint="eastAsia" w:hAnsi="宋体" w:cs="宋体"/>
          <w:color w:val="auto"/>
          <w:sz w:val="21"/>
          <w:szCs w:val="21"/>
          <w:highlight w:val="none"/>
          <w:lang w:eastAsia="zh-CN"/>
        </w:rPr>
        <w:t>中标方</w:t>
      </w:r>
      <w:r>
        <w:rPr>
          <w:rFonts w:hint="eastAsia" w:ascii="宋体" w:hAnsi="宋体" w:eastAsia="宋体" w:cs="宋体"/>
          <w:color w:val="auto"/>
          <w:sz w:val="21"/>
          <w:szCs w:val="21"/>
          <w:highlight w:val="none"/>
        </w:rPr>
        <w:t>有署名权及著作权</w:t>
      </w:r>
      <w:r>
        <w:rPr>
          <w:rFonts w:hint="eastAsia" w:hAnsi="宋体" w:cs="宋体"/>
          <w:color w:val="auto"/>
          <w:sz w:val="21"/>
          <w:szCs w:val="21"/>
          <w:highlight w:val="none"/>
          <w:lang w:eastAsia="zh-CN"/>
        </w:rPr>
        <w:t>，双方均有责任对项目的资料及成果保密，未经允许不得转让给第三方。任何一方需要使用调查成果资料数据发表文章或出版书籍的均须另一方同意</w:t>
      </w:r>
      <w:r>
        <w:rPr>
          <w:rFonts w:hint="eastAsia" w:ascii="宋体" w:hAnsi="宋体" w:eastAsia="宋体" w:cs="宋体"/>
          <w:color w:val="auto"/>
          <w:sz w:val="21"/>
          <w:szCs w:val="21"/>
          <w:highlight w:val="none"/>
        </w:rPr>
        <w:t>。</w:t>
      </w:r>
    </w:p>
    <w:p w14:paraId="79B9B776">
      <w:pPr>
        <w:widowControl/>
        <w:snapToGrid w:val="0"/>
        <w:spacing w:line="400" w:lineRule="exact"/>
        <w:ind w:firstLine="420" w:firstLineChars="200"/>
        <w:jc w:val="left"/>
        <w:rPr>
          <w:rFonts w:ascii="宋体" w:hAnsi="宋体" w:cs="宋体"/>
          <w:b/>
          <w:bCs/>
          <w:szCs w:val="21"/>
        </w:rPr>
      </w:pPr>
      <w:r>
        <w:rPr>
          <w:rFonts w:hint="eastAsia" w:ascii="宋体" w:hAnsi="宋体" w:cs="宋体"/>
          <w:b/>
          <w:bCs/>
          <w:szCs w:val="21"/>
        </w:rPr>
        <w:t>4、商务要求</w:t>
      </w:r>
    </w:p>
    <w:p w14:paraId="2ED293B3">
      <w:pPr>
        <w:widowControl/>
        <w:snapToGrid w:val="0"/>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4.1服务时间及服务地点：</w:t>
      </w:r>
    </w:p>
    <w:p w14:paraId="79771978">
      <w:pPr>
        <w:widowControl/>
        <w:snapToGrid w:val="0"/>
        <w:spacing w:line="400" w:lineRule="exact"/>
        <w:jc w:val="lef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4.1.1.服务时间：自签订合同之日起至服务满1年整为止（具体实施日期以签订合同为准）。</w:t>
      </w:r>
    </w:p>
    <w:p w14:paraId="21C2EB49">
      <w:pPr>
        <w:widowControl/>
        <w:snapToGrid w:val="0"/>
        <w:spacing w:line="400" w:lineRule="exact"/>
        <w:jc w:val="lef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4.1.2服务地点：广西桂林市采购人指定地点。</w:t>
      </w:r>
    </w:p>
    <w:p w14:paraId="7FB8C9EE">
      <w:pPr>
        <w:pStyle w:val="220"/>
        <w:spacing w:line="400" w:lineRule="exact"/>
        <w:ind w:firstLine="420" w:firstLineChars="200"/>
        <w:rPr>
          <w:rFonts w:hAnsi="宋体" w:cs="宋体"/>
        </w:rPr>
      </w:pPr>
      <w:r>
        <w:rPr>
          <w:rFonts w:hint="eastAsia" w:hAnsi="宋体" w:cs="宋体"/>
        </w:rPr>
        <w:t>4.2付款方式：自合同签订之起按国库支付程序申请资金到位后十个工作日内由采购人支付给中标人合同总额的30%；中标人完成综合科学考察中所有专业组的调查报告和综合科学考察报告初稿后，按国库支付程序申请资金到位后十个工作日内由采购人支付给中标人合同总额的40%；综合科学考察报告经甲方组织专家评审通过、项目经甲方上级主管理部门验收合格并移交成果后按国库支付程序申请资金到位后十个工作日内由采购人支付给中标人合同总额的30%，中标人在采购人支付每笔款项前五个工作日内开足额发票给采购人。</w:t>
      </w:r>
    </w:p>
    <w:p w14:paraId="7E42BEAF">
      <w:pPr>
        <w:spacing w:line="400" w:lineRule="exact"/>
        <w:rPr>
          <w:rFonts w:ascii="宋体" w:hAnsi="宋体" w:cs="宋体"/>
          <w:spacing w:val="4"/>
          <w:szCs w:val="21"/>
        </w:rPr>
      </w:pPr>
      <w:r>
        <w:rPr>
          <w:rFonts w:hint="eastAsia" w:ascii="宋体" w:hAnsi="宋体" w:cs="宋体"/>
          <w:spacing w:val="4"/>
          <w:szCs w:val="21"/>
        </w:rPr>
        <w:t xml:space="preserve">    4.3项目验收</w:t>
      </w:r>
    </w:p>
    <w:p w14:paraId="4CD7537A">
      <w:pPr>
        <w:spacing w:line="400" w:lineRule="exact"/>
        <w:rPr>
          <w:rFonts w:ascii="宋体" w:hAnsi="宋体" w:cs="宋体"/>
          <w:spacing w:val="4"/>
          <w:szCs w:val="21"/>
        </w:rPr>
      </w:pPr>
      <w:r>
        <w:rPr>
          <w:rFonts w:hint="eastAsia" w:ascii="宋体" w:hAnsi="宋体" w:cs="宋体"/>
          <w:spacing w:val="4"/>
          <w:szCs w:val="21"/>
        </w:rPr>
        <w:t>项目完工后，由项目实施单位开展评估、总结和评价，形成项目实施终结报告。</w:t>
      </w:r>
    </w:p>
    <w:p w14:paraId="70A4F625">
      <w:pPr>
        <w:spacing w:line="400" w:lineRule="exact"/>
        <w:rPr>
          <w:rFonts w:ascii="宋体" w:hAnsi="宋体" w:cs="宋体"/>
          <w:spacing w:val="4"/>
          <w:szCs w:val="21"/>
        </w:rPr>
      </w:pPr>
      <w:r>
        <w:rPr>
          <w:rFonts w:hint="eastAsia" w:ascii="宋体" w:hAnsi="宋体" w:cs="宋体"/>
          <w:spacing w:val="4"/>
          <w:szCs w:val="21"/>
        </w:rPr>
        <w:t>项目主管部门按照相关规定组织验收。项目竣工前，项目调查单位应整理移交全部验收资料和移交全部成果材料，保护区管理处需填写项目竣工验收申请书报项目建设单位主管部门，主管部门需按有关规定和要求组织验收。</w:t>
      </w:r>
    </w:p>
    <w:p w14:paraId="67235CEE">
      <w:pPr>
        <w:spacing w:line="400" w:lineRule="exact"/>
        <w:ind w:firstLine="436" w:firstLineChars="200"/>
        <w:rPr>
          <w:rFonts w:ascii="宋体" w:hAnsi="宋体" w:cs="宋体"/>
          <w:spacing w:val="4"/>
          <w:szCs w:val="21"/>
        </w:rPr>
      </w:pPr>
      <w:r>
        <w:rPr>
          <w:rFonts w:hint="eastAsia" w:ascii="宋体" w:hAnsi="宋体" w:cs="宋体"/>
          <w:spacing w:val="4"/>
          <w:szCs w:val="21"/>
        </w:rPr>
        <w:t>项目的检查验收应不局限于项目完成的数量、技术资料齐全性等，还应包括验收前的相关档案资料、管理处与中标单位配合实施的调查成果、项目实施后的效果报告等方面，对必要的重点内容可考虑召开专家现场验收和会议验收。</w:t>
      </w:r>
    </w:p>
    <w:p w14:paraId="2053B4A2">
      <w:pPr>
        <w:spacing w:line="400" w:lineRule="exact"/>
        <w:ind w:firstLine="436" w:firstLineChars="200"/>
      </w:pPr>
      <w:r>
        <w:rPr>
          <w:rFonts w:hint="eastAsia" w:ascii="宋体" w:hAnsi="宋体" w:cs="宋体"/>
          <w:spacing w:val="4"/>
          <w:szCs w:val="21"/>
        </w:rPr>
        <w:t>项目竣工验收后，保护区作为项目实施单位，适时开展评估、总结和评价，形成项目实施总结报告，为实现项目绩效目标管理和保护区后续项目建设提供借鉴，更好地服务于保护区的发展要求。</w:t>
      </w:r>
    </w:p>
    <w:p w14:paraId="4701234F">
      <w:pPr>
        <w:widowControl/>
        <w:shd w:val="clear" w:color="auto" w:fill="FFFFFF"/>
        <w:spacing w:line="400" w:lineRule="exact"/>
        <w:rPr>
          <w:rFonts w:ascii="宋体" w:hAnsi="宋体" w:cs="宋体"/>
          <w:szCs w:val="21"/>
        </w:rPr>
      </w:pPr>
      <w:r>
        <w:rPr>
          <w:rFonts w:hint="eastAsia" w:ascii="宋体" w:hAnsi="宋体" w:cs="宋体"/>
          <w:szCs w:val="21"/>
        </w:rPr>
        <w:t xml:space="preserve">   4.4本项目采购预算金额为（人民币）：叁佰零贰万元整（￥3020000.00），投标报价不得超过采购预算金额，否则投标文件将被视为无效投标处理。</w:t>
      </w:r>
    </w:p>
    <w:p w14:paraId="36A9729B"/>
    <w:p w14:paraId="61B62A94">
      <w:pPr>
        <w:adjustRightInd w:val="0"/>
        <w:jc w:val="center"/>
        <w:rPr>
          <w:rFonts w:ascii="宋体" w:hAnsi="宋体"/>
          <w:b/>
          <w:bCs/>
          <w:color w:val="auto"/>
          <w:kern w:val="0"/>
          <w:sz w:val="32"/>
          <w:szCs w:val="32"/>
          <w:highlight w:val="none"/>
        </w:rPr>
      </w:pPr>
      <w:r>
        <w:rPr>
          <w:rStyle w:val="63"/>
          <w:rFonts w:hint="eastAsia"/>
          <w:color w:val="auto"/>
          <w:sz w:val="36"/>
          <w:szCs w:val="36"/>
          <w:highlight w:val="none"/>
        </w:rPr>
        <w:t>第四章 评标办法</w:t>
      </w:r>
      <w:bookmarkEnd w:id="20"/>
      <w:bookmarkEnd w:id="21"/>
      <w:bookmarkEnd w:id="22"/>
    </w:p>
    <w:p w14:paraId="08C313B8">
      <w:pPr>
        <w:spacing w:line="440" w:lineRule="exact"/>
        <w:rPr>
          <w:b/>
          <w:color w:val="auto"/>
          <w:highlight w:val="none"/>
        </w:rPr>
      </w:pPr>
      <w:r>
        <w:rPr>
          <w:rFonts w:hint="eastAsia"/>
          <w:b/>
          <w:color w:val="auto"/>
          <w:highlight w:val="none"/>
        </w:rPr>
        <w:t xml:space="preserve">     一、评标依据及方式</w:t>
      </w:r>
    </w:p>
    <w:p w14:paraId="02D5544C">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1.评标依据：评标委员会以招标文件和投标文件为评标依据，对投标人投标文件进行评审。</w:t>
      </w:r>
    </w:p>
    <w:p w14:paraId="615808DE">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2.评标方式：以封闭方式进行评标。</w:t>
      </w:r>
    </w:p>
    <w:p w14:paraId="54D01E32">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3.根据财库〔2012〕69号文规定，采购人和采购代理机构、评标委员会成员要严格遵守政府采购相关法律制度，依法履行各自职责，公正、客观、审慎地组织和参与评审工作。</w:t>
      </w:r>
    </w:p>
    <w:p w14:paraId="6254D519">
      <w:pPr>
        <w:spacing w:line="400" w:lineRule="exact"/>
        <w:rPr>
          <w:b/>
          <w:color w:val="auto"/>
          <w:highlight w:val="none"/>
        </w:rPr>
      </w:pPr>
      <w:r>
        <w:rPr>
          <w:rFonts w:hint="eastAsia"/>
          <w:b/>
          <w:color w:val="auto"/>
          <w:highlight w:val="none"/>
        </w:rPr>
        <w:t xml:space="preserve">    二、评标办法</w:t>
      </w:r>
    </w:p>
    <w:p w14:paraId="466B6118">
      <w:pPr>
        <w:spacing w:line="400" w:lineRule="exact"/>
        <w:ind w:firstLine="210" w:firstLineChars="100"/>
        <w:rPr>
          <w:color w:val="auto"/>
          <w:highlight w:val="none"/>
        </w:rPr>
      </w:pPr>
      <w:r>
        <w:rPr>
          <w:rFonts w:hint="eastAsia"/>
          <w:color w:val="auto"/>
          <w:highlight w:val="none"/>
        </w:rPr>
        <w:t>（一）对进入详评的，采用综合评分法。</w:t>
      </w:r>
    </w:p>
    <w:p w14:paraId="2A7093D3">
      <w:pPr>
        <w:spacing w:line="400" w:lineRule="exact"/>
        <w:ind w:firstLine="210" w:firstLineChars="100"/>
        <w:rPr>
          <w:color w:val="auto"/>
          <w:highlight w:val="none"/>
        </w:rPr>
      </w:pPr>
      <w:r>
        <w:rPr>
          <w:rFonts w:hint="eastAsia"/>
          <w:color w:val="auto"/>
          <w:highlight w:val="none"/>
        </w:rPr>
        <w:t>（二）计分办法（按四舍五入取至小数点后二位）</w:t>
      </w:r>
    </w:p>
    <w:p w14:paraId="5A43EBEC">
      <w:pPr>
        <w:pStyle w:val="29"/>
        <w:spacing w:line="400" w:lineRule="exact"/>
        <w:ind w:firstLine="420"/>
        <w:rPr>
          <w:rFonts w:hAnsi="宋体"/>
          <w:b/>
          <w:bCs/>
          <w:color w:val="auto"/>
          <w:szCs w:val="21"/>
          <w:highlight w:val="none"/>
        </w:rPr>
      </w:pPr>
      <w:r>
        <w:rPr>
          <w:rFonts w:hint="eastAsia" w:hAnsi="宋体"/>
          <w:b/>
          <w:color w:val="auto"/>
          <w:szCs w:val="21"/>
          <w:highlight w:val="none"/>
        </w:rPr>
        <w:t>1.</w:t>
      </w:r>
      <w:r>
        <w:rPr>
          <w:rFonts w:hint="eastAsia" w:hAnsi="宋体"/>
          <w:b/>
          <w:bCs/>
          <w:color w:val="auto"/>
          <w:szCs w:val="21"/>
          <w:highlight w:val="none"/>
        </w:rPr>
        <w:t>价格分………………………………………………………………………………………</w:t>
      </w:r>
      <w:r>
        <w:rPr>
          <w:rFonts w:hint="eastAsia" w:hAnsi="宋体"/>
          <w:b/>
          <w:bCs/>
          <w:color w:val="auto"/>
          <w:szCs w:val="21"/>
          <w:highlight w:val="none"/>
          <w:lang w:val="en-US" w:eastAsia="zh-CN"/>
        </w:rPr>
        <w:t>3</w:t>
      </w:r>
      <w:r>
        <w:rPr>
          <w:rFonts w:hint="eastAsia" w:hAnsi="宋体"/>
          <w:b/>
          <w:bCs/>
          <w:color w:val="auto"/>
          <w:szCs w:val="21"/>
          <w:highlight w:val="none"/>
        </w:rPr>
        <w:t>0分</w:t>
      </w:r>
    </w:p>
    <w:p w14:paraId="0B9AAC90">
      <w:pPr>
        <w:pStyle w:val="29"/>
        <w:spacing w:line="400" w:lineRule="exact"/>
        <w:ind w:firstLine="420" w:firstLineChars="200"/>
        <w:rPr>
          <w:rFonts w:hAnsi="宋体"/>
          <w:color w:val="auto"/>
          <w:highlight w:val="none"/>
        </w:rPr>
      </w:pPr>
      <w:r>
        <w:rPr>
          <w:rFonts w:hint="eastAsia" w:hAnsi="宋体"/>
          <w:bCs/>
          <w:color w:val="auto"/>
          <w:highlight w:val="none"/>
        </w:rPr>
        <w:t>1.1</w:t>
      </w:r>
      <w:r>
        <w:rPr>
          <w:rFonts w:hint="eastAsia"/>
          <w:color w:val="auto"/>
          <w:highlight w:val="none"/>
        </w:rPr>
        <w:t>根据《政府采购促进中小企业发展管理办法》（财库〔2020〕46号）的规定、</w:t>
      </w:r>
      <w:r>
        <w:rPr>
          <w:color w:val="auto"/>
          <w:highlight w:val="none"/>
        </w:rPr>
        <w:t>《广西壮族自治区财政厅关于进一步发挥政府采购政策功能促进企业发展的通知》（桂财采〔2022〕30号）的规定</w:t>
      </w:r>
      <w:r>
        <w:rPr>
          <w:rFonts w:hint="eastAsia"/>
          <w:color w:val="auto"/>
          <w:highlight w:val="none"/>
        </w:rPr>
        <w:t>，</w:t>
      </w:r>
      <w:r>
        <w:rPr>
          <w:rFonts w:hint="eastAsia"/>
          <w:color w:val="auto"/>
          <w:highlight w:val="none"/>
          <w:lang w:eastAsia="zh-CN"/>
        </w:rPr>
        <w:t>投标人</w:t>
      </w:r>
      <w:r>
        <w:rPr>
          <w:rFonts w:hint="eastAsia"/>
          <w:color w:val="auto"/>
          <w:highlight w:val="none"/>
        </w:rPr>
        <w:t>在其投标文件中提供《中小企业声明函》，且</w:t>
      </w:r>
      <w:r>
        <w:rPr>
          <w:rFonts w:hint="eastAsia" w:hAnsi="宋体"/>
          <w:color w:val="auto"/>
          <w:kern w:val="0"/>
          <w:szCs w:val="24"/>
          <w:highlight w:val="none"/>
        </w:rPr>
        <w:t>本项目的全部服务</w:t>
      </w:r>
      <w:r>
        <w:rPr>
          <w:rFonts w:hint="eastAsia"/>
          <w:color w:val="auto"/>
          <w:highlight w:val="none"/>
        </w:rPr>
        <w:t>由符合政策要求的小微企业承接的，对其</w:t>
      </w:r>
      <w:r>
        <w:rPr>
          <w:rFonts w:hint="eastAsia"/>
          <w:color w:val="auto"/>
          <w:highlight w:val="none"/>
          <w:lang w:eastAsia="zh-CN"/>
        </w:rPr>
        <w:t>投标报价</w:t>
      </w:r>
      <w:r>
        <w:rPr>
          <w:rFonts w:hint="eastAsia"/>
          <w:color w:val="auto"/>
          <w:highlight w:val="none"/>
        </w:rPr>
        <w:t>给予20%的扣除，扣除后的价格为</w:t>
      </w:r>
      <w:r>
        <w:rPr>
          <w:rFonts w:hint="eastAsia"/>
          <w:color w:val="auto"/>
          <w:highlight w:val="none"/>
          <w:lang w:eastAsia="zh-CN"/>
        </w:rPr>
        <w:t>投标报价</w:t>
      </w:r>
      <w:r>
        <w:rPr>
          <w:rFonts w:hint="eastAsia"/>
          <w:color w:val="auto"/>
          <w:highlight w:val="none"/>
        </w:rPr>
        <w:t>，即</w:t>
      </w:r>
      <w:r>
        <w:rPr>
          <w:rFonts w:hint="eastAsia"/>
          <w:color w:val="auto"/>
          <w:highlight w:val="none"/>
          <w:lang w:eastAsia="zh-CN"/>
        </w:rPr>
        <w:t>评标报价</w:t>
      </w:r>
      <w:r>
        <w:rPr>
          <w:rFonts w:hint="eastAsia"/>
          <w:color w:val="auto"/>
          <w:highlight w:val="none"/>
        </w:rPr>
        <w:t>=</w:t>
      </w:r>
      <w:r>
        <w:rPr>
          <w:rFonts w:hint="eastAsia"/>
          <w:color w:val="auto"/>
          <w:highlight w:val="none"/>
          <w:lang w:eastAsia="zh-CN"/>
        </w:rPr>
        <w:t>投标报价</w:t>
      </w:r>
      <w:r>
        <w:rPr>
          <w:rFonts w:hAnsi="宋体"/>
          <w:color w:val="auto"/>
          <w:highlight w:val="none"/>
        </w:rPr>
        <w:t>×</w:t>
      </w:r>
      <w:r>
        <w:rPr>
          <w:rFonts w:hint="eastAsia"/>
          <w:color w:val="auto"/>
          <w:highlight w:val="none"/>
        </w:rPr>
        <w:t>（1-20%）；</w:t>
      </w:r>
    </w:p>
    <w:p w14:paraId="22BB587B">
      <w:pPr>
        <w:pStyle w:val="29"/>
        <w:spacing w:line="400" w:lineRule="exact"/>
        <w:ind w:firstLine="420" w:firstLineChars="200"/>
        <w:rPr>
          <w:color w:val="auto"/>
          <w:highlight w:val="none"/>
        </w:rPr>
      </w:pPr>
      <w:r>
        <w:rPr>
          <w:rFonts w:hint="eastAsia" w:hAnsi="宋体"/>
          <w:color w:val="auto"/>
          <w:highlight w:val="none"/>
        </w:rPr>
        <w:t>1.2</w:t>
      </w:r>
      <w:r>
        <w:rPr>
          <w:rFonts w:hint="eastAsia"/>
          <w:color w:val="auto"/>
          <w:highlight w:val="none"/>
        </w:rPr>
        <w:t>除上述情况外，评</w:t>
      </w:r>
      <w:r>
        <w:rPr>
          <w:rFonts w:hint="eastAsia"/>
          <w:color w:val="auto"/>
          <w:highlight w:val="none"/>
          <w:lang w:eastAsia="zh-CN"/>
        </w:rPr>
        <w:t>标</w:t>
      </w:r>
      <w:r>
        <w:rPr>
          <w:rFonts w:hint="eastAsia"/>
          <w:color w:val="auto"/>
          <w:highlight w:val="none"/>
        </w:rPr>
        <w:t>报价=</w:t>
      </w:r>
      <w:r>
        <w:rPr>
          <w:rFonts w:hint="eastAsia"/>
          <w:color w:val="auto"/>
          <w:highlight w:val="none"/>
          <w:lang w:eastAsia="zh-CN"/>
        </w:rPr>
        <w:t>投标</w:t>
      </w:r>
      <w:r>
        <w:rPr>
          <w:rFonts w:hint="eastAsia"/>
          <w:color w:val="auto"/>
          <w:highlight w:val="none"/>
        </w:rPr>
        <w:t>报价。</w:t>
      </w:r>
    </w:p>
    <w:p w14:paraId="15B2E748">
      <w:pPr>
        <w:pStyle w:val="29"/>
        <w:spacing w:line="400" w:lineRule="exact"/>
        <w:ind w:firstLine="420"/>
        <w:rPr>
          <w:rFonts w:hAnsi="宋体"/>
          <w:color w:val="auto"/>
          <w:highlight w:val="none"/>
        </w:rPr>
      </w:pPr>
      <w:r>
        <w:rPr>
          <w:rFonts w:hint="eastAsia" w:hAnsi="宋体"/>
          <w:b/>
          <w:color w:val="auto"/>
          <w:highlight w:val="none"/>
        </w:rPr>
        <w:t>注：</w:t>
      </w:r>
      <w:r>
        <w:rPr>
          <w:rFonts w:hint="eastAsia" w:hAnsi="宋体"/>
          <w:b/>
          <w:color w:val="auto"/>
          <w:highlight w:val="none"/>
          <w:lang w:eastAsia="zh-CN"/>
        </w:rPr>
        <w:t>评标报价</w:t>
      </w:r>
      <w:r>
        <w:rPr>
          <w:rFonts w:hint="eastAsia" w:hAnsi="宋体"/>
          <w:b/>
          <w:color w:val="auto"/>
          <w:highlight w:val="none"/>
        </w:rPr>
        <w:t>为</w:t>
      </w:r>
      <w:r>
        <w:rPr>
          <w:rFonts w:hint="eastAsia" w:hAnsi="宋体"/>
          <w:b/>
          <w:color w:val="auto"/>
          <w:highlight w:val="none"/>
          <w:lang w:eastAsia="zh-CN"/>
        </w:rPr>
        <w:t>投标人</w:t>
      </w:r>
      <w:r>
        <w:rPr>
          <w:rFonts w:hint="eastAsia" w:hAnsi="宋体"/>
          <w:b/>
          <w:color w:val="auto"/>
          <w:highlight w:val="none"/>
        </w:rPr>
        <w:t>的</w:t>
      </w:r>
      <w:r>
        <w:rPr>
          <w:rFonts w:hint="eastAsia" w:hAnsi="宋体"/>
          <w:b/>
          <w:color w:val="auto"/>
          <w:highlight w:val="none"/>
          <w:lang w:eastAsia="zh-CN"/>
        </w:rPr>
        <w:t>投标报价</w:t>
      </w:r>
      <w:r>
        <w:rPr>
          <w:rFonts w:hint="eastAsia" w:hAnsi="宋体"/>
          <w:b/>
          <w:color w:val="auto"/>
          <w:highlight w:val="none"/>
        </w:rPr>
        <w:t>进行政策性扣除后的价格，</w:t>
      </w:r>
      <w:r>
        <w:rPr>
          <w:rFonts w:hint="eastAsia" w:hAnsi="宋体"/>
          <w:b/>
          <w:color w:val="auto"/>
          <w:highlight w:val="none"/>
          <w:lang w:eastAsia="zh-CN"/>
        </w:rPr>
        <w:t>评标报价</w:t>
      </w:r>
      <w:r>
        <w:rPr>
          <w:rFonts w:hint="eastAsia" w:hAnsi="宋体"/>
          <w:b/>
          <w:color w:val="auto"/>
          <w:highlight w:val="none"/>
        </w:rPr>
        <w:t>只是作为评标时使用。最终中标人的中标金额＝</w:t>
      </w:r>
      <w:r>
        <w:rPr>
          <w:rFonts w:hint="eastAsia" w:hAnsi="宋体"/>
          <w:b/>
          <w:color w:val="auto"/>
          <w:highlight w:val="none"/>
          <w:lang w:eastAsia="zh-CN"/>
        </w:rPr>
        <w:t>投标报价</w:t>
      </w:r>
      <w:r>
        <w:rPr>
          <w:rFonts w:hint="eastAsia" w:hAnsi="宋体"/>
          <w:b/>
          <w:color w:val="auto"/>
          <w:highlight w:val="none"/>
        </w:rPr>
        <w:t>。</w:t>
      </w:r>
    </w:p>
    <w:p w14:paraId="59934608">
      <w:pPr>
        <w:pStyle w:val="29"/>
        <w:spacing w:line="400" w:lineRule="exact"/>
        <w:ind w:firstLine="359" w:firstLineChars="171"/>
        <w:rPr>
          <w:rFonts w:hint="eastAsia"/>
          <w:color w:val="auto"/>
          <w:highlight w:val="none"/>
        </w:rPr>
      </w:pPr>
      <w:r>
        <w:rPr>
          <w:rFonts w:hint="eastAsia"/>
          <w:color w:val="auto"/>
          <w:highlight w:val="none"/>
        </w:rPr>
        <w:t>1.3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14:paraId="1FB8CD5F">
      <w:pPr>
        <w:pStyle w:val="29"/>
        <w:spacing w:line="420" w:lineRule="exact"/>
        <w:ind w:firstLine="359" w:firstLineChars="171"/>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以进入评标的最低的</w:t>
      </w:r>
      <w:r>
        <w:rPr>
          <w:rFonts w:hint="eastAsia"/>
          <w:color w:val="auto"/>
          <w:highlight w:val="none"/>
          <w:lang w:eastAsia="zh-CN"/>
        </w:rPr>
        <w:t>评标</w:t>
      </w:r>
      <w:r>
        <w:rPr>
          <w:rFonts w:hint="eastAsia"/>
          <w:color w:val="auto"/>
          <w:highlight w:val="none"/>
        </w:rPr>
        <w:t>报价</w:t>
      </w:r>
      <w:r>
        <w:rPr>
          <w:rFonts w:hint="eastAsia" w:ascii="宋体" w:hAnsi="宋体" w:eastAsia="宋体" w:cs="宋体"/>
          <w:color w:val="auto"/>
          <w:sz w:val="21"/>
          <w:szCs w:val="21"/>
          <w:highlight w:val="none"/>
        </w:rPr>
        <w:t>作为</w:t>
      </w:r>
      <w:r>
        <w:rPr>
          <w:rFonts w:hint="eastAsia" w:ascii="宋体" w:hAnsi="宋体" w:eastAsia="宋体" w:cs="宋体"/>
          <w:b/>
          <w:bCs/>
          <w:color w:val="auto"/>
          <w:sz w:val="21"/>
          <w:szCs w:val="21"/>
          <w:highlight w:val="none"/>
          <w:lang w:eastAsia="zh-CN"/>
        </w:rPr>
        <w:t>评标</w:t>
      </w:r>
      <w:r>
        <w:rPr>
          <w:rFonts w:hint="eastAsia" w:ascii="宋体" w:hAnsi="宋体" w:eastAsia="宋体" w:cs="宋体"/>
          <w:b/>
          <w:bCs/>
          <w:color w:val="auto"/>
          <w:sz w:val="21"/>
          <w:szCs w:val="21"/>
          <w:highlight w:val="none"/>
        </w:rPr>
        <w:t>基准价</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其价格分</w:t>
      </w:r>
      <w:r>
        <w:rPr>
          <w:rFonts w:hint="eastAsia"/>
          <w:b w:val="0"/>
          <w:bCs w:val="0"/>
          <w:color w:val="auto"/>
          <w:highlight w:val="none"/>
        </w:rPr>
        <w:t>为</w:t>
      </w:r>
      <w:r>
        <w:rPr>
          <w:rFonts w:hint="eastAsia"/>
          <w:b w:val="0"/>
          <w:bCs w:val="0"/>
          <w:color w:val="auto"/>
          <w:highlight w:val="none"/>
          <w:lang w:eastAsia="zh-CN"/>
        </w:rPr>
        <w:t>满</w:t>
      </w:r>
      <w:r>
        <w:rPr>
          <w:rFonts w:hint="eastAsia"/>
          <w:color w:val="auto"/>
          <w:highlight w:val="none"/>
          <w:lang w:eastAsia="zh-CN"/>
        </w:rPr>
        <w:t>分</w:t>
      </w:r>
      <w:r>
        <w:rPr>
          <w:rFonts w:hint="eastAsia"/>
          <w:color w:val="auto"/>
          <w:highlight w:val="none"/>
          <w:lang w:val="en-US" w:eastAsia="zh-CN"/>
        </w:rPr>
        <w:t>3</w:t>
      </w:r>
      <w:r>
        <w:rPr>
          <w:rFonts w:hint="eastAsia"/>
          <w:color w:val="auto"/>
          <w:highlight w:val="none"/>
        </w:rPr>
        <w:t>0分。</w:t>
      </w:r>
    </w:p>
    <w:p w14:paraId="22348CFC">
      <w:pPr>
        <w:pStyle w:val="29"/>
        <w:spacing w:line="400" w:lineRule="exact"/>
        <w:ind w:firstLine="3255" w:firstLineChars="1550"/>
        <w:rPr>
          <w:rFonts w:hAnsi="宋体"/>
          <w:color w:val="auto"/>
          <w:szCs w:val="21"/>
          <w:highlight w:val="none"/>
        </w:rPr>
      </w:pPr>
      <w:r>
        <w:rPr>
          <w:rFonts w:hint="eastAsia" w:hAnsi="宋体"/>
          <w:color w:val="auto"/>
          <w:szCs w:val="21"/>
          <w:highlight w:val="none"/>
        </w:rPr>
        <w:t>最低投标人</w:t>
      </w:r>
      <w:r>
        <w:rPr>
          <w:rFonts w:hint="eastAsia" w:hAnsi="宋体"/>
          <w:color w:val="auto"/>
          <w:szCs w:val="21"/>
          <w:highlight w:val="none"/>
          <w:lang w:eastAsia="zh-CN"/>
        </w:rPr>
        <w:t>评标</w:t>
      </w:r>
      <w:r>
        <w:rPr>
          <w:rFonts w:hint="eastAsia" w:hAnsi="宋体"/>
          <w:color w:val="auto"/>
          <w:szCs w:val="21"/>
          <w:highlight w:val="none"/>
        </w:rPr>
        <w:t xml:space="preserve">报价         </w:t>
      </w:r>
    </w:p>
    <w:p w14:paraId="4CE3FE91">
      <w:pPr>
        <w:pStyle w:val="29"/>
        <w:spacing w:line="400" w:lineRule="exact"/>
        <w:ind w:firstLine="359" w:firstLineChars="171"/>
        <w:rPr>
          <w:rFonts w:hAnsi="宋体"/>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1802765</wp:posOffset>
                </wp:positionH>
                <wp:positionV relativeFrom="paragraph">
                  <wp:posOffset>144145</wp:posOffset>
                </wp:positionV>
                <wp:extent cx="2199640" cy="0"/>
                <wp:effectExtent l="0" t="0" r="0" b="0"/>
                <wp:wrapNone/>
                <wp:docPr id="3" name="直线 53"/>
                <wp:cNvGraphicFramePr/>
                <a:graphic xmlns:a="http://schemas.openxmlformats.org/drawingml/2006/main">
                  <a:graphicData uri="http://schemas.microsoft.com/office/word/2010/wordprocessingShape">
                    <wps:wsp>
                      <wps:cNvCnPr/>
                      <wps:spPr>
                        <a:xfrm>
                          <a:off x="0" y="0"/>
                          <a:ext cx="21996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3" o:spid="_x0000_s1026" o:spt="20" style="position:absolute;left:0pt;margin-left:141.95pt;margin-top:11.35pt;height:0pt;width:173.2pt;z-index:251663360;mso-width-relative:page;mso-height-relative:page;" filled="f" stroked="t" coordsize="21600,21600" o:gfxdata="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1Qvy1QAAAAkBAAAPAAAAAAAAAAEAIAAAACIAAABkcnMvZG93bnJldi54bWxQSwECFAAUAAAACACH&#10;TuJAikiFYu4BAADqAwAADgAAAAAAAAABACAAAAAkAQAAZHJzL2Uyb0RvYy54bWxQSwUGAAAAAAYA&#10;BgBZAQAAhAUAAAAA&#10;">
                <v:fill on="f" focussize="0,0"/>
                <v:stroke color="#000000" joinstyle="round"/>
                <v:imagedata o:title=""/>
                <o:lock v:ext="edit" aspectratio="f"/>
              </v:line>
            </w:pict>
          </mc:Fallback>
        </mc:AlternateContent>
      </w:r>
      <w:r>
        <w:rPr>
          <w:rFonts w:hint="eastAsia" w:hAnsi="宋体"/>
          <w:color w:val="auto"/>
          <w:szCs w:val="21"/>
          <w:highlight w:val="none"/>
        </w:rPr>
        <w:t>1.</w:t>
      </w:r>
      <w:r>
        <w:rPr>
          <w:rFonts w:hint="eastAsia" w:hAnsi="宋体"/>
          <w:color w:val="auto"/>
          <w:szCs w:val="21"/>
          <w:highlight w:val="none"/>
          <w:lang w:val="en-US" w:eastAsia="zh-CN"/>
        </w:rPr>
        <w:t>5</w:t>
      </w:r>
      <w:r>
        <w:rPr>
          <w:rFonts w:hint="eastAsia" w:hAnsi="宋体"/>
          <w:color w:val="auto"/>
          <w:szCs w:val="21"/>
          <w:highlight w:val="none"/>
        </w:rPr>
        <w:t>投标人价格分 =                                  　    ×</w:t>
      </w:r>
      <w:r>
        <w:rPr>
          <w:rFonts w:hint="eastAsia" w:hAnsi="宋体"/>
          <w:color w:val="auto"/>
          <w:szCs w:val="21"/>
          <w:highlight w:val="none"/>
          <w:lang w:val="en-US" w:eastAsia="zh-CN"/>
        </w:rPr>
        <w:t>3</w:t>
      </w:r>
      <w:r>
        <w:rPr>
          <w:rFonts w:hint="eastAsia" w:hAnsi="宋体"/>
          <w:color w:val="auto"/>
          <w:szCs w:val="21"/>
          <w:highlight w:val="none"/>
        </w:rPr>
        <w:t>0分</w:t>
      </w:r>
    </w:p>
    <w:p w14:paraId="015B9666">
      <w:pPr>
        <w:pStyle w:val="29"/>
        <w:spacing w:line="400" w:lineRule="exact"/>
        <w:ind w:firstLine="535" w:firstLineChars="255"/>
        <w:rPr>
          <w:rFonts w:hAnsi="宋体"/>
          <w:color w:val="auto"/>
          <w:szCs w:val="21"/>
          <w:highlight w:val="none"/>
        </w:rPr>
      </w:pPr>
      <w:r>
        <w:rPr>
          <w:rFonts w:hint="eastAsia" w:hAnsi="宋体"/>
          <w:color w:val="auto"/>
          <w:szCs w:val="21"/>
          <w:highlight w:val="none"/>
        </w:rPr>
        <w:t xml:space="preserve">                           投标人</w:t>
      </w:r>
      <w:r>
        <w:rPr>
          <w:rFonts w:hint="eastAsia" w:hAnsi="宋体"/>
          <w:color w:val="auto"/>
          <w:szCs w:val="21"/>
          <w:highlight w:val="none"/>
          <w:lang w:eastAsia="zh-CN"/>
        </w:rPr>
        <w:t>评标</w:t>
      </w:r>
      <w:r>
        <w:rPr>
          <w:rFonts w:hint="eastAsia" w:hAnsi="宋体"/>
          <w:color w:val="auto"/>
          <w:szCs w:val="21"/>
          <w:highlight w:val="none"/>
        </w:rPr>
        <w:t xml:space="preserve">报价  </w:t>
      </w:r>
    </w:p>
    <w:p w14:paraId="4D79D90C">
      <w:pPr>
        <w:pStyle w:val="29"/>
        <w:spacing w:line="400" w:lineRule="exact"/>
        <w:ind w:firstLine="420" w:firstLineChars="200"/>
        <w:outlineLvl w:val="0"/>
        <w:rPr>
          <w:rFonts w:hint="eastAsia" w:ascii="宋体" w:hAnsi="宋体" w:eastAsia="宋体" w:cs="宋体"/>
          <w:color w:val="auto"/>
          <w:spacing w:val="-8"/>
          <w:sz w:val="21"/>
          <w:szCs w:val="21"/>
          <w:highlight w:val="none"/>
        </w:rPr>
      </w:pPr>
      <w:r>
        <w:rPr>
          <w:rFonts w:hint="eastAsia" w:asciiTheme="majorEastAsia" w:hAnsiTheme="majorEastAsia" w:eastAsiaTheme="majorEastAsia"/>
          <w:b/>
          <w:color w:val="auto"/>
          <w:highlight w:val="none"/>
        </w:rPr>
        <w:t xml:space="preserve"> </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服</w:t>
      </w:r>
      <w:r>
        <w:rPr>
          <w:rFonts w:hint="eastAsia" w:ascii="宋体" w:hAnsi="宋体" w:eastAsia="宋体" w:cs="宋体"/>
          <w:b/>
          <w:bCs/>
          <w:color w:val="auto"/>
          <w:sz w:val="21"/>
          <w:szCs w:val="21"/>
          <w:highlight w:val="none"/>
          <w:lang w:eastAsia="zh-CN"/>
        </w:rPr>
        <w:t>务</w:t>
      </w:r>
      <w:r>
        <w:rPr>
          <w:rFonts w:hint="eastAsia" w:ascii="宋体" w:hAnsi="宋体" w:eastAsia="宋体" w:cs="宋体"/>
          <w:b/>
          <w:bCs/>
          <w:color w:val="auto"/>
          <w:sz w:val="21"/>
          <w:szCs w:val="21"/>
          <w:highlight w:val="none"/>
        </w:rPr>
        <w:t xml:space="preserve">方案分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29</w:t>
      </w:r>
      <w:r>
        <w:rPr>
          <w:rFonts w:hint="eastAsia" w:ascii="宋体" w:hAnsi="宋体" w:eastAsia="宋体" w:cs="宋体"/>
          <w:b/>
          <w:color w:val="auto"/>
          <w:sz w:val="21"/>
          <w:szCs w:val="21"/>
          <w:highlight w:val="none"/>
        </w:rPr>
        <w:t>分</w:t>
      </w:r>
    </w:p>
    <w:p w14:paraId="013E4112">
      <w:pPr>
        <w:pStyle w:val="29"/>
        <w:spacing w:line="40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hAnsi="宋体" w:cs="宋体"/>
          <w:bCs/>
          <w:color w:val="000000"/>
          <w:kern w:val="0"/>
          <w:szCs w:val="21"/>
          <w:highlight w:val="none"/>
        </w:rPr>
        <w:t>项目调查特点、难点及其对策措施分</w:t>
      </w: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FBCA3B8">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分）： 没有提供</w:t>
      </w:r>
      <w:r>
        <w:rPr>
          <w:rFonts w:hint="eastAsia" w:hAnsi="宋体" w:cs="宋体"/>
          <w:color w:val="auto"/>
          <w:sz w:val="21"/>
          <w:szCs w:val="21"/>
          <w:highlight w:val="none"/>
          <w:lang w:eastAsia="zh-CN"/>
        </w:rPr>
        <w:t>此项内容</w:t>
      </w:r>
      <w:r>
        <w:rPr>
          <w:rFonts w:hint="eastAsia" w:hAnsi="宋体" w:cs="宋体"/>
          <w:color w:val="auto"/>
          <w:sz w:val="21"/>
          <w:szCs w:val="21"/>
          <w:highlight w:val="none"/>
        </w:rPr>
        <w:t>或不符合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14:paraId="38A629FD">
      <w:pPr>
        <w:pStyle w:val="29"/>
        <w:spacing w:line="400" w:lineRule="exact"/>
        <w:outlineLvl w:val="0"/>
        <w:rPr>
          <w:rFonts w:hint="eastAsia" w:eastAsia="宋体"/>
          <w:color w:val="auto"/>
          <w:highlight w:val="none"/>
          <w:lang w:eastAsia="zh-CN"/>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r>
        <w:rPr>
          <w:rFonts w:hint="eastAsia" w:hAnsi="宋体" w:cs="宋体"/>
          <w:color w:val="000000"/>
          <w:highlight w:val="none"/>
        </w:rPr>
        <w:t>项目调查特点难点认识不深，提出的措施简单，可行性不高</w:t>
      </w:r>
      <w:r>
        <w:rPr>
          <w:rFonts w:hint="eastAsia" w:hAnsi="宋体" w:cs="宋体"/>
          <w:color w:val="auto"/>
          <w:sz w:val="21"/>
          <w:szCs w:val="21"/>
          <w:highlight w:val="none"/>
        </w:rPr>
        <w:t>；</w:t>
      </w:r>
    </w:p>
    <w:p w14:paraId="40DAC496">
      <w:pPr>
        <w:pStyle w:val="29"/>
        <w:spacing w:line="400" w:lineRule="exact"/>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    三档（4分）：基本了解项目的调查特点，提出的措施有一定可行性；</w:t>
      </w:r>
    </w:p>
    <w:p w14:paraId="6966232C">
      <w:pPr>
        <w:pStyle w:val="29"/>
        <w:spacing w:line="400" w:lineRule="exact"/>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    四档（6分）：比较了解项目的调查特点和难点，提出的措施具有一定的针对性和可行性；</w:t>
      </w:r>
    </w:p>
    <w:p w14:paraId="376FAFBA">
      <w:pPr>
        <w:pStyle w:val="29"/>
        <w:spacing w:line="400" w:lineRule="exact"/>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    五档（8分）：对项目调查特点、难点认识到位深刻，有针对性和前瞻性措施，且实施可行性高。</w:t>
      </w:r>
    </w:p>
    <w:p w14:paraId="7F1A337B">
      <w:pPr>
        <w:pStyle w:val="29"/>
        <w:spacing w:line="400" w:lineRule="exact"/>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    （2）质量及进度保证措施分。（满分9分）</w:t>
      </w:r>
    </w:p>
    <w:p w14:paraId="3C7A0E37">
      <w:pPr>
        <w:pStyle w:val="29"/>
        <w:spacing w:line="40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分）</w:t>
      </w:r>
      <w:r>
        <w:rPr>
          <w:rFonts w:hint="eastAsia" w:ascii="宋体" w:hAnsi="宋体" w:eastAsia="宋体" w:cs="宋体"/>
          <w:color w:val="auto"/>
          <w:sz w:val="21"/>
          <w:szCs w:val="21"/>
          <w:highlight w:val="none"/>
        </w:rPr>
        <w:t>：没有提供</w:t>
      </w:r>
      <w:r>
        <w:rPr>
          <w:rFonts w:hint="eastAsia" w:hAnsi="宋体" w:cs="宋体"/>
          <w:bCs/>
          <w:color w:val="000000"/>
          <w:kern w:val="0"/>
          <w:szCs w:val="21"/>
          <w:highlight w:val="none"/>
        </w:rPr>
        <w:t>质量及进度保证措施</w:t>
      </w:r>
      <w:r>
        <w:rPr>
          <w:rFonts w:hint="eastAsia" w:ascii="宋体" w:hAnsi="宋体" w:eastAsia="宋体" w:cs="宋体"/>
          <w:color w:val="auto"/>
          <w:sz w:val="21"/>
          <w:szCs w:val="21"/>
          <w:highlight w:val="none"/>
        </w:rPr>
        <w:t>或不符合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p w14:paraId="4B699B6D">
      <w:pPr>
        <w:pStyle w:val="29"/>
        <w:spacing w:line="400" w:lineRule="exact"/>
        <w:outlineLvl w:val="0"/>
        <w:rPr>
          <w:rFonts w:hint="eastAsia" w:eastAsia="宋体"/>
          <w:color w:val="auto"/>
          <w:highlight w:val="none"/>
          <w:lang w:eastAsia="zh-CN"/>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r>
        <w:rPr>
          <w:rFonts w:hint="eastAsia" w:ascii="宋体" w:hAnsi="宋体" w:cs="宋体"/>
          <w:color w:val="000000"/>
          <w:szCs w:val="21"/>
          <w:highlight w:val="none"/>
        </w:rPr>
        <w:t>提供的质量及进度保证措施简单的，可行性不高的</w:t>
      </w:r>
      <w:r>
        <w:rPr>
          <w:rFonts w:hint="eastAsia" w:hAnsi="宋体" w:cs="宋体"/>
          <w:color w:val="auto"/>
          <w:sz w:val="21"/>
          <w:szCs w:val="21"/>
          <w:highlight w:val="none"/>
        </w:rPr>
        <w:t>；</w:t>
      </w:r>
    </w:p>
    <w:p w14:paraId="5D535F0D">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三</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w:t>
      </w:r>
      <w:r>
        <w:rPr>
          <w:rFonts w:hint="eastAsia" w:ascii="宋体" w:hAnsi="宋体" w:cs="宋体"/>
          <w:color w:val="000000"/>
          <w:szCs w:val="21"/>
          <w:highlight w:val="none"/>
        </w:rPr>
        <w:t>提供的质量及进度保证措施较详细，基本可行性</w:t>
      </w:r>
      <w:r>
        <w:rPr>
          <w:rFonts w:hint="eastAsia" w:hAnsi="宋体" w:cs="宋体"/>
          <w:color w:val="auto"/>
          <w:sz w:val="21"/>
          <w:szCs w:val="21"/>
          <w:highlight w:val="none"/>
        </w:rPr>
        <w:t>；</w:t>
      </w:r>
    </w:p>
    <w:p w14:paraId="466DDD07">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四</w:t>
      </w:r>
      <w:r>
        <w:rPr>
          <w:rFonts w:hint="eastAsia" w:ascii="Times New Roman" w:hAnsi="宋体" w:eastAsia="宋体" w:cs="宋体"/>
          <w:color w:val="auto"/>
          <w:sz w:val="21"/>
          <w:szCs w:val="21"/>
          <w:highlight w:val="none"/>
        </w:rPr>
        <w:t>档</w:t>
      </w:r>
      <w:r>
        <w:rPr>
          <w:rFonts w:hint="eastAsia" w:ascii="宋体" w:hAnsi="宋体" w:eastAsia="宋体" w:cs="宋体"/>
          <w:color w:val="auto"/>
          <w:kern w:val="2"/>
          <w:sz w:val="21"/>
          <w:szCs w:val="21"/>
          <w:highlight w:val="none"/>
          <w:lang w:val="en-US" w:eastAsia="zh-CN" w:bidi="ar-SA"/>
        </w:rPr>
        <w:t>（</w:t>
      </w:r>
      <w:r>
        <w:rPr>
          <w:rFonts w:hint="eastAsia"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000000"/>
          <w:szCs w:val="21"/>
          <w:highlight w:val="none"/>
        </w:rPr>
        <w:t>提供的质量及进度保证措施完整、详细可行</w:t>
      </w:r>
      <w:r>
        <w:rPr>
          <w:rFonts w:hint="eastAsia" w:ascii="宋体" w:hAnsi="宋体" w:cs="宋体"/>
          <w:color w:val="000000"/>
          <w:szCs w:val="21"/>
          <w:highlight w:val="none"/>
          <w:lang w:eastAsia="zh-CN"/>
        </w:rPr>
        <w:t>。</w:t>
      </w:r>
    </w:p>
    <w:p w14:paraId="0F9180BA">
      <w:pPr>
        <w:pStyle w:val="29"/>
        <w:spacing w:line="40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w:t>
      </w:r>
      <w:r>
        <w:rPr>
          <w:rFonts w:hint="eastAsia" w:hAnsi="宋体" w:cs="宋体"/>
          <w:bCs/>
          <w:color w:val="000000"/>
          <w:szCs w:val="21"/>
          <w:highlight w:val="none"/>
        </w:rPr>
        <w:t>后续服务方案分</w:t>
      </w: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AC7E843">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分）</w:t>
      </w:r>
      <w:r>
        <w:rPr>
          <w:rFonts w:hint="eastAsia" w:ascii="宋体" w:hAnsi="宋体" w:eastAsia="宋体" w:cs="宋体"/>
          <w:color w:val="auto"/>
          <w:sz w:val="21"/>
          <w:szCs w:val="21"/>
          <w:highlight w:val="none"/>
        </w:rPr>
        <w:t>：</w:t>
      </w:r>
      <w:r>
        <w:rPr>
          <w:rFonts w:hint="eastAsia" w:hAnsi="宋体" w:cs="宋体"/>
          <w:color w:val="auto"/>
          <w:sz w:val="21"/>
          <w:szCs w:val="21"/>
          <w:highlight w:val="none"/>
        </w:rPr>
        <w:t>没有提供</w:t>
      </w:r>
      <w:r>
        <w:rPr>
          <w:rFonts w:hint="eastAsia" w:hAnsi="宋体" w:cs="宋体"/>
          <w:bCs/>
          <w:color w:val="000000"/>
          <w:szCs w:val="21"/>
          <w:highlight w:val="none"/>
        </w:rPr>
        <w:t>后续服务方案</w:t>
      </w:r>
      <w:r>
        <w:rPr>
          <w:rFonts w:hint="eastAsia" w:hAnsi="宋体" w:cs="宋体"/>
          <w:color w:val="auto"/>
          <w:sz w:val="21"/>
          <w:szCs w:val="21"/>
          <w:highlight w:val="none"/>
        </w:rPr>
        <w:t>或不符合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14:paraId="2E4722DF">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r>
        <w:rPr>
          <w:rFonts w:hint="eastAsia" w:hAnsi="宋体" w:cs="宋体"/>
          <w:color w:val="000000"/>
          <w:highlight w:val="none"/>
        </w:rPr>
        <w:t>后续服务方案简单，内容不完整</w:t>
      </w:r>
      <w:r>
        <w:rPr>
          <w:rFonts w:hint="eastAsia" w:hAnsi="宋体" w:cs="宋体"/>
          <w:color w:val="auto"/>
          <w:sz w:val="21"/>
          <w:szCs w:val="21"/>
          <w:highlight w:val="none"/>
        </w:rPr>
        <w:t>；</w:t>
      </w:r>
    </w:p>
    <w:p w14:paraId="7BC671FC">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三</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分）：</w:t>
      </w:r>
      <w:r>
        <w:rPr>
          <w:rFonts w:hint="eastAsia" w:hAnsi="宋体" w:cs="宋体"/>
          <w:color w:val="000000"/>
          <w:highlight w:val="none"/>
        </w:rPr>
        <w:t>提供的后续服务承诺、服务内容、服务流程、响应与处置、投诉、回访、应急预案等方案及措施进行综合评定</w:t>
      </w:r>
      <w:r>
        <w:rPr>
          <w:rFonts w:hint="eastAsia" w:hAnsi="宋体" w:cs="宋体"/>
          <w:color w:val="000000"/>
          <w:highlight w:val="none"/>
          <w:lang w:eastAsia="zh-CN"/>
        </w:rPr>
        <w:t>良好的</w:t>
      </w:r>
      <w:r>
        <w:rPr>
          <w:rFonts w:hint="eastAsia" w:hAnsi="宋体" w:cs="宋体"/>
          <w:color w:val="auto"/>
          <w:sz w:val="21"/>
          <w:szCs w:val="21"/>
          <w:highlight w:val="none"/>
        </w:rPr>
        <w:t>；</w:t>
      </w:r>
    </w:p>
    <w:p w14:paraId="21D0D217">
      <w:pPr>
        <w:pStyle w:val="29"/>
        <w:spacing w:line="400" w:lineRule="exact"/>
        <w:ind w:firstLine="420"/>
        <w:outlineLvl w:val="0"/>
        <w:rPr>
          <w:rFonts w:hint="eastAsia" w:hAnsi="宋体" w:cs="宋体"/>
          <w:color w:val="auto"/>
          <w:sz w:val="21"/>
          <w:szCs w:val="21"/>
          <w:highlight w:val="none"/>
        </w:rPr>
      </w:pPr>
      <w:r>
        <w:rPr>
          <w:rFonts w:hint="eastAsia" w:hAnsi="宋体" w:cs="宋体"/>
          <w:color w:val="auto"/>
          <w:sz w:val="21"/>
          <w:szCs w:val="21"/>
          <w:highlight w:val="none"/>
          <w:lang w:eastAsia="zh-CN"/>
        </w:rPr>
        <w:t>四</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w:t>
      </w:r>
      <w:r>
        <w:rPr>
          <w:rFonts w:hint="eastAsia" w:hAnsi="宋体" w:cs="宋体"/>
          <w:color w:val="000000"/>
          <w:highlight w:val="none"/>
        </w:rPr>
        <w:t>提供的后续服务承诺、服务内容、服务流程、响应与处置、投诉、回访、应急预案等方案及措施进行综合评定</w:t>
      </w:r>
      <w:r>
        <w:rPr>
          <w:rFonts w:hint="eastAsia" w:hAnsi="宋体" w:cs="宋体"/>
          <w:color w:val="000000"/>
          <w:highlight w:val="none"/>
          <w:lang w:eastAsia="zh-CN"/>
        </w:rPr>
        <w:t>优秀的</w:t>
      </w:r>
      <w:r>
        <w:rPr>
          <w:rFonts w:hint="eastAsia" w:hAnsi="宋体" w:cs="宋体"/>
          <w:color w:val="auto"/>
          <w:sz w:val="21"/>
          <w:szCs w:val="21"/>
          <w:highlight w:val="none"/>
        </w:rPr>
        <w:t>。</w:t>
      </w:r>
    </w:p>
    <w:p w14:paraId="3D6A7AE6">
      <w:pPr>
        <w:pStyle w:val="29"/>
        <w:spacing w:line="40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bCs/>
          <w:color w:val="000000"/>
          <w:szCs w:val="21"/>
          <w:highlight w:val="none"/>
        </w:rPr>
        <w:t>人员培训承诺分</w:t>
      </w: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142176D">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分）</w:t>
      </w:r>
      <w:r>
        <w:rPr>
          <w:rFonts w:hint="eastAsia" w:ascii="宋体" w:hAnsi="宋体" w:eastAsia="宋体" w:cs="宋体"/>
          <w:color w:val="auto"/>
          <w:sz w:val="21"/>
          <w:szCs w:val="21"/>
          <w:highlight w:val="none"/>
        </w:rPr>
        <w:t>：</w:t>
      </w:r>
      <w:r>
        <w:rPr>
          <w:rFonts w:hint="eastAsia" w:hAnsi="宋体" w:cs="宋体"/>
          <w:color w:val="auto"/>
          <w:sz w:val="21"/>
          <w:szCs w:val="21"/>
          <w:highlight w:val="none"/>
        </w:rPr>
        <w:t>没有提供</w:t>
      </w:r>
      <w:r>
        <w:rPr>
          <w:rFonts w:hint="eastAsia" w:hAnsi="宋体" w:cs="宋体"/>
          <w:color w:val="000000"/>
          <w:highlight w:val="none"/>
        </w:rPr>
        <w:t>对采购单位人员培训方案</w:t>
      </w:r>
      <w:r>
        <w:rPr>
          <w:rFonts w:hint="eastAsia" w:hAnsi="宋体" w:cs="宋体"/>
          <w:color w:val="auto"/>
          <w:sz w:val="21"/>
          <w:szCs w:val="21"/>
          <w:highlight w:val="none"/>
        </w:rPr>
        <w:t>或不符合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14:paraId="4903C598">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r>
        <w:rPr>
          <w:rFonts w:hint="eastAsia" w:hAnsi="宋体" w:cs="宋体"/>
          <w:color w:val="000000"/>
          <w:highlight w:val="none"/>
        </w:rPr>
        <w:t>提供有对采购单位人员培训方案，但培训方案不具体可行性低</w:t>
      </w:r>
      <w:r>
        <w:rPr>
          <w:rFonts w:hint="eastAsia" w:hAnsi="宋体" w:cs="宋体"/>
          <w:color w:val="auto"/>
          <w:sz w:val="21"/>
          <w:szCs w:val="21"/>
          <w:highlight w:val="none"/>
        </w:rPr>
        <w:t>；</w:t>
      </w:r>
    </w:p>
    <w:p w14:paraId="0F6BAD23">
      <w:pPr>
        <w:pStyle w:val="29"/>
        <w:spacing w:line="400" w:lineRule="exact"/>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三</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分）：</w:t>
      </w:r>
      <w:r>
        <w:rPr>
          <w:rFonts w:hint="eastAsia" w:hAnsi="宋体" w:cs="宋体"/>
          <w:color w:val="000000"/>
          <w:highlight w:val="none"/>
        </w:rPr>
        <w:t>提供有较详细</w:t>
      </w:r>
      <w:r>
        <w:rPr>
          <w:rFonts w:hint="eastAsia" w:hAnsi="宋体" w:cs="宋体"/>
          <w:color w:val="000000"/>
          <w:highlight w:val="none"/>
          <w:lang w:eastAsia="zh-CN"/>
        </w:rPr>
        <w:t>的针对采购单位</w:t>
      </w:r>
      <w:r>
        <w:rPr>
          <w:rFonts w:hint="eastAsia" w:hAnsi="宋体" w:cs="宋体"/>
          <w:color w:val="000000"/>
          <w:highlight w:val="none"/>
        </w:rPr>
        <w:t>具体人员培训方案，培训内容可行性有效性一般</w:t>
      </w:r>
      <w:r>
        <w:rPr>
          <w:rFonts w:hint="eastAsia" w:hAnsi="宋体" w:cs="宋体"/>
          <w:color w:val="auto"/>
          <w:sz w:val="21"/>
          <w:szCs w:val="21"/>
          <w:highlight w:val="none"/>
        </w:rPr>
        <w:t>；</w:t>
      </w:r>
    </w:p>
    <w:p w14:paraId="07E170F9">
      <w:pPr>
        <w:pStyle w:val="29"/>
        <w:spacing w:line="400" w:lineRule="exact"/>
        <w:ind w:firstLine="420"/>
        <w:outlineLvl w:val="0"/>
        <w:rPr>
          <w:rFonts w:hint="eastAsia"/>
          <w:highlight w:val="none"/>
        </w:rPr>
      </w:pPr>
      <w:r>
        <w:rPr>
          <w:rFonts w:hint="eastAsia" w:hAnsi="宋体" w:cs="宋体"/>
          <w:color w:val="auto"/>
          <w:sz w:val="21"/>
          <w:szCs w:val="21"/>
          <w:highlight w:val="none"/>
          <w:lang w:eastAsia="zh-CN"/>
        </w:rPr>
        <w:t>四</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w:t>
      </w:r>
      <w:r>
        <w:rPr>
          <w:rFonts w:hint="eastAsia" w:hAnsi="宋体" w:cs="宋体"/>
          <w:color w:val="000000"/>
          <w:highlight w:val="none"/>
        </w:rPr>
        <w:t>提供有详细完整</w:t>
      </w:r>
      <w:r>
        <w:rPr>
          <w:rFonts w:hint="eastAsia" w:hAnsi="宋体" w:cs="宋体"/>
          <w:color w:val="000000"/>
          <w:highlight w:val="none"/>
          <w:lang w:eastAsia="zh-CN"/>
        </w:rPr>
        <w:t>的针对采购单位</w:t>
      </w:r>
      <w:r>
        <w:rPr>
          <w:rFonts w:hint="eastAsia" w:hAnsi="宋体" w:cs="宋体"/>
          <w:color w:val="000000"/>
          <w:highlight w:val="none"/>
        </w:rPr>
        <w:t>具体人员培训方案，培训内容可行性有效性好</w:t>
      </w:r>
      <w:r>
        <w:rPr>
          <w:rFonts w:hint="eastAsia" w:hAnsi="宋体" w:cs="宋体"/>
          <w:color w:val="auto"/>
          <w:sz w:val="21"/>
          <w:szCs w:val="21"/>
          <w:highlight w:val="none"/>
        </w:rPr>
        <w:t>。</w:t>
      </w:r>
    </w:p>
    <w:p w14:paraId="09FC32BB">
      <w:pPr>
        <w:pStyle w:val="29"/>
        <w:spacing w:line="400" w:lineRule="exact"/>
        <w:ind w:firstLine="411" w:firstLineChars="196"/>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3、服务保障分…………………………………………………………………………………………</w:t>
      </w:r>
      <w:r>
        <w:rPr>
          <w:rFonts w:hint="eastAsia" w:hAnsi="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p w14:paraId="3441566B">
      <w:pPr>
        <w:pStyle w:val="29"/>
        <w:numPr>
          <w:ilvl w:val="0"/>
          <w:numId w:val="0"/>
        </w:numPr>
        <w:spacing w:line="400" w:lineRule="exact"/>
        <w:rPr>
          <w:rFonts w:hint="eastAsia" w:hAnsi="宋体" w:cs="宋体"/>
          <w:color w:val="000000"/>
          <w:highlight w:val="none"/>
        </w:rPr>
      </w:pPr>
      <w:r>
        <w:rPr>
          <w:rFonts w:hint="eastAsia" w:hAnsi="宋体" w:cs="宋体"/>
          <w:color w:val="000000"/>
          <w:highlight w:val="none"/>
          <w:lang w:val="en-US" w:eastAsia="zh-CN"/>
        </w:rPr>
        <w:t xml:space="preserve">    </w:t>
      </w:r>
      <w:r>
        <w:rPr>
          <w:rFonts w:hint="eastAsia" w:hAnsi="宋体" w:cs="宋体"/>
          <w:color w:val="000000"/>
          <w:highlight w:val="none"/>
          <w:lang w:eastAsia="zh-CN"/>
        </w:rPr>
        <w:t>（</w:t>
      </w:r>
      <w:r>
        <w:rPr>
          <w:rFonts w:hint="eastAsia" w:hAnsi="宋体" w:cs="宋体"/>
          <w:color w:val="000000"/>
          <w:highlight w:val="none"/>
          <w:lang w:val="en-US" w:eastAsia="zh-CN"/>
        </w:rPr>
        <w:t>1</w:t>
      </w:r>
      <w:r>
        <w:rPr>
          <w:rFonts w:hint="eastAsia" w:hAnsi="宋体" w:cs="宋体"/>
          <w:color w:val="000000"/>
          <w:highlight w:val="none"/>
          <w:lang w:eastAsia="zh-CN"/>
        </w:rPr>
        <w:t>）</w:t>
      </w:r>
      <w:r>
        <w:rPr>
          <w:rFonts w:hint="eastAsia" w:hAnsi="宋体" w:cs="宋体"/>
          <w:color w:val="000000"/>
          <w:highlight w:val="none"/>
        </w:rPr>
        <w:t>拟投入本项目队伍满足本项目需求人员最低配备（人员最低配备指至少配备植物、植被、大型</w:t>
      </w:r>
    </w:p>
    <w:p w14:paraId="214887DC">
      <w:pPr>
        <w:pStyle w:val="29"/>
        <w:numPr>
          <w:ilvl w:val="0"/>
          <w:numId w:val="0"/>
        </w:numPr>
        <w:spacing w:line="400" w:lineRule="exact"/>
        <w:rPr>
          <w:rFonts w:hint="eastAsia" w:hAnsi="宋体" w:cs="宋体"/>
          <w:color w:val="000000"/>
          <w:highlight w:val="none"/>
        </w:rPr>
      </w:pPr>
      <w:r>
        <w:rPr>
          <w:rFonts w:hint="eastAsia" w:hAnsi="宋体" w:cs="宋体"/>
          <w:color w:val="000000"/>
          <w:highlight w:val="none"/>
        </w:rPr>
        <w:t>真菌、动物、土地利用、生态旅游&amp;自然地理、社会经济&amp;威胁因素7个调查小组，每个调查小组至少3人）的得</w:t>
      </w:r>
      <w:r>
        <w:rPr>
          <w:rFonts w:hint="eastAsia" w:hAnsi="宋体" w:cs="宋体"/>
          <w:color w:val="000000"/>
          <w:highlight w:val="none"/>
          <w:lang w:eastAsia="zh-CN"/>
        </w:rPr>
        <w:t>满分</w:t>
      </w:r>
      <w:r>
        <w:rPr>
          <w:rFonts w:hint="eastAsia" w:hAnsi="宋体" w:cs="宋体"/>
          <w:color w:val="000000"/>
          <w:highlight w:val="none"/>
          <w:lang w:val="en-US" w:eastAsia="zh-CN"/>
        </w:rPr>
        <w:t>7</w:t>
      </w:r>
      <w:r>
        <w:rPr>
          <w:rFonts w:hint="eastAsia" w:hAnsi="宋体" w:cs="宋体"/>
          <w:color w:val="000000"/>
          <w:highlight w:val="none"/>
        </w:rPr>
        <w:t>分，少一个小组扣1分，少一人扣0.5分</w:t>
      </w:r>
      <w:r>
        <w:rPr>
          <w:rFonts w:hint="eastAsia" w:hAnsi="宋体" w:cs="宋体"/>
          <w:color w:val="000000"/>
          <w:highlight w:val="none"/>
          <w:lang w:eastAsia="zh-CN"/>
        </w:rPr>
        <w:t>，扣完为止</w:t>
      </w:r>
      <w:r>
        <w:rPr>
          <w:rFonts w:hint="eastAsia" w:hAnsi="宋体" w:cs="宋体"/>
          <w:color w:val="000000"/>
          <w:highlight w:val="none"/>
        </w:rPr>
        <w:t>。</w:t>
      </w:r>
      <w:r>
        <w:rPr>
          <w:rFonts w:hint="eastAsia" w:hAnsi="宋体" w:cs="宋体"/>
          <w:color w:val="000000"/>
          <w:highlight w:val="none"/>
          <w:lang w:eastAsia="zh-CN"/>
        </w:rPr>
        <w:t>以</w:t>
      </w:r>
      <w:r>
        <w:rPr>
          <w:rFonts w:hint="eastAsia" w:hAnsi="宋体" w:cs="宋体"/>
          <w:color w:val="000000"/>
          <w:highlight w:val="none"/>
        </w:rPr>
        <w:t>出版的专著（提供封面、作者和版权页扫描件）</w:t>
      </w:r>
      <w:r>
        <w:rPr>
          <w:rFonts w:hint="eastAsia" w:hAnsi="宋体" w:cs="宋体"/>
          <w:color w:val="000000"/>
          <w:highlight w:val="none"/>
          <w:lang w:eastAsia="zh-CN"/>
        </w:rPr>
        <w:t>或</w:t>
      </w:r>
      <w:r>
        <w:rPr>
          <w:rFonts w:hint="eastAsia" w:hAnsi="宋体" w:cs="宋体"/>
          <w:color w:val="000000"/>
          <w:highlight w:val="none"/>
        </w:rPr>
        <w:t>发表的文章（提供文章首页扫描件）</w:t>
      </w:r>
      <w:r>
        <w:rPr>
          <w:rFonts w:hint="eastAsia" w:hAnsi="宋体" w:cs="宋体"/>
          <w:color w:val="000000"/>
          <w:highlight w:val="none"/>
          <w:lang w:eastAsia="zh-CN"/>
        </w:rPr>
        <w:t>或</w:t>
      </w:r>
      <w:r>
        <w:rPr>
          <w:rFonts w:hint="eastAsia" w:hAnsi="宋体" w:cs="宋体"/>
          <w:color w:val="000000"/>
          <w:highlight w:val="none"/>
        </w:rPr>
        <w:t>参与</w:t>
      </w:r>
      <w:r>
        <w:rPr>
          <w:rFonts w:hint="eastAsia" w:hAnsi="宋体" w:cs="宋体"/>
          <w:color w:val="000000"/>
          <w:highlight w:val="none"/>
          <w:lang w:eastAsia="zh-CN"/>
        </w:rPr>
        <w:t>的</w:t>
      </w:r>
      <w:r>
        <w:rPr>
          <w:rFonts w:hint="eastAsia" w:hAnsi="宋体" w:cs="宋体"/>
          <w:color w:val="000000"/>
          <w:highlight w:val="none"/>
        </w:rPr>
        <w:t>项目（提供合同扫描件）</w:t>
      </w:r>
      <w:r>
        <w:rPr>
          <w:rFonts w:hint="eastAsia" w:hAnsi="宋体" w:cs="宋体"/>
          <w:color w:val="000000"/>
          <w:highlight w:val="none"/>
          <w:lang w:eastAsia="zh-CN"/>
        </w:rPr>
        <w:t>为准</w:t>
      </w:r>
      <w:r>
        <w:rPr>
          <w:rFonts w:hint="eastAsia" w:hAnsi="宋体" w:cs="宋体"/>
          <w:color w:val="000000"/>
          <w:highlight w:val="none"/>
        </w:rPr>
        <w:t>。</w:t>
      </w:r>
    </w:p>
    <w:p w14:paraId="3AC43289">
      <w:pPr>
        <w:pStyle w:val="29"/>
        <w:numPr>
          <w:ilvl w:val="0"/>
          <w:numId w:val="0"/>
        </w:numPr>
        <w:spacing w:line="400" w:lineRule="exact"/>
        <w:rPr>
          <w:rFonts w:hint="eastAsia" w:hAnsi="宋体" w:cs="宋体"/>
          <w:color w:val="000000"/>
          <w:highlight w:val="none"/>
        </w:rPr>
      </w:pPr>
      <w:r>
        <w:rPr>
          <w:rFonts w:hint="eastAsia" w:hAnsi="宋体" w:cs="宋体"/>
          <w:color w:val="000000"/>
          <w:highlight w:val="none"/>
          <w:lang w:val="en-US" w:eastAsia="zh-CN"/>
        </w:rPr>
        <w:t xml:space="preserve">    </w:t>
      </w:r>
      <w:r>
        <w:rPr>
          <w:rFonts w:hint="eastAsia" w:hAnsi="宋体" w:cs="宋体"/>
          <w:color w:val="000000"/>
          <w:highlight w:val="none"/>
          <w:lang w:eastAsia="zh-CN"/>
        </w:rPr>
        <w:t>（</w:t>
      </w:r>
      <w:r>
        <w:rPr>
          <w:rFonts w:hint="eastAsia" w:hAnsi="宋体" w:cs="宋体"/>
          <w:color w:val="000000"/>
          <w:highlight w:val="none"/>
          <w:lang w:val="en-US" w:eastAsia="zh-CN"/>
        </w:rPr>
        <w:t>2</w:t>
      </w:r>
      <w:r>
        <w:rPr>
          <w:rFonts w:hint="eastAsia" w:hAnsi="宋体" w:cs="宋体"/>
          <w:color w:val="000000"/>
          <w:highlight w:val="none"/>
          <w:lang w:eastAsia="zh-CN"/>
        </w:rPr>
        <w:t>）</w:t>
      </w:r>
      <w:r>
        <w:rPr>
          <w:rFonts w:hint="eastAsia" w:hAnsi="宋体" w:cs="宋体"/>
          <w:color w:val="000000"/>
          <w:highlight w:val="none"/>
        </w:rPr>
        <w:t>拟投入本项目队伍人员的学历背景包含生态学、动物学、</w:t>
      </w:r>
      <w:r>
        <w:rPr>
          <w:rFonts w:hint="eastAsia" w:hAnsi="宋体" w:cs="宋体"/>
          <w:color w:val="000000"/>
          <w:highlight w:val="none"/>
          <w:lang w:val="en-US" w:eastAsia="zh-CN"/>
        </w:rPr>
        <w:t>菌类学（相关）、</w:t>
      </w:r>
      <w:r>
        <w:rPr>
          <w:rFonts w:hint="eastAsia" w:hAnsi="宋体" w:cs="宋体"/>
          <w:color w:val="000000"/>
          <w:highlight w:val="none"/>
        </w:rPr>
        <w:t>野生动植物保护与</w:t>
      </w:r>
    </w:p>
    <w:p w14:paraId="33F8FD39">
      <w:pPr>
        <w:pStyle w:val="29"/>
        <w:numPr>
          <w:ilvl w:val="0"/>
          <w:numId w:val="0"/>
        </w:numPr>
        <w:spacing w:line="400" w:lineRule="exact"/>
        <w:rPr>
          <w:rFonts w:hAnsi="宋体" w:cs="宋体"/>
          <w:color w:val="000000"/>
          <w:highlight w:val="none"/>
        </w:rPr>
      </w:pPr>
      <w:r>
        <w:rPr>
          <w:rFonts w:hint="eastAsia" w:hAnsi="宋体" w:cs="宋体"/>
          <w:color w:val="000000"/>
          <w:highlight w:val="none"/>
        </w:rPr>
        <w:t>利用、自然保护区学、林学、自然地理环境、计算机与信息技术</w:t>
      </w:r>
      <w:r>
        <w:rPr>
          <w:rFonts w:hint="eastAsia" w:hAnsi="宋体" w:cs="宋体"/>
          <w:color w:val="000000"/>
          <w:highlight w:val="none"/>
          <w:lang w:eastAsia="zh-CN"/>
        </w:rPr>
        <w:t>。</w:t>
      </w:r>
      <w:r>
        <w:rPr>
          <w:rFonts w:hint="eastAsia" w:hAnsi="宋体" w:cs="宋体"/>
          <w:color w:val="000000"/>
          <w:highlight w:val="none"/>
        </w:rPr>
        <w:t>专科及以下的</w:t>
      </w:r>
      <w:r>
        <w:rPr>
          <w:rFonts w:hint="eastAsia" w:hAnsi="宋体" w:cs="宋体"/>
          <w:color w:val="000000"/>
          <w:highlight w:val="none"/>
          <w:lang w:eastAsia="zh-CN"/>
        </w:rPr>
        <w:t>每人</w:t>
      </w:r>
      <w:r>
        <w:rPr>
          <w:rFonts w:hint="eastAsia" w:hAnsi="宋体" w:cs="宋体"/>
          <w:color w:val="000000"/>
          <w:highlight w:val="none"/>
        </w:rPr>
        <w:t>得0.</w:t>
      </w:r>
      <w:r>
        <w:rPr>
          <w:rFonts w:hint="eastAsia" w:hAnsi="宋体" w:cs="宋体"/>
          <w:color w:val="000000"/>
          <w:highlight w:val="none"/>
          <w:lang w:val="en-US" w:eastAsia="zh-CN"/>
        </w:rPr>
        <w:t>1</w:t>
      </w:r>
      <w:r>
        <w:rPr>
          <w:rFonts w:hint="eastAsia" w:hAnsi="宋体" w:cs="宋体"/>
          <w:color w:val="000000"/>
          <w:highlight w:val="none"/>
        </w:rPr>
        <w:t>分，本科得0.</w:t>
      </w:r>
      <w:r>
        <w:rPr>
          <w:rFonts w:hint="eastAsia" w:hAnsi="宋体" w:cs="宋体"/>
          <w:color w:val="000000"/>
          <w:highlight w:val="none"/>
          <w:lang w:val="en-US" w:eastAsia="zh-CN"/>
        </w:rPr>
        <w:t>2</w:t>
      </w:r>
      <w:r>
        <w:rPr>
          <w:rFonts w:hint="eastAsia" w:hAnsi="宋体" w:cs="宋体"/>
          <w:color w:val="000000"/>
          <w:highlight w:val="none"/>
        </w:rPr>
        <w:t>分，硕士得0.</w:t>
      </w:r>
      <w:r>
        <w:rPr>
          <w:rFonts w:hint="eastAsia" w:hAnsi="宋体" w:cs="宋体"/>
          <w:color w:val="000000"/>
          <w:highlight w:val="none"/>
          <w:lang w:val="en-US" w:eastAsia="zh-CN"/>
        </w:rPr>
        <w:t>4</w:t>
      </w:r>
      <w:r>
        <w:rPr>
          <w:rFonts w:hint="eastAsia" w:hAnsi="宋体" w:cs="宋体"/>
          <w:color w:val="000000"/>
          <w:highlight w:val="none"/>
        </w:rPr>
        <w:t>分，博士得</w:t>
      </w:r>
      <w:r>
        <w:rPr>
          <w:rFonts w:hint="eastAsia" w:hAnsi="宋体" w:cs="宋体"/>
          <w:color w:val="000000"/>
          <w:highlight w:val="none"/>
          <w:lang w:val="en-US" w:eastAsia="zh-CN"/>
        </w:rPr>
        <w:t>0.8</w:t>
      </w:r>
      <w:r>
        <w:rPr>
          <w:rFonts w:hint="eastAsia" w:hAnsi="宋体" w:cs="宋体"/>
          <w:color w:val="000000"/>
          <w:highlight w:val="none"/>
        </w:rPr>
        <w:t>分</w:t>
      </w:r>
      <w:r>
        <w:rPr>
          <w:rFonts w:hint="eastAsia" w:hAnsi="宋体" w:cs="宋体"/>
          <w:color w:val="000000"/>
          <w:highlight w:val="none"/>
          <w:lang w:eastAsia="zh-CN"/>
        </w:rPr>
        <w:t>，满分</w:t>
      </w:r>
      <w:r>
        <w:rPr>
          <w:rFonts w:hint="eastAsia" w:hAnsi="宋体" w:cs="宋体"/>
          <w:color w:val="000000"/>
          <w:highlight w:val="none"/>
          <w:lang w:val="en-US" w:eastAsia="zh-CN"/>
        </w:rPr>
        <w:t>8</w:t>
      </w:r>
      <w:r>
        <w:rPr>
          <w:rFonts w:hint="eastAsia" w:hAnsi="宋体" w:cs="宋体"/>
          <w:color w:val="000000"/>
          <w:highlight w:val="none"/>
        </w:rPr>
        <w:t>分。</w:t>
      </w:r>
      <w:r>
        <w:rPr>
          <w:rFonts w:hint="eastAsia" w:hAnsi="宋体" w:cs="宋体"/>
          <w:color w:val="000000"/>
          <w:highlight w:val="none"/>
          <w:lang w:eastAsia="zh-CN"/>
        </w:rPr>
        <w:t>同一人只计一次分且以最高学历计分，不累计加分</w:t>
      </w:r>
      <w:r>
        <w:rPr>
          <w:rFonts w:hint="eastAsia" w:hAnsi="宋体" w:cs="宋体"/>
          <w:color w:val="000000"/>
          <w:highlight w:val="none"/>
        </w:rPr>
        <w:t>。提供学位证书或职称证书扫描件。</w:t>
      </w:r>
    </w:p>
    <w:p w14:paraId="23ABE547">
      <w:pPr>
        <w:pStyle w:val="29"/>
        <w:numPr>
          <w:ilvl w:val="0"/>
          <w:numId w:val="0"/>
        </w:numPr>
        <w:spacing w:line="400" w:lineRule="exact"/>
        <w:outlineLvl w:val="9"/>
        <w:rPr>
          <w:rFonts w:hint="eastAsia"/>
          <w:highlight w:val="none"/>
        </w:rPr>
      </w:pPr>
      <w:r>
        <w:rPr>
          <w:rFonts w:hint="eastAsia" w:hAnsi="宋体" w:cs="宋体"/>
          <w:color w:val="000000"/>
          <w:highlight w:val="none"/>
          <w:lang w:val="en-US" w:eastAsia="zh-CN"/>
        </w:rPr>
        <w:t xml:space="preserve">    </w:t>
      </w:r>
      <w:r>
        <w:rPr>
          <w:rFonts w:hint="eastAsia" w:hAnsi="宋体" w:cs="宋体"/>
          <w:color w:val="000000"/>
          <w:highlight w:val="none"/>
          <w:lang w:eastAsia="zh-CN"/>
        </w:rPr>
        <w:t>（</w:t>
      </w:r>
      <w:r>
        <w:rPr>
          <w:rFonts w:hint="eastAsia" w:hAnsi="宋体" w:cs="宋体"/>
          <w:color w:val="000000"/>
          <w:highlight w:val="none"/>
          <w:lang w:val="en-US" w:eastAsia="zh-CN"/>
        </w:rPr>
        <w:t>3</w:t>
      </w:r>
      <w:r>
        <w:rPr>
          <w:rFonts w:hint="eastAsia" w:hAnsi="宋体" w:cs="宋体"/>
          <w:color w:val="000000"/>
          <w:highlight w:val="none"/>
          <w:lang w:eastAsia="zh-CN"/>
        </w:rPr>
        <w:t>）</w:t>
      </w:r>
      <w:r>
        <w:rPr>
          <w:rFonts w:hint="eastAsia" w:hAnsi="宋体" w:cs="宋体"/>
          <w:color w:val="000000"/>
          <w:highlight w:val="none"/>
        </w:rPr>
        <w:t>拟投入本项目人员中具有中级职称的，每有1人得0.</w:t>
      </w:r>
      <w:r>
        <w:rPr>
          <w:rFonts w:hint="eastAsia" w:hAnsi="宋体" w:cs="宋体"/>
          <w:color w:val="000000"/>
          <w:highlight w:val="none"/>
          <w:lang w:val="en-US" w:eastAsia="zh-CN"/>
        </w:rPr>
        <w:t>2</w:t>
      </w:r>
      <w:r>
        <w:rPr>
          <w:rFonts w:hint="eastAsia" w:hAnsi="宋体" w:cs="宋体"/>
          <w:color w:val="000000"/>
          <w:highlight w:val="none"/>
        </w:rPr>
        <w:t>分，具有副高级职称的，每有1人得</w:t>
      </w:r>
    </w:p>
    <w:p w14:paraId="18531BC0">
      <w:pPr>
        <w:pStyle w:val="29"/>
        <w:numPr>
          <w:ilvl w:val="0"/>
          <w:numId w:val="0"/>
        </w:numPr>
        <w:spacing w:line="400" w:lineRule="exact"/>
        <w:outlineLvl w:val="9"/>
        <w:rPr>
          <w:rFonts w:hint="eastAsia"/>
          <w:color w:val="auto"/>
          <w:highlight w:val="none"/>
        </w:rPr>
      </w:pPr>
      <w:r>
        <w:rPr>
          <w:rFonts w:hint="eastAsia" w:hAnsi="宋体" w:cs="宋体"/>
          <w:color w:val="000000"/>
          <w:highlight w:val="none"/>
          <w:lang w:val="en-US" w:eastAsia="zh-CN"/>
        </w:rPr>
        <w:t>0.5</w:t>
      </w:r>
      <w:r>
        <w:rPr>
          <w:rFonts w:hint="eastAsia" w:hAnsi="宋体" w:cs="宋体"/>
          <w:color w:val="000000"/>
          <w:highlight w:val="none"/>
        </w:rPr>
        <w:t>分，具有正高级职称</w:t>
      </w:r>
      <w:r>
        <w:rPr>
          <w:rFonts w:hint="eastAsia" w:hAnsi="宋体" w:cs="宋体"/>
          <w:color w:val="000000"/>
          <w:highlight w:val="none"/>
          <w:lang w:val="en-US" w:eastAsia="zh-CN"/>
        </w:rPr>
        <w:t>的</w:t>
      </w:r>
      <w:r>
        <w:rPr>
          <w:rFonts w:hint="eastAsia" w:hAnsi="宋体" w:cs="宋体"/>
          <w:color w:val="000000"/>
          <w:highlight w:val="none"/>
        </w:rPr>
        <w:t>，每有1人得</w:t>
      </w:r>
      <w:r>
        <w:rPr>
          <w:rFonts w:hint="eastAsia" w:hAnsi="宋体" w:cs="宋体"/>
          <w:color w:val="000000"/>
          <w:highlight w:val="none"/>
          <w:lang w:val="en-US" w:eastAsia="zh-CN"/>
        </w:rPr>
        <w:t>1</w:t>
      </w:r>
      <w:r>
        <w:rPr>
          <w:rFonts w:hint="eastAsia" w:hAnsi="宋体" w:cs="宋体"/>
          <w:color w:val="000000"/>
          <w:highlight w:val="none"/>
        </w:rPr>
        <w:t>分，满分</w:t>
      </w:r>
      <w:r>
        <w:rPr>
          <w:rFonts w:hint="eastAsia" w:hAnsi="宋体" w:cs="宋体"/>
          <w:color w:val="000000"/>
          <w:highlight w:val="none"/>
          <w:lang w:val="en-US" w:eastAsia="zh-CN"/>
        </w:rPr>
        <w:t>1</w:t>
      </w:r>
      <w:r>
        <w:rPr>
          <w:rFonts w:hint="eastAsia" w:hAnsi="宋体" w:cs="宋体"/>
          <w:color w:val="000000"/>
          <w:highlight w:val="none"/>
        </w:rPr>
        <w:t>0分</w:t>
      </w:r>
      <w:r>
        <w:rPr>
          <w:rFonts w:hint="eastAsia" w:hAnsi="宋体" w:cs="宋体"/>
          <w:color w:val="000000"/>
          <w:highlight w:val="none"/>
          <w:lang w:eastAsia="zh-CN"/>
        </w:rPr>
        <w:t>，同一人以最高职称</w:t>
      </w:r>
      <w:r>
        <w:rPr>
          <w:rFonts w:hint="eastAsia" w:hAnsi="宋体" w:cs="宋体"/>
          <w:color w:val="auto"/>
          <w:highlight w:val="none"/>
          <w:lang w:eastAsia="zh-CN"/>
        </w:rPr>
        <w:t>计分，不累计加分</w:t>
      </w:r>
      <w:r>
        <w:rPr>
          <w:rFonts w:hint="eastAsia" w:hAnsi="宋体" w:cs="宋体"/>
          <w:color w:val="auto"/>
          <w:highlight w:val="none"/>
        </w:rPr>
        <w:t>。</w:t>
      </w:r>
      <w:r>
        <w:rPr>
          <w:rFonts w:hint="eastAsia" w:hAnsi="宋体" w:cs="宋体"/>
          <w:color w:val="auto"/>
          <w:highlight w:val="none"/>
          <w:lang w:eastAsia="zh-CN"/>
        </w:rPr>
        <w:t>提供职称证书扫描件，否则不得分。</w:t>
      </w:r>
    </w:p>
    <w:p w14:paraId="19DE021F">
      <w:pPr>
        <w:pStyle w:val="29"/>
        <w:spacing w:line="400" w:lineRule="exact"/>
        <w:ind w:firstLine="411" w:firstLineChars="196"/>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w:t>
      </w:r>
      <w:r>
        <w:rPr>
          <w:rFonts w:hint="eastAsia" w:hAnsi="宋体" w:cs="宋体"/>
          <w:b/>
          <w:bCs/>
          <w:color w:val="auto"/>
          <w:sz w:val="21"/>
          <w:szCs w:val="21"/>
          <w:highlight w:val="none"/>
          <w:lang w:eastAsia="zh-CN"/>
        </w:rPr>
        <w:t>履约</w:t>
      </w:r>
      <w:r>
        <w:rPr>
          <w:rFonts w:hint="eastAsia" w:ascii="宋体" w:hAnsi="宋体" w:eastAsia="宋体" w:cs="宋体"/>
          <w:b/>
          <w:bCs/>
          <w:color w:val="auto"/>
          <w:sz w:val="21"/>
          <w:szCs w:val="21"/>
          <w:highlight w:val="none"/>
          <w:lang w:eastAsia="zh-CN"/>
        </w:rPr>
        <w:t>能力分…………………………………………………………………………………………</w:t>
      </w:r>
      <w:r>
        <w:rPr>
          <w:rFonts w:hint="eastAsia" w:hAnsi="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lang w:eastAsia="zh-CN"/>
        </w:rPr>
        <w:t>分</w:t>
      </w:r>
    </w:p>
    <w:p w14:paraId="6A47C45B">
      <w:pPr>
        <w:pStyle w:val="22"/>
        <w:spacing w:beforeLines="0" w:afterLines="0"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w:t>
      </w:r>
      <w:r>
        <w:rPr>
          <w:rFonts w:hint="eastAsia" w:ascii="宋体" w:hAnsi="宋体" w:cs="宋体"/>
          <w:bCs/>
          <w:color w:val="000000"/>
          <w:szCs w:val="21"/>
          <w:highlight w:val="none"/>
        </w:rPr>
        <w:t>供应商2018年以来</w:t>
      </w:r>
      <w:r>
        <w:rPr>
          <w:rFonts w:hint="eastAsia" w:ascii="宋体" w:hAnsi="宋体" w:cs="宋体"/>
          <w:bCs/>
          <w:color w:val="000000"/>
          <w:szCs w:val="21"/>
          <w:highlight w:val="none"/>
          <w:lang w:eastAsia="zh-CN"/>
        </w:rPr>
        <w:t>同类项目业绩（</w:t>
      </w:r>
      <w:r>
        <w:rPr>
          <w:rFonts w:hint="eastAsia" w:ascii="宋体" w:hAnsi="宋体" w:cs="宋体"/>
          <w:bCs/>
          <w:color w:val="000000"/>
          <w:szCs w:val="21"/>
          <w:highlight w:val="none"/>
        </w:rPr>
        <w:t>相关调查、监测项目业绩</w:t>
      </w:r>
      <w:r>
        <w:rPr>
          <w:rFonts w:hint="eastAsia" w:ascii="宋体" w:hAnsi="宋体" w:cs="宋体"/>
          <w:bCs/>
          <w:color w:val="000000"/>
          <w:szCs w:val="21"/>
          <w:highlight w:val="none"/>
          <w:lang w:eastAsia="zh-CN"/>
        </w:rPr>
        <w:t>）</w:t>
      </w:r>
      <w:r>
        <w:rPr>
          <w:rFonts w:hint="eastAsia" w:ascii="宋体" w:hAnsi="宋体" w:cs="宋体"/>
          <w:bCs/>
          <w:color w:val="000000"/>
          <w:szCs w:val="21"/>
          <w:highlight w:val="none"/>
        </w:rPr>
        <w:t>，每个得</w:t>
      </w:r>
      <w:r>
        <w:rPr>
          <w:rFonts w:hint="eastAsia" w:ascii="宋体" w:hAnsi="宋体" w:cs="宋体"/>
          <w:bCs/>
          <w:color w:val="000000"/>
          <w:szCs w:val="21"/>
          <w:highlight w:val="none"/>
          <w:lang w:val="en-US" w:eastAsia="zh-CN"/>
        </w:rPr>
        <w:t>1</w:t>
      </w:r>
      <w:r>
        <w:rPr>
          <w:rFonts w:hint="eastAsia" w:ascii="宋体" w:hAnsi="宋体" w:cs="宋体"/>
          <w:bCs/>
          <w:color w:val="000000"/>
          <w:szCs w:val="21"/>
          <w:highlight w:val="none"/>
        </w:rPr>
        <w:t>分，满分</w:t>
      </w:r>
      <w:r>
        <w:rPr>
          <w:rFonts w:hint="eastAsia" w:ascii="宋体" w:hAnsi="宋体" w:cs="宋体"/>
          <w:bCs/>
          <w:color w:val="000000"/>
          <w:szCs w:val="21"/>
          <w:highlight w:val="none"/>
          <w:lang w:val="en-US" w:eastAsia="zh-CN"/>
        </w:rPr>
        <w:t>5</w:t>
      </w:r>
      <w:r>
        <w:rPr>
          <w:rFonts w:hint="eastAsia" w:ascii="宋体" w:hAnsi="宋体" w:cs="宋体"/>
          <w:bCs/>
          <w:color w:val="000000"/>
          <w:szCs w:val="21"/>
          <w:highlight w:val="none"/>
        </w:rPr>
        <w:t>分。（提供合同</w:t>
      </w:r>
      <w:r>
        <w:rPr>
          <w:rFonts w:hint="eastAsia" w:ascii="宋体" w:hAnsi="宋体" w:cs="宋体"/>
          <w:bCs/>
          <w:color w:val="000000"/>
          <w:szCs w:val="21"/>
          <w:highlight w:val="none"/>
          <w:lang w:eastAsia="zh-CN"/>
        </w:rPr>
        <w:t>扫描件</w:t>
      </w:r>
      <w:r>
        <w:rPr>
          <w:rFonts w:hint="eastAsia" w:ascii="宋体" w:hAnsi="宋体" w:cs="宋体"/>
          <w:bCs/>
          <w:color w:val="000000"/>
          <w:szCs w:val="21"/>
          <w:highlight w:val="none"/>
        </w:rPr>
        <w:t>）</w:t>
      </w:r>
    </w:p>
    <w:p w14:paraId="7615C322">
      <w:pPr>
        <w:pStyle w:val="2"/>
        <w:numPr>
          <w:ilvl w:val="0"/>
          <w:numId w:val="0"/>
        </w:numPr>
        <w:spacing w:line="400" w:lineRule="exact"/>
        <w:rPr>
          <w:rFonts w:hAnsi="宋体" w:cs="宋体"/>
          <w:color w:val="000000"/>
          <w:szCs w:val="21"/>
          <w:highlight w:val="none"/>
        </w:rPr>
      </w:pPr>
      <w:r>
        <w:rPr>
          <w:rFonts w:hint="eastAsia" w:hAnsi="宋体" w:cs="宋体"/>
          <w:color w:val="000000"/>
          <w:szCs w:val="21"/>
          <w:highlight w:val="none"/>
          <w:lang w:val="en-US" w:eastAsia="zh-CN"/>
        </w:rPr>
        <w:t xml:space="preserve">   </w:t>
      </w:r>
      <w:r>
        <w:rPr>
          <w:rFonts w:hint="eastAsia" w:ascii="宋体" w:hAnsi="宋体" w:eastAsia="宋体" w:cs="宋体"/>
          <w:bCs/>
          <w:color w:val="000000"/>
          <w:kern w:val="2"/>
          <w:sz w:val="21"/>
          <w:szCs w:val="21"/>
          <w:highlight w:val="none"/>
          <w:lang w:val="en-US" w:eastAsia="zh-CN" w:bidi="ar-SA"/>
        </w:rPr>
        <w:t>（2）供应商具有省级及以上实验室或野外工作基地或中试基地的得3分；具有市级及以上实验室或野外工作基地或中试基地的得1分；满分3分。提供牌匾或授予部分颁发的红头文件扫描件。</w:t>
      </w:r>
    </w:p>
    <w:p w14:paraId="65C6B5EB">
      <w:pPr>
        <w:pStyle w:val="29"/>
        <w:spacing w:line="400" w:lineRule="exact"/>
        <w:ind w:firstLine="411" w:firstLineChars="196"/>
        <w:outlineLvl w:val="0"/>
        <w:rPr>
          <w:rFonts w:hint="eastAsia" w:hAnsi="宋体" w:eastAsia="宋体"/>
          <w:bCs/>
          <w:color w:val="auto"/>
          <w:sz w:val="21"/>
          <w:szCs w:val="21"/>
          <w:highlight w:val="none"/>
          <w:lang w:eastAsia="zh-CN"/>
        </w:rPr>
      </w:pP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3</w:t>
      </w:r>
      <w:r>
        <w:rPr>
          <w:rFonts w:hint="eastAsia" w:hAnsi="宋体"/>
          <w:bCs/>
          <w:color w:val="auto"/>
          <w:sz w:val="21"/>
          <w:szCs w:val="21"/>
          <w:highlight w:val="none"/>
          <w:lang w:eastAsia="zh-CN"/>
        </w:rPr>
        <w:t>）</w:t>
      </w:r>
      <w:r>
        <w:rPr>
          <w:rFonts w:hint="eastAsia"/>
          <w:highlight w:val="none"/>
        </w:rPr>
        <w:t>供应商自2018年以来获得省级及以上政府部门颁发的奖项，每个得2分，最高得8分。获得市级及以上政府部门颁发的奖项，每个得1分，最高得4分。满分8分。提供</w:t>
      </w:r>
      <w:r>
        <w:rPr>
          <w:rFonts w:hint="eastAsia"/>
          <w:highlight w:val="none"/>
          <w:lang w:eastAsia="zh-CN"/>
        </w:rPr>
        <w:t>奖项</w:t>
      </w:r>
      <w:r>
        <w:rPr>
          <w:rFonts w:hint="eastAsia"/>
          <w:highlight w:val="none"/>
        </w:rPr>
        <w:t>证书扫描件。</w:t>
      </w:r>
    </w:p>
    <w:p w14:paraId="44E31E8B">
      <w:pPr>
        <w:spacing w:line="400" w:lineRule="exact"/>
        <w:rPr>
          <w:rFonts w:hAnsi="宋体"/>
          <w:b/>
          <w:color w:val="auto"/>
          <w:highlight w:val="none"/>
        </w:rPr>
      </w:pPr>
      <w:r>
        <w:rPr>
          <w:rFonts w:hint="eastAsia" w:hAnsi="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5.综合得分＝1+2+3</w:t>
      </w:r>
      <w:r>
        <w:rPr>
          <w:rFonts w:hint="eastAsia" w:ascii="宋体" w:hAnsi="宋体" w:cs="宋体"/>
          <w:b/>
          <w:bCs/>
          <w:color w:val="auto"/>
          <w:sz w:val="21"/>
          <w:szCs w:val="21"/>
          <w:highlight w:val="none"/>
          <w:lang w:val="en-US" w:eastAsia="zh-CN"/>
        </w:rPr>
        <w:t>+4</w:t>
      </w:r>
    </w:p>
    <w:p w14:paraId="06B5397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ascii="宋体" w:hAnsi="宋体" w:cs="宋体"/>
          <w:b/>
          <w:bCs/>
          <w:color w:val="auto"/>
          <w:szCs w:val="21"/>
          <w:highlight w:val="none"/>
        </w:rPr>
      </w:pPr>
      <w:r>
        <w:rPr>
          <w:rFonts w:hint="eastAsia" w:hAnsi="宋体"/>
          <w:b/>
          <w:color w:val="auto"/>
          <w:highlight w:val="none"/>
        </w:rPr>
        <w:t xml:space="preserve">    三、推荐及确定中标候选人原则</w:t>
      </w:r>
    </w:p>
    <w:p w14:paraId="3DF58A43">
      <w:pPr>
        <w:pStyle w:val="29"/>
        <w:keepNext w:val="0"/>
        <w:keepLines w:val="0"/>
        <w:pageBreakBefore w:val="0"/>
        <w:widowControl w:val="0"/>
        <w:tabs>
          <w:tab w:val="left" w:pos="4214"/>
        </w:tabs>
        <w:kinsoku/>
        <w:wordWrap/>
        <w:overflowPunct/>
        <w:topLinePunct w:val="0"/>
        <w:autoSpaceDE/>
        <w:autoSpaceDN/>
        <w:bidi w:val="0"/>
        <w:adjustRightInd/>
        <w:snapToGrid/>
        <w:spacing w:line="380" w:lineRule="exact"/>
        <w:ind w:left="0" w:leftChars="0" w:right="0" w:rightChars="0" w:firstLine="0" w:firstLineChars="0"/>
        <w:jc w:val="left"/>
        <w:textAlignment w:val="auto"/>
        <w:rPr>
          <w:color w:val="auto"/>
          <w:highlight w:val="none"/>
        </w:rPr>
      </w:pPr>
      <w:r>
        <w:rPr>
          <w:rFonts w:hint="eastAsia" w:hAnsi="宋体"/>
          <w:color w:val="auto"/>
          <w:szCs w:val="21"/>
          <w:highlight w:val="none"/>
        </w:rPr>
        <w:t>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服务方案</w:t>
      </w:r>
      <w:r>
        <w:rPr>
          <w:color w:val="auto"/>
          <w:highlight w:val="none"/>
        </w:rPr>
        <w:t>分、</w:t>
      </w:r>
      <w:r>
        <w:rPr>
          <w:rFonts w:hint="eastAsia"/>
          <w:color w:val="auto"/>
          <w:highlight w:val="none"/>
          <w:lang w:eastAsia="zh-CN"/>
        </w:rPr>
        <w:t>服务保障</w:t>
      </w:r>
      <w:r>
        <w:rPr>
          <w:rFonts w:hint="eastAsia"/>
          <w:color w:val="auto"/>
          <w:highlight w:val="none"/>
        </w:rPr>
        <w:t>分</w:t>
      </w:r>
      <w:r>
        <w:rPr>
          <w:color w:val="auto"/>
          <w:highlight w:val="none"/>
        </w:rPr>
        <w:t>、履约能力分由高到低的顺序排列并推荐中标候选人。</w:t>
      </w:r>
    </w:p>
    <w:p w14:paraId="6061EFB1">
      <w:pPr>
        <w:pStyle w:val="29"/>
        <w:keepNext w:val="0"/>
        <w:keepLines w:val="0"/>
        <w:pageBreakBefore w:val="0"/>
        <w:widowControl w:val="0"/>
        <w:tabs>
          <w:tab w:val="left" w:pos="4214"/>
        </w:tabs>
        <w:kinsoku/>
        <w:wordWrap/>
        <w:overflowPunct/>
        <w:topLinePunct w:val="0"/>
        <w:autoSpaceDE/>
        <w:autoSpaceDN/>
        <w:bidi w:val="0"/>
        <w:adjustRightInd/>
        <w:snapToGrid/>
        <w:spacing w:line="380" w:lineRule="exact"/>
        <w:ind w:left="0" w:leftChars="0" w:right="0" w:rightChars="0" w:firstLine="0" w:firstLineChars="0"/>
        <w:textAlignment w:val="auto"/>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14:paraId="7EAFD494">
      <w:pPr>
        <w:pStyle w:val="29"/>
        <w:keepNext w:val="0"/>
        <w:keepLines w:val="0"/>
        <w:pageBreakBefore w:val="0"/>
        <w:widowControl w:val="0"/>
        <w:tabs>
          <w:tab w:val="left" w:pos="4214"/>
        </w:tabs>
        <w:kinsoku/>
        <w:wordWrap/>
        <w:overflowPunct/>
        <w:topLinePunct w:val="0"/>
        <w:autoSpaceDE/>
        <w:autoSpaceDN/>
        <w:bidi w:val="0"/>
        <w:adjustRightInd/>
        <w:snapToGrid/>
        <w:spacing w:line="380" w:lineRule="exact"/>
        <w:ind w:left="0" w:leftChars="0" w:right="0" w:rightChars="0" w:firstLine="0" w:firstLineChars="0"/>
        <w:textAlignment w:val="auto"/>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14:paraId="59A60977">
      <w:pPr>
        <w:pStyle w:val="29"/>
        <w:tabs>
          <w:tab w:val="left" w:pos="4214"/>
        </w:tabs>
        <w:spacing w:line="400" w:lineRule="exact"/>
        <w:ind w:firstLine="480" w:firstLineChars="200"/>
        <w:rPr>
          <w:rFonts w:hint="eastAsia" w:hAnsi="宋体" w:cs="宋体"/>
          <w:b/>
          <w:bCs/>
          <w:color w:val="auto"/>
          <w:sz w:val="24"/>
          <w:highlight w:val="none"/>
        </w:rPr>
      </w:pPr>
    </w:p>
    <w:p w14:paraId="6B64CE54">
      <w:pPr>
        <w:pStyle w:val="18"/>
        <w:rPr>
          <w:rFonts w:hint="eastAsia" w:hAnsi="宋体" w:cs="宋体"/>
          <w:b/>
          <w:bCs/>
          <w:color w:val="auto"/>
          <w:sz w:val="24"/>
          <w:highlight w:val="none"/>
        </w:rPr>
      </w:pPr>
    </w:p>
    <w:p w14:paraId="52A5DCD3">
      <w:pPr>
        <w:rPr>
          <w:rFonts w:hint="eastAsia" w:hAnsi="宋体" w:cs="宋体"/>
          <w:b/>
          <w:bCs/>
          <w:color w:val="auto"/>
          <w:sz w:val="24"/>
          <w:highlight w:val="none"/>
        </w:rPr>
      </w:pPr>
    </w:p>
    <w:p w14:paraId="1C79DEF1">
      <w:pPr>
        <w:pStyle w:val="2"/>
        <w:rPr>
          <w:rFonts w:hint="eastAsia" w:hAnsi="宋体" w:cs="宋体"/>
          <w:b/>
          <w:bCs/>
          <w:color w:val="auto"/>
          <w:sz w:val="24"/>
          <w:highlight w:val="none"/>
        </w:rPr>
      </w:pPr>
    </w:p>
    <w:p w14:paraId="167EBFB6">
      <w:pPr>
        <w:pStyle w:val="3"/>
        <w:rPr>
          <w:rFonts w:hint="eastAsia" w:hAnsi="宋体" w:cs="宋体"/>
          <w:b/>
          <w:bCs/>
          <w:color w:val="auto"/>
          <w:sz w:val="24"/>
          <w:highlight w:val="none"/>
        </w:rPr>
      </w:pPr>
    </w:p>
    <w:p w14:paraId="73568265">
      <w:pPr>
        <w:pStyle w:val="3"/>
        <w:rPr>
          <w:rFonts w:hint="eastAsia" w:hAnsi="宋体" w:cs="宋体"/>
          <w:b/>
          <w:bCs/>
          <w:color w:val="auto"/>
          <w:sz w:val="24"/>
          <w:highlight w:val="none"/>
        </w:rPr>
      </w:pPr>
    </w:p>
    <w:p w14:paraId="610E1A1A">
      <w:pPr>
        <w:pStyle w:val="3"/>
        <w:rPr>
          <w:rFonts w:hint="eastAsia" w:hAnsi="宋体" w:cs="宋体"/>
          <w:b/>
          <w:bCs/>
          <w:color w:val="auto"/>
          <w:sz w:val="24"/>
          <w:highlight w:val="none"/>
        </w:rPr>
      </w:pPr>
    </w:p>
    <w:p w14:paraId="370F7F81">
      <w:pPr>
        <w:pStyle w:val="3"/>
        <w:rPr>
          <w:rFonts w:hint="eastAsia" w:hAnsi="宋体" w:cs="宋体"/>
          <w:b/>
          <w:bCs/>
          <w:color w:val="auto"/>
          <w:sz w:val="24"/>
          <w:highlight w:val="none"/>
        </w:rPr>
      </w:pPr>
    </w:p>
    <w:p w14:paraId="57CFE90C">
      <w:pPr>
        <w:pStyle w:val="3"/>
        <w:rPr>
          <w:rFonts w:hint="eastAsia" w:hAnsi="宋体" w:cs="宋体"/>
          <w:b/>
          <w:bCs/>
          <w:color w:val="auto"/>
          <w:sz w:val="24"/>
          <w:highlight w:val="none"/>
        </w:rPr>
      </w:pPr>
    </w:p>
    <w:p w14:paraId="6EAF7C74">
      <w:pPr>
        <w:pStyle w:val="3"/>
        <w:rPr>
          <w:rFonts w:hint="eastAsia" w:hAnsi="宋体" w:cs="宋体"/>
          <w:b/>
          <w:bCs/>
          <w:color w:val="auto"/>
          <w:sz w:val="24"/>
          <w:highlight w:val="none"/>
        </w:rPr>
      </w:pPr>
    </w:p>
    <w:p w14:paraId="5BD88AFB">
      <w:pPr>
        <w:pStyle w:val="3"/>
        <w:rPr>
          <w:rFonts w:hint="eastAsia" w:hAnsi="宋体" w:cs="宋体"/>
          <w:b/>
          <w:bCs/>
          <w:color w:val="auto"/>
          <w:sz w:val="24"/>
          <w:highlight w:val="none"/>
        </w:rPr>
      </w:pPr>
    </w:p>
    <w:p w14:paraId="0FFFB05F">
      <w:pPr>
        <w:pStyle w:val="3"/>
        <w:rPr>
          <w:rFonts w:hint="eastAsia" w:hAnsi="宋体" w:cs="宋体"/>
          <w:b/>
          <w:bCs/>
          <w:color w:val="auto"/>
          <w:sz w:val="24"/>
          <w:highlight w:val="none"/>
        </w:rPr>
      </w:pPr>
    </w:p>
    <w:p w14:paraId="30188F08">
      <w:pPr>
        <w:pStyle w:val="3"/>
        <w:rPr>
          <w:rFonts w:hint="eastAsia" w:hAnsi="宋体" w:cs="宋体"/>
          <w:b/>
          <w:bCs/>
          <w:color w:val="auto"/>
          <w:sz w:val="24"/>
          <w:highlight w:val="none"/>
        </w:rPr>
      </w:pPr>
    </w:p>
    <w:p w14:paraId="74E938E0">
      <w:pPr>
        <w:pStyle w:val="3"/>
        <w:rPr>
          <w:rFonts w:hint="eastAsia" w:hAnsi="宋体" w:cs="宋体"/>
          <w:b/>
          <w:bCs/>
          <w:color w:val="auto"/>
          <w:sz w:val="24"/>
          <w:highlight w:val="none"/>
        </w:rPr>
      </w:pPr>
    </w:p>
    <w:p w14:paraId="3D7308D9">
      <w:pPr>
        <w:pStyle w:val="3"/>
        <w:rPr>
          <w:rFonts w:hint="eastAsia" w:hAnsi="宋体" w:cs="宋体"/>
          <w:b/>
          <w:bCs/>
          <w:color w:val="auto"/>
          <w:sz w:val="24"/>
          <w:highlight w:val="none"/>
        </w:rPr>
      </w:pPr>
    </w:p>
    <w:p w14:paraId="52E7D695">
      <w:pPr>
        <w:pStyle w:val="3"/>
        <w:rPr>
          <w:rFonts w:hint="eastAsia" w:hAnsi="宋体" w:cs="宋体"/>
          <w:b/>
          <w:bCs/>
          <w:color w:val="auto"/>
          <w:sz w:val="24"/>
          <w:highlight w:val="none"/>
        </w:rPr>
      </w:pPr>
    </w:p>
    <w:p w14:paraId="7DFEFF1A">
      <w:pPr>
        <w:pStyle w:val="3"/>
        <w:rPr>
          <w:rFonts w:hint="eastAsia" w:hAnsi="宋体" w:cs="宋体"/>
          <w:b/>
          <w:bCs/>
          <w:color w:val="auto"/>
          <w:sz w:val="24"/>
          <w:highlight w:val="none"/>
        </w:rPr>
      </w:pPr>
    </w:p>
    <w:p w14:paraId="08CE0EDD">
      <w:pPr>
        <w:pStyle w:val="3"/>
        <w:rPr>
          <w:rFonts w:hint="eastAsia" w:hAnsi="宋体" w:cs="宋体"/>
          <w:b/>
          <w:bCs/>
          <w:color w:val="auto"/>
          <w:sz w:val="24"/>
          <w:highlight w:val="none"/>
        </w:rPr>
      </w:pPr>
    </w:p>
    <w:p w14:paraId="762E8CCA">
      <w:pPr>
        <w:pStyle w:val="3"/>
        <w:rPr>
          <w:rFonts w:hint="eastAsia" w:hAnsi="宋体" w:cs="宋体"/>
          <w:b/>
          <w:bCs/>
          <w:color w:val="auto"/>
          <w:sz w:val="24"/>
          <w:highlight w:val="none"/>
        </w:rPr>
      </w:pPr>
    </w:p>
    <w:p w14:paraId="00AC1549">
      <w:pPr>
        <w:pStyle w:val="3"/>
        <w:rPr>
          <w:rFonts w:hint="eastAsia" w:hAnsi="宋体" w:cs="宋体"/>
          <w:b/>
          <w:bCs/>
          <w:color w:val="auto"/>
          <w:sz w:val="24"/>
          <w:highlight w:val="none"/>
        </w:rPr>
      </w:pPr>
    </w:p>
    <w:p w14:paraId="405B9A8F">
      <w:pPr>
        <w:pStyle w:val="3"/>
        <w:rPr>
          <w:rFonts w:hint="eastAsia" w:hAnsi="宋体" w:cs="宋体"/>
          <w:b/>
          <w:bCs/>
          <w:color w:val="auto"/>
          <w:sz w:val="24"/>
          <w:highlight w:val="none"/>
        </w:rPr>
      </w:pPr>
    </w:p>
    <w:p w14:paraId="268054CD">
      <w:pPr>
        <w:pStyle w:val="3"/>
        <w:rPr>
          <w:rFonts w:hint="eastAsia" w:hAnsi="宋体" w:cs="宋体"/>
          <w:b/>
          <w:bCs/>
          <w:color w:val="auto"/>
          <w:sz w:val="24"/>
          <w:highlight w:val="none"/>
        </w:rPr>
      </w:pPr>
    </w:p>
    <w:p w14:paraId="206D9251">
      <w:pPr>
        <w:pStyle w:val="3"/>
        <w:rPr>
          <w:rFonts w:hint="eastAsia" w:hAnsi="宋体" w:cs="宋体"/>
          <w:b/>
          <w:bCs/>
          <w:color w:val="auto"/>
          <w:sz w:val="24"/>
          <w:highlight w:val="none"/>
        </w:rPr>
      </w:pPr>
    </w:p>
    <w:p w14:paraId="1DD7CB02">
      <w:pPr>
        <w:pStyle w:val="3"/>
        <w:rPr>
          <w:rFonts w:hint="eastAsia" w:hAnsi="宋体" w:cs="宋体"/>
          <w:b/>
          <w:bCs/>
          <w:color w:val="auto"/>
          <w:sz w:val="24"/>
          <w:highlight w:val="none"/>
        </w:rPr>
      </w:pPr>
    </w:p>
    <w:p w14:paraId="787DFEFD">
      <w:pPr>
        <w:pStyle w:val="3"/>
        <w:rPr>
          <w:rFonts w:hint="eastAsia" w:hAnsi="宋体" w:cs="宋体"/>
          <w:b/>
          <w:bCs/>
          <w:color w:val="auto"/>
          <w:sz w:val="24"/>
          <w:highlight w:val="none"/>
        </w:rPr>
      </w:pPr>
    </w:p>
    <w:p w14:paraId="3D11B79B">
      <w:pPr>
        <w:pStyle w:val="3"/>
        <w:rPr>
          <w:rFonts w:hint="eastAsia" w:hAnsi="宋体" w:cs="宋体"/>
          <w:b/>
          <w:bCs/>
          <w:color w:val="auto"/>
          <w:sz w:val="24"/>
          <w:highlight w:val="none"/>
        </w:rPr>
      </w:pPr>
    </w:p>
    <w:p w14:paraId="1C91E484">
      <w:pPr>
        <w:pStyle w:val="29"/>
        <w:tabs>
          <w:tab w:val="left" w:pos="4214"/>
        </w:tabs>
        <w:spacing w:line="400" w:lineRule="exact"/>
        <w:ind w:firstLine="480" w:firstLineChars="200"/>
        <w:rPr>
          <w:rFonts w:hAnsi="宋体" w:cs="宋体"/>
          <w:b/>
          <w:bCs/>
          <w:color w:val="auto"/>
          <w:sz w:val="24"/>
          <w:highlight w:val="none"/>
        </w:rPr>
      </w:pPr>
      <w:r>
        <w:rPr>
          <w:rFonts w:hint="eastAsia" w:hAnsi="宋体" w:cs="宋体"/>
          <w:b/>
          <w:bCs/>
          <w:color w:val="auto"/>
          <w:sz w:val="24"/>
          <w:highlight w:val="none"/>
        </w:rPr>
        <w:t>附表</w:t>
      </w:r>
    </w:p>
    <w:p w14:paraId="4E837EA4">
      <w:pPr>
        <w:widowControl/>
        <w:spacing w:beforeLines="50" w:afterLines="50" w:line="400" w:lineRule="exact"/>
        <w:jc w:val="center"/>
        <w:rPr>
          <w:rFonts w:ascii="宋体" w:hAnsi="宋体" w:cs="宋体"/>
          <w:b/>
          <w:bCs/>
          <w:color w:val="auto"/>
          <w:kern w:val="0"/>
          <w:sz w:val="30"/>
          <w:szCs w:val="30"/>
          <w:highlight w:val="none"/>
        </w:rPr>
      </w:pPr>
      <w:bookmarkStart w:id="42" w:name="_Toc28361_WPSOffice_Level2"/>
      <w:r>
        <w:rPr>
          <w:rFonts w:hint="eastAsia" w:ascii="宋体" w:hAnsi="宋体" w:cs="宋体"/>
          <w:b/>
          <w:bCs/>
          <w:color w:val="auto"/>
          <w:kern w:val="0"/>
          <w:sz w:val="30"/>
          <w:szCs w:val="30"/>
          <w:highlight w:val="none"/>
        </w:rPr>
        <w:t>统计上大中小微型企业划分标准</w:t>
      </w:r>
      <w:bookmarkEnd w:id="42"/>
    </w:p>
    <w:tbl>
      <w:tblPr>
        <w:tblStyle w:val="52"/>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0D14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33538E9E">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451" w:type="dxa"/>
            <w:shd w:val="clear" w:color="auto" w:fill="8DB3E2"/>
            <w:vAlign w:val="center"/>
          </w:tcPr>
          <w:p w14:paraId="31BEA3D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50" w:type="dxa"/>
            <w:shd w:val="clear" w:color="auto" w:fill="8DB3E2"/>
            <w:vAlign w:val="center"/>
          </w:tcPr>
          <w:p w14:paraId="56F7981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4266810F">
            <w:pPr>
              <w:pStyle w:val="214"/>
              <w:rPr>
                <w:ins w:id="0" w:author="Lenovo" w:date="2022-07-07T16:18:00Z"/>
                <w:color w:val="auto"/>
                <w:sz w:val="18"/>
                <w:szCs w:val="18"/>
                <w:highlight w:val="none"/>
              </w:rPr>
            </w:pPr>
          </w:p>
          <w:p w14:paraId="29C291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91" w:type="dxa"/>
            <w:shd w:val="clear" w:color="auto" w:fill="8DB3E2"/>
            <w:vAlign w:val="center"/>
          </w:tcPr>
          <w:p w14:paraId="5BE59A9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803" w:type="dxa"/>
            <w:shd w:val="clear" w:color="auto" w:fill="8DB3E2"/>
            <w:vAlign w:val="center"/>
          </w:tcPr>
          <w:p w14:paraId="48CA30E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11" w:type="dxa"/>
            <w:shd w:val="clear" w:color="auto" w:fill="8DB3E2"/>
            <w:vAlign w:val="center"/>
          </w:tcPr>
          <w:p w14:paraId="0813F79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9" w:type="dxa"/>
            <w:shd w:val="clear" w:color="auto" w:fill="8DB3E2"/>
            <w:vAlign w:val="center"/>
          </w:tcPr>
          <w:p w14:paraId="67EC675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79F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2BBDD7A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51" w:type="dxa"/>
            <w:vAlign w:val="center"/>
          </w:tcPr>
          <w:p w14:paraId="3B3BC7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7902B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570618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14:paraId="30BCF1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14:paraId="5CFE52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9" w:type="dxa"/>
            <w:vAlign w:val="center"/>
          </w:tcPr>
          <w:p w14:paraId="35B380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021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8AF80D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51" w:type="dxa"/>
            <w:vAlign w:val="center"/>
          </w:tcPr>
          <w:p w14:paraId="2F27A8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6900A3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46579A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3779A9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18D860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14:paraId="1BDF86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1BF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CD4E56E">
            <w:pPr>
              <w:widowControl/>
              <w:jc w:val="left"/>
              <w:rPr>
                <w:rFonts w:ascii="宋体" w:hAnsi="宋体" w:cs="宋体"/>
                <w:color w:val="auto"/>
                <w:kern w:val="0"/>
                <w:sz w:val="18"/>
                <w:szCs w:val="18"/>
                <w:highlight w:val="none"/>
              </w:rPr>
            </w:pPr>
          </w:p>
        </w:tc>
        <w:tc>
          <w:tcPr>
            <w:tcW w:w="1451" w:type="dxa"/>
            <w:vAlign w:val="center"/>
          </w:tcPr>
          <w:p w14:paraId="3F88C52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7AB822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456407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14:paraId="0A9B27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11" w:type="dxa"/>
            <w:vAlign w:val="center"/>
          </w:tcPr>
          <w:p w14:paraId="66E5A5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9" w:type="dxa"/>
            <w:vAlign w:val="center"/>
          </w:tcPr>
          <w:p w14:paraId="18A7EE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22A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4303C5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51" w:type="dxa"/>
            <w:vAlign w:val="center"/>
          </w:tcPr>
          <w:p w14:paraId="58FB75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2C78B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24BE3D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803" w:type="dxa"/>
            <w:vAlign w:val="center"/>
          </w:tcPr>
          <w:p w14:paraId="2CE407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11" w:type="dxa"/>
            <w:vAlign w:val="center"/>
          </w:tcPr>
          <w:p w14:paraId="6A95FC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9" w:type="dxa"/>
            <w:vAlign w:val="center"/>
          </w:tcPr>
          <w:p w14:paraId="11B887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F3B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433FF0B">
            <w:pPr>
              <w:widowControl/>
              <w:jc w:val="left"/>
              <w:rPr>
                <w:rFonts w:ascii="宋体" w:hAnsi="宋体" w:cs="宋体"/>
                <w:color w:val="auto"/>
                <w:kern w:val="0"/>
                <w:sz w:val="18"/>
                <w:szCs w:val="18"/>
                <w:highlight w:val="none"/>
              </w:rPr>
            </w:pPr>
          </w:p>
        </w:tc>
        <w:tc>
          <w:tcPr>
            <w:tcW w:w="1451" w:type="dxa"/>
            <w:vAlign w:val="center"/>
          </w:tcPr>
          <w:p w14:paraId="394FF66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14:paraId="6A67C6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7B931D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803" w:type="dxa"/>
            <w:vAlign w:val="center"/>
          </w:tcPr>
          <w:p w14:paraId="2F4A91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11" w:type="dxa"/>
            <w:vAlign w:val="center"/>
          </w:tcPr>
          <w:p w14:paraId="592886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9" w:type="dxa"/>
            <w:vAlign w:val="center"/>
          </w:tcPr>
          <w:p w14:paraId="122A8E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889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267588A">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“农、林、牧、渔业”</w:t>
            </w:r>
          </w:p>
        </w:tc>
        <w:tc>
          <w:tcPr>
            <w:tcW w:w="1451" w:type="dxa"/>
            <w:vAlign w:val="center"/>
          </w:tcPr>
          <w:p w14:paraId="01AAAA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30E1DA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175382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14:paraId="5D8FF4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11" w:type="dxa"/>
            <w:vAlign w:val="center"/>
          </w:tcPr>
          <w:p w14:paraId="351AC8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9" w:type="dxa"/>
            <w:vAlign w:val="center"/>
          </w:tcPr>
          <w:p w14:paraId="635D79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624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AF09D8C">
            <w:pPr>
              <w:widowControl/>
              <w:jc w:val="left"/>
              <w:rPr>
                <w:rFonts w:ascii="宋体" w:hAnsi="宋体" w:cs="宋体"/>
                <w:color w:val="auto"/>
                <w:kern w:val="0"/>
                <w:sz w:val="18"/>
                <w:szCs w:val="18"/>
                <w:highlight w:val="none"/>
              </w:rPr>
            </w:pPr>
          </w:p>
        </w:tc>
        <w:tc>
          <w:tcPr>
            <w:tcW w:w="1451" w:type="dxa"/>
            <w:vAlign w:val="center"/>
          </w:tcPr>
          <w:p w14:paraId="6E45228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41F025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639617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14:paraId="7DD2E2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11" w:type="dxa"/>
            <w:vAlign w:val="center"/>
          </w:tcPr>
          <w:p w14:paraId="217C5AED">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9" w:type="dxa"/>
            <w:vAlign w:val="center"/>
          </w:tcPr>
          <w:p w14:paraId="5DF4DB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CB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2C65E7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51" w:type="dxa"/>
            <w:vAlign w:val="center"/>
          </w:tcPr>
          <w:p w14:paraId="5CC18C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61F632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260A3E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51FA35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11" w:type="dxa"/>
            <w:vAlign w:val="center"/>
          </w:tcPr>
          <w:p w14:paraId="029ED154">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9" w:type="dxa"/>
            <w:vAlign w:val="center"/>
          </w:tcPr>
          <w:p w14:paraId="628DFD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6BE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0C1540A">
            <w:pPr>
              <w:widowControl/>
              <w:jc w:val="left"/>
              <w:rPr>
                <w:rFonts w:ascii="宋体" w:hAnsi="宋体" w:cs="宋体"/>
                <w:color w:val="auto"/>
                <w:kern w:val="0"/>
                <w:sz w:val="18"/>
                <w:szCs w:val="18"/>
                <w:highlight w:val="none"/>
              </w:rPr>
            </w:pPr>
          </w:p>
        </w:tc>
        <w:tc>
          <w:tcPr>
            <w:tcW w:w="1451" w:type="dxa"/>
            <w:vAlign w:val="center"/>
          </w:tcPr>
          <w:p w14:paraId="72CF9BE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4F7C55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34EA00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14:paraId="11CC49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14:paraId="6FC099AA">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9" w:type="dxa"/>
            <w:vAlign w:val="center"/>
          </w:tcPr>
          <w:p w14:paraId="01A6C8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990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3F4231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51" w:type="dxa"/>
            <w:vAlign w:val="center"/>
          </w:tcPr>
          <w:p w14:paraId="4EA4F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7EF2FD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4DFBBC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5BF8C8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6193EA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14:paraId="6D209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C23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588A966">
            <w:pPr>
              <w:widowControl/>
              <w:jc w:val="left"/>
              <w:rPr>
                <w:rFonts w:ascii="宋体" w:hAnsi="宋体" w:cs="宋体"/>
                <w:color w:val="auto"/>
                <w:kern w:val="0"/>
                <w:sz w:val="18"/>
                <w:szCs w:val="18"/>
                <w:highlight w:val="none"/>
              </w:rPr>
            </w:pPr>
          </w:p>
        </w:tc>
        <w:tc>
          <w:tcPr>
            <w:tcW w:w="1451" w:type="dxa"/>
            <w:vAlign w:val="center"/>
          </w:tcPr>
          <w:p w14:paraId="75A7167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22AE6F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08CB82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14:paraId="621596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11" w:type="dxa"/>
            <w:vAlign w:val="center"/>
          </w:tcPr>
          <w:p w14:paraId="6AD133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9" w:type="dxa"/>
            <w:vAlign w:val="center"/>
          </w:tcPr>
          <w:p w14:paraId="5B0452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560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9B3FBF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51" w:type="dxa"/>
            <w:vAlign w:val="center"/>
          </w:tcPr>
          <w:p w14:paraId="47A950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3EC39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25F4BD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14:paraId="0B4DFCD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11" w:type="dxa"/>
            <w:vAlign w:val="center"/>
          </w:tcPr>
          <w:p w14:paraId="695179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9" w:type="dxa"/>
            <w:vAlign w:val="center"/>
          </w:tcPr>
          <w:p w14:paraId="175692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B3C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6348A03">
            <w:pPr>
              <w:widowControl/>
              <w:jc w:val="left"/>
              <w:rPr>
                <w:rFonts w:ascii="宋体" w:hAnsi="宋体" w:cs="宋体"/>
                <w:color w:val="auto"/>
                <w:kern w:val="0"/>
                <w:sz w:val="18"/>
                <w:szCs w:val="18"/>
                <w:highlight w:val="none"/>
              </w:rPr>
            </w:pPr>
          </w:p>
        </w:tc>
        <w:tc>
          <w:tcPr>
            <w:tcW w:w="1451" w:type="dxa"/>
            <w:vAlign w:val="center"/>
          </w:tcPr>
          <w:p w14:paraId="453D75C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094895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3ED879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14:paraId="2FF643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11" w:type="dxa"/>
            <w:vAlign w:val="center"/>
          </w:tcPr>
          <w:p w14:paraId="44E772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14:paraId="2C01D3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32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7DD1DF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51" w:type="dxa"/>
            <w:vAlign w:val="center"/>
          </w:tcPr>
          <w:p w14:paraId="59EC87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0BD18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3A6C6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5FA046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4566A3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14:paraId="3FA844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D02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C5FABCA">
            <w:pPr>
              <w:widowControl/>
              <w:jc w:val="left"/>
              <w:rPr>
                <w:rFonts w:ascii="宋体" w:hAnsi="宋体" w:cs="宋体"/>
                <w:color w:val="auto"/>
                <w:kern w:val="0"/>
                <w:sz w:val="18"/>
                <w:szCs w:val="18"/>
                <w:highlight w:val="none"/>
              </w:rPr>
            </w:pPr>
          </w:p>
        </w:tc>
        <w:tc>
          <w:tcPr>
            <w:tcW w:w="1451" w:type="dxa"/>
            <w:vAlign w:val="center"/>
          </w:tcPr>
          <w:p w14:paraId="4079B9C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7CAF3A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31CA7B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14:paraId="2F4200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11" w:type="dxa"/>
            <w:vAlign w:val="center"/>
          </w:tcPr>
          <w:p w14:paraId="5BB5BC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14:paraId="5AB225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9CD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8B111A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51" w:type="dxa"/>
            <w:vAlign w:val="center"/>
          </w:tcPr>
          <w:p w14:paraId="39511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7260BF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1A1C44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275B489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14:paraId="7A435E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117D72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2DF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7923117">
            <w:pPr>
              <w:widowControl/>
              <w:jc w:val="left"/>
              <w:rPr>
                <w:rFonts w:ascii="宋体" w:hAnsi="宋体" w:cs="宋体"/>
                <w:color w:val="auto"/>
                <w:kern w:val="0"/>
                <w:sz w:val="18"/>
                <w:szCs w:val="18"/>
                <w:highlight w:val="none"/>
              </w:rPr>
            </w:pPr>
          </w:p>
        </w:tc>
        <w:tc>
          <w:tcPr>
            <w:tcW w:w="1451" w:type="dxa"/>
            <w:vAlign w:val="center"/>
          </w:tcPr>
          <w:p w14:paraId="09B77B1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77C426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0EB8BB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14:paraId="73A045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14:paraId="563102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14:paraId="3368A0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F3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03EA49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51" w:type="dxa"/>
            <w:vAlign w:val="center"/>
          </w:tcPr>
          <w:p w14:paraId="444BC1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6B1C11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303710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3679EA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14:paraId="0892B6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01EDDE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9FD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37850DC">
            <w:pPr>
              <w:widowControl/>
              <w:jc w:val="left"/>
              <w:rPr>
                <w:rFonts w:ascii="宋体" w:hAnsi="宋体" w:cs="宋体"/>
                <w:color w:val="auto"/>
                <w:kern w:val="0"/>
                <w:sz w:val="18"/>
                <w:szCs w:val="18"/>
                <w:highlight w:val="none"/>
              </w:rPr>
            </w:pPr>
          </w:p>
        </w:tc>
        <w:tc>
          <w:tcPr>
            <w:tcW w:w="1451" w:type="dxa"/>
            <w:vAlign w:val="center"/>
          </w:tcPr>
          <w:p w14:paraId="49B4D4C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321327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489AD1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14:paraId="10E3D6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14:paraId="42A0BA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14:paraId="010C9D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E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0D5D30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51" w:type="dxa"/>
            <w:vAlign w:val="center"/>
          </w:tcPr>
          <w:p w14:paraId="4DAB55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5699CE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29D15F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803" w:type="dxa"/>
            <w:vAlign w:val="center"/>
          </w:tcPr>
          <w:p w14:paraId="4344E6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11" w:type="dxa"/>
            <w:vAlign w:val="center"/>
          </w:tcPr>
          <w:p w14:paraId="6FFD82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1C9433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07E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10DE5BA">
            <w:pPr>
              <w:widowControl/>
              <w:jc w:val="left"/>
              <w:rPr>
                <w:rFonts w:ascii="宋体" w:hAnsi="宋体" w:cs="宋体"/>
                <w:color w:val="auto"/>
                <w:kern w:val="0"/>
                <w:sz w:val="18"/>
                <w:szCs w:val="18"/>
                <w:highlight w:val="none"/>
              </w:rPr>
            </w:pPr>
          </w:p>
        </w:tc>
        <w:tc>
          <w:tcPr>
            <w:tcW w:w="1451" w:type="dxa"/>
            <w:vAlign w:val="center"/>
          </w:tcPr>
          <w:p w14:paraId="1416E7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378559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562586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803" w:type="dxa"/>
            <w:vAlign w:val="center"/>
          </w:tcPr>
          <w:p w14:paraId="5B41C2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11" w:type="dxa"/>
            <w:vAlign w:val="center"/>
          </w:tcPr>
          <w:p w14:paraId="183843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14:paraId="4D0948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F3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6B0C4DF6">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51" w:type="dxa"/>
            <w:vAlign w:val="center"/>
          </w:tcPr>
          <w:p w14:paraId="4AD4DF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67E2EA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14E395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336BB98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14:paraId="66FFEA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45B248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5BD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25C2F46C">
            <w:pPr>
              <w:widowControl/>
              <w:jc w:val="left"/>
              <w:rPr>
                <w:rFonts w:ascii="宋体" w:hAnsi="宋体" w:cs="宋体"/>
                <w:color w:val="auto"/>
                <w:spacing w:val="-12"/>
                <w:kern w:val="0"/>
                <w:sz w:val="18"/>
                <w:szCs w:val="18"/>
                <w:highlight w:val="none"/>
              </w:rPr>
            </w:pPr>
          </w:p>
        </w:tc>
        <w:tc>
          <w:tcPr>
            <w:tcW w:w="1451" w:type="dxa"/>
            <w:vAlign w:val="center"/>
          </w:tcPr>
          <w:p w14:paraId="52DF41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592CA6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7DD9E4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14:paraId="5C912F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11" w:type="dxa"/>
            <w:vAlign w:val="center"/>
          </w:tcPr>
          <w:p w14:paraId="6520BA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9" w:type="dxa"/>
            <w:vAlign w:val="center"/>
          </w:tcPr>
          <w:p w14:paraId="2AD213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3C7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27F9431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51" w:type="dxa"/>
            <w:vAlign w:val="center"/>
          </w:tcPr>
          <w:p w14:paraId="0E8EA4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416C54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559CE9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803" w:type="dxa"/>
            <w:vAlign w:val="center"/>
          </w:tcPr>
          <w:p w14:paraId="069371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11" w:type="dxa"/>
            <w:vAlign w:val="center"/>
          </w:tcPr>
          <w:p w14:paraId="5E302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14:paraId="71C33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F4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054340B4">
            <w:pPr>
              <w:widowControl/>
              <w:jc w:val="left"/>
              <w:rPr>
                <w:rFonts w:ascii="宋体" w:hAnsi="宋体" w:cs="宋体"/>
                <w:color w:val="auto"/>
                <w:kern w:val="0"/>
                <w:sz w:val="18"/>
                <w:szCs w:val="18"/>
                <w:highlight w:val="none"/>
              </w:rPr>
            </w:pPr>
          </w:p>
        </w:tc>
        <w:tc>
          <w:tcPr>
            <w:tcW w:w="1451" w:type="dxa"/>
            <w:vAlign w:val="center"/>
          </w:tcPr>
          <w:p w14:paraId="5EF79C9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14:paraId="7BD1C5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75D978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803" w:type="dxa"/>
            <w:vAlign w:val="center"/>
          </w:tcPr>
          <w:p w14:paraId="74EB08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11" w:type="dxa"/>
            <w:vAlign w:val="center"/>
          </w:tcPr>
          <w:p w14:paraId="4B7B21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9" w:type="dxa"/>
            <w:vAlign w:val="center"/>
          </w:tcPr>
          <w:p w14:paraId="330CCC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72B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5CE6B75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51" w:type="dxa"/>
            <w:vAlign w:val="center"/>
          </w:tcPr>
          <w:p w14:paraId="31039E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4BCB59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3DBB51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4A2E0F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431EFA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9" w:type="dxa"/>
            <w:vAlign w:val="center"/>
          </w:tcPr>
          <w:p w14:paraId="21F738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A8D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69DA003F">
            <w:pPr>
              <w:widowControl/>
              <w:jc w:val="left"/>
              <w:rPr>
                <w:rFonts w:ascii="宋体" w:hAnsi="宋体" w:cs="宋体"/>
                <w:color w:val="auto"/>
                <w:kern w:val="0"/>
                <w:sz w:val="18"/>
                <w:szCs w:val="18"/>
                <w:highlight w:val="none"/>
              </w:rPr>
            </w:pPr>
          </w:p>
        </w:tc>
        <w:tc>
          <w:tcPr>
            <w:tcW w:w="1451" w:type="dxa"/>
            <w:vAlign w:val="center"/>
          </w:tcPr>
          <w:p w14:paraId="1466DDB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2AEB7D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4199DB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803" w:type="dxa"/>
            <w:vAlign w:val="center"/>
          </w:tcPr>
          <w:p w14:paraId="1D9422C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11" w:type="dxa"/>
            <w:vAlign w:val="center"/>
          </w:tcPr>
          <w:p w14:paraId="23053D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9" w:type="dxa"/>
            <w:vAlign w:val="center"/>
          </w:tcPr>
          <w:p w14:paraId="7548DF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0F1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4B0FA4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51" w:type="dxa"/>
            <w:vAlign w:val="center"/>
          </w:tcPr>
          <w:p w14:paraId="16919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504F9C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00A414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3CF9B50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14:paraId="52FFDD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0A275F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398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BACC7A7">
            <w:pPr>
              <w:widowControl/>
              <w:jc w:val="left"/>
              <w:rPr>
                <w:rFonts w:ascii="宋体" w:hAnsi="宋体" w:cs="宋体"/>
                <w:color w:val="auto"/>
                <w:kern w:val="0"/>
                <w:sz w:val="18"/>
                <w:szCs w:val="18"/>
                <w:highlight w:val="none"/>
              </w:rPr>
            </w:pPr>
          </w:p>
        </w:tc>
        <w:tc>
          <w:tcPr>
            <w:tcW w:w="1451" w:type="dxa"/>
            <w:vAlign w:val="center"/>
          </w:tcPr>
          <w:p w14:paraId="4C75255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14:paraId="1FB10B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59AAE8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803" w:type="dxa"/>
            <w:vAlign w:val="center"/>
          </w:tcPr>
          <w:p w14:paraId="3E4A86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11" w:type="dxa"/>
            <w:vAlign w:val="center"/>
          </w:tcPr>
          <w:p w14:paraId="4FE4D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9" w:type="dxa"/>
            <w:vAlign w:val="center"/>
          </w:tcPr>
          <w:p w14:paraId="28B300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206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32EC887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51" w:type="dxa"/>
            <w:vAlign w:val="center"/>
          </w:tcPr>
          <w:p w14:paraId="418382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0719B8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46B038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527A20D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14:paraId="63884F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45F1FE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32B3B66">
      <w:pPr>
        <w:widowControl/>
        <w:spacing w:line="540" w:lineRule="exact"/>
        <w:rPr>
          <w:rFonts w:ascii="宋体" w:hAnsi="宋体" w:cs="宋体"/>
          <w:color w:val="auto"/>
          <w:spacing w:val="8"/>
          <w:kern w:val="0"/>
          <w:sz w:val="18"/>
          <w:szCs w:val="18"/>
          <w:highlight w:val="none"/>
        </w:rPr>
      </w:pPr>
    </w:p>
    <w:p w14:paraId="61150D13">
      <w:pPr>
        <w:widowControl/>
        <w:spacing w:line="5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A904C4B">
      <w:pPr>
        <w:pStyle w:val="29"/>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08CE2A8C">
      <w:pPr>
        <w:pStyle w:val="29"/>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AB6918D">
      <w:pPr>
        <w:pStyle w:val="29"/>
        <w:spacing w:line="400" w:lineRule="exact"/>
        <w:ind w:firstLine="452" w:firstLineChars="200"/>
        <w:rPr>
          <w:rFonts w:hAnsi="宋体" w:cs="宋体"/>
          <w:color w:val="auto"/>
          <w:spacing w:val="8"/>
          <w:kern w:val="0"/>
          <w:szCs w:val="21"/>
          <w:highlight w:val="none"/>
        </w:rPr>
      </w:pPr>
      <w:r>
        <w:rPr>
          <w:rFonts w:hint="eastAsia" w:hAnsi="宋体" w:cs="宋体"/>
          <w:color w:val="auto"/>
          <w:spacing w:val="8"/>
          <w:kern w:val="0"/>
          <w:szCs w:val="21"/>
          <w:highlight w:val="none"/>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09E9F27">
      <w:pPr>
        <w:adjustRightInd w:val="0"/>
        <w:ind w:firstLine="420" w:firstLineChars="200"/>
        <w:rPr>
          <w:rFonts w:ascii="宋体" w:hAnsi="宋体"/>
          <w:b/>
          <w:bCs/>
          <w:color w:val="auto"/>
          <w:kern w:val="0"/>
          <w:szCs w:val="21"/>
          <w:highlight w:val="none"/>
        </w:rPr>
      </w:pPr>
    </w:p>
    <w:p w14:paraId="43C7A913">
      <w:pPr>
        <w:adjustRightInd w:val="0"/>
        <w:ind w:firstLine="420" w:firstLineChars="200"/>
        <w:rPr>
          <w:rFonts w:ascii="宋体" w:hAnsi="宋体"/>
          <w:b/>
          <w:bCs/>
          <w:color w:val="auto"/>
          <w:kern w:val="0"/>
          <w:szCs w:val="21"/>
          <w:highlight w:val="none"/>
        </w:rPr>
      </w:pPr>
    </w:p>
    <w:p w14:paraId="6E9B06B0">
      <w:pPr>
        <w:adjustRightInd w:val="0"/>
        <w:ind w:firstLine="420" w:firstLineChars="200"/>
        <w:rPr>
          <w:rFonts w:ascii="宋体" w:hAnsi="宋体"/>
          <w:b/>
          <w:bCs/>
          <w:color w:val="auto"/>
          <w:kern w:val="0"/>
          <w:szCs w:val="21"/>
          <w:highlight w:val="none"/>
        </w:rPr>
      </w:pPr>
    </w:p>
    <w:p w14:paraId="10865596">
      <w:pPr>
        <w:adjustRightInd w:val="0"/>
        <w:ind w:firstLine="420" w:firstLineChars="200"/>
        <w:rPr>
          <w:rFonts w:ascii="宋体" w:hAnsi="宋体"/>
          <w:b/>
          <w:bCs/>
          <w:color w:val="auto"/>
          <w:kern w:val="0"/>
          <w:szCs w:val="21"/>
          <w:highlight w:val="none"/>
        </w:rPr>
      </w:pPr>
    </w:p>
    <w:p w14:paraId="6E4E958E">
      <w:pPr>
        <w:adjustRightInd w:val="0"/>
        <w:ind w:firstLine="420" w:firstLineChars="200"/>
        <w:rPr>
          <w:rFonts w:ascii="宋体" w:hAnsi="宋体"/>
          <w:b/>
          <w:bCs/>
          <w:color w:val="auto"/>
          <w:kern w:val="0"/>
          <w:szCs w:val="21"/>
          <w:highlight w:val="none"/>
        </w:rPr>
      </w:pPr>
    </w:p>
    <w:p w14:paraId="192B50F1">
      <w:pPr>
        <w:adjustRightInd w:val="0"/>
        <w:ind w:firstLine="420" w:firstLineChars="200"/>
        <w:rPr>
          <w:rFonts w:ascii="宋体" w:hAnsi="宋体"/>
          <w:b/>
          <w:bCs/>
          <w:color w:val="auto"/>
          <w:kern w:val="0"/>
          <w:szCs w:val="21"/>
          <w:highlight w:val="none"/>
        </w:rPr>
      </w:pPr>
    </w:p>
    <w:p w14:paraId="6AD69238">
      <w:pPr>
        <w:adjustRightInd w:val="0"/>
        <w:ind w:firstLine="420" w:firstLineChars="200"/>
        <w:rPr>
          <w:rFonts w:ascii="宋体" w:hAnsi="宋体"/>
          <w:b/>
          <w:bCs/>
          <w:color w:val="auto"/>
          <w:kern w:val="0"/>
          <w:szCs w:val="21"/>
          <w:highlight w:val="none"/>
        </w:rPr>
      </w:pPr>
    </w:p>
    <w:p w14:paraId="2C3B087C">
      <w:pPr>
        <w:adjustRightInd w:val="0"/>
        <w:ind w:firstLine="420" w:firstLineChars="200"/>
        <w:rPr>
          <w:rFonts w:ascii="宋体" w:hAnsi="宋体"/>
          <w:b/>
          <w:bCs/>
          <w:color w:val="auto"/>
          <w:kern w:val="0"/>
          <w:szCs w:val="21"/>
          <w:highlight w:val="none"/>
        </w:rPr>
      </w:pPr>
    </w:p>
    <w:p w14:paraId="503F8207">
      <w:pPr>
        <w:pStyle w:val="62"/>
        <w:rPr>
          <w:color w:val="auto"/>
          <w:highlight w:val="none"/>
        </w:rPr>
      </w:pPr>
    </w:p>
    <w:p w14:paraId="6A05F2C3">
      <w:pPr>
        <w:rPr>
          <w:color w:val="auto"/>
          <w:highlight w:val="none"/>
        </w:rPr>
      </w:pPr>
    </w:p>
    <w:p w14:paraId="1277D7E0">
      <w:pPr>
        <w:pStyle w:val="62"/>
        <w:rPr>
          <w:color w:val="auto"/>
          <w:highlight w:val="none"/>
        </w:rPr>
      </w:pPr>
    </w:p>
    <w:p w14:paraId="4D076A4A">
      <w:pPr>
        <w:rPr>
          <w:color w:val="auto"/>
          <w:highlight w:val="none"/>
        </w:rPr>
      </w:pPr>
    </w:p>
    <w:p w14:paraId="0BFDE374">
      <w:pPr>
        <w:rPr>
          <w:color w:val="auto"/>
          <w:highlight w:val="none"/>
        </w:rPr>
      </w:pPr>
    </w:p>
    <w:p w14:paraId="03A2E06F">
      <w:pPr>
        <w:adjustRightInd w:val="0"/>
        <w:ind w:firstLine="420" w:firstLineChars="200"/>
        <w:rPr>
          <w:rFonts w:ascii="宋体" w:hAnsi="宋体"/>
          <w:b/>
          <w:bCs/>
          <w:color w:val="auto"/>
          <w:kern w:val="0"/>
          <w:szCs w:val="21"/>
          <w:highlight w:val="none"/>
        </w:rPr>
      </w:pPr>
    </w:p>
    <w:p w14:paraId="3B07A568">
      <w:pPr>
        <w:pStyle w:val="29"/>
        <w:spacing w:line="400" w:lineRule="exact"/>
        <w:jc w:val="center"/>
        <w:rPr>
          <w:rFonts w:hAnsi="宋体"/>
          <w:b/>
          <w:color w:val="auto"/>
          <w:sz w:val="32"/>
          <w:szCs w:val="32"/>
          <w:highlight w:val="none"/>
        </w:rPr>
      </w:pPr>
    </w:p>
    <w:p w14:paraId="71244D7D">
      <w:pPr>
        <w:pStyle w:val="29"/>
        <w:spacing w:line="400" w:lineRule="exact"/>
        <w:jc w:val="center"/>
        <w:rPr>
          <w:rFonts w:hAnsi="宋体"/>
          <w:b/>
          <w:color w:val="auto"/>
          <w:sz w:val="32"/>
          <w:szCs w:val="32"/>
          <w:highlight w:val="none"/>
        </w:rPr>
      </w:pPr>
    </w:p>
    <w:p w14:paraId="01BA3EB8">
      <w:pPr>
        <w:pStyle w:val="6"/>
        <w:jc w:val="center"/>
        <w:rPr>
          <w:rFonts w:ascii="宋体" w:hAnsi="宋体"/>
          <w:color w:val="auto"/>
          <w:highlight w:val="none"/>
        </w:rPr>
      </w:pPr>
      <w:bookmarkStart w:id="43" w:name="_Toc21181"/>
      <w:bookmarkStart w:id="44" w:name="_Toc21890"/>
      <w:bookmarkStart w:id="45" w:name="_Toc16765"/>
      <w:r>
        <w:rPr>
          <w:rFonts w:hint="eastAsia"/>
          <w:color w:val="auto"/>
          <w:sz w:val="36"/>
          <w:szCs w:val="36"/>
          <w:highlight w:val="none"/>
        </w:rPr>
        <w:t>第五章  政府采购合同（合同主要条款及格式）</w:t>
      </w:r>
      <w:bookmarkEnd w:id="43"/>
      <w:bookmarkEnd w:id="44"/>
      <w:bookmarkEnd w:id="45"/>
    </w:p>
    <w:p w14:paraId="32D36DB2">
      <w:pPr>
        <w:spacing w:line="400" w:lineRule="exact"/>
        <w:rPr>
          <w:rFonts w:ascii="宋体" w:hAnsi="宋体"/>
          <w:color w:val="auto"/>
          <w:highlight w:val="none"/>
        </w:rPr>
      </w:pPr>
      <w:r>
        <w:rPr>
          <w:rFonts w:hint="eastAsia" w:ascii="宋体" w:hAnsi="宋体"/>
          <w:color w:val="auto"/>
          <w:highlight w:val="none"/>
        </w:rPr>
        <w:t>项目编号：</w:t>
      </w:r>
      <w:r>
        <w:rPr>
          <w:rFonts w:hint="eastAsia" w:ascii="宋体" w:hAnsi="宋体"/>
          <w:bCs/>
          <w:color w:val="auto"/>
          <w:szCs w:val="21"/>
          <w:highlight w:val="none"/>
          <w:lang w:eastAsia="zh-CN"/>
        </w:rPr>
        <w:t>GLZC2024-G3-990943-GXTG</w:t>
      </w:r>
      <w:r>
        <w:rPr>
          <w:rFonts w:hint="eastAsia" w:ascii="宋体" w:hAnsi="宋体"/>
          <w:bCs/>
          <w:color w:val="auto"/>
          <w:szCs w:val="21"/>
          <w:highlight w:val="none"/>
        </w:rPr>
        <w:t xml:space="preserve"> </w:t>
      </w:r>
    </w:p>
    <w:p w14:paraId="03D3DD89">
      <w:pPr>
        <w:spacing w:line="400" w:lineRule="exact"/>
        <w:rPr>
          <w:rFonts w:ascii="宋体" w:hAnsi="宋体"/>
          <w:color w:val="auto"/>
          <w:highlight w:val="none"/>
        </w:rPr>
      </w:pPr>
      <w:r>
        <w:rPr>
          <w:rFonts w:hint="eastAsia" w:ascii="宋体" w:hAnsi="宋体"/>
          <w:color w:val="auto"/>
          <w:highlight w:val="none"/>
        </w:rPr>
        <w:t>项目名称：</w:t>
      </w:r>
      <w:r>
        <w:rPr>
          <w:rFonts w:hint="eastAsia" w:ascii="宋体" w:hAnsi="宋体" w:cs="宋体"/>
          <w:color w:val="auto"/>
          <w:highlight w:val="none"/>
          <w:lang w:eastAsia="zh-CN"/>
        </w:rPr>
        <w:t>广西猫儿山国家级自然保护区综合科学考察</w:t>
      </w:r>
    </w:p>
    <w:p w14:paraId="7BFD8432">
      <w:pPr>
        <w:spacing w:line="400" w:lineRule="exact"/>
        <w:rPr>
          <w:rFonts w:ascii="宋体" w:hAnsi="宋体"/>
          <w:color w:val="auto"/>
          <w:highlight w:val="none"/>
        </w:rPr>
      </w:pPr>
      <w:r>
        <w:rPr>
          <w:rFonts w:hint="eastAsia" w:ascii="宋体" w:hAnsi="宋体"/>
          <w:color w:val="auto"/>
          <w:highlight w:val="none"/>
        </w:rPr>
        <w:t>甲方：</w:t>
      </w:r>
      <w:r>
        <w:rPr>
          <w:rFonts w:hint="eastAsia" w:ascii="宋体" w:hAnsi="宋体"/>
          <w:color w:val="auto"/>
          <w:kern w:val="0"/>
          <w:highlight w:val="none"/>
          <w:u w:val="single"/>
          <w:lang w:eastAsia="zh-CN"/>
        </w:rPr>
        <w:t>广西桂林猫儿山国家级自然保护区管理处</w:t>
      </w:r>
      <w:r>
        <w:rPr>
          <w:rFonts w:hint="eastAsia" w:ascii="宋体" w:hAnsi="宋体"/>
          <w:color w:val="auto"/>
          <w:kern w:val="0"/>
          <w:highlight w:val="none"/>
          <w:u w:val="single"/>
        </w:rPr>
        <w:t xml:space="preserve">  </w:t>
      </w:r>
      <w:r>
        <w:rPr>
          <w:rFonts w:hint="eastAsia" w:ascii="宋体" w:hAnsi="宋体"/>
          <w:color w:val="auto"/>
          <w:highlight w:val="none"/>
        </w:rPr>
        <w:t>（采购人）</w:t>
      </w:r>
    </w:p>
    <w:p w14:paraId="214A2DA1">
      <w:pPr>
        <w:spacing w:line="400" w:lineRule="exact"/>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eastAsia="zh-CN"/>
        </w:rPr>
        <w:t>中标人</w:t>
      </w:r>
      <w:r>
        <w:rPr>
          <w:rFonts w:hint="eastAsia" w:ascii="宋体" w:hAnsi="宋体"/>
          <w:color w:val="auto"/>
          <w:highlight w:val="none"/>
        </w:rPr>
        <w:t>）</w:t>
      </w:r>
    </w:p>
    <w:p w14:paraId="43610AEC">
      <w:pPr>
        <w:spacing w:line="400" w:lineRule="exact"/>
        <w:ind w:firstLine="420" w:firstLineChars="200"/>
        <w:rPr>
          <w:rFonts w:ascii="宋体" w:hAnsi="宋体"/>
          <w:color w:val="auto"/>
          <w:highlight w:val="none"/>
        </w:rPr>
      </w:pPr>
      <w:r>
        <w:rPr>
          <w:rFonts w:hint="eastAsia" w:ascii="宋体" w:hAnsi="宋体"/>
          <w:color w:val="auto"/>
          <w:highlight w:val="none"/>
        </w:rPr>
        <w:t>根据《中华人民共和国政府采购法》、《中华人民共和国政府采购法实施条例》、《中华人民共和国民法典》等法律、法规规定，按照招、投标文件规定条款和</w:t>
      </w:r>
      <w:r>
        <w:rPr>
          <w:rFonts w:hint="eastAsia" w:ascii="宋体" w:hAnsi="宋体"/>
          <w:color w:val="auto"/>
          <w:highlight w:val="none"/>
          <w:lang w:eastAsia="zh-CN"/>
        </w:rPr>
        <w:t>中标人</w:t>
      </w:r>
      <w:r>
        <w:rPr>
          <w:rFonts w:hint="eastAsia" w:ascii="宋体" w:hAnsi="宋体"/>
          <w:color w:val="auto"/>
          <w:highlight w:val="none"/>
        </w:rPr>
        <w:t xml:space="preserve">承诺，甲乙双方签订本采购合同。  </w:t>
      </w:r>
    </w:p>
    <w:p w14:paraId="78C7F2F2">
      <w:pPr>
        <w:spacing w:line="400" w:lineRule="exact"/>
        <w:ind w:firstLine="420" w:firstLineChars="200"/>
        <w:rPr>
          <w:rFonts w:ascii="宋体" w:hAnsi="宋体"/>
          <w:color w:val="auto"/>
          <w:highlight w:val="none"/>
        </w:rPr>
      </w:pPr>
      <w:r>
        <w:rPr>
          <w:rFonts w:hint="eastAsia" w:ascii="宋体" w:hAnsi="宋体"/>
          <w:b/>
          <w:color w:val="auto"/>
          <w:highlight w:val="none"/>
        </w:rPr>
        <w:t>第一条</w:t>
      </w:r>
      <w:r>
        <w:rPr>
          <w:rFonts w:hint="eastAsia" w:ascii="宋体" w:hAnsi="宋体"/>
          <w:color w:val="auto"/>
          <w:highlight w:val="none"/>
        </w:rPr>
        <w:t xml:space="preserve">  </w:t>
      </w:r>
      <w:r>
        <w:rPr>
          <w:rFonts w:hint="eastAsia" w:ascii="宋体" w:hAnsi="宋体"/>
          <w:b/>
          <w:color w:val="auto"/>
          <w:szCs w:val="21"/>
          <w:highlight w:val="none"/>
        </w:rPr>
        <w:t>合同标的及合同金额</w:t>
      </w:r>
    </w:p>
    <w:tbl>
      <w:tblPr>
        <w:tblStyle w:val="52"/>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6"/>
        <w:gridCol w:w="1250"/>
        <w:gridCol w:w="1280"/>
        <w:gridCol w:w="2661"/>
      </w:tblGrid>
      <w:tr w14:paraId="5EE2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452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4EA1CE">
            <w:pPr>
              <w:spacing w:line="340" w:lineRule="exact"/>
              <w:jc w:val="center"/>
              <w:rPr>
                <w:rFonts w:ascii="宋体" w:hAnsi="宋体"/>
                <w:color w:val="auto"/>
                <w:highlight w:val="none"/>
              </w:rPr>
            </w:pPr>
            <w:r>
              <w:rPr>
                <w:rFonts w:hint="eastAsia" w:ascii="宋体" w:hAnsi="宋体"/>
                <w:color w:val="auto"/>
                <w:highlight w:val="none"/>
                <w:lang w:eastAsia="zh-CN"/>
              </w:rPr>
              <w:t>采购项目</w:t>
            </w:r>
            <w:r>
              <w:rPr>
                <w:rFonts w:hint="eastAsia" w:ascii="宋体" w:hAnsi="宋体"/>
                <w:color w:val="auto"/>
                <w:highlight w:val="none"/>
              </w:rPr>
              <w:t>名称</w:t>
            </w:r>
          </w:p>
        </w:tc>
        <w:tc>
          <w:tcPr>
            <w:tcW w:w="1250" w:type="dxa"/>
            <w:tcBorders>
              <w:top w:val="single" w:color="auto" w:sz="4" w:space="0"/>
              <w:left w:val="single" w:color="auto" w:sz="4" w:space="0"/>
              <w:bottom w:val="single" w:color="auto" w:sz="4" w:space="0"/>
              <w:right w:val="single" w:color="auto" w:sz="4" w:space="0"/>
            </w:tcBorders>
            <w:vAlign w:val="center"/>
          </w:tcPr>
          <w:p w14:paraId="29399906">
            <w:pPr>
              <w:spacing w:line="340" w:lineRule="exact"/>
              <w:jc w:val="center"/>
              <w:rPr>
                <w:rFonts w:ascii="宋体" w:hAnsi="宋体"/>
                <w:color w:val="auto"/>
                <w:highlight w:val="none"/>
              </w:rPr>
            </w:pPr>
            <w:r>
              <w:rPr>
                <w:rFonts w:hint="eastAsia" w:ascii="宋体" w:hAnsi="宋体"/>
                <w:color w:val="auto"/>
                <w:highlight w:val="none"/>
              </w:rPr>
              <w:t>数量</w:t>
            </w:r>
          </w:p>
        </w:tc>
        <w:tc>
          <w:tcPr>
            <w:tcW w:w="1280" w:type="dxa"/>
            <w:tcBorders>
              <w:top w:val="single" w:color="auto" w:sz="4" w:space="0"/>
              <w:left w:val="single" w:color="auto" w:sz="4" w:space="0"/>
              <w:bottom w:val="single" w:color="auto" w:sz="4" w:space="0"/>
              <w:right w:val="single" w:color="auto" w:sz="4" w:space="0"/>
            </w:tcBorders>
            <w:vAlign w:val="center"/>
          </w:tcPr>
          <w:p w14:paraId="24479AB0">
            <w:pPr>
              <w:spacing w:line="340" w:lineRule="exact"/>
              <w:jc w:val="center"/>
              <w:rPr>
                <w:rFonts w:ascii="宋体" w:hAnsi="宋体"/>
                <w:color w:val="auto"/>
                <w:highlight w:val="none"/>
              </w:rPr>
            </w:pPr>
            <w:r>
              <w:rPr>
                <w:rFonts w:hint="eastAsia" w:ascii="宋体" w:hAnsi="宋体"/>
                <w:color w:val="auto"/>
                <w:highlight w:val="none"/>
              </w:rPr>
              <w:t>单位</w:t>
            </w:r>
          </w:p>
        </w:tc>
        <w:tc>
          <w:tcPr>
            <w:tcW w:w="2661" w:type="dxa"/>
            <w:tcBorders>
              <w:top w:val="single" w:color="auto" w:sz="4" w:space="0"/>
              <w:left w:val="single" w:color="auto" w:sz="4" w:space="0"/>
              <w:bottom w:val="single" w:color="auto" w:sz="4" w:space="0"/>
              <w:right w:val="single" w:color="auto" w:sz="4" w:space="0"/>
            </w:tcBorders>
            <w:vAlign w:val="center"/>
          </w:tcPr>
          <w:p w14:paraId="6CF0A5DD">
            <w:pPr>
              <w:spacing w:line="340" w:lineRule="exact"/>
              <w:jc w:val="center"/>
              <w:rPr>
                <w:rFonts w:hint="eastAsia" w:ascii="宋体" w:hAnsi="宋体" w:eastAsia="宋体"/>
                <w:color w:val="auto"/>
                <w:highlight w:val="none"/>
                <w:lang w:eastAsia="zh-CN"/>
              </w:rPr>
            </w:pPr>
            <w:r>
              <w:rPr>
                <w:rFonts w:hint="eastAsia" w:ascii="宋体" w:hAnsi="宋体"/>
                <w:color w:val="auto"/>
                <w:highlight w:val="none"/>
                <w:lang w:eastAsia="zh-CN"/>
              </w:rPr>
              <w:t>投标报价</w:t>
            </w:r>
          </w:p>
        </w:tc>
      </w:tr>
      <w:tr w14:paraId="641D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452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9E48584">
            <w:pPr>
              <w:spacing w:line="340" w:lineRule="exact"/>
              <w:jc w:val="left"/>
              <w:rPr>
                <w:rFonts w:hint="eastAsia" w:ascii="宋体" w:hAnsi="宋体" w:eastAsia="宋体"/>
                <w:color w:val="auto"/>
                <w:highlight w:val="none"/>
                <w:lang w:eastAsia="zh-CN"/>
              </w:rPr>
            </w:pPr>
            <w:r>
              <w:rPr>
                <w:rFonts w:hint="eastAsia" w:ascii="宋体" w:hAnsi="宋体" w:cs="宋体"/>
                <w:color w:val="auto"/>
                <w:highlight w:val="none"/>
                <w:lang w:eastAsia="zh-CN"/>
              </w:rPr>
              <w:t>广西猫儿山国家级自然保护区综合科学考察</w:t>
            </w:r>
          </w:p>
        </w:tc>
        <w:tc>
          <w:tcPr>
            <w:tcW w:w="125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9CAD9F">
            <w:pPr>
              <w:spacing w:line="340" w:lineRule="exact"/>
              <w:jc w:val="center"/>
              <w:rPr>
                <w:rFonts w:ascii="宋体" w:hAnsi="宋体"/>
                <w:color w:val="auto"/>
                <w:highlight w:val="none"/>
              </w:rPr>
            </w:pPr>
            <w:r>
              <w:rPr>
                <w:rFonts w:hint="eastAsia" w:ascii="宋体" w:hAnsi="宋体"/>
                <w:color w:val="auto"/>
                <w:highlight w:val="none"/>
              </w:rPr>
              <w:t>1</w:t>
            </w:r>
          </w:p>
        </w:tc>
        <w:tc>
          <w:tcPr>
            <w:tcW w:w="1280" w:type="dxa"/>
            <w:tcBorders>
              <w:top w:val="single" w:color="auto" w:sz="4" w:space="0"/>
              <w:left w:val="single" w:color="auto" w:sz="4" w:space="0"/>
              <w:bottom w:val="single" w:color="auto" w:sz="4" w:space="0"/>
              <w:right w:val="single" w:color="auto" w:sz="4" w:space="0"/>
            </w:tcBorders>
            <w:vAlign w:val="center"/>
          </w:tcPr>
          <w:p w14:paraId="55F4DEC0">
            <w:pPr>
              <w:spacing w:line="340" w:lineRule="exact"/>
              <w:jc w:val="center"/>
              <w:rPr>
                <w:rFonts w:ascii="宋体" w:hAnsi="宋体"/>
                <w:color w:val="auto"/>
                <w:highlight w:val="none"/>
              </w:rPr>
            </w:pPr>
            <w:r>
              <w:rPr>
                <w:rFonts w:hint="eastAsia" w:ascii="宋体" w:hAnsi="宋体"/>
                <w:color w:val="auto"/>
                <w:highlight w:val="none"/>
              </w:rPr>
              <w:t>项</w:t>
            </w:r>
          </w:p>
        </w:tc>
        <w:tc>
          <w:tcPr>
            <w:tcW w:w="2661" w:type="dxa"/>
            <w:tcBorders>
              <w:top w:val="single" w:color="auto" w:sz="4" w:space="0"/>
              <w:left w:val="single" w:color="auto" w:sz="4" w:space="0"/>
              <w:bottom w:val="single" w:color="auto" w:sz="4" w:space="0"/>
              <w:right w:val="single" w:color="auto" w:sz="4" w:space="0"/>
            </w:tcBorders>
            <w:vAlign w:val="center"/>
          </w:tcPr>
          <w:p w14:paraId="6C7ED3D7">
            <w:pPr>
              <w:spacing w:line="34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 xml:space="preserve"> </w:t>
            </w:r>
          </w:p>
        </w:tc>
      </w:tr>
      <w:tr w14:paraId="50D3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9717"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1E450FF">
            <w:pPr>
              <w:spacing w:line="400" w:lineRule="exact"/>
              <w:rPr>
                <w:rFonts w:hAnsi="宋体"/>
                <w:color w:val="auto"/>
                <w:highlight w:val="none"/>
              </w:rPr>
            </w:pPr>
            <w:r>
              <w:rPr>
                <w:rFonts w:hint="eastAsia" w:ascii="宋体" w:hAnsi="宋体"/>
                <w:b/>
                <w:color w:val="auto"/>
                <w:szCs w:val="21"/>
                <w:highlight w:val="none"/>
              </w:rPr>
              <w:t>中标金额应包含完成本“项目需求”中所列所有服务内容产生的所有成本、保险、税金等费用的总和，投标人应综合考虑在报价中。</w:t>
            </w:r>
          </w:p>
        </w:tc>
      </w:tr>
    </w:tbl>
    <w:p w14:paraId="1CE0F52C">
      <w:pPr>
        <w:spacing w:line="400" w:lineRule="exact"/>
        <w:ind w:firstLine="411" w:firstLineChars="196"/>
        <w:rPr>
          <w:rFonts w:ascii="宋体" w:hAnsi="宋体"/>
          <w:b/>
          <w:color w:val="auto"/>
          <w:szCs w:val="21"/>
          <w:highlight w:val="none"/>
        </w:rPr>
      </w:pPr>
      <w:r>
        <w:rPr>
          <w:rFonts w:hint="eastAsia" w:ascii="宋体" w:hAnsi="宋体" w:cs="宋体"/>
          <w:b/>
          <w:color w:val="auto"/>
          <w:szCs w:val="21"/>
          <w:highlight w:val="none"/>
        </w:rPr>
        <w:t xml:space="preserve">第二条  </w:t>
      </w:r>
      <w:r>
        <w:rPr>
          <w:rFonts w:hint="eastAsia" w:ascii="宋体" w:hAnsi="宋体" w:cs="宋体"/>
          <w:b/>
          <w:color w:val="auto"/>
          <w:kern w:val="0"/>
          <w:szCs w:val="21"/>
          <w:highlight w:val="none"/>
        </w:rPr>
        <w:t>服务内容要求</w:t>
      </w:r>
    </w:p>
    <w:p w14:paraId="17FE4E35">
      <w:pPr>
        <w:spacing w:line="400" w:lineRule="exact"/>
        <w:ind w:firstLine="420" w:firstLineChars="200"/>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详见招标文件“第三章 项目需求”。</w:t>
      </w:r>
    </w:p>
    <w:p w14:paraId="55B3070A">
      <w:pPr>
        <w:rPr>
          <w:rFonts w:hint="eastAsia"/>
          <w:color w:val="auto"/>
          <w:highlight w:val="none"/>
        </w:rPr>
      </w:pPr>
      <w:bookmarkStart w:id="46" w:name="_Toc5557"/>
      <w:bookmarkStart w:id="47" w:name="_Toc16138"/>
      <w:bookmarkStart w:id="48" w:name="_Toc9581"/>
      <w:r>
        <w:rPr>
          <w:rFonts w:hint="eastAsia"/>
          <w:color w:val="auto"/>
          <w:highlight w:val="none"/>
          <w:lang w:val="en-US" w:eastAsia="zh-CN"/>
        </w:rPr>
        <w:t xml:space="preserve">    </w:t>
      </w:r>
      <w:r>
        <w:rPr>
          <w:rFonts w:hint="eastAsia"/>
          <w:b/>
          <w:bCs/>
          <w:color w:val="auto"/>
          <w:highlight w:val="none"/>
        </w:rPr>
        <w:t>第三条  服务保证</w:t>
      </w:r>
      <w:bookmarkEnd w:id="46"/>
      <w:bookmarkEnd w:id="47"/>
      <w:bookmarkEnd w:id="48"/>
    </w:p>
    <w:p w14:paraId="741D353C">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应按</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lang w:eastAsia="zh-CN"/>
        </w:rPr>
        <w:t>文件、</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14:paraId="4448F74E">
      <w:pPr>
        <w:rPr>
          <w:rFonts w:hint="eastAsia"/>
          <w:color w:val="auto"/>
          <w:highlight w:val="none"/>
        </w:rPr>
      </w:pPr>
      <w:bookmarkStart w:id="49" w:name="_Toc16565"/>
      <w:bookmarkStart w:id="50" w:name="_Toc25056"/>
      <w:bookmarkStart w:id="51" w:name="_Toc8669"/>
      <w:r>
        <w:rPr>
          <w:rFonts w:hint="eastAsia"/>
          <w:color w:val="auto"/>
          <w:highlight w:val="none"/>
          <w:lang w:val="en-US" w:eastAsia="zh-CN"/>
        </w:rPr>
        <w:t xml:space="preserve">    </w:t>
      </w:r>
      <w:r>
        <w:rPr>
          <w:rFonts w:hint="eastAsia"/>
          <w:b/>
          <w:bCs/>
          <w:color w:val="auto"/>
          <w:highlight w:val="none"/>
        </w:rPr>
        <w:t>第四条  服务期限</w:t>
      </w:r>
      <w:bookmarkEnd w:id="49"/>
      <w:bookmarkEnd w:id="50"/>
      <w:bookmarkEnd w:id="51"/>
    </w:p>
    <w:p w14:paraId="31D062BA">
      <w:pPr>
        <w:spacing w:line="360" w:lineRule="auto"/>
        <w:ind w:firstLine="411" w:firstLineChars="196"/>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non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14:paraId="2CACF78E">
      <w:pPr>
        <w:rPr>
          <w:rFonts w:hint="eastAsia"/>
          <w:color w:val="auto"/>
          <w:highlight w:val="none"/>
        </w:rPr>
      </w:pPr>
      <w:bookmarkStart w:id="52" w:name="_Toc3282"/>
      <w:bookmarkStart w:id="53" w:name="_Toc15179"/>
      <w:bookmarkStart w:id="54" w:name="_Toc25521"/>
      <w:r>
        <w:rPr>
          <w:rFonts w:hint="eastAsia"/>
          <w:color w:val="auto"/>
          <w:highlight w:val="none"/>
          <w:lang w:val="en-US" w:eastAsia="zh-CN"/>
        </w:rPr>
        <w:t xml:space="preserve">    </w:t>
      </w:r>
      <w:r>
        <w:rPr>
          <w:rFonts w:hint="eastAsia"/>
          <w:b/>
          <w:bCs/>
          <w:color w:val="auto"/>
          <w:highlight w:val="none"/>
        </w:rPr>
        <w:t>第五条  交付</w:t>
      </w:r>
      <w:bookmarkEnd w:id="52"/>
      <w:bookmarkEnd w:id="53"/>
      <w:bookmarkEnd w:id="54"/>
    </w:p>
    <w:p w14:paraId="4AAD32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自签订合同之日起至服务满</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年整</w:t>
      </w:r>
      <w:r>
        <w:rPr>
          <w:rFonts w:hint="eastAsia" w:ascii="宋体" w:hAnsi="宋体" w:eastAsia="宋体" w:cs="宋体"/>
          <w:color w:val="auto"/>
          <w:szCs w:val="21"/>
          <w:highlight w:val="none"/>
          <w:u w:val="single"/>
          <w:lang w:eastAsia="zh-CN"/>
        </w:rPr>
        <w:t>为止</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DA74C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提供不符合</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和本合同规定的服务，采购人有权拒绝接受。</w:t>
      </w:r>
    </w:p>
    <w:p w14:paraId="7671A986">
      <w:pPr>
        <w:rPr>
          <w:rFonts w:hint="eastAsia"/>
          <w:color w:val="auto"/>
          <w:highlight w:val="none"/>
        </w:rPr>
      </w:pPr>
      <w:bookmarkStart w:id="55" w:name="_Toc21969"/>
      <w:bookmarkStart w:id="56" w:name="_Toc22519"/>
      <w:bookmarkStart w:id="57" w:name="_Toc8253"/>
      <w:r>
        <w:rPr>
          <w:rFonts w:hint="eastAsia"/>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六</w:t>
      </w:r>
      <w:r>
        <w:rPr>
          <w:rFonts w:hint="eastAsia"/>
          <w:b/>
          <w:bCs/>
          <w:color w:val="auto"/>
          <w:highlight w:val="none"/>
        </w:rPr>
        <w:t>条  税费</w:t>
      </w:r>
      <w:bookmarkEnd w:id="55"/>
      <w:bookmarkEnd w:id="56"/>
      <w:bookmarkEnd w:id="57"/>
    </w:p>
    <w:p w14:paraId="1CE57858">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负担。</w:t>
      </w:r>
    </w:p>
    <w:p w14:paraId="19C2F46C">
      <w:pPr>
        <w:rPr>
          <w:rFonts w:hint="eastAsia"/>
          <w:b/>
          <w:bCs/>
          <w:color w:val="auto"/>
          <w:highlight w:val="none"/>
        </w:rPr>
      </w:pPr>
      <w:bookmarkStart w:id="58" w:name="_Toc31516"/>
      <w:bookmarkStart w:id="59" w:name="_Toc29885"/>
      <w:bookmarkStart w:id="60" w:name="_Toc11829"/>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七</w:t>
      </w:r>
      <w:r>
        <w:rPr>
          <w:rFonts w:hint="eastAsia"/>
          <w:b/>
          <w:bCs/>
          <w:color w:val="auto"/>
          <w:highlight w:val="none"/>
        </w:rPr>
        <w:t>条  付款方式</w:t>
      </w:r>
      <w:bookmarkEnd w:id="58"/>
      <w:bookmarkEnd w:id="59"/>
      <w:bookmarkEnd w:id="60"/>
    </w:p>
    <w:p w14:paraId="3EDC5970">
      <w:pPr>
        <w:spacing w:line="400" w:lineRule="exact"/>
        <w:rPr>
          <w:rFonts w:hint="eastAsia"/>
          <w:color w:val="auto"/>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FF0000"/>
          <w:sz w:val="21"/>
          <w:szCs w:val="21"/>
        </w:rPr>
        <w:t>付款方式：自合同签订之起按国库支付程序申请资金到位后十个工作日内由采购人支付给中标人合同总额的30%；中标人完成综合科学考察中所有专业组的调查报告和综合科学考察报告初稿后，按国库支付程序申请资金到位后十个工作日内由采购人支付给中标人合同总额的40%；综合科学考察报告经甲方组织专家评审通过、项目经甲方上级主管理部门验收合格并移交成果后按国库支付程序申请资金到位后十个工作日内由采购人支付给中标人合同总额的30%，中标人在采购人支付每笔款项前五个工作日内开足额发票给采购人。</w:t>
      </w:r>
    </w:p>
    <w:p w14:paraId="0B881DDD">
      <w:pPr>
        <w:widowControl/>
        <w:spacing w:line="400" w:lineRule="exact"/>
        <w:ind w:firstLine="422" w:firstLineChars="201"/>
        <w:jc w:val="left"/>
        <w:rPr>
          <w:rFonts w:ascii="宋体" w:hAnsi="宋体" w:cs="宋体"/>
          <w:color w:val="auto"/>
          <w:kern w:val="0"/>
          <w:szCs w:val="21"/>
          <w:highlight w:val="none"/>
        </w:rPr>
      </w:pPr>
      <w:bookmarkStart w:id="61" w:name="_Toc2652"/>
      <w:bookmarkStart w:id="62" w:name="_Toc25711"/>
      <w:bookmarkStart w:id="63" w:name="_Toc7272"/>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14:paraId="2496421F">
      <w:pPr>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lang w:val="en-US" w:eastAsia="zh-CN"/>
        </w:rPr>
        <w:t>元。</w:t>
      </w:r>
    </w:p>
    <w:p w14:paraId="61C2D756">
      <w:pPr>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九</w:t>
      </w:r>
      <w:r>
        <w:rPr>
          <w:rFonts w:hint="eastAsia"/>
          <w:b/>
          <w:bCs/>
          <w:color w:val="auto"/>
          <w:highlight w:val="none"/>
        </w:rPr>
        <w:t>条  违约责任</w:t>
      </w:r>
      <w:bookmarkEnd w:id="61"/>
      <w:bookmarkEnd w:id="62"/>
      <w:bookmarkEnd w:id="63"/>
    </w:p>
    <w:p w14:paraId="38F4FB04">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乙方所提供的服务质量不合格的，应及时</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不及时的按逾期处罚，乙方应向甲方支付合同金额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违约金并赔偿甲方经济损失。</w:t>
      </w:r>
    </w:p>
    <w:p w14:paraId="1C015949">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乙方提供的服务如果侵犯了第三方合法权益而引发的任何纠纷或诉讼，均由乙方负责交涉并承担全部责任。</w:t>
      </w:r>
    </w:p>
    <w:p w14:paraId="681900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乙方无故延期服务交付的，每天向甲方偿付违约合同金额</w:t>
      </w:r>
      <w:r>
        <w:rPr>
          <w:rFonts w:hint="eastAsia" w:ascii="宋体" w:hAnsi="宋体" w:cs="宋体"/>
          <w:color w:val="auto"/>
          <w:szCs w:val="21"/>
          <w:highlight w:val="none"/>
          <w:u w:val="single"/>
        </w:rPr>
        <w:t>2‰</w:t>
      </w:r>
      <w:r>
        <w:rPr>
          <w:rFonts w:hint="eastAsia" w:ascii="宋体" w:hAnsi="宋体" w:cs="宋体"/>
          <w:color w:val="auto"/>
          <w:szCs w:val="21"/>
          <w:highlight w:val="none"/>
        </w:rPr>
        <w:t>违约金，但违约金累计不得超过合同金额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，超过</w:t>
      </w:r>
      <w:r>
        <w:rPr>
          <w:rFonts w:hint="eastAsia" w:ascii="宋体" w:hAnsi="宋体" w:cs="宋体"/>
          <w:color w:val="auto"/>
          <w:szCs w:val="21"/>
          <w:highlight w:val="none"/>
          <w:u w:val="single"/>
        </w:rPr>
        <w:t>20</w:t>
      </w:r>
      <w:r>
        <w:rPr>
          <w:rFonts w:hint="eastAsia" w:ascii="宋体" w:hAnsi="宋体" w:cs="宋体"/>
          <w:color w:val="auto"/>
          <w:szCs w:val="21"/>
          <w:highlight w:val="none"/>
        </w:rPr>
        <w:t>天甲方有权解除合同，违约方承担因此给对方造成经济损失；甲方不能按期付款的，每天向乙方偿付延合同金额</w:t>
      </w:r>
      <w:r>
        <w:rPr>
          <w:rFonts w:hint="eastAsia" w:ascii="宋体" w:hAnsi="宋体" w:cs="宋体"/>
          <w:color w:val="auto"/>
          <w:szCs w:val="21"/>
          <w:highlight w:val="none"/>
          <w:u w:val="single"/>
        </w:rPr>
        <w:t>3‰</w:t>
      </w:r>
      <w:r>
        <w:rPr>
          <w:rFonts w:hint="eastAsia" w:ascii="宋体" w:hAnsi="宋体" w:cs="宋体"/>
          <w:color w:val="auto"/>
          <w:szCs w:val="21"/>
          <w:highlight w:val="none"/>
        </w:rPr>
        <w:t>滞纳金，但滞纳金累计不得超过合同金额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w:t>
      </w:r>
    </w:p>
    <w:p w14:paraId="48361129">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乙方未按本合同和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中规定的服务承诺提供服务的，乙方应按本合同合同金额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向甲方支付违约金。</w:t>
      </w:r>
    </w:p>
    <w:p w14:paraId="04CE1A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rPr>
        <w:t>其他违约行为按照合同金额额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收取违约金并赔偿经济损失。</w:t>
      </w:r>
    </w:p>
    <w:p w14:paraId="5469587F">
      <w:pPr>
        <w:rPr>
          <w:rFonts w:hint="eastAsia"/>
          <w:color w:val="auto"/>
          <w:highlight w:val="none"/>
        </w:rPr>
      </w:pPr>
      <w:bookmarkStart w:id="64" w:name="_Toc8363"/>
      <w:bookmarkStart w:id="65" w:name="_Toc16745"/>
      <w:bookmarkStart w:id="66" w:name="_Toc1538"/>
      <w:r>
        <w:rPr>
          <w:rFonts w:hint="eastAsia"/>
          <w:color w:val="auto"/>
          <w:highlight w:val="none"/>
        </w:rPr>
        <w:t>第</w:t>
      </w:r>
      <w:r>
        <w:rPr>
          <w:rFonts w:hint="eastAsia"/>
          <w:color w:val="auto"/>
          <w:highlight w:val="none"/>
          <w:lang w:eastAsia="zh-CN"/>
        </w:rPr>
        <w:t>十</w:t>
      </w:r>
      <w:r>
        <w:rPr>
          <w:rFonts w:hint="eastAsia"/>
          <w:color w:val="auto"/>
          <w:highlight w:val="none"/>
        </w:rPr>
        <w:t>条  不可抗力事件处理</w:t>
      </w:r>
      <w:bookmarkEnd w:id="64"/>
      <w:bookmarkEnd w:id="65"/>
      <w:bookmarkEnd w:id="66"/>
    </w:p>
    <w:p w14:paraId="29825E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因不可抗力事件导致不能履行合同，则合同履行期可延长，其延长期与不可抗力影响期相同。</w:t>
      </w:r>
    </w:p>
    <w:p w14:paraId="528DCF44">
      <w:pPr>
        <w:numPr>
          <w:ilvl w:val="0"/>
          <w:numId w:val="3"/>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14:paraId="422DA108">
      <w:pPr>
        <w:numPr>
          <w:ilvl w:val="0"/>
          <w:numId w:val="3"/>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14:paraId="67381B24">
      <w:pPr>
        <w:rPr>
          <w:rFonts w:hint="eastAsia"/>
          <w:b/>
          <w:bCs/>
          <w:color w:val="auto"/>
          <w:highlight w:val="none"/>
        </w:rPr>
      </w:pPr>
      <w:bookmarkStart w:id="67" w:name="_Toc7311"/>
      <w:bookmarkStart w:id="68" w:name="_Toc12796"/>
      <w:bookmarkStart w:id="69" w:name="_Toc8638"/>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十一</w:t>
      </w:r>
      <w:r>
        <w:rPr>
          <w:rFonts w:hint="eastAsia"/>
          <w:b/>
          <w:bCs/>
          <w:color w:val="auto"/>
          <w:highlight w:val="none"/>
        </w:rPr>
        <w:t>条  合同争议解决</w:t>
      </w:r>
      <w:bookmarkEnd w:id="67"/>
      <w:bookmarkEnd w:id="68"/>
      <w:bookmarkEnd w:id="69"/>
    </w:p>
    <w:p w14:paraId="178E5B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承担。</w:t>
      </w:r>
    </w:p>
    <w:p w14:paraId="077340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w:t>
      </w:r>
      <w:r>
        <w:rPr>
          <w:rStyle w:val="145"/>
          <w:rFonts w:hint="eastAsia" w:ascii="宋体" w:hAnsi="宋体" w:cs="宋体"/>
          <w:color w:val="auto"/>
          <w:szCs w:val="21"/>
          <w:highlight w:val="none"/>
        </w:rPr>
        <w:t>项目所在地</w:t>
      </w:r>
      <w:r>
        <w:rPr>
          <w:rStyle w:val="145"/>
          <w:rFonts w:hint="eastAsia" w:ascii="宋体" w:hAnsi="宋体" w:cs="宋体"/>
          <w:color w:val="auto"/>
          <w:szCs w:val="21"/>
          <w:highlight w:val="none"/>
          <w:lang w:eastAsia="zh-CN"/>
        </w:rPr>
        <w:t>人</w:t>
      </w:r>
      <w:r>
        <w:rPr>
          <w:rFonts w:hint="eastAsia" w:ascii="宋体" w:hAnsi="宋体" w:eastAsia="宋体" w:cs="宋体"/>
          <w:color w:val="auto"/>
          <w:szCs w:val="21"/>
          <w:highlight w:val="none"/>
        </w:rPr>
        <w:t>民法院提起诉讼。</w:t>
      </w:r>
    </w:p>
    <w:p w14:paraId="0F069FE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4523F078">
      <w:pPr>
        <w:rPr>
          <w:rFonts w:hint="eastAsia"/>
          <w:b/>
          <w:bCs/>
          <w:color w:val="auto"/>
          <w:highlight w:val="none"/>
        </w:rPr>
      </w:pPr>
      <w:bookmarkStart w:id="70" w:name="_Toc27483"/>
      <w:bookmarkStart w:id="71" w:name="_Toc26285"/>
      <w:bookmarkStart w:id="72" w:name="_Toc17823"/>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二</w:t>
      </w:r>
      <w:r>
        <w:rPr>
          <w:rFonts w:hint="eastAsia"/>
          <w:b/>
          <w:bCs/>
          <w:color w:val="auto"/>
          <w:highlight w:val="none"/>
        </w:rPr>
        <w:t>条  合同生效及其它</w:t>
      </w:r>
      <w:bookmarkEnd w:id="70"/>
      <w:bookmarkEnd w:id="71"/>
      <w:bookmarkEnd w:id="72"/>
    </w:p>
    <w:p w14:paraId="33A281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14:paraId="0F8641E6">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本级</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szCs w:val="21"/>
          <w:highlight w:val="none"/>
        </w:rPr>
        <w:t>备案，方可作为主合同不可分割的一部分。</w:t>
      </w:r>
    </w:p>
    <w:p w14:paraId="0C36624A">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08A1EF1A">
      <w:pPr>
        <w:rPr>
          <w:rFonts w:hint="eastAsia"/>
          <w:b/>
          <w:bCs/>
          <w:color w:val="auto"/>
          <w:highlight w:val="none"/>
        </w:rPr>
      </w:pPr>
      <w:bookmarkStart w:id="73" w:name="_Toc7824"/>
      <w:bookmarkStart w:id="74" w:name="_Toc12956"/>
      <w:bookmarkStart w:id="75" w:name="_Toc31438"/>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三</w:t>
      </w:r>
      <w:r>
        <w:rPr>
          <w:rFonts w:hint="eastAsia"/>
          <w:b/>
          <w:bCs/>
          <w:color w:val="auto"/>
          <w:highlight w:val="none"/>
        </w:rPr>
        <w:t>条  合同的变更、终止与转让</w:t>
      </w:r>
      <w:bookmarkEnd w:id="73"/>
      <w:bookmarkEnd w:id="74"/>
      <w:bookmarkEnd w:id="75"/>
    </w:p>
    <w:p w14:paraId="5982C9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5F3F9324">
      <w:pPr>
        <w:numPr>
          <w:ilvl w:val="0"/>
          <w:numId w:val="4"/>
        </w:num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不得擅自转让其应履行的合同义务。</w:t>
      </w:r>
    </w:p>
    <w:p w14:paraId="5E9344ED">
      <w:pPr>
        <w:spacing w:line="400" w:lineRule="exact"/>
        <w:ind w:firstLine="411" w:firstLineChars="196"/>
        <w:rPr>
          <w:rFonts w:ascii="宋体" w:hAnsi="宋体"/>
          <w:b/>
          <w:color w:val="auto"/>
          <w:szCs w:val="21"/>
          <w:highlight w:val="none"/>
        </w:rPr>
      </w:pPr>
      <w:r>
        <w:rPr>
          <w:rFonts w:hint="eastAsia" w:ascii="宋体" w:hAnsi="宋体"/>
          <w:b/>
          <w:color w:val="auto"/>
          <w:szCs w:val="21"/>
          <w:highlight w:val="none"/>
        </w:rPr>
        <w:t>第十四条  签订本合同依据：</w:t>
      </w:r>
    </w:p>
    <w:p w14:paraId="28232168">
      <w:pPr>
        <w:spacing w:line="400" w:lineRule="exact"/>
        <w:ind w:left="420"/>
        <w:rPr>
          <w:rFonts w:ascii="宋体" w:hAnsi="宋体"/>
          <w:color w:val="auto"/>
          <w:szCs w:val="21"/>
          <w:highlight w:val="none"/>
        </w:rPr>
      </w:pPr>
      <w:r>
        <w:rPr>
          <w:rFonts w:hint="eastAsia" w:ascii="宋体" w:hAnsi="宋体"/>
          <w:color w:val="auto"/>
          <w:szCs w:val="21"/>
          <w:highlight w:val="none"/>
        </w:rPr>
        <w:t>1.招标文件；</w:t>
      </w:r>
    </w:p>
    <w:p w14:paraId="508C49F2">
      <w:pPr>
        <w:spacing w:line="400" w:lineRule="exact"/>
        <w:ind w:left="420"/>
        <w:rPr>
          <w:rFonts w:ascii="宋体" w:hAnsi="宋体"/>
          <w:color w:val="auto"/>
          <w:szCs w:val="21"/>
          <w:highlight w:val="none"/>
        </w:rPr>
      </w:pPr>
      <w:r>
        <w:rPr>
          <w:rFonts w:hint="eastAsia" w:ascii="宋体" w:hAnsi="宋体"/>
          <w:color w:val="auto"/>
          <w:szCs w:val="21"/>
          <w:highlight w:val="none"/>
        </w:rPr>
        <w:t>2.投标报价表；</w:t>
      </w:r>
    </w:p>
    <w:p w14:paraId="32FF3455">
      <w:pPr>
        <w:spacing w:line="400" w:lineRule="exact"/>
        <w:ind w:left="42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项目需求</w:t>
      </w:r>
      <w:r>
        <w:rPr>
          <w:rFonts w:hint="eastAsia" w:ascii="宋体" w:hAnsi="宋体"/>
          <w:color w:val="auto"/>
          <w:szCs w:val="21"/>
          <w:highlight w:val="none"/>
        </w:rPr>
        <w:t>响应表；</w:t>
      </w:r>
    </w:p>
    <w:p w14:paraId="13BA6E3F">
      <w:pPr>
        <w:spacing w:line="400" w:lineRule="exact"/>
        <w:ind w:left="420"/>
        <w:rPr>
          <w:rFonts w:ascii="宋体" w:hAnsi="宋体"/>
          <w:color w:val="auto"/>
          <w:szCs w:val="21"/>
          <w:highlight w:val="none"/>
        </w:rPr>
      </w:pPr>
      <w:r>
        <w:rPr>
          <w:rFonts w:hint="eastAsia" w:ascii="宋体" w:hAnsi="宋体"/>
          <w:color w:val="auto"/>
          <w:szCs w:val="21"/>
          <w:highlight w:val="none"/>
        </w:rPr>
        <w:t>4.中标通知书；</w:t>
      </w:r>
    </w:p>
    <w:p w14:paraId="3ED19577">
      <w:pPr>
        <w:spacing w:line="400" w:lineRule="exact"/>
        <w:rPr>
          <w:rFonts w:ascii="宋体" w:hAnsi="宋体"/>
          <w:color w:val="auto"/>
          <w:szCs w:val="21"/>
          <w:highlight w:val="none"/>
        </w:rPr>
      </w:pPr>
      <w:r>
        <w:rPr>
          <w:rFonts w:hint="eastAsia" w:ascii="宋体" w:hAnsi="宋体"/>
          <w:color w:val="auto"/>
          <w:szCs w:val="21"/>
          <w:highlight w:val="none"/>
        </w:rPr>
        <w:t xml:space="preserve">    5.服务承诺书。</w:t>
      </w:r>
    </w:p>
    <w:p w14:paraId="6C1230F8">
      <w:pPr>
        <w:spacing w:line="400" w:lineRule="exact"/>
        <w:ind w:firstLine="411" w:firstLineChars="196"/>
        <w:rPr>
          <w:rFonts w:ascii="宋体" w:hAnsi="宋体" w:cs="宋体"/>
          <w:b/>
          <w:color w:val="auto"/>
          <w:szCs w:val="21"/>
          <w:highlight w:val="none"/>
        </w:rPr>
      </w:pPr>
      <w:r>
        <w:rPr>
          <w:rFonts w:hint="eastAsia" w:ascii="宋体" w:hAnsi="宋体" w:cs="宋体"/>
          <w:b/>
          <w:color w:val="auto"/>
          <w:szCs w:val="21"/>
          <w:highlight w:val="none"/>
        </w:rPr>
        <w:t>第十五条  合同生效及其它</w:t>
      </w:r>
    </w:p>
    <w:p w14:paraId="5A8BC7A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1.合同经甲乙双方法定代表人或授权代表签字并加盖单位公章后生效。</w:t>
      </w:r>
    </w:p>
    <w:p w14:paraId="339687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2.合同执行中涉及采购资金和采购内容修改或补充的，需经桂林市财政部门审批，并签订书面补充协议报</w:t>
      </w:r>
      <w:r>
        <w:rPr>
          <w:rFonts w:hint="eastAsia" w:ascii="宋体" w:hAnsi="宋体" w:cs="宋体"/>
          <w:color w:val="auto"/>
          <w:szCs w:val="21"/>
          <w:highlight w:val="none"/>
          <w:lang w:eastAsia="zh-CN"/>
        </w:rPr>
        <w:t>桂林市政府采购管理办公室</w:t>
      </w:r>
      <w:r>
        <w:rPr>
          <w:rFonts w:hint="eastAsia" w:ascii="宋体" w:hAnsi="宋体" w:cs="宋体"/>
          <w:color w:val="auto"/>
          <w:szCs w:val="21"/>
          <w:highlight w:val="none"/>
        </w:rPr>
        <w:t>备案，方可作为主合同不可分割的一部分。</w:t>
      </w:r>
    </w:p>
    <w:p w14:paraId="0B7ABF13">
      <w:pPr>
        <w:spacing w:line="400" w:lineRule="exact"/>
        <w:ind w:left="435"/>
        <w:rPr>
          <w:rFonts w:ascii="宋体" w:hAnsi="宋体" w:cs="宋体"/>
          <w:color w:val="auto"/>
          <w:szCs w:val="21"/>
          <w:highlight w:val="none"/>
        </w:rPr>
      </w:pPr>
      <w:r>
        <w:rPr>
          <w:rFonts w:hint="eastAsia" w:ascii="宋体" w:hAnsi="宋体" w:cs="宋体"/>
          <w:color w:val="auto"/>
          <w:szCs w:val="21"/>
          <w:highlight w:val="none"/>
        </w:rPr>
        <w:t>3．本合同未尽事宜，按有关法律规定执行。</w:t>
      </w:r>
    </w:p>
    <w:p w14:paraId="4F06EAD5">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4.本合同一式四份，甲、乙双方各执一份，交</w:t>
      </w:r>
      <w:r>
        <w:rPr>
          <w:rFonts w:hint="eastAsia" w:ascii="宋体" w:hAnsi="宋体" w:cs="宋体"/>
          <w:color w:val="auto"/>
          <w:szCs w:val="21"/>
          <w:highlight w:val="none"/>
          <w:lang w:eastAsia="zh-CN"/>
        </w:rPr>
        <w:t>桂林市政府采购管理办公室</w:t>
      </w:r>
      <w:r>
        <w:rPr>
          <w:rFonts w:hint="eastAsia" w:ascii="宋体" w:hAnsi="宋体" w:cs="宋体"/>
          <w:color w:val="auto"/>
          <w:szCs w:val="21"/>
          <w:highlight w:val="none"/>
          <w:shd w:val="clear" w:color="auto" w:fill="FFFFFF"/>
        </w:rPr>
        <w:t>、</w:t>
      </w:r>
      <w:r>
        <w:rPr>
          <w:rFonts w:hint="eastAsia" w:ascii="宋体" w:hAnsi="宋体" w:cs="宋体"/>
          <w:color w:val="auto"/>
          <w:highlight w:val="none"/>
        </w:rPr>
        <w:t>采购代理机构各留存</w:t>
      </w:r>
      <w:r>
        <w:rPr>
          <w:rFonts w:hint="eastAsia" w:ascii="宋体" w:hAnsi="宋体" w:cs="宋体"/>
          <w:color w:val="auto"/>
          <w:szCs w:val="21"/>
          <w:highlight w:val="none"/>
          <w:shd w:val="clear" w:color="auto" w:fill="FFFFFF"/>
        </w:rPr>
        <w:t>一份</w:t>
      </w:r>
      <w:r>
        <w:rPr>
          <w:rFonts w:hint="eastAsia" w:ascii="宋体" w:hAnsi="宋体" w:cs="宋体"/>
          <w:color w:val="auto"/>
          <w:szCs w:val="21"/>
          <w:highlight w:val="none"/>
        </w:rPr>
        <w:t>，具有同等法律效力</w:t>
      </w:r>
      <w:r>
        <w:rPr>
          <w:rFonts w:hint="eastAsia" w:ascii="宋体" w:hAnsi="宋体" w:cs="宋体"/>
          <w:color w:val="auto"/>
          <w:szCs w:val="21"/>
          <w:highlight w:val="none"/>
          <w:shd w:val="clear" w:color="auto" w:fill="FFFFFF"/>
        </w:rPr>
        <w:t>。</w:t>
      </w:r>
      <w:r>
        <w:rPr>
          <w:rFonts w:hint="eastAsia" w:ascii="宋体" w:hAnsi="宋体" w:cs="宋体"/>
          <w:color w:val="auto"/>
          <w:highlight w:val="none"/>
        </w:rPr>
        <w:t>政府采购合同双方自签订之日起1个工作日内将合同原件2份交采购代理机构。采购代理机构收到合同后将政府采购合同在省级以上人民政府财政部门指定媒体上公告并存档。</w:t>
      </w:r>
    </w:p>
    <w:p w14:paraId="0B12348D">
      <w:pPr>
        <w:spacing w:line="400" w:lineRule="exact"/>
        <w:rPr>
          <w:rFonts w:ascii="宋体" w:hAnsi="宋体"/>
          <w:color w:val="auto"/>
          <w:highlight w:val="none"/>
        </w:rPr>
      </w:pPr>
    </w:p>
    <w:p w14:paraId="102E07EF">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甲方（公章）：                                    乙方（公章，自然人除外）：</w:t>
      </w:r>
    </w:p>
    <w:p w14:paraId="681F1F15">
      <w:pPr>
        <w:spacing w:line="400" w:lineRule="exact"/>
        <w:ind w:left="4620" w:hanging="4620" w:hangingChars="2200"/>
        <w:rPr>
          <w:rFonts w:hAnsi="宋体"/>
          <w:color w:val="auto"/>
          <w:highlight w:val="none"/>
        </w:rPr>
      </w:pPr>
      <w:r>
        <w:rPr>
          <w:rFonts w:hint="eastAsia" w:ascii="宋体" w:hAnsi="宋体"/>
          <w:color w:val="auto"/>
          <w:szCs w:val="21"/>
          <w:highlight w:val="none"/>
        </w:rPr>
        <w:t xml:space="preserve">     法定代表人签字：                                  </w:t>
      </w:r>
      <w:r>
        <w:rPr>
          <w:rFonts w:hint="eastAsia" w:hAnsi="宋体"/>
          <w:color w:val="auto"/>
          <w:highlight w:val="none"/>
        </w:rPr>
        <w:t>法定代表人（负责人、自然人）签字（属</w:t>
      </w:r>
    </w:p>
    <w:p w14:paraId="0B6A0547">
      <w:pPr>
        <w:spacing w:line="400" w:lineRule="exact"/>
        <w:ind w:left="4620" w:hanging="4620" w:hangingChars="2200"/>
        <w:rPr>
          <w:rFonts w:hAnsi="宋体"/>
          <w:color w:val="auto"/>
          <w:highlight w:val="none"/>
        </w:rPr>
      </w:pPr>
      <w:r>
        <w:rPr>
          <w:rFonts w:hint="eastAsia" w:hAnsi="宋体"/>
          <w:color w:val="auto"/>
          <w:highlight w:val="none"/>
        </w:rPr>
        <w:t xml:space="preserve">                                                        自然人的应在签名处加盖大拇指指印）</w:t>
      </w:r>
      <w:r>
        <w:rPr>
          <w:rFonts w:hint="eastAsia" w:ascii="宋体" w:hAnsi="宋体"/>
          <w:color w:val="auto"/>
          <w:szCs w:val="21"/>
          <w:highlight w:val="none"/>
        </w:rPr>
        <w:t>：</w:t>
      </w:r>
    </w:p>
    <w:p w14:paraId="043E7273">
      <w:pPr>
        <w:tabs>
          <w:tab w:val="left" w:pos="468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委托代理人：                                        委托代理人：</w:t>
      </w:r>
    </w:p>
    <w:p w14:paraId="480313E2">
      <w:pPr>
        <w:tabs>
          <w:tab w:val="left" w:pos="504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电  话：                                            电   话： </w:t>
      </w:r>
    </w:p>
    <w:p w14:paraId="4A2FFAEF">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开户名称：                                          开户名称：</w:t>
      </w:r>
    </w:p>
    <w:p w14:paraId="37A66E7A">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开户银行：                                          开户银行：</w:t>
      </w:r>
    </w:p>
    <w:p w14:paraId="01FB47B1">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银行账号：                                          银行账号：</w:t>
      </w:r>
    </w:p>
    <w:p w14:paraId="7943EB9D">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日    期：                                          日    期：</w:t>
      </w:r>
    </w:p>
    <w:p w14:paraId="2517DF07">
      <w:pPr>
        <w:spacing w:line="440" w:lineRule="atLeast"/>
        <w:jc w:val="center"/>
        <w:rPr>
          <w:rFonts w:ascii="宋体" w:hAnsi="宋体"/>
          <w:b/>
          <w:color w:val="auto"/>
          <w:sz w:val="32"/>
          <w:szCs w:val="32"/>
          <w:highlight w:val="none"/>
        </w:rPr>
      </w:pPr>
    </w:p>
    <w:p w14:paraId="1B6209FC">
      <w:pPr>
        <w:spacing w:line="440" w:lineRule="atLeast"/>
        <w:jc w:val="center"/>
        <w:rPr>
          <w:rFonts w:ascii="宋体" w:hAnsi="宋体"/>
          <w:b/>
          <w:color w:val="auto"/>
          <w:sz w:val="32"/>
          <w:szCs w:val="32"/>
          <w:highlight w:val="none"/>
        </w:rPr>
      </w:pPr>
    </w:p>
    <w:p w14:paraId="5793C685">
      <w:pPr>
        <w:spacing w:line="440" w:lineRule="atLeast"/>
        <w:jc w:val="center"/>
        <w:rPr>
          <w:rFonts w:ascii="宋体" w:hAnsi="宋体"/>
          <w:b/>
          <w:color w:val="auto"/>
          <w:sz w:val="32"/>
          <w:szCs w:val="32"/>
          <w:highlight w:val="none"/>
        </w:rPr>
      </w:pPr>
    </w:p>
    <w:p w14:paraId="6542AE40">
      <w:pPr>
        <w:spacing w:line="440" w:lineRule="atLeast"/>
        <w:jc w:val="center"/>
        <w:rPr>
          <w:rFonts w:ascii="宋体" w:hAnsi="宋体"/>
          <w:b/>
          <w:color w:val="auto"/>
          <w:sz w:val="32"/>
          <w:szCs w:val="32"/>
          <w:highlight w:val="none"/>
        </w:rPr>
      </w:pPr>
    </w:p>
    <w:p w14:paraId="6FE6F083">
      <w:pPr>
        <w:spacing w:line="440" w:lineRule="atLeast"/>
        <w:jc w:val="center"/>
        <w:rPr>
          <w:rFonts w:ascii="宋体" w:hAnsi="宋体"/>
          <w:b/>
          <w:color w:val="auto"/>
          <w:sz w:val="32"/>
          <w:szCs w:val="32"/>
          <w:highlight w:val="none"/>
        </w:rPr>
      </w:pPr>
    </w:p>
    <w:p w14:paraId="15F44EC6">
      <w:pPr>
        <w:spacing w:line="440" w:lineRule="atLeast"/>
        <w:jc w:val="center"/>
        <w:rPr>
          <w:rFonts w:ascii="宋体" w:hAnsi="宋体"/>
          <w:b/>
          <w:color w:val="auto"/>
          <w:sz w:val="32"/>
          <w:szCs w:val="32"/>
          <w:highlight w:val="none"/>
        </w:rPr>
      </w:pPr>
    </w:p>
    <w:p w14:paraId="2B69EC66">
      <w:pPr>
        <w:spacing w:line="440" w:lineRule="atLeast"/>
        <w:jc w:val="center"/>
        <w:rPr>
          <w:rFonts w:ascii="宋体" w:hAnsi="宋体"/>
          <w:b/>
          <w:color w:val="auto"/>
          <w:sz w:val="32"/>
          <w:szCs w:val="32"/>
          <w:highlight w:val="none"/>
        </w:rPr>
      </w:pPr>
    </w:p>
    <w:p w14:paraId="5EFE2520">
      <w:pPr>
        <w:spacing w:line="440" w:lineRule="atLeast"/>
        <w:jc w:val="center"/>
        <w:rPr>
          <w:rFonts w:ascii="宋体" w:hAnsi="宋体"/>
          <w:b/>
          <w:color w:val="auto"/>
          <w:sz w:val="32"/>
          <w:szCs w:val="32"/>
          <w:highlight w:val="none"/>
        </w:rPr>
      </w:pPr>
    </w:p>
    <w:p w14:paraId="5498E3B3">
      <w:pPr>
        <w:spacing w:line="440" w:lineRule="atLeast"/>
        <w:jc w:val="center"/>
        <w:rPr>
          <w:rFonts w:ascii="宋体" w:hAnsi="宋体"/>
          <w:b/>
          <w:color w:val="auto"/>
          <w:sz w:val="32"/>
          <w:szCs w:val="32"/>
          <w:highlight w:val="none"/>
        </w:rPr>
      </w:pPr>
    </w:p>
    <w:p w14:paraId="390982BF">
      <w:pPr>
        <w:pStyle w:val="6"/>
        <w:jc w:val="center"/>
        <w:rPr>
          <w:rFonts w:ascii="宋体" w:hAnsi="宋体"/>
          <w:b/>
          <w:color w:val="auto"/>
          <w:szCs w:val="32"/>
          <w:highlight w:val="none"/>
        </w:rPr>
      </w:pPr>
      <w:bookmarkStart w:id="76" w:name="_Toc8184"/>
      <w:bookmarkStart w:id="77" w:name="_Toc8768"/>
      <w:bookmarkStart w:id="78" w:name="_Toc8880"/>
      <w:r>
        <w:rPr>
          <w:rFonts w:hint="eastAsia"/>
          <w:color w:val="auto"/>
          <w:sz w:val="36"/>
          <w:szCs w:val="36"/>
          <w:highlight w:val="none"/>
        </w:rPr>
        <w:t>第六章 投标文件（格式）</w:t>
      </w:r>
      <w:bookmarkEnd w:id="76"/>
      <w:bookmarkEnd w:id="77"/>
      <w:bookmarkEnd w:id="78"/>
    </w:p>
    <w:p w14:paraId="06948341">
      <w:pPr>
        <w:spacing w:line="440" w:lineRule="atLeast"/>
        <w:rPr>
          <w:rFonts w:ascii="宋体" w:hAnsi="宋体"/>
          <w:b/>
          <w:color w:val="auto"/>
          <w:sz w:val="32"/>
          <w:szCs w:val="32"/>
          <w:highlight w:val="none"/>
        </w:rPr>
      </w:pPr>
    </w:p>
    <w:p w14:paraId="7F9417DE">
      <w:pPr>
        <w:spacing w:line="440" w:lineRule="atLeast"/>
        <w:rPr>
          <w:rFonts w:ascii="宋体" w:hAnsi="宋体"/>
          <w:b/>
          <w:color w:val="auto"/>
          <w:sz w:val="32"/>
          <w:szCs w:val="32"/>
          <w:highlight w:val="none"/>
        </w:rPr>
      </w:pPr>
    </w:p>
    <w:p w14:paraId="06DCA4A5">
      <w:pPr>
        <w:spacing w:line="440" w:lineRule="atLeast"/>
        <w:rPr>
          <w:rFonts w:ascii="宋体" w:hAnsi="宋体"/>
          <w:b/>
          <w:color w:val="auto"/>
          <w:sz w:val="32"/>
          <w:szCs w:val="32"/>
          <w:highlight w:val="none"/>
        </w:rPr>
      </w:pPr>
    </w:p>
    <w:p w14:paraId="418ABE9E">
      <w:pPr>
        <w:spacing w:line="440" w:lineRule="atLeast"/>
        <w:rPr>
          <w:rFonts w:ascii="宋体" w:hAnsi="宋体"/>
          <w:b/>
          <w:color w:val="auto"/>
          <w:sz w:val="32"/>
          <w:szCs w:val="32"/>
          <w:highlight w:val="none"/>
        </w:rPr>
      </w:pPr>
    </w:p>
    <w:p w14:paraId="500FA7DE">
      <w:pPr>
        <w:pStyle w:val="62"/>
        <w:rPr>
          <w:color w:val="auto"/>
          <w:highlight w:val="none"/>
        </w:rPr>
      </w:pPr>
    </w:p>
    <w:p w14:paraId="6D33F564">
      <w:pPr>
        <w:rPr>
          <w:color w:val="auto"/>
          <w:highlight w:val="none"/>
        </w:rPr>
      </w:pPr>
    </w:p>
    <w:p w14:paraId="547FD9B8">
      <w:pPr>
        <w:pStyle w:val="62"/>
        <w:rPr>
          <w:color w:val="auto"/>
          <w:highlight w:val="none"/>
        </w:rPr>
      </w:pPr>
    </w:p>
    <w:p w14:paraId="44B909E1">
      <w:pPr>
        <w:rPr>
          <w:color w:val="auto"/>
          <w:highlight w:val="none"/>
        </w:rPr>
      </w:pPr>
    </w:p>
    <w:p w14:paraId="6B57A3FF">
      <w:pPr>
        <w:pStyle w:val="62"/>
        <w:rPr>
          <w:color w:val="auto"/>
          <w:highlight w:val="none"/>
        </w:rPr>
      </w:pPr>
    </w:p>
    <w:p w14:paraId="1079373C">
      <w:pPr>
        <w:rPr>
          <w:color w:val="auto"/>
          <w:highlight w:val="none"/>
        </w:rPr>
      </w:pPr>
    </w:p>
    <w:p w14:paraId="75DAF07D">
      <w:pPr>
        <w:rPr>
          <w:b/>
          <w:bCs/>
          <w:color w:val="auto"/>
          <w:sz w:val="30"/>
          <w:szCs w:val="30"/>
          <w:highlight w:val="none"/>
        </w:rPr>
      </w:pPr>
      <w:bookmarkStart w:id="79" w:name="_Toc486695806"/>
      <w:bookmarkStart w:id="80" w:name="_Toc486867150"/>
      <w:bookmarkStart w:id="81" w:name="_Toc498698226"/>
      <w:bookmarkStart w:id="82" w:name="_Toc478137727"/>
      <w:bookmarkStart w:id="83" w:name="_Toc498627082"/>
      <w:bookmarkStart w:id="84" w:name="_Toc31410"/>
      <w:bookmarkStart w:id="85" w:name="_Toc1762"/>
    </w:p>
    <w:p w14:paraId="7321AA44">
      <w:pPr>
        <w:pStyle w:val="2"/>
        <w:rPr>
          <w:b/>
          <w:bCs/>
          <w:color w:val="auto"/>
          <w:sz w:val="30"/>
          <w:szCs w:val="30"/>
          <w:highlight w:val="none"/>
        </w:rPr>
      </w:pPr>
    </w:p>
    <w:p w14:paraId="57756BD4">
      <w:pPr>
        <w:pStyle w:val="3"/>
        <w:rPr>
          <w:b/>
          <w:bCs/>
          <w:color w:val="auto"/>
          <w:sz w:val="30"/>
          <w:szCs w:val="30"/>
          <w:highlight w:val="none"/>
        </w:rPr>
      </w:pPr>
    </w:p>
    <w:p w14:paraId="3D58DDE5">
      <w:pPr>
        <w:pStyle w:val="3"/>
        <w:rPr>
          <w:b/>
          <w:bCs/>
          <w:color w:val="auto"/>
          <w:sz w:val="30"/>
          <w:szCs w:val="30"/>
          <w:highlight w:val="none"/>
        </w:rPr>
      </w:pPr>
    </w:p>
    <w:p w14:paraId="4DCC1F3A">
      <w:pPr>
        <w:pStyle w:val="3"/>
        <w:rPr>
          <w:b/>
          <w:bCs/>
          <w:color w:val="auto"/>
          <w:sz w:val="30"/>
          <w:szCs w:val="30"/>
          <w:highlight w:val="none"/>
        </w:rPr>
      </w:pPr>
    </w:p>
    <w:p w14:paraId="367A4023">
      <w:pPr>
        <w:pStyle w:val="3"/>
        <w:rPr>
          <w:b/>
          <w:bCs/>
          <w:color w:val="auto"/>
          <w:sz w:val="30"/>
          <w:szCs w:val="30"/>
          <w:highlight w:val="none"/>
        </w:rPr>
      </w:pPr>
    </w:p>
    <w:p w14:paraId="205CAA4E">
      <w:pPr>
        <w:pStyle w:val="3"/>
        <w:rPr>
          <w:b/>
          <w:bCs/>
          <w:color w:val="auto"/>
          <w:sz w:val="30"/>
          <w:szCs w:val="30"/>
          <w:highlight w:val="none"/>
        </w:rPr>
      </w:pPr>
    </w:p>
    <w:p w14:paraId="493DC289">
      <w:pPr>
        <w:pStyle w:val="3"/>
        <w:rPr>
          <w:b/>
          <w:bCs/>
          <w:color w:val="auto"/>
          <w:sz w:val="30"/>
          <w:szCs w:val="30"/>
          <w:highlight w:val="none"/>
        </w:rPr>
      </w:pPr>
    </w:p>
    <w:p w14:paraId="0892E346">
      <w:pPr>
        <w:pStyle w:val="3"/>
        <w:rPr>
          <w:b/>
          <w:bCs/>
          <w:color w:val="auto"/>
          <w:sz w:val="30"/>
          <w:szCs w:val="30"/>
          <w:highlight w:val="none"/>
        </w:rPr>
      </w:pPr>
    </w:p>
    <w:p w14:paraId="6180486E">
      <w:pPr>
        <w:pStyle w:val="3"/>
        <w:rPr>
          <w:b/>
          <w:bCs/>
          <w:color w:val="auto"/>
          <w:sz w:val="30"/>
          <w:szCs w:val="30"/>
          <w:highlight w:val="none"/>
        </w:rPr>
      </w:pPr>
    </w:p>
    <w:p w14:paraId="1FB9E931">
      <w:pPr>
        <w:pStyle w:val="3"/>
        <w:rPr>
          <w:b/>
          <w:bCs/>
          <w:color w:val="auto"/>
          <w:sz w:val="30"/>
          <w:szCs w:val="30"/>
          <w:highlight w:val="none"/>
        </w:rPr>
      </w:pPr>
    </w:p>
    <w:p w14:paraId="13676C7B">
      <w:pPr>
        <w:pStyle w:val="3"/>
        <w:rPr>
          <w:b/>
          <w:bCs/>
          <w:color w:val="auto"/>
          <w:sz w:val="30"/>
          <w:szCs w:val="30"/>
          <w:highlight w:val="none"/>
        </w:rPr>
      </w:pPr>
    </w:p>
    <w:p w14:paraId="697013AB">
      <w:pPr>
        <w:pStyle w:val="3"/>
        <w:rPr>
          <w:b/>
          <w:bCs/>
          <w:color w:val="auto"/>
          <w:sz w:val="30"/>
          <w:szCs w:val="30"/>
          <w:highlight w:val="none"/>
        </w:rPr>
      </w:pPr>
    </w:p>
    <w:p w14:paraId="42BD590B">
      <w:pPr>
        <w:rPr>
          <w:b/>
          <w:bCs/>
          <w:color w:val="auto"/>
          <w:sz w:val="30"/>
          <w:szCs w:val="30"/>
          <w:highlight w:val="none"/>
        </w:rPr>
      </w:pPr>
      <w:r>
        <w:rPr>
          <w:rFonts w:hint="eastAsia"/>
          <w:b/>
          <w:bCs/>
          <w:color w:val="auto"/>
          <w:sz w:val="30"/>
          <w:szCs w:val="30"/>
          <w:highlight w:val="none"/>
        </w:rPr>
        <w:t>投标文件封面格式</w:t>
      </w:r>
      <w:bookmarkEnd w:id="79"/>
      <w:bookmarkEnd w:id="80"/>
      <w:bookmarkEnd w:id="81"/>
      <w:bookmarkEnd w:id="82"/>
      <w:bookmarkEnd w:id="83"/>
      <w:r>
        <w:rPr>
          <w:rFonts w:hint="eastAsia"/>
          <w:b/>
          <w:bCs/>
          <w:color w:val="auto"/>
          <w:sz w:val="30"/>
          <w:szCs w:val="30"/>
          <w:highlight w:val="none"/>
        </w:rPr>
        <w:t>：</w:t>
      </w:r>
      <w:bookmarkEnd w:id="84"/>
      <w:bookmarkEnd w:id="85"/>
    </w:p>
    <w:p w14:paraId="24123091">
      <w:pPr>
        <w:adjustRightInd w:val="0"/>
        <w:snapToGrid w:val="0"/>
        <w:jc w:val="right"/>
        <w:rPr>
          <w:rFonts w:ascii="宋体" w:hAnsi="宋体" w:cs="宋体"/>
          <w:b/>
          <w:color w:val="auto"/>
          <w:sz w:val="32"/>
          <w:szCs w:val="32"/>
          <w:highlight w:val="none"/>
        </w:rPr>
      </w:pPr>
    </w:p>
    <w:p w14:paraId="3C289672">
      <w:pPr>
        <w:adjustRightInd w:val="0"/>
        <w:snapToGrid w:val="0"/>
        <w:rPr>
          <w:rFonts w:ascii="宋体" w:hAnsi="宋体" w:cs="宋体"/>
          <w:b/>
          <w:color w:val="auto"/>
          <w:sz w:val="44"/>
          <w:szCs w:val="44"/>
          <w:highlight w:val="none"/>
        </w:rPr>
      </w:pPr>
    </w:p>
    <w:p w14:paraId="1B555C3C">
      <w:pPr>
        <w:adjustRightInd w:val="0"/>
        <w:snapToGrid w:val="0"/>
        <w:jc w:val="center"/>
        <w:rPr>
          <w:rFonts w:ascii="宋体" w:hAnsi="宋体" w:cs="宋体"/>
          <w:bCs/>
          <w:color w:val="auto"/>
          <w:sz w:val="72"/>
          <w:szCs w:val="72"/>
          <w:highlight w:val="none"/>
        </w:rPr>
      </w:pPr>
      <w:bookmarkStart w:id="86" w:name="_Toc13659_WPSOffice_Level1"/>
      <w:bookmarkStart w:id="87" w:name="_Toc3441_WPSOffice_Level1"/>
    </w:p>
    <w:p w14:paraId="3DF039A4">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bookmarkEnd w:id="86"/>
      <w:bookmarkEnd w:id="87"/>
    </w:p>
    <w:p w14:paraId="22BF4A13">
      <w:pPr>
        <w:adjustRightInd w:val="0"/>
        <w:snapToGrid w:val="0"/>
        <w:rPr>
          <w:rFonts w:ascii="宋体" w:hAnsi="宋体" w:cs="宋体"/>
          <w:b/>
          <w:color w:val="auto"/>
          <w:sz w:val="44"/>
          <w:szCs w:val="44"/>
          <w:highlight w:val="none"/>
        </w:rPr>
      </w:pPr>
    </w:p>
    <w:p w14:paraId="32FD14B4">
      <w:pPr>
        <w:adjustRightInd w:val="0"/>
        <w:snapToGrid w:val="0"/>
        <w:rPr>
          <w:rFonts w:ascii="宋体" w:hAnsi="宋体" w:cs="宋体"/>
          <w:b/>
          <w:color w:val="auto"/>
          <w:sz w:val="44"/>
          <w:szCs w:val="44"/>
          <w:highlight w:val="none"/>
        </w:rPr>
      </w:pPr>
    </w:p>
    <w:p w14:paraId="1723A14C">
      <w:pPr>
        <w:ind w:firstLine="2400" w:firstLineChars="800"/>
        <w:rPr>
          <w:rFonts w:ascii="宋体" w:hAnsi="宋体" w:cs="宋体"/>
          <w:bCs/>
          <w:color w:val="auto"/>
          <w:sz w:val="30"/>
          <w:szCs w:val="30"/>
          <w:highlight w:val="none"/>
        </w:rPr>
      </w:pPr>
    </w:p>
    <w:p w14:paraId="7AEF0D75">
      <w:pPr>
        <w:ind w:firstLine="2400" w:firstLineChars="800"/>
        <w:rPr>
          <w:rFonts w:ascii="宋体" w:hAnsi="宋体" w:cs="宋体"/>
          <w:bCs/>
          <w:color w:val="auto"/>
          <w:sz w:val="30"/>
          <w:szCs w:val="30"/>
          <w:highlight w:val="none"/>
        </w:rPr>
      </w:pPr>
    </w:p>
    <w:p w14:paraId="73CB0156">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项目编号： </w:t>
      </w:r>
      <w:r>
        <w:rPr>
          <w:rFonts w:hint="eastAsia" w:ascii="宋体" w:hAnsi="宋体" w:cs="宋体"/>
          <w:bCs/>
          <w:color w:val="auto"/>
          <w:sz w:val="30"/>
          <w:szCs w:val="30"/>
          <w:highlight w:val="none"/>
          <w:lang w:eastAsia="zh-CN"/>
        </w:rPr>
        <w:t>GLZC2024-G3-990943-GXTG</w:t>
      </w:r>
      <w:r>
        <w:rPr>
          <w:rFonts w:hint="eastAsia" w:ascii="宋体" w:hAnsi="宋体" w:cs="宋体"/>
          <w:bCs/>
          <w:color w:val="auto"/>
          <w:sz w:val="30"/>
          <w:szCs w:val="30"/>
          <w:highlight w:val="none"/>
        </w:rPr>
        <w:t xml:space="preserve">  </w:t>
      </w:r>
    </w:p>
    <w:p w14:paraId="6177B32B">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项目名称：</w:t>
      </w:r>
      <w:r>
        <w:rPr>
          <w:rFonts w:hint="eastAsia" w:ascii="宋体" w:hAnsi="宋体" w:cs="宋体"/>
          <w:bCs/>
          <w:color w:val="auto"/>
          <w:sz w:val="30"/>
          <w:szCs w:val="30"/>
          <w:highlight w:val="none"/>
          <w:lang w:eastAsia="zh-CN"/>
        </w:rPr>
        <w:t>广西猫儿山国家级自然保护区综合科学考察</w:t>
      </w:r>
    </w:p>
    <w:p w14:paraId="4EAC5CD0">
      <w:pPr>
        <w:ind w:firstLine="2400" w:firstLineChars="800"/>
        <w:rPr>
          <w:rFonts w:ascii="宋体" w:hAnsi="宋体" w:cs="宋体"/>
          <w:color w:val="auto"/>
          <w:sz w:val="30"/>
          <w:szCs w:val="30"/>
          <w:highlight w:val="none"/>
        </w:rPr>
      </w:pPr>
    </w:p>
    <w:p w14:paraId="369654A6">
      <w:pPr>
        <w:ind w:firstLine="741" w:firstLineChars="353"/>
        <w:rPr>
          <w:rFonts w:ascii="宋体" w:hAnsi="宋体" w:cs="宋体"/>
          <w:color w:val="auto"/>
          <w:highlight w:val="none"/>
        </w:rPr>
      </w:pPr>
    </w:p>
    <w:p w14:paraId="2710ED87">
      <w:pPr>
        <w:snapToGrid w:val="0"/>
        <w:spacing w:beforeLines="50" w:after="50"/>
        <w:ind w:firstLine="1260" w:firstLineChars="450"/>
        <w:rPr>
          <w:rFonts w:ascii="宋体" w:hAnsi="宋体" w:cs="宋体"/>
          <w:bCs/>
          <w:color w:val="auto"/>
          <w:sz w:val="28"/>
          <w:szCs w:val="28"/>
          <w:highlight w:val="none"/>
        </w:rPr>
      </w:pPr>
    </w:p>
    <w:p w14:paraId="51F59232">
      <w:pPr>
        <w:pStyle w:val="163"/>
        <w:ind w:firstLine="420"/>
        <w:rPr>
          <w:color w:val="auto"/>
          <w:highlight w:val="none"/>
        </w:rPr>
      </w:pPr>
    </w:p>
    <w:p w14:paraId="75F47ED2">
      <w:pPr>
        <w:pStyle w:val="162"/>
        <w:ind w:firstLine="482"/>
        <w:rPr>
          <w:color w:val="auto"/>
          <w:highlight w:val="none"/>
        </w:rPr>
      </w:pPr>
    </w:p>
    <w:p w14:paraId="450636D5">
      <w:pPr>
        <w:pStyle w:val="4"/>
        <w:spacing w:line="600" w:lineRule="exact"/>
        <w:ind w:left="643" w:hanging="640" w:hangingChars="200"/>
        <w:rPr>
          <w:rFonts w:ascii="宋体" w:hAnsi="宋体" w:eastAsia="宋体" w:cs="宋体"/>
          <w:b/>
          <w:color w:val="auto"/>
          <w:szCs w:val="32"/>
          <w:highlight w:val="none"/>
        </w:rPr>
      </w:pPr>
    </w:p>
    <w:p w14:paraId="0D370F6E">
      <w:pPr>
        <w:pStyle w:val="4"/>
        <w:spacing w:line="600" w:lineRule="exact"/>
        <w:ind w:left="560" w:hanging="560" w:hangingChars="200"/>
        <w:rPr>
          <w:rFonts w:cs="宋体" w:asciiTheme="majorEastAsia" w:hAnsiTheme="majorEastAsia" w:eastAsiaTheme="majorEastAsia"/>
          <w:bCs/>
          <w:color w:val="auto"/>
          <w:sz w:val="28"/>
          <w:szCs w:val="28"/>
          <w:highlight w:val="none"/>
          <w:u w:val="single"/>
        </w:rPr>
      </w:pPr>
      <w:r>
        <w:rPr>
          <w:rFonts w:hint="eastAsia" w:cs="宋体" w:asciiTheme="majorEastAsia" w:hAnsiTheme="majorEastAsia" w:eastAsiaTheme="majorEastAsia"/>
          <w:bCs/>
          <w:color w:val="auto"/>
          <w:sz w:val="28"/>
          <w:szCs w:val="28"/>
          <w:highlight w:val="none"/>
        </w:rPr>
        <w:t xml:space="preserve">               投标人单位名称：</w:t>
      </w:r>
    </w:p>
    <w:p w14:paraId="760E2417">
      <w:pPr>
        <w:pStyle w:val="4"/>
        <w:spacing w:line="600" w:lineRule="exact"/>
        <w:ind w:left="560" w:hanging="560" w:hangingChars="200"/>
        <w:rPr>
          <w:rFonts w:cs="宋体" w:asciiTheme="majorEastAsia" w:hAnsiTheme="majorEastAsia" w:eastAsiaTheme="majorEastAsia"/>
          <w:b/>
          <w:color w:val="auto"/>
          <w:szCs w:val="32"/>
          <w:highlight w:val="none"/>
        </w:rPr>
      </w:pPr>
      <w:bookmarkStart w:id="88" w:name="_Toc9622_WPSOffice_Level2"/>
      <w:bookmarkEnd w:id="88"/>
      <w:bookmarkStart w:id="89" w:name="_Toc32056_WPSOffice_Level2"/>
      <w:bookmarkEnd w:id="89"/>
      <w:bookmarkStart w:id="90" w:name="_Toc15933_WPSOffice_Level2"/>
      <w:bookmarkStart w:id="91" w:name="_Toc26465_WPSOffice_Level2"/>
      <w:r>
        <w:rPr>
          <w:rFonts w:hint="eastAsia" w:cs="宋体" w:asciiTheme="majorEastAsia" w:hAnsiTheme="majorEastAsia" w:eastAsiaTheme="majorEastAsia"/>
          <w:bCs/>
          <w:color w:val="auto"/>
          <w:sz w:val="28"/>
          <w:szCs w:val="28"/>
          <w:highlight w:val="none"/>
        </w:rPr>
        <w:t xml:space="preserve">               日 期：      年   月    日</w:t>
      </w:r>
      <w:bookmarkEnd w:id="90"/>
      <w:bookmarkEnd w:id="91"/>
    </w:p>
    <w:p w14:paraId="4EA3B5D2">
      <w:pPr>
        <w:spacing w:line="400" w:lineRule="exact"/>
        <w:jc w:val="center"/>
        <w:rPr>
          <w:b/>
          <w:color w:val="auto"/>
          <w:sz w:val="32"/>
          <w:szCs w:val="32"/>
          <w:highlight w:val="none"/>
        </w:rPr>
      </w:pPr>
    </w:p>
    <w:p w14:paraId="1F65165F">
      <w:pPr>
        <w:spacing w:line="400" w:lineRule="exact"/>
        <w:jc w:val="center"/>
        <w:rPr>
          <w:b/>
          <w:color w:val="auto"/>
          <w:sz w:val="32"/>
          <w:szCs w:val="32"/>
          <w:highlight w:val="none"/>
        </w:rPr>
      </w:pPr>
    </w:p>
    <w:p w14:paraId="2619BAB2">
      <w:pPr>
        <w:spacing w:line="400" w:lineRule="exact"/>
        <w:jc w:val="center"/>
        <w:rPr>
          <w:b/>
          <w:color w:val="auto"/>
          <w:sz w:val="32"/>
          <w:szCs w:val="32"/>
          <w:highlight w:val="none"/>
        </w:rPr>
      </w:pPr>
    </w:p>
    <w:p w14:paraId="59DCE71A">
      <w:pPr>
        <w:spacing w:line="400" w:lineRule="exact"/>
        <w:jc w:val="center"/>
        <w:rPr>
          <w:b/>
          <w:color w:val="auto"/>
          <w:sz w:val="32"/>
          <w:szCs w:val="32"/>
          <w:highlight w:val="none"/>
        </w:rPr>
      </w:pPr>
    </w:p>
    <w:p w14:paraId="208C1D72">
      <w:pPr>
        <w:spacing w:line="400" w:lineRule="exact"/>
        <w:jc w:val="center"/>
        <w:rPr>
          <w:b/>
          <w:color w:val="auto"/>
          <w:sz w:val="32"/>
          <w:szCs w:val="32"/>
          <w:highlight w:val="none"/>
        </w:rPr>
      </w:pPr>
    </w:p>
    <w:p w14:paraId="02A56CB6">
      <w:pPr>
        <w:spacing w:line="400" w:lineRule="exact"/>
        <w:jc w:val="center"/>
        <w:rPr>
          <w:b/>
          <w:color w:val="auto"/>
          <w:sz w:val="32"/>
          <w:szCs w:val="32"/>
          <w:highlight w:val="none"/>
        </w:rPr>
      </w:pPr>
      <w:r>
        <w:rPr>
          <w:rFonts w:hint="eastAsia"/>
          <w:b/>
          <w:color w:val="auto"/>
          <w:sz w:val="32"/>
          <w:szCs w:val="32"/>
          <w:highlight w:val="none"/>
        </w:rPr>
        <w:t>投标文件目录</w:t>
      </w:r>
    </w:p>
    <w:p w14:paraId="1D9DF6C0">
      <w:pPr>
        <w:tabs>
          <w:tab w:val="left" w:pos="1305"/>
        </w:tabs>
        <w:spacing w:line="320" w:lineRule="exact"/>
        <w:rPr>
          <w:rFonts w:ascii="宋体" w:hAnsi="宋体"/>
          <w:b/>
          <w:color w:val="auto"/>
          <w:sz w:val="24"/>
          <w:highlight w:val="none"/>
        </w:rPr>
      </w:pPr>
      <w:r>
        <w:rPr>
          <w:rFonts w:hint="eastAsia" w:ascii="宋体" w:hAnsi="宋体"/>
          <w:b/>
          <w:color w:val="auto"/>
          <w:sz w:val="24"/>
          <w:highlight w:val="none"/>
        </w:rPr>
        <w:t xml:space="preserve">   一、资格性响应证明材料</w:t>
      </w:r>
    </w:p>
    <w:p w14:paraId="4035F3B1">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1.投标人相应的法定代表人(负责人/自然人)身份证正反面复印件</w:t>
      </w:r>
      <w:r>
        <w:rPr>
          <w:rFonts w:hint="eastAsia" w:ascii="宋体" w:hAnsi="宋体"/>
          <w:b/>
          <w:color w:val="auto"/>
          <w:highlight w:val="none"/>
        </w:rPr>
        <w:t>（必须提供）</w:t>
      </w:r>
    </w:p>
    <w:p w14:paraId="438121CB">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color w:val="auto"/>
          <w:highlight w:val="none"/>
        </w:rPr>
        <w:t>委托代理时必须提供</w:t>
      </w:r>
      <w:r>
        <w:rPr>
          <w:rFonts w:hint="eastAsia" w:ascii="宋体" w:hAnsi="宋体"/>
          <w:color w:val="auto"/>
          <w:highlight w:val="none"/>
        </w:rPr>
        <w:t>）</w:t>
      </w:r>
    </w:p>
    <w:p w14:paraId="5CDA753E">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3.投标人的法人或者其他组织营业执照等证明文件复印件（</w:t>
      </w:r>
      <w:r>
        <w:rPr>
          <w:rFonts w:hint="eastAsia" w:ascii="宋体" w:hAnsi="宋体"/>
          <w:b/>
          <w:color w:val="auto"/>
          <w:highlight w:val="none"/>
        </w:rPr>
        <w:t>必须提供，自然人除外</w:t>
      </w:r>
      <w:r>
        <w:rPr>
          <w:rFonts w:hint="eastAsia" w:ascii="宋体" w:hAnsi="宋体"/>
          <w:color w:val="auto"/>
          <w:highlight w:val="none"/>
        </w:rPr>
        <w:t>）</w:t>
      </w:r>
    </w:p>
    <w:p w14:paraId="11A032FB">
      <w:pPr>
        <w:tabs>
          <w:tab w:val="left" w:pos="1305"/>
        </w:tabs>
        <w:spacing w:line="360" w:lineRule="exact"/>
        <w:ind w:firstLine="420" w:firstLineChars="200"/>
        <w:rPr>
          <w:rFonts w:ascii="宋体" w:hAns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b/>
          <w:color w:val="auto"/>
          <w:szCs w:val="21"/>
          <w:highlight w:val="none"/>
          <w:lang w:eastAsia="zh-CN"/>
        </w:rPr>
        <w:t>投标人</w:t>
      </w:r>
      <w:r>
        <w:rPr>
          <w:rFonts w:hint="eastAsia" w:ascii="宋体" w:hAnsi="宋体"/>
          <w:b/>
          <w:color w:val="auto"/>
          <w:szCs w:val="21"/>
          <w:highlight w:val="none"/>
        </w:rPr>
        <w:t>为企业（包括合伙企业），应提供市场监督管理部门（或行政审批部门）登记注册的有效“企业法人营业执照”或“营业执照；</w:t>
      </w:r>
      <w:r>
        <w:rPr>
          <w:rFonts w:hint="eastAsia" w:ascii="宋体" w:hAnsi="宋体"/>
          <w:b/>
          <w:color w:val="auto"/>
          <w:szCs w:val="21"/>
          <w:highlight w:val="none"/>
          <w:lang w:eastAsia="zh-CN"/>
        </w:rPr>
        <w:t>投标人</w:t>
      </w:r>
      <w:r>
        <w:rPr>
          <w:rFonts w:hint="eastAsia" w:ascii="宋体" w:hAnsi="宋体"/>
          <w:b/>
          <w:color w:val="auto"/>
          <w:szCs w:val="21"/>
          <w:highlight w:val="none"/>
        </w:rPr>
        <w:t>为事业单位，应提供有效的“事业单位法人证书”；</w:t>
      </w:r>
      <w:r>
        <w:rPr>
          <w:rFonts w:hint="eastAsia" w:ascii="宋体" w:hAnsi="宋体"/>
          <w:b/>
          <w:color w:val="auto"/>
          <w:szCs w:val="21"/>
          <w:highlight w:val="none"/>
          <w:lang w:eastAsia="zh-CN"/>
        </w:rPr>
        <w:t>投标人</w:t>
      </w:r>
      <w:r>
        <w:rPr>
          <w:rFonts w:hint="eastAsia" w:ascii="宋体" w:hAnsi="宋体"/>
          <w:b/>
          <w:color w:val="auto"/>
          <w:szCs w:val="21"/>
          <w:highlight w:val="none"/>
        </w:rPr>
        <w:t>为非企业专业服务机构的，应提供执业许可证等证明文件；</w:t>
      </w:r>
      <w:r>
        <w:rPr>
          <w:rFonts w:hint="eastAsia" w:ascii="宋体" w:hAnsi="宋体"/>
          <w:b/>
          <w:color w:val="auto"/>
          <w:szCs w:val="21"/>
          <w:highlight w:val="none"/>
          <w:lang w:eastAsia="zh-CN"/>
        </w:rPr>
        <w:t>投标人</w:t>
      </w:r>
      <w:r>
        <w:rPr>
          <w:rFonts w:hint="eastAsia" w:ascii="宋体" w:hAnsi="宋体"/>
          <w:b/>
          <w:color w:val="auto"/>
          <w:szCs w:val="21"/>
          <w:highlight w:val="none"/>
        </w:rPr>
        <w:t>为个体工商户，应提供有效的“个体工商户营业执照”。</w:t>
      </w:r>
    </w:p>
    <w:p w14:paraId="2724B08F">
      <w:pPr>
        <w:spacing w:line="36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投标人近两年中任一年的财务状况报告复印件或银行出具的资信证明或财政部门认可的政府采购专业担保机构出具的投标担保函复印件（财务状况报告的内容应包括：资产负债表、利润表，二表缺一不可，二表可以是投标人自行编制或是第三方审计的；若投标人为新成立的企业，请根据实际情况提供。）</w:t>
      </w:r>
      <w:r>
        <w:rPr>
          <w:rFonts w:hint="eastAsia" w:ascii="宋体" w:hAnsi="宋体" w:cs="宋体"/>
          <w:b/>
          <w:color w:val="auto"/>
          <w:kern w:val="0"/>
          <w:szCs w:val="21"/>
          <w:highlight w:val="none"/>
        </w:rPr>
        <w:t>（必须提供）</w:t>
      </w:r>
    </w:p>
    <w:p w14:paraId="06F89536">
      <w:pPr>
        <w:spacing w:line="360" w:lineRule="exact"/>
        <w:ind w:firstLine="411" w:firstLineChars="196"/>
        <w:rPr>
          <w:rFonts w:ascii="宋体" w:hAnsi="宋体" w:cs="宋体"/>
          <w:b/>
          <w:color w:val="auto"/>
          <w:kern w:val="0"/>
          <w:szCs w:val="21"/>
          <w:highlight w:val="none"/>
        </w:rPr>
      </w:pPr>
      <w:r>
        <w:rPr>
          <w:rFonts w:ascii="宋体" w:hAnsi="宋体" w:cs="宋体"/>
          <w:color w:val="auto"/>
          <w:kern w:val="0"/>
          <w:szCs w:val="21"/>
          <w:highlight w:val="none"/>
        </w:rPr>
        <w:t>5.投标人</w:t>
      </w:r>
      <w:r>
        <w:rPr>
          <w:rFonts w:hint="eastAsia" w:ascii="宋体" w:hAnsi="宋体" w:cs="宋体"/>
          <w:color w:val="auto"/>
          <w:kern w:val="0"/>
          <w:szCs w:val="21"/>
          <w:highlight w:val="none"/>
          <w:lang w:eastAsia="zh-CN"/>
        </w:rPr>
        <w:t>2024年以来任意一个月</w:t>
      </w:r>
      <w:r>
        <w:rPr>
          <w:rFonts w:ascii="宋体" w:hAnsi="宋体" w:cs="宋体"/>
          <w:color w:val="auto"/>
          <w:kern w:val="0"/>
          <w:szCs w:val="21"/>
          <w:highlight w:val="none"/>
        </w:rPr>
        <w:t>依法缴纳税收的相关材料复印件</w:t>
      </w:r>
      <w:r>
        <w:rPr>
          <w:rFonts w:hint="eastAsia" w:ascii="宋体" w:hAnsi="宋体" w:cs="宋体"/>
          <w:color w:val="auto"/>
          <w:szCs w:val="21"/>
          <w:highlight w:val="none"/>
        </w:rPr>
        <w:t>【增值税发票(税收完税证明)或企业所得税完税证明或</w:t>
      </w:r>
      <w:r>
        <w:rPr>
          <w:rFonts w:hint="eastAsia" w:ascii="宋体" w:hAnsi="宋体" w:cs="宋体"/>
          <w:color w:val="auto"/>
          <w:szCs w:val="21"/>
          <w:highlight w:val="none"/>
          <w:lang w:eastAsia="zh-CN"/>
        </w:rPr>
        <w:t>税务部门出具的免税证明或无欠税证明</w:t>
      </w:r>
      <w:r>
        <w:rPr>
          <w:rFonts w:hint="eastAsia" w:ascii="宋体" w:hAnsi="宋体" w:cs="宋体"/>
          <w:color w:val="auto"/>
          <w:szCs w:val="21"/>
          <w:highlight w:val="none"/>
        </w:rPr>
        <w:t>】复印件</w:t>
      </w:r>
      <w:r>
        <w:rPr>
          <w:rFonts w:hint="eastAsia" w:ascii="宋体" w:hAnsi="宋体"/>
          <w:color w:val="auto"/>
          <w:highlight w:val="none"/>
        </w:rPr>
        <w:t>（若为新成立的企业，请根据实际情况提供）</w:t>
      </w:r>
      <w:r>
        <w:rPr>
          <w:rFonts w:hint="eastAsia" w:ascii="宋体" w:hAnsi="宋体" w:cs="宋体"/>
          <w:b/>
          <w:color w:val="auto"/>
          <w:kern w:val="0"/>
          <w:szCs w:val="21"/>
          <w:highlight w:val="none"/>
        </w:rPr>
        <w:t>（必须提供）</w:t>
      </w:r>
    </w:p>
    <w:p w14:paraId="232FD357">
      <w:pPr>
        <w:tabs>
          <w:tab w:val="left" w:pos="1305"/>
        </w:tabs>
        <w:spacing w:line="360" w:lineRule="exact"/>
        <w:ind w:firstLine="420" w:firstLineChars="200"/>
        <w:rPr>
          <w:rFonts w:ascii="宋体" w:hAnsi="宋体"/>
          <w:color w:val="auto"/>
          <w:highlight w:val="none"/>
        </w:rPr>
      </w:pPr>
      <w:r>
        <w:rPr>
          <w:rFonts w:ascii="宋体" w:hAnsi="宋体"/>
          <w:color w:val="auto"/>
          <w:highlight w:val="none"/>
        </w:rPr>
        <w:t>6.投标人</w:t>
      </w:r>
      <w:r>
        <w:rPr>
          <w:rFonts w:hint="eastAsia" w:ascii="宋体" w:hAnsi="宋体"/>
          <w:color w:val="auto"/>
          <w:highlight w:val="none"/>
          <w:lang w:eastAsia="zh-CN"/>
        </w:rPr>
        <w:t>2024年以来任意一个月</w:t>
      </w:r>
      <w:r>
        <w:rPr>
          <w:rFonts w:hint="eastAsia" w:ascii="宋体" w:hAnsi="宋体"/>
          <w:color w:val="auto"/>
          <w:highlight w:val="none"/>
        </w:rPr>
        <w:t>的依法缴纳社会保障费的凭据或依法免缴社保费的相关证明材料复印件；无缴费记录的，应提供由</w:t>
      </w:r>
      <w:r>
        <w:rPr>
          <w:rFonts w:hint="eastAsia" w:ascii="宋体" w:hAnsi="宋体"/>
          <w:color w:val="auto"/>
          <w:highlight w:val="none"/>
          <w:lang w:eastAsia="zh-CN"/>
        </w:rPr>
        <w:t>投标人</w:t>
      </w:r>
      <w:r>
        <w:rPr>
          <w:rFonts w:hint="eastAsia" w:ascii="宋体" w:hAnsi="宋体"/>
          <w:color w:val="auto"/>
          <w:highlight w:val="none"/>
        </w:rPr>
        <w:t>所在地社保部门出具的《依法缴纳或依法免缴社保费证明》复印件（若为新成立的企业，请根据实际情况提供）</w:t>
      </w:r>
      <w:r>
        <w:rPr>
          <w:rFonts w:hint="eastAsia" w:ascii="宋体" w:hAnsi="宋体"/>
          <w:b/>
          <w:color w:val="auto"/>
          <w:highlight w:val="none"/>
        </w:rPr>
        <w:t>（必须提供）</w:t>
      </w:r>
    </w:p>
    <w:p w14:paraId="12AA39EC">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7.投标人参加政府采购活动前3年内在经营活动中没有重大违法记录及有关信用信息的书面声明（</w:t>
      </w:r>
      <w:r>
        <w:rPr>
          <w:rFonts w:hint="eastAsia" w:ascii="宋体" w:hAnsi="宋体"/>
          <w:b/>
          <w:color w:val="auto"/>
          <w:highlight w:val="none"/>
        </w:rPr>
        <w:t>必须提供</w:t>
      </w:r>
      <w:r>
        <w:rPr>
          <w:rFonts w:hint="eastAsia" w:ascii="宋体" w:hAnsi="宋体"/>
          <w:color w:val="auto"/>
          <w:highlight w:val="none"/>
        </w:rPr>
        <w:t>）</w:t>
      </w:r>
    </w:p>
    <w:p w14:paraId="7BC7B549">
      <w:pPr>
        <w:tabs>
          <w:tab w:val="left" w:pos="1305"/>
        </w:tabs>
        <w:spacing w:line="360" w:lineRule="exact"/>
        <w:ind w:firstLine="420" w:firstLineChars="200"/>
        <w:rPr>
          <w:rFonts w:hint="eastAsia" w:ascii="宋体" w:hAnsi="宋体"/>
          <w:b/>
          <w:color w:val="auto"/>
          <w:sz w:val="24"/>
          <w:highlight w:val="none"/>
        </w:rPr>
      </w:pPr>
      <w:r>
        <w:rPr>
          <w:rFonts w:hint="eastAsia" w:ascii="宋体" w:hAnsi="宋体"/>
          <w:color w:val="auto"/>
          <w:highlight w:val="none"/>
        </w:rPr>
        <w:t>8.投标人参加本项目无围标串标行为的承诺函</w:t>
      </w:r>
      <w:r>
        <w:rPr>
          <w:rFonts w:hint="eastAsia" w:ascii="宋体" w:hAnsi="宋体"/>
          <w:b/>
          <w:bCs/>
          <w:color w:val="auto"/>
          <w:highlight w:val="none"/>
        </w:rPr>
        <w:t>（必须提供）</w:t>
      </w:r>
    </w:p>
    <w:p w14:paraId="1E7FB5F2">
      <w:pPr>
        <w:tabs>
          <w:tab w:val="left" w:pos="1305"/>
        </w:tabs>
        <w:spacing w:line="320" w:lineRule="exact"/>
        <w:ind w:firstLine="480" w:firstLineChars="200"/>
        <w:rPr>
          <w:rFonts w:ascii="宋体" w:hAnsi="宋体"/>
          <w:b/>
          <w:color w:val="auto"/>
          <w:sz w:val="24"/>
          <w:highlight w:val="none"/>
        </w:rPr>
      </w:pPr>
      <w:r>
        <w:rPr>
          <w:rFonts w:hint="eastAsia" w:ascii="宋体" w:hAnsi="宋体"/>
          <w:b/>
          <w:color w:val="auto"/>
          <w:sz w:val="24"/>
          <w:highlight w:val="none"/>
        </w:rPr>
        <w:t>二、商务、技术性响应及其他证明材料：</w:t>
      </w:r>
    </w:p>
    <w:p w14:paraId="2D1B9955">
      <w:pPr>
        <w:tabs>
          <w:tab w:val="left" w:pos="1305"/>
          <w:tab w:val="center" w:pos="4819"/>
        </w:tabs>
        <w:spacing w:line="400" w:lineRule="exact"/>
        <w:ind w:firstLine="420" w:firstLineChars="200"/>
        <w:rPr>
          <w:rFonts w:ascii="宋体" w:hAnsi="宋体"/>
          <w:b/>
          <w:bCs/>
          <w:color w:val="auto"/>
          <w:highlight w:val="none"/>
        </w:rPr>
      </w:pPr>
      <w:r>
        <w:rPr>
          <w:rFonts w:hint="eastAsia" w:ascii="宋体" w:hAnsi="宋体"/>
          <w:color w:val="auto"/>
          <w:highlight w:val="none"/>
        </w:rPr>
        <w:t>1.投标报价表</w:t>
      </w:r>
      <w:r>
        <w:rPr>
          <w:rFonts w:hint="eastAsia" w:ascii="宋体" w:hAnsi="宋体"/>
          <w:b/>
          <w:bCs/>
          <w:color w:val="auto"/>
          <w:highlight w:val="none"/>
        </w:rPr>
        <w:t>（必须提供）</w:t>
      </w:r>
    </w:p>
    <w:p w14:paraId="0142C920">
      <w:pPr>
        <w:tabs>
          <w:tab w:val="left" w:pos="1305"/>
        </w:tabs>
        <w:spacing w:line="400" w:lineRule="exact"/>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项目需求</w:t>
      </w:r>
      <w:r>
        <w:rPr>
          <w:rFonts w:hint="eastAsia" w:ascii="宋体" w:hAnsi="宋体"/>
          <w:color w:val="auto"/>
          <w:highlight w:val="none"/>
        </w:rPr>
        <w:t>响应表</w:t>
      </w:r>
      <w:r>
        <w:rPr>
          <w:rFonts w:hint="eastAsia" w:ascii="宋体" w:hAnsi="宋体"/>
          <w:b/>
          <w:bCs/>
          <w:color w:val="auto"/>
          <w:highlight w:val="none"/>
        </w:rPr>
        <w:t>（必须提供）</w:t>
      </w:r>
    </w:p>
    <w:p w14:paraId="6D8EC85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.投标人的服务承诺书（</w:t>
      </w:r>
      <w:r>
        <w:rPr>
          <w:rFonts w:hint="eastAsia" w:ascii="宋体" w:hAnsi="宋体"/>
          <w:b/>
          <w:bCs/>
          <w:color w:val="auto"/>
          <w:highlight w:val="none"/>
        </w:rPr>
        <w:t>必须提供</w:t>
      </w:r>
      <w:r>
        <w:rPr>
          <w:rFonts w:hint="eastAsia" w:ascii="宋体" w:hAnsi="宋体"/>
          <w:color w:val="auto"/>
          <w:szCs w:val="21"/>
          <w:highlight w:val="none"/>
        </w:rPr>
        <w:t>）</w:t>
      </w:r>
    </w:p>
    <w:p w14:paraId="2CC39639">
      <w:pPr>
        <w:tabs>
          <w:tab w:val="left" w:pos="1305"/>
        </w:tabs>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4.投标人的服务方案（如有，请提供）</w:t>
      </w:r>
    </w:p>
    <w:p w14:paraId="0CF902FE">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.投标人</w:t>
      </w:r>
      <w:r>
        <w:rPr>
          <w:rFonts w:hint="eastAsia" w:ascii="宋体" w:hAnsi="宋体"/>
          <w:color w:val="auto"/>
          <w:szCs w:val="21"/>
          <w:highlight w:val="none"/>
          <w:lang w:eastAsia="zh-CN"/>
        </w:rPr>
        <w:t>2018年以来具有同类项目业绩</w:t>
      </w:r>
      <w:r>
        <w:rPr>
          <w:rFonts w:hint="eastAsia" w:ascii="宋体" w:hAnsi="宋体"/>
          <w:color w:val="auto"/>
          <w:szCs w:val="21"/>
          <w:highlight w:val="none"/>
        </w:rPr>
        <w:t>的相关证明材料【无不良记录，以中标（成交）通知书或签订的项目合同为准，</w:t>
      </w:r>
      <w:r>
        <w:rPr>
          <w:rFonts w:hint="eastAsia" w:ascii="宋体" w:hAnsi="宋体"/>
          <w:color w:val="auto"/>
          <w:szCs w:val="20"/>
          <w:highlight w:val="none"/>
        </w:rPr>
        <w:t>并能清晰反映项目名称、种类、时间】</w:t>
      </w:r>
      <w:r>
        <w:rPr>
          <w:rFonts w:hint="eastAsia" w:ascii="宋体" w:hAnsi="宋体"/>
          <w:color w:val="auto"/>
          <w:highlight w:val="none"/>
        </w:rPr>
        <w:t>（如有，请提供）</w:t>
      </w:r>
    </w:p>
    <w:p w14:paraId="66D9E13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0"/>
          <w:highlight w:val="none"/>
        </w:rPr>
        <w:t>投标人相关获奖证书、认证证书等复印件</w:t>
      </w:r>
      <w:r>
        <w:rPr>
          <w:rFonts w:hint="eastAsia" w:ascii="宋体" w:hAnsi="宋体"/>
          <w:color w:val="auto"/>
          <w:highlight w:val="none"/>
        </w:rPr>
        <w:t>（如有，请提供）</w:t>
      </w:r>
    </w:p>
    <w:p w14:paraId="7055971E">
      <w:pPr>
        <w:tabs>
          <w:tab w:val="left" w:pos="1305"/>
        </w:tabs>
        <w:spacing w:line="38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olor w:val="auto"/>
          <w:szCs w:val="21"/>
          <w:highlight w:val="none"/>
        </w:rPr>
        <w:t>投标人可结合本项目的评标办法视自身情况自行提交相关证明材料</w:t>
      </w:r>
      <w:r>
        <w:rPr>
          <w:rFonts w:hint="eastAsia" w:ascii="宋体" w:hAnsi="宋体"/>
          <w:color w:val="auto"/>
          <w:highlight w:val="none"/>
        </w:rPr>
        <w:t>（如有，请提供）</w:t>
      </w:r>
    </w:p>
    <w:p w14:paraId="7DE8745E">
      <w:pPr>
        <w:numPr>
          <w:ilvl w:val="0"/>
          <w:numId w:val="0"/>
        </w:numPr>
        <w:spacing w:line="420" w:lineRule="exact"/>
        <w:ind w:leftChars="200"/>
      </w:pP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lang w:eastAsia="zh-CN"/>
        </w:rPr>
        <w:t>投标人为小微企业</w:t>
      </w:r>
      <w:r>
        <w:rPr>
          <w:rFonts w:hint="eastAsia" w:ascii="宋体" w:hAnsi="宋体" w:eastAsia="宋体" w:cs="Times New Roman"/>
          <w:color w:val="auto"/>
          <w:highlight w:val="none"/>
        </w:rPr>
        <w:t>或监狱企业或残疾人福利性单位的证明材料【①如属于</w:t>
      </w:r>
      <w:r>
        <w:rPr>
          <w:rFonts w:hint="eastAsia" w:ascii="宋体" w:hAnsi="宋体" w:eastAsia="宋体" w:cs="Times New Roman"/>
          <w:color w:val="auto"/>
          <w:highlight w:val="none"/>
          <w:lang w:eastAsia="zh-CN"/>
        </w:rPr>
        <w:t>小微</w:t>
      </w:r>
      <w:r>
        <w:rPr>
          <w:rFonts w:hint="eastAsia" w:ascii="宋体" w:hAnsi="宋体" w:eastAsia="宋体" w:cs="Times New Roman"/>
          <w:color w:val="auto"/>
          <w:highlight w:val="none"/>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Times New Roman"/>
          <w:color w:val="auto"/>
          <w:highlight w:val="none"/>
          <w:lang w:eastAsia="zh-CN"/>
        </w:rPr>
        <w:t>。</w:t>
      </w:r>
    </w:p>
    <w:p w14:paraId="77B1FFA3">
      <w:pPr>
        <w:pStyle w:val="2"/>
      </w:pPr>
    </w:p>
    <w:p w14:paraId="1E368CE5">
      <w:pPr>
        <w:tabs>
          <w:tab w:val="left" w:pos="1305"/>
        </w:tabs>
        <w:spacing w:line="320" w:lineRule="exact"/>
        <w:rPr>
          <w:rFonts w:ascii="宋体" w:hAnsi="宋体"/>
          <w:color w:val="auto"/>
          <w:sz w:val="24"/>
          <w:highlight w:val="none"/>
        </w:rPr>
      </w:pPr>
      <w:r>
        <w:rPr>
          <w:b/>
          <w:color w:val="auto"/>
          <w:sz w:val="32"/>
          <w:szCs w:val="32"/>
          <w:highlight w:val="none"/>
        </w:rPr>
        <w:br w:type="page"/>
      </w:r>
      <w:r>
        <w:rPr>
          <w:rFonts w:hint="eastAsia"/>
          <w:b/>
          <w:color w:val="auto"/>
          <w:sz w:val="32"/>
          <w:szCs w:val="32"/>
          <w:highlight w:val="none"/>
        </w:rPr>
        <w:t>一、资格性响应证明材料</w:t>
      </w:r>
    </w:p>
    <w:p w14:paraId="0EA91617">
      <w:pPr>
        <w:pStyle w:val="29"/>
        <w:spacing w:line="400" w:lineRule="exact"/>
        <w:ind w:left="840" w:leftChars="400"/>
        <w:rPr>
          <w:rFonts w:hAnsi="宋体"/>
          <w:bCs/>
          <w:color w:val="auto"/>
          <w:szCs w:val="21"/>
          <w:highlight w:val="none"/>
        </w:rPr>
      </w:pPr>
    </w:p>
    <w:p w14:paraId="52CAF2CF">
      <w:pPr>
        <w:tabs>
          <w:tab w:val="left" w:pos="1305"/>
        </w:tabs>
        <w:spacing w:line="400" w:lineRule="exact"/>
        <w:rPr>
          <w:rFonts w:ascii="宋体" w:hAnsi="宋体"/>
          <w:color w:val="auto"/>
          <w:szCs w:val="21"/>
          <w:highlight w:val="none"/>
        </w:rPr>
      </w:pPr>
      <w:r>
        <w:rPr>
          <w:rFonts w:hint="eastAsia" w:ascii="宋体" w:hAnsi="宋体"/>
          <w:b/>
          <w:color w:val="auto"/>
          <w:sz w:val="32"/>
          <w:szCs w:val="32"/>
          <w:highlight w:val="none"/>
        </w:rPr>
        <w:t>1.投标人相应的法定代表人(负责人/自然人)身份证正反面复印件（必须提供）</w:t>
      </w:r>
    </w:p>
    <w:p w14:paraId="0ABCECE3">
      <w:pPr>
        <w:tabs>
          <w:tab w:val="left" w:pos="1305"/>
        </w:tabs>
        <w:spacing w:line="400" w:lineRule="exact"/>
        <w:ind w:firstLine="640" w:firstLineChars="200"/>
        <w:rPr>
          <w:rFonts w:ascii="宋体" w:hAnsi="宋体"/>
          <w:b/>
          <w:color w:val="auto"/>
          <w:sz w:val="32"/>
          <w:szCs w:val="32"/>
          <w:highlight w:val="none"/>
        </w:rPr>
      </w:pPr>
    </w:p>
    <w:p w14:paraId="23CAC037">
      <w:pPr>
        <w:tabs>
          <w:tab w:val="left" w:pos="1305"/>
        </w:tabs>
        <w:spacing w:line="400" w:lineRule="exact"/>
        <w:ind w:firstLine="640" w:firstLineChars="200"/>
        <w:rPr>
          <w:rFonts w:ascii="宋体" w:hAnsi="宋体"/>
          <w:b/>
          <w:color w:val="auto"/>
          <w:sz w:val="32"/>
          <w:szCs w:val="32"/>
          <w:highlight w:val="none"/>
        </w:rPr>
      </w:pPr>
    </w:p>
    <w:p w14:paraId="0205BFD7">
      <w:pPr>
        <w:tabs>
          <w:tab w:val="left" w:pos="1305"/>
        </w:tabs>
        <w:spacing w:line="400" w:lineRule="exact"/>
        <w:rPr>
          <w:rFonts w:ascii="宋体" w:hAnsi="宋体"/>
          <w:b/>
          <w:color w:val="auto"/>
          <w:sz w:val="32"/>
          <w:szCs w:val="32"/>
          <w:highlight w:val="none"/>
        </w:rPr>
      </w:pPr>
      <w:r>
        <w:rPr>
          <w:rFonts w:hint="eastAsia" w:ascii="宋体" w:hAnsi="宋体"/>
          <w:b/>
          <w:color w:val="auto"/>
          <w:sz w:val="32"/>
          <w:szCs w:val="32"/>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14:paraId="06BBBB28">
      <w:pPr>
        <w:tabs>
          <w:tab w:val="left" w:pos="1305"/>
        </w:tabs>
        <w:spacing w:line="400" w:lineRule="exact"/>
        <w:rPr>
          <w:rFonts w:ascii="宋体" w:hAnsi="宋体"/>
          <w:b/>
          <w:color w:val="auto"/>
          <w:sz w:val="32"/>
          <w:szCs w:val="32"/>
          <w:highlight w:val="none"/>
        </w:rPr>
      </w:pPr>
    </w:p>
    <w:p w14:paraId="1D22B7DB">
      <w:pPr>
        <w:spacing w:line="400" w:lineRule="exact"/>
        <w:rPr>
          <w:b/>
          <w:color w:val="auto"/>
          <w:sz w:val="30"/>
          <w:szCs w:val="30"/>
          <w:highlight w:val="none"/>
        </w:rPr>
      </w:pPr>
      <w:r>
        <w:rPr>
          <w:rFonts w:hint="eastAsia"/>
          <w:b/>
          <w:color w:val="auto"/>
          <w:sz w:val="30"/>
          <w:szCs w:val="30"/>
          <w:highlight w:val="none"/>
        </w:rPr>
        <w:t>附件：</w:t>
      </w:r>
    </w:p>
    <w:p w14:paraId="0C239E2B">
      <w:pPr>
        <w:pStyle w:val="29"/>
        <w:jc w:val="center"/>
        <w:rPr>
          <w:rFonts w:hAnsi="宋体"/>
          <w:b/>
          <w:color w:val="auto"/>
          <w:sz w:val="32"/>
          <w:highlight w:val="none"/>
        </w:rPr>
      </w:pPr>
      <w:r>
        <w:rPr>
          <w:rFonts w:hint="eastAsia" w:hAnsi="宋体"/>
          <w:b/>
          <w:color w:val="auto"/>
          <w:sz w:val="32"/>
          <w:highlight w:val="none"/>
        </w:rPr>
        <w:t xml:space="preserve">  授权委托书（格式一）</w:t>
      </w:r>
    </w:p>
    <w:p w14:paraId="3CBEA2B5">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14:paraId="6A737FA7">
      <w:pPr>
        <w:pStyle w:val="29"/>
        <w:spacing w:line="400" w:lineRule="exact"/>
        <w:ind w:firstLine="525" w:firstLineChars="25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（姓名）系（投标人名称）的法定代表人（负责人），现授权委托本单位在职职工（姓名）以我公司名义参加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项目的投标活动，并代表我方全权办理针对上述项目的投标、开标、评标、签约等具体事务和签署相关文件。</w:t>
      </w:r>
    </w:p>
    <w:p w14:paraId="52F6D7DC">
      <w:pPr>
        <w:pStyle w:val="29"/>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14:paraId="51E3D10E">
      <w:pPr>
        <w:pStyle w:val="29"/>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14:paraId="32103E05">
      <w:pPr>
        <w:pStyle w:val="29"/>
        <w:spacing w:line="400" w:lineRule="exact"/>
        <w:rPr>
          <w:rFonts w:hAnsi="宋体"/>
          <w:color w:val="auto"/>
          <w:highlight w:val="none"/>
          <w:u w:val="single"/>
        </w:rPr>
      </w:pPr>
    </w:p>
    <w:p w14:paraId="738D4FA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14:paraId="159FEC87">
      <w:pPr>
        <w:snapToGrid w:val="0"/>
        <w:spacing w:line="400" w:lineRule="exact"/>
        <w:ind w:firstLine="525"/>
        <w:outlineLvl w:val="4"/>
        <w:rPr>
          <w:rFonts w:ascii="宋体" w:hAnsi="宋体"/>
          <w:color w:val="auto"/>
          <w:szCs w:val="21"/>
          <w:highlight w:val="none"/>
        </w:rPr>
      </w:pPr>
    </w:p>
    <w:p w14:paraId="11BE07C6">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35CAB286">
      <w:pPr>
        <w:snapToGrid w:val="0"/>
        <w:spacing w:line="400" w:lineRule="exact"/>
        <w:ind w:firstLine="420"/>
        <w:outlineLvl w:val="4"/>
        <w:rPr>
          <w:rFonts w:ascii="宋体" w:hAnsi="宋体"/>
          <w:color w:val="auto"/>
          <w:szCs w:val="21"/>
          <w:highlight w:val="none"/>
        </w:rPr>
      </w:pPr>
    </w:p>
    <w:p w14:paraId="0C648AF8">
      <w:pPr>
        <w:snapToGrid w:val="0"/>
        <w:spacing w:line="400" w:lineRule="exact"/>
        <w:ind w:firstLine="420"/>
        <w:outlineLvl w:val="4"/>
        <w:rPr>
          <w:rFonts w:ascii="宋体" w:hAnsi="宋体"/>
          <w:color w:val="auto"/>
          <w:szCs w:val="21"/>
          <w:highlight w:val="none"/>
        </w:rPr>
      </w:pPr>
    </w:p>
    <w:p w14:paraId="304A7442">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7A722720">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42C0AA15">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4293FFAA">
      <w:pPr>
        <w:snapToGrid w:val="0"/>
        <w:spacing w:line="400" w:lineRule="exact"/>
        <w:ind w:firstLine="420"/>
        <w:outlineLvl w:val="4"/>
        <w:rPr>
          <w:rFonts w:ascii="宋体" w:hAnsi="宋体"/>
          <w:color w:val="auto"/>
          <w:szCs w:val="21"/>
          <w:highlight w:val="none"/>
        </w:rPr>
      </w:pPr>
    </w:p>
    <w:p w14:paraId="4933F177">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14:paraId="312D0BE3">
      <w:pPr>
        <w:pStyle w:val="29"/>
        <w:jc w:val="center"/>
        <w:rPr>
          <w:rFonts w:hAnsi="宋体"/>
          <w:b/>
          <w:color w:val="auto"/>
          <w:sz w:val="32"/>
          <w:highlight w:val="none"/>
        </w:rPr>
      </w:pPr>
    </w:p>
    <w:p w14:paraId="05C53939">
      <w:pPr>
        <w:pStyle w:val="29"/>
        <w:jc w:val="both"/>
        <w:rPr>
          <w:rFonts w:hAnsi="宋体"/>
          <w:b/>
          <w:color w:val="auto"/>
          <w:sz w:val="32"/>
          <w:highlight w:val="none"/>
        </w:rPr>
      </w:pPr>
    </w:p>
    <w:p w14:paraId="272286B9">
      <w:pPr>
        <w:pStyle w:val="18"/>
        <w:rPr>
          <w:rFonts w:hAnsi="宋体"/>
          <w:b/>
          <w:color w:val="auto"/>
          <w:sz w:val="32"/>
          <w:highlight w:val="none"/>
        </w:rPr>
      </w:pPr>
    </w:p>
    <w:p w14:paraId="5B1555EE">
      <w:pPr>
        <w:pStyle w:val="29"/>
        <w:jc w:val="center"/>
        <w:rPr>
          <w:rFonts w:hAnsi="宋体"/>
          <w:b/>
          <w:color w:val="auto"/>
          <w:sz w:val="32"/>
          <w:highlight w:val="none"/>
        </w:rPr>
      </w:pPr>
      <w:r>
        <w:rPr>
          <w:rFonts w:hint="eastAsia" w:hAnsi="宋体"/>
          <w:b/>
          <w:color w:val="auto"/>
          <w:sz w:val="32"/>
          <w:highlight w:val="none"/>
        </w:rPr>
        <w:t>授权委托书（格式二）</w:t>
      </w:r>
    </w:p>
    <w:p w14:paraId="77215FDC">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14:paraId="0D93E0F1">
      <w:pPr>
        <w:pStyle w:val="29"/>
        <w:spacing w:line="38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（姓名）系自然人，现授权委托（姓 名）以本人名义参加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项目的投标活动，并代表本人全权办理针对上述项目的投标、开标、评标、签约等具体事务和签署相关文件。</w:t>
      </w:r>
    </w:p>
    <w:p w14:paraId="1DF3C110">
      <w:pPr>
        <w:pStyle w:val="29"/>
        <w:spacing w:line="380" w:lineRule="exact"/>
        <w:ind w:firstLine="420" w:firstLineChars="200"/>
        <w:rPr>
          <w:rFonts w:hAnsi="宋体"/>
          <w:color w:val="auto"/>
          <w:highlight w:val="none"/>
        </w:rPr>
      </w:pPr>
      <w:r>
        <w:rPr>
          <w:rFonts w:hint="eastAsia" w:hAnsi="宋体"/>
          <w:color w:val="auto"/>
          <w:highlight w:val="none"/>
        </w:rPr>
        <w:t>本人对被授权人的签字事项负全部责任。</w:t>
      </w:r>
    </w:p>
    <w:p w14:paraId="67C702D0">
      <w:pPr>
        <w:pStyle w:val="29"/>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14:paraId="3C77E6CD">
      <w:pPr>
        <w:pStyle w:val="29"/>
        <w:spacing w:line="340" w:lineRule="exact"/>
        <w:ind w:firstLine="420" w:firstLineChars="200"/>
        <w:rPr>
          <w:rFonts w:hAnsi="宋体"/>
          <w:color w:val="auto"/>
          <w:highlight w:val="none"/>
          <w:u w:val="single"/>
        </w:rPr>
      </w:pPr>
    </w:p>
    <w:p w14:paraId="4C0086AC">
      <w:pPr>
        <w:pStyle w:val="29"/>
        <w:spacing w:line="340" w:lineRule="exact"/>
        <w:rPr>
          <w:rFonts w:hAnsi="宋体"/>
          <w:color w:val="auto"/>
          <w:highlight w:val="none"/>
          <w:u w:val="single"/>
        </w:rPr>
      </w:pPr>
    </w:p>
    <w:p w14:paraId="61223E3E">
      <w:pPr>
        <w:spacing w:line="34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14:paraId="10CAE40E">
      <w:pPr>
        <w:snapToGrid w:val="0"/>
        <w:spacing w:line="340" w:lineRule="exact"/>
        <w:ind w:firstLine="525"/>
        <w:outlineLvl w:val="4"/>
        <w:rPr>
          <w:rFonts w:ascii="宋体" w:hAnsi="宋体"/>
          <w:color w:val="auto"/>
          <w:szCs w:val="21"/>
          <w:highlight w:val="none"/>
        </w:rPr>
      </w:pPr>
    </w:p>
    <w:p w14:paraId="66B563F9">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73C1234F">
      <w:pPr>
        <w:snapToGrid w:val="0"/>
        <w:spacing w:line="340" w:lineRule="exact"/>
        <w:ind w:firstLine="420"/>
        <w:outlineLvl w:val="4"/>
        <w:rPr>
          <w:rFonts w:ascii="宋体" w:hAnsi="宋体"/>
          <w:color w:val="auto"/>
          <w:szCs w:val="21"/>
          <w:highlight w:val="none"/>
        </w:rPr>
      </w:pPr>
    </w:p>
    <w:p w14:paraId="0FCA597E">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自然人签字</w:t>
      </w:r>
      <w:r>
        <w:rPr>
          <w:rFonts w:hint="eastAsia" w:hAnsi="宋体" w:cs="宋体"/>
          <w:bCs/>
          <w:color w:val="auto"/>
          <w:szCs w:val="21"/>
          <w:highlight w:val="none"/>
        </w:rPr>
        <w:t>（个人电子签名）</w:t>
      </w:r>
      <w:r>
        <w:rPr>
          <w:rFonts w:hint="eastAsia" w:ascii="宋体" w:hAnsi="宋体"/>
          <w:color w:val="auto"/>
          <w:szCs w:val="21"/>
          <w:highlight w:val="none"/>
        </w:rPr>
        <w:t>：     　 年　　　月　　　日</w:t>
      </w:r>
    </w:p>
    <w:p w14:paraId="13262067">
      <w:pPr>
        <w:snapToGrid w:val="0"/>
        <w:spacing w:line="340" w:lineRule="exact"/>
        <w:ind w:firstLine="420"/>
        <w:outlineLvl w:val="4"/>
        <w:rPr>
          <w:rFonts w:ascii="宋体" w:hAnsi="宋体"/>
          <w:color w:val="auto"/>
          <w:szCs w:val="21"/>
          <w:highlight w:val="none"/>
        </w:rPr>
      </w:pPr>
    </w:p>
    <w:p w14:paraId="62B31964">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14:paraId="54DCB5BD">
      <w:pPr>
        <w:pStyle w:val="29"/>
        <w:spacing w:line="400" w:lineRule="exact"/>
        <w:ind w:firstLine="600" w:firstLineChars="250"/>
        <w:rPr>
          <w:rFonts w:hAnsi="宋体"/>
          <w:b/>
          <w:color w:val="auto"/>
          <w:sz w:val="24"/>
          <w:szCs w:val="24"/>
          <w:highlight w:val="none"/>
        </w:rPr>
      </w:pPr>
    </w:p>
    <w:p w14:paraId="475F0F1D">
      <w:pPr>
        <w:pStyle w:val="29"/>
        <w:spacing w:line="400" w:lineRule="exact"/>
        <w:ind w:left="420" w:leftChars="200" w:firstLine="156" w:firstLineChars="49"/>
        <w:rPr>
          <w:rFonts w:hAnsi="宋体"/>
          <w:b/>
          <w:color w:val="auto"/>
          <w:sz w:val="32"/>
          <w:szCs w:val="32"/>
          <w:highlight w:val="none"/>
        </w:rPr>
      </w:pPr>
    </w:p>
    <w:p w14:paraId="575CA45C">
      <w:pPr>
        <w:pStyle w:val="29"/>
        <w:spacing w:line="400" w:lineRule="exact"/>
        <w:ind w:left="420" w:leftChars="200" w:firstLine="156" w:firstLineChars="49"/>
        <w:rPr>
          <w:rFonts w:hAnsi="宋体"/>
          <w:b/>
          <w:color w:val="auto"/>
          <w:sz w:val="32"/>
          <w:szCs w:val="32"/>
          <w:highlight w:val="none"/>
        </w:rPr>
      </w:pPr>
    </w:p>
    <w:p w14:paraId="3650EB15">
      <w:pPr>
        <w:pStyle w:val="29"/>
        <w:spacing w:line="400" w:lineRule="exact"/>
        <w:ind w:left="420" w:leftChars="200" w:firstLine="156" w:firstLineChars="49"/>
        <w:rPr>
          <w:rFonts w:hAnsi="宋体"/>
          <w:b/>
          <w:color w:val="auto"/>
          <w:sz w:val="32"/>
          <w:szCs w:val="32"/>
          <w:highlight w:val="none"/>
        </w:rPr>
      </w:pPr>
    </w:p>
    <w:p w14:paraId="0AA79BB3">
      <w:pPr>
        <w:pStyle w:val="29"/>
        <w:spacing w:line="400" w:lineRule="exact"/>
        <w:rPr>
          <w:rFonts w:hAnsi="宋体"/>
          <w:b/>
          <w:color w:val="auto"/>
          <w:sz w:val="32"/>
          <w:szCs w:val="32"/>
          <w:highlight w:val="none"/>
        </w:rPr>
      </w:pPr>
      <w:r>
        <w:rPr>
          <w:rFonts w:hint="eastAsia" w:hAnsi="宋体"/>
          <w:b/>
          <w:color w:val="auto"/>
          <w:sz w:val="32"/>
          <w:szCs w:val="32"/>
          <w:highlight w:val="none"/>
        </w:rPr>
        <w:t>3.投标人的法人或者其他组织营业执照等证明文件复印件（必须提供，自然人除外）</w:t>
      </w:r>
    </w:p>
    <w:p w14:paraId="71AEE194">
      <w:pPr>
        <w:tabs>
          <w:tab w:val="left" w:pos="1305"/>
        </w:tabs>
        <w:spacing w:line="400" w:lineRule="exact"/>
        <w:rPr>
          <w:rFonts w:ascii="宋体" w:hAns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b/>
          <w:color w:val="auto"/>
          <w:szCs w:val="21"/>
          <w:highlight w:val="none"/>
          <w:lang w:eastAsia="zh-CN"/>
        </w:rPr>
        <w:t>投标人</w:t>
      </w:r>
      <w:r>
        <w:rPr>
          <w:rFonts w:hint="eastAsia" w:ascii="宋体" w:hAnsi="宋体"/>
          <w:b/>
          <w:color w:val="auto"/>
          <w:szCs w:val="21"/>
          <w:highlight w:val="none"/>
        </w:rPr>
        <w:t>为企业（包括合伙企业），应提供市场监督管理部门（或行政审批部门）登记注册的有效“企业法人营业执照”或“营业执照；</w:t>
      </w:r>
      <w:r>
        <w:rPr>
          <w:rFonts w:hint="eastAsia" w:ascii="宋体" w:hAnsi="宋体"/>
          <w:b/>
          <w:color w:val="auto"/>
          <w:szCs w:val="21"/>
          <w:highlight w:val="none"/>
          <w:lang w:eastAsia="zh-CN"/>
        </w:rPr>
        <w:t>投标人</w:t>
      </w:r>
      <w:r>
        <w:rPr>
          <w:rFonts w:hint="eastAsia" w:ascii="宋体" w:hAnsi="宋体"/>
          <w:b/>
          <w:color w:val="auto"/>
          <w:szCs w:val="21"/>
          <w:highlight w:val="none"/>
        </w:rPr>
        <w:t>为事业单位，应提供有效的“事业单位法人证书”；</w:t>
      </w:r>
      <w:r>
        <w:rPr>
          <w:rFonts w:hint="eastAsia" w:ascii="宋体" w:hAnsi="宋体"/>
          <w:b/>
          <w:color w:val="auto"/>
          <w:szCs w:val="21"/>
          <w:highlight w:val="none"/>
          <w:lang w:eastAsia="zh-CN"/>
        </w:rPr>
        <w:t>投标人</w:t>
      </w:r>
      <w:r>
        <w:rPr>
          <w:rFonts w:hint="eastAsia" w:ascii="宋体" w:hAnsi="宋体"/>
          <w:b/>
          <w:color w:val="auto"/>
          <w:szCs w:val="21"/>
          <w:highlight w:val="none"/>
        </w:rPr>
        <w:t>为非企业专业服务机构的，应提供执业许可证等证明文件；</w:t>
      </w:r>
      <w:r>
        <w:rPr>
          <w:rFonts w:hint="eastAsia" w:ascii="宋体" w:hAnsi="宋体"/>
          <w:b/>
          <w:color w:val="auto"/>
          <w:szCs w:val="21"/>
          <w:highlight w:val="none"/>
          <w:lang w:eastAsia="zh-CN"/>
        </w:rPr>
        <w:t>投标人</w:t>
      </w:r>
      <w:r>
        <w:rPr>
          <w:rFonts w:hint="eastAsia" w:ascii="宋体" w:hAnsi="宋体"/>
          <w:b/>
          <w:color w:val="auto"/>
          <w:szCs w:val="21"/>
          <w:highlight w:val="none"/>
        </w:rPr>
        <w:t xml:space="preserve">为个体工商户，应提供有效的“个体工商户营业执照”。 </w:t>
      </w:r>
    </w:p>
    <w:p w14:paraId="1A04EA46">
      <w:pPr>
        <w:pStyle w:val="34"/>
        <w:rPr>
          <w:rFonts w:ascii="宋体" w:hAnsi="宋体"/>
          <w:b/>
          <w:color w:val="auto"/>
          <w:szCs w:val="21"/>
          <w:highlight w:val="none"/>
        </w:rPr>
      </w:pPr>
    </w:p>
    <w:p w14:paraId="3C491569">
      <w:pPr>
        <w:pStyle w:val="34"/>
        <w:rPr>
          <w:rFonts w:ascii="宋体" w:hAnsi="宋体"/>
          <w:b/>
          <w:color w:val="auto"/>
          <w:szCs w:val="21"/>
          <w:highlight w:val="none"/>
        </w:rPr>
      </w:pPr>
    </w:p>
    <w:p w14:paraId="48607053">
      <w:pPr>
        <w:pStyle w:val="34"/>
        <w:rPr>
          <w:rFonts w:ascii="宋体" w:hAnsi="宋体"/>
          <w:b/>
          <w:color w:val="auto"/>
          <w:szCs w:val="21"/>
          <w:highlight w:val="none"/>
        </w:rPr>
      </w:pPr>
    </w:p>
    <w:p w14:paraId="3058CB85">
      <w:pPr>
        <w:pStyle w:val="29"/>
        <w:spacing w:line="400" w:lineRule="exact"/>
        <w:rPr>
          <w:rFonts w:hAnsi="宋体"/>
          <w:b/>
          <w:color w:val="auto"/>
          <w:sz w:val="32"/>
          <w:szCs w:val="32"/>
          <w:highlight w:val="none"/>
        </w:rPr>
      </w:pPr>
    </w:p>
    <w:p w14:paraId="575B6DB0">
      <w:pPr>
        <w:pStyle w:val="29"/>
        <w:spacing w:line="400" w:lineRule="exact"/>
        <w:rPr>
          <w:rFonts w:hAnsi="宋体"/>
          <w:b/>
          <w:color w:val="auto"/>
          <w:sz w:val="32"/>
          <w:szCs w:val="32"/>
          <w:highlight w:val="none"/>
        </w:rPr>
      </w:pPr>
      <w:r>
        <w:rPr>
          <w:rFonts w:hint="eastAsia" w:hAnsi="宋体"/>
          <w:b/>
          <w:color w:val="auto"/>
          <w:sz w:val="32"/>
          <w:szCs w:val="32"/>
          <w:highlight w:val="none"/>
        </w:rPr>
        <w:t>4.</w:t>
      </w:r>
      <w:r>
        <w:rPr>
          <w:rFonts w:hint="eastAsia" w:hAnsi="宋体"/>
          <w:b/>
          <w:color w:val="auto"/>
          <w:sz w:val="32"/>
          <w:szCs w:val="32"/>
          <w:highlight w:val="none"/>
          <w:lang w:eastAsia="zh-CN"/>
        </w:rPr>
        <w:t>投标人近两年中任一年的财务状况报告复印件或银行出具的资信证明或财政部门认可的政府采购专业担保机构出具的投标担保函复印件（财务状况报告的内容应包括：资产负债表、利润表，二表缺一不可，二表可以是投标人自行编制或是第三方审计的；若投标人为新成立的企业，请根据实际情况提供。）</w:t>
      </w:r>
      <w:r>
        <w:rPr>
          <w:rFonts w:hint="eastAsia" w:hAnsi="宋体"/>
          <w:b/>
          <w:color w:val="auto"/>
          <w:sz w:val="32"/>
          <w:szCs w:val="32"/>
          <w:highlight w:val="none"/>
        </w:rPr>
        <w:t>（必须提供）；</w:t>
      </w:r>
    </w:p>
    <w:p w14:paraId="4199FF09">
      <w:pPr>
        <w:rPr>
          <w:color w:val="auto"/>
          <w:highlight w:val="none"/>
        </w:rPr>
      </w:pPr>
    </w:p>
    <w:p w14:paraId="7B6209E4">
      <w:pPr>
        <w:pStyle w:val="29"/>
        <w:spacing w:line="400" w:lineRule="exact"/>
        <w:rPr>
          <w:rFonts w:hAnsi="宋体"/>
          <w:b/>
          <w:color w:val="auto"/>
          <w:sz w:val="32"/>
          <w:szCs w:val="32"/>
          <w:highlight w:val="none"/>
        </w:rPr>
      </w:pPr>
      <w:r>
        <w:rPr>
          <w:rFonts w:hAnsi="宋体"/>
          <w:b/>
          <w:color w:val="auto"/>
          <w:sz w:val="32"/>
          <w:szCs w:val="32"/>
          <w:highlight w:val="none"/>
        </w:rPr>
        <w:t>5.投标人</w:t>
      </w:r>
      <w:r>
        <w:rPr>
          <w:rFonts w:hint="eastAsia" w:hAnsi="宋体"/>
          <w:b/>
          <w:color w:val="auto"/>
          <w:sz w:val="32"/>
          <w:szCs w:val="32"/>
          <w:highlight w:val="none"/>
          <w:lang w:eastAsia="zh-CN"/>
        </w:rPr>
        <w:t>2024年以来任意一个月</w:t>
      </w:r>
      <w:r>
        <w:rPr>
          <w:rFonts w:hAnsi="宋体"/>
          <w:b/>
          <w:color w:val="auto"/>
          <w:sz w:val="32"/>
          <w:szCs w:val="32"/>
          <w:highlight w:val="none"/>
        </w:rPr>
        <w:t>依法缴纳税收的相关材料复印件</w:t>
      </w:r>
      <w:r>
        <w:rPr>
          <w:rFonts w:hint="eastAsia" w:hAnsi="宋体"/>
          <w:b/>
          <w:color w:val="auto"/>
          <w:sz w:val="32"/>
          <w:szCs w:val="32"/>
          <w:highlight w:val="none"/>
        </w:rPr>
        <w:t>【增值税发票(税收完税证明)或企业所得税完税证明或</w:t>
      </w:r>
      <w:r>
        <w:rPr>
          <w:rFonts w:hint="eastAsia" w:hAnsi="宋体"/>
          <w:b/>
          <w:color w:val="auto"/>
          <w:sz w:val="32"/>
          <w:szCs w:val="32"/>
          <w:highlight w:val="none"/>
          <w:lang w:eastAsia="zh-CN"/>
        </w:rPr>
        <w:t>税务部门出具的免税证明或无欠税证明</w:t>
      </w:r>
      <w:r>
        <w:rPr>
          <w:rFonts w:hint="eastAsia" w:hAnsi="宋体"/>
          <w:b/>
          <w:color w:val="auto"/>
          <w:sz w:val="32"/>
          <w:szCs w:val="32"/>
          <w:highlight w:val="none"/>
        </w:rPr>
        <w:t>】复印件（若为新成立的企业，请根据实际情况提供）</w:t>
      </w:r>
      <w:r>
        <w:rPr>
          <w:rFonts w:hAnsi="宋体"/>
          <w:b/>
          <w:color w:val="auto"/>
          <w:sz w:val="32"/>
          <w:szCs w:val="32"/>
          <w:highlight w:val="none"/>
        </w:rPr>
        <w:t>（必须提供）；</w:t>
      </w:r>
    </w:p>
    <w:p w14:paraId="191428E0">
      <w:pPr>
        <w:pStyle w:val="29"/>
        <w:spacing w:line="400" w:lineRule="exact"/>
        <w:rPr>
          <w:rFonts w:hAnsi="宋体"/>
          <w:b/>
          <w:color w:val="auto"/>
          <w:sz w:val="32"/>
          <w:szCs w:val="32"/>
          <w:highlight w:val="none"/>
        </w:rPr>
      </w:pPr>
    </w:p>
    <w:p w14:paraId="65972026">
      <w:pPr>
        <w:pStyle w:val="29"/>
        <w:spacing w:line="400" w:lineRule="exact"/>
        <w:rPr>
          <w:rFonts w:hAnsi="宋体"/>
          <w:b/>
          <w:color w:val="auto"/>
          <w:sz w:val="32"/>
          <w:szCs w:val="32"/>
          <w:highlight w:val="none"/>
        </w:rPr>
      </w:pPr>
    </w:p>
    <w:p w14:paraId="0F368DEE">
      <w:pPr>
        <w:pStyle w:val="29"/>
        <w:spacing w:line="400" w:lineRule="exact"/>
        <w:rPr>
          <w:rFonts w:hAnsi="宋体"/>
          <w:b/>
          <w:color w:val="auto"/>
          <w:sz w:val="32"/>
          <w:szCs w:val="32"/>
          <w:highlight w:val="none"/>
        </w:rPr>
      </w:pPr>
      <w:r>
        <w:rPr>
          <w:rFonts w:hAnsi="宋体"/>
          <w:b/>
          <w:color w:val="auto"/>
          <w:sz w:val="32"/>
          <w:szCs w:val="32"/>
          <w:highlight w:val="none"/>
        </w:rPr>
        <w:t>6.投标人</w:t>
      </w:r>
      <w:r>
        <w:rPr>
          <w:rFonts w:hint="eastAsia" w:hAnsi="宋体"/>
          <w:b/>
          <w:color w:val="auto"/>
          <w:sz w:val="32"/>
          <w:szCs w:val="32"/>
          <w:highlight w:val="none"/>
          <w:lang w:eastAsia="zh-CN"/>
        </w:rPr>
        <w:t>2024年以来任意一个月</w:t>
      </w:r>
      <w:r>
        <w:rPr>
          <w:rFonts w:hAnsi="宋体"/>
          <w:b/>
          <w:color w:val="auto"/>
          <w:sz w:val="32"/>
          <w:szCs w:val="32"/>
          <w:highlight w:val="none"/>
        </w:rPr>
        <w:t>的依法缴纳社会保障</w:t>
      </w:r>
      <w:r>
        <w:rPr>
          <w:rFonts w:hint="eastAsia" w:hAnsi="宋体"/>
          <w:b/>
          <w:color w:val="auto"/>
          <w:sz w:val="32"/>
          <w:szCs w:val="32"/>
          <w:highlight w:val="none"/>
        </w:rPr>
        <w:t>费的凭据或依法免缴社保费的相关证明材料复印件；无缴费记录的，应提供由</w:t>
      </w:r>
      <w:r>
        <w:rPr>
          <w:rFonts w:hint="eastAsia" w:hAnsi="宋体"/>
          <w:b/>
          <w:color w:val="auto"/>
          <w:sz w:val="32"/>
          <w:szCs w:val="32"/>
          <w:highlight w:val="none"/>
          <w:lang w:eastAsia="zh-CN"/>
        </w:rPr>
        <w:t>投标人</w:t>
      </w:r>
      <w:r>
        <w:rPr>
          <w:rFonts w:hint="eastAsia" w:hAnsi="宋体"/>
          <w:b/>
          <w:color w:val="auto"/>
          <w:sz w:val="32"/>
          <w:szCs w:val="32"/>
          <w:highlight w:val="none"/>
        </w:rPr>
        <w:t>所在地社保部门出具的《依法缴纳或依法免缴社保费证明》复印件（若为新成立的企业，请根据实际情况提供）</w:t>
      </w:r>
      <w:r>
        <w:rPr>
          <w:rFonts w:hAnsi="宋体"/>
          <w:b/>
          <w:color w:val="auto"/>
          <w:sz w:val="32"/>
          <w:szCs w:val="32"/>
          <w:highlight w:val="none"/>
        </w:rPr>
        <w:t>（必须提供）；</w:t>
      </w:r>
    </w:p>
    <w:p w14:paraId="0A79EEA1">
      <w:pPr>
        <w:pStyle w:val="18"/>
        <w:ind w:left="0" w:firstLine="0" w:firstLineChars="0"/>
        <w:rPr>
          <w:color w:val="auto"/>
          <w:highlight w:val="none"/>
        </w:rPr>
      </w:pPr>
    </w:p>
    <w:p w14:paraId="4FD7546F">
      <w:pPr>
        <w:pStyle w:val="29"/>
        <w:spacing w:line="400" w:lineRule="exact"/>
        <w:rPr>
          <w:rFonts w:hAnsi="宋体"/>
          <w:b/>
          <w:color w:val="auto"/>
          <w:sz w:val="32"/>
          <w:szCs w:val="32"/>
          <w:highlight w:val="none"/>
        </w:rPr>
      </w:pPr>
    </w:p>
    <w:p w14:paraId="606B137C">
      <w:pPr>
        <w:pStyle w:val="29"/>
        <w:spacing w:line="400" w:lineRule="exact"/>
        <w:rPr>
          <w:rFonts w:hAnsi="宋体"/>
          <w:b/>
          <w:color w:val="auto"/>
          <w:sz w:val="32"/>
          <w:szCs w:val="32"/>
          <w:highlight w:val="none"/>
        </w:rPr>
      </w:pPr>
    </w:p>
    <w:p w14:paraId="35DE65EA">
      <w:pPr>
        <w:pStyle w:val="29"/>
        <w:spacing w:line="400" w:lineRule="exact"/>
        <w:rPr>
          <w:rFonts w:hAnsi="宋体"/>
          <w:b/>
          <w:color w:val="auto"/>
          <w:sz w:val="32"/>
          <w:szCs w:val="32"/>
          <w:highlight w:val="none"/>
        </w:rPr>
      </w:pPr>
      <w:r>
        <w:rPr>
          <w:rFonts w:hint="eastAsia" w:hAnsi="宋体"/>
          <w:b/>
          <w:color w:val="auto"/>
          <w:sz w:val="32"/>
          <w:szCs w:val="32"/>
          <w:highlight w:val="none"/>
        </w:rPr>
        <w:t>7.投标人参加政府采购活动前3年内在经营活动中没有重大违法记录及有关信用信息的书面声明（必须提供）</w:t>
      </w:r>
    </w:p>
    <w:p w14:paraId="4ABC976F">
      <w:pPr>
        <w:spacing w:line="400" w:lineRule="exact"/>
        <w:rPr>
          <w:b/>
          <w:color w:val="auto"/>
          <w:sz w:val="30"/>
          <w:szCs w:val="30"/>
          <w:highlight w:val="none"/>
        </w:rPr>
      </w:pPr>
      <w:r>
        <w:rPr>
          <w:rFonts w:hint="eastAsia"/>
          <w:b/>
          <w:color w:val="auto"/>
          <w:sz w:val="30"/>
          <w:szCs w:val="30"/>
          <w:highlight w:val="none"/>
        </w:rPr>
        <w:t>附件：</w:t>
      </w:r>
    </w:p>
    <w:p w14:paraId="4FC5C462">
      <w:pPr>
        <w:pStyle w:val="29"/>
        <w:spacing w:line="400" w:lineRule="exact"/>
        <w:jc w:val="center"/>
        <w:rPr>
          <w:rFonts w:hAnsi="宋体"/>
          <w:b/>
          <w:color w:val="auto"/>
          <w:sz w:val="32"/>
          <w:szCs w:val="32"/>
          <w:highlight w:val="none"/>
        </w:rPr>
      </w:pPr>
      <w:r>
        <w:rPr>
          <w:rFonts w:hint="eastAsia" w:hAnsi="宋体"/>
          <w:b/>
          <w:color w:val="auto"/>
          <w:sz w:val="32"/>
          <w:szCs w:val="32"/>
          <w:highlight w:val="none"/>
        </w:rPr>
        <w:t>声   明（格式）</w:t>
      </w:r>
    </w:p>
    <w:p w14:paraId="3B744669">
      <w:pPr>
        <w:snapToGrid w:val="0"/>
        <w:spacing w:line="400" w:lineRule="exact"/>
        <w:outlineLvl w:val="4"/>
        <w:rPr>
          <w:rFonts w:ascii="宋体" w:hAnsi="宋体"/>
          <w:b/>
          <w:color w:val="auto"/>
          <w:szCs w:val="21"/>
          <w:highlight w:val="none"/>
        </w:rPr>
      </w:pPr>
    </w:p>
    <w:p w14:paraId="5C1929A1">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14:paraId="696AFF40">
      <w:pPr>
        <w:pStyle w:val="29"/>
        <w:spacing w:line="440" w:lineRule="exact"/>
        <w:ind w:firstLine="420" w:firstLineChars="200"/>
        <w:rPr>
          <w:rFonts w:hAnsi="宋体"/>
          <w:color w:val="auto"/>
          <w:highlight w:val="none"/>
        </w:rPr>
      </w:pPr>
      <w:r>
        <w:rPr>
          <w:rFonts w:hint="eastAsia" w:hAnsi="宋体"/>
          <w:color w:val="auto"/>
          <w:highlight w:val="none"/>
        </w:rPr>
        <w:t>我（公司）郑重声明，在参加本项目政府采购活动前3年内在经营活动中没有重大违法记录（重大违法记录是指</w:t>
      </w:r>
      <w:r>
        <w:rPr>
          <w:rFonts w:hint="eastAsia" w:hAnsi="宋体"/>
          <w:color w:val="auto"/>
          <w:highlight w:val="none"/>
          <w:lang w:eastAsia="zh-CN"/>
        </w:rPr>
        <w:t>投标人</w:t>
      </w:r>
      <w:r>
        <w:rPr>
          <w:rFonts w:hint="eastAsia" w:hAnsi="宋体"/>
          <w:color w:val="auto"/>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hAnsi="宋体"/>
          <w:color w:val="auto"/>
          <w:highlight w:val="none"/>
          <w:lang w:eastAsia="zh-CN"/>
        </w:rPr>
        <w:t>投标人</w:t>
      </w:r>
      <w:r>
        <w:rPr>
          <w:rFonts w:hint="eastAsia" w:hAnsi="宋体"/>
          <w:color w:val="auto"/>
          <w:highlight w:val="none"/>
        </w:rPr>
        <w:t>资格条件，我方对此声明负全部法律责任。</w:t>
      </w:r>
    </w:p>
    <w:p w14:paraId="26AB6D75">
      <w:pPr>
        <w:pStyle w:val="62"/>
        <w:rPr>
          <w:color w:val="auto"/>
          <w:highlight w:val="none"/>
        </w:rPr>
      </w:pPr>
    </w:p>
    <w:p w14:paraId="32EA3B69">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5A8EAC64">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157A5AAB">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0D29F69E">
      <w:pPr>
        <w:snapToGrid w:val="0"/>
        <w:spacing w:line="340" w:lineRule="exact"/>
        <w:jc w:val="left"/>
        <w:outlineLvl w:val="4"/>
        <w:rPr>
          <w:rFonts w:ascii="宋体" w:hAnsi="宋体"/>
          <w:color w:val="auto"/>
          <w:sz w:val="24"/>
          <w:highlight w:val="none"/>
        </w:rPr>
      </w:pPr>
    </w:p>
    <w:p w14:paraId="38A9471B">
      <w:pPr>
        <w:pStyle w:val="29"/>
        <w:spacing w:line="400" w:lineRule="exact"/>
        <w:ind w:left="420" w:leftChars="200"/>
        <w:rPr>
          <w:rFonts w:hAnsi="宋体"/>
          <w:b/>
          <w:color w:val="auto"/>
          <w:sz w:val="32"/>
          <w:szCs w:val="32"/>
          <w:highlight w:val="none"/>
        </w:rPr>
      </w:pPr>
    </w:p>
    <w:p w14:paraId="202A4146">
      <w:pPr>
        <w:pStyle w:val="29"/>
        <w:spacing w:line="400" w:lineRule="exact"/>
        <w:ind w:left="420" w:leftChars="200"/>
        <w:rPr>
          <w:rFonts w:hAnsi="宋体"/>
          <w:b/>
          <w:color w:val="auto"/>
          <w:highlight w:val="none"/>
        </w:rPr>
      </w:pPr>
      <w:r>
        <w:rPr>
          <w:rFonts w:hint="eastAsia" w:hAnsi="宋体"/>
          <w:b/>
          <w:color w:val="auto"/>
          <w:highlight w:val="none"/>
        </w:rPr>
        <w:t>注：投标人参加政府采购活动前3年内在经营活动中没有重大违法记录及有关信用信息的书面声明须由法定代表人(负责人、自然人)或相应的委托代理人签字（或个人电子签章）并加盖投标人公章（电子签章）。</w:t>
      </w:r>
    </w:p>
    <w:p w14:paraId="0B8915AE">
      <w:pPr>
        <w:pStyle w:val="29"/>
        <w:spacing w:line="400" w:lineRule="exact"/>
        <w:rPr>
          <w:rFonts w:hAnsi="宋体"/>
          <w:b/>
          <w:color w:val="auto"/>
          <w:sz w:val="32"/>
          <w:szCs w:val="32"/>
          <w:highlight w:val="none"/>
        </w:rPr>
      </w:pPr>
      <w:r>
        <w:rPr>
          <w:rFonts w:hint="eastAsia" w:hAnsi="宋体"/>
          <w:b/>
          <w:color w:val="auto"/>
          <w:sz w:val="32"/>
          <w:szCs w:val="32"/>
          <w:highlight w:val="none"/>
        </w:rPr>
        <w:t>8.投标人参加本项目无围标串标行为的承诺函（必须提供）</w:t>
      </w:r>
    </w:p>
    <w:p w14:paraId="76F87461">
      <w:pPr>
        <w:spacing w:line="400" w:lineRule="exact"/>
        <w:rPr>
          <w:b/>
          <w:color w:val="auto"/>
          <w:sz w:val="30"/>
          <w:szCs w:val="30"/>
          <w:highlight w:val="none"/>
        </w:rPr>
      </w:pPr>
      <w:r>
        <w:rPr>
          <w:rFonts w:hint="eastAsia"/>
          <w:b/>
          <w:color w:val="auto"/>
          <w:sz w:val="30"/>
          <w:szCs w:val="30"/>
          <w:highlight w:val="none"/>
        </w:rPr>
        <w:t>附件：</w:t>
      </w:r>
    </w:p>
    <w:p w14:paraId="7D0970D8">
      <w:pPr>
        <w:pStyle w:val="29"/>
        <w:spacing w:line="400" w:lineRule="exact"/>
        <w:jc w:val="center"/>
        <w:rPr>
          <w:rFonts w:hAnsi="宋体"/>
          <w:b/>
          <w:color w:val="auto"/>
          <w:sz w:val="32"/>
          <w:szCs w:val="32"/>
          <w:highlight w:val="none"/>
        </w:rPr>
      </w:pPr>
    </w:p>
    <w:p w14:paraId="139B3E6F">
      <w:pPr>
        <w:pStyle w:val="29"/>
        <w:spacing w:line="400" w:lineRule="exact"/>
        <w:jc w:val="center"/>
        <w:rPr>
          <w:rFonts w:hAnsi="宋体"/>
          <w:b/>
          <w:color w:val="auto"/>
          <w:sz w:val="32"/>
          <w:szCs w:val="32"/>
          <w:highlight w:val="none"/>
        </w:rPr>
      </w:pPr>
      <w:r>
        <w:rPr>
          <w:rFonts w:hint="eastAsia" w:hAnsi="宋体"/>
          <w:b/>
          <w:color w:val="auto"/>
          <w:sz w:val="32"/>
          <w:szCs w:val="32"/>
          <w:highlight w:val="none"/>
        </w:rPr>
        <w:t>投标人参加本项目无围标串标行为的承诺函（格式）</w:t>
      </w:r>
    </w:p>
    <w:p w14:paraId="476E8E78">
      <w:pPr>
        <w:spacing w:line="400" w:lineRule="exact"/>
        <w:rPr>
          <w:b/>
          <w:color w:val="auto"/>
          <w:sz w:val="32"/>
          <w:szCs w:val="32"/>
          <w:highlight w:val="none"/>
        </w:rPr>
      </w:pPr>
    </w:p>
    <w:p w14:paraId="6236D7A8">
      <w:pPr>
        <w:snapToGrid w:val="0"/>
        <w:spacing w:beforeLines="50" w:after="50" w:line="360" w:lineRule="exact"/>
        <w:jc w:val="left"/>
        <w:rPr>
          <w:rFonts w:ascii="宋体" w:hAnsi="宋体"/>
          <w:b/>
          <w:color w:val="auto"/>
          <w:sz w:val="24"/>
          <w:highlight w:val="none"/>
        </w:rPr>
      </w:pPr>
      <w:r>
        <w:rPr>
          <w:rFonts w:hint="eastAsia" w:ascii="宋体" w:hAnsi="宋体"/>
          <w:b/>
          <w:color w:val="auto"/>
          <w:sz w:val="24"/>
          <w:highlight w:val="none"/>
        </w:rPr>
        <w:t xml:space="preserve">    一、我公司承诺无下列相互串通投标的情形：</w:t>
      </w:r>
    </w:p>
    <w:p w14:paraId="0538E3BC">
      <w:pPr>
        <w:pStyle w:val="29"/>
        <w:spacing w:line="360" w:lineRule="exact"/>
        <w:ind w:firstLine="420"/>
        <w:rPr>
          <w:rFonts w:hAnsi="宋体"/>
          <w:color w:val="auto"/>
          <w:highlight w:val="none"/>
        </w:rPr>
      </w:pPr>
      <w:r>
        <w:rPr>
          <w:rFonts w:hint="eastAsia" w:hAnsi="宋体"/>
          <w:color w:val="auto"/>
          <w:highlight w:val="none"/>
        </w:rPr>
        <w:t>1.不同投标人的投标文件由同一单位或者个人编制；</w:t>
      </w:r>
    </w:p>
    <w:p w14:paraId="516593E3">
      <w:pPr>
        <w:pStyle w:val="29"/>
        <w:spacing w:line="360" w:lineRule="exact"/>
        <w:ind w:firstLine="420"/>
        <w:rPr>
          <w:rFonts w:hAnsi="宋体"/>
          <w:color w:val="auto"/>
          <w:highlight w:val="none"/>
        </w:rPr>
      </w:pPr>
      <w:r>
        <w:rPr>
          <w:rFonts w:hint="eastAsia" w:hAnsi="宋体"/>
          <w:color w:val="auto"/>
          <w:highlight w:val="none"/>
        </w:rPr>
        <w:t>2.不同投标人委托同一单位或者个人办理投标事宜；</w:t>
      </w:r>
    </w:p>
    <w:p w14:paraId="6F8D9346">
      <w:pPr>
        <w:pStyle w:val="29"/>
        <w:spacing w:line="360" w:lineRule="exact"/>
        <w:ind w:firstLine="420"/>
        <w:rPr>
          <w:rFonts w:hAnsi="宋体"/>
          <w:color w:val="auto"/>
          <w:highlight w:val="none"/>
        </w:rPr>
      </w:pPr>
      <w:r>
        <w:rPr>
          <w:rFonts w:hint="eastAsia" w:hAnsi="宋体"/>
          <w:color w:val="auto"/>
          <w:highlight w:val="none"/>
        </w:rPr>
        <w:t>3.不同的投标人的投标文件载明的项目管理员为同一个人；</w:t>
      </w:r>
    </w:p>
    <w:p w14:paraId="3128D5A9">
      <w:pPr>
        <w:pStyle w:val="29"/>
        <w:spacing w:line="360" w:lineRule="exact"/>
        <w:ind w:firstLine="420"/>
        <w:rPr>
          <w:rFonts w:hAnsi="宋体"/>
          <w:color w:val="auto"/>
          <w:highlight w:val="none"/>
        </w:rPr>
      </w:pPr>
      <w:r>
        <w:rPr>
          <w:rFonts w:hint="eastAsia" w:hAnsi="宋体"/>
          <w:color w:val="auto"/>
          <w:highlight w:val="none"/>
        </w:rPr>
        <w:t xml:space="preserve">4.不同投标人的投标文件异常一致或投标报价呈规律性差异； </w:t>
      </w:r>
    </w:p>
    <w:p w14:paraId="3397A068">
      <w:pPr>
        <w:pStyle w:val="29"/>
        <w:spacing w:line="360" w:lineRule="exact"/>
        <w:ind w:firstLine="420"/>
        <w:rPr>
          <w:rFonts w:hAnsi="宋体"/>
          <w:color w:val="auto"/>
          <w:highlight w:val="none"/>
        </w:rPr>
      </w:pPr>
      <w:r>
        <w:rPr>
          <w:rFonts w:hint="eastAsia" w:hAnsi="宋体"/>
          <w:color w:val="auto"/>
          <w:highlight w:val="none"/>
        </w:rPr>
        <w:t>5.不同投标人的投标文件相互混装。</w:t>
      </w:r>
    </w:p>
    <w:p w14:paraId="60352EB7">
      <w:pPr>
        <w:snapToGrid w:val="0"/>
        <w:spacing w:beforeLines="50" w:after="50" w:line="360" w:lineRule="exact"/>
        <w:jc w:val="left"/>
        <w:rPr>
          <w:rFonts w:ascii="宋体" w:hAnsi="宋体"/>
          <w:color w:val="auto"/>
          <w:sz w:val="24"/>
          <w:highlight w:val="none"/>
        </w:rPr>
      </w:pPr>
      <w:r>
        <w:rPr>
          <w:rFonts w:hint="eastAsia" w:ascii="宋体" w:hAnsi="宋体"/>
          <w:b/>
          <w:color w:val="auto"/>
          <w:sz w:val="24"/>
          <w:highlight w:val="none"/>
        </w:rPr>
        <w:t xml:space="preserve">    二、我公司承诺无下列恶意串通的情形：</w:t>
      </w:r>
    </w:p>
    <w:p w14:paraId="4A129FBD">
      <w:pPr>
        <w:pStyle w:val="29"/>
        <w:spacing w:line="360" w:lineRule="exact"/>
        <w:ind w:firstLine="420"/>
        <w:rPr>
          <w:rFonts w:hAnsi="宋体"/>
          <w:color w:val="auto"/>
          <w:highlight w:val="none"/>
        </w:rPr>
      </w:pPr>
      <w:r>
        <w:rPr>
          <w:rFonts w:hint="eastAsia" w:hAnsi="宋体"/>
          <w:color w:val="auto"/>
          <w:highlight w:val="none"/>
        </w:rPr>
        <w:t>1.</w:t>
      </w:r>
      <w:r>
        <w:rPr>
          <w:rFonts w:hint="eastAsia" w:hAnsi="宋体"/>
          <w:color w:val="auto"/>
          <w:highlight w:val="none"/>
          <w:lang w:eastAsia="zh-CN"/>
        </w:rPr>
        <w:t>投标人</w:t>
      </w:r>
      <w:r>
        <w:rPr>
          <w:rFonts w:hint="eastAsia" w:hAnsi="宋体"/>
          <w:color w:val="auto"/>
          <w:highlight w:val="none"/>
        </w:rPr>
        <w:t>直接或者间接从采购人或者采购代理机构处获得其他</w:t>
      </w:r>
      <w:r>
        <w:rPr>
          <w:rFonts w:hint="eastAsia" w:hAnsi="宋体"/>
          <w:color w:val="auto"/>
          <w:highlight w:val="none"/>
          <w:lang w:eastAsia="zh-CN"/>
        </w:rPr>
        <w:t>投标人</w:t>
      </w:r>
      <w:r>
        <w:rPr>
          <w:rFonts w:hint="eastAsia" w:hAnsi="宋体"/>
          <w:color w:val="auto"/>
          <w:highlight w:val="none"/>
        </w:rPr>
        <w:t>的相关信息并修改其投标文件或者投标文件；</w:t>
      </w:r>
    </w:p>
    <w:p w14:paraId="4126E49F">
      <w:pPr>
        <w:pStyle w:val="29"/>
        <w:spacing w:line="360" w:lineRule="exact"/>
        <w:ind w:firstLine="420"/>
        <w:rPr>
          <w:rFonts w:hAnsi="宋体"/>
          <w:color w:val="auto"/>
          <w:highlight w:val="none"/>
        </w:rPr>
      </w:pPr>
      <w:r>
        <w:rPr>
          <w:rFonts w:hint="eastAsia" w:hAnsi="宋体"/>
          <w:color w:val="auto"/>
          <w:highlight w:val="none"/>
        </w:rPr>
        <w:t>2.</w:t>
      </w:r>
      <w:r>
        <w:rPr>
          <w:rFonts w:hint="eastAsia" w:hAnsi="宋体"/>
          <w:color w:val="auto"/>
          <w:highlight w:val="none"/>
          <w:lang w:eastAsia="zh-CN"/>
        </w:rPr>
        <w:t>投标人</w:t>
      </w:r>
      <w:r>
        <w:rPr>
          <w:rFonts w:hint="eastAsia" w:hAnsi="宋体"/>
          <w:color w:val="auto"/>
          <w:highlight w:val="none"/>
        </w:rPr>
        <w:t>按照采购人或者采购代理机构的授意撤换、修改投标文件或者投标文件；</w:t>
      </w:r>
    </w:p>
    <w:p w14:paraId="72B64FC8">
      <w:pPr>
        <w:pStyle w:val="29"/>
        <w:spacing w:line="360" w:lineRule="exact"/>
        <w:ind w:firstLine="420"/>
        <w:rPr>
          <w:rFonts w:hAnsi="宋体"/>
          <w:color w:val="auto"/>
          <w:highlight w:val="none"/>
        </w:rPr>
      </w:pPr>
      <w:r>
        <w:rPr>
          <w:rFonts w:hint="eastAsia" w:hAnsi="宋体"/>
          <w:color w:val="auto"/>
          <w:highlight w:val="none"/>
        </w:rPr>
        <w:t>3.</w:t>
      </w:r>
      <w:r>
        <w:rPr>
          <w:rFonts w:hint="eastAsia" w:hAnsi="宋体"/>
          <w:color w:val="auto"/>
          <w:highlight w:val="none"/>
          <w:lang w:eastAsia="zh-CN"/>
        </w:rPr>
        <w:t>投标人</w:t>
      </w:r>
      <w:r>
        <w:rPr>
          <w:rFonts w:hint="eastAsia" w:hAnsi="宋体"/>
          <w:color w:val="auto"/>
          <w:highlight w:val="none"/>
        </w:rPr>
        <w:t>之间协商报价、技术方案等投标文件或者投标文件的实质性内容；</w:t>
      </w:r>
    </w:p>
    <w:p w14:paraId="06032FCC">
      <w:pPr>
        <w:pStyle w:val="29"/>
        <w:spacing w:line="360" w:lineRule="exact"/>
        <w:ind w:firstLine="420"/>
        <w:rPr>
          <w:rFonts w:hAnsi="宋体"/>
          <w:color w:val="auto"/>
          <w:highlight w:val="none"/>
        </w:rPr>
      </w:pPr>
      <w:r>
        <w:rPr>
          <w:rFonts w:hint="eastAsia" w:hAnsi="宋体"/>
          <w:color w:val="auto"/>
          <w:highlight w:val="none"/>
        </w:rPr>
        <w:t>4.属于同一集团、协会、商会等组织成员的</w:t>
      </w:r>
      <w:r>
        <w:rPr>
          <w:rFonts w:hint="eastAsia" w:hAnsi="宋体"/>
          <w:color w:val="auto"/>
          <w:highlight w:val="none"/>
          <w:lang w:eastAsia="zh-CN"/>
        </w:rPr>
        <w:t>投标人</w:t>
      </w:r>
      <w:r>
        <w:rPr>
          <w:rFonts w:hint="eastAsia" w:hAnsi="宋体"/>
          <w:color w:val="auto"/>
          <w:highlight w:val="none"/>
        </w:rPr>
        <w:t>按照该组织要求协同参加政府采购活动；</w:t>
      </w:r>
    </w:p>
    <w:p w14:paraId="4A9B7C60">
      <w:pPr>
        <w:pStyle w:val="29"/>
        <w:spacing w:line="360" w:lineRule="exact"/>
        <w:ind w:firstLine="420"/>
        <w:rPr>
          <w:rFonts w:hAnsi="宋体"/>
          <w:color w:val="auto"/>
          <w:highlight w:val="none"/>
        </w:rPr>
      </w:pPr>
      <w:r>
        <w:rPr>
          <w:rFonts w:hint="eastAsia" w:hAnsi="宋体"/>
          <w:color w:val="auto"/>
          <w:highlight w:val="none"/>
        </w:rPr>
        <w:t>5.</w:t>
      </w:r>
      <w:r>
        <w:rPr>
          <w:rFonts w:hint="eastAsia" w:hAnsi="宋体"/>
          <w:color w:val="auto"/>
          <w:highlight w:val="none"/>
          <w:lang w:eastAsia="zh-CN"/>
        </w:rPr>
        <w:t>投标人</w:t>
      </w:r>
      <w:r>
        <w:rPr>
          <w:rFonts w:hint="eastAsia" w:hAnsi="宋体"/>
          <w:color w:val="auto"/>
          <w:highlight w:val="none"/>
        </w:rPr>
        <w:t>之间事先约定一致抬高或者压低投标报价,或者在招标项目中事先约定轮流以高价位或者低价位中标,或者事先约定由某一特定</w:t>
      </w:r>
      <w:r>
        <w:rPr>
          <w:rFonts w:hint="eastAsia" w:hAnsi="宋体"/>
          <w:color w:val="auto"/>
          <w:highlight w:val="none"/>
          <w:lang w:eastAsia="zh-CN"/>
        </w:rPr>
        <w:t>投标人</w:t>
      </w:r>
      <w:r>
        <w:rPr>
          <w:rFonts w:hint="eastAsia" w:hAnsi="宋体"/>
          <w:color w:val="auto"/>
          <w:highlight w:val="none"/>
        </w:rPr>
        <w:t>中标,然后再参加投标；</w:t>
      </w:r>
    </w:p>
    <w:p w14:paraId="5461B990">
      <w:pPr>
        <w:pStyle w:val="29"/>
        <w:spacing w:line="360" w:lineRule="exact"/>
        <w:ind w:firstLine="420"/>
        <w:rPr>
          <w:rFonts w:hAnsi="宋体"/>
          <w:color w:val="auto"/>
          <w:highlight w:val="none"/>
        </w:rPr>
      </w:pPr>
      <w:r>
        <w:rPr>
          <w:rFonts w:hint="eastAsia" w:hAnsi="宋体"/>
          <w:color w:val="auto"/>
          <w:highlight w:val="none"/>
        </w:rPr>
        <w:t>6.</w:t>
      </w:r>
      <w:r>
        <w:rPr>
          <w:rFonts w:hint="eastAsia" w:hAnsi="宋体"/>
          <w:color w:val="auto"/>
          <w:highlight w:val="none"/>
          <w:lang w:eastAsia="zh-CN"/>
        </w:rPr>
        <w:t>投标人</w:t>
      </w:r>
      <w:r>
        <w:rPr>
          <w:rFonts w:hint="eastAsia" w:hAnsi="宋体"/>
          <w:color w:val="auto"/>
          <w:highlight w:val="none"/>
        </w:rPr>
        <w:t>之间商定部分</w:t>
      </w:r>
      <w:r>
        <w:rPr>
          <w:rFonts w:hint="eastAsia" w:hAnsi="宋体"/>
          <w:color w:val="auto"/>
          <w:highlight w:val="none"/>
          <w:lang w:eastAsia="zh-CN"/>
        </w:rPr>
        <w:t>投标人</w:t>
      </w:r>
      <w:r>
        <w:rPr>
          <w:rFonts w:hint="eastAsia" w:hAnsi="宋体"/>
          <w:color w:val="auto"/>
          <w:highlight w:val="none"/>
        </w:rPr>
        <w:t>放弃参加政府采购活动或者放弃中标；</w:t>
      </w:r>
    </w:p>
    <w:p w14:paraId="739CD98F">
      <w:pPr>
        <w:pStyle w:val="29"/>
        <w:spacing w:line="360" w:lineRule="exact"/>
        <w:ind w:firstLine="420"/>
        <w:rPr>
          <w:rFonts w:hAnsi="宋体"/>
          <w:color w:val="auto"/>
          <w:highlight w:val="none"/>
        </w:rPr>
      </w:pPr>
      <w:r>
        <w:rPr>
          <w:rFonts w:hint="eastAsia" w:hAnsi="宋体"/>
          <w:color w:val="auto"/>
          <w:highlight w:val="none"/>
        </w:rPr>
        <w:t>7.</w:t>
      </w:r>
      <w:r>
        <w:rPr>
          <w:rFonts w:hint="eastAsia" w:hAnsi="宋体"/>
          <w:color w:val="auto"/>
          <w:highlight w:val="none"/>
          <w:lang w:eastAsia="zh-CN"/>
        </w:rPr>
        <w:t>投标人</w:t>
      </w:r>
      <w:r>
        <w:rPr>
          <w:rFonts w:hint="eastAsia" w:hAnsi="宋体"/>
          <w:color w:val="auto"/>
          <w:highlight w:val="none"/>
        </w:rPr>
        <w:t>与采购人或者采购代理机构之间、</w:t>
      </w:r>
      <w:r>
        <w:rPr>
          <w:rFonts w:hint="eastAsia" w:hAnsi="宋体"/>
          <w:color w:val="auto"/>
          <w:highlight w:val="none"/>
          <w:lang w:eastAsia="zh-CN"/>
        </w:rPr>
        <w:t>投标人</w:t>
      </w:r>
      <w:r>
        <w:rPr>
          <w:rFonts w:hint="eastAsia" w:hAnsi="宋体"/>
          <w:color w:val="auto"/>
          <w:highlight w:val="none"/>
        </w:rPr>
        <w:t>相互之间，为谋求特定</w:t>
      </w:r>
      <w:r>
        <w:rPr>
          <w:rFonts w:hint="eastAsia" w:hAnsi="宋体"/>
          <w:color w:val="auto"/>
          <w:highlight w:val="none"/>
          <w:lang w:eastAsia="zh-CN"/>
        </w:rPr>
        <w:t>投标人</w:t>
      </w:r>
      <w:r>
        <w:rPr>
          <w:rFonts w:hint="eastAsia" w:hAnsi="宋体"/>
          <w:color w:val="auto"/>
          <w:highlight w:val="none"/>
        </w:rPr>
        <w:t>中标或者排斥其他</w:t>
      </w:r>
      <w:r>
        <w:rPr>
          <w:rFonts w:hint="eastAsia" w:hAnsi="宋体"/>
          <w:color w:val="auto"/>
          <w:highlight w:val="none"/>
          <w:lang w:eastAsia="zh-CN"/>
        </w:rPr>
        <w:t>投标人</w:t>
      </w:r>
      <w:r>
        <w:rPr>
          <w:rFonts w:hint="eastAsia" w:hAnsi="宋体"/>
          <w:color w:val="auto"/>
          <w:highlight w:val="none"/>
        </w:rPr>
        <w:t>的其他串通行为。</w:t>
      </w:r>
    </w:p>
    <w:p w14:paraId="21F4A2CF">
      <w:pPr>
        <w:snapToGrid w:val="0"/>
        <w:spacing w:beforeLines="50" w:after="50" w:line="320" w:lineRule="exact"/>
        <w:ind w:firstLine="470" w:firstLineChars="196"/>
        <w:jc w:val="left"/>
        <w:rPr>
          <w:rFonts w:ascii="宋体" w:hAnsi="宋体"/>
          <w:color w:val="auto"/>
          <w:sz w:val="24"/>
          <w:highlight w:val="none"/>
        </w:rPr>
      </w:pPr>
    </w:p>
    <w:p w14:paraId="290A38C3">
      <w:pPr>
        <w:snapToGrid w:val="0"/>
        <w:spacing w:beforeLines="50" w:after="50"/>
        <w:ind w:firstLine="470" w:firstLineChars="196"/>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以上情形一经核查属实，我方愿意承担一切后果，并不再寻求任何旨在减轻或免除法律责任的辩解。</w:t>
      </w:r>
    </w:p>
    <w:p w14:paraId="7CABFDF3">
      <w:pPr>
        <w:snapToGrid w:val="0"/>
        <w:spacing w:line="400" w:lineRule="exact"/>
        <w:ind w:firstLine="1890" w:firstLineChars="900"/>
        <w:outlineLvl w:val="4"/>
        <w:rPr>
          <w:rFonts w:ascii="宋体" w:hAnsi="宋体"/>
          <w:color w:val="auto"/>
          <w:szCs w:val="21"/>
          <w:highlight w:val="none"/>
        </w:rPr>
      </w:pPr>
    </w:p>
    <w:p w14:paraId="42053430">
      <w:pPr>
        <w:snapToGrid w:val="0"/>
        <w:spacing w:line="34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2CC06E49">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25DEFDB6">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6BC98458">
      <w:pPr>
        <w:spacing w:line="400" w:lineRule="exact"/>
        <w:rPr>
          <w:b/>
          <w:color w:val="auto"/>
          <w:sz w:val="32"/>
          <w:szCs w:val="32"/>
          <w:highlight w:val="none"/>
        </w:rPr>
      </w:pPr>
    </w:p>
    <w:p w14:paraId="06CF699B">
      <w:pPr>
        <w:spacing w:line="400" w:lineRule="exact"/>
        <w:rPr>
          <w:rFonts w:ascii="宋体" w:hAnsi="宋体"/>
          <w:b/>
          <w:color w:val="auto"/>
          <w:sz w:val="32"/>
          <w:szCs w:val="32"/>
          <w:highlight w:val="none"/>
        </w:rPr>
      </w:pPr>
      <w:r>
        <w:rPr>
          <w:rFonts w:hint="eastAsia" w:hAnsi="宋体"/>
          <w:b/>
          <w:color w:val="auto"/>
          <w:highlight w:val="none"/>
        </w:rPr>
        <w:t xml:space="preserve">    注：投标人参加本项目无围标串标行为的承诺函须由法定代表人(负责人、自然人)或相应的委托代理人签字（或个人电子签章）并加盖投标人公章（电子签章）。</w:t>
      </w:r>
    </w:p>
    <w:p w14:paraId="6A8D671E">
      <w:pPr>
        <w:rPr>
          <w:rFonts w:hint="eastAsia"/>
          <w:lang w:val="en-US" w:eastAsia="zh-CN"/>
        </w:rPr>
      </w:pPr>
    </w:p>
    <w:p w14:paraId="7C85F553">
      <w:pPr>
        <w:numPr>
          <w:ilvl w:val="0"/>
          <w:numId w:val="0"/>
        </w:numPr>
        <w:rPr>
          <w:rFonts w:hint="eastAsia" w:ascii="宋体" w:hAnsi="宋体" w:eastAsia="宋体" w:cs="Times New Roman"/>
          <w:b/>
          <w:color w:val="auto"/>
          <w:kern w:val="2"/>
          <w:sz w:val="32"/>
          <w:szCs w:val="32"/>
          <w:highlight w:val="none"/>
          <w:lang w:val="en-US" w:eastAsia="zh-CN" w:bidi="ar-SA"/>
        </w:rPr>
      </w:pPr>
    </w:p>
    <w:p w14:paraId="2ED7E334">
      <w:pPr>
        <w:numPr>
          <w:ilvl w:val="0"/>
          <w:numId w:val="0"/>
        </w:numPr>
        <w:rPr>
          <w:rFonts w:hint="eastAsia" w:ascii="宋体" w:hAnsi="宋体" w:eastAsia="宋体" w:cs="Times New Roman"/>
          <w:b/>
          <w:color w:val="auto"/>
          <w:kern w:val="2"/>
          <w:sz w:val="32"/>
          <w:szCs w:val="32"/>
          <w:highlight w:val="none"/>
          <w:lang w:val="en-US" w:eastAsia="zh-CN" w:bidi="ar-SA"/>
        </w:rPr>
      </w:pPr>
    </w:p>
    <w:p w14:paraId="19B5ABEA">
      <w:pPr>
        <w:spacing w:line="400" w:lineRule="exact"/>
        <w:rPr>
          <w:b/>
          <w:color w:val="auto"/>
          <w:sz w:val="32"/>
          <w:szCs w:val="32"/>
          <w:highlight w:val="none"/>
        </w:rPr>
      </w:pPr>
      <w:r>
        <w:rPr>
          <w:rFonts w:hint="eastAsia"/>
          <w:b/>
          <w:color w:val="auto"/>
          <w:sz w:val="32"/>
          <w:szCs w:val="32"/>
          <w:highlight w:val="none"/>
        </w:rPr>
        <w:t>二、商务、技术性响应及其他有效证明材料</w:t>
      </w:r>
    </w:p>
    <w:p w14:paraId="31C2E0B9">
      <w:pPr>
        <w:spacing w:line="400" w:lineRule="exact"/>
        <w:rPr>
          <w:b/>
          <w:color w:val="auto"/>
          <w:sz w:val="32"/>
          <w:szCs w:val="32"/>
          <w:highlight w:val="none"/>
        </w:rPr>
      </w:pPr>
    </w:p>
    <w:p w14:paraId="31FD49B1">
      <w:pPr>
        <w:spacing w:line="400" w:lineRule="exact"/>
        <w:rPr>
          <w:b/>
          <w:color w:val="auto"/>
          <w:sz w:val="32"/>
          <w:szCs w:val="32"/>
          <w:highlight w:val="none"/>
        </w:rPr>
      </w:pPr>
      <w:r>
        <w:rPr>
          <w:rFonts w:hint="eastAsia" w:asciiTheme="majorEastAsia" w:hAnsiTheme="majorEastAsia" w:eastAsiaTheme="majorEastAsia"/>
          <w:b/>
          <w:color w:val="auto"/>
          <w:sz w:val="32"/>
          <w:szCs w:val="32"/>
          <w:highlight w:val="none"/>
        </w:rPr>
        <w:t>1.投</w:t>
      </w:r>
      <w:r>
        <w:rPr>
          <w:rFonts w:hint="eastAsia"/>
          <w:b/>
          <w:color w:val="auto"/>
          <w:sz w:val="32"/>
          <w:szCs w:val="32"/>
          <w:highlight w:val="none"/>
        </w:rPr>
        <w:t>标报价表（必须提供）</w:t>
      </w:r>
    </w:p>
    <w:p w14:paraId="23FB1D73">
      <w:pPr>
        <w:spacing w:line="400" w:lineRule="exact"/>
        <w:rPr>
          <w:b/>
          <w:color w:val="auto"/>
          <w:sz w:val="30"/>
          <w:szCs w:val="30"/>
          <w:highlight w:val="none"/>
        </w:rPr>
      </w:pPr>
      <w:r>
        <w:rPr>
          <w:rFonts w:hint="eastAsia"/>
          <w:b/>
          <w:color w:val="auto"/>
          <w:sz w:val="30"/>
          <w:szCs w:val="30"/>
          <w:highlight w:val="none"/>
        </w:rPr>
        <w:t>附件</w:t>
      </w:r>
    </w:p>
    <w:p w14:paraId="1DF939B1">
      <w:pPr>
        <w:spacing w:line="440" w:lineRule="atLeast"/>
        <w:jc w:val="center"/>
        <w:rPr>
          <w:rFonts w:ascii="宋体" w:hAnsi="宋体"/>
          <w:b/>
          <w:color w:val="auto"/>
          <w:sz w:val="32"/>
          <w:szCs w:val="32"/>
          <w:highlight w:val="none"/>
        </w:rPr>
      </w:pPr>
      <w:r>
        <w:rPr>
          <w:rFonts w:hint="eastAsia"/>
          <w:b/>
          <w:color w:val="auto"/>
          <w:sz w:val="32"/>
          <w:szCs w:val="32"/>
          <w:highlight w:val="none"/>
        </w:rPr>
        <w:t>投标报价表（格式）</w:t>
      </w:r>
    </w:p>
    <w:p w14:paraId="675FA1CA">
      <w:pPr>
        <w:spacing w:line="240" w:lineRule="exact"/>
        <w:jc w:val="center"/>
        <w:rPr>
          <w:rFonts w:ascii="宋体" w:hAnsi="宋体"/>
          <w:color w:val="auto"/>
          <w:sz w:val="32"/>
          <w:highlight w:val="none"/>
        </w:rPr>
      </w:pPr>
    </w:p>
    <w:p w14:paraId="6AC2666A">
      <w:pPr>
        <w:spacing w:line="32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highlight w:val="none"/>
          <w:u w:val="single"/>
          <w:lang w:eastAsia="zh-CN"/>
        </w:rPr>
        <w:t>广西天罡工程项目管理有限公司</w:t>
      </w:r>
    </w:p>
    <w:p w14:paraId="7EE1568F">
      <w:pPr>
        <w:pStyle w:val="29"/>
        <w:spacing w:line="320" w:lineRule="exact"/>
        <w:ind w:firstLine="420"/>
        <w:rPr>
          <w:rFonts w:hAnsi="宋体"/>
          <w:color w:val="auto"/>
          <w:highlight w:val="none"/>
        </w:rPr>
      </w:pPr>
      <w:r>
        <w:rPr>
          <w:rFonts w:hint="eastAsia" w:hAnsi="宋体"/>
          <w:color w:val="auto"/>
          <w:highlight w:val="none"/>
        </w:rPr>
        <w:t>根据贵方项目招标文件，项目编号</w:t>
      </w:r>
      <w:r>
        <w:rPr>
          <w:rFonts w:hint="eastAsia" w:hAnsi="宋体"/>
          <w:color w:val="auto"/>
          <w:highlight w:val="none"/>
          <w:u w:val="single"/>
        </w:rPr>
        <w:t xml:space="preserve">                </w:t>
      </w:r>
      <w:r>
        <w:rPr>
          <w:rFonts w:hint="eastAsia" w:hAnsi="宋体"/>
          <w:color w:val="auto"/>
          <w:szCs w:val="21"/>
          <w:highlight w:val="none"/>
        </w:rPr>
        <w:t>，签字代表</w:t>
      </w:r>
      <w:r>
        <w:rPr>
          <w:rFonts w:hint="eastAsia" w:hAnsi="宋体"/>
          <w:color w:val="auto"/>
          <w:szCs w:val="21"/>
          <w:highlight w:val="none"/>
          <w:u w:val="single"/>
        </w:rPr>
        <w:t xml:space="preserve">                </w:t>
      </w:r>
      <w:r>
        <w:rPr>
          <w:rFonts w:hint="eastAsia" w:hAnsi="宋体"/>
          <w:color w:val="auto"/>
          <w:highlight w:val="none"/>
        </w:rPr>
        <w:t xml:space="preserve">（姓名）经正式授权并代表投标人 </w:t>
      </w:r>
      <w:r>
        <w:rPr>
          <w:rFonts w:hint="eastAsia" w:hAnsi="宋体"/>
          <w:color w:val="auto"/>
          <w:highlight w:val="none"/>
          <w:u w:val="single"/>
        </w:rPr>
        <w:t xml:space="preserve">                     （</w:t>
      </w:r>
      <w:r>
        <w:rPr>
          <w:rFonts w:hint="eastAsia" w:hAnsi="宋体"/>
          <w:color w:val="auto"/>
          <w:highlight w:val="none"/>
        </w:rPr>
        <w:t>投标单位名称），做出如下报价：</w:t>
      </w:r>
    </w:p>
    <w:tbl>
      <w:tblPr>
        <w:tblStyle w:val="52"/>
        <w:tblW w:w="98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7"/>
        <w:gridCol w:w="1150"/>
        <w:gridCol w:w="1240"/>
        <w:gridCol w:w="3033"/>
      </w:tblGrid>
      <w:tr w14:paraId="4930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trPr>
        <w:tc>
          <w:tcPr>
            <w:tcW w:w="4447" w:type="dxa"/>
            <w:tcBorders>
              <w:top w:val="single" w:color="auto" w:sz="4" w:space="0"/>
              <w:left w:val="single" w:color="auto" w:sz="4" w:space="0"/>
              <w:bottom w:val="single" w:color="auto" w:sz="4" w:space="0"/>
              <w:right w:val="single" w:color="auto" w:sz="4" w:space="0"/>
            </w:tcBorders>
            <w:vAlign w:val="center"/>
          </w:tcPr>
          <w:p w14:paraId="6C4806A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采购</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名称</w:t>
            </w:r>
          </w:p>
        </w:tc>
        <w:tc>
          <w:tcPr>
            <w:tcW w:w="1150" w:type="dxa"/>
            <w:tcBorders>
              <w:top w:val="single" w:color="auto" w:sz="4" w:space="0"/>
              <w:left w:val="single" w:color="auto" w:sz="4" w:space="0"/>
              <w:bottom w:val="single" w:color="auto" w:sz="4" w:space="0"/>
              <w:right w:val="single" w:color="auto" w:sz="4" w:space="0"/>
            </w:tcBorders>
            <w:vAlign w:val="center"/>
          </w:tcPr>
          <w:p w14:paraId="4FC95783">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1240" w:type="dxa"/>
            <w:tcBorders>
              <w:top w:val="single" w:color="auto" w:sz="4" w:space="0"/>
              <w:left w:val="single" w:color="auto" w:sz="4" w:space="0"/>
              <w:bottom w:val="single" w:color="auto" w:sz="4" w:space="0"/>
              <w:right w:val="single" w:color="auto" w:sz="4" w:space="0"/>
            </w:tcBorders>
            <w:vAlign w:val="center"/>
          </w:tcPr>
          <w:p w14:paraId="3E737C4B">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单位</w:t>
            </w:r>
          </w:p>
        </w:tc>
        <w:tc>
          <w:tcPr>
            <w:tcW w:w="3033" w:type="dxa"/>
            <w:tcBorders>
              <w:top w:val="single" w:color="auto" w:sz="4" w:space="0"/>
              <w:left w:val="nil"/>
              <w:bottom w:val="single" w:color="auto" w:sz="4" w:space="0"/>
              <w:right w:val="single" w:color="auto" w:sz="4" w:space="0"/>
            </w:tcBorders>
            <w:vAlign w:val="center"/>
          </w:tcPr>
          <w:p w14:paraId="7DA5B975">
            <w:pPr>
              <w:spacing w:line="320" w:lineRule="exact"/>
              <w:jc w:val="center"/>
              <w:rPr>
                <w:rFonts w:hint="eastAsia" w:ascii="宋体" w:hAnsi="宋体" w:eastAsia="宋体" w:cs="宋体"/>
                <w:b/>
                <w:color w:val="auto"/>
                <w:highlight w:val="none"/>
                <w:lang w:eastAsia="zh-CN"/>
              </w:rPr>
            </w:pPr>
            <w:r>
              <w:rPr>
                <w:rFonts w:hint="eastAsia" w:ascii="宋体" w:hAnsi="宋体" w:cs="宋体"/>
                <w:color w:val="auto"/>
                <w:highlight w:val="none"/>
                <w:lang w:eastAsia="zh-CN"/>
              </w:rPr>
              <w:t>投标报价</w:t>
            </w:r>
          </w:p>
        </w:tc>
      </w:tr>
      <w:tr w14:paraId="40BDC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4447" w:type="dxa"/>
            <w:tcBorders>
              <w:top w:val="single" w:color="auto" w:sz="4" w:space="0"/>
              <w:left w:val="single" w:color="auto" w:sz="4" w:space="0"/>
              <w:right w:val="single" w:color="auto" w:sz="4" w:space="0"/>
            </w:tcBorders>
            <w:vAlign w:val="center"/>
          </w:tcPr>
          <w:p w14:paraId="5E511D3D">
            <w:pPr>
              <w:spacing w:line="320" w:lineRule="exact"/>
              <w:jc w:val="left"/>
              <w:rPr>
                <w:rFonts w:hint="eastAsia" w:ascii="宋体" w:hAnsi="宋体" w:eastAsia="宋体"/>
                <w:bCs/>
                <w:color w:val="auto"/>
                <w:szCs w:val="21"/>
                <w:highlight w:val="none"/>
                <w:lang w:eastAsia="zh-CN"/>
              </w:rPr>
            </w:pPr>
            <w:r>
              <w:rPr>
                <w:rFonts w:hint="eastAsia" w:ascii="宋体" w:hAnsi="宋体" w:cs="宋体"/>
                <w:color w:val="auto"/>
                <w:highlight w:val="none"/>
                <w:lang w:eastAsia="zh-CN"/>
              </w:rPr>
              <w:t>广西猫儿山国家级自然保护区综合科学考察</w:t>
            </w:r>
          </w:p>
        </w:tc>
        <w:tc>
          <w:tcPr>
            <w:tcW w:w="1150" w:type="dxa"/>
            <w:tcBorders>
              <w:top w:val="single" w:color="auto" w:sz="4" w:space="0"/>
              <w:left w:val="single" w:color="auto" w:sz="4" w:space="0"/>
              <w:bottom w:val="single" w:color="auto" w:sz="4" w:space="0"/>
              <w:right w:val="single" w:color="auto" w:sz="4" w:space="0"/>
            </w:tcBorders>
            <w:vAlign w:val="center"/>
          </w:tcPr>
          <w:p w14:paraId="4B5CA14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40" w:type="dxa"/>
            <w:tcBorders>
              <w:top w:val="single" w:color="auto" w:sz="4" w:space="0"/>
              <w:left w:val="single" w:color="auto" w:sz="4" w:space="0"/>
              <w:bottom w:val="single" w:color="auto" w:sz="4" w:space="0"/>
              <w:right w:val="single" w:color="auto" w:sz="4" w:space="0"/>
            </w:tcBorders>
            <w:vAlign w:val="center"/>
          </w:tcPr>
          <w:p w14:paraId="76D9A0C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3033" w:type="dxa"/>
            <w:tcBorders>
              <w:top w:val="single" w:color="auto" w:sz="4" w:space="0"/>
              <w:left w:val="nil"/>
              <w:bottom w:val="single" w:color="auto" w:sz="4" w:space="0"/>
              <w:right w:val="single" w:color="auto" w:sz="4" w:space="0"/>
            </w:tcBorders>
            <w:vAlign w:val="center"/>
          </w:tcPr>
          <w:p w14:paraId="4064F5C8">
            <w:pPr>
              <w:spacing w:line="320" w:lineRule="exact"/>
              <w:jc w:val="center"/>
              <w:rPr>
                <w:rFonts w:ascii="宋体" w:hAnsi="宋体" w:cs="宋体"/>
                <w:color w:val="auto"/>
                <w:highlight w:val="none"/>
              </w:rPr>
            </w:pPr>
          </w:p>
        </w:tc>
      </w:tr>
      <w:tr w14:paraId="3A6E3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atLeast"/>
        </w:trPr>
        <w:tc>
          <w:tcPr>
            <w:tcW w:w="9870" w:type="dxa"/>
            <w:gridSpan w:val="4"/>
            <w:tcBorders>
              <w:top w:val="single" w:color="auto" w:sz="4" w:space="0"/>
              <w:left w:val="single" w:color="auto" w:sz="4" w:space="0"/>
              <w:bottom w:val="single" w:color="auto" w:sz="4" w:space="0"/>
              <w:right w:val="single" w:color="auto" w:sz="4" w:space="0"/>
            </w:tcBorders>
            <w:vAlign w:val="center"/>
          </w:tcPr>
          <w:p w14:paraId="6B75EAF4">
            <w:pPr>
              <w:spacing w:line="320" w:lineRule="exact"/>
              <w:rPr>
                <w:rFonts w:ascii="宋体" w:hAnsi="宋体"/>
                <w:color w:val="auto"/>
                <w:szCs w:val="21"/>
                <w:highlight w:val="none"/>
              </w:rPr>
            </w:pPr>
            <w:r>
              <w:rPr>
                <w:rFonts w:hint="eastAsia" w:ascii="宋体" w:hAnsi="宋体" w:cs="宋体"/>
                <w:color w:val="auto"/>
                <w:szCs w:val="21"/>
                <w:highlight w:val="none"/>
              </w:rPr>
              <w:t>说明：投标报价应包含完成本“项目需求”中所列所有服务内容产生的所有成本、保险、税金等费用的总和，投标人应综合考虑在报价中。</w:t>
            </w:r>
          </w:p>
        </w:tc>
      </w:tr>
    </w:tbl>
    <w:p w14:paraId="71C275FA">
      <w:pPr>
        <w:spacing w:line="320" w:lineRule="exact"/>
        <w:rPr>
          <w:color w:val="auto"/>
          <w:highlight w:val="none"/>
        </w:rPr>
      </w:pPr>
    </w:p>
    <w:p w14:paraId="51278467">
      <w:pPr>
        <w:pStyle w:val="29"/>
        <w:spacing w:line="320" w:lineRule="exact"/>
        <w:ind w:firstLine="420"/>
        <w:rPr>
          <w:rFonts w:hAnsi="宋体"/>
          <w:color w:val="auto"/>
          <w:highlight w:val="none"/>
        </w:rPr>
      </w:pPr>
      <w:r>
        <w:rPr>
          <w:rFonts w:hint="eastAsia" w:hAnsi="宋体"/>
          <w:color w:val="auto"/>
          <w:highlight w:val="none"/>
        </w:rPr>
        <w:t>与本投标有关的正式通讯地址为：</w:t>
      </w:r>
    </w:p>
    <w:p w14:paraId="59B683CC">
      <w:pPr>
        <w:pStyle w:val="29"/>
        <w:spacing w:line="320" w:lineRule="exact"/>
        <w:ind w:firstLine="420"/>
        <w:rPr>
          <w:color w:val="auto"/>
          <w:highlight w:val="none"/>
        </w:rPr>
      </w:pPr>
      <w:r>
        <w:rPr>
          <w:rFonts w:hint="eastAsia" w:hAnsi="宋体"/>
          <w:color w:val="auto"/>
          <w:highlight w:val="none"/>
        </w:rPr>
        <w:t>地址： 邮编：</w:t>
      </w:r>
      <w:r>
        <w:rPr>
          <w:rFonts w:hint="eastAsia"/>
          <w:color w:val="auto"/>
          <w:highlight w:val="none"/>
        </w:rPr>
        <w:t>邮箱：</w:t>
      </w:r>
    </w:p>
    <w:p w14:paraId="777DB280">
      <w:pPr>
        <w:pStyle w:val="29"/>
        <w:spacing w:line="320" w:lineRule="exact"/>
        <w:ind w:firstLine="420"/>
        <w:rPr>
          <w:color w:val="auto"/>
          <w:highlight w:val="none"/>
          <w:u w:val="single"/>
        </w:rPr>
      </w:pPr>
      <w:r>
        <w:rPr>
          <w:rFonts w:hint="eastAsia"/>
          <w:color w:val="auto"/>
          <w:highlight w:val="none"/>
        </w:rPr>
        <w:t>办公电话： 传真：</w:t>
      </w:r>
    </w:p>
    <w:p w14:paraId="70D7FE29">
      <w:pPr>
        <w:pStyle w:val="29"/>
        <w:spacing w:line="320" w:lineRule="exact"/>
        <w:ind w:firstLine="420"/>
        <w:rPr>
          <w:rFonts w:hAnsi="宋体"/>
          <w:color w:val="auto"/>
          <w:highlight w:val="none"/>
          <w:u w:val="single"/>
        </w:rPr>
      </w:pPr>
      <w:r>
        <w:rPr>
          <w:rFonts w:hint="eastAsia"/>
          <w:color w:val="auto"/>
          <w:highlight w:val="none"/>
        </w:rPr>
        <w:t>委托代理人联系电话：</w:t>
      </w:r>
    </w:p>
    <w:p w14:paraId="21BB6AD3">
      <w:pPr>
        <w:pStyle w:val="29"/>
        <w:spacing w:line="320" w:lineRule="exact"/>
        <w:ind w:firstLine="420"/>
        <w:rPr>
          <w:rFonts w:hAnsi="宋体"/>
          <w:color w:val="auto"/>
          <w:highlight w:val="none"/>
          <w:u w:val="single"/>
        </w:rPr>
      </w:pPr>
      <w:r>
        <w:rPr>
          <w:rFonts w:hint="eastAsia" w:hAnsi="宋体"/>
          <w:color w:val="auto"/>
          <w:highlight w:val="none"/>
        </w:rPr>
        <w:t>开户名称：</w:t>
      </w:r>
    </w:p>
    <w:p w14:paraId="212722BC">
      <w:pPr>
        <w:pStyle w:val="29"/>
        <w:spacing w:line="340" w:lineRule="exact"/>
        <w:ind w:firstLine="420"/>
        <w:rPr>
          <w:rFonts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14:paraId="39AFA6CF">
      <w:pPr>
        <w:pStyle w:val="29"/>
        <w:spacing w:line="340" w:lineRule="exact"/>
        <w:ind w:firstLine="420"/>
        <w:rPr>
          <w:rFonts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14:paraId="085C2961">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7348C0C2">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1B817AD2">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06A4E538">
      <w:pPr>
        <w:snapToGrid w:val="0"/>
        <w:spacing w:line="320" w:lineRule="exact"/>
        <w:jc w:val="left"/>
        <w:outlineLvl w:val="4"/>
        <w:rPr>
          <w:rFonts w:hAnsi="宋体"/>
          <w:b/>
          <w:bCs/>
          <w:color w:val="auto"/>
          <w:sz w:val="28"/>
          <w:szCs w:val="28"/>
          <w:highlight w:val="none"/>
        </w:rPr>
      </w:pPr>
    </w:p>
    <w:p w14:paraId="229528F3">
      <w:pPr>
        <w:pStyle w:val="29"/>
        <w:spacing w:line="400" w:lineRule="exact"/>
        <w:ind w:left="980" w:leftChars="200" w:hanging="560" w:hangingChars="200"/>
        <w:rPr>
          <w:rFonts w:hAnsi="宋体"/>
          <w:b/>
          <w:bCs/>
          <w:color w:val="auto"/>
          <w:sz w:val="28"/>
          <w:szCs w:val="28"/>
          <w:highlight w:val="none"/>
        </w:rPr>
      </w:pPr>
    </w:p>
    <w:p w14:paraId="43DFACB4">
      <w:pPr>
        <w:rPr>
          <w:color w:val="auto"/>
          <w:highlight w:val="none"/>
        </w:rPr>
      </w:pPr>
    </w:p>
    <w:p w14:paraId="369506BD">
      <w:pPr>
        <w:rPr>
          <w:color w:val="auto"/>
          <w:highlight w:val="none"/>
        </w:rPr>
      </w:pPr>
    </w:p>
    <w:p w14:paraId="360CB83E">
      <w:pPr>
        <w:pStyle w:val="2"/>
        <w:rPr>
          <w:color w:val="auto"/>
          <w:highlight w:val="none"/>
        </w:rPr>
      </w:pPr>
    </w:p>
    <w:p w14:paraId="68155E9E">
      <w:pPr>
        <w:pStyle w:val="3"/>
        <w:rPr>
          <w:color w:val="auto"/>
          <w:highlight w:val="none"/>
        </w:rPr>
      </w:pPr>
    </w:p>
    <w:p w14:paraId="5465C68B">
      <w:pPr>
        <w:pStyle w:val="3"/>
        <w:rPr>
          <w:color w:val="auto"/>
          <w:highlight w:val="none"/>
        </w:rPr>
      </w:pPr>
    </w:p>
    <w:p w14:paraId="08BCB354">
      <w:pPr>
        <w:pStyle w:val="3"/>
        <w:rPr>
          <w:color w:val="auto"/>
          <w:highlight w:val="none"/>
        </w:rPr>
      </w:pPr>
    </w:p>
    <w:p w14:paraId="503D8E72">
      <w:pPr>
        <w:pStyle w:val="3"/>
        <w:rPr>
          <w:color w:val="auto"/>
          <w:highlight w:val="none"/>
        </w:rPr>
      </w:pPr>
    </w:p>
    <w:p w14:paraId="7D394FCF">
      <w:pPr>
        <w:pStyle w:val="3"/>
        <w:rPr>
          <w:color w:val="auto"/>
          <w:highlight w:val="none"/>
        </w:rPr>
      </w:pPr>
    </w:p>
    <w:p w14:paraId="6199309F">
      <w:pPr>
        <w:tabs>
          <w:tab w:val="left" w:pos="1305"/>
        </w:tabs>
        <w:spacing w:line="340" w:lineRule="exact"/>
        <w:jc w:val="left"/>
        <w:rPr>
          <w:rFonts w:hAnsi="宋体"/>
          <w:b/>
          <w:color w:val="auto"/>
          <w:sz w:val="32"/>
          <w:szCs w:val="32"/>
          <w:highlight w:val="none"/>
        </w:rPr>
      </w:pPr>
    </w:p>
    <w:p w14:paraId="3BE657CB">
      <w:pPr>
        <w:spacing w:line="400" w:lineRule="exact"/>
        <w:rPr>
          <w:rFonts w:ascii="宋体" w:hAnsi="宋体" w:cs="宋体"/>
          <w:b/>
          <w:color w:val="auto"/>
          <w:sz w:val="30"/>
          <w:szCs w:val="30"/>
          <w:highlight w:val="none"/>
        </w:rPr>
      </w:pPr>
      <w:r>
        <w:rPr>
          <w:rFonts w:hint="eastAsia" w:ascii="宋体" w:hAnsi="宋体" w:cs="宋体"/>
          <w:b/>
          <w:bCs/>
          <w:color w:val="auto"/>
          <w:sz w:val="30"/>
          <w:szCs w:val="30"/>
          <w:highlight w:val="none"/>
        </w:rPr>
        <w:t>2.</w:t>
      </w:r>
      <w:r>
        <w:rPr>
          <w:rFonts w:hint="eastAsia" w:ascii="宋体" w:hAnsi="宋体" w:cs="宋体"/>
          <w:b/>
          <w:bCs/>
          <w:color w:val="auto"/>
          <w:sz w:val="30"/>
          <w:szCs w:val="30"/>
          <w:highlight w:val="none"/>
          <w:lang w:eastAsia="zh-CN"/>
        </w:rPr>
        <w:t>项目需求</w:t>
      </w:r>
      <w:r>
        <w:rPr>
          <w:rFonts w:hint="eastAsia" w:ascii="宋体" w:hAnsi="宋体" w:cs="宋体"/>
          <w:b/>
          <w:bCs/>
          <w:color w:val="auto"/>
          <w:sz w:val="30"/>
          <w:szCs w:val="30"/>
          <w:highlight w:val="none"/>
        </w:rPr>
        <w:t>响应表（必须提供）</w:t>
      </w:r>
    </w:p>
    <w:p w14:paraId="635EEA9B">
      <w:pPr>
        <w:spacing w:line="400" w:lineRule="exact"/>
        <w:rPr>
          <w:rFonts w:ascii="宋体" w:hAnsi="宋体" w:cs="宋体"/>
          <w:b/>
          <w:color w:val="auto"/>
          <w:sz w:val="24"/>
          <w:highlight w:val="none"/>
        </w:rPr>
      </w:pPr>
      <w:r>
        <w:rPr>
          <w:rFonts w:hint="eastAsia" w:ascii="宋体" w:hAnsi="宋体" w:cs="宋体"/>
          <w:b/>
          <w:color w:val="auto"/>
          <w:sz w:val="30"/>
          <w:szCs w:val="30"/>
          <w:highlight w:val="none"/>
        </w:rPr>
        <w:t>附件：</w:t>
      </w:r>
    </w:p>
    <w:p w14:paraId="0661E930">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eastAsia="zh-CN"/>
        </w:rPr>
        <w:t>项目需求</w:t>
      </w:r>
      <w:r>
        <w:rPr>
          <w:rFonts w:hint="eastAsia" w:ascii="宋体" w:hAnsi="宋体" w:cs="宋体"/>
          <w:b/>
          <w:bCs/>
          <w:color w:val="auto"/>
          <w:sz w:val="30"/>
          <w:szCs w:val="30"/>
          <w:highlight w:val="none"/>
        </w:rPr>
        <w:t>响应表（格式）</w:t>
      </w:r>
    </w:p>
    <w:tbl>
      <w:tblPr>
        <w:tblStyle w:val="5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251"/>
        <w:gridCol w:w="2835"/>
        <w:gridCol w:w="1843"/>
      </w:tblGrid>
      <w:tr w14:paraId="1791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Align w:val="center"/>
          </w:tcPr>
          <w:p w14:paraId="3FA65A92">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w:t>
            </w:r>
            <w:r>
              <w:rPr>
                <w:rFonts w:hint="eastAsia" w:ascii="宋体" w:hAnsi="宋体" w:cs="宋体"/>
                <w:b/>
                <w:color w:val="auto"/>
                <w:szCs w:val="21"/>
                <w:highlight w:val="none"/>
                <w:lang w:eastAsia="zh-CN"/>
              </w:rPr>
              <w:t>项目名称</w:t>
            </w:r>
          </w:p>
        </w:tc>
        <w:tc>
          <w:tcPr>
            <w:tcW w:w="3251" w:type="dxa"/>
            <w:vAlign w:val="center"/>
          </w:tcPr>
          <w:p w14:paraId="69B505F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w:t>
            </w:r>
          </w:p>
          <w:p w14:paraId="25390C2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lang w:eastAsia="zh-CN"/>
              </w:rPr>
              <w:t>第三章</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项目需求</w:t>
            </w:r>
            <w:r>
              <w:rPr>
                <w:rFonts w:hint="eastAsia" w:ascii="宋体" w:hAnsi="宋体" w:cs="宋体"/>
                <w:b/>
                <w:color w:val="auto"/>
                <w:szCs w:val="21"/>
                <w:highlight w:val="none"/>
              </w:rPr>
              <w:t>”</w:t>
            </w:r>
          </w:p>
        </w:tc>
        <w:tc>
          <w:tcPr>
            <w:tcW w:w="2835" w:type="dxa"/>
            <w:vAlign w:val="center"/>
          </w:tcPr>
          <w:p w14:paraId="07F5A4F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对照“</w:t>
            </w:r>
            <w:r>
              <w:rPr>
                <w:rFonts w:hint="eastAsia" w:ascii="宋体" w:hAnsi="宋体" w:cs="宋体"/>
                <w:b/>
                <w:color w:val="auto"/>
                <w:szCs w:val="21"/>
                <w:highlight w:val="none"/>
                <w:lang w:eastAsia="zh-CN"/>
              </w:rPr>
              <w:t>项目需求</w:t>
            </w:r>
            <w:r>
              <w:rPr>
                <w:rFonts w:hint="eastAsia" w:ascii="宋体" w:hAnsi="宋体" w:cs="宋体"/>
                <w:b/>
                <w:color w:val="auto"/>
                <w:szCs w:val="21"/>
                <w:highlight w:val="none"/>
              </w:rPr>
              <w:t>”，</w:t>
            </w:r>
          </w:p>
          <w:p w14:paraId="60851E7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投标人的详细响应</w:t>
            </w:r>
          </w:p>
        </w:tc>
        <w:tc>
          <w:tcPr>
            <w:tcW w:w="1843" w:type="dxa"/>
            <w:vAlign w:val="center"/>
          </w:tcPr>
          <w:p w14:paraId="2A713F17">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偏离情况说明</w:t>
            </w:r>
          </w:p>
        </w:tc>
      </w:tr>
      <w:tr w14:paraId="054E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Align w:val="center"/>
          </w:tcPr>
          <w:p w14:paraId="3EB43069">
            <w:pPr>
              <w:snapToGrid w:val="0"/>
              <w:spacing w:line="400" w:lineRule="exact"/>
              <w:jc w:val="left"/>
              <w:rPr>
                <w:rFonts w:hint="eastAsia" w:ascii="宋体" w:hAnsi="宋体" w:eastAsia="宋体" w:cs="宋体"/>
                <w:b/>
                <w:color w:val="auto"/>
                <w:sz w:val="24"/>
                <w:highlight w:val="none"/>
                <w:lang w:eastAsia="zh-CN"/>
              </w:rPr>
            </w:pPr>
            <w:r>
              <w:rPr>
                <w:rFonts w:hint="eastAsia" w:ascii="宋体" w:hAnsi="宋体" w:cs="宋体"/>
                <w:b/>
                <w:color w:val="auto"/>
                <w:highlight w:val="none"/>
                <w:lang w:eastAsia="zh-CN"/>
              </w:rPr>
              <w:t>广西猫儿山国家级自然保护区综合科学考察</w:t>
            </w:r>
          </w:p>
        </w:tc>
        <w:tc>
          <w:tcPr>
            <w:tcW w:w="3251" w:type="dxa"/>
          </w:tcPr>
          <w:p w14:paraId="63DDF5DB">
            <w:pPr>
              <w:spacing w:line="400" w:lineRule="exact"/>
              <w:rPr>
                <w:rFonts w:ascii="宋体" w:hAnsi="宋体"/>
                <w:color w:val="auto"/>
                <w:szCs w:val="21"/>
                <w:highlight w:val="none"/>
              </w:rPr>
            </w:pPr>
          </w:p>
        </w:tc>
        <w:tc>
          <w:tcPr>
            <w:tcW w:w="2835" w:type="dxa"/>
          </w:tcPr>
          <w:p w14:paraId="12BF5647">
            <w:pPr>
              <w:snapToGrid w:val="0"/>
              <w:spacing w:line="400" w:lineRule="exact"/>
              <w:rPr>
                <w:rFonts w:ascii="宋体" w:hAnsi="宋体" w:cs="宋体"/>
                <w:b/>
                <w:color w:val="auto"/>
                <w:sz w:val="24"/>
                <w:highlight w:val="none"/>
              </w:rPr>
            </w:pPr>
          </w:p>
        </w:tc>
        <w:tc>
          <w:tcPr>
            <w:tcW w:w="1843" w:type="dxa"/>
          </w:tcPr>
          <w:p w14:paraId="3ADCA5D2">
            <w:pPr>
              <w:snapToGrid w:val="0"/>
              <w:spacing w:line="400" w:lineRule="exact"/>
              <w:rPr>
                <w:rFonts w:ascii="宋体" w:hAnsi="宋体" w:cs="宋体"/>
                <w:b/>
                <w:color w:val="auto"/>
                <w:sz w:val="24"/>
                <w:highlight w:val="none"/>
              </w:rPr>
            </w:pPr>
          </w:p>
        </w:tc>
      </w:tr>
    </w:tbl>
    <w:p w14:paraId="69ADBBB5">
      <w:pPr>
        <w:snapToGrid w:val="0"/>
        <w:spacing w:line="400" w:lineRule="exact"/>
        <w:ind w:firstLine="4800" w:firstLineChars="2000"/>
        <w:rPr>
          <w:rFonts w:ascii="宋体" w:hAnsi="宋体" w:cs="宋体"/>
          <w:b/>
          <w:color w:val="auto"/>
          <w:sz w:val="24"/>
          <w:highlight w:val="none"/>
        </w:rPr>
      </w:pPr>
    </w:p>
    <w:p w14:paraId="7C5F0F32">
      <w:pPr>
        <w:spacing w:line="400" w:lineRule="exact"/>
        <w:ind w:left="900" w:leftChars="200" w:hanging="480" w:hangingChars="200"/>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项目需求</w:t>
      </w:r>
      <w:r>
        <w:rPr>
          <w:rFonts w:hint="eastAsia" w:ascii="宋体" w:hAnsi="宋体" w:eastAsia="宋体" w:cs="宋体"/>
          <w:b/>
          <w:color w:val="auto"/>
          <w:sz w:val="24"/>
          <w:highlight w:val="none"/>
        </w:rPr>
        <w:t>响应表”</w:t>
      </w:r>
      <w:r>
        <w:rPr>
          <w:rFonts w:hint="eastAsia" w:ascii="宋体" w:hAnsi="宋体" w:cs="宋体"/>
          <w:b/>
          <w:color w:val="auto"/>
          <w:sz w:val="24"/>
          <w:highlight w:val="none"/>
          <w:lang w:eastAsia="zh-CN"/>
        </w:rPr>
        <w:t>包含商务要求，</w:t>
      </w:r>
      <w:r>
        <w:rPr>
          <w:rFonts w:hint="eastAsia" w:ascii="宋体" w:hAnsi="宋体" w:eastAsia="宋体" w:cs="宋体"/>
          <w:b/>
          <w:color w:val="auto"/>
          <w:sz w:val="24"/>
          <w:highlight w:val="none"/>
        </w:rPr>
        <w:t>各项内容必须如实填写。</w:t>
      </w:r>
    </w:p>
    <w:p w14:paraId="496038BE">
      <w:pPr>
        <w:snapToGrid w:val="0"/>
        <w:spacing w:line="400" w:lineRule="exact"/>
        <w:ind w:firstLine="4200" w:firstLineChars="2000"/>
        <w:rPr>
          <w:rFonts w:ascii="宋体" w:hAnsi="宋体" w:cs="宋体"/>
          <w:color w:val="auto"/>
          <w:szCs w:val="21"/>
          <w:highlight w:val="none"/>
        </w:rPr>
      </w:pPr>
    </w:p>
    <w:p w14:paraId="41BB886E">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3A07E134">
      <w:pPr>
        <w:pStyle w:val="29"/>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7EDEF683">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14:paraId="5AC5B1C1">
      <w:pPr>
        <w:pStyle w:val="29"/>
        <w:spacing w:line="400" w:lineRule="exact"/>
        <w:rPr>
          <w:rFonts w:hAnsi="宋体"/>
          <w:b/>
          <w:color w:val="auto"/>
          <w:highlight w:val="none"/>
        </w:rPr>
      </w:pPr>
    </w:p>
    <w:p w14:paraId="52F86851">
      <w:pPr>
        <w:spacing w:line="400" w:lineRule="exact"/>
        <w:rPr>
          <w:rFonts w:ascii="宋体" w:hAnsi="宋体" w:cs="宋体"/>
          <w:b/>
          <w:bCs/>
          <w:color w:val="auto"/>
          <w:sz w:val="32"/>
          <w:szCs w:val="32"/>
          <w:highlight w:val="none"/>
        </w:rPr>
      </w:pPr>
    </w:p>
    <w:p w14:paraId="2F481004">
      <w:pPr>
        <w:spacing w:line="400" w:lineRule="exact"/>
        <w:rPr>
          <w:rFonts w:ascii="宋体" w:hAnsi="宋体" w:cs="宋体"/>
          <w:b/>
          <w:bCs/>
          <w:color w:val="auto"/>
          <w:sz w:val="32"/>
          <w:szCs w:val="32"/>
          <w:highlight w:val="none"/>
        </w:rPr>
      </w:pPr>
    </w:p>
    <w:p w14:paraId="250138DD">
      <w:pPr>
        <w:spacing w:line="400" w:lineRule="exact"/>
        <w:rPr>
          <w:rFonts w:ascii="宋体" w:hAnsi="宋体" w:cs="宋体"/>
          <w:b/>
          <w:bCs/>
          <w:color w:val="auto"/>
          <w:sz w:val="32"/>
          <w:szCs w:val="32"/>
          <w:highlight w:val="none"/>
        </w:rPr>
      </w:pPr>
    </w:p>
    <w:p w14:paraId="317F29E0">
      <w:pPr>
        <w:spacing w:line="400" w:lineRule="exact"/>
        <w:rPr>
          <w:rFonts w:ascii="宋体" w:hAnsi="宋体" w:cs="宋体"/>
          <w:b/>
          <w:bCs/>
          <w:color w:val="auto"/>
          <w:sz w:val="32"/>
          <w:szCs w:val="32"/>
          <w:highlight w:val="none"/>
        </w:rPr>
      </w:pPr>
    </w:p>
    <w:p w14:paraId="0E908BE2">
      <w:pPr>
        <w:spacing w:line="400" w:lineRule="exact"/>
        <w:rPr>
          <w:rFonts w:ascii="宋体" w:hAnsi="宋体" w:cs="宋体"/>
          <w:b/>
          <w:bCs/>
          <w:color w:val="auto"/>
          <w:sz w:val="32"/>
          <w:szCs w:val="32"/>
          <w:highlight w:val="none"/>
        </w:rPr>
      </w:pPr>
    </w:p>
    <w:p w14:paraId="294FFBF4">
      <w:pPr>
        <w:spacing w:line="400" w:lineRule="exact"/>
        <w:rPr>
          <w:rFonts w:ascii="宋体" w:hAnsi="宋体" w:cs="宋体"/>
          <w:b/>
          <w:bCs/>
          <w:color w:val="auto"/>
          <w:sz w:val="32"/>
          <w:szCs w:val="32"/>
          <w:highlight w:val="none"/>
        </w:rPr>
      </w:pPr>
    </w:p>
    <w:p w14:paraId="4F36BC11">
      <w:pPr>
        <w:pStyle w:val="62"/>
        <w:rPr>
          <w:color w:val="auto"/>
          <w:highlight w:val="none"/>
        </w:rPr>
      </w:pPr>
    </w:p>
    <w:p w14:paraId="27311F10">
      <w:pPr>
        <w:spacing w:line="400" w:lineRule="exact"/>
        <w:rPr>
          <w:rFonts w:ascii="宋体" w:hAnsi="宋体" w:cs="宋体"/>
          <w:b/>
          <w:bCs/>
          <w:color w:val="auto"/>
          <w:sz w:val="32"/>
          <w:szCs w:val="32"/>
          <w:highlight w:val="none"/>
        </w:rPr>
      </w:pPr>
    </w:p>
    <w:p w14:paraId="3FD91403">
      <w:pPr>
        <w:pStyle w:val="2"/>
        <w:rPr>
          <w:rFonts w:ascii="宋体" w:hAnsi="宋体" w:cs="宋体"/>
          <w:b/>
          <w:bCs/>
          <w:color w:val="auto"/>
          <w:sz w:val="32"/>
          <w:szCs w:val="32"/>
          <w:highlight w:val="none"/>
        </w:rPr>
      </w:pPr>
    </w:p>
    <w:p w14:paraId="48854F1E">
      <w:pPr>
        <w:pStyle w:val="3"/>
        <w:rPr>
          <w:rFonts w:ascii="宋体" w:hAnsi="宋体" w:cs="宋体"/>
          <w:b/>
          <w:bCs/>
          <w:color w:val="auto"/>
          <w:sz w:val="32"/>
          <w:szCs w:val="32"/>
          <w:highlight w:val="none"/>
        </w:rPr>
      </w:pPr>
    </w:p>
    <w:p w14:paraId="059D2BEF">
      <w:pPr>
        <w:pStyle w:val="3"/>
        <w:rPr>
          <w:rFonts w:ascii="宋体" w:hAnsi="宋体" w:cs="宋体"/>
          <w:b/>
          <w:bCs/>
          <w:color w:val="auto"/>
          <w:sz w:val="32"/>
          <w:szCs w:val="32"/>
          <w:highlight w:val="none"/>
        </w:rPr>
      </w:pPr>
    </w:p>
    <w:p w14:paraId="261D675E">
      <w:pPr>
        <w:pStyle w:val="3"/>
        <w:rPr>
          <w:rFonts w:ascii="宋体" w:hAnsi="宋体" w:cs="宋体"/>
          <w:b/>
          <w:bCs/>
          <w:color w:val="auto"/>
          <w:sz w:val="32"/>
          <w:szCs w:val="32"/>
          <w:highlight w:val="none"/>
        </w:rPr>
      </w:pPr>
    </w:p>
    <w:p w14:paraId="4BCA96FD">
      <w:pPr>
        <w:pStyle w:val="3"/>
        <w:rPr>
          <w:rFonts w:ascii="宋体" w:hAnsi="宋体" w:cs="宋体"/>
          <w:b/>
          <w:bCs/>
          <w:color w:val="auto"/>
          <w:sz w:val="32"/>
          <w:szCs w:val="32"/>
          <w:highlight w:val="none"/>
        </w:rPr>
      </w:pPr>
    </w:p>
    <w:p w14:paraId="5C4DE5D2">
      <w:pPr>
        <w:pStyle w:val="3"/>
        <w:rPr>
          <w:rFonts w:ascii="宋体" w:hAnsi="宋体" w:cs="宋体"/>
          <w:b/>
          <w:bCs/>
          <w:color w:val="auto"/>
          <w:sz w:val="32"/>
          <w:szCs w:val="32"/>
          <w:highlight w:val="none"/>
        </w:rPr>
      </w:pPr>
    </w:p>
    <w:p w14:paraId="3E3D0770">
      <w:pPr>
        <w:spacing w:line="400" w:lineRule="exact"/>
        <w:rPr>
          <w:rFonts w:ascii="宋体" w:hAnsi="宋体" w:cs="宋体"/>
          <w:b/>
          <w:bCs/>
          <w:color w:val="auto"/>
          <w:sz w:val="32"/>
          <w:szCs w:val="32"/>
          <w:highlight w:val="none"/>
        </w:rPr>
      </w:pPr>
    </w:p>
    <w:p w14:paraId="78A52332">
      <w:pPr>
        <w:spacing w:line="400" w:lineRule="exact"/>
        <w:rPr>
          <w:rFonts w:ascii="宋体" w:hAnsi="宋体" w:cs="宋体"/>
          <w:b/>
          <w:bCs/>
          <w:color w:val="auto"/>
          <w:sz w:val="32"/>
          <w:szCs w:val="32"/>
          <w:highlight w:val="none"/>
        </w:rPr>
      </w:pPr>
    </w:p>
    <w:p w14:paraId="60C778B8">
      <w:pPr>
        <w:spacing w:line="400" w:lineRule="exact"/>
        <w:rPr>
          <w:rFonts w:ascii="宋体" w:hAnsi="宋体" w:cs="宋体"/>
          <w:b/>
          <w:bCs/>
          <w:color w:val="auto"/>
          <w:sz w:val="32"/>
          <w:szCs w:val="32"/>
          <w:highlight w:val="none"/>
        </w:rPr>
      </w:pPr>
    </w:p>
    <w:p w14:paraId="08C9583E">
      <w:pPr>
        <w:widowControl/>
        <w:autoSpaceDN w:val="0"/>
        <w:spacing w:line="400" w:lineRule="exact"/>
        <w:jc w:val="left"/>
        <w:rPr>
          <w:rFonts w:ascii="宋体" w:hAnsi="宋体"/>
          <w:color w:val="auto"/>
          <w:szCs w:val="21"/>
          <w:highlight w:val="none"/>
        </w:rPr>
      </w:pPr>
      <w:r>
        <w:rPr>
          <w:rFonts w:hint="eastAsia" w:ascii="宋体" w:hAnsi="宋体"/>
          <w:b/>
          <w:bCs/>
          <w:color w:val="auto"/>
          <w:sz w:val="30"/>
          <w:szCs w:val="30"/>
          <w:highlight w:val="none"/>
          <w:lang w:val="en-US" w:eastAsia="zh-CN"/>
        </w:rPr>
        <w:t>3</w:t>
      </w:r>
      <w:r>
        <w:rPr>
          <w:rFonts w:hint="eastAsia" w:ascii="宋体" w:hAnsi="宋体"/>
          <w:b/>
          <w:bCs/>
          <w:color w:val="auto"/>
          <w:sz w:val="30"/>
          <w:szCs w:val="30"/>
          <w:highlight w:val="none"/>
        </w:rPr>
        <w:t>.</w:t>
      </w:r>
      <w:r>
        <w:rPr>
          <w:rFonts w:hint="eastAsia"/>
          <w:b/>
          <w:color w:val="auto"/>
          <w:sz w:val="30"/>
          <w:szCs w:val="30"/>
          <w:highlight w:val="none"/>
        </w:rPr>
        <w:t>投标人的</w:t>
      </w:r>
      <w:r>
        <w:rPr>
          <w:rFonts w:hint="eastAsia" w:ascii="宋体" w:hAnsi="宋体"/>
          <w:b/>
          <w:bCs/>
          <w:color w:val="auto"/>
          <w:sz w:val="30"/>
          <w:szCs w:val="30"/>
          <w:highlight w:val="none"/>
        </w:rPr>
        <w:t>服务承诺书（必须提供）</w:t>
      </w:r>
    </w:p>
    <w:p w14:paraId="14FF6679">
      <w:pPr>
        <w:spacing w:line="400" w:lineRule="exact"/>
        <w:rPr>
          <w:b/>
          <w:color w:val="auto"/>
          <w:sz w:val="30"/>
          <w:szCs w:val="30"/>
          <w:highlight w:val="none"/>
        </w:rPr>
      </w:pPr>
      <w:r>
        <w:rPr>
          <w:rFonts w:hint="eastAsia"/>
          <w:b/>
          <w:color w:val="auto"/>
          <w:sz w:val="30"/>
          <w:szCs w:val="30"/>
          <w:highlight w:val="none"/>
        </w:rPr>
        <w:t xml:space="preserve">   附件：</w:t>
      </w:r>
    </w:p>
    <w:p w14:paraId="6C2E940C">
      <w:pPr>
        <w:pStyle w:val="29"/>
        <w:jc w:val="center"/>
        <w:rPr>
          <w:rFonts w:hAnsi="宋体"/>
          <w:b/>
          <w:bCs/>
          <w:color w:val="auto"/>
          <w:sz w:val="30"/>
          <w:szCs w:val="30"/>
          <w:highlight w:val="none"/>
        </w:rPr>
      </w:pPr>
      <w:r>
        <w:rPr>
          <w:rFonts w:hint="eastAsia" w:hAnsi="宋体"/>
          <w:b/>
          <w:bCs/>
          <w:color w:val="auto"/>
          <w:sz w:val="30"/>
          <w:szCs w:val="30"/>
          <w:highlight w:val="none"/>
        </w:rPr>
        <w:t>服务承诺书（格式）</w:t>
      </w:r>
    </w:p>
    <w:p w14:paraId="1CEC7C51">
      <w:pPr>
        <w:rPr>
          <w:rFonts w:hint="eastAsia" w:ascii="宋体" w:hAnsi="宋体" w:cs="宋体"/>
          <w:color w:val="auto"/>
          <w:szCs w:val="21"/>
          <w:highlight w:val="none"/>
        </w:rPr>
      </w:pPr>
      <w:r>
        <w:rPr>
          <w:rFonts w:hint="eastAsia" w:ascii="宋体" w:hAnsi="宋体" w:cs="宋体"/>
          <w:color w:val="auto"/>
          <w:szCs w:val="21"/>
          <w:highlight w:val="none"/>
        </w:rPr>
        <w:t>　　　　　　　　</w:t>
      </w:r>
    </w:p>
    <w:p w14:paraId="497E20C5">
      <w:pPr>
        <w:pStyle w:val="29"/>
        <w:jc w:val="both"/>
        <w:rPr>
          <w:rFonts w:hAnsi="宋体"/>
          <w:b/>
          <w:bCs/>
          <w:color w:val="auto"/>
          <w:sz w:val="32"/>
          <w:szCs w:val="32"/>
          <w:highlight w:val="none"/>
        </w:rPr>
      </w:pPr>
    </w:p>
    <w:p w14:paraId="731E3DD3">
      <w:pPr>
        <w:pStyle w:val="18"/>
        <w:rPr>
          <w:rFonts w:hAnsi="宋体"/>
          <w:b/>
          <w:bCs/>
          <w:color w:val="auto"/>
          <w:sz w:val="32"/>
          <w:szCs w:val="32"/>
          <w:highlight w:val="none"/>
        </w:rPr>
      </w:pPr>
    </w:p>
    <w:p w14:paraId="13C33C88">
      <w:pPr>
        <w:rPr>
          <w:rFonts w:hAnsi="宋体"/>
          <w:b/>
          <w:bCs/>
          <w:color w:val="auto"/>
          <w:sz w:val="32"/>
          <w:szCs w:val="32"/>
          <w:highlight w:val="none"/>
        </w:rPr>
      </w:pPr>
    </w:p>
    <w:p w14:paraId="6D5B39B1">
      <w:pPr>
        <w:pStyle w:val="2"/>
        <w:rPr>
          <w:color w:val="auto"/>
          <w:highlight w:val="none"/>
        </w:rPr>
      </w:pPr>
    </w:p>
    <w:p w14:paraId="483263A1">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5F8F892A">
      <w:pPr>
        <w:pStyle w:val="29"/>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37A5D859">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14:paraId="781B508E">
      <w:pPr>
        <w:snapToGrid w:val="0"/>
        <w:spacing w:line="420" w:lineRule="exact"/>
        <w:jc w:val="left"/>
        <w:outlineLvl w:val="4"/>
        <w:rPr>
          <w:rFonts w:asciiTheme="majorEastAsia" w:hAnsiTheme="majorEastAsia" w:eastAsiaTheme="majorEastAsia"/>
          <w:b/>
          <w:bCs/>
          <w:color w:val="auto"/>
          <w:sz w:val="30"/>
          <w:szCs w:val="30"/>
          <w:highlight w:val="none"/>
        </w:rPr>
      </w:pPr>
    </w:p>
    <w:p w14:paraId="694DA598">
      <w:pPr>
        <w:widowControl/>
        <w:autoSpaceDN w:val="0"/>
        <w:spacing w:line="400" w:lineRule="exact"/>
        <w:jc w:val="left"/>
        <w:rPr>
          <w:rFonts w:ascii="宋体" w:hAnsi="宋体"/>
          <w:b/>
          <w:bCs/>
          <w:color w:val="auto"/>
          <w:sz w:val="30"/>
          <w:szCs w:val="30"/>
          <w:highlight w:val="none"/>
        </w:rPr>
      </w:pPr>
    </w:p>
    <w:p w14:paraId="75FBDA84">
      <w:pPr>
        <w:pStyle w:val="2"/>
        <w:rPr>
          <w:rFonts w:ascii="宋体" w:hAnsi="宋体"/>
          <w:b/>
          <w:bCs/>
          <w:color w:val="auto"/>
          <w:sz w:val="30"/>
          <w:szCs w:val="30"/>
          <w:highlight w:val="none"/>
        </w:rPr>
      </w:pPr>
    </w:p>
    <w:p w14:paraId="4BD61D8A">
      <w:pPr>
        <w:pStyle w:val="3"/>
        <w:rPr>
          <w:rFonts w:ascii="宋体" w:hAnsi="宋体"/>
          <w:b/>
          <w:bCs/>
          <w:color w:val="auto"/>
          <w:sz w:val="30"/>
          <w:szCs w:val="30"/>
          <w:highlight w:val="none"/>
        </w:rPr>
      </w:pPr>
    </w:p>
    <w:p w14:paraId="1E875201">
      <w:pPr>
        <w:pStyle w:val="3"/>
        <w:rPr>
          <w:rFonts w:ascii="宋体" w:hAnsi="宋体"/>
          <w:b/>
          <w:bCs/>
          <w:color w:val="auto"/>
          <w:sz w:val="30"/>
          <w:szCs w:val="30"/>
          <w:highlight w:val="none"/>
        </w:rPr>
      </w:pPr>
    </w:p>
    <w:p w14:paraId="3A5C5B54">
      <w:pPr>
        <w:pStyle w:val="3"/>
        <w:rPr>
          <w:rFonts w:ascii="宋体" w:hAnsi="宋体"/>
          <w:b/>
          <w:bCs/>
          <w:color w:val="auto"/>
          <w:sz w:val="30"/>
          <w:szCs w:val="30"/>
          <w:highlight w:val="none"/>
        </w:rPr>
      </w:pPr>
    </w:p>
    <w:p w14:paraId="17E8E257">
      <w:pPr>
        <w:pStyle w:val="3"/>
        <w:rPr>
          <w:rFonts w:ascii="宋体" w:hAnsi="宋体"/>
          <w:b/>
          <w:bCs/>
          <w:color w:val="auto"/>
          <w:sz w:val="30"/>
          <w:szCs w:val="30"/>
          <w:highlight w:val="none"/>
        </w:rPr>
      </w:pPr>
    </w:p>
    <w:p w14:paraId="0CA179AF">
      <w:pPr>
        <w:pStyle w:val="3"/>
        <w:rPr>
          <w:rFonts w:ascii="宋体" w:hAnsi="宋体"/>
          <w:b/>
          <w:bCs/>
          <w:color w:val="auto"/>
          <w:sz w:val="30"/>
          <w:szCs w:val="30"/>
          <w:highlight w:val="none"/>
        </w:rPr>
      </w:pPr>
    </w:p>
    <w:p w14:paraId="06FD511F">
      <w:pPr>
        <w:pStyle w:val="3"/>
        <w:rPr>
          <w:rFonts w:ascii="宋体" w:hAnsi="宋体"/>
          <w:b/>
          <w:bCs/>
          <w:color w:val="auto"/>
          <w:sz w:val="30"/>
          <w:szCs w:val="30"/>
          <w:highlight w:val="none"/>
        </w:rPr>
      </w:pPr>
    </w:p>
    <w:p w14:paraId="4A1BEAF4">
      <w:pPr>
        <w:pStyle w:val="3"/>
        <w:rPr>
          <w:rFonts w:ascii="宋体" w:hAnsi="宋体"/>
          <w:b/>
          <w:bCs/>
          <w:color w:val="auto"/>
          <w:sz w:val="30"/>
          <w:szCs w:val="30"/>
          <w:highlight w:val="none"/>
        </w:rPr>
      </w:pPr>
    </w:p>
    <w:p w14:paraId="77C75644">
      <w:pPr>
        <w:pStyle w:val="3"/>
        <w:rPr>
          <w:rFonts w:ascii="宋体" w:hAnsi="宋体"/>
          <w:b/>
          <w:bCs/>
          <w:color w:val="auto"/>
          <w:sz w:val="30"/>
          <w:szCs w:val="30"/>
          <w:highlight w:val="none"/>
        </w:rPr>
      </w:pPr>
    </w:p>
    <w:p w14:paraId="2B0BDA05">
      <w:pPr>
        <w:pStyle w:val="3"/>
        <w:rPr>
          <w:rFonts w:ascii="宋体" w:hAnsi="宋体"/>
          <w:b/>
          <w:bCs/>
          <w:color w:val="auto"/>
          <w:sz w:val="30"/>
          <w:szCs w:val="30"/>
          <w:highlight w:val="none"/>
        </w:rPr>
      </w:pPr>
    </w:p>
    <w:p w14:paraId="572AC9AA">
      <w:pPr>
        <w:pStyle w:val="3"/>
        <w:rPr>
          <w:rFonts w:ascii="宋体" w:hAnsi="宋体"/>
          <w:b/>
          <w:bCs/>
          <w:color w:val="auto"/>
          <w:sz w:val="30"/>
          <w:szCs w:val="30"/>
          <w:highlight w:val="none"/>
        </w:rPr>
      </w:pPr>
    </w:p>
    <w:p w14:paraId="7C820CA8">
      <w:pPr>
        <w:pStyle w:val="3"/>
        <w:rPr>
          <w:rFonts w:ascii="宋体" w:hAnsi="宋体"/>
          <w:b/>
          <w:bCs/>
          <w:color w:val="auto"/>
          <w:sz w:val="30"/>
          <w:szCs w:val="30"/>
          <w:highlight w:val="none"/>
        </w:rPr>
      </w:pPr>
    </w:p>
    <w:p w14:paraId="02F6E2C6">
      <w:pPr>
        <w:pStyle w:val="3"/>
        <w:rPr>
          <w:rFonts w:ascii="宋体" w:hAnsi="宋体"/>
          <w:b/>
          <w:bCs/>
          <w:color w:val="auto"/>
          <w:sz w:val="30"/>
          <w:szCs w:val="30"/>
          <w:highlight w:val="none"/>
        </w:rPr>
      </w:pPr>
    </w:p>
    <w:p w14:paraId="5323D221">
      <w:pPr>
        <w:pStyle w:val="3"/>
        <w:rPr>
          <w:rFonts w:ascii="宋体" w:hAnsi="宋体"/>
          <w:b/>
          <w:bCs/>
          <w:color w:val="auto"/>
          <w:sz w:val="30"/>
          <w:szCs w:val="30"/>
          <w:highlight w:val="none"/>
        </w:rPr>
      </w:pPr>
    </w:p>
    <w:p w14:paraId="1206C07E">
      <w:pPr>
        <w:pStyle w:val="3"/>
        <w:rPr>
          <w:rFonts w:ascii="宋体" w:hAnsi="宋体"/>
          <w:b/>
          <w:bCs/>
          <w:color w:val="auto"/>
          <w:sz w:val="30"/>
          <w:szCs w:val="30"/>
          <w:highlight w:val="none"/>
        </w:rPr>
      </w:pPr>
    </w:p>
    <w:p w14:paraId="5672F034">
      <w:pPr>
        <w:pStyle w:val="3"/>
        <w:rPr>
          <w:rFonts w:ascii="宋体" w:hAnsi="宋体"/>
          <w:b/>
          <w:bCs/>
          <w:color w:val="auto"/>
          <w:sz w:val="30"/>
          <w:szCs w:val="30"/>
          <w:highlight w:val="none"/>
        </w:rPr>
      </w:pPr>
    </w:p>
    <w:p w14:paraId="2E17A61E">
      <w:pPr>
        <w:pStyle w:val="3"/>
        <w:rPr>
          <w:rFonts w:ascii="宋体" w:hAnsi="宋体"/>
          <w:b/>
          <w:bCs/>
          <w:color w:val="auto"/>
          <w:sz w:val="30"/>
          <w:szCs w:val="30"/>
          <w:highlight w:val="none"/>
        </w:rPr>
      </w:pPr>
    </w:p>
    <w:p w14:paraId="4C8899EA">
      <w:pPr>
        <w:pStyle w:val="3"/>
        <w:rPr>
          <w:rFonts w:ascii="宋体" w:hAnsi="宋体"/>
          <w:b/>
          <w:bCs/>
          <w:color w:val="auto"/>
          <w:sz w:val="30"/>
          <w:szCs w:val="30"/>
          <w:highlight w:val="none"/>
        </w:rPr>
      </w:pPr>
    </w:p>
    <w:p w14:paraId="411EE1A4">
      <w:pPr>
        <w:pStyle w:val="3"/>
        <w:rPr>
          <w:rFonts w:ascii="宋体" w:hAnsi="宋体"/>
          <w:b/>
          <w:bCs/>
          <w:color w:val="auto"/>
          <w:sz w:val="30"/>
          <w:szCs w:val="30"/>
          <w:highlight w:val="none"/>
        </w:rPr>
      </w:pPr>
    </w:p>
    <w:p w14:paraId="182A700F">
      <w:pPr>
        <w:pStyle w:val="3"/>
        <w:ind w:left="0" w:leftChars="0" w:firstLine="0" w:firstLineChars="0"/>
        <w:rPr>
          <w:rFonts w:ascii="宋体" w:hAnsi="宋体"/>
          <w:b/>
          <w:bCs/>
          <w:color w:val="auto"/>
          <w:sz w:val="30"/>
          <w:szCs w:val="30"/>
          <w:highlight w:val="none"/>
        </w:rPr>
      </w:pPr>
    </w:p>
    <w:p w14:paraId="34BF60ED">
      <w:pPr>
        <w:widowControl/>
        <w:autoSpaceDN w:val="0"/>
        <w:spacing w:line="400" w:lineRule="exact"/>
        <w:jc w:val="left"/>
        <w:rPr>
          <w:rFonts w:ascii="宋体" w:hAnsi="宋体"/>
          <w:b/>
          <w:bCs/>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w:t>
      </w:r>
      <w:r>
        <w:rPr>
          <w:rFonts w:hint="eastAsia"/>
          <w:b/>
          <w:color w:val="auto"/>
          <w:sz w:val="30"/>
          <w:szCs w:val="30"/>
          <w:highlight w:val="none"/>
        </w:rPr>
        <w:t>投标人的</w:t>
      </w:r>
      <w:r>
        <w:rPr>
          <w:rFonts w:hint="eastAsia" w:ascii="宋体" w:hAnsi="宋体"/>
          <w:b/>
          <w:bCs/>
          <w:color w:val="auto"/>
          <w:sz w:val="30"/>
          <w:szCs w:val="30"/>
          <w:highlight w:val="none"/>
          <w:lang w:eastAsia="zh-CN"/>
        </w:rPr>
        <w:t>服务方案</w:t>
      </w:r>
      <w:r>
        <w:rPr>
          <w:rFonts w:hint="eastAsia" w:ascii="宋体" w:hAnsi="宋体"/>
          <w:b/>
          <w:bCs/>
          <w:color w:val="auto"/>
          <w:sz w:val="30"/>
          <w:szCs w:val="30"/>
          <w:highlight w:val="none"/>
        </w:rPr>
        <w:t>（如有，请提供）；</w:t>
      </w:r>
    </w:p>
    <w:p w14:paraId="5DC5C6DA">
      <w:pPr>
        <w:snapToGrid w:val="0"/>
        <w:spacing w:line="400" w:lineRule="exact"/>
        <w:jc w:val="left"/>
        <w:outlineLvl w:val="4"/>
        <w:rPr>
          <w:rFonts w:ascii="宋体" w:hAnsi="宋体"/>
          <w:b/>
          <w:color w:val="auto"/>
          <w:sz w:val="28"/>
          <w:szCs w:val="28"/>
          <w:highlight w:val="none"/>
        </w:rPr>
      </w:pPr>
      <w:r>
        <w:rPr>
          <w:rFonts w:hint="eastAsia" w:ascii="宋体" w:hAnsi="宋体"/>
          <w:b/>
          <w:color w:val="auto"/>
          <w:sz w:val="28"/>
          <w:szCs w:val="28"/>
          <w:highlight w:val="none"/>
        </w:rPr>
        <w:t xml:space="preserve">  附件：</w:t>
      </w:r>
    </w:p>
    <w:p w14:paraId="0C34CCF3">
      <w:pPr>
        <w:widowControl/>
        <w:autoSpaceDN w:val="0"/>
        <w:spacing w:line="400" w:lineRule="exact"/>
        <w:jc w:val="left"/>
        <w:rPr>
          <w:rFonts w:hAnsi="宋体"/>
          <w:b/>
          <w:bCs/>
          <w:color w:val="auto"/>
          <w:sz w:val="32"/>
          <w:highlight w:val="none"/>
        </w:rPr>
      </w:pPr>
      <w:r>
        <w:rPr>
          <w:rFonts w:hint="eastAsia" w:hAnsi="宋体"/>
          <w:b/>
          <w:bCs/>
          <w:color w:val="auto"/>
          <w:sz w:val="32"/>
          <w:szCs w:val="32"/>
          <w:highlight w:val="none"/>
        </w:rPr>
        <w:t xml:space="preserve">                     </w:t>
      </w:r>
      <w:r>
        <w:rPr>
          <w:rFonts w:hint="eastAsia" w:hAnsi="宋体"/>
          <w:b/>
          <w:bCs/>
          <w:color w:val="auto"/>
          <w:sz w:val="32"/>
          <w:szCs w:val="32"/>
          <w:highlight w:val="none"/>
          <w:lang w:eastAsia="zh-CN"/>
        </w:rPr>
        <w:t>服务方案</w:t>
      </w:r>
      <w:r>
        <w:rPr>
          <w:rFonts w:hint="eastAsia" w:hAnsi="宋体"/>
          <w:b/>
          <w:bCs/>
          <w:color w:val="auto"/>
          <w:sz w:val="32"/>
          <w:highlight w:val="none"/>
        </w:rPr>
        <w:t>（格式）</w:t>
      </w:r>
    </w:p>
    <w:p w14:paraId="43293538">
      <w:pPr>
        <w:snapToGrid w:val="0"/>
        <w:spacing w:line="420" w:lineRule="exact"/>
        <w:jc w:val="left"/>
        <w:outlineLvl w:val="4"/>
        <w:rPr>
          <w:rFonts w:hint="eastAsia" w:ascii="宋体" w:hAnsi="宋体" w:cs="宋体"/>
          <w:color w:val="auto"/>
          <w:szCs w:val="21"/>
          <w:highlight w:val="none"/>
        </w:rPr>
      </w:pPr>
      <w:r>
        <w:rPr>
          <w:rFonts w:hint="eastAsia" w:ascii="宋体" w:hAnsi="宋体" w:cs="宋体"/>
          <w:color w:val="auto"/>
          <w:szCs w:val="21"/>
          <w:highlight w:val="none"/>
        </w:rPr>
        <w:t>　</w:t>
      </w:r>
    </w:p>
    <w:p w14:paraId="004A549C">
      <w:pPr>
        <w:pStyle w:val="2"/>
        <w:rPr>
          <w:rFonts w:hint="eastAsia" w:ascii="宋体" w:hAnsi="宋体" w:cs="宋体"/>
          <w:color w:val="auto"/>
          <w:szCs w:val="21"/>
          <w:highlight w:val="none"/>
        </w:rPr>
      </w:pPr>
    </w:p>
    <w:p w14:paraId="67286AE6">
      <w:pPr>
        <w:pStyle w:val="3"/>
        <w:rPr>
          <w:rFonts w:hint="eastAsia" w:ascii="宋体" w:hAnsi="宋体" w:cs="宋体"/>
          <w:color w:val="auto"/>
          <w:szCs w:val="21"/>
          <w:highlight w:val="none"/>
        </w:rPr>
      </w:pPr>
    </w:p>
    <w:p w14:paraId="5F609758">
      <w:pPr>
        <w:pStyle w:val="3"/>
        <w:rPr>
          <w:rFonts w:hint="eastAsia" w:ascii="宋体" w:hAnsi="宋体" w:cs="宋体"/>
          <w:color w:val="auto"/>
          <w:szCs w:val="21"/>
          <w:highlight w:val="none"/>
        </w:rPr>
      </w:pPr>
    </w:p>
    <w:p w14:paraId="6CCC277E">
      <w:pPr>
        <w:pStyle w:val="3"/>
        <w:ind w:left="0" w:leftChars="0" w:firstLine="0" w:firstLineChars="0"/>
        <w:rPr>
          <w:rFonts w:hint="eastAsia" w:ascii="宋体" w:hAnsi="宋体" w:cs="宋体"/>
          <w:color w:val="auto"/>
          <w:szCs w:val="21"/>
          <w:highlight w:val="none"/>
        </w:rPr>
      </w:pPr>
    </w:p>
    <w:p w14:paraId="08C75162">
      <w:pPr>
        <w:pStyle w:val="3"/>
        <w:rPr>
          <w:rFonts w:hint="eastAsia" w:ascii="宋体" w:hAnsi="宋体" w:cs="宋体"/>
          <w:color w:val="auto"/>
          <w:szCs w:val="21"/>
          <w:highlight w:val="none"/>
        </w:rPr>
      </w:pPr>
    </w:p>
    <w:p w14:paraId="6E579E9F">
      <w:pPr>
        <w:snapToGrid w:val="0"/>
        <w:spacing w:line="38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5AC6EFE9">
      <w:pPr>
        <w:pStyle w:val="29"/>
        <w:spacing w:line="38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4AC4C598">
      <w:pPr>
        <w:spacing w:line="380" w:lineRule="exact"/>
        <w:jc w:val="left"/>
        <w:rPr>
          <w:rFonts w:ascii="宋体" w:hAnsi="宋体"/>
          <w:color w:val="auto"/>
          <w:szCs w:val="21"/>
          <w:highlight w:val="none"/>
          <w:u w:val="single"/>
        </w:rPr>
      </w:pPr>
      <w:r>
        <w:rPr>
          <w:rFonts w:hint="eastAsia" w:hAnsi="宋体"/>
          <w:color w:val="auto"/>
          <w:highlight w:val="none"/>
        </w:rPr>
        <w:t xml:space="preserve">            日     期：</w:t>
      </w:r>
    </w:p>
    <w:p w14:paraId="3D167962">
      <w:pPr>
        <w:widowControl/>
        <w:autoSpaceDN w:val="0"/>
        <w:spacing w:line="400" w:lineRule="exact"/>
        <w:jc w:val="left"/>
        <w:rPr>
          <w:rFonts w:ascii="宋体" w:hAnsi="宋体"/>
          <w:b/>
          <w:bCs/>
          <w:color w:val="auto"/>
          <w:sz w:val="30"/>
          <w:szCs w:val="30"/>
          <w:highlight w:val="none"/>
        </w:rPr>
      </w:pPr>
    </w:p>
    <w:p w14:paraId="2D8A8EEB">
      <w:pPr>
        <w:widowControl/>
        <w:autoSpaceDN w:val="0"/>
        <w:spacing w:line="400" w:lineRule="exact"/>
        <w:jc w:val="left"/>
        <w:rPr>
          <w:rFonts w:ascii="宋体" w:hAnsi="宋体"/>
          <w:b/>
          <w:bCs/>
          <w:color w:val="auto"/>
          <w:sz w:val="30"/>
          <w:szCs w:val="30"/>
          <w:highlight w:val="none"/>
        </w:rPr>
      </w:pPr>
    </w:p>
    <w:p w14:paraId="38051C34">
      <w:pPr>
        <w:pStyle w:val="3"/>
        <w:ind w:left="0" w:leftChars="0" w:firstLine="0" w:firstLineChars="0"/>
        <w:rPr>
          <w:rFonts w:ascii="宋体" w:hAnsi="宋体"/>
          <w:b/>
          <w:bCs/>
          <w:color w:val="auto"/>
          <w:sz w:val="30"/>
          <w:szCs w:val="30"/>
          <w:highlight w:val="none"/>
        </w:rPr>
      </w:pPr>
    </w:p>
    <w:p w14:paraId="487D07A9">
      <w:pPr>
        <w:pStyle w:val="3"/>
        <w:ind w:left="0" w:leftChars="0" w:firstLine="0" w:firstLineChars="0"/>
        <w:rPr>
          <w:rFonts w:ascii="宋体" w:hAnsi="宋体"/>
          <w:b/>
          <w:bCs/>
          <w:color w:val="auto"/>
          <w:sz w:val="30"/>
          <w:szCs w:val="30"/>
          <w:highlight w:val="none"/>
        </w:rPr>
      </w:pPr>
    </w:p>
    <w:p w14:paraId="08FF4B4B">
      <w:pPr>
        <w:pStyle w:val="3"/>
        <w:rPr>
          <w:rFonts w:ascii="宋体" w:hAnsi="宋体"/>
          <w:b/>
          <w:bCs/>
          <w:color w:val="auto"/>
          <w:sz w:val="30"/>
          <w:szCs w:val="30"/>
          <w:highlight w:val="none"/>
        </w:rPr>
      </w:pPr>
    </w:p>
    <w:p w14:paraId="10BFD1BE">
      <w:pPr>
        <w:pStyle w:val="2"/>
        <w:rPr>
          <w:color w:val="auto"/>
          <w:highlight w:val="none"/>
        </w:rPr>
      </w:pPr>
    </w:p>
    <w:p w14:paraId="0AE8B13F">
      <w:pPr>
        <w:snapToGrid w:val="0"/>
        <w:spacing w:line="420" w:lineRule="exact"/>
        <w:jc w:val="left"/>
        <w:outlineLvl w:val="4"/>
        <w:rPr>
          <w:rFonts w:asciiTheme="majorEastAsia" w:hAnsiTheme="majorEastAsia" w:eastAsiaTheme="majorEastAsia"/>
          <w:b/>
          <w:bCs/>
          <w:color w:val="auto"/>
          <w:sz w:val="30"/>
          <w:szCs w:val="30"/>
          <w:highlight w:val="none"/>
        </w:rPr>
      </w:pPr>
      <w:r>
        <w:rPr>
          <w:rFonts w:hint="eastAsia" w:asciiTheme="majorEastAsia" w:hAnsiTheme="majorEastAsia" w:eastAsiaTheme="majorEastAsia"/>
          <w:b/>
          <w:bCs/>
          <w:color w:val="auto"/>
          <w:sz w:val="30"/>
          <w:szCs w:val="30"/>
          <w:highlight w:val="none"/>
          <w:lang w:val="en-US" w:eastAsia="zh-CN"/>
        </w:rPr>
        <w:t>5</w:t>
      </w:r>
      <w:r>
        <w:rPr>
          <w:rFonts w:hint="eastAsia" w:asciiTheme="majorEastAsia" w:hAnsiTheme="majorEastAsia" w:eastAsiaTheme="majorEastAsia"/>
          <w:b/>
          <w:bCs/>
          <w:color w:val="auto"/>
          <w:sz w:val="30"/>
          <w:szCs w:val="30"/>
          <w:highlight w:val="none"/>
        </w:rPr>
        <w:t>.投标人</w:t>
      </w:r>
      <w:r>
        <w:rPr>
          <w:rFonts w:hint="eastAsia" w:asciiTheme="majorEastAsia" w:hAnsiTheme="majorEastAsia" w:eastAsiaTheme="majorEastAsia"/>
          <w:b/>
          <w:bCs/>
          <w:color w:val="auto"/>
          <w:sz w:val="30"/>
          <w:szCs w:val="30"/>
          <w:highlight w:val="none"/>
          <w:lang w:eastAsia="zh-CN"/>
        </w:rPr>
        <w:t>2018年以来具有同类项目业绩</w:t>
      </w:r>
      <w:r>
        <w:rPr>
          <w:rFonts w:hint="eastAsia" w:asciiTheme="majorEastAsia" w:hAnsiTheme="majorEastAsia" w:eastAsiaTheme="majorEastAsia"/>
          <w:b/>
          <w:bCs/>
          <w:color w:val="auto"/>
          <w:sz w:val="30"/>
          <w:szCs w:val="30"/>
          <w:highlight w:val="none"/>
        </w:rPr>
        <w:t>的相关证明材料【无不良记录，以中标（成交）通知书或签订的项目合同为准，并能清晰反映项目名称、种类、时间）】（如有，请提供）</w:t>
      </w:r>
    </w:p>
    <w:p w14:paraId="4C9C0636">
      <w:pPr>
        <w:spacing w:line="500" w:lineRule="exact"/>
        <w:rPr>
          <w:rFonts w:asciiTheme="majorEastAsia" w:hAnsiTheme="majorEastAsia" w:eastAsiaTheme="majorEastAsia"/>
          <w:b/>
          <w:bCs/>
          <w:color w:val="auto"/>
          <w:sz w:val="32"/>
          <w:szCs w:val="32"/>
          <w:highlight w:val="none"/>
        </w:rPr>
      </w:pPr>
    </w:p>
    <w:p w14:paraId="51EB90A4">
      <w:pPr>
        <w:pStyle w:val="2"/>
        <w:rPr>
          <w:rFonts w:asciiTheme="majorEastAsia" w:hAnsiTheme="majorEastAsia" w:eastAsiaTheme="majorEastAsia"/>
          <w:b/>
          <w:bCs/>
          <w:color w:val="auto"/>
          <w:sz w:val="32"/>
          <w:szCs w:val="32"/>
          <w:highlight w:val="none"/>
        </w:rPr>
      </w:pPr>
    </w:p>
    <w:p w14:paraId="1491E64C">
      <w:pPr>
        <w:pStyle w:val="3"/>
        <w:rPr>
          <w:rFonts w:asciiTheme="majorEastAsia" w:hAnsiTheme="majorEastAsia" w:eastAsiaTheme="majorEastAsia"/>
          <w:b/>
          <w:bCs/>
          <w:color w:val="auto"/>
          <w:sz w:val="32"/>
          <w:szCs w:val="32"/>
          <w:highlight w:val="none"/>
        </w:rPr>
      </w:pPr>
    </w:p>
    <w:p w14:paraId="0A87BBE2">
      <w:pPr>
        <w:pStyle w:val="3"/>
        <w:rPr>
          <w:rFonts w:asciiTheme="majorEastAsia" w:hAnsiTheme="majorEastAsia" w:eastAsiaTheme="majorEastAsia"/>
          <w:b/>
          <w:bCs/>
          <w:color w:val="auto"/>
          <w:sz w:val="32"/>
          <w:szCs w:val="32"/>
          <w:highlight w:val="none"/>
        </w:rPr>
      </w:pPr>
    </w:p>
    <w:p w14:paraId="5926299F">
      <w:pPr>
        <w:pStyle w:val="3"/>
        <w:ind w:left="0" w:leftChars="0" w:firstLine="0" w:firstLineChars="0"/>
        <w:rPr>
          <w:rFonts w:asciiTheme="majorEastAsia" w:hAnsiTheme="majorEastAsia" w:eastAsiaTheme="majorEastAsia"/>
          <w:b/>
          <w:bCs/>
          <w:color w:val="auto"/>
          <w:sz w:val="32"/>
          <w:szCs w:val="32"/>
          <w:highlight w:val="none"/>
        </w:rPr>
      </w:pPr>
    </w:p>
    <w:p w14:paraId="552F0F86">
      <w:pPr>
        <w:spacing w:line="500" w:lineRule="exact"/>
        <w:rPr>
          <w:rFonts w:ascii="宋体" w:hAnsi="宋体"/>
          <w:b/>
          <w:bCs/>
          <w:color w:val="auto"/>
          <w:sz w:val="30"/>
          <w:szCs w:val="30"/>
          <w:highlight w:val="none"/>
        </w:rPr>
      </w:pPr>
      <w:r>
        <w:rPr>
          <w:rFonts w:hint="eastAsia" w:asciiTheme="majorEastAsia" w:hAnsiTheme="majorEastAsia" w:eastAsiaTheme="majorEastAsia"/>
          <w:b/>
          <w:bCs/>
          <w:color w:val="auto"/>
          <w:sz w:val="30"/>
          <w:szCs w:val="30"/>
          <w:highlight w:val="none"/>
          <w:lang w:val="en-US" w:eastAsia="zh-CN"/>
        </w:rPr>
        <w:t>6</w:t>
      </w:r>
      <w:r>
        <w:rPr>
          <w:rFonts w:hint="eastAsia" w:asciiTheme="majorEastAsia" w:hAnsiTheme="majorEastAsia" w:eastAsiaTheme="majorEastAsia"/>
          <w:b/>
          <w:bCs/>
          <w:color w:val="auto"/>
          <w:sz w:val="30"/>
          <w:szCs w:val="30"/>
          <w:highlight w:val="none"/>
        </w:rPr>
        <w:t>.投标人相关获奖证书、认证证书等复印件（</w:t>
      </w:r>
      <w:r>
        <w:rPr>
          <w:rFonts w:hint="eastAsia" w:ascii="宋体" w:hAnsi="宋体"/>
          <w:b/>
          <w:bCs/>
          <w:color w:val="auto"/>
          <w:sz w:val="30"/>
          <w:szCs w:val="30"/>
          <w:highlight w:val="none"/>
        </w:rPr>
        <w:t>如有，请提供）</w:t>
      </w:r>
    </w:p>
    <w:p w14:paraId="1A8C81AF">
      <w:pPr>
        <w:spacing w:line="500" w:lineRule="exact"/>
        <w:rPr>
          <w:rFonts w:ascii="宋体" w:hAnsi="宋体"/>
          <w:b/>
          <w:color w:val="auto"/>
          <w:sz w:val="30"/>
          <w:szCs w:val="30"/>
          <w:highlight w:val="none"/>
        </w:rPr>
      </w:pPr>
    </w:p>
    <w:p w14:paraId="435037BC">
      <w:pPr>
        <w:pStyle w:val="2"/>
        <w:rPr>
          <w:rFonts w:ascii="宋体" w:hAnsi="宋体"/>
          <w:b/>
          <w:color w:val="auto"/>
          <w:sz w:val="30"/>
          <w:szCs w:val="30"/>
          <w:highlight w:val="none"/>
        </w:rPr>
      </w:pPr>
    </w:p>
    <w:p w14:paraId="06E3A180">
      <w:pPr>
        <w:pStyle w:val="3"/>
        <w:rPr>
          <w:rFonts w:ascii="宋体" w:hAnsi="宋体"/>
          <w:b/>
          <w:color w:val="auto"/>
          <w:sz w:val="30"/>
          <w:szCs w:val="30"/>
          <w:highlight w:val="none"/>
        </w:rPr>
      </w:pPr>
    </w:p>
    <w:p w14:paraId="1963D4A2">
      <w:pPr>
        <w:pStyle w:val="3"/>
        <w:rPr>
          <w:rFonts w:ascii="宋体" w:hAnsi="宋体"/>
          <w:b/>
          <w:color w:val="auto"/>
          <w:sz w:val="30"/>
          <w:szCs w:val="30"/>
          <w:highlight w:val="none"/>
        </w:rPr>
      </w:pPr>
    </w:p>
    <w:p w14:paraId="40897B7A">
      <w:pPr>
        <w:pStyle w:val="18"/>
        <w:ind w:left="0" w:leftChars="0" w:firstLine="0" w:firstLineChars="0"/>
        <w:rPr>
          <w:rFonts w:hAnsi="宋体"/>
          <w:b/>
          <w:color w:val="auto"/>
          <w:sz w:val="32"/>
          <w:szCs w:val="32"/>
          <w:highlight w:val="none"/>
        </w:rPr>
      </w:pPr>
    </w:p>
    <w:p w14:paraId="49C19638">
      <w:pPr>
        <w:spacing w:line="500" w:lineRule="exact"/>
        <w:rPr>
          <w:rFonts w:ascii="宋体" w:hAnsi="宋体"/>
          <w:b/>
          <w:bCs/>
          <w:color w:val="auto"/>
          <w:sz w:val="30"/>
          <w:szCs w:val="30"/>
          <w:highlight w:val="none"/>
        </w:rPr>
      </w:pPr>
    </w:p>
    <w:p w14:paraId="731985EC">
      <w:pPr>
        <w:numPr>
          <w:ilvl w:val="0"/>
          <w:numId w:val="0"/>
        </w:numPr>
        <w:spacing w:line="500" w:lineRule="exact"/>
        <w:rPr>
          <w:rFonts w:hint="eastAsia" w:ascii="宋体" w:hAnsi="宋体"/>
          <w:b/>
          <w:bCs/>
          <w:color w:val="auto"/>
          <w:sz w:val="30"/>
          <w:szCs w:val="30"/>
          <w:highlight w:val="none"/>
        </w:rPr>
      </w:pPr>
      <w:r>
        <w:rPr>
          <w:rFonts w:hint="eastAsia" w:ascii="宋体" w:hAnsi="宋体"/>
          <w:b/>
          <w:bCs/>
          <w:color w:val="auto"/>
          <w:sz w:val="30"/>
          <w:szCs w:val="30"/>
          <w:highlight w:val="none"/>
          <w:lang w:val="en-US" w:eastAsia="zh-CN"/>
        </w:rPr>
        <w:t>7.</w:t>
      </w:r>
      <w:r>
        <w:rPr>
          <w:rFonts w:hint="eastAsia" w:ascii="宋体" w:hAnsi="宋体"/>
          <w:b/>
          <w:bCs/>
          <w:color w:val="auto"/>
          <w:sz w:val="30"/>
          <w:szCs w:val="30"/>
          <w:highlight w:val="none"/>
        </w:rPr>
        <w:t>投标人可结合本项目的评标办法视自身情况自行提交相关证明材料（如有，请提供）</w:t>
      </w:r>
    </w:p>
    <w:p w14:paraId="765608E9">
      <w:pPr>
        <w:numPr>
          <w:ilvl w:val="0"/>
          <w:numId w:val="0"/>
        </w:numPr>
        <w:spacing w:line="420" w:lineRule="exact"/>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投标人为小微企业或监狱企业或残疾人福利性单位的证明材料【①如属于小微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14:paraId="4D20B71A">
      <w:pPr>
        <w:pStyle w:val="218"/>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①如属于</w:t>
      </w:r>
      <w:r>
        <w:rPr>
          <w:rFonts w:hint="eastAsia" w:ascii="宋体" w:hAnsi="宋体" w:cs="宋体"/>
          <w:b/>
          <w:color w:val="auto"/>
          <w:kern w:val="0"/>
          <w:sz w:val="28"/>
          <w:szCs w:val="28"/>
          <w:highlight w:val="none"/>
          <w:lang w:eastAsia="zh-CN"/>
        </w:rPr>
        <w:t>小微</w:t>
      </w:r>
      <w:r>
        <w:rPr>
          <w:rFonts w:hint="eastAsia" w:ascii="宋体" w:hAnsi="宋体" w:cs="宋体"/>
          <w:b/>
          <w:color w:val="auto"/>
          <w:kern w:val="0"/>
          <w:sz w:val="28"/>
          <w:szCs w:val="28"/>
          <w:highlight w:val="none"/>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14:paraId="41C9AF76">
      <w:pPr>
        <w:tabs>
          <w:tab w:val="left" w:pos="1305"/>
        </w:tabs>
        <w:spacing w:line="380" w:lineRule="exact"/>
        <w:ind w:firstLine="2880" w:firstLineChars="900"/>
        <w:rPr>
          <w:rFonts w:hint="eastAsia" w:ascii="宋体" w:hAnsi="宋体" w:eastAsia="宋体" w:cs="宋体"/>
          <w:b/>
          <w:bCs/>
          <w:color w:val="auto"/>
          <w:sz w:val="32"/>
          <w:szCs w:val="32"/>
          <w:highlight w:val="none"/>
        </w:rPr>
      </w:pPr>
    </w:p>
    <w:p w14:paraId="2C571672">
      <w:pPr>
        <w:tabs>
          <w:tab w:val="left" w:pos="1305"/>
        </w:tabs>
        <w:spacing w:line="380" w:lineRule="exact"/>
        <w:ind w:firstLine="2880" w:firstLineChars="9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中小企业声明函（格式）</w:t>
      </w:r>
    </w:p>
    <w:p w14:paraId="69DB3301">
      <w:pPr>
        <w:tabs>
          <w:tab w:val="left" w:pos="1305"/>
        </w:tabs>
        <w:spacing w:line="380" w:lineRule="exact"/>
        <w:ind w:firstLine="420" w:firstLineChars="200"/>
        <w:rPr>
          <w:rFonts w:hint="eastAsia" w:ascii="宋体" w:hAnsi="宋体" w:eastAsia="宋体" w:cs="宋体"/>
          <w:b/>
          <w:bCs/>
          <w:color w:val="auto"/>
          <w:szCs w:val="20"/>
          <w:highlight w:val="none"/>
        </w:rPr>
      </w:pPr>
    </w:p>
    <w:p w14:paraId="162699D0">
      <w:pPr>
        <w:pStyle w:val="17"/>
        <w:spacing w:line="500" w:lineRule="exact"/>
        <w:ind w:left="-199" w:leftChars="-95"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本公司郑重声明，根据《政府采购促进中小企业发展管理办法》（财库﹝2020﹞46号）的规定，本公司参加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采购活动，</w:t>
      </w:r>
      <w:r>
        <w:rPr>
          <w:rFonts w:hint="eastAsia" w:ascii="宋体" w:hAnsi="宋体"/>
          <w:color w:val="auto"/>
          <w:sz w:val="24"/>
          <w:highlight w:val="none"/>
        </w:rPr>
        <w:t>提供的货物</w:t>
      </w:r>
      <w:r>
        <w:rPr>
          <w:rFonts w:hint="eastAsia" w:ascii="宋体" w:hAnsi="宋体" w:eastAsia="宋体" w:cs="宋体"/>
          <w:color w:val="auto"/>
          <w:kern w:val="0"/>
          <w:sz w:val="24"/>
          <w:szCs w:val="24"/>
          <w:highlight w:val="none"/>
        </w:rPr>
        <w:t>全部由符合政策要求的中小企业承接。相关企业（含联合体中的中小企业（如有）、签订分包意向协议的中小企业（如有））的具体情况如下：</w:t>
      </w:r>
    </w:p>
    <w:p w14:paraId="418003BC">
      <w:pPr>
        <w:pStyle w:val="17"/>
        <w:spacing w:line="500" w:lineRule="exact"/>
        <w:ind w:left="-138" w:leftChars="-66"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color w:val="auto"/>
          <w:sz w:val="24"/>
          <w:highlight w:val="none"/>
          <w:u w:val="single"/>
        </w:rPr>
        <w:t>（采购文件中明确的所属行业）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bidi="ar-SA"/>
        </w:rPr>
        <w:t>制造商</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14:paraId="6E8B4527">
      <w:pPr>
        <w:pStyle w:val="17"/>
        <w:spacing w:line="500" w:lineRule="exact"/>
        <w:ind w:left="-199" w:leftChars="-95" w:firstLine="530" w:firstLineChars="22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628A4EA5">
      <w:pPr>
        <w:pStyle w:val="17"/>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526748ED">
      <w:pPr>
        <w:pStyle w:val="17"/>
        <w:ind w:firstLine="3120" w:firstLineChars="1300"/>
        <w:rPr>
          <w:rFonts w:hint="eastAsia" w:ascii="宋体" w:hAnsi="宋体" w:eastAsia="宋体" w:cs="宋体"/>
          <w:b/>
          <w:bCs/>
          <w:color w:val="auto"/>
          <w:kern w:val="0"/>
          <w:sz w:val="24"/>
          <w:szCs w:val="24"/>
          <w:highlight w:val="none"/>
        </w:rPr>
      </w:pPr>
    </w:p>
    <w:p w14:paraId="72B6ABE8">
      <w:pPr>
        <w:pStyle w:val="17"/>
        <w:ind w:firstLine="2160" w:firstLineChars="9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企业名称</w:t>
      </w:r>
      <w:r>
        <w:rPr>
          <w:rFonts w:hint="eastAsia" w:ascii="宋体" w:hAnsi="宋体" w:cs="宋体"/>
          <w:color w:val="auto"/>
          <w:szCs w:val="21"/>
          <w:highlight w:val="none"/>
        </w:rPr>
        <w:t>[公章(CA签章)，自然人签字或个人CA签章]</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u w:val="single"/>
        </w:rPr>
        <w:t xml:space="preserve">              </w:t>
      </w:r>
    </w:p>
    <w:p w14:paraId="454255AA">
      <w:pPr>
        <w:pStyle w:val="17"/>
        <w:ind w:left="0" w:leftChars="0" w:firstLine="2640" w:firstLineChars="1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日 期：   年   月   日</w:t>
      </w:r>
    </w:p>
    <w:p w14:paraId="146938E5">
      <w:pPr>
        <w:rPr>
          <w:rFonts w:hint="eastAsia" w:ascii="宋体" w:hAnsi="宋体" w:eastAsia="宋体" w:cs="宋体"/>
          <w:color w:val="auto"/>
          <w:sz w:val="24"/>
          <w:szCs w:val="24"/>
          <w:highlight w:val="none"/>
        </w:rPr>
      </w:pPr>
    </w:p>
    <w:p w14:paraId="19763F6C">
      <w:pPr>
        <w:spacing w:line="400" w:lineRule="exact"/>
        <w:rPr>
          <w:rFonts w:hint="eastAsia" w:ascii="宋体" w:hAnsi="宋体"/>
          <w:b/>
          <w:color w:val="auto"/>
          <w:sz w:val="22"/>
          <w:szCs w:val="22"/>
          <w:highlight w:val="none"/>
        </w:rPr>
      </w:pPr>
      <w:r>
        <w:rPr>
          <w:rFonts w:hint="eastAsia" w:ascii="宋体" w:hAnsi="宋体"/>
          <w:b/>
          <w:color w:val="auto"/>
          <w:sz w:val="22"/>
          <w:szCs w:val="22"/>
          <w:highlight w:val="none"/>
        </w:rPr>
        <w:t>注：1.从业人员、营业收入、资产总额填报上一年度数据，无上一年度数据的新成立企业可不填报。</w:t>
      </w:r>
    </w:p>
    <w:p w14:paraId="06D32A10">
      <w:pPr>
        <w:bidi w:val="0"/>
        <w:ind w:firstLine="440" w:firstLineChars="200"/>
        <w:rPr>
          <w:rFonts w:hint="eastAsia"/>
          <w:color w:val="auto"/>
          <w:highlight w:val="none"/>
          <w:lang w:val="en-US" w:eastAsia="zh-CN"/>
        </w:rPr>
      </w:pPr>
      <w:r>
        <w:rPr>
          <w:rFonts w:hint="eastAsia" w:ascii="宋体" w:hAnsi="宋体"/>
          <w:b/>
          <w:color w:val="auto"/>
          <w:sz w:val="22"/>
          <w:szCs w:val="22"/>
          <w:highlight w:val="none"/>
        </w:rPr>
        <w:t>2.中小企业在政府采购活动过程中，请根据自己的真实情况出具本声明函。依法享受中小企业优惠政策的，采购人或采购代理机构在公告中标结果时，同时公告其《中小企业声明函》，接受社会监督。</w:t>
      </w:r>
    </w:p>
    <w:p w14:paraId="0E37AACB">
      <w:pPr>
        <w:pStyle w:val="29"/>
        <w:spacing w:line="400" w:lineRule="exact"/>
        <w:rPr>
          <w:rFonts w:hint="eastAsia" w:hAnsi="宋体" w:eastAsia="宋体" w:cs="宋体"/>
          <w:b/>
          <w:color w:val="auto"/>
          <w:kern w:val="0"/>
          <w:sz w:val="32"/>
          <w:szCs w:val="32"/>
          <w:highlight w:val="none"/>
        </w:rPr>
        <w:sectPr>
          <w:pgSz w:w="11906" w:h="16838"/>
          <w:pgMar w:top="1500" w:right="1134" w:bottom="1258" w:left="1134" w:header="720" w:footer="720" w:gutter="0"/>
          <w:pgNumType w:fmt="decimal"/>
          <w:cols w:space="720" w:num="1"/>
          <w:titlePg/>
          <w:docGrid w:type="linesAndChars" w:linePitch="331" w:charSpace="0"/>
        </w:sectPr>
      </w:pPr>
    </w:p>
    <w:p w14:paraId="3766DD0D">
      <w:pPr>
        <w:pStyle w:val="29"/>
        <w:spacing w:line="400" w:lineRule="exact"/>
        <w:rPr>
          <w:rFonts w:hint="eastAsia" w:hAnsi="宋体" w:eastAsia="宋体" w:cs="宋体"/>
          <w:b/>
          <w:color w:val="auto"/>
          <w:sz w:val="32"/>
          <w:szCs w:val="32"/>
          <w:highlight w:val="none"/>
        </w:rPr>
      </w:pPr>
      <w:r>
        <w:rPr>
          <w:rFonts w:hint="eastAsia" w:hAnsi="宋体" w:eastAsia="宋体" w:cs="宋体"/>
          <w:b/>
          <w:color w:val="auto"/>
          <w:kern w:val="0"/>
          <w:sz w:val="32"/>
          <w:szCs w:val="32"/>
          <w:highlight w:val="none"/>
        </w:rPr>
        <w:t>②如属于监狱企业的，应当提供由省级以上监狱管理局、戒毒管理局(含新疆生产建设兵团)出具的属于监狱企业的证明文件复印件；</w:t>
      </w:r>
    </w:p>
    <w:p w14:paraId="52770B45">
      <w:pPr>
        <w:pStyle w:val="18"/>
        <w:rPr>
          <w:rFonts w:hint="eastAsia" w:ascii="宋体" w:hAnsi="宋体" w:eastAsia="宋体" w:cs="宋体"/>
          <w:color w:val="auto"/>
          <w:highlight w:val="none"/>
        </w:rPr>
      </w:pPr>
    </w:p>
    <w:p w14:paraId="09D5F9AB">
      <w:pPr>
        <w:spacing w:line="400" w:lineRule="exact"/>
        <w:rPr>
          <w:rFonts w:hint="eastAsia" w:ascii="宋体" w:hAnsi="宋体" w:eastAsia="宋体" w:cs="宋体"/>
          <w:b/>
          <w:color w:val="auto"/>
          <w:kern w:val="0"/>
          <w:sz w:val="32"/>
          <w:szCs w:val="32"/>
          <w:highlight w:val="none"/>
        </w:rPr>
      </w:pPr>
    </w:p>
    <w:p w14:paraId="476564B3">
      <w:pPr>
        <w:pStyle w:val="218"/>
        <w:rPr>
          <w:rFonts w:hint="eastAsia" w:ascii="宋体" w:hAnsi="宋体" w:cs="宋体"/>
          <w:b/>
          <w:color w:val="auto"/>
          <w:kern w:val="0"/>
          <w:sz w:val="32"/>
          <w:szCs w:val="32"/>
          <w:highlight w:val="none"/>
        </w:rPr>
      </w:pPr>
    </w:p>
    <w:p w14:paraId="04ABF7E6">
      <w:pPr>
        <w:pStyle w:val="218"/>
        <w:rPr>
          <w:rFonts w:hint="eastAsia" w:ascii="宋体" w:hAnsi="宋体" w:cs="宋体"/>
          <w:b/>
          <w:color w:val="auto"/>
          <w:kern w:val="0"/>
          <w:sz w:val="32"/>
          <w:szCs w:val="32"/>
          <w:highlight w:val="none"/>
        </w:rPr>
      </w:pPr>
    </w:p>
    <w:p w14:paraId="2592D05A">
      <w:pPr>
        <w:spacing w:line="400" w:lineRule="exact"/>
        <w:rPr>
          <w:rFonts w:hint="eastAsia" w:ascii="宋体" w:hAnsi="宋体" w:eastAsia="宋体" w:cs="宋体"/>
          <w:b/>
          <w:color w:val="auto"/>
          <w:kern w:val="0"/>
          <w:sz w:val="32"/>
          <w:szCs w:val="32"/>
          <w:highlight w:val="none"/>
        </w:rPr>
      </w:pPr>
    </w:p>
    <w:p w14:paraId="523CED80">
      <w:pPr>
        <w:spacing w:line="400" w:lineRule="exact"/>
        <w:rPr>
          <w:rFonts w:hint="eastAsia" w:ascii="宋体" w:hAnsi="宋体" w:eastAsia="宋体" w:cs="宋体"/>
          <w:b/>
          <w:color w:val="auto"/>
          <w:kern w:val="0"/>
          <w:sz w:val="32"/>
          <w:szCs w:val="32"/>
          <w:highlight w:val="none"/>
        </w:rPr>
      </w:pPr>
    </w:p>
    <w:p w14:paraId="617065EA">
      <w:pPr>
        <w:spacing w:line="400" w:lineRule="exac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③如符合条件的残疾人福利性单位在参加政府采购活动时，应当提供《残疾人福利性单位声明函》（格式见附件），并对声明的真实性负责。</w:t>
      </w:r>
    </w:p>
    <w:p w14:paraId="5A54BE67">
      <w:pPr>
        <w:spacing w:line="588"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残疾人福利性单位声明函</w:t>
      </w:r>
    </w:p>
    <w:p w14:paraId="587D4220">
      <w:pPr>
        <w:pStyle w:val="218"/>
        <w:rPr>
          <w:rFonts w:hint="eastAsia" w:ascii="宋体" w:hAnsi="宋体" w:cs="宋体"/>
          <w:color w:val="auto"/>
          <w:highlight w:val="none"/>
        </w:rPr>
      </w:pPr>
    </w:p>
    <w:p w14:paraId="4B37A011">
      <w:pPr>
        <w:spacing w:line="588"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6D0AF">
      <w:pPr>
        <w:spacing w:line="588"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47204E12">
      <w:pPr>
        <w:spacing w:line="588" w:lineRule="exact"/>
        <w:ind w:firstLine="480" w:firstLineChars="200"/>
        <w:rPr>
          <w:rFonts w:hint="eastAsia" w:ascii="宋体" w:hAnsi="宋体" w:eastAsia="宋体" w:cs="宋体"/>
          <w:color w:val="auto"/>
          <w:kern w:val="0"/>
          <w:sz w:val="24"/>
          <w:szCs w:val="24"/>
          <w:highlight w:val="none"/>
        </w:rPr>
      </w:pPr>
    </w:p>
    <w:p w14:paraId="040AC7A0">
      <w:pPr>
        <w:spacing w:line="588" w:lineRule="exact"/>
        <w:ind w:firstLine="480" w:firstLineChars="200"/>
        <w:rPr>
          <w:rFonts w:hint="eastAsia" w:ascii="宋体" w:hAnsi="宋体" w:eastAsia="宋体" w:cs="宋体"/>
          <w:color w:val="auto"/>
          <w:kern w:val="0"/>
          <w:sz w:val="24"/>
          <w:szCs w:val="24"/>
          <w:highlight w:val="none"/>
        </w:rPr>
      </w:pPr>
    </w:p>
    <w:p w14:paraId="39AC93A7">
      <w:pPr>
        <w:tabs>
          <w:tab w:val="left" w:pos="4860"/>
        </w:tabs>
        <w:spacing w:line="588" w:lineRule="exact"/>
        <w:ind w:right="1560" w:firstLine="480" w:firstLineChars="200"/>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单位名称</w:t>
      </w:r>
      <w:r>
        <w:rPr>
          <w:rFonts w:hint="eastAsia" w:ascii="宋体" w:hAnsi="宋体" w:cs="宋体"/>
          <w:color w:val="auto"/>
          <w:szCs w:val="21"/>
          <w:highlight w:val="none"/>
        </w:rPr>
        <w:t>[公章(CA签章)，自然人签字或个人CA章]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 xml:space="preserve">    </w:t>
      </w:r>
      <w:r>
        <w:rPr>
          <w:rFonts w:hint="eastAsia" w:ascii="宋体" w:hAnsi="宋体" w:eastAsia="宋体" w:cs="宋体"/>
          <w:color w:val="auto"/>
          <w:kern w:val="0"/>
          <w:sz w:val="24"/>
          <w:szCs w:val="24"/>
          <w:highlight w:val="none"/>
          <w:u w:val="single"/>
        </w:rPr>
        <w:t xml:space="preserve">           </w:t>
      </w:r>
    </w:p>
    <w:p w14:paraId="0C9751F7">
      <w:pPr>
        <w:tabs>
          <w:tab w:val="left" w:pos="4860"/>
        </w:tabs>
        <w:spacing w:line="588" w:lineRule="exact"/>
        <w:ind w:right="1560"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日  期：   年   月   日</w:t>
      </w:r>
    </w:p>
    <w:p w14:paraId="0118808F">
      <w:pPr>
        <w:pStyle w:val="163"/>
        <w:numPr>
          <w:ilvl w:val="0"/>
          <w:numId w:val="0"/>
        </w:numPr>
        <w:ind w:leftChars="0"/>
        <w:rPr>
          <w:rFonts w:hint="eastAsia"/>
          <w:lang w:val="en-US" w:eastAsia="zh-CN"/>
        </w:rPr>
      </w:pPr>
    </w:p>
    <w:p w14:paraId="36844C9A">
      <w:pPr>
        <w:pStyle w:val="163"/>
        <w:widowControl w:val="0"/>
        <w:numPr>
          <w:ilvl w:val="0"/>
          <w:numId w:val="0"/>
        </w:numPr>
        <w:spacing w:line="360" w:lineRule="auto"/>
        <w:jc w:val="both"/>
        <w:rPr>
          <w:rFonts w:hint="eastAsia"/>
          <w:lang w:eastAsia="zh-CN"/>
        </w:rPr>
      </w:pPr>
    </w:p>
    <w:p w14:paraId="4F89CA94">
      <w:pPr>
        <w:pStyle w:val="2"/>
        <w:numPr>
          <w:ilvl w:val="0"/>
          <w:numId w:val="0"/>
        </w:numPr>
      </w:pPr>
    </w:p>
    <w:sectPr>
      <w:pgSz w:w="11906" w:h="16838"/>
      <w:pgMar w:top="964" w:right="1134" w:bottom="96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 Light">
    <w:altName w:val="Times New Roman"/>
    <w:panose1 w:val="00000000000000000000"/>
    <w:charset w:val="00"/>
    <w:family w:val="auto"/>
    <w:pitch w:val="default"/>
    <w:sig w:usb0="00000000" w:usb1="00000000" w:usb2="00000000" w:usb3="00000000" w:csb0="00000001" w:csb1="00000000"/>
  </w:font>
  <w:font w:name="AvantGarde Bk BT">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6872">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16BD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116BD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D639">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4B20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F4B20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517B">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F9D54"/>
    <w:multiLevelType w:val="multilevel"/>
    <w:tmpl w:val="90FF9D54"/>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4B12725"/>
    <w:multiLevelType w:val="multilevel"/>
    <w:tmpl w:val="04B12725"/>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7400127"/>
    <w:multiLevelType w:val="multilevel"/>
    <w:tmpl w:val="67400127"/>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7400132"/>
    <w:multiLevelType w:val="multilevel"/>
    <w:tmpl w:val="67400132"/>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 w:numId="3">
    <w:abstractNumId w:val="2"/>
    <w:lvlOverride w:ilvl="0">
      <w:startOverride w:val="2"/>
    </w:lvlOverride>
  </w:num>
  <w:num w:numId="4">
    <w:abstractNumId w:val="3"/>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NzA3NTMzNmUyNjkxNGQzN2VmODAxMjVkYjJkM2UifQ=="/>
  </w:docVars>
  <w:rsids>
    <w:rsidRoot w:val="00F92138"/>
    <w:rsid w:val="0000012A"/>
    <w:rsid w:val="0000048A"/>
    <w:rsid w:val="000004C3"/>
    <w:rsid w:val="000005FB"/>
    <w:rsid w:val="000007B3"/>
    <w:rsid w:val="00000CDB"/>
    <w:rsid w:val="00001175"/>
    <w:rsid w:val="000013C5"/>
    <w:rsid w:val="000014E8"/>
    <w:rsid w:val="00001728"/>
    <w:rsid w:val="0000245C"/>
    <w:rsid w:val="00002511"/>
    <w:rsid w:val="00002604"/>
    <w:rsid w:val="00002682"/>
    <w:rsid w:val="00002747"/>
    <w:rsid w:val="00002789"/>
    <w:rsid w:val="000028A5"/>
    <w:rsid w:val="00002B61"/>
    <w:rsid w:val="000032B4"/>
    <w:rsid w:val="00003601"/>
    <w:rsid w:val="000036AC"/>
    <w:rsid w:val="0000371F"/>
    <w:rsid w:val="00003E1B"/>
    <w:rsid w:val="00003E73"/>
    <w:rsid w:val="00004210"/>
    <w:rsid w:val="00004D43"/>
    <w:rsid w:val="00004D70"/>
    <w:rsid w:val="00004F53"/>
    <w:rsid w:val="00006004"/>
    <w:rsid w:val="00006148"/>
    <w:rsid w:val="000064D3"/>
    <w:rsid w:val="000066AE"/>
    <w:rsid w:val="00007562"/>
    <w:rsid w:val="00007A12"/>
    <w:rsid w:val="00007EB0"/>
    <w:rsid w:val="00007F96"/>
    <w:rsid w:val="0001043E"/>
    <w:rsid w:val="00010630"/>
    <w:rsid w:val="0001073E"/>
    <w:rsid w:val="000109EB"/>
    <w:rsid w:val="00010A38"/>
    <w:rsid w:val="00010EAD"/>
    <w:rsid w:val="00010FE0"/>
    <w:rsid w:val="00011006"/>
    <w:rsid w:val="00011795"/>
    <w:rsid w:val="00011968"/>
    <w:rsid w:val="00012CDC"/>
    <w:rsid w:val="000134D5"/>
    <w:rsid w:val="0001389F"/>
    <w:rsid w:val="000139C8"/>
    <w:rsid w:val="000139E0"/>
    <w:rsid w:val="00013AFD"/>
    <w:rsid w:val="00013C53"/>
    <w:rsid w:val="00013E03"/>
    <w:rsid w:val="00014897"/>
    <w:rsid w:val="000149EF"/>
    <w:rsid w:val="000154C2"/>
    <w:rsid w:val="00015616"/>
    <w:rsid w:val="0001571D"/>
    <w:rsid w:val="00015D04"/>
    <w:rsid w:val="000161E6"/>
    <w:rsid w:val="00016565"/>
    <w:rsid w:val="000168D8"/>
    <w:rsid w:val="00016CCE"/>
    <w:rsid w:val="00016E25"/>
    <w:rsid w:val="00016F9A"/>
    <w:rsid w:val="00017490"/>
    <w:rsid w:val="00017987"/>
    <w:rsid w:val="00017C5C"/>
    <w:rsid w:val="00017FFA"/>
    <w:rsid w:val="00020282"/>
    <w:rsid w:val="000204F7"/>
    <w:rsid w:val="00020654"/>
    <w:rsid w:val="000206E4"/>
    <w:rsid w:val="0002096D"/>
    <w:rsid w:val="00020A3D"/>
    <w:rsid w:val="00020C2E"/>
    <w:rsid w:val="0002186B"/>
    <w:rsid w:val="00021DAE"/>
    <w:rsid w:val="000226EF"/>
    <w:rsid w:val="00022A04"/>
    <w:rsid w:val="00022F6B"/>
    <w:rsid w:val="0002300B"/>
    <w:rsid w:val="00023496"/>
    <w:rsid w:val="00023CCC"/>
    <w:rsid w:val="00024D1C"/>
    <w:rsid w:val="000250DF"/>
    <w:rsid w:val="00025118"/>
    <w:rsid w:val="000253B5"/>
    <w:rsid w:val="000255CC"/>
    <w:rsid w:val="00025B91"/>
    <w:rsid w:val="00025DA0"/>
    <w:rsid w:val="00026487"/>
    <w:rsid w:val="000264D9"/>
    <w:rsid w:val="00026761"/>
    <w:rsid w:val="000267F4"/>
    <w:rsid w:val="00026A9C"/>
    <w:rsid w:val="00026B3B"/>
    <w:rsid w:val="00026BD0"/>
    <w:rsid w:val="00026E89"/>
    <w:rsid w:val="00027726"/>
    <w:rsid w:val="00027D36"/>
    <w:rsid w:val="00027DB2"/>
    <w:rsid w:val="00027F50"/>
    <w:rsid w:val="00030259"/>
    <w:rsid w:val="000304F3"/>
    <w:rsid w:val="00030948"/>
    <w:rsid w:val="00031747"/>
    <w:rsid w:val="00031D23"/>
    <w:rsid w:val="00031DA8"/>
    <w:rsid w:val="000320DB"/>
    <w:rsid w:val="000321FD"/>
    <w:rsid w:val="00032419"/>
    <w:rsid w:val="0003258D"/>
    <w:rsid w:val="00033233"/>
    <w:rsid w:val="000337A1"/>
    <w:rsid w:val="0003385A"/>
    <w:rsid w:val="00033A28"/>
    <w:rsid w:val="00033C62"/>
    <w:rsid w:val="00034267"/>
    <w:rsid w:val="00034581"/>
    <w:rsid w:val="00034967"/>
    <w:rsid w:val="00034D30"/>
    <w:rsid w:val="00034E5F"/>
    <w:rsid w:val="000353B8"/>
    <w:rsid w:val="000357BE"/>
    <w:rsid w:val="00035820"/>
    <w:rsid w:val="000359B7"/>
    <w:rsid w:val="00035B81"/>
    <w:rsid w:val="00035C6F"/>
    <w:rsid w:val="00035F72"/>
    <w:rsid w:val="00036348"/>
    <w:rsid w:val="00036425"/>
    <w:rsid w:val="00036594"/>
    <w:rsid w:val="00037242"/>
    <w:rsid w:val="000373A3"/>
    <w:rsid w:val="00037991"/>
    <w:rsid w:val="00037E9B"/>
    <w:rsid w:val="000403EE"/>
    <w:rsid w:val="00040678"/>
    <w:rsid w:val="00041892"/>
    <w:rsid w:val="00041ECA"/>
    <w:rsid w:val="000425C4"/>
    <w:rsid w:val="00042F69"/>
    <w:rsid w:val="00043144"/>
    <w:rsid w:val="000433E9"/>
    <w:rsid w:val="0004367A"/>
    <w:rsid w:val="00043717"/>
    <w:rsid w:val="00043BC9"/>
    <w:rsid w:val="00044162"/>
    <w:rsid w:val="00044210"/>
    <w:rsid w:val="0004422A"/>
    <w:rsid w:val="000443DB"/>
    <w:rsid w:val="00044409"/>
    <w:rsid w:val="000447E7"/>
    <w:rsid w:val="00044C3F"/>
    <w:rsid w:val="00044E5F"/>
    <w:rsid w:val="00044FD6"/>
    <w:rsid w:val="000457ED"/>
    <w:rsid w:val="00045A4C"/>
    <w:rsid w:val="00045FA3"/>
    <w:rsid w:val="00047190"/>
    <w:rsid w:val="000473C1"/>
    <w:rsid w:val="00047877"/>
    <w:rsid w:val="000479BB"/>
    <w:rsid w:val="000479E2"/>
    <w:rsid w:val="000500EE"/>
    <w:rsid w:val="0005043F"/>
    <w:rsid w:val="000510D5"/>
    <w:rsid w:val="000517CE"/>
    <w:rsid w:val="00051A68"/>
    <w:rsid w:val="00051E67"/>
    <w:rsid w:val="0005214D"/>
    <w:rsid w:val="00052295"/>
    <w:rsid w:val="00052409"/>
    <w:rsid w:val="00052690"/>
    <w:rsid w:val="00053284"/>
    <w:rsid w:val="0005329D"/>
    <w:rsid w:val="00053468"/>
    <w:rsid w:val="0005376A"/>
    <w:rsid w:val="00053A6F"/>
    <w:rsid w:val="00053E02"/>
    <w:rsid w:val="0005424F"/>
    <w:rsid w:val="00054BAD"/>
    <w:rsid w:val="00054CFF"/>
    <w:rsid w:val="000559B8"/>
    <w:rsid w:val="00055E78"/>
    <w:rsid w:val="000561BD"/>
    <w:rsid w:val="00056276"/>
    <w:rsid w:val="0005641F"/>
    <w:rsid w:val="000568B2"/>
    <w:rsid w:val="00056BD6"/>
    <w:rsid w:val="00056F31"/>
    <w:rsid w:val="00057D96"/>
    <w:rsid w:val="0006050A"/>
    <w:rsid w:val="000605DB"/>
    <w:rsid w:val="000606D6"/>
    <w:rsid w:val="00061342"/>
    <w:rsid w:val="00061697"/>
    <w:rsid w:val="000617D3"/>
    <w:rsid w:val="00061919"/>
    <w:rsid w:val="00061B9C"/>
    <w:rsid w:val="0006269C"/>
    <w:rsid w:val="000629C0"/>
    <w:rsid w:val="00062B0E"/>
    <w:rsid w:val="00062EB9"/>
    <w:rsid w:val="00063580"/>
    <w:rsid w:val="00063621"/>
    <w:rsid w:val="0006377B"/>
    <w:rsid w:val="00063C67"/>
    <w:rsid w:val="00063EC5"/>
    <w:rsid w:val="00064056"/>
    <w:rsid w:val="00064551"/>
    <w:rsid w:val="000645BF"/>
    <w:rsid w:val="00064792"/>
    <w:rsid w:val="00064997"/>
    <w:rsid w:val="00064E88"/>
    <w:rsid w:val="00064E8B"/>
    <w:rsid w:val="0006594E"/>
    <w:rsid w:val="00065C27"/>
    <w:rsid w:val="00065FE9"/>
    <w:rsid w:val="0006602F"/>
    <w:rsid w:val="00066254"/>
    <w:rsid w:val="0006630F"/>
    <w:rsid w:val="000663F2"/>
    <w:rsid w:val="00066869"/>
    <w:rsid w:val="00066927"/>
    <w:rsid w:val="00066A0A"/>
    <w:rsid w:val="000675B5"/>
    <w:rsid w:val="00067A60"/>
    <w:rsid w:val="000703CC"/>
    <w:rsid w:val="00070648"/>
    <w:rsid w:val="0007067D"/>
    <w:rsid w:val="0007072F"/>
    <w:rsid w:val="000707BA"/>
    <w:rsid w:val="00070B84"/>
    <w:rsid w:val="000712BA"/>
    <w:rsid w:val="0007137D"/>
    <w:rsid w:val="000715E8"/>
    <w:rsid w:val="0007201C"/>
    <w:rsid w:val="00072767"/>
    <w:rsid w:val="00072AF3"/>
    <w:rsid w:val="00072CFD"/>
    <w:rsid w:val="000731E0"/>
    <w:rsid w:val="0007321D"/>
    <w:rsid w:val="000734EB"/>
    <w:rsid w:val="00073C31"/>
    <w:rsid w:val="00073EB9"/>
    <w:rsid w:val="00074060"/>
    <w:rsid w:val="000740EE"/>
    <w:rsid w:val="00074214"/>
    <w:rsid w:val="00074441"/>
    <w:rsid w:val="000746D3"/>
    <w:rsid w:val="00074AAC"/>
    <w:rsid w:val="00075405"/>
    <w:rsid w:val="000759B4"/>
    <w:rsid w:val="00075AC6"/>
    <w:rsid w:val="00075B2C"/>
    <w:rsid w:val="00075FE4"/>
    <w:rsid w:val="000763B8"/>
    <w:rsid w:val="000778F2"/>
    <w:rsid w:val="00080266"/>
    <w:rsid w:val="00080A97"/>
    <w:rsid w:val="00080ED7"/>
    <w:rsid w:val="00080FD4"/>
    <w:rsid w:val="00081197"/>
    <w:rsid w:val="00081320"/>
    <w:rsid w:val="000815D9"/>
    <w:rsid w:val="000817BF"/>
    <w:rsid w:val="00082263"/>
    <w:rsid w:val="0008283C"/>
    <w:rsid w:val="00082B33"/>
    <w:rsid w:val="00082BF1"/>
    <w:rsid w:val="00082F26"/>
    <w:rsid w:val="00083204"/>
    <w:rsid w:val="0008344F"/>
    <w:rsid w:val="000834F3"/>
    <w:rsid w:val="00083818"/>
    <w:rsid w:val="00083908"/>
    <w:rsid w:val="00083A83"/>
    <w:rsid w:val="00083AFC"/>
    <w:rsid w:val="00083EF4"/>
    <w:rsid w:val="000844B3"/>
    <w:rsid w:val="00084EFE"/>
    <w:rsid w:val="00085145"/>
    <w:rsid w:val="00085194"/>
    <w:rsid w:val="00085993"/>
    <w:rsid w:val="00085EE0"/>
    <w:rsid w:val="00086806"/>
    <w:rsid w:val="00086894"/>
    <w:rsid w:val="000870A4"/>
    <w:rsid w:val="00087492"/>
    <w:rsid w:val="00087C2E"/>
    <w:rsid w:val="00087C30"/>
    <w:rsid w:val="00087D46"/>
    <w:rsid w:val="000900BE"/>
    <w:rsid w:val="0009120F"/>
    <w:rsid w:val="0009192D"/>
    <w:rsid w:val="00091AD3"/>
    <w:rsid w:val="00091ADC"/>
    <w:rsid w:val="00091F05"/>
    <w:rsid w:val="00091FBD"/>
    <w:rsid w:val="000921D6"/>
    <w:rsid w:val="00093311"/>
    <w:rsid w:val="00093502"/>
    <w:rsid w:val="0009378E"/>
    <w:rsid w:val="0009396D"/>
    <w:rsid w:val="000940D6"/>
    <w:rsid w:val="0009423E"/>
    <w:rsid w:val="0009450E"/>
    <w:rsid w:val="00094B40"/>
    <w:rsid w:val="00094C09"/>
    <w:rsid w:val="00094ED1"/>
    <w:rsid w:val="00095250"/>
    <w:rsid w:val="000952D2"/>
    <w:rsid w:val="00095349"/>
    <w:rsid w:val="0009583E"/>
    <w:rsid w:val="00095AC0"/>
    <w:rsid w:val="00095C2B"/>
    <w:rsid w:val="00095D3B"/>
    <w:rsid w:val="00095F11"/>
    <w:rsid w:val="0009609B"/>
    <w:rsid w:val="00096254"/>
    <w:rsid w:val="0009629E"/>
    <w:rsid w:val="0009657E"/>
    <w:rsid w:val="00096B3D"/>
    <w:rsid w:val="00096EEB"/>
    <w:rsid w:val="0009733E"/>
    <w:rsid w:val="00097B00"/>
    <w:rsid w:val="000A11A0"/>
    <w:rsid w:val="000A15B9"/>
    <w:rsid w:val="000A1985"/>
    <w:rsid w:val="000A1C5C"/>
    <w:rsid w:val="000A22E4"/>
    <w:rsid w:val="000A2348"/>
    <w:rsid w:val="000A322E"/>
    <w:rsid w:val="000A3752"/>
    <w:rsid w:val="000A482E"/>
    <w:rsid w:val="000A4E13"/>
    <w:rsid w:val="000A5C8F"/>
    <w:rsid w:val="000A5E73"/>
    <w:rsid w:val="000A5E7E"/>
    <w:rsid w:val="000A61F5"/>
    <w:rsid w:val="000A656B"/>
    <w:rsid w:val="000A6BCA"/>
    <w:rsid w:val="000A6E55"/>
    <w:rsid w:val="000A7020"/>
    <w:rsid w:val="000A715A"/>
    <w:rsid w:val="000A71DF"/>
    <w:rsid w:val="000A7726"/>
    <w:rsid w:val="000A7CEA"/>
    <w:rsid w:val="000B005F"/>
    <w:rsid w:val="000B0082"/>
    <w:rsid w:val="000B0772"/>
    <w:rsid w:val="000B0948"/>
    <w:rsid w:val="000B0D60"/>
    <w:rsid w:val="000B1324"/>
    <w:rsid w:val="000B13D3"/>
    <w:rsid w:val="000B147E"/>
    <w:rsid w:val="000B14AB"/>
    <w:rsid w:val="000B14E2"/>
    <w:rsid w:val="000B1865"/>
    <w:rsid w:val="000B1BF0"/>
    <w:rsid w:val="000B27B0"/>
    <w:rsid w:val="000B29F7"/>
    <w:rsid w:val="000B2E07"/>
    <w:rsid w:val="000B32D6"/>
    <w:rsid w:val="000B3350"/>
    <w:rsid w:val="000B3403"/>
    <w:rsid w:val="000B414E"/>
    <w:rsid w:val="000B420E"/>
    <w:rsid w:val="000B44F7"/>
    <w:rsid w:val="000B4D02"/>
    <w:rsid w:val="000B517B"/>
    <w:rsid w:val="000B599B"/>
    <w:rsid w:val="000B5AF3"/>
    <w:rsid w:val="000B6149"/>
    <w:rsid w:val="000B6464"/>
    <w:rsid w:val="000B6616"/>
    <w:rsid w:val="000B67FF"/>
    <w:rsid w:val="000B6D4B"/>
    <w:rsid w:val="000B7280"/>
    <w:rsid w:val="000B75A6"/>
    <w:rsid w:val="000B7794"/>
    <w:rsid w:val="000B7B41"/>
    <w:rsid w:val="000B7B6B"/>
    <w:rsid w:val="000C042D"/>
    <w:rsid w:val="000C0F87"/>
    <w:rsid w:val="000C10CE"/>
    <w:rsid w:val="000C16C7"/>
    <w:rsid w:val="000C17B3"/>
    <w:rsid w:val="000C18B9"/>
    <w:rsid w:val="000C1C14"/>
    <w:rsid w:val="000C1C47"/>
    <w:rsid w:val="000C1D9A"/>
    <w:rsid w:val="000C1E87"/>
    <w:rsid w:val="000C1EF0"/>
    <w:rsid w:val="000C1FFE"/>
    <w:rsid w:val="000C2664"/>
    <w:rsid w:val="000C3165"/>
    <w:rsid w:val="000C3182"/>
    <w:rsid w:val="000C356B"/>
    <w:rsid w:val="000C3627"/>
    <w:rsid w:val="000C3D7C"/>
    <w:rsid w:val="000C3EBF"/>
    <w:rsid w:val="000C3EF9"/>
    <w:rsid w:val="000C4226"/>
    <w:rsid w:val="000C438D"/>
    <w:rsid w:val="000C46A7"/>
    <w:rsid w:val="000C4B4A"/>
    <w:rsid w:val="000C541F"/>
    <w:rsid w:val="000C5698"/>
    <w:rsid w:val="000C577C"/>
    <w:rsid w:val="000C5A8E"/>
    <w:rsid w:val="000C5EBC"/>
    <w:rsid w:val="000C6007"/>
    <w:rsid w:val="000C6091"/>
    <w:rsid w:val="000C63C1"/>
    <w:rsid w:val="000C6487"/>
    <w:rsid w:val="000C66D5"/>
    <w:rsid w:val="000C68E8"/>
    <w:rsid w:val="000C6905"/>
    <w:rsid w:val="000C6B9C"/>
    <w:rsid w:val="000C726B"/>
    <w:rsid w:val="000C774A"/>
    <w:rsid w:val="000C7DC0"/>
    <w:rsid w:val="000C7E03"/>
    <w:rsid w:val="000D04B5"/>
    <w:rsid w:val="000D07D7"/>
    <w:rsid w:val="000D0A2A"/>
    <w:rsid w:val="000D14CB"/>
    <w:rsid w:val="000D197F"/>
    <w:rsid w:val="000D1F8E"/>
    <w:rsid w:val="000D2196"/>
    <w:rsid w:val="000D2288"/>
    <w:rsid w:val="000D2C99"/>
    <w:rsid w:val="000D2E87"/>
    <w:rsid w:val="000D3131"/>
    <w:rsid w:val="000D317E"/>
    <w:rsid w:val="000D32CE"/>
    <w:rsid w:val="000D3499"/>
    <w:rsid w:val="000D3ADD"/>
    <w:rsid w:val="000D3AF0"/>
    <w:rsid w:val="000D416D"/>
    <w:rsid w:val="000D4271"/>
    <w:rsid w:val="000D4AC3"/>
    <w:rsid w:val="000D4CD5"/>
    <w:rsid w:val="000D565B"/>
    <w:rsid w:val="000D5A69"/>
    <w:rsid w:val="000D6183"/>
    <w:rsid w:val="000D6249"/>
    <w:rsid w:val="000D628D"/>
    <w:rsid w:val="000D69AE"/>
    <w:rsid w:val="000D713C"/>
    <w:rsid w:val="000D7241"/>
    <w:rsid w:val="000D7473"/>
    <w:rsid w:val="000D7491"/>
    <w:rsid w:val="000D760E"/>
    <w:rsid w:val="000D761D"/>
    <w:rsid w:val="000D7811"/>
    <w:rsid w:val="000D7A57"/>
    <w:rsid w:val="000E01DD"/>
    <w:rsid w:val="000E07EE"/>
    <w:rsid w:val="000E0E00"/>
    <w:rsid w:val="000E1051"/>
    <w:rsid w:val="000E125D"/>
    <w:rsid w:val="000E17A5"/>
    <w:rsid w:val="000E1EA9"/>
    <w:rsid w:val="000E20CC"/>
    <w:rsid w:val="000E221C"/>
    <w:rsid w:val="000E2C59"/>
    <w:rsid w:val="000E2D2A"/>
    <w:rsid w:val="000E2D3C"/>
    <w:rsid w:val="000E3086"/>
    <w:rsid w:val="000E3A00"/>
    <w:rsid w:val="000E3A3A"/>
    <w:rsid w:val="000E4714"/>
    <w:rsid w:val="000E477C"/>
    <w:rsid w:val="000E4A2E"/>
    <w:rsid w:val="000E4AA0"/>
    <w:rsid w:val="000E4C0B"/>
    <w:rsid w:val="000E5032"/>
    <w:rsid w:val="000E534D"/>
    <w:rsid w:val="000E54B3"/>
    <w:rsid w:val="000E551D"/>
    <w:rsid w:val="000E5740"/>
    <w:rsid w:val="000E5A5B"/>
    <w:rsid w:val="000E6395"/>
    <w:rsid w:val="000E6743"/>
    <w:rsid w:val="000E6BBF"/>
    <w:rsid w:val="000E705C"/>
    <w:rsid w:val="000E7078"/>
    <w:rsid w:val="000E75B1"/>
    <w:rsid w:val="000E7D9E"/>
    <w:rsid w:val="000F07E0"/>
    <w:rsid w:val="000F0927"/>
    <w:rsid w:val="000F09EA"/>
    <w:rsid w:val="000F0AEC"/>
    <w:rsid w:val="000F0DF2"/>
    <w:rsid w:val="000F1819"/>
    <w:rsid w:val="000F1BF2"/>
    <w:rsid w:val="000F1C7B"/>
    <w:rsid w:val="000F2448"/>
    <w:rsid w:val="000F25B0"/>
    <w:rsid w:val="000F29AC"/>
    <w:rsid w:val="000F2B3A"/>
    <w:rsid w:val="000F3291"/>
    <w:rsid w:val="000F33D3"/>
    <w:rsid w:val="000F341F"/>
    <w:rsid w:val="000F3A99"/>
    <w:rsid w:val="000F3E81"/>
    <w:rsid w:val="000F4AFB"/>
    <w:rsid w:val="000F4D92"/>
    <w:rsid w:val="000F587D"/>
    <w:rsid w:val="000F5A14"/>
    <w:rsid w:val="000F6137"/>
    <w:rsid w:val="000F6477"/>
    <w:rsid w:val="000F655C"/>
    <w:rsid w:val="000F660D"/>
    <w:rsid w:val="000F725F"/>
    <w:rsid w:val="000F72C5"/>
    <w:rsid w:val="000F72D1"/>
    <w:rsid w:val="000F7404"/>
    <w:rsid w:val="000F762F"/>
    <w:rsid w:val="000F7D5B"/>
    <w:rsid w:val="001002A5"/>
    <w:rsid w:val="0010044F"/>
    <w:rsid w:val="001005A8"/>
    <w:rsid w:val="00100AC5"/>
    <w:rsid w:val="00100AD0"/>
    <w:rsid w:val="0010113E"/>
    <w:rsid w:val="001011C1"/>
    <w:rsid w:val="00101C2F"/>
    <w:rsid w:val="00101D12"/>
    <w:rsid w:val="001023DA"/>
    <w:rsid w:val="001025EC"/>
    <w:rsid w:val="00102805"/>
    <w:rsid w:val="001033B5"/>
    <w:rsid w:val="00103B1E"/>
    <w:rsid w:val="00103D34"/>
    <w:rsid w:val="001043E8"/>
    <w:rsid w:val="001051FB"/>
    <w:rsid w:val="00105E7C"/>
    <w:rsid w:val="00106635"/>
    <w:rsid w:val="00106B69"/>
    <w:rsid w:val="001070B4"/>
    <w:rsid w:val="00107AAB"/>
    <w:rsid w:val="00107DBE"/>
    <w:rsid w:val="001100AC"/>
    <w:rsid w:val="00110BD9"/>
    <w:rsid w:val="00110F89"/>
    <w:rsid w:val="001115B3"/>
    <w:rsid w:val="0011171E"/>
    <w:rsid w:val="00111A1E"/>
    <w:rsid w:val="00111A2D"/>
    <w:rsid w:val="00111CA9"/>
    <w:rsid w:val="00111F95"/>
    <w:rsid w:val="00112140"/>
    <w:rsid w:val="00112548"/>
    <w:rsid w:val="00112720"/>
    <w:rsid w:val="00112F5B"/>
    <w:rsid w:val="0011343D"/>
    <w:rsid w:val="00113A0E"/>
    <w:rsid w:val="00113A99"/>
    <w:rsid w:val="00113AF4"/>
    <w:rsid w:val="00114A2A"/>
    <w:rsid w:val="00114B86"/>
    <w:rsid w:val="00115442"/>
    <w:rsid w:val="001154A1"/>
    <w:rsid w:val="00115B7D"/>
    <w:rsid w:val="00115E40"/>
    <w:rsid w:val="00115FBC"/>
    <w:rsid w:val="00116425"/>
    <w:rsid w:val="00116CBB"/>
    <w:rsid w:val="0011747F"/>
    <w:rsid w:val="001174AE"/>
    <w:rsid w:val="00117757"/>
    <w:rsid w:val="00117824"/>
    <w:rsid w:val="00117D20"/>
    <w:rsid w:val="00117E74"/>
    <w:rsid w:val="00120012"/>
    <w:rsid w:val="00120547"/>
    <w:rsid w:val="00120802"/>
    <w:rsid w:val="001211C2"/>
    <w:rsid w:val="0012179A"/>
    <w:rsid w:val="0012191A"/>
    <w:rsid w:val="001228E6"/>
    <w:rsid w:val="00122B87"/>
    <w:rsid w:val="00122B92"/>
    <w:rsid w:val="001234BD"/>
    <w:rsid w:val="001235F0"/>
    <w:rsid w:val="001236EF"/>
    <w:rsid w:val="00123743"/>
    <w:rsid w:val="001239B2"/>
    <w:rsid w:val="00123B65"/>
    <w:rsid w:val="00123CFD"/>
    <w:rsid w:val="0012409E"/>
    <w:rsid w:val="001240C4"/>
    <w:rsid w:val="00124323"/>
    <w:rsid w:val="001246BD"/>
    <w:rsid w:val="00124ACB"/>
    <w:rsid w:val="00124C84"/>
    <w:rsid w:val="001255C6"/>
    <w:rsid w:val="001262E5"/>
    <w:rsid w:val="0012638B"/>
    <w:rsid w:val="0013014A"/>
    <w:rsid w:val="00130193"/>
    <w:rsid w:val="001301CD"/>
    <w:rsid w:val="0013024C"/>
    <w:rsid w:val="001303EA"/>
    <w:rsid w:val="0013041D"/>
    <w:rsid w:val="00130436"/>
    <w:rsid w:val="00130EFA"/>
    <w:rsid w:val="00131BB7"/>
    <w:rsid w:val="00131C08"/>
    <w:rsid w:val="00131D21"/>
    <w:rsid w:val="0013248D"/>
    <w:rsid w:val="00132F97"/>
    <w:rsid w:val="00133180"/>
    <w:rsid w:val="001333DB"/>
    <w:rsid w:val="001333E2"/>
    <w:rsid w:val="00133450"/>
    <w:rsid w:val="001335B1"/>
    <w:rsid w:val="00133665"/>
    <w:rsid w:val="00133F22"/>
    <w:rsid w:val="00133FCA"/>
    <w:rsid w:val="001344C7"/>
    <w:rsid w:val="001346D2"/>
    <w:rsid w:val="001347FB"/>
    <w:rsid w:val="00134BD1"/>
    <w:rsid w:val="00135739"/>
    <w:rsid w:val="00135943"/>
    <w:rsid w:val="00135D45"/>
    <w:rsid w:val="00136517"/>
    <w:rsid w:val="00137E73"/>
    <w:rsid w:val="0014023B"/>
    <w:rsid w:val="0014115B"/>
    <w:rsid w:val="00141AE7"/>
    <w:rsid w:val="00141E3C"/>
    <w:rsid w:val="00142616"/>
    <w:rsid w:val="00142A03"/>
    <w:rsid w:val="00142D49"/>
    <w:rsid w:val="00143102"/>
    <w:rsid w:val="0014329A"/>
    <w:rsid w:val="00143861"/>
    <w:rsid w:val="001438E6"/>
    <w:rsid w:val="001440A4"/>
    <w:rsid w:val="001443CF"/>
    <w:rsid w:val="00144815"/>
    <w:rsid w:val="00144F89"/>
    <w:rsid w:val="00145004"/>
    <w:rsid w:val="00145537"/>
    <w:rsid w:val="001456C7"/>
    <w:rsid w:val="00145931"/>
    <w:rsid w:val="00145D1C"/>
    <w:rsid w:val="00145FB5"/>
    <w:rsid w:val="00147314"/>
    <w:rsid w:val="00147B3C"/>
    <w:rsid w:val="00150049"/>
    <w:rsid w:val="00150055"/>
    <w:rsid w:val="001502A2"/>
    <w:rsid w:val="001503B5"/>
    <w:rsid w:val="00150AE6"/>
    <w:rsid w:val="00150C40"/>
    <w:rsid w:val="00150D03"/>
    <w:rsid w:val="00150D88"/>
    <w:rsid w:val="00151430"/>
    <w:rsid w:val="00151F67"/>
    <w:rsid w:val="0015285A"/>
    <w:rsid w:val="0015299C"/>
    <w:rsid w:val="0015313E"/>
    <w:rsid w:val="001531B4"/>
    <w:rsid w:val="001533BA"/>
    <w:rsid w:val="00153780"/>
    <w:rsid w:val="00153787"/>
    <w:rsid w:val="00153BBF"/>
    <w:rsid w:val="00153C30"/>
    <w:rsid w:val="001543DB"/>
    <w:rsid w:val="0015440E"/>
    <w:rsid w:val="0015521B"/>
    <w:rsid w:val="001552FB"/>
    <w:rsid w:val="001553AA"/>
    <w:rsid w:val="00155B83"/>
    <w:rsid w:val="00155E4D"/>
    <w:rsid w:val="00156262"/>
    <w:rsid w:val="001563CA"/>
    <w:rsid w:val="00156979"/>
    <w:rsid w:val="00156BDD"/>
    <w:rsid w:val="00157320"/>
    <w:rsid w:val="001574B7"/>
    <w:rsid w:val="00157760"/>
    <w:rsid w:val="00157C06"/>
    <w:rsid w:val="00157CF4"/>
    <w:rsid w:val="001600D7"/>
    <w:rsid w:val="001607F7"/>
    <w:rsid w:val="001608AE"/>
    <w:rsid w:val="00160D3E"/>
    <w:rsid w:val="00160D4D"/>
    <w:rsid w:val="00161375"/>
    <w:rsid w:val="001613B7"/>
    <w:rsid w:val="00161676"/>
    <w:rsid w:val="00161AE3"/>
    <w:rsid w:val="00161E67"/>
    <w:rsid w:val="001621DA"/>
    <w:rsid w:val="00162327"/>
    <w:rsid w:val="0016259A"/>
    <w:rsid w:val="0016272C"/>
    <w:rsid w:val="001628A8"/>
    <w:rsid w:val="00162D4C"/>
    <w:rsid w:val="00163584"/>
    <w:rsid w:val="001635A4"/>
    <w:rsid w:val="001637E2"/>
    <w:rsid w:val="001638BE"/>
    <w:rsid w:val="00163AF5"/>
    <w:rsid w:val="00163FCD"/>
    <w:rsid w:val="00164249"/>
    <w:rsid w:val="00164902"/>
    <w:rsid w:val="00164B7B"/>
    <w:rsid w:val="0016519F"/>
    <w:rsid w:val="00165240"/>
    <w:rsid w:val="00165735"/>
    <w:rsid w:val="001658B6"/>
    <w:rsid w:val="001659DC"/>
    <w:rsid w:val="00166390"/>
    <w:rsid w:val="001666A4"/>
    <w:rsid w:val="00166B91"/>
    <w:rsid w:val="00166CED"/>
    <w:rsid w:val="00167859"/>
    <w:rsid w:val="00167F1C"/>
    <w:rsid w:val="00170706"/>
    <w:rsid w:val="00170B25"/>
    <w:rsid w:val="00170BD1"/>
    <w:rsid w:val="00171063"/>
    <w:rsid w:val="0017129D"/>
    <w:rsid w:val="001718C5"/>
    <w:rsid w:val="00171A3B"/>
    <w:rsid w:val="00171A80"/>
    <w:rsid w:val="00171BA0"/>
    <w:rsid w:val="00171CE9"/>
    <w:rsid w:val="00171F84"/>
    <w:rsid w:val="0017246C"/>
    <w:rsid w:val="001729D9"/>
    <w:rsid w:val="00172B56"/>
    <w:rsid w:val="00173282"/>
    <w:rsid w:val="001734B9"/>
    <w:rsid w:val="00173F97"/>
    <w:rsid w:val="00173FCF"/>
    <w:rsid w:val="00174405"/>
    <w:rsid w:val="00174754"/>
    <w:rsid w:val="00174CD2"/>
    <w:rsid w:val="00174DA2"/>
    <w:rsid w:val="0017539B"/>
    <w:rsid w:val="00175451"/>
    <w:rsid w:val="001755BC"/>
    <w:rsid w:val="0017570C"/>
    <w:rsid w:val="00175739"/>
    <w:rsid w:val="00175FAB"/>
    <w:rsid w:val="001760DA"/>
    <w:rsid w:val="001769B1"/>
    <w:rsid w:val="00177096"/>
    <w:rsid w:val="001771F7"/>
    <w:rsid w:val="00180926"/>
    <w:rsid w:val="00180D74"/>
    <w:rsid w:val="0018107F"/>
    <w:rsid w:val="00181914"/>
    <w:rsid w:val="001819CD"/>
    <w:rsid w:val="00181CCB"/>
    <w:rsid w:val="00181D44"/>
    <w:rsid w:val="00181DE6"/>
    <w:rsid w:val="00181E99"/>
    <w:rsid w:val="001820F0"/>
    <w:rsid w:val="001821F4"/>
    <w:rsid w:val="00182749"/>
    <w:rsid w:val="0018321B"/>
    <w:rsid w:val="00183967"/>
    <w:rsid w:val="00183DF4"/>
    <w:rsid w:val="00183EF8"/>
    <w:rsid w:val="00183F2B"/>
    <w:rsid w:val="001841FA"/>
    <w:rsid w:val="00184BC3"/>
    <w:rsid w:val="0018521A"/>
    <w:rsid w:val="00185480"/>
    <w:rsid w:val="001857E0"/>
    <w:rsid w:val="00185BD5"/>
    <w:rsid w:val="001861C3"/>
    <w:rsid w:val="001862C6"/>
    <w:rsid w:val="0018632C"/>
    <w:rsid w:val="001863AB"/>
    <w:rsid w:val="0018656D"/>
    <w:rsid w:val="001866AB"/>
    <w:rsid w:val="00186A0B"/>
    <w:rsid w:val="00186B2C"/>
    <w:rsid w:val="00186DB1"/>
    <w:rsid w:val="0018710D"/>
    <w:rsid w:val="001872B9"/>
    <w:rsid w:val="0018738A"/>
    <w:rsid w:val="00187BD2"/>
    <w:rsid w:val="00187CB1"/>
    <w:rsid w:val="00187CDD"/>
    <w:rsid w:val="00190215"/>
    <w:rsid w:val="001902E5"/>
    <w:rsid w:val="001904B0"/>
    <w:rsid w:val="00190C2B"/>
    <w:rsid w:val="00190ED8"/>
    <w:rsid w:val="001914DA"/>
    <w:rsid w:val="00191864"/>
    <w:rsid w:val="001919E8"/>
    <w:rsid w:val="00191B94"/>
    <w:rsid w:val="00191DC4"/>
    <w:rsid w:val="001920A7"/>
    <w:rsid w:val="00192150"/>
    <w:rsid w:val="001925A4"/>
    <w:rsid w:val="0019303F"/>
    <w:rsid w:val="0019308B"/>
    <w:rsid w:val="001934E3"/>
    <w:rsid w:val="00193ADC"/>
    <w:rsid w:val="00194200"/>
    <w:rsid w:val="001942EB"/>
    <w:rsid w:val="00194589"/>
    <w:rsid w:val="00194764"/>
    <w:rsid w:val="001948C3"/>
    <w:rsid w:val="00194924"/>
    <w:rsid w:val="0019500A"/>
    <w:rsid w:val="001958CA"/>
    <w:rsid w:val="00195AB3"/>
    <w:rsid w:val="00195C44"/>
    <w:rsid w:val="00195D31"/>
    <w:rsid w:val="00195E63"/>
    <w:rsid w:val="00196835"/>
    <w:rsid w:val="00196C96"/>
    <w:rsid w:val="00197957"/>
    <w:rsid w:val="00197DF4"/>
    <w:rsid w:val="001A0E8A"/>
    <w:rsid w:val="001A16A9"/>
    <w:rsid w:val="001A1A33"/>
    <w:rsid w:val="001A1ABC"/>
    <w:rsid w:val="001A1AEE"/>
    <w:rsid w:val="001A1C41"/>
    <w:rsid w:val="001A2081"/>
    <w:rsid w:val="001A24FE"/>
    <w:rsid w:val="001A283A"/>
    <w:rsid w:val="001A2E4E"/>
    <w:rsid w:val="001A3C1D"/>
    <w:rsid w:val="001A3D9F"/>
    <w:rsid w:val="001A3E53"/>
    <w:rsid w:val="001A3F8D"/>
    <w:rsid w:val="001A415B"/>
    <w:rsid w:val="001A43DB"/>
    <w:rsid w:val="001A485D"/>
    <w:rsid w:val="001A4BAE"/>
    <w:rsid w:val="001A538F"/>
    <w:rsid w:val="001A5641"/>
    <w:rsid w:val="001A58E7"/>
    <w:rsid w:val="001A5C92"/>
    <w:rsid w:val="001A5EEF"/>
    <w:rsid w:val="001A62A0"/>
    <w:rsid w:val="001A68C1"/>
    <w:rsid w:val="001A6B02"/>
    <w:rsid w:val="001A6D4A"/>
    <w:rsid w:val="001A6F5F"/>
    <w:rsid w:val="001A70D4"/>
    <w:rsid w:val="001A714B"/>
    <w:rsid w:val="001A71C3"/>
    <w:rsid w:val="001A74B6"/>
    <w:rsid w:val="001A7559"/>
    <w:rsid w:val="001A784A"/>
    <w:rsid w:val="001B02BF"/>
    <w:rsid w:val="001B0531"/>
    <w:rsid w:val="001B0DD6"/>
    <w:rsid w:val="001B0E49"/>
    <w:rsid w:val="001B16EB"/>
    <w:rsid w:val="001B1A2F"/>
    <w:rsid w:val="001B1ACB"/>
    <w:rsid w:val="001B213D"/>
    <w:rsid w:val="001B2294"/>
    <w:rsid w:val="001B2701"/>
    <w:rsid w:val="001B29A5"/>
    <w:rsid w:val="001B2B2C"/>
    <w:rsid w:val="001B3238"/>
    <w:rsid w:val="001B3325"/>
    <w:rsid w:val="001B38AB"/>
    <w:rsid w:val="001B3C8D"/>
    <w:rsid w:val="001B3D26"/>
    <w:rsid w:val="001B3D61"/>
    <w:rsid w:val="001B4A8B"/>
    <w:rsid w:val="001B5694"/>
    <w:rsid w:val="001B5976"/>
    <w:rsid w:val="001B5ACC"/>
    <w:rsid w:val="001B5C67"/>
    <w:rsid w:val="001B5EC2"/>
    <w:rsid w:val="001B6330"/>
    <w:rsid w:val="001B65A4"/>
    <w:rsid w:val="001B6B3E"/>
    <w:rsid w:val="001B7730"/>
    <w:rsid w:val="001B7FD3"/>
    <w:rsid w:val="001C069D"/>
    <w:rsid w:val="001C08C2"/>
    <w:rsid w:val="001C0AF7"/>
    <w:rsid w:val="001C0E3E"/>
    <w:rsid w:val="001C0E71"/>
    <w:rsid w:val="001C11DB"/>
    <w:rsid w:val="001C12E3"/>
    <w:rsid w:val="001C14F8"/>
    <w:rsid w:val="001C1D43"/>
    <w:rsid w:val="001C1ED0"/>
    <w:rsid w:val="001C2290"/>
    <w:rsid w:val="001C27CF"/>
    <w:rsid w:val="001C27DF"/>
    <w:rsid w:val="001C2CBB"/>
    <w:rsid w:val="001C3271"/>
    <w:rsid w:val="001C34BA"/>
    <w:rsid w:val="001C34E5"/>
    <w:rsid w:val="001C3AF1"/>
    <w:rsid w:val="001C42BD"/>
    <w:rsid w:val="001C4E4F"/>
    <w:rsid w:val="001C4FF3"/>
    <w:rsid w:val="001C51B8"/>
    <w:rsid w:val="001C5301"/>
    <w:rsid w:val="001C5583"/>
    <w:rsid w:val="001C58F2"/>
    <w:rsid w:val="001C5980"/>
    <w:rsid w:val="001C59D5"/>
    <w:rsid w:val="001C5CA1"/>
    <w:rsid w:val="001C5F77"/>
    <w:rsid w:val="001C6458"/>
    <w:rsid w:val="001C6B56"/>
    <w:rsid w:val="001C6CDC"/>
    <w:rsid w:val="001C701F"/>
    <w:rsid w:val="001C71B5"/>
    <w:rsid w:val="001C7273"/>
    <w:rsid w:val="001D0587"/>
    <w:rsid w:val="001D0C35"/>
    <w:rsid w:val="001D0D38"/>
    <w:rsid w:val="001D0F2A"/>
    <w:rsid w:val="001D120F"/>
    <w:rsid w:val="001D16B4"/>
    <w:rsid w:val="001D1E46"/>
    <w:rsid w:val="001D20A4"/>
    <w:rsid w:val="001D23BC"/>
    <w:rsid w:val="001D23F2"/>
    <w:rsid w:val="001D255F"/>
    <w:rsid w:val="001D2A3A"/>
    <w:rsid w:val="001D2E28"/>
    <w:rsid w:val="001D3441"/>
    <w:rsid w:val="001D355E"/>
    <w:rsid w:val="001D3AB6"/>
    <w:rsid w:val="001D3AC0"/>
    <w:rsid w:val="001D3D01"/>
    <w:rsid w:val="001D4377"/>
    <w:rsid w:val="001D465D"/>
    <w:rsid w:val="001D4C8D"/>
    <w:rsid w:val="001D55BB"/>
    <w:rsid w:val="001D5A80"/>
    <w:rsid w:val="001D5D94"/>
    <w:rsid w:val="001D5E08"/>
    <w:rsid w:val="001D5E18"/>
    <w:rsid w:val="001D5FED"/>
    <w:rsid w:val="001D6030"/>
    <w:rsid w:val="001D60FE"/>
    <w:rsid w:val="001D684F"/>
    <w:rsid w:val="001D6F67"/>
    <w:rsid w:val="001D7E31"/>
    <w:rsid w:val="001E02D1"/>
    <w:rsid w:val="001E03E6"/>
    <w:rsid w:val="001E0C63"/>
    <w:rsid w:val="001E10B5"/>
    <w:rsid w:val="001E148F"/>
    <w:rsid w:val="001E1CC1"/>
    <w:rsid w:val="001E2128"/>
    <w:rsid w:val="001E267B"/>
    <w:rsid w:val="001E26D0"/>
    <w:rsid w:val="001E2BF6"/>
    <w:rsid w:val="001E3014"/>
    <w:rsid w:val="001E3645"/>
    <w:rsid w:val="001E3AEC"/>
    <w:rsid w:val="001E40F0"/>
    <w:rsid w:val="001E4584"/>
    <w:rsid w:val="001E45DA"/>
    <w:rsid w:val="001E52CC"/>
    <w:rsid w:val="001E539D"/>
    <w:rsid w:val="001E5A19"/>
    <w:rsid w:val="001E62BE"/>
    <w:rsid w:val="001E656F"/>
    <w:rsid w:val="001E696A"/>
    <w:rsid w:val="001E6A68"/>
    <w:rsid w:val="001E6C70"/>
    <w:rsid w:val="001E75C5"/>
    <w:rsid w:val="001E784D"/>
    <w:rsid w:val="001E7C8A"/>
    <w:rsid w:val="001E7E00"/>
    <w:rsid w:val="001F02D9"/>
    <w:rsid w:val="001F0617"/>
    <w:rsid w:val="001F0718"/>
    <w:rsid w:val="001F0875"/>
    <w:rsid w:val="001F0BDF"/>
    <w:rsid w:val="001F0D48"/>
    <w:rsid w:val="001F0D4F"/>
    <w:rsid w:val="001F10E4"/>
    <w:rsid w:val="001F14D8"/>
    <w:rsid w:val="001F157C"/>
    <w:rsid w:val="001F1853"/>
    <w:rsid w:val="001F1982"/>
    <w:rsid w:val="001F2B87"/>
    <w:rsid w:val="001F2ECE"/>
    <w:rsid w:val="001F3039"/>
    <w:rsid w:val="001F32A9"/>
    <w:rsid w:val="001F352D"/>
    <w:rsid w:val="001F3734"/>
    <w:rsid w:val="001F388F"/>
    <w:rsid w:val="001F3B5E"/>
    <w:rsid w:val="001F4F6C"/>
    <w:rsid w:val="001F50A7"/>
    <w:rsid w:val="001F50E9"/>
    <w:rsid w:val="001F51D0"/>
    <w:rsid w:val="001F52C0"/>
    <w:rsid w:val="001F53D1"/>
    <w:rsid w:val="001F542B"/>
    <w:rsid w:val="001F562A"/>
    <w:rsid w:val="001F565A"/>
    <w:rsid w:val="001F56EE"/>
    <w:rsid w:val="001F5959"/>
    <w:rsid w:val="001F5CA6"/>
    <w:rsid w:val="001F606B"/>
    <w:rsid w:val="001F662E"/>
    <w:rsid w:val="001F6D9A"/>
    <w:rsid w:val="001F7321"/>
    <w:rsid w:val="001F732C"/>
    <w:rsid w:val="001F75C1"/>
    <w:rsid w:val="001F76D1"/>
    <w:rsid w:val="001F7A84"/>
    <w:rsid w:val="001F7EC3"/>
    <w:rsid w:val="0020050E"/>
    <w:rsid w:val="00200618"/>
    <w:rsid w:val="00200CE6"/>
    <w:rsid w:val="0020115A"/>
    <w:rsid w:val="00201930"/>
    <w:rsid w:val="00201972"/>
    <w:rsid w:val="00201F52"/>
    <w:rsid w:val="0020219E"/>
    <w:rsid w:val="0020234A"/>
    <w:rsid w:val="00202888"/>
    <w:rsid w:val="00202DFC"/>
    <w:rsid w:val="00203096"/>
    <w:rsid w:val="0020310F"/>
    <w:rsid w:val="00204142"/>
    <w:rsid w:val="00204A10"/>
    <w:rsid w:val="00204C29"/>
    <w:rsid w:val="0020512F"/>
    <w:rsid w:val="00205E3E"/>
    <w:rsid w:val="00205FBE"/>
    <w:rsid w:val="00206225"/>
    <w:rsid w:val="00206463"/>
    <w:rsid w:val="0020670F"/>
    <w:rsid w:val="00206878"/>
    <w:rsid w:val="00206D6A"/>
    <w:rsid w:val="00206DF4"/>
    <w:rsid w:val="00206FA4"/>
    <w:rsid w:val="00207806"/>
    <w:rsid w:val="00207C68"/>
    <w:rsid w:val="00207E83"/>
    <w:rsid w:val="002103F2"/>
    <w:rsid w:val="002106DB"/>
    <w:rsid w:val="00210847"/>
    <w:rsid w:val="002109BF"/>
    <w:rsid w:val="00210A7E"/>
    <w:rsid w:val="00210B4E"/>
    <w:rsid w:val="00210C22"/>
    <w:rsid w:val="00210FA9"/>
    <w:rsid w:val="00210FD0"/>
    <w:rsid w:val="0021128A"/>
    <w:rsid w:val="00211891"/>
    <w:rsid w:val="00211A17"/>
    <w:rsid w:val="00212153"/>
    <w:rsid w:val="002123E2"/>
    <w:rsid w:val="00212499"/>
    <w:rsid w:val="002125D6"/>
    <w:rsid w:val="00212626"/>
    <w:rsid w:val="00212B3E"/>
    <w:rsid w:val="00212D0D"/>
    <w:rsid w:val="00212EB7"/>
    <w:rsid w:val="0021325E"/>
    <w:rsid w:val="002133B5"/>
    <w:rsid w:val="002135A1"/>
    <w:rsid w:val="00213D39"/>
    <w:rsid w:val="00213DF9"/>
    <w:rsid w:val="002148F4"/>
    <w:rsid w:val="00214CC2"/>
    <w:rsid w:val="00214D8F"/>
    <w:rsid w:val="00215721"/>
    <w:rsid w:val="00216024"/>
    <w:rsid w:val="00216381"/>
    <w:rsid w:val="00216D6C"/>
    <w:rsid w:val="002174FC"/>
    <w:rsid w:val="00217EDD"/>
    <w:rsid w:val="00220461"/>
    <w:rsid w:val="00220601"/>
    <w:rsid w:val="00220879"/>
    <w:rsid w:val="0022092C"/>
    <w:rsid w:val="00220BB9"/>
    <w:rsid w:val="002210A3"/>
    <w:rsid w:val="0022160A"/>
    <w:rsid w:val="00221704"/>
    <w:rsid w:val="00221A61"/>
    <w:rsid w:val="00221AC5"/>
    <w:rsid w:val="00222AA6"/>
    <w:rsid w:val="00222DD4"/>
    <w:rsid w:val="0022348B"/>
    <w:rsid w:val="002239A4"/>
    <w:rsid w:val="00223DBA"/>
    <w:rsid w:val="00223E38"/>
    <w:rsid w:val="002244F2"/>
    <w:rsid w:val="002248DF"/>
    <w:rsid w:val="00224E71"/>
    <w:rsid w:val="002253D1"/>
    <w:rsid w:val="002256FF"/>
    <w:rsid w:val="00225858"/>
    <w:rsid w:val="00225AE7"/>
    <w:rsid w:val="0022630E"/>
    <w:rsid w:val="0022635C"/>
    <w:rsid w:val="002263B5"/>
    <w:rsid w:val="00226449"/>
    <w:rsid w:val="0022645A"/>
    <w:rsid w:val="0022650D"/>
    <w:rsid w:val="0022668C"/>
    <w:rsid w:val="00226B69"/>
    <w:rsid w:val="00226BBE"/>
    <w:rsid w:val="00226F25"/>
    <w:rsid w:val="002277F1"/>
    <w:rsid w:val="0023032D"/>
    <w:rsid w:val="00230D05"/>
    <w:rsid w:val="00230DF5"/>
    <w:rsid w:val="00230EDB"/>
    <w:rsid w:val="002312B3"/>
    <w:rsid w:val="002312F9"/>
    <w:rsid w:val="002318FC"/>
    <w:rsid w:val="00231932"/>
    <w:rsid w:val="00231C91"/>
    <w:rsid w:val="00231F81"/>
    <w:rsid w:val="002320CF"/>
    <w:rsid w:val="002323B1"/>
    <w:rsid w:val="0023313C"/>
    <w:rsid w:val="00233414"/>
    <w:rsid w:val="002339C1"/>
    <w:rsid w:val="00233A31"/>
    <w:rsid w:val="00233BD9"/>
    <w:rsid w:val="00233F40"/>
    <w:rsid w:val="0023410C"/>
    <w:rsid w:val="002346BF"/>
    <w:rsid w:val="002348ED"/>
    <w:rsid w:val="00234B7A"/>
    <w:rsid w:val="00234C7A"/>
    <w:rsid w:val="00234DC8"/>
    <w:rsid w:val="00234ECD"/>
    <w:rsid w:val="0023591C"/>
    <w:rsid w:val="00235AD7"/>
    <w:rsid w:val="00235C84"/>
    <w:rsid w:val="00236463"/>
    <w:rsid w:val="00236898"/>
    <w:rsid w:val="002371AB"/>
    <w:rsid w:val="00237617"/>
    <w:rsid w:val="002378D1"/>
    <w:rsid w:val="00237AFF"/>
    <w:rsid w:val="00237D74"/>
    <w:rsid w:val="00237D7B"/>
    <w:rsid w:val="00237DA9"/>
    <w:rsid w:val="00237DD4"/>
    <w:rsid w:val="002403AB"/>
    <w:rsid w:val="0024040E"/>
    <w:rsid w:val="00240415"/>
    <w:rsid w:val="0024062B"/>
    <w:rsid w:val="00240CCC"/>
    <w:rsid w:val="00241466"/>
    <w:rsid w:val="00241A5C"/>
    <w:rsid w:val="00241C6A"/>
    <w:rsid w:val="00241F12"/>
    <w:rsid w:val="00242092"/>
    <w:rsid w:val="00242285"/>
    <w:rsid w:val="00242709"/>
    <w:rsid w:val="0024302E"/>
    <w:rsid w:val="002433E8"/>
    <w:rsid w:val="0024369D"/>
    <w:rsid w:val="00243F0E"/>
    <w:rsid w:val="002441BE"/>
    <w:rsid w:val="00244489"/>
    <w:rsid w:val="002447C1"/>
    <w:rsid w:val="002453BE"/>
    <w:rsid w:val="00245C1B"/>
    <w:rsid w:val="0024622C"/>
    <w:rsid w:val="0024656D"/>
    <w:rsid w:val="002465D3"/>
    <w:rsid w:val="002468E5"/>
    <w:rsid w:val="00246988"/>
    <w:rsid w:val="00246B28"/>
    <w:rsid w:val="00246BC2"/>
    <w:rsid w:val="00246CE9"/>
    <w:rsid w:val="00246CF3"/>
    <w:rsid w:val="00246D71"/>
    <w:rsid w:val="00246F6F"/>
    <w:rsid w:val="002501A4"/>
    <w:rsid w:val="002502A8"/>
    <w:rsid w:val="0025120C"/>
    <w:rsid w:val="0025125F"/>
    <w:rsid w:val="00251283"/>
    <w:rsid w:val="002513DE"/>
    <w:rsid w:val="00251453"/>
    <w:rsid w:val="00251587"/>
    <w:rsid w:val="002517D9"/>
    <w:rsid w:val="00251C4A"/>
    <w:rsid w:val="00251E7B"/>
    <w:rsid w:val="002522E4"/>
    <w:rsid w:val="002528CC"/>
    <w:rsid w:val="00252D16"/>
    <w:rsid w:val="00252F49"/>
    <w:rsid w:val="00253376"/>
    <w:rsid w:val="00253443"/>
    <w:rsid w:val="00253667"/>
    <w:rsid w:val="00253715"/>
    <w:rsid w:val="0025374C"/>
    <w:rsid w:val="00253ADA"/>
    <w:rsid w:val="00253C52"/>
    <w:rsid w:val="002544AB"/>
    <w:rsid w:val="002544BE"/>
    <w:rsid w:val="00254BEC"/>
    <w:rsid w:val="00254E13"/>
    <w:rsid w:val="00254EE2"/>
    <w:rsid w:val="0025501D"/>
    <w:rsid w:val="0025555E"/>
    <w:rsid w:val="0025597E"/>
    <w:rsid w:val="00255BF6"/>
    <w:rsid w:val="00255DC5"/>
    <w:rsid w:val="00255E37"/>
    <w:rsid w:val="002562D1"/>
    <w:rsid w:val="002563E4"/>
    <w:rsid w:val="00256549"/>
    <w:rsid w:val="0025684B"/>
    <w:rsid w:val="00256A19"/>
    <w:rsid w:val="00256D6E"/>
    <w:rsid w:val="00256EDA"/>
    <w:rsid w:val="00257272"/>
    <w:rsid w:val="00257557"/>
    <w:rsid w:val="00257747"/>
    <w:rsid w:val="0025790D"/>
    <w:rsid w:val="002600ED"/>
    <w:rsid w:val="0026041B"/>
    <w:rsid w:val="00260476"/>
    <w:rsid w:val="00260586"/>
    <w:rsid w:val="00260593"/>
    <w:rsid w:val="002609CA"/>
    <w:rsid w:val="00261310"/>
    <w:rsid w:val="002615B9"/>
    <w:rsid w:val="002616C5"/>
    <w:rsid w:val="00261726"/>
    <w:rsid w:val="00261A24"/>
    <w:rsid w:val="00262050"/>
    <w:rsid w:val="00262145"/>
    <w:rsid w:val="00262313"/>
    <w:rsid w:val="00262804"/>
    <w:rsid w:val="00262E71"/>
    <w:rsid w:val="00262F55"/>
    <w:rsid w:val="002630F3"/>
    <w:rsid w:val="0026318C"/>
    <w:rsid w:val="002633BB"/>
    <w:rsid w:val="002634B7"/>
    <w:rsid w:val="0026358B"/>
    <w:rsid w:val="00263CDC"/>
    <w:rsid w:val="00263F86"/>
    <w:rsid w:val="0026423B"/>
    <w:rsid w:val="00264519"/>
    <w:rsid w:val="002645AA"/>
    <w:rsid w:val="002647D1"/>
    <w:rsid w:val="00264E2B"/>
    <w:rsid w:val="00264FFE"/>
    <w:rsid w:val="0026598F"/>
    <w:rsid w:val="0026658D"/>
    <w:rsid w:val="00266AF7"/>
    <w:rsid w:val="002674B7"/>
    <w:rsid w:val="0026774F"/>
    <w:rsid w:val="0026776F"/>
    <w:rsid w:val="00267B04"/>
    <w:rsid w:val="002704A0"/>
    <w:rsid w:val="0027076D"/>
    <w:rsid w:val="002709A1"/>
    <w:rsid w:val="00270A1B"/>
    <w:rsid w:val="00270C32"/>
    <w:rsid w:val="00271283"/>
    <w:rsid w:val="00271456"/>
    <w:rsid w:val="002714E1"/>
    <w:rsid w:val="00271797"/>
    <w:rsid w:val="0027183A"/>
    <w:rsid w:val="00271E8B"/>
    <w:rsid w:val="00272254"/>
    <w:rsid w:val="00272503"/>
    <w:rsid w:val="00272ADA"/>
    <w:rsid w:val="00272CD9"/>
    <w:rsid w:val="00273516"/>
    <w:rsid w:val="002738A4"/>
    <w:rsid w:val="00273A91"/>
    <w:rsid w:val="00273FCE"/>
    <w:rsid w:val="00274B4D"/>
    <w:rsid w:val="00275002"/>
    <w:rsid w:val="00275110"/>
    <w:rsid w:val="0027516D"/>
    <w:rsid w:val="00275553"/>
    <w:rsid w:val="002755BC"/>
    <w:rsid w:val="00275963"/>
    <w:rsid w:val="00275B61"/>
    <w:rsid w:val="00276057"/>
    <w:rsid w:val="0027652D"/>
    <w:rsid w:val="00276EBC"/>
    <w:rsid w:val="00277246"/>
    <w:rsid w:val="0027768C"/>
    <w:rsid w:val="002778E6"/>
    <w:rsid w:val="00277BD9"/>
    <w:rsid w:val="00277CA8"/>
    <w:rsid w:val="00277E9A"/>
    <w:rsid w:val="00277EC2"/>
    <w:rsid w:val="0028059E"/>
    <w:rsid w:val="002808F3"/>
    <w:rsid w:val="00280E4B"/>
    <w:rsid w:val="00280E9D"/>
    <w:rsid w:val="00280EB0"/>
    <w:rsid w:val="00280FBD"/>
    <w:rsid w:val="00281541"/>
    <w:rsid w:val="00281F87"/>
    <w:rsid w:val="00282221"/>
    <w:rsid w:val="002824A0"/>
    <w:rsid w:val="002824CA"/>
    <w:rsid w:val="00282762"/>
    <w:rsid w:val="00282A7E"/>
    <w:rsid w:val="00282B1A"/>
    <w:rsid w:val="0028343A"/>
    <w:rsid w:val="00283845"/>
    <w:rsid w:val="002839D5"/>
    <w:rsid w:val="00283A86"/>
    <w:rsid w:val="00283AE2"/>
    <w:rsid w:val="002844D6"/>
    <w:rsid w:val="002846FC"/>
    <w:rsid w:val="00284EAB"/>
    <w:rsid w:val="00284FD0"/>
    <w:rsid w:val="0028536C"/>
    <w:rsid w:val="0028552C"/>
    <w:rsid w:val="00285894"/>
    <w:rsid w:val="00286ACA"/>
    <w:rsid w:val="00286E4C"/>
    <w:rsid w:val="00286FFC"/>
    <w:rsid w:val="0028715A"/>
    <w:rsid w:val="00287182"/>
    <w:rsid w:val="00287422"/>
    <w:rsid w:val="002874EA"/>
    <w:rsid w:val="00287CD3"/>
    <w:rsid w:val="00287E74"/>
    <w:rsid w:val="00287F0E"/>
    <w:rsid w:val="00290204"/>
    <w:rsid w:val="002903D6"/>
    <w:rsid w:val="00290D12"/>
    <w:rsid w:val="00290FAC"/>
    <w:rsid w:val="00291DB8"/>
    <w:rsid w:val="002922EE"/>
    <w:rsid w:val="002923E8"/>
    <w:rsid w:val="002926ED"/>
    <w:rsid w:val="00292897"/>
    <w:rsid w:val="002928D7"/>
    <w:rsid w:val="00292F1B"/>
    <w:rsid w:val="00293F65"/>
    <w:rsid w:val="00293FD7"/>
    <w:rsid w:val="0029409F"/>
    <w:rsid w:val="002940BC"/>
    <w:rsid w:val="002951D7"/>
    <w:rsid w:val="00295200"/>
    <w:rsid w:val="002956DE"/>
    <w:rsid w:val="00295B4E"/>
    <w:rsid w:val="00296A4D"/>
    <w:rsid w:val="00296B29"/>
    <w:rsid w:val="00296DE0"/>
    <w:rsid w:val="00296F7D"/>
    <w:rsid w:val="00297153"/>
    <w:rsid w:val="002973ED"/>
    <w:rsid w:val="002979E9"/>
    <w:rsid w:val="00297DD4"/>
    <w:rsid w:val="00297DDF"/>
    <w:rsid w:val="002A03A3"/>
    <w:rsid w:val="002A04EC"/>
    <w:rsid w:val="002A0EE6"/>
    <w:rsid w:val="002A13FB"/>
    <w:rsid w:val="002A156C"/>
    <w:rsid w:val="002A1C18"/>
    <w:rsid w:val="002A1EF2"/>
    <w:rsid w:val="002A20E6"/>
    <w:rsid w:val="002A22AA"/>
    <w:rsid w:val="002A3833"/>
    <w:rsid w:val="002A38F5"/>
    <w:rsid w:val="002A39A3"/>
    <w:rsid w:val="002A3BA3"/>
    <w:rsid w:val="002A3CB1"/>
    <w:rsid w:val="002A3D96"/>
    <w:rsid w:val="002A3D9D"/>
    <w:rsid w:val="002A425F"/>
    <w:rsid w:val="002A43CC"/>
    <w:rsid w:val="002A44C2"/>
    <w:rsid w:val="002A4587"/>
    <w:rsid w:val="002A46B7"/>
    <w:rsid w:val="002A4A83"/>
    <w:rsid w:val="002A4ADF"/>
    <w:rsid w:val="002A4CFB"/>
    <w:rsid w:val="002A503D"/>
    <w:rsid w:val="002A572B"/>
    <w:rsid w:val="002A5D4D"/>
    <w:rsid w:val="002A60B2"/>
    <w:rsid w:val="002A6A6B"/>
    <w:rsid w:val="002A6B12"/>
    <w:rsid w:val="002A6D12"/>
    <w:rsid w:val="002A6E47"/>
    <w:rsid w:val="002A6EBA"/>
    <w:rsid w:val="002A72EE"/>
    <w:rsid w:val="002A79A9"/>
    <w:rsid w:val="002A7A32"/>
    <w:rsid w:val="002B0292"/>
    <w:rsid w:val="002B02BA"/>
    <w:rsid w:val="002B055D"/>
    <w:rsid w:val="002B0603"/>
    <w:rsid w:val="002B0779"/>
    <w:rsid w:val="002B0B52"/>
    <w:rsid w:val="002B0D68"/>
    <w:rsid w:val="002B0D7C"/>
    <w:rsid w:val="002B1057"/>
    <w:rsid w:val="002B1A47"/>
    <w:rsid w:val="002B1B0A"/>
    <w:rsid w:val="002B1B61"/>
    <w:rsid w:val="002B1C8D"/>
    <w:rsid w:val="002B1F6E"/>
    <w:rsid w:val="002B2466"/>
    <w:rsid w:val="002B270F"/>
    <w:rsid w:val="002B27BC"/>
    <w:rsid w:val="002B2E89"/>
    <w:rsid w:val="002B2EA0"/>
    <w:rsid w:val="002B2FC1"/>
    <w:rsid w:val="002B308E"/>
    <w:rsid w:val="002B31BB"/>
    <w:rsid w:val="002B330D"/>
    <w:rsid w:val="002B3CFA"/>
    <w:rsid w:val="002B3F99"/>
    <w:rsid w:val="002B426B"/>
    <w:rsid w:val="002B42FF"/>
    <w:rsid w:val="002B45E2"/>
    <w:rsid w:val="002B486C"/>
    <w:rsid w:val="002B4A37"/>
    <w:rsid w:val="002B4AD8"/>
    <w:rsid w:val="002B519B"/>
    <w:rsid w:val="002B51D6"/>
    <w:rsid w:val="002B52E9"/>
    <w:rsid w:val="002B59CC"/>
    <w:rsid w:val="002B5F9F"/>
    <w:rsid w:val="002B647A"/>
    <w:rsid w:val="002B659F"/>
    <w:rsid w:val="002B673E"/>
    <w:rsid w:val="002B6870"/>
    <w:rsid w:val="002B6B4B"/>
    <w:rsid w:val="002B754E"/>
    <w:rsid w:val="002B7E97"/>
    <w:rsid w:val="002C00F4"/>
    <w:rsid w:val="002C0149"/>
    <w:rsid w:val="002C0295"/>
    <w:rsid w:val="002C07FF"/>
    <w:rsid w:val="002C1004"/>
    <w:rsid w:val="002C1375"/>
    <w:rsid w:val="002C1E19"/>
    <w:rsid w:val="002C1F0D"/>
    <w:rsid w:val="002C209E"/>
    <w:rsid w:val="002C2153"/>
    <w:rsid w:val="002C2224"/>
    <w:rsid w:val="002C2536"/>
    <w:rsid w:val="002C2B29"/>
    <w:rsid w:val="002C2B67"/>
    <w:rsid w:val="002C3EE9"/>
    <w:rsid w:val="002C4099"/>
    <w:rsid w:val="002C424A"/>
    <w:rsid w:val="002C4335"/>
    <w:rsid w:val="002C4580"/>
    <w:rsid w:val="002C495E"/>
    <w:rsid w:val="002C4BC5"/>
    <w:rsid w:val="002C4D0A"/>
    <w:rsid w:val="002C5383"/>
    <w:rsid w:val="002C6171"/>
    <w:rsid w:val="002C6B47"/>
    <w:rsid w:val="002C6D53"/>
    <w:rsid w:val="002C6E0E"/>
    <w:rsid w:val="002C6E3A"/>
    <w:rsid w:val="002C6E52"/>
    <w:rsid w:val="002C6F79"/>
    <w:rsid w:val="002C73F6"/>
    <w:rsid w:val="002C7C68"/>
    <w:rsid w:val="002C7D41"/>
    <w:rsid w:val="002D0323"/>
    <w:rsid w:val="002D063F"/>
    <w:rsid w:val="002D08C6"/>
    <w:rsid w:val="002D0B40"/>
    <w:rsid w:val="002D0CC4"/>
    <w:rsid w:val="002D12C2"/>
    <w:rsid w:val="002D15A4"/>
    <w:rsid w:val="002D1988"/>
    <w:rsid w:val="002D19C1"/>
    <w:rsid w:val="002D232A"/>
    <w:rsid w:val="002D2506"/>
    <w:rsid w:val="002D265E"/>
    <w:rsid w:val="002D27C9"/>
    <w:rsid w:val="002D282F"/>
    <w:rsid w:val="002D2CAE"/>
    <w:rsid w:val="002D2E7E"/>
    <w:rsid w:val="002D35BD"/>
    <w:rsid w:val="002D36C7"/>
    <w:rsid w:val="002D370A"/>
    <w:rsid w:val="002D3821"/>
    <w:rsid w:val="002D3A2C"/>
    <w:rsid w:val="002D3B54"/>
    <w:rsid w:val="002D3DCC"/>
    <w:rsid w:val="002D3F19"/>
    <w:rsid w:val="002D42A0"/>
    <w:rsid w:val="002D510C"/>
    <w:rsid w:val="002D52F6"/>
    <w:rsid w:val="002D5555"/>
    <w:rsid w:val="002D55DE"/>
    <w:rsid w:val="002D5BA5"/>
    <w:rsid w:val="002D5BEC"/>
    <w:rsid w:val="002D5F03"/>
    <w:rsid w:val="002D663C"/>
    <w:rsid w:val="002D695F"/>
    <w:rsid w:val="002D6981"/>
    <w:rsid w:val="002D6CAE"/>
    <w:rsid w:val="002D7055"/>
    <w:rsid w:val="002D713F"/>
    <w:rsid w:val="002D76C8"/>
    <w:rsid w:val="002D7777"/>
    <w:rsid w:val="002D78F5"/>
    <w:rsid w:val="002E0209"/>
    <w:rsid w:val="002E045E"/>
    <w:rsid w:val="002E04F8"/>
    <w:rsid w:val="002E0AA5"/>
    <w:rsid w:val="002E120D"/>
    <w:rsid w:val="002E1416"/>
    <w:rsid w:val="002E1698"/>
    <w:rsid w:val="002E18D6"/>
    <w:rsid w:val="002E1C7D"/>
    <w:rsid w:val="002E2146"/>
    <w:rsid w:val="002E27A5"/>
    <w:rsid w:val="002E286E"/>
    <w:rsid w:val="002E2C4C"/>
    <w:rsid w:val="002E30D3"/>
    <w:rsid w:val="002E32B8"/>
    <w:rsid w:val="002E3507"/>
    <w:rsid w:val="002E3969"/>
    <w:rsid w:val="002E39C5"/>
    <w:rsid w:val="002E3FE4"/>
    <w:rsid w:val="002E430C"/>
    <w:rsid w:val="002E4618"/>
    <w:rsid w:val="002E46BB"/>
    <w:rsid w:val="002E4723"/>
    <w:rsid w:val="002E4CAF"/>
    <w:rsid w:val="002E4DFF"/>
    <w:rsid w:val="002E50C1"/>
    <w:rsid w:val="002E5B4C"/>
    <w:rsid w:val="002E5DE0"/>
    <w:rsid w:val="002E665E"/>
    <w:rsid w:val="002E77B5"/>
    <w:rsid w:val="002E7DA0"/>
    <w:rsid w:val="002E7F0A"/>
    <w:rsid w:val="002F031D"/>
    <w:rsid w:val="002F066C"/>
    <w:rsid w:val="002F0B8A"/>
    <w:rsid w:val="002F0E87"/>
    <w:rsid w:val="002F13E6"/>
    <w:rsid w:val="002F148C"/>
    <w:rsid w:val="002F1590"/>
    <w:rsid w:val="002F1BFC"/>
    <w:rsid w:val="002F1DCF"/>
    <w:rsid w:val="002F1E2E"/>
    <w:rsid w:val="002F1FB4"/>
    <w:rsid w:val="002F2042"/>
    <w:rsid w:val="002F2C27"/>
    <w:rsid w:val="002F3260"/>
    <w:rsid w:val="002F375C"/>
    <w:rsid w:val="002F37B3"/>
    <w:rsid w:val="002F3D1B"/>
    <w:rsid w:val="002F3E7D"/>
    <w:rsid w:val="002F43A6"/>
    <w:rsid w:val="002F4F60"/>
    <w:rsid w:val="002F51D4"/>
    <w:rsid w:val="002F5420"/>
    <w:rsid w:val="002F5A67"/>
    <w:rsid w:val="002F5BA7"/>
    <w:rsid w:val="002F5FBD"/>
    <w:rsid w:val="002F6488"/>
    <w:rsid w:val="002F6D0E"/>
    <w:rsid w:val="002F6F4D"/>
    <w:rsid w:val="002F73A0"/>
    <w:rsid w:val="002F73CC"/>
    <w:rsid w:val="003000B4"/>
    <w:rsid w:val="0030097B"/>
    <w:rsid w:val="00300A97"/>
    <w:rsid w:val="00300F4A"/>
    <w:rsid w:val="00301C9A"/>
    <w:rsid w:val="00301CB6"/>
    <w:rsid w:val="00301F57"/>
    <w:rsid w:val="003026B8"/>
    <w:rsid w:val="003026EB"/>
    <w:rsid w:val="00302969"/>
    <w:rsid w:val="00303926"/>
    <w:rsid w:val="003039DF"/>
    <w:rsid w:val="00303AB5"/>
    <w:rsid w:val="0030413D"/>
    <w:rsid w:val="00304936"/>
    <w:rsid w:val="00304DAD"/>
    <w:rsid w:val="00304DF1"/>
    <w:rsid w:val="003052AC"/>
    <w:rsid w:val="0030566A"/>
    <w:rsid w:val="003056F9"/>
    <w:rsid w:val="00305979"/>
    <w:rsid w:val="00305B81"/>
    <w:rsid w:val="00305CAB"/>
    <w:rsid w:val="00305DE0"/>
    <w:rsid w:val="00306285"/>
    <w:rsid w:val="0030646F"/>
    <w:rsid w:val="00306CE9"/>
    <w:rsid w:val="00306FE1"/>
    <w:rsid w:val="003071FE"/>
    <w:rsid w:val="00307420"/>
    <w:rsid w:val="003074F7"/>
    <w:rsid w:val="00307D4A"/>
    <w:rsid w:val="003100B3"/>
    <w:rsid w:val="0031074F"/>
    <w:rsid w:val="0031075A"/>
    <w:rsid w:val="00310792"/>
    <w:rsid w:val="00310A8E"/>
    <w:rsid w:val="00310AB1"/>
    <w:rsid w:val="00310C19"/>
    <w:rsid w:val="00310F5E"/>
    <w:rsid w:val="00310F6F"/>
    <w:rsid w:val="00310FED"/>
    <w:rsid w:val="00311611"/>
    <w:rsid w:val="00311690"/>
    <w:rsid w:val="00312D01"/>
    <w:rsid w:val="00313FF8"/>
    <w:rsid w:val="003146F7"/>
    <w:rsid w:val="0031489A"/>
    <w:rsid w:val="00314B45"/>
    <w:rsid w:val="00315142"/>
    <w:rsid w:val="0031521D"/>
    <w:rsid w:val="00315484"/>
    <w:rsid w:val="00315B89"/>
    <w:rsid w:val="00315FBD"/>
    <w:rsid w:val="0031603C"/>
    <w:rsid w:val="0031610A"/>
    <w:rsid w:val="003162A7"/>
    <w:rsid w:val="003164B9"/>
    <w:rsid w:val="0031651E"/>
    <w:rsid w:val="003168B2"/>
    <w:rsid w:val="00316F1B"/>
    <w:rsid w:val="00317092"/>
    <w:rsid w:val="0031779C"/>
    <w:rsid w:val="003177C2"/>
    <w:rsid w:val="00317C22"/>
    <w:rsid w:val="003203CD"/>
    <w:rsid w:val="00320A25"/>
    <w:rsid w:val="00320D3F"/>
    <w:rsid w:val="00321001"/>
    <w:rsid w:val="00321248"/>
    <w:rsid w:val="00321946"/>
    <w:rsid w:val="00321A1F"/>
    <w:rsid w:val="00321D92"/>
    <w:rsid w:val="00321EF8"/>
    <w:rsid w:val="003224C5"/>
    <w:rsid w:val="00322660"/>
    <w:rsid w:val="0032269C"/>
    <w:rsid w:val="003226FF"/>
    <w:rsid w:val="003233C4"/>
    <w:rsid w:val="00323436"/>
    <w:rsid w:val="00323A96"/>
    <w:rsid w:val="00323CD5"/>
    <w:rsid w:val="003241F6"/>
    <w:rsid w:val="00324571"/>
    <w:rsid w:val="003245EE"/>
    <w:rsid w:val="003248ED"/>
    <w:rsid w:val="00324902"/>
    <w:rsid w:val="00324B7F"/>
    <w:rsid w:val="00325256"/>
    <w:rsid w:val="0032532D"/>
    <w:rsid w:val="00325C7F"/>
    <w:rsid w:val="0032622F"/>
    <w:rsid w:val="0032654A"/>
    <w:rsid w:val="00326855"/>
    <w:rsid w:val="00326936"/>
    <w:rsid w:val="00326FA8"/>
    <w:rsid w:val="003301C6"/>
    <w:rsid w:val="0033044F"/>
    <w:rsid w:val="00330618"/>
    <w:rsid w:val="00330821"/>
    <w:rsid w:val="00331893"/>
    <w:rsid w:val="00331A3D"/>
    <w:rsid w:val="0033233A"/>
    <w:rsid w:val="0033238F"/>
    <w:rsid w:val="00333957"/>
    <w:rsid w:val="00333A27"/>
    <w:rsid w:val="00333A93"/>
    <w:rsid w:val="00334507"/>
    <w:rsid w:val="00334CE5"/>
    <w:rsid w:val="00334EC5"/>
    <w:rsid w:val="0033538C"/>
    <w:rsid w:val="00335404"/>
    <w:rsid w:val="00335C87"/>
    <w:rsid w:val="003360CD"/>
    <w:rsid w:val="0033653B"/>
    <w:rsid w:val="003365B7"/>
    <w:rsid w:val="0033692A"/>
    <w:rsid w:val="00336D41"/>
    <w:rsid w:val="00336D69"/>
    <w:rsid w:val="0033701B"/>
    <w:rsid w:val="0033769D"/>
    <w:rsid w:val="00337F00"/>
    <w:rsid w:val="003402D8"/>
    <w:rsid w:val="003405CA"/>
    <w:rsid w:val="003408D2"/>
    <w:rsid w:val="00340A08"/>
    <w:rsid w:val="00340B21"/>
    <w:rsid w:val="00340DAB"/>
    <w:rsid w:val="00340E81"/>
    <w:rsid w:val="00341207"/>
    <w:rsid w:val="00341BF9"/>
    <w:rsid w:val="00341D48"/>
    <w:rsid w:val="00342063"/>
    <w:rsid w:val="003421BD"/>
    <w:rsid w:val="00342823"/>
    <w:rsid w:val="00343144"/>
    <w:rsid w:val="00343744"/>
    <w:rsid w:val="00343C25"/>
    <w:rsid w:val="00343F51"/>
    <w:rsid w:val="003442F8"/>
    <w:rsid w:val="00344977"/>
    <w:rsid w:val="00344D1A"/>
    <w:rsid w:val="00344DD0"/>
    <w:rsid w:val="00344F5E"/>
    <w:rsid w:val="00344FAF"/>
    <w:rsid w:val="00345142"/>
    <w:rsid w:val="003452DA"/>
    <w:rsid w:val="0034568F"/>
    <w:rsid w:val="00345806"/>
    <w:rsid w:val="00345F66"/>
    <w:rsid w:val="00346211"/>
    <w:rsid w:val="003467A1"/>
    <w:rsid w:val="00346C07"/>
    <w:rsid w:val="00346E63"/>
    <w:rsid w:val="00347096"/>
    <w:rsid w:val="0034752B"/>
    <w:rsid w:val="003476A1"/>
    <w:rsid w:val="00347DE6"/>
    <w:rsid w:val="00347F33"/>
    <w:rsid w:val="003501E5"/>
    <w:rsid w:val="0035045F"/>
    <w:rsid w:val="00350EBD"/>
    <w:rsid w:val="003513E3"/>
    <w:rsid w:val="003514CF"/>
    <w:rsid w:val="00351506"/>
    <w:rsid w:val="003516E4"/>
    <w:rsid w:val="00351731"/>
    <w:rsid w:val="00351A7E"/>
    <w:rsid w:val="00351BD6"/>
    <w:rsid w:val="003521E4"/>
    <w:rsid w:val="003524B0"/>
    <w:rsid w:val="0035250E"/>
    <w:rsid w:val="003527E7"/>
    <w:rsid w:val="00352D65"/>
    <w:rsid w:val="00352D90"/>
    <w:rsid w:val="00353588"/>
    <w:rsid w:val="0035368D"/>
    <w:rsid w:val="003536EC"/>
    <w:rsid w:val="003537F1"/>
    <w:rsid w:val="00353F78"/>
    <w:rsid w:val="00354D50"/>
    <w:rsid w:val="00355504"/>
    <w:rsid w:val="0035575F"/>
    <w:rsid w:val="003557B7"/>
    <w:rsid w:val="00355E4F"/>
    <w:rsid w:val="00356A32"/>
    <w:rsid w:val="0035744C"/>
    <w:rsid w:val="003602E4"/>
    <w:rsid w:val="003610B2"/>
    <w:rsid w:val="00361164"/>
    <w:rsid w:val="00361299"/>
    <w:rsid w:val="003619AC"/>
    <w:rsid w:val="00361CD1"/>
    <w:rsid w:val="00361E26"/>
    <w:rsid w:val="0036201E"/>
    <w:rsid w:val="00362045"/>
    <w:rsid w:val="00362163"/>
    <w:rsid w:val="003621AD"/>
    <w:rsid w:val="0036256A"/>
    <w:rsid w:val="0036262E"/>
    <w:rsid w:val="00362EF5"/>
    <w:rsid w:val="0036300A"/>
    <w:rsid w:val="00363A57"/>
    <w:rsid w:val="00363F68"/>
    <w:rsid w:val="00364961"/>
    <w:rsid w:val="003649E9"/>
    <w:rsid w:val="00364E53"/>
    <w:rsid w:val="00365079"/>
    <w:rsid w:val="00365530"/>
    <w:rsid w:val="00365EA6"/>
    <w:rsid w:val="003664F5"/>
    <w:rsid w:val="00366A02"/>
    <w:rsid w:val="00366C00"/>
    <w:rsid w:val="00366E1D"/>
    <w:rsid w:val="00366FCE"/>
    <w:rsid w:val="00367154"/>
    <w:rsid w:val="0036768B"/>
    <w:rsid w:val="00367B1F"/>
    <w:rsid w:val="00370076"/>
    <w:rsid w:val="00370415"/>
    <w:rsid w:val="003705F2"/>
    <w:rsid w:val="0037078C"/>
    <w:rsid w:val="00370E22"/>
    <w:rsid w:val="0037132A"/>
    <w:rsid w:val="00371991"/>
    <w:rsid w:val="00371BB4"/>
    <w:rsid w:val="00371D60"/>
    <w:rsid w:val="00371F32"/>
    <w:rsid w:val="00372920"/>
    <w:rsid w:val="00372AE6"/>
    <w:rsid w:val="00373063"/>
    <w:rsid w:val="00373080"/>
    <w:rsid w:val="003733AE"/>
    <w:rsid w:val="003736CA"/>
    <w:rsid w:val="003737F6"/>
    <w:rsid w:val="00373911"/>
    <w:rsid w:val="00373A66"/>
    <w:rsid w:val="00373ABC"/>
    <w:rsid w:val="00373AFD"/>
    <w:rsid w:val="00373B27"/>
    <w:rsid w:val="00373E25"/>
    <w:rsid w:val="00373FCA"/>
    <w:rsid w:val="003741D8"/>
    <w:rsid w:val="0037438C"/>
    <w:rsid w:val="003744F2"/>
    <w:rsid w:val="003746AC"/>
    <w:rsid w:val="003747C9"/>
    <w:rsid w:val="00375873"/>
    <w:rsid w:val="0037610F"/>
    <w:rsid w:val="003766E6"/>
    <w:rsid w:val="003768E2"/>
    <w:rsid w:val="00376A71"/>
    <w:rsid w:val="00376A7C"/>
    <w:rsid w:val="00376B79"/>
    <w:rsid w:val="00377036"/>
    <w:rsid w:val="003770CE"/>
    <w:rsid w:val="003772B2"/>
    <w:rsid w:val="0037744E"/>
    <w:rsid w:val="00380D09"/>
    <w:rsid w:val="00380F81"/>
    <w:rsid w:val="0038170D"/>
    <w:rsid w:val="00381D7C"/>
    <w:rsid w:val="0038203B"/>
    <w:rsid w:val="003821FA"/>
    <w:rsid w:val="00382240"/>
    <w:rsid w:val="0038255D"/>
    <w:rsid w:val="003828BA"/>
    <w:rsid w:val="00382D5D"/>
    <w:rsid w:val="00383241"/>
    <w:rsid w:val="00383F89"/>
    <w:rsid w:val="00384025"/>
    <w:rsid w:val="0038404E"/>
    <w:rsid w:val="00384321"/>
    <w:rsid w:val="00384555"/>
    <w:rsid w:val="00384BF3"/>
    <w:rsid w:val="00384D6A"/>
    <w:rsid w:val="0038519E"/>
    <w:rsid w:val="003852D5"/>
    <w:rsid w:val="003853FB"/>
    <w:rsid w:val="00386066"/>
    <w:rsid w:val="0038615B"/>
    <w:rsid w:val="003868B9"/>
    <w:rsid w:val="00386CBF"/>
    <w:rsid w:val="003870D7"/>
    <w:rsid w:val="00387253"/>
    <w:rsid w:val="003873DE"/>
    <w:rsid w:val="00387526"/>
    <w:rsid w:val="003875BC"/>
    <w:rsid w:val="003906D3"/>
    <w:rsid w:val="00390D15"/>
    <w:rsid w:val="0039147A"/>
    <w:rsid w:val="00391B8E"/>
    <w:rsid w:val="00391BBA"/>
    <w:rsid w:val="0039262B"/>
    <w:rsid w:val="0039272A"/>
    <w:rsid w:val="00392C1E"/>
    <w:rsid w:val="00392D7B"/>
    <w:rsid w:val="00392F64"/>
    <w:rsid w:val="00392FAA"/>
    <w:rsid w:val="003934E6"/>
    <w:rsid w:val="003936FE"/>
    <w:rsid w:val="0039391E"/>
    <w:rsid w:val="00393A8D"/>
    <w:rsid w:val="00393D55"/>
    <w:rsid w:val="00393EA4"/>
    <w:rsid w:val="00393F3F"/>
    <w:rsid w:val="00394061"/>
    <w:rsid w:val="00394CA6"/>
    <w:rsid w:val="00394F18"/>
    <w:rsid w:val="0039554B"/>
    <w:rsid w:val="003956A2"/>
    <w:rsid w:val="003956A3"/>
    <w:rsid w:val="00395754"/>
    <w:rsid w:val="00396117"/>
    <w:rsid w:val="00396718"/>
    <w:rsid w:val="0039679A"/>
    <w:rsid w:val="00396890"/>
    <w:rsid w:val="003969F3"/>
    <w:rsid w:val="00396C8D"/>
    <w:rsid w:val="00397264"/>
    <w:rsid w:val="0039736F"/>
    <w:rsid w:val="00397F46"/>
    <w:rsid w:val="003A0987"/>
    <w:rsid w:val="003A0AA5"/>
    <w:rsid w:val="003A1378"/>
    <w:rsid w:val="003A1464"/>
    <w:rsid w:val="003A15F0"/>
    <w:rsid w:val="003A1E87"/>
    <w:rsid w:val="003A20AA"/>
    <w:rsid w:val="003A23B4"/>
    <w:rsid w:val="003A2DD5"/>
    <w:rsid w:val="003A2EF8"/>
    <w:rsid w:val="003A3143"/>
    <w:rsid w:val="003A3447"/>
    <w:rsid w:val="003A3513"/>
    <w:rsid w:val="003A3C7F"/>
    <w:rsid w:val="003A3D3F"/>
    <w:rsid w:val="003A3D9F"/>
    <w:rsid w:val="003A3DC3"/>
    <w:rsid w:val="003A440C"/>
    <w:rsid w:val="003A44F5"/>
    <w:rsid w:val="003A4CBB"/>
    <w:rsid w:val="003A50E7"/>
    <w:rsid w:val="003A51C6"/>
    <w:rsid w:val="003A6A55"/>
    <w:rsid w:val="003A6DE4"/>
    <w:rsid w:val="003A75A9"/>
    <w:rsid w:val="003A75F5"/>
    <w:rsid w:val="003A78E6"/>
    <w:rsid w:val="003B00EA"/>
    <w:rsid w:val="003B0263"/>
    <w:rsid w:val="003B038F"/>
    <w:rsid w:val="003B0B27"/>
    <w:rsid w:val="003B0BA6"/>
    <w:rsid w:val="003B10C0"/>
    <w:rsid w:val="003B123B"/>
    <w:rsid w:val="003B126D"/>
    <w:rsid w:val="003B153B"/>
    <w:rsid w:val="003B1CDD"/>
    <w:rsid w:val="003B1E6B"/>
    <w:rsid w:val="003B1FA4"/>
    <w:rsid w:val="003B22E9"/>
    <w:rsid w:val="003B2335"/>
    <w:rsid w:val="003B243A"/>
    <w:rsid w:val="003B248C"/>
    <w:rsid w:val="003B2A1B"/>
    <w:rsid w:val="003B3309"/>
    <w:rsid w:val="003B39F0"/>
    <w:rsid w:val="003B3A2A"/>
    <w:rsid w:val="003B3E70"/>
    <w:rsid w:val="003B4980"/>
    <w:rsid w:val="003B4F12"/>
    <w:rsid w:val="003B4F2D"/>
    <w:rsid w:val="003B558E"/>
    <w:rsid w:val="003B55DF"/>
    <w:rsid w:val="003B5799"/>
    <w:rsid w:val="003B57B1"/>
    <w:rsid w:val="003B6591"/>
    <w:rsid w:val="003B66C6"/>
    <w:rsid w:val="003B6F0C"/>
    <w:rsid w:val="003B7721"/>
    <w:rsid w:val="003B773D"/>
    <w:rsid w:val="003B77DA"/>
    <w:rsid w:val="003B7A09"/>
    <w:rsid w:val="003B7FD7"/>
    <w:rsid w:val="003C04AC"/>
    <w:rsid w:val="003C09A2"/>
    <w:rsid w:val="003C1032"/>
    <w:rsid w:val="003C1C19"/>
    <w:rsid w:val="003C1CFC"/>
    <w:rsid w:val="003C23CA"/>
    <w:rsid w:val="003C27A2"/>
    <w:rsid w:val="003C2C05"/>
    <w:rsid w:val="003C2F5B"/>
    <w:rsid w:val="003C2FEB"/>
    <w:rsid w:val="003C35B8"/>
    <w:rsid w:val="003C380A"/>
    <w:rsid w:val="003C3850"/>
    <w:rsid w:val="003C3963"/>
    <w:rsid w:val="003C3B73"/>
    <w:rsid w:val="003C3D65"/>
    <w:rsid w:val="003C3D7B"/>
    <w:rsid w:val="003C3E20"/>
    <w:rsid w:val="003C42CE"/>
    <w:rsid w:val="003C4323"/>
    <w:rsid w:val="003C50B9"/>
    <w:rsid w:val="003C51E9"/>
    <w:rsid w:val="003C5513"/>
    <w:rsid w:val="003C554A"/>
    <w:rsid w:val="003C562C"/>
    <w:rsid w:val="003C5635"/>
    <w:rsid w:val="003C5C5B"/>
    <w:rsid w:val="003C6664"/>
    <w:rsid w:val="003C66C2"/>
    <w:rsid w:val="003C681E"/>
    <w:rsid w:val="003C7323"/>
    <w:rsid w:val="003C7534"/>
    <w:rsid w:val="003C76A1"/>
    <w:rsid w:val="003C7BBC"/>
    <w:rsid w:val="003C7E0E"/>
    <w:rsid w:val="003C7F7D"/>
    <w:rsid w:val="003D06F5"/>
    <w:rsid w:val="003D07E4"/>
    <w:rsid w:val="003D0E6F"/>
    <w:rsid w:val="003D0EDD"/>
    <w:rsid w:val="003D0F70"/>
    <w:rsid w:val="003D173E"/>
    <w:rsid w:val="003D1E17"/>
    <w:rsid w:val="003D1E3E"/>
    <w:rsid w:val="003D22B6"/>
    <w:rsid w:val="003D22D5"/>
    <w:rsid w:val="003D24D7"/>
    <w:rsid w:val="003D2605"/>
    <w:rsid w:val="003D2615"/>
    <w:rsid w:val="003D2B4B"/>
    <w:rsid w:val="003D2BAD"/>
    <w:rsid w:val="003D2DA4"/>
    <w:rsid w:val="003D2E71"/>
    <w:rsid w:val="003D3766"/>
    <w:rsid w:val="003D3791"/>
    <w:rsid w:val="003D37B0"/>
    <w:rsid w:val="003D39BC"/>
    <w:rsid w:val="003D3D3A"/>
    <w:rsid w:val="003D3D84"/>
    <w:rsid w:val="003D3DF6"/>
    <w:rsid w:val="003D3F4C"/>
    <w:rsid w:val="003D3FE8"/>
    <w:rsid w:val="003D4203"/>
    <w:rsid w:val="003D4218"/>
    <w:rsid w:val="003D42CA"/>
    <w:rsid w:val="003D43DA"/>
    <w:rsid w:val="003D4574"/>
    <w:rsid w:val="003D4935"/>
    <w:rsid w:val="003D5083"/>
    <w:rsid w:val="003D5264"/>
    <w:rsid w:val="003D5B5B"/>
    <w:rsid w:val="003D6201"/>
    <w:rsid w:val="003D660F"/>
    <w:rsid w:val="003D6DFF"/>
    <w:rsid w:val="003D7857"/>
    <w:rsid w:val="003D7979"/>
    <w:rsid w:val="003D7E78"/>
    <w:rsid w:val="003E03FF"/>
    <w:rsid w:val="003E0595"/>
    <w:rsid w:val="003E088C"/>
    <w:rsid w:val="003E0B58"/>
    <w:rsid w:val="003E1238"/>
    <w:rsid w:val="003E15FC"/>
    <w:rsid w:val="003E19E8"/>
    <w:rsid w:val="003E1B37"/>
    <w:rsid w:val="003E1E28"/>
    <w:rsid w:val="003E1FBF"/>
    <w:rsid w:val="003E2189"/>
    <w:rsid w:val="003E2231"/>
    <w:rsid w:val="003E2D16"/>
    <w:rsid w:val="003E2F1C"/>
    <w:rsid w:val="003E33C0"/>
    <w:rsid w:val="003E3495"/>
    <w:rsid w:val="003E37ED"/>
    <w:rsid w:val="003E37F4"/>
    <w:rsid w:val="003E386F"/>
    <w:rsid w:val="003E3B19"/>
    <w:rsid w:val="003E3B72"/>
    <w:rsid w:val="003E4454"/>
    <w:rsid w:val="003E45BE"/>
    <w:rsid w:val="003E465D"/>
    <w:rsid w:val="003E4D0E"/>
    <w:rsid w:val="003E522B"/>
    <w:rsid w:val="003E5358"/>
    <w:rsid w:val="003E5530"/>
    <w:rsid w:val="003E55A9"/>
    <w:rsid w:val="003E561A"/>
    <w:rsid w:val="003E5938"/>
    <w:rsid w:val="003E5CCD"/>
    <w:rsid w:val="003E5E61"/>
    <w:rsid w:val="003E5E80"/>
    <w:rsid w:val="003E61DA"/>
    <w:rsid w:val="003E6558"/>
    <w:rsid w:val="003E6756"/>
    <w:rsid w:val="003E6B76"/>
    <w:rsid w:val="003E6EEC"/>
    <w:rsid w:val="003E6F05"/>
    <w:rsid w:val="003E6F32"/>
    <w:rsid w:val="003E7176"/>
    <w:rsid w:val="003E7809"/>
    <w:rsid w:val="003E7A46"/>
    <w:rsid w:val="003E7AEB"/>
    <w:rsid w:val="003E7C5C"/>
    <w:rsid w:val="003E7D55"/>
    <w:rsid w:val="003E7D59"/>
    <w:rsid w:val="003E7F3B"/>
    <w:rsid w:val="003F0C9D"/>
    <w:rsid w:val="003F0CC3"/>
    <w:rsid w:val="003F0D84"/>
    <w:rsid w:val="003F113C"/>
    <w:rsid w:val="003F1A29"/>
    <w:rsid w:val="003F1A83"/>
    <w:rsid w:val="003F1D29"/>
    <w:rsid w:val="003F2061"/>
    <w:rsid w:val="003F2356"/>
    <w:rsid w:val="003F2424"/>
    <w:rsid w:val="003F2A5C"/>
    <w:rsid w:val="003F33C6"/>
    <w:rsid w:val="003F3855"/>
    <w:rsid w:val="003F3900"/>
    <w:rsid w:val="003F3BD0"/>
    <w:rsid w:val="003F3C25"/>
    <w:rsid w:val="003F3DE2"/>
    <w:rsid w:val="003F4366"/>
    <w:rsid w:val="003F4884"/>
    <w:rsid w:val="003F49DD"/>
    <w:rsid w:val="003F52AD"/>
    <w:rsid w:val="003F586F"/>
    <w:rsid w:val="003F58FE"/>
    <w:rsid w:val="003F5E3A"/>
    <w:rsid w:val="003F5EF7"/>
    <w:rsid w:val="003F6859"/>
    <w:rsid w:val="003F6983"/>
    <w:rsid w:val="003F6DFE"/>
    <w:rsid w:val="003F7315"/>
    <w:rsid w:val="003F7ABB"/>
    <w:rsid w:val="003F7AE7"/>
    <w:rsid w:val="003F7D3A"/>
    <w:rsid w:val="0040015F"/>
    <w:rsid w:val="00400231"/>
    <w:rsid w:val="0040077A"/>
    <w:rsid w:val="00401210"/>
    <w:rsid w:val="00401ABB"/>
    <w:rsid w:val="00401B6E"/>
    <w:rsid w:val="00401EFC"/>
    <w:rsid w:val="00401F08"/>
    <w:rsid w:val="0040241E"/>
    <w:rsid w:val="004024B0"/>
    <w:rsid w:val="0040258E"/>
    <w:rsid w:val="00402DE3"/>
    <w:rsid w:val="00402F24"/>
    <w:rsid w:val="004032BB"/>
    <w:rsid w:val="00403474"/>
    <w:rsid w:val="004037D1"/>
    <w:rsid w:val="0040385D"/>
    <w:rsid w:val="00403ADC"/>
    <w:rsid w:val="00403B32"/>
    <w:rsid w:val="00403F22"/>
    <w:rsid w:val="00404197"/>
    <w:rsid w:val="0040446F"/>
    <w:rsid w:val="004044AE"/>
    <w:rsid w:val="00404955"/>
    <w:rsid w:val="004050A6"/>
    <w:rsid w:val="00405529"/>
    <w:rsid w:val="00405958"/>
    <w:rsid w:val="00405E9A"/>
    <w:rsid w:val="00406588"/>
    <w:rsid w:val="004067A3"/>
    <w:rsid w:val="004068A7"/>
    <w:rsid w:val="0040696A"/>
    <w:rsid w:val="00406EB0"/>
    <w:rsid w:val="0040790E"/>
    <w:rsid w:val="00407D2C"/>
    <w:rsid w:val="004106C5"/>
    <w:rsid w:val="00410F1F"/>
    <w:rsid w:val="00410F7D"/>
    <w:rsid w:val="00411200"/>
    <w:rsid w:val="004112AA"/>
    <w:rsid w:val="0041155F"/>
    <w:rsid w:val="0041191B"/>
    <w:rsid w:val="00411B8A"/>
    <w:rsid w:val="00411C4A"/>
    <w:rsid w:val="00411CD7"/>
    <w:rsid w:val="0041206F"/>
    <w:rsid w:val="0041220C"/>
    <w:rsid w:val="004124FE"/>
    <w:rsid w:val="0041263A"/>
    <w:rsid w:val="00412D71"/>
    <w:rsid w:val="0041354D"/>
    <w:rsid w:val="00413D4D"/>
    <w:rsid w:val="00414152"/>
    <w:rsid w:val="004143A8"/>
    <w:rsid w:val="00414990"/>
    <w:rsid w:val="00414E56"/>
    <w:rsid w:val="00415211"/>
    <w:rsid w:val="004155C6"/>
    <w:rsid w:val="00415A64"/>
    <w:rsid w:val="00416013"/>
    <w:rsid w:val="00416526"/>
    <w:rsid w:val="00416820"/>
    <w:rsid w:val="00416B07"/>
    <w:rsid w:val="00416C5B"/>
    <w:rsid w:val="00416DC3"/>
    <w:rsid w:val="00416E6C"/>
    <w:rsid w:val="00416F0A"/>
    <w:rsid w:val="004175EE"/>
    <w:rsid w:val="00417CF3"/>
    <w:rsid w:val="00417DA3"/>
    <w:rsid w:val="00417FF2"/>
    <w:rsid w:val="00420294"/>
    <w:rsid w:val="004205B3"/>
    <w:rsid w:val="00420AB8"/>
    <w:rsid w:val="004212E8"/>
    <w:rsid w:val="004218ED"/>
    <w:rsid w:val="00421A4C"/>
    <w:rsid w:val="00421BE8"/>
    <w:rsid w:val="00421C9C"/>
    <w:rsid w:val="00421CEE"/>
    <w:rsid w:val="00422293"/>
    <w:rsid w:val="00422A2D"/>
    <w:rsid w:val="004233B7"/>
    <w:rsid w:val="00423497"/>
    <w:rsid w:val="00423650"/>
    <w:rsid w:val="00423A79"/>
    <w:rsid w:val="00424628"/>
    <w:rsid w:val="0042472C"/>
    <w:rsid w:val="00424A37"/>
    <w:rsid w:val="00424ABC"/>
    <w:rsid w:val="00424F84"/>
    <w:rsid w:val="00425056"/>
    <w:rsid w:val="0042506C"/>
    <w:rsid w:val="0042570F"/>
    <w:rsid w:val="00425B44"/>
    <w:rsid w:val="00425B55"/>
    <w:rsid w:val="00425D25"/>
    <w:rsid w:val="00425E95"/>
    <w:rsid w:val="00425F38"/>
    <w:rsid w:val="00425FCD"/>
    <w:rsid w:val="00426D48"/>
    <w:rsid w:val="00426F09"/>
    <w:rsid w:val="004272E1"/>
    <w:rsid w:val="00427B53"/>
    <w:rsid w:val="0043080A"/>
    <w:rsid w:val="00430BED"/>
    <w:rsid w:val="004312B8"/>
    <w:rsid w:val="004318D3"/>
    <w:rsid w:val="004319D4"/>
    <w:rsid w:val="00431B0D"/>
    <w:rsid w:val="00431CEB"/>
    <w:rsid w:val="00432C69"/>
    <w:rsid w:val="00432DD6"/>
    <w:rsid w:val="0043340C"/>
    <w:rsid w:val="004336F0"/>
    <w:rsid w:val="00433727"/>
    <w:rsid w:val="0043374C"/>
    <w:rsid w:val="00433D56"/>
    <w:rsid w:val="00433E4E"/>
    <w:rsid w:val="00433ECD"/>
    <w:rsid w:val="0043411B"/>
    <w:rsid w:val="0043471F"/>
    <w:rsid w:val="00434C56"/>
    <w:rsid w:val="00434D61"/>
    <w:rsid w:val="00435054"/>
    <w:rsid w:val="004354D5"/>
    <w:rsid w:val="0043578B"/>
    <w:rsid w:val="00435B13"/>
    <w:rsid w:val="00435E77"/>
    <w:rsid w:val="00436E4B"/>
    <w:rsid w:val="004374CD"/>
    <w:rsid w:val="004376E7"/>
    <w:rsid w:val="00437E34"/>
    <w:rsid w:val="0044092C"/>
    <w:rsid w:val="004417ED"/>
    <w:rsid w:val="00442FC0"/>
    <w:rsid w:val="004431DA"/>
    <w:rsid w:val="004438D2"/>
    <w:rsid w:val="0044391B"/>
    <w:rsid w:val="00443A3D"/>
    <w:rsid w:val="00443D2A"/>
    <w:rsid w:val="00443D4C"/>
    <w:rsid w:val="00443F66"/>
    <w:rsid w:val="0044435C"/>
    <w:rsid w:val="004443F4"/>
    <w:rsid w:val="004444D2"/>
    <w:rsid w:val="004448C6"/>
    <w:rsid w:val="00444917"/>
    <w:rsid w:val="0044491E"/>
    <w:rsid w:val="00444BB9"/>
    <w:rsid w:val="00444CCB"/>
    <w:rsid w:val="00444D0E"/>
    <w:rsid w:val="00444F4A"/>
    <w:rsid w:val="00445D7C"/>
    <w:rsid w:val="00445DFA"/>
    <w:rsid w:val="00445F5B"/>
    <w:rsid w:val="004466E0"/>
    <w:rsid w:val="00446745"/>
    <w:rsid w:val="0044674E"/>
    <w:rsid w:val="00447465"/>
    <w:rsid w:val="00447DC5"/>
    <w:rsid w:val="00447F3E"/>
    <w:rsid w:val="00447F91"/>
    <w:rsid w:val="0045013F"/>
    <w:rsid w:val="00450651"/>
    <w:rsid w:val="004506A4"/>
    <w:rsid w:val="00450F88"/>
    <w:rsid w:val="004510F4"/>
    <w:rsid w:val="0045158A"/>
    <w:rsid w:val="00451A03"/>
    <w:rsid w:val="00451FE4"/>
    <w:rsid w:val="00452259"/>
    <w:rsid w:val="00452AD2"/>
    <w:rsid w:val="00452B91"/>
    <w:rsid w:val="00452DCC"/>
    <w:rsid w:val="0045305A"/>
    <w:rsid w:val="00453477"/>
    <w:rsid w:val="00453B89"/>
    <w:rsid w:val="004544A1"/>
    <w:rsid w:val="00454507"/>
    <w:rsid w:val="00454559"/>
    <w:rsid w:val="00454640"/>
    <w:rsid w:val="00454AFD"/>
    <w:rsid w:val="00454F85"/>
    <w:rsid w:val="0045516D"/>
    <w:rsid w:val="00455302"/>
    <w:rsid w:val="0045554E"/>
    <w:rsid w:val="00455B1B"/>
    <w:rsid w:val="0045653B"/>
    <w:rsid w:val="00456638"/>
    <w:rsid w:val="004566AB"/>
    <w:rsid w:val="00457334"/>
    <w:rsid w:val="004575E6"/>
    <w:rsid w:val="00457E27"/>
    <w:rsid w:val="004601EB"/>
    <w:rsid w:val="00460E51"/>
    <w:rsid w:val="00461079"/>
    <w:rsid w:val="0046107F"/>
    <w:rsid w:val="004612C5"/>
    <w:rsid w:val="00461C31"/>
    <w:rsid w:val="0046207C"/>
    <w:rsid w:val="004621C5"/>
    <w:rsid w:val="00462981"/>
    <w:rsid w:val="0046298E"/>
    <w:rsid w:val="004629AB"/>
    <w:rsid w:val="00462E09"/>
    <w:rsid w:val="0046326D"/>
    <w:rsid w:val="004634A3"/>
    <w:rsid w:val="00463612"/>
    <w:rsid w:val="00463DD3"/>
    <w:rsid w:val="0046410B"/>
    <w:rsid w:val="0046433A"/>
    <w:rsid w:val="0046449A"/>
    <w:rsid w:val="00464D5E"/>
    <w:rsid w:val="00464F2F"/>
    <w:rsid w:val="004652F1"/>
    <w:rsid w:val="004657C4"/>
    <w:rsid w:val="00465E67"/>
    <w:rsid w:val="0046650C"/>
    <w:rsid w:val="00466B00"/>
    <w:rsid w:val="00467115"/>
    <w:rsid w:val="00467468"/>
    <w:rsid w:val="0046760E"/>
    <w:rsid w:val="00467C97"/>
    <w:rsid w:val="00467E36"/>
    <w:rsid w:val="00470206"/>
    <w:rsid w:val="0047031F"/>
    <w:rsid w:val="0047077F"/>
    <w:rsid w:val="00470AB7"/>
    <w:rsid w:val="004710B8"/>
    <w:rsid w:val="0047123D"/>
    <w:rsid w:val="00471359"/>
    <w:rsid w:val="004719E8"/>
    <w:rsid w:val="00471DF3"/>
    <w:rsid w:val="004722BE"/>
    <w:rsid w:val="00472B8D"/>
    <w:rsid w:val="00473868"/>
    <w:rsid w:val="00474020"/>
    <w:rsid w:val="004740B1"/>
    <w:rsid w:val="0047410C"/>
    <w:rsid w:val="004747D7"/>
    <w:rsid w:val="00474A04"/>
    <w:rsid w:val="00474F96"/>
    <w:rsid w:val="00475897"/>
    <w:rsid w:val="004760DD"/>
    <w:rsid w:val="0047610D"/>
    <w:rsid w:val="004767AE"/>
    <w:rsid w:val="00476940"/>
    <w:rsid w:val="00476A0C"/>
    <w:rsid w:val="00476B9B"/>
    <w:rsid w:val="00476EA1"/>
    <w:rsid w:val="00476EB8"/>
    <w:rsid w:val="00477485"/>
    <w:rsid w:val="00477661"/>
    <w:rsid w:val="00477A6A"/>
    <w:rsid w:val="00477D98"/>
    <w:rsid w:val="004802A1"/>
    <w:rsid w:val="0048054C"/>
    <w:rsid w:val="0048057C"/>
    <w:rsid w:val="00480F64"/>
    <w:rsid w:val="00480FDF"/>
    <w:rsid w:val="00481171"/>
    <w:rsid w:val="004811E0"/>
    <w:rsid w:val="00481354"/>
    <w:rsid w:val="004819DB"/>
    <w:rsid w:val="00481A39"/>
    <w:rsid w:val="00481D3F"/>
    <w:rsid w:val="00481E5B"/>
    <w:rsid w:val="0048221B"/>
    <w:rsid w:val="00482561"/>
    <w:rsid w:val="00482891"/>
    <w:rsid w:val="00482E6D"/>
    <w:rsid w:val="00483199"/>
    <w:rsid w:val="004847DC"/>
    <w:rsid w:val="004847F8"/>
    <w:rsid w:val="00484933"/>
    <w:rsid w:val="00484B2C"/>
    <w:rsid w:val="00484FB0"/>
    <w:rsid w:val="004855BF"/>
    <w:rsid w:val="00486272"/>
    <w:rsid w:val="00486433"/>
    <w:rsid w:val="00486D51"/>
    <w:rsid w:val="00486DC2"/>
    <w:rsid w:val="004873D3"/>
    <w:rsid w:val="004876F8"/>
    <w:rsid w:val="0048793E"/>
    <w:rsid w:val="00487B07"/>
    <w:rsid w:val="004906DA"/>
    <w:rsid w:val="00490F2D"/>
    <w:rsid w:val="00490F44"/>
    <w:rsid w:val="0049127C"/>
    <w:rsid w:val="004917DE"/>
    <w:rsid w:val="00491835"/>
    <w:rsid w:val="00491AD2"/>
    <w:rsid w:val="00491CEE"/>
    <w:rsid w:val="00491D78"/>
    <w:rsid w:val="004921C2"/>
    <w:rsid w:val="004928B0"/>
    <w:rsid w:val="004930CC"/>
    <w:rsid w:val="00493C82"/>
    <w:rsid w:val="00493EEF"/>
    <w:rsid w:val="00493F3B"/>
    <w:rsid w:val="00494185"/>
    <w:rsid w:val="004944D5"/>
    <w:rsid w:val="00494A20"/>
    <w:rsid w:val="00494A95"/>
    <w:rsid w:val="00495654"/>
    <w:rsid w:val="004957DB"/>
    <w:rsid w:val="00495870"/>
    <w:rsid w:val="004958A0"/>
    <w:rsid w:val="00495A89"/>
    <w:rsid w:val="00495D17"/>
    <w:rsid w:val="0049634C"/>
    <w:rsid w:val="004963E1"/>
    <w:rsid w:val="0049676F"/>
    <w:rsid w:val="00496795"/>
    <w:rsid w:val="00496ACA"/>
    <w:rsid w:val="004970AD"/>
    <w:rsid w:val="004974CF"/>
    <w:rsid w:val="004974FF"/>
    <w:rsid w:val="004975BF"/>
    <w:rsid w:val="00497806"/>
    <w:rsid w:val="004978C1"/>
    <w:rsid w:val="004A01CF"/>
    <w:rsid w:val="004A03AD"/>
    <w:rsid w:val="004A06D9"/>
    <w:rsid w:val="004A0BFD"/>
    <w:rsid w:val="004A0FE3"/>
    <w:rsid w:val="004A12E9"/>
    <w:rsid w:val="004A14E9"/>
    <w:rsid w:val="004A14F9"/>
    <w:rsid w:val="004A19B6"/>
    <w:rsid w:val="004A312D"/>
    <w:rsid w:val="004A3329"/>
    <w:rsid w:val="004A3941"/>
    <w:rsid w:val="004A3B0C"/>
    <w:rsid w:val="004A3E75"/>
    <w:rsid w:val="004A4020"/>
    <w:rsid w:val="004A4188"/>
    <w:rsid w:val="004A4D99"/>
    <w:rsid w:val="004A4E60"/>
    <w:rsid w:val="004A4EC7"/>
    <w:rsid w:val="004A51D4"/>
    <w:rsid w:val="004A5483"/>
    <w:rsid w:val="004A5C74"/>
    <w:rsid w:val="004A5CA2"/>
    <w:rsid w:val="004A6327"/>
    <w:rsid w:val="004A68F9"/>
    <w:rsid w:val="004A6B74"/>
    <w:rsid w:val="004A7053"/>
    <w:rsid w:val="004A7602"/>
    <w:rsid w:val="004A76DC"/>
    <w:rsid w:val="004A7A4B"/>
    <w:rsid w:val="004A7BD1"/>
    <w:rsid w:val="004A7E52"/>
    <w:rsid w:val="004B01FA"/>
    <w:rsid w:val="004B058F"/>
    <w:rsid w:val="004B08B2"/>
    <w:rsid w:val="004B0BF4"/>
    <w:rsid w:val="004B0E40"/>
    <w:rsid w:val="004B1166"/>
    <w:rsid w:val="004B1216"/>
    <w:rsid w:val="004B1267"/>
    <w:rsid w:val="004B17E4"/>
    <w:rsid w:val="004B19B1"/>
    <w:rsid w:val="004B1CAF"/>
    <w:rsid w:val="004B1E9E"/>
    <w:rsid w:val="004B20D1"/>
    <w:rsid w:val="004B216B"/>
    <w:rsid w:val="004B2642"/>
    <w:rsid w:val="004B2CFD"/>
    <w:rsid w:val="004B3181"/>
    <w:rsid w:val="004B339C"/>
    <w:rsid w:val="004B382E"/>
    <w:rsid w:val="004B3E90"/>
    <w:rsid w:val="004B446B"/>
    <w:rsid w:val="004B459B"/>
    <w:rsid w:val="004B48C2"/>
    <w:rsid w:val="004B4DBB"/>
    <w:rsid w:val="004B4DF5"/>
    <w:rsid w:val="004B5527"/>
    <w:rsid w:val="004B56F9"/>
    <w:rsid w:val="004B5B01"/>
    <w:rsid w:val="004B5D69"/>
    <w:rsid w:val="004B5E42"/>
    <w:rsid w:val="004B5ED6"/>
    <w:rsid w:val="004B5F11"/>
    <w:rsid w:val="004B62C2"/>
    <w:rsid w:val="004B6742"/>
    <w:rsid w:val="004B67D0"/>
    <w:rsid w:val="004B67EA"/>
    <w:rsid w:val="004B6B96"/>
    <w:rsid w:val="004B7849"/>
    <w:rsid w:val="004B7AD8"/>
    <w:rsid w:val="004B7BDF"/>
    <w:rsid w:val="004B7DCC"/>
    <w:rsid w:val="004B7DD0"/>
    <w:rsid w:val="004B7DDC"/>
    <w:rsid w:val="004C0843"/>
    <w:rsid w:val="004C0BFB"/>
    <w:rsid w:val="004C1287"/>
    <w:rsid w:val="004C1309"/>
    <w:rsid w:val="004C17FD"/>
    <w:rsid w:val="004C1BD9"/>
    <w:rsid w:val="004C22B4"/>
    <w:rsid w:val="004C287D"/>
    <w:rsid w:val="004C30F0"/>
    <w:rsid w:val="004C33F3"/>
    <w:rsid w:val="004C3791"/>
    <w:rsid w:val="004C39E7"/>
    <w:rsid w:val="004C3E0A"/>
    <w:rsid w:val="004C3F22"/>
    <w:rsid w:val="004C3FDD"/>
    <w:rsid w:val="004C42C7"/>
    <w:rsid w:val="004C4807"/>
    <w:rsid w:val="004C4B37"/>
    <w:rsid w:val="004C50AB"/>
    <w:rsid w:val="004C5A81"/>
    <w:rsid w:val="004C5AC8"/>
    <w:rsid w:val="004C615B"/>
    <w:rsid w:val="004C6341"/>
    <w:rsid w:val="004C6857"/>
    <w:rsid w:val="004C6BA0"/>
    <w:rsid w:val="004C7106"/>
    <w:rsid w:val="004C7810"/>
    <w:rsid w:val="004C788B"/>
    <w:rsid w:val="004C7AD9"/>
    <w:rsid w:val="004D0354"/>
    <w:rsid w:val="004D08AF"/>
    <w:rsid w:val="004D0E53"/>
    <w:rsid w:val="004D12E8"/>
    <w:rsid w:val="004D1770"/>
    <w:rsid w:val="004D1965"/>
    <w:rsid w:val="004D1A88"/>
    <w:rsid w:val="004D204D"/>
    <w:rsid w:val="004D26B2"/>
    <w:rsid w:val="004D26D8"/>
    <w:rsid w:val="004D279C"/>
    <w:rsid w:val="004D2DED"/>
    <w:rsid w:val="004D2E45"/>
    <w:rsid w:val="004D306C"/>
    <w:rsid w:val="004D3502"/>
    <w:rsid w:val="004D37A1"/>
    <w:rsid w:val="004D3A05"/>
    <w:rsid w:val="004D3FBA"/>
    <w:rsid w:val="004D439C"/>
    <w:rsid w:val="004D497D"/>
    <w:rsid w:val="004D4AEB"/>
    <w:rsid w:val="004D4C48"/>
    <w:rsid w:val="004D4C8E"/>
    <w:rsid w:val="004D5176"/>
    <w:rsid w:val="004D53AC"/>
    <w:rsid w:val="004D5C94"/>
    <w:rsid w:val="004D640C"/>
    <w:rsid w:val="004D67F9"/>
    <w:rsid w:val="004D69B4"/>
    <w:rsid w:val="004D715C"/>
    <w:rsid w:val="004D7989"/>
    <w:rsid w:val="004D7B8D"/>
    <w:rsid w:val="004D7C30"/>
    <w:rsid w:val="004D7CD2"/>
    <w:rsid w:val="004D7D8A"/>
    <w:rsid w:val="004D7E9E"/>
    <w:rsid w:val="004E00A3"/>
    <w:rsid w:val="004E0623"/>
    <w:rsid w:val="004E0A68"/>
    <w:rsid w:val="004E0B66"/>
    <w:rsid w:val="004E0E42"/>
    <w:rsid w:val="004E1024"/>
    <w:rsid w:val="004E1230"/>
    <w:rsid w:val="004E14A4"/>
    <w:rsid w:val="004E173E"/>
    <w:rsid w:val="004E1784"/>
    <w:rsid w:val="004E1E76"/>
    <w:rsid w:val="004E222A"/>
    <w:rsid w:val="004E23FC"/>
    <w:rsid w:val="004E2F97"/>
    <w:rsid w:val="004E385F"/>
    <w:rsid w:val="004E3A1A"/>
    <w:rsid w:val="004E3AF3"/>
    <w:rsid w:val="004E4111"/>
    <w:rsid w:val="004E4285"/>
    <w:rsid w:val="004E4AFF"/>
    <w:rsid w:val="004E5069"/>
    <w:rsid w:val="004E54AF"/>
    <w:rsid w:val="004E5634"/>
    <w:rsid w:val="004E5735"/>
    <w:rsid w:val="004E57B0"/>
    <w:rsid w:val="004E636D"/>
    <w:rsid w:val="004E6542"/>
    <w:rsid w:val="004E678D"/>
    <w:rsid w:val="004E7D75"/>
    <w:rsid w:val="004E7F54"/>
    <w:rsid w:val="004E7F67"/>
    <w:rsid w:val="004F01B1"/>
    <w:rsid w:val="004F0684"/>
    <w:rsid w:val="004F075B"/>
    <w:rsid w:val="004F0966"/>
    <w:rsid w:val="004F0A00"/>
    <w:rsid w:val="004F0C0D"/>
    <w:rsid w:val="004F1A04"/>
    <w:rsid w:val="004F1BD4"/>
    <w:rsid w:val="004F1FA2"/>
    <w:rsid w:val="004F2436"/>
    <w:rsid w:val="004F26CA"/>
    <w:rsid w:val="004F2886"/>
    <w:rsid w:val="004F298E"/>
    <w:rsid w:val="004F2E99"/>
    <w:rsid w:val="004F31EC"/>
    <w:rsid w:val="004F3AFA"/>
    <w:rsid w:val="004F3E6E"/>
    <w:rsid w:val="004F3EA0"/>
    <w:rsid w:val="004F402B"/>
    <w:rsid w:val="004F419B"/>
    <w:rsid w:val="004F4518"/>
    <w:rsid w:val="004F47DE"/>
    <w:rsid w:val="004F4D91"/>
    <w:rsid w:val="004F4EA1"/>
    <w:rsid w:val="004F4EF2"/>
    <w:rsid w:val="004F5297"/>
    <w:rsid w:val="004F53AC"/>
    <w:rsid w:val="004F5B0C"/>
    <w:rsid w:val="004F5CA2"/>
    <w:rsid w:val="004F6098"/>
    <w:rsid w:val="004F6397"/>
    <w:rsid w:val="004F6745"/>
    <w:rsid w:val="004F69B7"/>
    <w:rsid w:val="004F6B45"/>
    <w:rsid w:val="004F6E93"/>
    <w:rsid w:val="004F72A5"/>
    <w:rsid w:val="004F760C"/>
    <w:rsid w:val="004F7834"/>
    <w:rsid w:val="004F79BB"/>
    <w:rsid w:val="004F7F1F"/>
    <w:rsid w:val="00500202"/>
    <w:rsid w:val="00500568"/>
    <w:rsid w:val="005005C8"/>
    <w:rsid w:val="00500725"/>
    <w:rsid w:val="00501300"/>
    <w:rsid w:val="00501313"/>
    <w:rsid w:val="0050135C"/>
    <w:rsid w:val="00501383"/>
    <w:rsid w:val="00501897"/>
    <w:rsid w:val="00501C07"/>
    <w:rsid w:val="00501DA8"/>
    <w:rsid w:val="00501DCF"/>
    <w:rsid w:val="00501E7B"/>
    <w:rsid w:val="00502228"/>
    <w:rsid w:val="005023DC"/>
    <w:rsid w:val="00502560"/>
    <w:rsid w:val="0050276C"/>
    <w:rsid w:val="00502D82"/>
    <w:rsid w:val="00503127"/>
    <w:rsid w:val="005040F2"/>
    <w:rsid w:val="0050467C"/>
    <w:rsid w:val="005046F6"/>
    <w:rsid w:val="00504752"/>
    <w:rsid w:val="005048F9"/>
    <w:rsid w:val="00504E44"/>
    <w:rsid w:val="005050A8"/>
    <w:rsid w:val="0050585D"/>
    <w:rsid w:val="00505880"/>
    <w:rsid w:val="00505AED"/>
    <w:rsid w:val="00506FAD"/>
    <w:rsid w:val="005070CD"/>
    <w:rsid w:val="0050727D"/>
    <w:rsid w:val="005072FB"/>
    <w:rsid w:val="00507462"/>
    <w:rsid w:val="00507530"/>
    <w:rsid w:val="00507CF5"/>
    <w:rsid w:val="00507D4E"/>
    <w:rsid w:val="00507E7E"/>
    <w:rsid w:val="00507ED7"/>
    <w:rsid w:val="005107EB"/>
    <w:rsid w:val="00510ACD"/>
    <w:rsid w:val="00510C03"/>
    <w:rsid w:val="00510FF0"/>
    <w:rsid w:val="005115C5"/>
    <w:rsid w:val="00511C78"/>
    <w:rsid w:val="00512083"/>
    <w:rsid w:val="00512227"/>
    <w:rsid w:val="0051258F"/>
    <w:rsid w:val="005126E4"/>
    <w:rsid w:val="005126F9"/>
    <w:rsid w:val="00512C8A"/>
    <w:rsid w:val="005130AB"/>
    <w:rsid w:val="005133CA"/>
    <w:rsid w:val="005137F0"/>
    <w:rsid w:val="00513B89"/>
    <w:rsid w:val="0051417A"/>
    <w:rsid w:val="00514815"/>
    <w:rsid w:val="00514848"/>
    <w:rsid w:val="00514A9D"/>
    <w:rsid w:val="00514C92"/>
    <w:rsid w:val="0051574E"/>
    <w:rsid w:val="0051588A"/>
    <w:rsid w:val="00516056"/>
    <w:rsid w:val="00516680"/>
    <w:rsid w:val="0051694B"/>
    <w:rsid w:val="00516C94"/>
    <w:rsid w:val="00516E34"/>
    <w:rsid w:val="00516F6D"/>
    <w:rsid w:val="00517089"/>
    <w:rsid w:val="005178D5"/>
    <w:rsid w:val="00517A1E"/>
    <w:rsid w:val="00517AAB"/>
    <w:rsid w:val="005204F3"/>
    <w:rsid w:val="00520692"/>
    <w:rsid w:val="0052082B"/>
    <w:rsid w:val="00520926"/>
    <w:rsid w:val="00520E32"/>
    <w:rsid w:val="00521117"/>
    <w:rsid w:val="00521419"/>
    <w:rsid w:val="00521449"/>
    <w:rsid w:val="005217C0"/>
    <w:rsid w:val="00521861"/>
    <w:rsid w:val="00521AC0"/>
    <w:rsid w:val="005220D6"/>
    <w:rsid w:val="0052273E"/>
    <w:rsid w:val="00522930"/>
    <w:rsid w:val="005230C3"/>
    <w:rsid w:val="0052340C"/>
    <w:rsid w:val="00523956"/>
    <w:rsid w:val="00523993"/>
    <w:rsid w:val="00523CAB"/>
    <w:rsid w:val="00523FAC"/>
    <w:rsid w:val="0052423E"/>
    <w:rsid w:val="005245A2"/>
    <w:rsid w:val="005246D4"/>
    <w:rsid w:val="00524A89"/>
    <w:rsid w:val="005252CC"/>
    <w:rsid w:val="005254CC"/>
    <w:rsid w:val="0052555D"/>
    <w:rsid w:val="005255F2"/>
    <w:rsid w:val="00525636"/>
    <w:rsid w:val="005256DD"/>
    <w:rsid w:val="00526021"/>
    <w:rsid w:val="0052607E"/>
    <w:rsid w:val="005260FD"/>
    <w:rsid w:val="0052676E"/>
    <w:rsid w:val="005273B7"/>
    <w:rsid w:val="005275F2"/>
    <w:rsid w:val="00527A07"/>
    <w:rsid w:val="00527E60"/>
    <w:rsid w:val="0053000B"/>
    <w:rsid w:val="00530191"/>
    <w:rsid w:val="00530AC7"/>
    <w:rsid w:val="00530CE0"/>
    <w:rsid w:val="00530DE8"/>
    <w:rsid w:val="00530F9F"/>
    <w:rsid w:val="00531101"/>
    <w:rsid w:val="00531430"/>
    <w:rsid w:val="00531919"/>
    <w:rsid w:val="00532187"/>
    <w:rsid w:val="00532252"/>
    <w:rsid w:val="005331A5"/>
    <w:rsid w:val="0053334C"/>
    <w:rsid w:val="00533414"/>
    <w:rsid w:val="005339B1"/>
    <w:rsid w:val="0053432A"/>
    <w:rsid w:val="0053435F"/>
    <w:rsid w:val="0053477E"/>
    <w:rsid w:val="00535170"/>
    <w:rsid w:val="0053520D"/>
    <w:rsid w:val="00535513"/>
    <w:rsid w:val="005358B2"/>
    <w:rsid w:val="00535A8C"/>
    <w:rsid w:val="00535AE1"/>
    <w:rsid w:val="00535C35"/>
    <w:rsid w:val="00536255"/>
    <w:rsid w:val="00536365"/>
    <w:rsid w:val="0053649C"/>
    <w:rsid w:val="005366B9"/>
    <w:rsid w:val="005369C1"/>
    <w:rsid w:val="00536DE0"/>
    <w:rsid w:val="00537015"/>
    <w:rsid w:val="00537138"/>
    <w:rsid w:val="00537177"/>
    <w:rsid w:val="005372C9"/>
    <w:rsid w:val="005374A3"/>
    <w:rsid w:val="00537577"/>
    <w:rsid w:val="005378C4"/>
    <w:rsid w:val="0053796A"/>
    <w:rsid w:val="00537BE6"/>
    <w:rsid w:val="0054017D"/>
    <w:rsid w:val="005403F9"/>
    <w:rsid w:val="00540509"/>
    <w:rsid w:val="0054053A"/>
    <w:rsid w:val="00540D14"/>
    <w:rsid w:val="00540E5D"/>
    <w:rsid w:val="00541674"/>
    <w:rsid w:val="00541894"/>
    <w:rsid w:val="005418EE"/>
    <w:rsid w:val="00541E39"/>
    <w:rsid w:val="0054236F"/>
    <w:rsid w:val="0054260B"/>
    <w:rsid w:val="00542C2C"/>
    <w:rsid w:val="00542E32"/>
    <w:rsid w:val="00542ECA"/>
    <w:rsid w:val="00542F5F"/>
    <w:rsid w:val="00543104"/>
    <w:rsid w:val="0054322B"/>
    <w:rsid w:val="00543867"/>
    <w:rsid w:val="00543A3F"/>
    <w:rsid w:val="00543BDB"/>
    <w:rsid w:val="00544103"/>
    <w:rsid w:val="0054450E"/>
    <w:rsid w:val="00544685"/>
    <w:rsid w:val="005447B3"/>
    <w:rsid w:val="0054495C"/>
    <w:rsid w:val="00544AC1"/>
    <w:rsid w:val="00544D90"/>
    <w:rsid w:val="00544F17"/>
    <w:rsid w:val="00544F86"/>
    <w:rsid w:val="005456C0"/>
    <w:rsid w:val="0054593A"/>
    <w:rsid w:val="00545A48"/>
    <w:rsid w:val="00546369"/>
    <w:rsid w:val="0054659E"/>
    <w:rsid w:val="0054665E"/>
    <w:rsid w:val="00546753"/>
    <w:rsid w:val="005467ED"/>
    <w:rsid w:val="00546813"/>
    <w:rsid w:val="005468BC"/>
    <w:rsid w:val="005469DD"/>
    <w:rsid w:val="00547671"/>
    <w:rsid w:val="005478F2"/>
    <w:rsid w:val="0055008F"/>
    <w:rsid w:val="0055082E"/>
    <w:rsid w:val="00550E1C"/>
    <w:rsid w:val="00550EDA"/>
    <w:rsid w:val="005511AF"/>
    <w:rsid w:val="005519BB"/>
    <w:rsid w:val="00551C5A"/>
    <w:rsid w:val="00551CC8"/>
    <w:rsid w:val="00552075"/>
    <w:rsid w:val="005528E4"/>
    <w:rsid w:val="00553377"/>
    <w:rsid w:val="00553601"/>
    <w:rsid w:val="00553943"/>
    <w:rsid w:val="0055406E"/>
    <w:rsid w:val="00554341"/>
    <w:rsid w:val="00554617"/>
    <w:rsid w:val="0055467B"/>
    <w:rsid w:val="005549A9"/>
    <w:rsid w:val="00554C0C"/>
    <w:rsid w:val="00554C29"/>
    <w:rsid w:val="0055516F"/>
    <w:rsid w:val="00555A02"/>
    <w:rsid w:val="00555C37"/>
    <w:rsid w:val="00556140"/>
    <w:rsid w:val="0055627E"/>
    <w:rsid w:val="00556555"/>
    <w:rsid w:val="0055672C"/>
    <w:rsid w:val="00556B24"/>
    <w:rsid w:val="00556DA1"/>
    <w:rsid w:val="00556EF6"/>
    <w:rsid w:val="005571C1"/>
    <w:rsid w:val="005571DC"/>
    <w:rsid w:val="005572B5"/>
    <w:rsid w:val="005574DC"/>
    <w:rsid w:val="005574F9"/>
    <w:rsid w:val="00557553"/>
    <w:rsid w:val="005575C1"/>
    <w:rsid w:val="00557718"/>
    <w:rsid w:val="005578A4"/>
    <w:rsid w:val="00557EB5"/>
    <w:rsid w:val="00557FD7"/>
    <w:rsid w:val="00560187"/>
    <w:rsid w:val="00560812"/>
    <w:rsid w:val="00560B6E"/>
    <w:rsid w:val="005621C3"/>
    <w:rsid w:val="005625D1"/>
    <w:rsid w:val="00562DAB"/>
    <w:rsid w:val="00562E2C"/>
    <w:rsid w:val="005634BF"/>
    <w:rsid w:val="00563B3E"/>
    <w:rsid w:val="0056425D"/>
    <w:rsid w:val="0056467A"/>
    <w:rsid w:val="0056478C"/>
    <w:rsid w:val="00564E7A"/>
    <w:rsid w:val="00565215"/>
    <w:rsid w:val="00565970"/>
    <w:rsid w:val="00566020"/>
    <w:rsid w:val="0056633E"/>
    <w:rsid w:val="005665CF"/>
    <w:rsid w:val="00566713"/>
    <w:rsid w:val="00566834"/>
    <w:rsid w:val="00566852"/>
    <w:rsid w:val="0056686E"/>
    <w:rsid w:val="00566D08"/>
    <w:rsid w:val="00566DE1"/>
    <w:rsid w:val="00566E3F"/>
    <w:rsid w:val="005674DF"/>
    <w:rsid w:val="00567640"/>
    <w:rsid w:val="0056766B"/>
    <w:rsid w:val="0056780B"/>
    <w:rsid w:val="00567A1C"/>
    <w:rsid w:val="00567C8C"/>
    <w:rsid w:val="00567C90"/>
    <w:rsid w:val="00567EA2"/>
    <w:rsid w:val="00567F31"/>
    <w:rsid w:val="00570104"/>
    <w:rsid w:val="00570EF5"/>
    <w:rsid w:val="0057112A"/>
    <w:rsid w:val="005712CD"/>
    <w:rsid w:val="005718A1"/>
    <w:rsid w:val="00572382"/>
    <w:rsid w:val="005725D7"/>
    <w:rsid w:val="00572BB5"/>
    <w:rsid w:val="005731E2"/>
    <w:rsid w:val="00573354"/>
    <w:rsid w:val="005733B0"/>
    <w:rsid w:val="005735F4"/>
    <w:rsid w:val="0057372A"/>
    <w:rsid w:val="00573EE5"/>
    <w:rsid w:val="00574139"/>
    <w:rsid w:val="0057439A"/>
    <w:rsid w:val="00574524"/>
    <w:rsid w:val="00574930"/>
    <w:rsid w:val="00574D4F"/>
    <w:rsid w:val="005750FE"/>
    <w:rsid w:val="005751E2"/>
    <w:rsid w:val="005754C0"/>
    <w:rsid w:val="00575638"/>
    <w:rsid w:val="0057566E"/>
    <w:rsid w:val="005758EA"/>
    <w:rsid w:val="00575D09"/>
    <w:rsid w:val="00575EBB"/>
    <w:rsid w:val="005760F0"/>
    <w:rsid w:val="005765F3"/>
    <w:rsid w:val="00576B47"/>
    <w:rsid w:val="00577202"/>
    <w:rsid w:val="0057730B"/>
    <w:rsid w:val="005773A7"/>
    <w:rsid w:val="00577497"/>
    <w:rsid w:val="00577D54"/>
    <w:rsid w:val="00580971"/>
    <w:rsid w:val="0058099B"/>
    <w:rsid w:val="005809BA"/>
    <w:rsid w:val="0058108C"/>
    <w:rsid w:val="005813A0"/>
    <w:rsid w:val="00581409"/>
    <w:rsid w:val="00581798"/>
    <w:rsid w:val="00581A18"/>
    <w:rsid w:val="00581AA6"/>
    <w:rsid w:val="00581E3D"/>
    <w:rsid w:val="00582B56"/>
    <w:rsid w:val="00582B7D"/>
    <w:rsid w:val="00582E32"/>
    <w:rsid w:val="00582F99"/>
    <w:rsid w:val="005831BC"/>
    <w:rsid w:val="00583241"/>
    <w:rsid w:val="005837D7"/>
    <w:rsid w:val="0058386C"/>
    <w:rsid w:val="0058404F"/>
    <w:rsid w:val="00584743"/>
    <w:rsid w:val="00584D94"/>
    <w:rsid w:val="00584F6E"/>
    <w:rsid w:val="005853DF"/>
    <w:rsid w:val="005854DB"/>
    <w:rsid w:val="005857A1"/>
    <w:rsid w:val="00585EFC"/>
    <w:rsid w:val="005861F5"/>
    <w:rsid w:val="00586448"/>
    <w:rsid w:val="00586936"/>
    <w:rsid w:val="0058710E"/>
    <w:rsid w:val="00587590"/>
    <w:rsid w:val="00587591"/>
    <w:rsid w:val="0058760A"/>
    <w:rsid w:val="0058790C"/>
    <w:rsid w:val="00587971"/>
    <w:rsid w:val="00587DB7"/>
    <w:rsid w:val="00590769"/>
    <w:rsid w:val="00590C13"/>
    <w:rsid w:val="00591198"/>
    <w:rsid w:val="00591284"/>
    <w:rsid w:val="00591771"/>
    <w:rsid w:val="005918CE"/>
    <w:rsid w:val="0059190C"/>
    <w:rsid w:val="00591C40"/>
    <w:rsid w:val="0059296C"/>
    <w:rsid w:val="00592B56"/>
    <w:rsid w:val="00593A00"/>
    <w:rsid w:val="00593FDC"/>
    <w:rsid w:val="005940EB"/>
    <w:rsid w:val="005941C7"/>
    <w:rsid w:val="00595308"/>
    <w:rsid w:val="005954A7"/>
    <w:rsid w:val="005959AF"/>
    <w:rsid w:val="00595B9C"/>
    <w:rsid w:val="00595D57"/>
    <w:rsid w:val="00595DF2"/>
    <w:rsid w:val="0059648D"/>
    <w:rsid w:val="00596858"/>
    <w:rsid w:val="00596D1C"/>
    <w:rsid w:val="00596D44"/>
    <w:rsid w:val="00596D54"/>
    <w:rsid w:val="00597549"/>
    <w:rsid w:val="00597674"/>
    <w:rsid w:val="00597884"/>
    <w:rsid w:val="00597EC7"/>
    <w:rsid w:val="005A0212"/>
    <w:rsid w:val="005A0479"/>
    <w:rsid w:val="005A079E"/>
    <w:rsid w:val="005A098A"/>
    <w:rsid w:val="005A0F7E"/>
    <w:rsid w:val="005A128F"/>
    <w:rsid w:val="005A12ED"/>
    <w:rsid w:val="005A201E"/>
    <w:rsid w:val="005A229B"/>
    <w:rsid w:val="005A24D7"/>
    <w:rsid w:val="005A25DE"/>
    <w:rsid w:val="005A269B"/>
    <w:rsid w:val="005A2B76"/>
    <w:rsid w:val="005A32DD"/>
    <w:rsid w:val="005A33CD"/>
    <w:rsid w:val="005A3421"/>
    <w:rsid w:val="005A392A"/>
    <w:rsid w:val="005A3A50"/>
    <w:rsid w:val="005A3C44"/>
    <w:rsid w:val="005A3C83"/>
    <w:rsid w:val="005A3E4B"/>
    <w:rsid w:val="005A3EBF"/>
    <w:rsid w:val="005A3FF5"/>
    <w:rsid w:val="005A419E"/>
    <w:rsid w:val="005A45AB"/>
    <w:rsid w:val="005A48B1"/>
    <w:rsid w:val="005A48D2"/>
    <w:rsid w:val="005A4BEE"/>
    <w:rsid w:val="005A4DC0"/>
    <w:rsid w:val="005A522B"/>
    <w:rsid w:val="005A55D7"/>
    <w:rsid w:val="005A5D58"/>
    <w:rsid w:val="005A5D6E"/>
    <w:rsid w:val="005A6226"/>
    <w:rsid w:val="005A6407"/>
    <w:rsid w:val="005A641F"/>
    <w:rsid w:val="005A6DA4"/>
    <w:rsid w:val="005A73F8"/>
    <w:rsid w:val="005A747A"/>
    <w:rsid w:val="005A75FD"/>
    <w:rsid w:val="005A7684"/>
    <w:rsid w:val="005A794E"/>
    <w:rsid w:val="005B0349"/>
    <w:rsid w:val="005B04AD"/>
    <w:rsid w:val="005B0C05"/>
    <w:rsid w:val="005B0FCF"/>
    <w:rsid w:val="005B0FEE"/>
    <w:rsid w:val="005B1267"/>
    <w:rsid w:val="005B1379"/>
    <w:rsid w:val="005B160A"/>
    <w:rsid w:val="005B1935"/>
    <w:rsid w:val="005B1BB2"/>
    <w:rsid w:val="005B1C83"/>
    <w:rsid w:val="005B218D"/>
    <w:rsid w:val="005B2238"/>
    <w:rsid w:val="005B2242"/>
    <w:rsid w:val="005B2569"/>
    <w:rsid w:val="005B2E8F"/>
    <w:rsid w:val="005B2F1C"/>
    <w:rsid w:val="005B312A"/>
    <w:rsid w:val="005B38B4"/>
    <w:rsid w:val="005B398E"/>
    <w:rsid w:val="005B3E44"/>
    <w:rsid w:val="005B3F2A"/>
    <w:rsid w:val="005B3F3B"/>
    <w:rsid w:val="005B4052"/>
    <w:rsid w:val="005B4128"/>
    <w:rsid w:val="005B4208"/>
    <w:rsid w:val="005B434C"/>
    <w:rsid w:val="005B4EF6"/>
    <w:rsid w:val="005B5018"/>
    <w:rsid w:val="005B56CA"/>
    <w:rsid w:val="005B5808"/>
    <w:rsid w:val="005B5B6C"/>
    <w:rsid w:val="005B5E35"/>
    <w:rsid w:val="005B668C"/>
    <w:rsid w:val="005B68BA"/>
    <w:rsid w:val="005B6E9D"/>
    <w:rsid w:val="005B70C6"/>
    <w:rsid w:val="005B712F"/>
    <w:rsid w:val="005B7314"/>
    <w:rsid w:val="005B745B"/>
    <w:rsid w:val="005B77F3"/>
    <w:rsid w:val="005B7BDD"/>
    <w:rsid w:val="005C0553"/>
    <w:rsid w:val="005C0DAA"/>
    <w:rsid w:val="005C123A"/>
    <w:rsid w:val="005C13E3"/>
    <w:rsid w:val="005C140A"/>
    <w:rsid w:val="005C1437"/>
    <w:rsid w:val="005C220F"/>
    <w:rsid w:val="005C2B05"/>
    <w:rsid w:val="005C2CC2"/>
    <w:rsid w:val="005C2D8B"/>
    <w:rsid w:val="005C33E6"/>
    <w:rsid w:val="005C3A8D"/>
    <w:rsid w:val="005C3C67"/>
    <w:rsid w:val="005C4558"/>
    <w:rsid w:val="005C46DF"/>
    <w:rsid w:val="005C48E4"/>
    <w:rsid w:val="005C4C15"/>
    <w:rsid w:val="005C4C84"/>
    <w:rsid w:val="005C51B8"/>
    <w:rsid w:val="005C52FF"/>
    <w:rsid w:val="005C5865"/>
    <w:rsid w:val="005C5D23"/>
    <w:rsid w:val="005C6579"/>
    <w:rsid w:val="005C751A"/>
    <w:rsid w:val="005C76DF"/>
    <w:rsid w:val="005C7786"/>
    <w:rsid w:val="005C7843"/>
    <w:rsid w:val="005C7A73"/>
    <w:rsid w:val="005C7F8F"/>
    <w:rsid w:val="005C7FB9"/>
    <w:rsid w:val="005D0DB7"/>
    <w:rsid w:val="005D0F72"/>
    <w:rsid w:val="005D14EA"/>
    <w:rsid w:val="005D15A8"/>
    <w:rsid w:val="005D15CD"/>
    <w:rsid w:val="005D177C"/>
    <w:rsid w:val="005D1830"/>
    <w:rsid w:val="005D1876"/>
    <w:rsid w:val="005D1B33"/>
    <w:rsid w:val="005D1B43"/>
    <w:rsid w:val="005D1DC6"/>
    <w:rsid w:val="005D2653"/>
    <w:rsid w:val="005D2C7C"/>
    <w:rsid w:val="005D2E4B"/>
    <w:rsid w:val="005D2FFB"/>
    <w:rsid w:val="005D3019"/>
    <w:rsid w:val="005D3056"/>
    <w:rsid w:val="005D3AC8"/>
    <w:rsid w:val="005D3D4B"/>
    <w:rsid w:val="005D41D6"/>
    <w:rsid w:val="005D4415"/>
    <w:rsid w:val="005D4A18"/>
    <w:rsid w:val="005D4A70"/>
    <w:rsid w:val="005D4FBC"/>
    <w:rsid w:val="005D508A"/>
    <w:rsid w:val="005D551F"/>
    <w:rsid w:val="005D583D"/>
    <w:rsid w:val="005D589F"/>
    <w:rsid w:val="005D5E97"/>
    <w:rsid w:val="005D6119"/>
    <w:rsid w:val="005D6D72"/>
    <w:rsid w:val="005D6EC0"/>
    <w:rsid w:val="005D764A"/>
    <w:rsid w:val="005E00BF"/>
    <w:rsid w:val="005E0170"/>
    <w:rsid w:val="005E0354"/>
    <w:rsid w:val="005E04E8"/>
    <w:rsid w:val="005E0538"/>
    <w:rsid w:val="005E079D"/>
    <w:rsid w:val="005E0C9D"/>
    <w:rsid w:val="005E1291"/>
    <w:rsid w:val="005E13A7"/>
    <w:rsid w:val="005E161B"/>
    <w:rsid w:val="005E17D9"/>
    <w:rsid w:val="005E1BA3"/>
    <w:rsid w:val="005E1BD3"/>
    <w:rsid w:val="005E1F33"/>
    <w:rsid w:val="005E24F8"/>
    <w:rsid w:val="005E250F"/>
    <w:rsid w:val="005E28C3"/>
    <w:rsid w:val="005E2E28"/>
    <w:rsid w:val="005E360E"/>
    <w:rsid w:val="005E3AF0"/>
    <w:rsid w:val="005E400B"/>
    <w:rsid w:val="005E43F2"/>
    <w:rsid w:val="005E449C"/>
    <w:rsid w:val="005E44DF"/>
    <w:rsid w:val="005E4FBB"/>
    <w:rsid w:val="005E5412"/>
    <w:rsid w:val="005E595D"/>
    <w:rsid w:val="005E5A3A"/>
    <w:rsid w:val="005E5CC2"/>
    <w:rsid w:val="005E6106"/>
    <w:rsid w:val="005E62B7"/>
    <w:rsid w:val="005E638B"/>
    <w:rsid w:val="005E63ED"/>
    <w:rsid w:val="005E6B1F"/>
    <w:rsid w:val="005E7588"/>
    <w:rsid w:val="005E7BA5"/>
    <w:rsid w:val="005E7F3F"/>
    <w:rsid w:val="005F0A2D"/>
    <w:rsid w:val="005F0CE2"/>
    <w:rsid w:val="005F0E9B"/>
    <w:rsid w:val="005F1055"/>
    <w:rsid w:val="005F15D1"/>
    <w:rsid w:val="005F1F0C"/>
    <w:rsid w:val="005F2018"/>
    <w:rsid w:val="005F2164"/>
    <w:rsid w:val="005F22FA"/>
    <w:rsid w:val="005F26D6"/>
    <w:rsid w:val="005F2D7E"/>
    <w:rsid w:val="005F3150"/>
    <w:rsid w:val="005F3B75"/>
    <w:rsid w:val="005F3BC9"/>
    <w:rsid w:val="005F3ED1"/>
    <w:rsid w:val="005F4069"/>
    <w:rsid w:val="005F41C7"/>
    <w:rsid w:val="005F44A2"/>
    <w:rsid w:val="005F46FC"/>
    <w:rsid w:val="005F49EC"/>
    <w:rsid w:val="005F4AD7"/>
    <w:rsid w:val="005F4C7B"/>
    <w:rsid w:val="005F5AFE"/>
    <w:rsid w:val="005F5F8C"/>
    <w:rsid w:val="005F62EB"/>
    <w:rsid w:val="005F697D"/>
    <w:rsid w:val="005F6982"/>
    <w:rsid w:val="005F6ED6"/>
    <w:rsid w:val="005F7102"/>
    <w:rsid w:val="005F753D"/>
    <w:rsid w:val="005F757C"/>
    <w:rsid w:val="005F7754"/>
    <w:rsid w:val="005F7833"/>
    <w:rsid w:val="005F7952"/>
    <w:rsid w:val="005F7B74"/>
    <w:rsid w:val="005F7DE4"/>
    <w:rsid w:val="00600714"/>
    <w:rsid w:val="00600D04"/>
    <w:rsid w:val="00601A4B"/>
    <w:rsid w:val="006023B9"/>
    <w:rsid w:val="006023E9"/>
    <w:rsid w:val="00602441"/>
    <w:rsid w:val="00603BE1"/>
    <w:rsid w:val="00603C5A"/>
    <w:rsid w:val="00603CD7"/>
    <w:rsid w:val="00603CEE"/>
    <w:rsid w:val="006040CB"/>
    <w:rsid w:val="006044D5"/>
    <w:rsid w:val="00604532"/>
    <w:rsid w:val="00604AA1"/>
    <w:rsid w:val="006051C0"/>
    <w:rsid w:val="0060551E"/>
    <w:rsid w:val="006055C0"/>
    <w:rsid w:val="00605D73"/>
    <w:rsid w:val="00606724"/>
    <w:rsid w:val="00606890"/>
    <w:rsid w:val="00606FCB"/>
    <w:rsid w:val="00607018"/>
    <w:rsid w:val="006074A5"/>
    <w:rsid w:val="0060754D"/>
    <w:rsid w:val="00607E6C"/>
    <w:rsid w:val="0061027F"/>
    <w:rsid w:val="00610D73"/>
    <w:rsid w:val="0061134F"/>
    <w:rsid w:val="00611540"/>
    <w:rsid w:val="0061187E"/>
    <w:rsid w:val="00611E3B"/>
    <w:rsid w:val="006121FC"/>
    <w:rsid w:val="006122A8"/>
    <w:rsid w:val="0061230C"/>
    <w:rsid w:val="00612A63"/>
    <w:rsid w:val="00612F7F"/>
    <w:rsid w:val="00612F91"/>
    <w:rsid w:val="006130BB"/>
    <w:rsid w:val="00613305"/>
    <w:rsid w:val="00613C6A"/>
    <w:rsid w:val="00613FFE"/>
    <w:rsid w:val="006144AF"/>
    <w:rsid w:val="006145E8"/>
    <w:rsid w:val="006148E4"/>
    <w:rsid w:val="00614AE4"/>
    <w:rsid w:val="00614D10"/>
    <w:rsid w:val="00614DCB"/>
    <w:rsid w:val="00615486"/>
    <w:rsid w:val="00615839"/>
    <w:rsid w:val="006159D1"/>
    <w:rsid w:val="00615E2D"/>
    <w:rsid w:val="006160C3"/>
    <w:rsid w:val="0061740D"/>
    <w:rsid w:val="00617522"/>
    <w:rsid w:val="00617C09"/>
    <w:rsid w:val="00620181"/>
    <w:rsid w:val="006203C0"/>
    <w:rsid w:val="0062080D"/>
    <w:rsid w:val="00620DDB"/>
    <w:rsid w:val="00620E0D"/>
    <w:rsid w:val="0062148A"/>
    <w:rsid w:val="00621628"/>
    <w:rsid w:val="00621AB5"/>
    <w:rsid w:val="00621DC0"/>
    <w:rsid w:val="00621DF4"/>
    <w:rsid w:val="00622769"/>
    <w:rsid w:val="0062291F"/>
    <w:rsid w:val="00622AFF"/>
    <w:rsid w:val="00622E50"/>
    <w:rsid w:val="006235AB"/>
    <w:rsid w:val="00623683"/>
    <w:rsid w:val="00623ADB"/>
    <w:rsid w:val="00623B78"/>
    <w:rsid w:val="00623D92"/>
    <w:rsid w:val="00623F3A"/>
    <w:rsid w:val="00624472"/>
    <w:rsid w:val="00624CB6"/>
    <w:rsid w:val="00624E95"/>
    <w:rsid w:val="006252BD"/>
    <w:rsid w:val="006255FD"/>
    <w:rsid w:val="006258B9"/>
    <w:rsid w:val="00625AD7"/>
    <w:rsid w:val="00625F5B"/>
    <w:rsid w:val="006260A7"/>
    <w:rsid w:val="00626173"/>
    <w:rsid w:val="006262FF"/>
    <w:rsid w:val="006263A1"/>
    <w:rsid w:val="0062658D"/>
    <w:rsid w:val="00626B4D"/>
    <w:rsid w:val="00626EF5"/>
    <w:rsid w:val="00627084"/>
    <w:rsid w:val="00627838"/>
    <w:rsid w:val="00627A52"/>
    <w:rsid w:val="00627AB6"/>
    <w:rsid w:val="00627F99"/>
    <w:rsid w:val="006308E3"/>
    <w:rsid w:val="0063184F"/>
    <w:rsid w:val="00631864"/>
    <w:rsid w:val="00631BC3"/>
    <w:rsid w:val="00632639"/>
    <w:rsid w:val="00632BF5"/>
    <w:rsid w:val="00632D60"/>
    <w:rsid w:val="00633057"/>
    <w:rsid w:val="0063355B"/>
    <w:rsid w:val="0063364B"/>
    <w:rsid w:val="0063374D"/>
    <w:rsid w:val="00633E51"/>
    <w:rsid w:val="00634176"/>
    <w:rsid w:val="006347AA"/>
    <w:rsid w:val="006349D6"/>
    <w:rsid w:val="00634EE4"/>
    <w:rsid w:val="00634F50"/>
    <w:rsid w:val="00635063"/>
    <w:rsid w:val="006356A1"/>
    <w:rsid w:val="006359FD"/>
    <w:rsid w:val="00635A8A"/>
    <w:rsid w:val="00635E72"/>
    <w:rsid w:val="00636055"/>
    <w:rsid w:val="00636579"/>
    <w:rsid w:val="00636F2B"/>
    <w:rsid w:val="006370CE"/>
    <w:rsid w:val="00637F05"/>
    <w:rsid w:val="00640460"/>
    <w:rsid w:val="0064060A"/>
    <w:rsid w:val="006409AE"/>
    <w:rsid w:val="00640BC2"/>
    <w:rsid w:val="00641694"/>
    <w:rsid w:val="006417DD"/>
    <w:rsid w:val="00641B16"/>
    <w:rsid w:val="00641C8B"/>
    <w:rsid w:val="006425C6"/>
    <w:rsid w:val="006426C8"/>
    <w:rsid w:val="00642F2D"/>
    <w:rsid w:val="0064311E"/>
    <w:rsid w:val="006431D4"/>
    <w:rsid w:val="006432D5"/>
    <w:rsid w:val="00643728"/>
    <w:rsid w:val="00643D31"/>
    <w:rsid w:val="00643DFF"/>
    <w:rsid w:val="00643E73"/>
    <w:rsid w:val="006442B1"/>
    <w:rsid w:val="00644738"/>
    <w:rsid w:val="00644870"/>
    <w:rsid w:val="00644B86"/>
    <w:rsid w:val="00644F25"/>
    <w:rsid w:val="00645087"/>
    <w:rsid w:val="006450B2"/>
    <w:rsid w:val="0064511D"/>
    <w:rsid w:val="0064534A"/>
    <w:rsid w:val="00645504"/>
    <w:rsid w:val="00645869"/>
    <w:rsid w:val="00645CF1"/>
    <w:rsid w:val="00646166"/>
    <w:rsid w:val="00646251"/>
    <w:rsid w:val="0064640F"/>
    <w:rsid w:val="0064683D"/>
    <w:rsid w:val="00646967"/>
    <w:rsid w:val="00646AD0"/>
    <w:rsid w:val="0064714A"/>
    <w:rsid w:val="00647317"/>
    <w:rsid w:val="00647539"/>
    <w:rsid w:val="00647A91"/>
    <w:rsid w:val="00647DEC"/>
    <w:rsid w:val="00647ED1"/>
    <w:rsid w:val="00650154"/>
    <w:rsid w:val="006502F5"/>
    <w:rsid w:val="006508C5"/>
    <w:rsid w:val="00650AFF"/>
    <w:rsid w:val="00650B6A"/>
    <w:rsid w:val="00650E8A"/>
    <w:rsid w:val="00651095"/>
    <w:rsid w:val="006511B5"/>
    <w:rsid w:val="006513CB"/>
    <w:rsid w:val="006513F2"/>
    <w:rsid w:val="00652129"/>
    <w:rsid w:val="006523D5"/>
    <w:rsid w:val="00652470"/>
    <w:rsid w:val="00652BDC"/>
    <w:rsid w:val="00652E0D"/>
    <w:rsid w:val="006530DA"/>
    <w:rsid w:val="0065342E"/>
    <w:rsid w:val="00653D48"/>
    <w:rsid w:val="00654225"/>
    <w:rsid w:val="00654B7B"/>
    <w:rsid w:val="0065539D"/>
    <w:rsid w:val="00655818"/>
    <w:rsid w:val="006558B6"/>
    <w:rsid w:val="00655DE1"/>
    <w:rsid w:val="00655E5D"/>
    <w:rsid w:val="006562E6"/>
    <w:rsid w:val="00656468"/>
    <w:rsid w:val="0065697E"/>
    <w:rsid w:val="00656BFC"/>
    <w:rsid w:val="00656DFD"/>
    <w:rsid w:val="00656EED"/>
    <w:rsid w:val="00656FD7"/>
    <w:rsid w:val="00656FD9"/>
    <w:rsid w:val="006575F6"/>
    <w:rsid w:val="006576CE"/>
    <w:rsid w:val="0065786E"/>
    <w:rsid w:val="006578A8"/>
    <w:rsid w:val="00657A04"/>
    <w:rsid w:val="00657FBA"/>
    <w:rsid w:val="00660363"/>
    <w:rsid w:val="00660974"/>
    <w:rsid w:val="00660CB0"/>
    <w:rsid w:val="00662840"/>
    <w:rsid w:val="00663203"/>
    <w:rsid w:val="00663220"/>
    <w:rsid w:val="0066327F"/>
    <w:rsid w:val="006635F1"/>
    <w:rsid w:val="0066402C"/>
    <w:rsid w:val="0066410F"/>
    <w:rsid w:val="006641AF"/>
    <w:rsid w:val="006644DD"/>
    <w:rsid w:val="00664998"/>
    <w:rsid w:val="00664C26"/>
    <w:rsid w:val="00664C37"/>
    <w:rsid w:val="0066501C"/>
    <w:rsid w:val="0066507F"/>
    <w:rsid w:val="006651A2"/>
    <w:rsid w:val="00665802"/>
    <w:rsid w:val="00665DEB"/>
    <w:rsid w:val="00665E30"/>
    <w:rsid w:val="006660EE"/>
    <w:rsid w:val="00666C35"/>
    <w:rsid w:val="00666C39"/>
    <w:rsid w:val="006675BD"/>
    <w:rsid w:val="00667A4B"/>
    <w:rsid w:val="00667B8F"/>
    <w:rsid w:val="00670102"/>
    <w:rsid w:val="006705BF"/>
    <w:rsid w:val="00670779"/>
    <w:rsid w:val="00670987"/>
    <w:rsid w:val="00670ACB"/>
    <w:rsid w:val="00671190"/>
    <w:rsid w:val="006716A2"/>
    <w:rsid w:val="0067176B"/>
    <w:rsid w:val="0067176F"/>
    <w:rsid w:val="00671A3F"/>
    <w:rsid w:val="00671D00"/>
    <w:rsid w:val="006720F0"/>
    <w:rsid w:val="006722E8"/>
    <w:rsid w:val="00672918"/>
    <w:rsid w:val="00672A6F"/>
    <w:rsid w:val="00672C41"/>
    <w:rsid w:val="006731CB"/>
    <w:rsid w:val="0067394F"/>
    <w:rsid w:val="00673B70"/>
    <w:rsid w:val="00673D22"/>
    <w:rsid w:val="00673F46"/>
    <w:rsid w:val="00673FD1"/>
    <w:rsid w:val="00674A91"/>
    <w:rsid w:val="00674B3F"/>
    <w:rsid w:val="00674F17"/>
    <w:rsid w:val="0067518C"/>
    <w:rsid w:val="006753C7"/>
    <w:rsid w:val="006754E3"/>
    <w:rsid w:val="0067560C"/>
    <w:rsid w:val="0067562A"/>
    <w:rsid w:val="00675B8F"/>
    <w:rsid w:val="00675FAE"/>
    <w:rsid w:val="00676617"/>
    <w:rsid w:val="0067671A"/>
    <w:rsid w:val="00676ABE"/>
    <w:rsid w:val="006770AF"/>
    <w:rsid w:val="006773C5"/>
    <w:rsid w:val="006778DF"/>
    <w:rsid w:val="00677A4A"/>
    <w:rsid w:val="00677BC4"/>
    <w:rsid w:val="00677BD3"/>
    <w:rsid w:val="006802F3"/>
    <w:rsid w:val="006807EF"/>
    <w:rsid w:val="006808B5"/>
    <w:rsid w:val="00680B69"/>
    <w:rsid w:val="00680C9D"/>
    <w:rsid w:val="006810DF"/>
    <w:rsid w:val="0068123C"/>
    <w:rsid w:val="00681407"/>
    <w:rsid w:val="006818FD"/>
    <w:rsid w:val="00681DF3"/>
    <w:rsid w:val="00681EFD"/>
    <w:rsid w:val="006824F3"/>
    <w:rsid w:val="006828D7"/>
    <w:rsid w:val="00682C98"/>
    <w:rsid w:val="00683577"/>
    <w:rsid w:val="00683C1B"/>
    <w:rsid w:val="006842EB"/>
    <w:rsid w:val="00684689"/>
    <w:rsid w:val="00684829"/>
    <w:rsid w:val="00684B4C"/>
    <w:rsid w:val="0068503E"/>
    <w:rsid w:val="00685218"/>
    <w:rsid w:val="00685752"/>
    <w:rsid w:val="00685930"/>
    <w:rsid w:val="00686142"/>
    <w:rsid w:val="00686573"/>
    <w:rsid w:val="006872CE"/>
    <w:rsid w:val="00687C63"/>
    <w:rsid w:val="00687FDD"/>
    <w:rsid w:val="0069015E"/>
    <w:rsid w:val="00690391"/>
    <w:rsid w:val="0069096E"/>
    <w:rsid w:val="00690BDE"/>
    <w:rsid w:val="00691014"/>
    <w:rsid w:val="006916D8"/>
    <w:rsid w:val="00691709"/>
    <w:rsid w:val="00692AD5"/>
    <w:rsid w:val="00692BDA"/>
    <w:rsid w:val="00692D80"/>
    <w:rsid w:val="0069310A"/>
    <w:rsid w:val="00693119"/>
    <w:rsid w:val="006931DF"/>
    <w:rsid w:val="006933AA"/>
    <w:rsid w:val="006936F8"/>
    <w:rsid w:val="0069393C"/>
    <w:rsid w:val="00693D38"/>
    <w:rsid w:val="00693E57"/>
    <w:rsid w:val="00693F24"/>
    <w:rsid w:val="00693F71"/>
    <w:rsid w:val="006947EC"/>
    <w:rsid w:val="00694A83"/>
    <w:rsid w:val="00694AC9"/>
    <w:rsid w:val="00694BF3"/>
    <w:rsid w:val="00694F10"/>
    <w:rsid w:val="00694FFD"/>
    <w:rsid w:val="00695177"/>
    <w:rsid w:val="00695563"/>
    <w:rsid w:val="006956E6"/>
    <w:rsid w:val="00695916"/>
    <w:rsid w:val="0069594F"/>
    <w:rsid w:val="00695976"/>
    <w:rsid w:val="00695FF9"/>
    <w:rsid w:val="00696580"/>
    <w:rsid w:val="006967BC"/>
    <w:rsid w:val="00696C44"/>
    <w:rsid w:val="00696C76"/>
    <w:rsid w:val="00696F55"/>
    <w:rsid w:val="00696FA7"/>
    <w:rsid w:val="0069741E"/>
    <w:rsid w:val="00697721"/>
    <w:rsid w:val="00697754"/>
    <w:rsid w:val="00697832"/>
    <w:rsid w:val="00697CAF"/>
    <w:rsid w:val="00697D62"/>
    <w:rsid w:val="006A0655"/>
    <w:rsid w:val="006A09DF"/>
    <w:rsid w:val="006A0B64"/>
    <w:rsid w:val="006A11CB"/>
    <w:rsid w:val="006A1BB1"/>
    <w:rsid w:val="006A1C6C"/>
    <w:rsid w:val="006A1DF3"/>
    <w:rsid w:val="006A20A8"/>
    <w:rsid w:val="006A2286"/>
    <w:rsid w:val="006A22A5"/>
    <w:rsid w:val="006A242B"/>
    <w:rsid w:val="006A2515"/>
    <w:rsid w:val="006A260F"/>
    <w:rsid w:val="006A30F5"/>
    <w:rsid w:val="006A3C70"/>
    <w:rsid w:val="006A3FF8"/>
    <w:rsid w:val="006A50D7"/>
    <w:rsid w:val="006A538A"/>
    <w:rsid w:val="006A5A8A"/>
    <w:rsid w:val="006A5B14"/>
    <w:rsid w:val="006A610C"/>
    <w:rsid w:val="006A6628"/>
    <w:rsid w:val="006A6C81"/>
    <w:rsid w:val="006A6EF0"/>
    <w:rsid w:val="006A736C"/>
    <w:rsid w:val="006A75FD"/>
    <w:rsid w:val="006A7BB0"/>
    <w:rsid w:val="006B05AF"/>
    <w:rsid w:val="006B06D1"/>
    <w:rsid w:val="006B1255"/>
    <w:rsid w:val="006B146D"/>
    <w:rsid w:val="006B2517"/>
    <w:rsid w:val="006B2C64"/>
    <w:rsid w:val="006B3007"/>
    <w:rsid w:val="006B32A2"/>
    <w:rsid w:val="006B346D"/>
    <w:rsid w:val="006B3B7F"/>
    <w:rsid w:val="006B3FEA"/>
    <w:rsid w:val="006B4328"/>
    <w:rsid w:val="006B4612"/>
    <w:rsid w:val="006B483E"/>
    <w:rsid w:val="006B4898"/>
    <w:rsid w:val="006B49A3"/>
    <w:rsid w:val="006B4E0D"/>
    <w:rsid w:val="006B4E91"/>
    <w:rsid w:val="006B5041"/>
    <w:rsid w:val="006B5720"/>
    <w:rsid w:val="006B5AC3"/>
    <w:rsid w:val="006B5C3C"/>
    <w:rsid w:val="006B6027"/>
    <w:rsid w:val="006B6119"/>
    <w:rsid w:val="006B656A"/>
    <w:rsid w:val="006B7203"/>
    <w:rsid w:val="006B773E"/>
    <w:rsid w:val="006B7F1F"/>
    <w:rsid w:val="006C069D"/>
    <w:rsid w:val="006C06BB"/>
    <w:rsid w:val="006C098D"/>
    <w:rsid w:val="006C0BB6"/>
    <w:rsid w:val="006C0D1B"/>
    <w:rsid w:val="006C0DA4"/>
    <w:rsid w:val="006C1A3C"/>
    <w:rsid w:val="006C1A99"/>
    <w:rsid w:val="006C24B2"/>
    <w:rsid w:val="006C2B2E"/>
    <w:rsid w:val="006C2C24"/>
    <w:rsid w:val="006C2CA0"/>
    <w:rsid w:val="006C2D12"/>
    <w:rsid w:val="006C2D85"/>
    <w:rsid w:val="006C33AA"/>
    <w:rsid w:val="006C33F4"/>
    <w:rsid w:val="006C3563"/>
    <w:rsid w:val="006C3599"/>
    <w:rsid w:val="006C3813"/>
    <w:rsid w:val="006C3862"/>
    <w:rsid w:val="006C3B01"/>
    <w:rsid w:val="006C3D0F"/>
    <w:rsid w:val="006C3DB3"/>
    <w:rsid w:val="006C3EC3"/>
    <w:rsid w:val="006C3F83"/>
    <w:rsid w:val="006C462F"/>
    <w:rsid w:val="006C46C7"/>
    <w:rsid w:val="006C4893"/>
    <w:rsid w:val="006C4CAD"/>
    <w:rsid w:val="006C4D46"/>
    <w:rsid w:val="006C4FE1"/>
    <w:rsid w:val="006C5028"/>
    <w:rsid w:val="006C5312"/>
    <w:rsid w:val="006C6C87"/>
    <w:rsid w:val="006C6D52"/>
    <w:rsid w:val="006C7184"/>
    <w:rsid w:val="006C7D8E"/>
    <w:rsid w:val="006D0B56"/>
    <w:rsid w:val="006D0EE7"/>
    <w:rsid w:val="006D10F8"/>
    <w:rsid w:val="006D128B"/>
    <w:rsid w:val="006D14E7"/>
    <w:rsid w:val="006D150B"/>
    <w:rsid w:val="006D1641"/>
    <w:rsid w:val="006D18B7"/>
    <w:rsid w:val="006D1A15"/>
    <w:rsid w:val="006D1A62"/>
    <w:rsid w:val="006D1EE2"/>
    <w:rsid w:val="006D2147"/>
    <w:rsid w:val="006D2598"/>
    <w:rsid w:val="006D282D"/>
    <w:rsid w:val="006D292A"/>
    <w:rsid w:val="006D29F5"/>
    <w:rsid w:val="006D2C1A"/>
    <w:rsid w:val="006D30EC"/>
    <w:rsid w:val="006D3270"/>
    <w:rsid w:val="006D35CC"/>
    <w:rsid w:val="006D37BB"/>
    <w:rsid w:val="006D43AB"/>
    <w:rsid w:val="006D443F"/>
    <w:rsid w:val="006D4A72"/>
    <w:rsid w:val="006D52CB"/>
    <w:rsid w:val="006D5905"/>
    <w:rsid w:val="006D67EE"/>
    <w:rsid w:val="006D6C13"/>
    <w:rsid w:val="006D714F"/>
    <w:rsid w:val="006D71A1"/>
    <w:rsid w:val="006D752C"/>
    <w:rsid w:val="006D760E"/>
    <w:rsid w:val="006D7CB5"/>
    <w:rsid w:val="006D7D74"/>
    <w:rsid w:val="006D7F2D"/>
    <w:rsid w:val="006D7F93"/>
    <w:rsid w:val="006E0032"/>
    <w:rsid w:val="006E006D"/>
    <w:rsid w:val="006E0298"/>
    <w:rsid w:val="006E038A"/>
    <w:rsid w:val="006E0437"/>
    <w:rsid w:val="006E06B1"/>
    <w:rsid w:val="006E0CD3"/>
    <w:rsid w:val="006E10BD"/>
    <w:rsid w:val="006E15CD"/>
    <w:rsid w:val="006E16BA"/>
    <w:rsid w:val="006E1754"/>
    <w:rsid w:val="006E1767"/>
    <w:rsid w:val="006E1BE1"/>
    <w:rsid w:val="006E1E53"/>
    <w:rsid w:val="006E2390"/>
    <w:rsid w:val="006E23F6"/>
    <w:rsid w:val="006E25B1"/>
    <w:rsid w:val="006E284A"/>
    <w:rsid w:val="006E2BA8"/>
    <w:rsid w:val="006E30B7"/>
    <w:rsid w:val="006E331A"/>
    <w:rsid w:val="006E36A7"/>
    <w:rsid w:val="006E36FB"/>
    <w:rsid w:val="006E3923"/>
    <w:rsid w:val="006E3D6E"/>
    <w:rsid w:val="006E439C"/>
    <w:rsid w:val="006E45E5"/>
    <w:rsid w:val="006E4977"/>
    <w:rsid w:val="006E4C6A"/>
    <w:rsid w:val="006E4EDC"/>
    <w:rsid w:val="006E50AB"/>
    <w:rsid w:val="006E5AC1"/>
    <w:rsid w:val="006E5EAB"/>
    <w:rsid w:val="006E66EE"/>
    <w:rsid w:val="006E715B"/>
    <w:rsid w:val="006E738A"/>
    <w:rsid w:val="006E757B"/>
    <w:rsid w:val="006F02FE"/>
    <w:rsid w:val="006F039F"/>
    <w:rsid w:val="006F07F2"/>
    <w:rsid w:val="006F08F4"/>
    <w:rsid w:val="006F1804"/>
    <w:rsid w:val="006F19C3"/>
    <w:rsid w:val="006F1AD8"/>
    <w:rsid w:val="006F1F90"/>
    <w:rsid w:val="006F2043"/>
    <w:rsid w:val="006F21D1"/>
    <w:rsid w:val="006F2453"/>
    <w:rsid w:val="006F245B"/>
    <w:rsid w:val="006F2891"/>
    <w:rsid w:val="006F2DCB"/>
    <w:rsid w:val="006F2E8D"/>
    <w:rsid w:val="006F31EC"/>
    <w:rsid w:val="006F3446"/>
    <w:rsid w:val="006F3B36"/>
    <w:rsid w:val="006F3D82"/>
    <w:rsid w:val="006F3DD6"/>
    <w:rsid w:val="006F3E78"/>
    <w:rsid w:val="006F42C7"/>
    <w:rsid w:val="006F43CB"/>
    <w:rsid w:val="006F454C"/>
    <w:rsid w:val="006F49D8"/>
    <w:rsid w:val="006F4E5E"/>
    <w:rsid w:val="006F4ED1"/>
    <w:rsid w:val="006F4F9E"/>
    <w:rsid w:val="006F57A3"/>
    <w:rsid w:val="006F5A1D"/>
    <w:rsid w:val="006F5A64"/>
    <w:rsid w:val="006F5E90"/>
    <w:rsid w:val="006F646B"/>
    <w:rsid w:val="006F6472"/>
    <w:rsid w:val="006F69EC"/>
    <w:rsid w:val="006F6BA6"/>
    <w:rsid w:val="006F6E39"/>
    <w:rsid w:val="006F6EB7"/>
    <w:rsid w:val="006F705E"/>
    <w:rsid w:val="006F7597"/>
    <w:rsid w:val="006F7F39"/>
    <w:rsid w:val="00700997"/>
    <w:rsid w:val="00700D85"/>
    <w:rsid w:val="007010EB"/>
    <w:rsid w:val="007011DE"/>
    <w:rsid w:val="0070139F"/>
    <w:rsid w:val="0070144A"/>
    <w:rsid w:val="00701AFE"/>
    <w:rsid w:val="00701C5B"/>
    <w:rsid w:val="00701E1D"/>
    <w:rsid w:val="0070223D"/>
    <w:rsid w:val="0070260F"/>
    <w:rsid w:val="0070263F"/>
    <w:rsid w:val="00702B67"/>
    <w:rsid w:val="00702C36"/>
    <w:rsid w:val="00702E9A"/>
    <w:rsid w:val="007036D4"/>
    <w:rsid w:val="007037A0"/>
    <w:rsid w:val="0070421A"/>
    <w:rsid w:val="00704603"/>
    <w:rsid w:val="00704DCA"/>
    <w:rsid w:val="00705B67"/>
    <w:rsid w:val="00705DE6"/>
    <w:rsid w:val="00706064"/>
    <w:rsid w:val="00706119"/>
    <w:rsid w:val="00706568"/>
    <w:rsid w:val="00706623"/>
    <w:rsid w:val="00706C7B"/>
    <w:rsid w:val="007072DE"/>
    <w:rsid w:val="00707300"/>
    <w:rsid w:val="007079FB"/>
    <w:rsid w:val="00707A6E"/>
    <w:rsid w:val="00707ADB"/>
    <w:rsid w:val="00707EB4"/>
    <w:rsid w:val="007100F6"/>
    <w:rsid w:val="00710566"/>
    <w:rsid w:val="00710794"/>
    <w:rsid w:val="00710933"/>
    <w:rsid w:val="00710E5A"/>
    <w:rsid w:val="00710F4D"/>
    <w:rsid w:val="00711521"/>
    <w:rsid w:val="00711A3A"/>
    <w:rsid w:val="00711C7A"/>
    <w:rsid w:val="00711DB8"/>
    <w:rsid w:val="0071272D"/>
    <w:rsid w:val="007131E1"/>
    <w:rsid w:val="0071325D"/>
    <w:rsid w:val="007135FD"/>
    <w:rsid w:val="00713E89"/>
    <w:rsid w:val="0071413C"/>
    <w:rsid w:val="00714590"/>
    <w:rsid w:val="0071478D"/>
    <w:rsid w:val="007147C3"/>
    <w:rsid w:val="007148A4"/>
    <w:rsid w:val="00714C86"/>
    <w:rsid w:val="00714DCB"/>
    <w:rsid w:val="007150A2"/>
    <w:rsid w:val="0071540A"/>
    <w:rsid w:val="00715EDF"/>
    <w:rsid w:val="007169EC"/>
    <w:rsid w:val="00716AA3"/>
    <w:rsid w:val="00716C35"/>
    <w:rsid w:val="00716D9A"/>
    <w:rsid w:val="00716EFE"/>
    <w:rsid w:val="00716FE1"/>
    <w:rsid w:val="00717036"/>
    <w:rsid w:val="00717191"/>
    <w:rsid w:val="00717676"/>
    <w:rsid w:val="007176C6"/>
    <w:rsid w:val="007177CC"/>
    <w:rsid w:val="00717F73"/>
    <w:rsid w:val="00720143"/>
    <w:rsid w:val="00720751"/>
    <w:rsid w:val="00720BDD"/>
    <w:rsid w:val="00720CB5"/>
    <w:rsid w:val="00720E00"/>
    <w:rsid w:val="00720E47"/>
    <w:rsid w:val="007212D6"/>
    <w:rsid w:val="00721399"/>
    <w:rsid w:val="007214AD"/>
    <w:rsid w:val="007219A3"/>
    <w:rsid w:val="007219A6"/>
    <w:rsid w:val="00721C21"/>
    <w:rsid w:val="00721DE0"/>
    <w:rsid w:val="00721E46"/>
    <w:rsid w:val="00722130"/>
    <w:rsid w:val="0072278A"/>
    <w:rsid w:val="00722B6B"/>
    <w:rsid w:val="00722CA2"/>
    <w:rsid w:val="00722CE1"/>
    <w:rsid w:val="00723A2C"/>
    <w:rsid w:val="007241BB"/>
    <w:rsid w:val="00724774"/>
    <w:rsid w:val="007247E1"/>
    <w:rsid w:val="00724A2F"/>
    <w:rsid w:val="00725001"/>
    <w:rsid w:val="00725B83"/>
    <w:rsid w:val="00725E63"/>
    <w:rsid w:val="00726037"/>
    <w:rsid w:val="007267B8"/>
    <w:rsid w:val="00726B61"/>
    <w:rsid w:val="007270C9"/>
    <w:rsid w:val="007276E6"/>
    <w:rsid w:val="00727C21"/>
    <w:rsid w:val="0073018B"/>
    <w:rsid w:val="0073055A"/>
    <w:rsid w:val="00730E54"/>
    <w:rsid w:val="00730FC2"/>
    <w:rsid w:val="0073104F"/>
    <w:rsid w:val="007312E3"/>
    <w:rsid w:val="007313C7"/>
    <w:rsid w:val="0073146A"/>
    <w:rsid w:val="007314DA"/>
    <w:rsid w:val="0073176A"/>
    <w:rsid w:val="00731D2F"/>
    <w:rsid w:val="00731E23"/>
    <w:rsid w:val="0073220A"/>
    <w:rsid w:val="00732B52"/>
    <w:rsid w:val="00732F5E"/>
    <w:rsid w:val="007332CA"/>
    <w:rsid w:val="007335D4"/>
    <w:rsid w:val="007336B7"/>
    <w:rsid w:val="00733CC2"/>
    <w:rsid w:val="00733F5A"/>
    <w:rsid w:val="007347A6"/>
    <w:rsid w:val="00734824"/>
    <w:rsid w:val="00734ACE"/>
    <w:rsid w:val="00734D59"/>
    <w:rsid w:val="00734DDB"/>
    <w:rsid w:val="00734E9A"/>
    <w:rsid w:val="00734EB9"/>
    <w:rsid w:val="007352D8"/>
    <w:rsid w:val="00735CBF"/>
    <w:rsid w:val="0073602B"/>
    <w:rsid w:val="00736281"/>
    <w:rsid w:val="007364FA"/>
    <w:rsid w:val="0073679E"/>
    <w:rsid w:val="007367B2"/>
    <w:rsid w:val="007368C6"/>
    <w:rsid w:val="007368FB"/>
    <w:rsid w:val="00736BD8"/>
    <w:rsid w:val="00736CC4"/>
    <w:rsid w:val="00736F20"/>
    <w:rsid w:val="007377EE"/>
    <w:rsid w:val="007378E9"/>
    <w:rsid w:val="007379C2"/>
    <w:rsid w:val="007379C4"/>
    <w:rsid w:val="00737B33"/>
    <w:rsid w:val="00737CAF"/>
    <w:rsid w:val="0074004B"/>
    <w:rsid w:val="00741112"/>
    <w:rsid w:val="00741778"/>
    <w:rsid w:val="00741887"/>
    <w:rsid w:val="00741F10"/>
    <w:rsid w:val="007427F6"/>
    <w:rsid w:val="0074296C"/>
    <w:rsid w:val="00742974"/>
    <w:rsid w:val="00742B16"/>
    <w:rsid w:val="00742CA6"/>
    <w:rsid w:val="00743003"/>
    <w:rsid w:val="007431DC"/>
    <w:rsid w:val="007434B9"/>
    <w:rsid w:val="007436C0"/>
    <w:rsid w:val="00743846"/>
    <w:rsid w:val="0074386E"/>
    <w:rsid w:val="00743966"/>
    <w:rsid w:val="00743A2D"/>
    <w:rsid w:val="00743B89"/>
    <w:rsid w:val="00743E98"/>
    <w:rsid w:val="00744423"/>
    <w:rsid w:val="0074457E"/>
    <w:rsid w:val="00744610"/>
    <w:rsid w:val="00744E8D"/>
    <w:rsid w:val="00745422"/>
    <w:rsid w:val="00745430"/>
    <w:rsid w:val="00745E97"/>
    <w:rsid w:val="0074632C"/>
    <w:rsid w:val="00746595"/>
    <w:rsid w:val="00746D08"/>
    <w:rsid w:val="00746E8E"/>
    <w:rsid w:val="0074711F"/>
    <w:rsid w:val="00747531"/>
    <w:rsid w:val="00747705"/>
    <w:rsid w:val="0074799E"/>
    <w:rsid w:val="00747DBC"/>
    <w:rsid w:val="007502C2"/>
    <w:rsid w:val="007503FB"/>
    <w:rsid w:val="007504A0"/>
    <w:rsid w:val="00750C86"/>
    <w:rsid w:val="00750F87"/>
    <w:rsid w:val="00751111"/>
    <w:rsid w:val="007511CE"/>
    <w:rsid w:val="00751E3B"/>
    <w:rsid w:val="00751E64"/>
    <w:rsid w:val="007520B3"/>
    <w:rsid w:val="007521A1"/>
    <w:rsid w:val="00752361"/>
    <w:rsid w:val="007525CC"/>
    <w:rsid w:val="00752702"/>
    <w:rsid w:val="0075291C"/>
    <w:rsid w:val="0075301F"/>
    <w:rsid w:val="007532D7"/>
    <w:rsid w:val="007533C0"/>
    <w:rsid w:val="00753450"/>
    <w:rsid w:val="00753518"/>
    <w:rsid w:val="0075362B"/>
    <w:rsid w:val="00753A49"/>
    <w:rsid w:val="00753D75"/>
    <w:rsid w:val="00754053"/>
    <w:rsid w:val="007544E1"/>
    <w:rsid w:val="0075454B"/>
    <w:rsid w:val="007551C6"/>
    <w:rsid w:val="00755CA9"/>
    <w:rsid w:val="00755F1A"/>
    <w:rsid w:val="00756225"/>
    <w:rsid w:val="00756549"/>
    <w:rsid w:val="00756871"/>
    <w:rsid w:val="00756B64"/>
    <w:rsid w:val="00756CC6"/>
    <w:rsid w:val="00756F61"/>
    <w:rsid w:val="00756FDD"/>
    <w:rsid w:val="007571FA"/>
    <w:rsid w:val="0075794B"/>
    <w:rsid w:val="00757D41"/>
    <w:rsid w:val="0076005E"/>
    <w:rsid w:val="0076060F"/>
    <w:rsid w:val="00760761"/>
    <w:rsid w:val="00760B54"/>
    <w:rsid w:val="00760F0D"/>
    <w:rsid w:val="007616F4"/>
    <w:rsid w:val="00761CF1"/>
    <w:rsid w:val="00762842"/>
    <w:rsid w:val="00762A03"/>
    <w:rsid w:val="00762A25"/>
    <w:rsid w:val="00762C7F"/>
    <w:rsid w:val="00762F9F"/>
    <w:rsid w:val="007631CF"/>
    <w:rsid w:val="0076325C"/>
    <w:rsid w:val="00763D08"/>
    <w:rsid w:val="00763D9A"/>
    <w:rsid w:val="00763DCB"/>
    <w:rsid w:val="00763F18"/>
    <w:rsid w:val="0076469B"/>
    <w:rsid w:val="00764ADF"/>
    <w:rsid w:val="00764AE6"/>
    <w:rsid w:val="0076501A"/>
    <w:rsid w:val="00765074"/>
    <w:rsid w:val="00765A63"/>
    <w:rsid w:val="00765CCC"/>
    <w:rsid w:val="00765E44"/>
    <w:rsid w:val="00765F20"/>
    <w:rsid w:val="007660BA"/>
    <w:rsid w:val="00766737"/>
    <w:rsid w:val="00766859"/>
    <w:rsid w:val="00766C4B"/>
    <w:rsid w:val="00766DA3"/>
    <w:rsid w:val="0076742C"/>
    <w:rsid w:val="00767507"/>
    <w:rsid w:val="00767BDE"/>
    <w:rsid w:val="00767BF9"/>
    <w:rsid w:val="00770207"/>
    <w:rsid w:val="00770312"/>
    <w:rsid w:val="00770A5D"/>
    <w:rsid w:val="00770B34"/>
    <w:rsid w:val="00770C3B"/>
    <w:rsid w:val="00770D56"/>
    <w:rsid w:val="00770DFE"/>
    <w:rsid w:val="00770F75"/>
    <w:rsid w:val="0077130F"/>
    <w:rsid w:val="00771B30"/>
    <w:rsid w:val="00771F9B"/>
    <w:rsid w:val="00772091"/>
    <w:rsid w:val="00772248"/>
    <w:rsid w:val="007722DF"/>
    <w:rsid w:val="00772355"/>
    <w:rsid w:val="007723B2"/>
    <w:rsid w:val="0077260A"/>
    <w:rsid w:val="00772D3F"/>
    <w:rsid w:val="00772D64"/>
    <w:rsid w:val="00772E83"/>
    <w:rsid w:val="007742FA"/>
    <w:rsid w:val="00774451"/>
    <w:rsid w:val="0077490F"/>
    <w:rsid w:val="00774C40"/>
    <w:rsid w:val="0077502F"/>
    <w:rsid w:val="007750B0"/>
    <w:rsid w:val="007750DD"/>
    <w:rsid w:val="007755E6"/>
    <w:rsid w:val="00775F70"/>
    <w:rsid w:val="00776698"/>
    <w:rsid w:val="0077770F"/>
    <w:rsid w:val="00777B93"/>
    <w:rsid w:val="00777BC2"/>
    <w:rsid w:val="00777C40"/>
    <w:rsid w:val="007800DA"/>
    <w:rsid w:val="007801DD"/>
    <w:rsid w:val="007808B1"/>
    <w:rsid w:val="00780DBF"/>
    <w:rsid w:val="00780E33"/>
    <w:rsid w:val="00780E9F"/>
    <w:rsid w:val="00781095"/>
    <w:rsid w:val="00781CCB"/>
    <w:rsid w:val="00781FA8"/>
    <w:rsid w:val="00782082"/>
    <w:rsid w:val="00782215"/>
    <w:rsid w:val="007822BA"/>
    <w:rsid w:val="00782307"/>
    <w:rsid w:val="0078273F"/>
    <w:rsid w:val="00782EC7"/>
    <w:rsid w:val="0078334B"/>
    <w:rsid w:val="007833B2"/>
    <w:rsid w:val="00783440"/>
    <w:rsid w:val="00783A40"/>
    <w:rsid w:val="00783C73"/>
    <w:rsid w:val="00784633"/>
    <w:rsid w:val="007846AF"/>
    <w:rsid w:val="00784C39"/>
    <w:rsid w:val="0078504A"/>
    <w:rsid w:val="00785340"/>
    <w:rsid w:val="00785873"/>
    <w:rsid w:val="00785A21"/>
    <w:rsid w:val="00785A70"/>
    <w:rsid w:val="00785D58"/>
    <w:rsid w:val="00785FBD"/>
    <w:rsid w:val="00786346"/>
    <w:rsid w:val="00786515"/>
    <w:rsid w:val="0078660B"/>
    <w:rsid w:val="00786F5E"/>
    <w:rsid w:val="00787052"/>
    <w:rsid w:val="00787060"/>
    <w:rsid w:val="00787388"/>
    <w:rsid w:val="007874B0"/>
    <w:rsid w:val="007876AF"/>
    <w:rsid w:val="00787AC1"/>
    <w:rsid w:val="00787B7F"/>
    <w:rsid w:val="00787F9E"/>
    <w:rsid w:val="007901F5"/>
    <w:rsid w:val="007907D7"/>
    <w:rsid w:val="007908A8"/>
    <w:rsid w:val="00790E3B"/>
    <w:rsid w:val="0079106E"/>
    <w:rsid w:val="007910A5"/>
    <w:rsid w:val="00791CBB"/>
    <w:rsid w:val="00792046"/>
    <w:rsid w:val="007922A9"/>
    <w:rsid w:val="00792302"/>
    <w:rsid w:val="00792355"/>
    <w:rsid w:val="007923B5"/>
    <w:rsid w:val="007925B4"/>
    <w:rsid w:val="007927D6"/>
    <w:rsid w:val="00792AEC"/>
    <w:rsid w:val="00792B27"/>
    <w:rsid w:val="00793012"/>
    <w:rsid w:val="007933F3"/>
    <w:rsid w:val="0079343F"/>
    <w:rsid w:val="00793CAD"/>
    <w:rsid w:val="00793E86"/>
    <w:rsid w:val="007941C5"/>
    <w:rsid w:val="007941C7"/>
    <w:rsid w:val="0079515A"/>
    <w:rsid w:val="007951E9"/>
    <w:rsid w:val="007953DE"/>
    <w:rsid w:val="007957A3"/>
    <w:rsid w:val="0079588F"/>
    <w:rsid w:val="007959DD"/>
    <w:rsid w:val="00795AD0"/>
    <w:rsid w:val="00795D31"/>
    <w:rsid w:val="00795DC9"/>
    <w:rsid w:val="00795EA6"/>
    <w:rsid w:val="007963AE"/>
    <w:rsid w:val="00796AA0"/>
    <w:rsid w:val="00796D19"/>
    <w:rsid w:val="00797013"/>
    <w:rsid w:val="0079718C"/>
    <w:rsid w:val="00797A00"/>
    <w:rsid w:val="00797D82"/>
    <w:rsid w:val="007A0462"/>
    <w:rsid w:val="007A0EAE"/>
    <w:rsid w:val="007A0F0F"/>
    <w:rsid w:val="007A15B7"/>
    <w:rsid w:val="007A17C0"/>
    <w:rsid w:val="007A1885"/>
    <w:rsid w:val="007A1AA8"/>
    <w:rsid w:val="007A1C83"/>
    <w:rsid w:val="007A22CE"/>
    <w:rsid w:val="007A28EA"/>
    <w:rsid w:val="007A2D0F"/>
    <w:rsid w:val="007A31A4"/>
    <w:rsid w:val="007A3529"/>
    <w:rsid w:val="007A3BE5"/>
    <w:rsid w:val="007A3E11"/>
    <w:rsid w:val="007A4779"/>
    <w:rsid w:val="007A481E"/>
    <w:rsid w:val="007A4FE0"/>
    <w:rsid w:val="007A5016"/>
    <w:rsid w:val="007A51A6"/>
    <w:rsid w:val="007A52A3"/>
    <w:rsid w:val="007A64E6"/>
    <w:rsid w:val="007A66AA"/>
    <w:rsid w:val="007A6B2B"/>
    <w:rsid w:val="007A6B6C"/>
    <w:rsid w:val="007A7262"/>
    <w:rsid w:val="007A778C"/>
    <w:rsid w:val="007A7ACE"/>
    <w:rsid w:val="007A7FA7"/>
    <w:rsid w:val="007B0171"/>
    <w:rsid w:val="007B0503"/>
    <w:rsid w:val="007B0B46"/>
    <w:rsid w:val="007B0BAB"/>
    <w:rsid w:val="007B0BF1"/>
    <w:rsid w:val="007B10B6"/>
    <w:rsid w:val="007B14F1"/>
    <w:rsid w:val="007B1F92"/>
    <w:rsid w:val="007B1FAC"/>
    <w:rsid w:val="007B1FAD"/>
    <w:rsid w:val="007B20FF"/>
    <w:rsid w:val="007B2321"/>
    <w:rsid w:val="007B2714"/>
    <w:rsid w:val="007B27A1"/>
    <w:rsid w:val="007B2CC5"/>
    <w:rsid w:val="007B31BE"/>
    <w:rsid w:val="007B38BE"/>
    <w:rsid w:val="007B401C"/>
    <w:rsid w:val="007B4969"/>
    <w:rsid w:val="007B4B51"/>
    <w:rsid w:val="007B4C0D"/>
    <w:rsid w:val="007B516F"/>
    <w:rsid w:val="007B5A61"/>
    <w:rsid w:val="007B5B51"/>
    <w:rsid w:val="007B60C1"/>
    <w:rsid w:val="007B62BF"/>
    <w:rsid w:val="007B62FE"/>
    <w:rsid w:val="007B6351"/>
    <w:rsid w:val="007B688F"/>
    <w:rsid w:val="007B745D"/>
    <w:rsid w:val="007B760F"/>
    <w:rsid w:val="007B7664"/>
    <w:rsid w:val="007B79EF"/>
    <w:rsid w:val="007B7CCC"/>
    <w:rsid w:val="007B7CE2"/>
    <w:rsid w:val="007B7F9C"/>
    <w:rsid w:val="007C00F9"/>
    <w:rsid w:val="007C0962"/>
    <w:rsid w:val="007C0AA1"/>
    <w:rsid w:val="007C0ACF"/>
    <w:rsid w:val="007C20C2"/>
    <w:rsid w:val="007C2288"/>
    <w:rsid w:val="007C2432"/>
    <w:rsid w:val="007C26CA"/>
    <w:rsid w:val="007C2A61"/>
    <w:rsid w:val="007C32FC"/>
    <w:rsid w:val="007C371C"/>
    <w:rsid w:val="007C3C43"/>
    <w:rsid w:val="007C3F58"/>
    <w:rsid w:val="007C40FC"/>
    <w:rsid w:val="007C440F"/>
    <w:rsid w:val="007C4577"/>
    <w:rsid w:val="007C45A6"/>
    <w:rsid w:val="007C48A1"/>
    <w:rsid w:val="007C4B3C"/>
    <w:rsid w:val="007C53A3"/>
    <w:rsid w:val="007C541C"/>
    <w:rsid w:val="007C55E0"/>
    <w:rsid w:val="007C5697"/>
    <w:rsid w:val="007C586C"/>
    <w:rsid w:val="007C608B"/>
    <w:rsid w:val="007C62B2"/>
    <w:rsid w:val="007C6335"/>
    <w:rsid w:val="007C64B7"/>
    <w:rsid w:val="007C671A"/>
    <w:rsid w:val="007C6D8E"/>
    <w:rsid w:val="007C6E8A"/>
    <w:rsid w:val="007C6F8E"/>
    <w:rsid w:val="007C72CB"/>
    <w:rsid w:val="007C75C0"/>
    <w:rsid w:val="007C7787"/>
    <w:rsid w:val="007C785C"/>
    <w:rsid w:val="007C79A6"/>
    <w:rsid w:val="007C7B61"/>
    <w:rsid w:val="007C7BA5"/>
    <w:rsid w:val="007C7F63"/>
    <w:rsid w:val="007C7FF9"/>
    <w:rsid w:val="007D0295"/>
    <w:rsid w:val="007D053C"/>
    <w:rsid w:val="007D0EBF"/>
    <w:rsid w:val="007D0F0E"/>
    <w:rsid w:val="007D129C"/>
    <w:rsid w:val="007D1728"/>
    <w:rsid w:val="007D228F"/>
    <w:rsid w:val="007D2364"/>
    <w:rsid w:val="007D2C92"/>
    <w:rsid w:val="007D2DFB"/>
    <w:rsid w:val="007D34EB"/>
    <w:rsid w:val="007D3714"/>
    <w:rsid w:val="007D380E"/>
    <w:rsid w:val="007D3AC7"/>
    <w:rsid w:val="007D3BAA"/>
    <w:rsid w:val="007D430C"/>
    <w:rsid w:val="007D4EE5"/>
    <w:rsid w:val="007D4FF3"/>
    <w:rsid w:val="007D50AD"/>
    <w:rsid w:val="007D5254"/>
    <w:rsid w:val="007D52B7"/>
    <w:rsid w:val="007D559A"/>
    <w:rsid w:val="007D5772"/>
    <w:rsid w:val="007D6579"/>
    <w:rsid w:val="007D682F"/>
    <w:rsid w:val="007D6BC9"/>
    <w:rsid w:val="007D6D24"/>
    <w:rsid w:val="007D6E20"/>
    <w:rsid w:val="007D7428"/>
    <w:rsid w:val="007D7557"/>
    <w:rsid w:val="007D77FD"/>
    <w:rsid w:val="007D79ED"/>
    <w:rsid w:val="007E00B0"/>
    <w:rsid w:val="007E00F3"/>
    <w:rsid w:val="007E03BF"/>
    <w:rsid w:val="007E0BE8"/>
    <w:rsid w:val="007E17F4"/>
    <w:rsid w:val="007E18A7"/>
    <w:rsid w:val="007E1F10"/>
    <w:rsid w:val="007E233D"/>
    <w:rsid w:val="007E24C5"/>
    <w:rsid w:val="007E2AFC"/>
    <w:rsid w:val="007E2EC9"/>
    <w:rsid w:val="007E3BD0"/>
    <w:rsid w:val="007E3C66"/>
    <w:rsid w:val="007E3D60"/>
    <w:rsid w:val="007E3E65"/>
    <w:rsid w:val="007E46E8"/>
    <w:rsid w:val="007E4A5B"/>
    <w:rsid w:val="007E4B91"/>
    <w:rsid w:val="007E4BDB"/>
    <w:rsid w:val="007E4CB8"/>
    <w:rsid w:val="007E52BC"/>
    <w:rsid w:val="007E5796"/>
    <w:rsid w:val="007E5F1F"/>
    <w:rsid w:val="007E6150"/>
    <w:rsid w:val="007E621F"/>
    <w:rsid w:val="007E6318"/>
    <w:rsid w:val="007E6444"/>
    <w:rsid w:val="007E676C"/>
    <w:rsid w:val="007E67BB"/>
    <w:rsid w:val="007E6958"/>
    <w:rsid w:val="007E6D8D"/>
    <w:rsid w:val="007E6FA4"/>
    <w:rsid w:val="007E77BE"/>
    <w:rsid w:val="007E7C24"/>
    <w:rsid w:val="007F0004"/>
    <w:rsid w:val="007F097E"/>
    <w:rsid w:val="007F107C"/>
    <w:rsid w:val="007F1630"/>
    <w:rsid w:val="007F1EBC"/>
    <w:rsid w:val="007F26F4"/>
    <w:rsid w:val="007F275D"/>
    <w:rsid w:val="007F2D31"/>
    <w:rsid w:val="007F330E"/>
    <w:rsid w:val="007F34D4"/>
    <w:rsid w:val="007F355F"/>
    <w:rsid w:val="007F35EC"/>
    <w:rsid w:val="007F39FD"/>
    <w:rsid w:val="007F3DBE"/>
    <w:rsid w:val="007F4433"/>
    <w:rsid w:val="007F4698"/>
    <w:rsid w:val="007F496A"/>
    <w:rsid w:val="007F5CE9"/>
    <w:rsid w:val="007F5FFC"/>
    <w:rsid w:val="007F61FB"/>
    <w:rsid w:val="007F67E1"/>
    <w:rsid w:val="007F6A45"/>
    <w:rsid w:val="007F6A50"/>
    <w:rsid w:val="007F6B6A"/>
    <w:rsid w:val="007F6F21"/>
    <w:rsid w:val="007F7655"/>
    <w:rsid w:val="007F7ED5"/>
    <w:rsid w:val="0080033E"/>
    <w:rsid w:val="0080072A"/>
    <w:rsid w:val="008009BD"/>
    <w:rsid w:val="008009D0"/>
    <w:rsid w:val="00800AA6"/>
    <w:rsid w:val="0080103F"/>
    <w:rsid w:val="008012A6"/>
    <w:rsid w:val="00801F4D"/>
    <w:rsid w:val="0080201D"/>
    <w:rsid w:val="00802352"/>
    <w:rsid w:val="008023E1"/>
    <w:rsid w:val="00802513"/>
    <w:rsid w:val="008029E0"/>
    <w:rsid w:val="0080335D"/>
    <w:rsid w:val="0080381C"/>
    <w:rsid w:val="00803C64"/>
    <w:rsid w:val="00804134"/>
    <w:rsid w:val="00804171"/>
    <w:rsid w:val="00804351"/>
    <w:rsid w:val="008044BE"/>
    <w:rsid w:val="008048D4"/>
    <w:rsid w:val="008049CB"/>
    <w:rsid w:val="008049D5"/>
    <w:rsid w:val="00804B01"/>
    <w:rsid w:val="0080507A"/>
    <w:rsid w:val="00805080"/>
    <w:rsid w:val="008052EA"/>
    <w:rsid w:val="00805E7E"/>
    <w:rsid w:val="0080624F"/>
    <w:rsid w:val="00806805"/>
    <w:rsid w:val="00806953"/>
    <w:rsid w:val="00806B2A"/>
    <w:rsid w:val="00806B77"/>
    <w:rsid w:val="0080742F"/>
    <w:rsid w:val="0080769F"/>
    <w:rsid w:val="00807C1B"/>
    <w:rsid w:val="00810012"/>
    <w:rsid w:val="00810AFF"/>
    <w:rsid w:val="00810E25"/>
    <w:rsid w:val="008115A1"/>
    <w:rsid w:val="008118B0"/>
    <w:rsid w:val="00811B37"/>
    <w:rsid w:val="008123FA"/>
    <w:rsid w:val="008124A7"/>
    <w:rsid w:val="008132CF"/>
    <w:rsid w:val="008137A7"/>
    <w:rsid w:val="008140E9"/>
    <w:rsid w:val="0081411A"/>
    <w:rsid w:val="008142E2"/>
    <w:rsid w:val="00814305"/>
    <w:rsid w:val="00814834"/>
    <w:rsid w:val="008148A0"/>
    <w:rsid w:val="00814A3B"/>
    <w:rsid w:val="00814B1E"/>
    <w:rsid w:val="00814D15"/>
    <w:rsid w:val="0081510C"/>
    <w:rsid w:val="00815463"/>
    <w:rsid w:val="0081592A"/>
    <w:rsid w:val="008159D3"/>
    <w:rsid w:val="00815F70"/>
    <w:rsid w:val="00816013"/>
    <w:rsid w:val="008167E6"/>
    <w:rsid w:val="00816A4E"/>
    <w:rsid w:val="008173A8"/>
    <w:rsid w:val="0081747E"/>
    <w:rsid w:val="0081769E"/>
    <w:rsid w:val="00817816"/>
    <w:rsid w:val="00817A97"/>
    <w:rsid w:val="00817B8B"/>
    <w:rsid w:val="00817FA3"/>
    <w:rsid w:val="00820138"/>
    <w:rsid w:val="00820200"/>
    <w:rsid w:val="008208E5"/>
    <w:rsid w:val="008208F6"/>
    <w:rsid w:val="0082095E"/>
    <w:rsid w:val="008209E6"/>
    <w:rsid w:val="00820D88"/>
    <w:rsid w:val="00821402"/>
    <w:rsid w:val="00821E1B"/>
    <w:rsid w:val="00822FD0"/>
    <w:rsid w:val="008233CE"/>
    <w:rsid w:val="00823635"/>
    <w:rsid w:val="008237A2"/>
    <w:rsid w:val="008247BF"/>
    <w:rsid w:val="00824BC8"/>
    <w:rsid w:val="00824DBC"/>
    <w:rsid w:val="00825A65"/>
    <w:rsid w:val="00825CAA"/>
    <w:rsid w:val="0082644D"/>
    <w:rsid w:val="00827127"/>
    <w:rsid w:val="00827148"/>
    <w:rsid w:val="0082728A"/>
    <w:rsid w:val="0082745B"/>
    <w:rsid w:val="008274F6"/>
    <w:rsid w:val="00827A5F"/>
    <w:rsid w:val="00830495"/>
    <w:rsid w:val="008307EE"/>
    <w:rsid w:val="00830EEB"/>
    <w:rsid w:val="00830FAB"/>
    <w:rsid w:val="00830FAC"/>
    <w:rsid w:val="008311DC"/>
    <w:rsid w:val="00831301"/>
    <w:rsid w:val="008314FE"/>
    <w:rsid w:val="00831695"/>
    <w:rsid w:val="0083201D"/>
    <w:rsid w:val="00832403"/>
    <w:rsid w:val="00832546"/>
    <w:rsid w:val="00832F24"/>
    <w:rsid w:val="00833083"/>
    <w:rsid w:val="008334F4"/>
    <w:rsid w:val="00833578"/>
    <w:rsid w:val="00833AC1"/>
    <w:rsid w:val="00833CFD"/>
    <w:rsid w:val="00833DB2"/>
    <w:rsid w:val="008343A5"/>
    <w:rsid w:val="008349B1"/>
    <w:rsid w:val="00835CA1"/>
    <w:rsid w:val="00835FFA"/>
    <w:rsid w:val="00836040"/>
    <w:rsid w:val="00836130"/>
    <w:rsid w:val="00836316"/>
    <w:rsid w:val="008365EF"/>
    <w:rsid w:val="008366E7"/>
    <w:rsid w:val="00837442"/>
    <w:rsid w:val="0083748B"/>
    <w:rsid w:val="008374EB"/>
    <w:rsid w:val="00837D7F"/>
    <w:rsid w:val="00837E15"/>
    <w:rsid w:val="00837E94"/>
    <w:rsid w:val="00840042"/>
    <w:rsid w:val="008400F6"/>
    <w:rsid w:val="008401BF"/>
    <w:rsid w:val="008403BB"/>
    <w:rsid w:val="0084047D"/>
    <w:rsid w:val="008410C5"/>
    <w:rsid w:val="008414FA"/>
    <w:rsid w:val="00841B34"/>
    <w:rsid w:val="0084294A"/>
    <w:rsid w:val="00842FBE"/>
    <w:rsid w:val="00843103"/>
    <w:rsid w:val="008431EE"/>
    <w:rsid w:val="0084362D"/>
    <w:rsid w:val="00843649"/>
    <w:rsid w:val="0084376D"/>
    <w:rsid w:val="00843A0E"/>
    <w:rsid w:val="00844269"/>
    <w:rsid w:val="00844B7E"/>
    <w:rsid w:val="00844C9B"/>
    <w:rsid w:val="00845035"/>
    <w:rsid w:val="00845221"/>
    <w:rsid w:val="008455D8"/>
    <w:rsid w:val="0084597C"/>
    <w:rsid w:val="00845E3E"/>
    <w:rsid w:val="008462BD"/>
    <w:rsid w:val="0084663B"/>
    <w:rsid w:val="00846B66"/>
    <w:rsid w:val="00846C07"/>
    <w:rsid w:val="00846C7F"/>
    <w:rsid w:val="008470ED"/>
    <w:rsid w:val="00847D1D"/>
    <w:rsid w:val="008500A3"/>
    <w:rsid w:val="008500CB"/>
    <w:rsid w:val="00850155"/>
    <w:rsid w:val="00850589"/>
    <w:rsid w:val="0085067E"/>
    <w:rsid w:val="00850777"/>
    <w:rsid w:val="00851A9A"/>
    <w:rsid w:val="00852604"/>
    <w:rsid w:val="00852DC6"/>
    <w:rsid w:val="00853397"/>
    <w:rsid w:val="0085392E"/>
    <w:rsid w:val="00854212"/>
    <w:rsid w:val="00854CFA"/>
    <w:rsid w:val="00854DE5"/>
    <w:rsid w:val="00854EBF"/>
    <w:rsid w:val="00854F31"/>
    <w:rsid w:val="008552AD"/>
    <w:rsid w:val="00855433"/>
    <w:rsid w:val="008558A5"/>
    <w:rsid w:val="0085597A"/>
    <w:rsid w:val="0085635F"/>
    <w:rsid w:val="0085678C"/>
    <w:rsid w:val="00856A6C"/>
    <w:rsid w:val="00857136"/>
    <w:rsid w:val="008572B6"/>
    <w:rsid w:val="00860011"/>
    <w:rsid w:val="00860414"/>
    <w:rsid w:val="00860490"/>
    <w:rsid w:val="008606E5"/>
    <w:rsid w:val="00860F77"/>
    <w:rsid w:val="00861575"/>
    <w:rsid w:val="008623ED"/>
    <w:rsid w:val="00862525"/>
    <w:rsid w:val="0086275C"/>
    <w:rsid w:val="008628F0"/>
    <w:rsid w:val="00862BEE"/>
    <w:rsid w:val="00862D6B"/>
    <w:rsid w:val="00862DD5"/>
    <w:rsid w:val="00862F26"/>
    <w:rsid w:val="008632DB"/>
    <w:rsid w:val="008634FC"/>
    <w:rsid w:val="008635AF"/>
    <w:rsid w:val="00863672"/>
    <w:rsid w:val="0086374A"/>
    <w:rsid w:val="008638F1"/>
    <w:rsid w:val="00863EDC"/>
    <w:rsid w:val="008643DE"/>
    <w:rsid w:val="0086457C"/>
    <w:rsid w:val="00864FF9"/>
    <w:rsid w:val="00865653"/>
    <w:rsid w:val="00865735"/>
    <w:rsid w:val="00865D3C"/>
    <w:rsid w:val="00865F1B"/>
    <w:rsid w:val="00865FEB"/>
    <w:rsid w:val="008660E3"/>
    <w:rsid w:val="00866A88"/>
    <w:rsid w:val="00866C02"/>
    <w:rsid w:val="00866D8D"/>
    <w:rsid w:val="00866DFE"/>
    <w:rsid w:val="0086702A"/>
    <w:rsid w:val="008673E0"/>
    <w:rsid w:val="00867C1A"/>
    <w:rsid w:val="00867CEC"/>
    <w:rsid w:val="00867D97"/>
    <w:rsid w:val="00870051"/>
    <w:rsid w:val="00870163"/>
    <w:rsid w:val="00870311"/>
    <w:rsid w:val="008703FE"/>
    <w:rsid w:val="008706EE"/>
    <w:rsid w:val="008708A7"/>
    <w:rsid w:val="00871000"/>
    <w:rsid w:val="0087150C"/>
    <w:rsid w:val="0087193F"/>
    <w:rsid w:val="0087221D"/>
    <w:rsid w:val="008722DB"/>
    <w:rsid w:val="00872AD4"/>
    <w:rsid w:val="00872E7E"/>
    <w:rsid w:val="00873503"/>
    <w:rsid w:val="00873839"/>
    <w:rsid w:val="008742DD"/>
    <w:rsid w:val="008750C2"/>
    <w:rsid w:val="0087596F"/>
    <w:rsid w:val="00876168"/>
    <w:rsid w:val="008762CB"/>
    <w:rsid w:val="00876446"/>
    <w:rsid w:val="008769DF"/>
    <w:rsid w:val="00876B2A"/>
    <w:rsid w:val="00876CAE"/>
    <w:rsid w:val="00877020"/>
    <w:rsid w:val="0087761B"/>
    <w:rsid w:val="00877AF4"/>
    <w:rsid w:val="00877D2D"/>
    <w:rsid w:val="00881125"/>
    <w:rsid w:val="008816BA"/>
    <w:rsid w:val="00882301"/>
    <w:rsid w:val="008829C7"/>
    <w:rsid w:val="00882D34"/>
    <w:rsid w:val="00882F09"/>
    <w:rsid w:val="00883250"/>
    <w:rsid w:val="00884A55"/>
    <w:rsid w:val="00884E7C"/>
    <w:rsid w:val="0088562B"/>
    <w:rsid w:val="008856DB"/>
    <w:rsid w:val="008857EF"/>
    <w:rsid w:val="00885BA3"/>
    <w:rsid w:val="00885D8F"/>
    <w:rsid w:val="008861E0"/>
    <w:rsid w:val="00886762"/>
    <w:rsid w:val="00886CCF"/>
    <w:rsid w:val="00886E72"/>
    <w:rsid w:val="0088758A"/>
    <w:rsid w:val="0088783E"/>
    <w:rsid w:val="00887900"/>
    <w:rsid w:val="00887A42"/>
    <w:rsid w:val="00887B32"/>
    <w:rsid w:val="00887D59"/>
    <w:rsid w:val="008906EC"/>
    <w:rsid w:val="0089088B"/>
    <w:rsid w:val="00890E24"/>
    <w:rsid w:val="00890F9F"/>
    <w:rsid w:val="008910B1"/>
    <w:rsid w:val="0089171F"/>
    <w:rsid w:val="00891FBC"/>
    <w:rsid w:val="00892128"/>
    <w:rsid w:val="008921B5"/>
    <w:rsid w:val="008922EE"/>
    <w:rsid w:val="00892561"/>
    <w:rsid w:val="0089285D"/>
    <w:rsid w:val="008928A7"/>
    <w:rsid w:val="00892A88"/>
    <w:rsid w:val="00892C79"/>
    <w:rsid w:val="008937F2"/>
    <w:rsid w:val="00893D2B"/>
    <w:rsid w:val="008941B1"/>
    <w:rsid w:val="008941FD"/>
    <w:rsid w:val="00894307"/>
    <w:rsid w:val="008944A2"/>
    <w:rsid w:val="0089472A"/>
    <w:rsid w:val="008947EA"/>
    <w:rsid w:val="008958B4"/>
    <w:rsid w:val="00895C54"/>
    <w:rsid w:val="0089606C"/>
    <w:rsid w:val="00896323"/>
    <w:rsid w:val="008963EB"/>
    <w:rsid w:val="00896590"/>
    <w:rsid w:val="0089665B"/>
    <w:rsid w:val="00896B83"/>
    <w:rsid w:val="00896C23"/>
    <w:rsid w:val="008975DD"/>
    <w:rsid w:val="008976DB"/>
    <w:rsid w:val="00897FEF"/>
    <w:rsid w:val="008A0267"/>
    <w:rsid w:val="008A05F3"/>
    <w:rsid w:val="008A0690"/>
    <w:rsid w:val="008A092C"/>
    <w:rsid w:val="008A0C86"/>
    <w:rsid w:val="008A0DF2"/>
    <w:rsid w:val="008A0F86"/>
    <w:rsid w:val="008A125F"/>
    <w:rsid w:val="008A12C9"/>
    <w:rsid w:val="008A1F15"/>
    <w:rsid w:val="008A209D"/>
    <w:rsid w:val="008A22E1"/>
    <w:rsid w:val="008A29D2"/>
    <w:rsid w:val="008A33A0"/>
    <w:rsid w:val="008A3C73"/>
    <w:rsid w:val="008A406A"/>
    <w:rsid w:val="008A41FB"/>
    <w:rsid w:val="008A4368"/>
    <w:rsid w:val="008A43EE"/>
    <w:rsid w:val="008A4668"/>
    <w:rsid w:val="008A54A5"/>
    <w:rsid w:val="008A5602"/>
    <w:rsid w:val="008A5BE5"/>
    <w:rsid w:val="008A6085"/>
    <w:rsid w:val="008A60BE"/>
    <w:rsid w:val="008A6144"/>
    <w:rsid w:val="008A62A2"/>
    <w:rsid w:val="008A6542"/>
    <w:rsid w:val="008A66C1"/>
    <w:rsid w:val="008A756A"/>
    <w:rsid w:val="008A7A78"/>
    <w:rsid w:val="008B0799"/>
    <w:rsid w:val="008B07EB"/>
    <w:rsid w:val="008B0839"/>
    <w:rsid w:val="008B09B1"/>
    <w:rsid w:val="008B0A3F"/>
    <w:rsid w:val="008B0EC5"/>
    <w:rsid w:val="008B1176"/>
    <w:rsid w:val="008B12E9"/>
    <w:rsid w:val="008B17C8"/>
    <w:rsid w:val="008B2400"/>
    <w:rsid w:val="008B3317"/>
    <w:rsid w:val="008B3678"/>
    <w:rsid w:val="008B3A3C"/>
    <w:rsid w:val="008B4BF5"/>
    <w:rsid w:val="008B4F2F"/>
    <w:rsid w:val="008B51D8"/>
    <w:rsid w:val="008B5674"/>
    <w:rsid w:val="008B5923"/>
    <w:rsid w:val="008B6568"/>
    <w:rsid w:val="008B697E"/>
    <w:rsid w:val="008B6D1A"/>
    <w:rsid w:val="008B7023"/>
    <w:rsid w:val="008B70F5"/>
    <w:rsid w:val="008B713C"/>
    <w:rsid w:val="008B7890"/>
    <w:rsid w:val="008B7C67"/>
    <w:rsid w:val="008B7E7A"/>
    <w:rsid w:val="008B7EE5"/>
    <w:rsid w:val="008C0472"/>
    <w:rsid w:val="008C0784"/>
    <w:rsid w:val="008C08B4"/>
    <w:rsid w:val="008C0ADF"/>
    <w:rsid w:val="008C0BF8"/>
    <w:rsid w:val="008C0DAE"/>
    <w:rsid w:val="008C18D4"/>
    <w:rsid w:val="008C1B85"/>
    <w:rsid w:val="008C1FE2"/>
    <w:rsid w:val="008C22D6"/>
    <w:rsid w:val="008C2676"/>
    <w:rsid w:val="008C26CE"/>
    <w:rsid w:val="008C2827"/>
    <w:rsid w:val="008C297E"/>
    <w:rsid w:val="008C2DFF"/>
    <w:rsid w:val="008C30D1"/>
    <w:rsid w:val="008C31B1"/>
    <w:rsid w:val="008C3527"/>
    <w:rsid w:val="008C3774"/>
    <w:rsid w:val="008C37BB"/>
    <w:rsid w:val="008C387F"/>
    <w:rsid w:val="008C3AC2"/>
    <w:rsid w:val="008C3EB9"/>
    <w:rsid w:val="008C50AB"/>
    <w:rsid w:val="008C52E6"/>
    <w:rsid w:val="008C52EA"/>
    <w:rsid w:val="008C57D7"/>
    <w:rsid w:val="008C597D"/>
    <w:rsid w:val="008C626E"/>
    <w:rsid w:val="008C6476"/>
    <w:rsid w:val="008C6576"/>
    <w:rsid w:val="008C671C"/>
    <w:rsid w:val="008C69C2"/>
    <w:rsid w:val="008C6A01"/>
    <w:rsid w:val="008C6BD1"/>
    <w:rsid w:val="008C729D"/>
    <w:rsid w:val="008C73D7"/>
    <w:rsid w:val="008C78E2"/>
    <w:rsid w:val="008C7AA2"/>
    <w:rsid w:val="008C7DEF"/>
    <w:rsid w:val="008C7E0E"/>
    <w:rsid w:val="008D05BE"/>
    <w:rsid w:val="008D0ADB"/>
    <w:rsid w:val="008D0B9F"/>
    <w:rsid w:val="008D10D8"/>
    <w:rsid w:val="008D1B66"/>
    <w:rsid w:val="008D1D42"/>
    <w:rsid w:val="008D1D87"/>
    <w:rsid w:val="008D1ED6"/>
    <w:rsid w:val="008D2120"/>
    <w:rsid w:val="008D233E"/>
    <w:rsid w:val="008D266F"/>
    <w:rsid w:val="008D275B"/>
    <w:rsid w:val="008D2BDE"/>
    <w:rsid w:val="008D2BE3"/>
    <w:rsid w:val="008D2E4D"/>
    <w:rsid w:val="008D38B8"/>
    <w:rsid w:val="008D38BF"/>
    <w:rsid w:val="008D4033"/>
    <w:rsid w:val="008D43CC"/>
    <w:rsid w:val="008D46FF"/>
    <w:rsid w:val="008D487E"/>
    <w:rsid w:val="008D497C"/>
    <w:rsid w:val="008D4D62"/>
    <w:rsid w:val="008D4DB5"/>
    <w:rsid w:val="008D555A"/>
    <w:rsid w:val="008D5892"/>
    <w:rsid w:val="008D5D70"/>
    <w:rsid w:val="008D6298"/>
    <w:rsid w:val="008D6689"/>
    <w:rsid w:val="008D6DFA"/>
    <w:rsid w:val="008D7080"/>
    <w:rsid w:val="008D71A2"/>
    <w:rsid w:val="008D7350"/>
    <w:rsid w:val="008E088A"/>
    <w:rsid w:val="008E10AA"/>
    <w:rsid w:val="008E1388"/>
    <w:rsid w:val="008E16ED"/>
    <w:rsid w:val="008E1704"/>
    <w:rsid w:val="008E1B57"/>
    <w:rsid w:val="008E1CB7"/>
    <w:rsid w:val="008E1D39"/>
    <w:rsid w:val="008E1DAC"/>
    <w:rsid w:val="008E20BD"/>
    <w:rsid w:val="008E21B4"/>
    <w:rsid w:val="008E233E"/>
    <w:rsid w:val="008E233F"/>
    <w:rsid w:val="008E236F"/>
    <w:rsid w:val="008E23BD"/>
    <w:rsid w:val="008E287E"/>
    <w:rsid w:val="008E28E3"/>
    <w:rsid w:val="008E2C20"/>
    <w:rsid w:val="008E2C8A"/>
    <w:rsid w:val="008E3055"/>
    <w:rsid w:val="008E3210"/>
    <w:rsid w:val="008E32E2"/>
    <w:rsid w:val="008E3459"/>
    <w:rsid w:val="008E392A"/>
    <w:rsid w:val="008E39DD"/>
    <w:rsid w:val="008E4176"/>
    <w:rsid w:val="008E4489"/>
    <w:rsid w:val="008E454D"/>
    <w:rsid w:val="008E4FE5"/>
    <w:rsid w:val="008E5604"/>
    <w:rsid w:val="008E5728"/>
    <w:rsid w:val="008E6291"/>
    <w:rsid w:val="008E65C9"/>
    <w:rsid w:val="008E75E0"/>
    <w:rsid w:val="008E7715"/>
    <w:rsid w:val="008F00C8"/>
    <w:rsid w:val="008F019F"/>
    <w:rsid w:val="008F0358"/>
    <w:rsid w:val="008F06CD"/>
    <w:rsid w:val="008F0C29"/>
    <w:rsid w:val="008F0EC9"/>
    <w:rsid w:val="008F12C2"/>
    <w:rsid w:val="008F13CE"/>
    <w:rsid w:val="008F14F2"/>
    <w:rsid w:val="008F1870"/>
    <w:rsid w:val="008F1B38"/>
    <w:rsid w:val="008F1BA5"/>
    <w:rsid w:val="008F1DF4"/>
    <w:rsid w:val="008F226D"/>
    <w:rsid w:val="008F2426"/>
    <w:rsid w:val="008F26F3"/>
    <w:rsid w:val="008F2754"/>
    <w:rsid w:val="008F2AC5"/>
    <w:rsid w:val="008F30A8"/>
    <w:rsid w:val="008F3752"/>
    <w:rsid w:val="008F38BC"/>
    <w:rsid w:val="008F3C45"/>
    <w:rsid w:val="008F3F8D"/>
    <w:rsid w:val="008F4222"/>
    <w:rsid w:val="008F4406"/>
    <w:rsid w:val="008F4A64"/>
    <w:rsid w:val="008F4BC0"/>
    <w:rsid w:val="008F4EB9"/>
    <w:rsid w:val="008F4FEC"/>
    <w:rsid w:val="008F5318"/>
    <w:rsid w:val="008F5A86"/>
    <w:rsid w:val="008F5B0E"/>
    <w:rsid w:val="008F69CC"/>
    <w:rsid w:val="008F6BA0"/>
    <w:rsid w:val="008F6C8C"/>
    <w:rsid w:val="008F6CED"/>
    <w:rsid w:val="008F7027"/>
    <w:rsid w:val="008F762E"/>
    <w:rsid w:val="008F770B"/>
    <w:rsid w:val="008F7C1D"/>
    <w:rsid w:val="008F7CF9"/>
    <w:rsid w:val="008F7FBF"/>
    <w:rsid w:val="009007F0"/>
    <w:rsid w:val="009008F3"/>
    <w:rsid w:val="0090102C"/>
    <w:rsid w:val="00901433"/>
    <w:rsid w:val="00901520"/>
    <w:rsid w:val="0090224A"/>
    <w:rsid w:val="009023F8"/>
    <w:rsid w:val="00902655"/>
    <w:rsid w:val="009030CD"/>
    <w:rsid w:val="00903798"/>
    <w:rsid w:val="009039D6"/>
    <w:rsid w:val="00903CF7"/>
    <w:rsid w:val="00903DFE"/>
    <w:rsid w:val="009040F1"/>
    <w:rsid w:val="00904A9E"/>
    <w:rsid w:val="00904C10"/>
    <w:rsid w:val="00904EE1"/>
    <w:rsid w:val="009052E3"/>
    <w:rsid w:val="009068F7"/>
    <w:rsid w:val="00906CBF"/>
    <w:rsid w:val="009075C4"/>
    <w:rsid w:val="009079DE"/>
    <w:rsid w:val="00907BA0"/>
    <w:rsid w:val="0091047B"/>
    <w:rsid w:val="009104A4"/>
    <w:rsid w:val="0091089B"/>
    <w:rsid w:val="00910D84"/>
    <w:rsid w:val="00911DDA"/>
    <w:rsid w:val="00912AC1"/>
    <w:rsid w:val="00912C54"/>
    <w:rsid w:val="00912EA0"/>
    <w:rsid w:val="009130C6"/>
    <w:rsid w:val="0091355F"/>
    <w:rsid w:val="009142DA"/>
    <w:rsid w:val="009147CD"/>
    <w:rsid w:val="00914897"/>
    <w:rsid w:val="00914F85"/>
    <w:rsid w:val="009150AC"/>
    <w:rsid w:val="009156FF"/>
    <w:rsid w:val="009158CE"/>
    <w:rsid w:val="00915B45"/>
    <w:rsid w:val="00916130"/>
    <w:rsid w:val="009170D0"/>
    <w:rsid w:val="009174F5"/>
    <w:rsid w:val="009201A3"/>
    <w:rsid w:val="00920D3B"/>
    <w:rsid w:val="00921137"/>
    <w:rsid w:val="0092128E"/>
    <w:rsid w:val="00921A86"/>
    <w:rsid w:val="00921AD5"/>
    <w:rsid w:val="00921DEE"/>
    <w:rsid w:val="00921F51"/>
    <w:rsid w:val="00921F62"/>
    <w:rsid w:val="009226B3"/>
    <w:rsid w:val="00922CA8"/>
    <w:rsid w:val="0092318C"/>
    <w:rsid w:val="00923B82"/>
    <w:rsid w:val="00923CFC"/>
    <w:rsid w:val="0092425A"/>
    <w:rsid w:val="0092442E"/>
    <w:rsid w:val="009249EA"/>
    <w:rsid w:val="00925711"/>
    <w:rsid w:val="00925918"/>
    <w:rsid w:val="00925C18"/>
    <w:rsid w:val="0092603B"/>
    <w:rsid w:val="009260F8"/>
    <w:rsid w:val="00927999"/>
    <w:rsid w:val="00927BAC"/>
    <w:rsid w:val="00927D8B"/>
    <w:rsid w:val="0093032D"/>
    <w:rsid w:val="0093051A"/>
    <w:rsid w:val="009309F1"/>
    <w:rsid w:val="00930CB7"/>
    <w:rsid w:val="00930DB0"/>
    <w:rsid w:val="009310A9"/>
    <w:rsid w:val="0093117D"/>
    <w:rsid w:val="009312C6"/>
    <w:rsid w:val="009313A1"/>
    <w:rsid w:val="009316EC"/>
    <w:rsid w:val="00931CA4"/>
    <w:rsid w:val="00931F56"/>
    <w:rsid w:val="00932206"/>
    <w:rsid w:val="00932317"/>
    <w:rsid w:val="00932347"/>
    <w:rsid w:val="0093249D"/>
    <w:rsid w:val="00932649"/>
    <w:rsid w:val="0093285E"/>
    <w:rsid w:val="0093286F"/>
    <w:rsid w:val="00933077"/>
    <w:rsid w:val="009330F9"/>
    <w:rsid w:val="0093358A"/>
    <w:rsid w:val="009336FA"/>
    <w:rsid w:val="00933A6F"/>
    <w:rsid w:val="00933BE3"/>
    <w:rsid w:val="00933C1A"/>
    <w:rsid w:val="0093442E"/>
    <w:rsid w:val="009345C0"/>
    <w:rsid w:val="009348D7"/>
    <w:rsid w:val="009348EF"/>
    <w:rsid w:val="009358DA"/>
    <w:rsid w:val="00935912"/>
    <w:rsid w:val="00935C93"/>
    <w:rsid w:val="009363BD"/>
    <w:rsid w:val="009366BF"/>
    <w:rsid w:val="00936838"/>
    <w:rsid w:val="009368B9"/>
    <w:rsid w:val="00936A8A"/>
    <w:rsid w:val="00936B70"/>
    <w:rsid w:val="00936BE1"/>
    <w:rsid w:val="00936CBC"/>
    <w:rsid w:val="00937482"/>
    <w:rsid w:val="009408FB"/>
    <w:rsid w:val="00940D91"/>
    <w:rsid w:val="009411B9"/>
    <w:rsid w:val="0094122F"/>
    <w:rsid w:val="0094129C"/>
    <w:rsid w:val="00941B71"/>
    <w:rsid w:val="00941C8B"/>
    <w:rsid w:val="0094264B"/>
    <w:rsid w:val="009427E5"/>
    <w:rsid w:val="009432DD"/>
    <w:rsid w:val="009434F1"/>
    <w:rsid w:val="009439A2"/>
    <w:rsid w:val="00943BA4"/>
    <w:rsid w:val="00943C1E"/>
    <w:rsid w:val="00943F89"/>
    <w:rsid w:val="009441D6"/>
    <w:rsid w:val="009443A4"/>
    <w:rsid w:val="009445BB"/>
    <w:rsid w:val="00944E3F"/>
    <w:rsid w:val="009456D4"/>
    <w:rsid w:val="00945C66"/>
    <w:rsid w:val="009461DC"/>
    <w:rsid w:val="00946257"/>
    <w:rsid w:val="0094686C"/>
    <w:rsid w:val="00946992"/>
    <w:rsid w:val="009473FE"/>
    <w:rsid w:val="009474FA"/>
    <w:rsid w:val="00947701"/>
    <w:rsid w:val="00947B90"/>
    <w:rsid w:val="00947EBC"/>
    <w:rsid w:val="00950061"/>
    <w:rsid w:val="00950063"/>
    <w:rsid w:val="00950379"/>
    <w:rsid w:val="00950551"/>
    <w:rsid w:val="00950A77"/>
    <w:rsid w:val="00951B39"/>
    <w:rsid w:val="00951DA8"/>
    <w:rsid w:val="00952D28"/>
    <w:rsid w:val="00952D2C"/>
    <w:rsid w:val="00952F1B"/>
    <w:rsid w:val="00952FE8"/>
    <w:rsid w:val="0095374C"/>
    <w:rsid w:val="0095387D"/>
    <w:rsid w:val="00953B1D"/>
    <w:rsid w:val="009543A2"/>
    <w:rsid w:val="009544BE"/>
    <w:rsid w:val="0095469E"/>
    <w:rsid w:val="009548CA"/>
    <w:rsid w:val="009548E0"/>
    <w:rsid w:val="00954FA9"/>
    <w:rsid w:val="0095515C"/>
    <w:rsid w:val="00955C70"/>
    <w:rsid w:val="00955F6F"/>
    <w:rsid w:val="009560B3"/>
    <w:rsid w:val="009566C7"/>
    <w:rsid w:val="00957999"/>
    <w:rsid w:val="00957AAC"/>
    <w:rsid w:val="00957C2C"/>
    <w:rsid w:val="00957E9B"/>
    <w:rsid w:val="00957FF7"/>
    <w:rsid w:val="009603AE"/>
    <w:rsid w:val="009604BF"/>
    <w:rsid w:val="00960698"/>
    <w:rsid w:val="00960748"/>
    <w:rsid w:val="00960E98"/>
    <w:rsid w:val="009612B1"/>
    <w:rsid w:val="00961B7D"/>
    <w:rsid w:val="00961CE6"/>
    <w:rsid w:val="00961E59"/>
    <w:rsid w:val="00961FCA"/>
    <w:rsid w:val="009625F1"/>
    <w:rsid w:val="0096274F"/>
    <w:rsid w:val="009627E1"/>
    <w:rsid w:val="0096283B"/>
    <w:rsid w:val="00962F22"/>
    <w:rsid w:val="0096308D"/>
    <w:rsid w:val="00963A25"/>
    <w:rsid w:val="00964267"/>
    <w:rsid w:val="009644DE"/>
    <w:rsid w:val="009645C6"/>
    <w:rsid w:val="009645D8"/>
    <w:rsid w:val="00964802"/>
    <w:rsid w:val="00964BCF"/>
    <w:rsid w:val="00964BFE"/>
    <w:rsid w:val="00965520"/>
    <w:rsid w:val="009655E9"/>
    <w:rsid w:val="00965985"/>
    <w:rsid w:val="00965C63"/>
    <w:rsid w:val="00965CED"/>
    <w:rsid w:val="00966068"/>
    <w:rsid w:val="0096610A"/>
    <w:rsid w:val="0096644E"/>
    <w:rsid w:val="00966645"/>
    <w:rsid w:val="009668EB"/>
    <w:rsid w:val="00966C04"/>
    <w:rsid w:val="0096754D"/>
    <w:rsid w:val="0096754E"/>
    <w:rsid w:val="00967B40"/>
    <w:rsid w:val="00967DF4"/>
    <w:rsid w:val="00970195"/>
    <w:rsid w:val="009702B3"/>
    <w:rsid w:val="009704BB"/>
    <w:rsid w:val="00970A2A"/>
    <w:rsid w:val="00970ADE"/>
    <w:rsid w:val="00970B22"/>
    <w:rsid w:val="00970E76"/>
    <w:rsid w:val="0097105B"/>
    <w:rsid w:val="009715B3"/>
    <w:rsid w:val="009719E5"/>
    <w:rsid w:val="00971B5C"/>
    <w:rsid w:val="00971C43"/>
    <w:rsid w:val="00971E41"/>
    <w:rsid w:val="00971E4A"/>
    <w:rsid w:val="0097223A"/>
    <w:rsid w:val="0097246C"/>
    <w:rsid w:val="0097268F"/>
    <w:rsid w:val="009727F7"/>
    <w:rsid w:val="0097287C"/>
    <w:rsid w:val="00972CE1"/>
    <w:rsid w:val="00972EF0"/>
    <w:rsid w:val="009732B8"/>
    <w:rsid w:val="00973518"/>
    <w:rsid w:val="00973622"/>
    <w:rsid w:val="0097378B"/>
    <w:rsid w:val="009746ED"/>
    <w:rsid w:val="00974B1E"/>
    <w:rsid w:val="00974C2C"/>
    <w:rsid w:val="0097579F"/>
    <w:rsid w:val="00976204"/>
    <w:rsid w:val="00976376"/>
    <w:rsid w:val="009764A0"/>
    <w:rsid w:val="0097664A"/>
    <w:rsid w:val="00976669"/>
    <w:rsid w:val="009767DB"/>
    <w:rsid w:val="00976994"/>
    <w:rsid w:val="00976F8E"/>
    <w:rsid w:val="0097754D"/>
    <w:rsid w:val="00977579"/>
    <w:rsid w:val="00977875"/>
    <w:rsid w:val="00977A1F"/>
    <w:rsid w:val="00977A81"/>
    <w:rsid w:val="00977C30"/>
    <w:rsid w:val="00977D01"/>
    <w:rsid w:val="00977DEB"/>
    <w:rsid w:val="0098002B"/>
    <w:rsid w:val="00980607"/>
    <w:rsid w:val="00980B4D"/>
    <w:rsid w:val="00980CC9"/>
    <w:rsid w:val="00980E62"/>
    <w:rsid w:val="009818B5"/>
    <w:rsid w:val="00982BDE"/>
    <w:rsid w:val="00982D14"/>
    <w:rsid w:val="00982E01"/>
    <w:rsid w:val="00982EBB"/>
    <w:rsid w:val="00982F44"/>
    <w:rsid w:val="00983034"/>
    <w:rsid w:val="00983903"/>
    <w:rsid w:val="00983B67"/>
    <w:rsid w:val="0098419E"/>
    <w:rsid w:val="009843C9"/>
    <w:rsid w:val="00984A79"/>
    <w:rsid w:val="0098505F"/>
    <w:rsid w:val="009853DF"/>
    <w:rsid w:val="00985485"/>
    <w:rsid w:val="00985554"/>
    <w:rsid w:val="009857EB"/>
    <w:rsid w:val="00985F47"/>
    <w:rsid w:val="00985F9B"/>
    <w:rsid w:val="00986074"/>
    <w:rsid w:val="00986319"/>
    <w:rsid w:val="009867A3"/>
    <w:rsid w:val="0098687E"/>
    <w:rsid w:val="00986AAA"/>
    <w:rsid w:val="00986D05"/>
    <w:rsid w:val="0098752F"/>
    <w:rsid w:val="00987933"/>
    <w:rsid w:val="00987987"/>
    <w:rsid w:val="00987B49"/>
    <w:rsid w:val="00987F1A"/>
    <w:rsid w:val="00987FDE"/>
    <w:rsid w:val="00990158"/>
    <w:rsid w:val="00990577"/>
    <w:rsid w:val="00990B19"/>
    <w:rsid w:val="00990B6B"/>
    <w:rsid w:val="009916EF"/>
    <w:rsid w:val="00991DBB"/>
    <w:rsid w:val="009925C9"/>
    <w:rsid w:val="009928DB"/>
    <w:rsid w:val="00992A29"/>
    <w:rsid w:val="00992FAB"/>
    <w:rsid w:val="009930DA"/>
    <w:rsid w:val="009936A4"/>
    <w:rsid w:val="0099375D"/>
    <w:rsid w:val="00993BE6"/>
    <w:rsid w:val="00993C2D"/>
    <w:rsid w:val="00993F0F"/>
    <w:rsid w:val="0099403F"/>
    <w:rsid w:val="009941F6"/>
    <w:rsid w:val="009942E0"/>
    <w:rsid w:val="00994832"/>
    <w:rsid w:val="0099496D"/>
    <w:rsid w:val="00994AB3"/>
    <w:rsid w:val="00994EEC"/>
    <w:rsid w:val="009951FC"/>
    <w:rsid w:val="009958CF"/>
    <w:rsid w:val="00995A15"/>
    <w:rsid w:val="00995A40"/>
    <w:rsid w:val="00995CE8"/>
    <w:rsid w:val="00995DE5"/>
    <w:rsid w:val="00996109"/>
    <w:rsid w:val="009961EC"/>
    <w:rsid w:val="0099625A"/>
    <w:rsid w:val="00996CE8"/>
    <w:rsid w:val="00996D1D"/>
    <w:rsid w:val="00996E07"/>
    <w:rsid w:val="009972B9"/>
    <w:rsid w:val="00997475"/>
    <w:rsid w:val="00997F99"/>
    <w:rsid w:val="009A01B9"/>
    <w:rsid w:val="009A01C6"/>
    <w:rsid w:val="009A0233"/>
    <w:rsid w:val="009A0920"/>
    <w:rsid w:val="009A0BA4"/>
    <w:rsid w:val="009A0D2F"/>
    <w:rsid w:val="009A1054"/>
    <w:rsid w:val="009A10D7"/>
    <w:rsid w:val="009A1664"/>
    <w:rsid w:val="009A17EA"/>
    <w:rsid w:val="009A1821"/>
    <w:rsid w:val="009A266B"/>
    <w:rsid w:val="009A2893"/>
    <w:rsid w:val="009A2ADB"/>
    <w:rsid w:val="009A2CEB"/>
    <w:rsid w:val="009A3D7C"/>
    <w:rsid w:val="009A3DC1"/>
    <w:rsid w:val="009A3F33"/>
    <w:rsid w:val="009A3F98"/>
    <w:rsid w:val="009A3FE1"/>
    <w:rsid w:val="009A44B6"/>
    <w:rsid w:val="009A4923"/>
    <w:rsid w:val="009A4DDF"/>
    <w:rsid w:val="009A4EC6"/>
    <w:rsid w:val="009A54AB"/>
    <w:rsid w:val="009A5917"/>
    <w:rsid w:val="009A60AD"/>
    <w:rsid w:val="009A640A"/>
    <w:rsid w:val="009A6958"/>
    <w:rsid w:val="009A6EDA"/>
    <w:rsid w:val="009A6F73"/>
    <w:rsid w:val="009A72B7"/>
    <w:rsid w:val="009A753E"/>
    <w:rsid w:val="009A75DD"/>
    <w:rsid w:val="009A76DC"/>
    <w:rsid w:val="009A7FA3"/>
    <w:rsid w:val="009B0433"/>
    <w:rsid w:val="009B0665"/>
    <w:rsid w:val="009B07C8"/>
    <w:rsid w:val="009B0A5A"/>
    <w:rsid w:val="009B15E6"/>
    <w:rsid w:val="009B1651"/>
    <w:rsid w:val="009B17E1"/>
    <w:rsid w:val="009B1990"/>
    <w:rsid w:val="009B1CCC"/>
    <w:rsid w:val="009B211C"/>
    <w:rsid w:val="009B286D"/>
    <w:rsid w:val="009B2B7A"/>
    <w:rsid w:val="009B2C2A"/>
    <w:rsid w:val="009B30B7"/>
    <w:rsid w:val="009B352A"/>
    <w:rsid w:val="009B3779"/>
    <w:rsid w:val="009B3917"/>
    <w:rsid w:val="009B3A05"/>
    <w:rsid w:val="009B4067"/>
    <w:rsid w:val="009B46DE"/>
    <w:rsid w:val="009B49A9"/>
    <w:rsid w:val="009B4B71"/>
    <w:rsid w:val="009B5047"/>
    <w:rsid w:val="009B578F"/>
    <w:rsid w:val="009B5AFC"/>
    <w:rsid w:val="009B5B56"/>
    <w:rsid w:val="009B5DD3"/>
    <w:rsid w:val="009B6287"/>
    <w:rsid w:val="009B6333"/>
    <w:rsid w:val="009B655F"/>
    <w:rsid w:val="009B690D"/>
    <w:rsid w:val="009B7419"/>
    <w:rsid w:val="009B793A"/>
    <w:rsid w:val="009B7B18"/>
    <w:rsid w:val="009C1004"/>
    <w:rsid w:val="009C12B2"/>
    <w:rsid w:val="009C1A07"/>
    <w:rsid w:val="009C202A"/>
    <w:rsid w:val="009C20FA"/>
    <w:rsid w:val="009C2110"/>
    <w:rsid w:val="009C279E"/>
    <w:rsid w:val="009C28A1"/>
    <w:rsid w:val="009C28D5"/>
    <w:rsid w:val="009C2A5B"/>
    <w:rsid w:val="009C2C5D"/>
    <w:rsid w:val="009C3AB5"/>
    <w:rsid w:val="009C3F0D"/>
    <w:rsid w:val="009C3F1D"/>
    <w:rsid w:val="009C4015"/>
    <w:rsid w:val="009C4048"/>
    <w:rsid w:val="009C43FF"/>
    <w:rsid w:val="009C4814"/>
    <w:rsid w:val="009C4AD0"/>
    <w:rsid w:val="009C5017"/>
    <w:rsid w:val="009C51B3"/>
    <w:rsid w:val="009C5437"/>
    <w:rsid w:val="009C55E6"/>
    <w:rsid w:val="009C59C5"/>
    <w:rsid w:val="009C5B36"/>
    <w:rsid w:val="009C5BA4"/>
    <w:rsid w:val="009C5EB4"/>
    <w:rsid w:val="009C64B4"/>
    <w:rsid w:val="009C652D"/>
    <w:rsid w:val="009C67AC"/>
    <w:rsid w:val="009C6C69"/>
    <w:rsid w:val="009C720B"/>
    <w:rsid w:val="009C7611"/>
    <w:rsid w:val="009C78A9"/>
    <w:rsid w:val="009C792A"/>
    <w:rsid w:val="009C7A90"/>
    <w:rsid w:val="009C7ADB"/>
    <w:rsid w:val="009C7B74"/>
    <w:rsid w:val="009C7DB9"/>
    <w:rsid w:val="009C7DFD"/>
    <w:rsid w:val="009C7E15"/>
    <w:rsid w:val="009C7E55"/>
    <w:rsid w:val="009D0308"/>
    <w:rsid w:val="009D03C3"/>
    <w:rsid w:val="009D0414"/>
    <w:rsid w:val="009D06C8"/>
    <w:rsid w:val="009D079B"/>
    <w:rsid w:val="009D0A37"/>
    <w:rsid w:val="009D0C9C"/>
    <w:rsid w:val="009D0D14"/>
    <w:rsid w:val="009D12FF"/>
    <w:rsid w:val="009D13AB"/>
    <w:rsid w:val="009D1435"/>
    <w:rsid w:val="009D1A8E"/>
    <w:rsid w:val="009D2493"/>
    <w:rsid w:val="009D2B31"/>
    <w:rsid w:val="009D338F"/>
    <w:rsid w:val="009D33E7"/>
    <w:rsid w:val="009D3CDA"/>
    <w:rsid w:val="009D4326"/>
    <w:rsid w:val="009D44D1"/>
    <w:rsid w:val="009D4DD5"/>
    <w:rsid w:val="009D506C"/>
    <w:rsid w:val="009D5C20"/>
    <w:rsid w:val="009D6FA9"/>
    <w:rsid w:val="009D79D4"/>
    <w:rsid w:val="009E0024"/>
    <w:rsid w:val="009E037D"/>
    <w:rsid w:val="009E1C60"/>
    <w:rsid w:val="009E2133"/>
    <w:rsid w:val="009E2590"/>
    <w:rsid w:val="009E2639"/>
    <w:rsid w:val="009E2773"/>
    <w:rsid w:val="009E2817"/>
    <w:rsid w:val="009E2885"/>
    <w:rsid w:val="009E2BCB"/>
    <w:rsid w:val="009E2D94"/>
    <w:rsid w:val="009E2E6F"/>
    <w:rsid w:val="009E31DC"/>
    <w:rsid w:val="009E3470"/>
    <w:rsid w:val="009E3480"/>
    <w:rsid w:val="009E364A"/>
    <w:rsid w:val="009E3745"/>
    <w:rsid w:val="009E3A6F"/>
    <w:rsid w:val="009E4360"/>
    <w:rsid w:val="009E493F"/>
    <w:rsid w:val="009E4D15"/>
    <w:rsid w:val="009E4F3A"/>
    <w:rsid w:val="009E5115"/>
    <w:rsid w:val="009E5184"/>
    <w:rsid w:val="009E547B"/>
    <w:rsid w:val="009E58BD"/>
    <w:rsid w:val="009E5F69"/>
    <w:rsid w:val="009E6070"/>
    <w:rsid w:val="009E6539"/>
    <w:rsid w:val="009E6A01"/>
    <w:rsid w:val="009E6A19"/>
    <w:rsid w:val="009E6A4B"/>
    <w:rsid w:val="009E6B6D"/>
    <w:rsid w:val="009E6D16"/>
    <w:rsid w:val="009E6E27"/>
    <w:rsid w:val="009E6F23"/>
    <w:rsid w:val="009E71E1"/>
    <w:rsid w:val="009F0538"/>
    <w:rsid w:val="009F0967"/>
    <w:rsid w:val="009F0A2E"/>
    <w:rsid w:val="009F0BD2"/>
    <w:rsid w:val="009F0C02"/>
    <w:rsid w:val="009F1176"/>
    <w:rsid w:val="009F17C7"/>
    <w:rsid w:val="009F182D"/>
    <w:rsid w:val="009F1BEA"/>
    <w:rsid w:val="009F224C"/>
    <w:rsid w:val="009F2451"/>
    <w:rsid w:val="009F2EB3"/>
    <w:rsid w:val="009F2FDF"/>
    <w:rsid w:val="009F3440"/>
    <w:rsid w:val="009F3474"/>
    <w:rsid w:val="009F47DE"/>
    <w:rsid w:val="009F4B25"/>
    <w:rsid w:val="009F4BBA"/>
    <w:rsid w:val="009F4D49"/>
    <w:rsid w:val="009F4D6C"/>
    <w:rsid w:val="009F4DE7"/>
    <w:rsid w:val="009F54AD"/>
    <w:rsid w:val="009F6027"/>
    <w:rsid w:val="009F6314"/>
    <w:rsid w:val="009F6B6B"/>
    <w:rsid w:val="009F6EBE"/>
    <w:rsid w:val="009F6F98"/>
    <w:rsid w:val="009F7E1A"/>
    <w:rsid w:val="009F7E80"/>
    <w:rsid w:val="009F7EE3"/>
    <w:rsid w:val="00A0011C"/>
    <w:rsid w:val="00A00988"/>
    <w:rsid w:val="00A00CEA"/>
    <w:rsid w:val="00A00E35"/>
    <w:rsid w:val="00A01528"/>
    <w:rsid w:val="00A01871"/>
    <w:rsid w:val="00A01BBC"/>
    <w:rsid w:val="00A01E3D"/>
    <w:rsid w:val="00A01F61"/>
    <w:rsid w:val="00A021F7"/>
    <w:rsid w:val="00A0243C"/>
    <w:rsid w:val="00A0248E"/>
    <w:rsid w:val="00A0260E"/>
    <w:rsid w:val="00A02837"/>
    <w:rsid w:val="00A036DA"/>
    <w:rsid w:val="00A03C16"/>
    <w:rsid w:val="00A04B4C"/>
    <w:rsid w:val="00A04B52"/>
    <w:rsid w:val="00A04B65"/>
    <w:rsid w:val="00A04FAB"/>
    <w:rsid w:val="00A0503F"/>
    <w:rsid w:val="00A05089"/>
    <w:rsid w:val="00A05141"/>
    <w:rsid w:val="00A0542F"/>
    <w:rsid w:val="00A055B2"/>
    <w:rsid w:val="00A05E90"/>
    <w:rsid w:val="00A0606C"/>
    <w:rsid w:val="00A0631C"/>
    <w:rsid w:val="00A0635C"/>
    <w:rsid w:val="00A0637F"/>
    <w:rsid w:val="00A06427"/>
    <w:rsid w:val="00A06509"/>
    <w:rsid w:val="00A06848"/>
    <w:rsid w:val="00A069B4"/>
    <w:rsid w:val="00A06BB5"/>
    <w:rsid w:val="00A07A4E"/>
    <w:rsid w:val="00A07D41"/>
    <w:rsid w:val="00A07FAE"/>
    <w:rsid w:val="00A07FBD"/>
    <w:rsid w:val="00A1000C"/>
    <w:rsid w:val="00A1039E"/>
    <w:rsid w:val="00A1040F"/>
    <w:rsid w:val="00A1068D"/>
    <w:rsid w:val="00A11010"/>
    <w:rsid w:val="00A114E3"/>
    <w:rsid w:val="00A114F1"/>
    <w:rsid w:val="00A11845"/>
    <w:rsid w:val="00A11B60"/>
    <w:rsid w:val="00A11C31"/>
    <w:rsid w:val="00A11D0D"/>
    <w:rsid w:val="00A124EC"/>
    <w:rsid w:val="00A1253A"/>
    <w:rsid w:val="00A12694"/>
    <w:rsid w:val="00A128B0"/>
    <w:rsid w:val="00A12ED5"/>
    <w:rsid w:val="00A13083"/>
    <w:rsid w:val="00A13676"/>
    <w:rsid w:val="00A136F6"/>
    <w:rsid w:val="00A13810"/>
    <w:rsid w:val="00A13A77"/>
    <w:rsid w:val="00A13F04"/>
    <w:rsid w:val="00A13FB7"/>
    <w:rsid w:val="00A14346"/>
    <w:rsid w:val="00A143D2"/>
    <w:rsid w:val="00A14C33"/>
    <w:rsid w:val="00A14F11"/>
    <w:rsid w:val="00A1548A"/>
    <w:rsid w:val="00A15543"/>
    <w:rsid w:val="00A15590"/>
    <w:rsid w:val="00A16577"/>
    <w:rsid w:val="00A16607"/>
    <w:rsid w:val="00A16C3E"/>
    <w:rsid w:val="00A17558"/>
    <w:rsid w:val="00A17FCF"/>
    <w:rsid w:val="00A2000D"/>
    <w:rsid w:val="00A201E0"/>
    <w:rsid w:val="00A20577"/>
    <w:rsid w:val="00A20926"/>
    <w:rsid w:val="00A2099C"/>
    <w:rsid w:val="00A2124E"/>
    <w:rsid w:val="00A214A1"/>
    <w:rsid w:val="00A21C0B"/>
    <w:rsid w:val="00A21CDB"/>
    <w:rsid w:val="00A21D9F"/>
    <w:rsid w:val="00A21EBE"/>
    <w:rsid w:val="00A223A5"/>
    <w:rsid w:val="00A230C4"/>
    <w:rsid w:val="00A231CC"/>
    <w:rsid w:val="00A23321"/>
    <w:rsid w:val="00A235CE"/>
    <w:rsid w:val="00A23A18"/>
    <w:rsid w:val="00A24008"/>
    <w:rsid w:val="00A244EE"/>
    <w:rsid w:val="00A24799"/>
    <w:rsid w:val="00A24DCE"/>
    <w:rsid w:val="00A252B8"/>
    <w:rsid w:val="00A25982"/>
    <w:rsid w:val="00A25C70"/>
    <w:rsid w:val="00A2610F"/>
    <w:rsid w:val="00A26556"/>
    <w:rsid w:val="00A26AF7"/>
    <w:rsid w:val="00A26DD1"/>
    <w:rsid w:val="00A27339"/>
    <w:rsid w:val="00A275FA"/>
    <w:rsid w:val="00A30036"/>
    <w:rsid w:val="00A30415"/>
    <w:rsid w:val="00A305B5"/>
    <w:rsid w:val="00A30FAE"/>
    <w:rsid w:val="00A31169"/>
    <w:rsid w:val="00A31748"/>
    <w:rsid w:val="00A3257A"/>
    <w:rsid w:val="00A328B9"/>
    <w:rsid w:val="00A328CA"/>
    <w:rsid w:val="00A32C54"/>
    <w:rsid w:val="00A32D66"/>
    <w:rsid w:val="00A32F32"/>
    <w:rsid w:val="00A33816"/>
    <w:rsid w:val="00A33D95"/>
    <w:rsid w:val="00A340AF"/>
    <w:rsid w:val="00A34326"/>
    <w:rsid w:val="00A34B8F"/>
    <w:rsid w:val="00A35133"/>
    <w:rsid w:val="00A353B0"/>
    <w:rsid w:val="00A35465"/>
    <w:rsid w:val="00A354DA"/>
    <w:rsid w:val="00A35738"/>
    <w:rsid w:val="00A35824"/>
    <w:rsid w:val="00A3619B"/>
    <w:rsid w:val="00A366AA"/>
    <w:rsid w:val="00A36B49"/>
    <w:rsid w:val="00A36C07"/>
    <w:rsid w:val="00A36F1F"/>
    <w:rsid w:val="00A37078"/>
    <w:rsid w:val="00A376CD"/>
    <w:rsid w:val="00A37B2B"/>
    <w:rsid w:val="00A37ED9"/>
    <w:rsid w:val="00A40095"/>
    <w:rsid w:val="00A40098"/>
    <w:rsid w:val="00A406B4"/>
    <w:rsid w:val="00A42246"/>
    <w:rsid w:val="00A42716"/>
    <w:rsid w:val="00A429AD"/>
    <w:rsid w:val="00A42A30"/>
    <w:rsid w:val="00A42CEC"/>
    <w:rsid w:val="00A42E1E"/>
    <w:rsid w:val="00A42ECA"/>
    <w:rsid w:val="00A42ED6"/>
    <w:rsid w:val="00A4413B"/>
    <w:rsid w:val="00A4416D"/>
    <w:rsid w:val="00A4448F"/>
    <w:rsid w:val="00A4455F"/>
    <w:rsid w:val="00A446B4"/>
    <w:rsid w:val="00A44841"/>
    <w:rsid w:val="00A44F21"/>
    <w:rsid w:val="00A45058"/>
    <w:rsid w:val="00A451CF"/>
    <w:rsid w:val="00A45399"/>
    <w:rsid w:val="00A45719"/>
    <w:rsid w:val="00A45C55"/>
    <w:rsid w:val="00A45D01"/>
    <w:rsid w:val="00A45FB0"/>
    <w:rsid w:val="00A4632A"/>
    <w:rsid w:val="00A46393"/>
    <w:rsid w:val="00A46611"/>
    <w:rsid w:val="00A46810"/>
    <w:rsid w:val="00A4691C"/>
    <w:rsid w:val="00A46E2F"/>
    <w:rsid w:val="00A46E8F"/>
    <w:rsid w:val="00A4714A"/>
    <w:rsid w:val="00A474A1"/>
    <w:rsid w:val="00A47E4C"/>
    <w:rsid w:val="00A50081"/>
    <w:rsid w:val="00A502DD"/>
    <w:rsid w:val="00A503A0"/>
    <w:rsid w:val="00A50B02"/>
    <w:rsid w:val="00A50CD3"/>
    <w:rsid w:val="00A5201D"/>
    <w:rsid w:val="00A5203C"/>
    <w:rsid w:val="00A5205A"/>
    <w:rsid w:val="00A523CF"/>
    <w:rsid w:val="00A52525"/>
    <w:rsid w:val="00A525B8"/>
    <w:rsid w:val="00A5293B"/>
    <w:rsid w:val="00A52A94"/>
    <w:rsid w:val="00A52C3C"/>
    <w:rsid w:val="00A53723"/>
    <w:rsid w:val="00A5391C"/>
    <w:rsid w:val="00A53D9A"/>
    <w:rsid w:val="00A5401F"/>
    <w:rsid w:val="00A54092"/>
    <w:rsid w:val="00A54237"/>
    <w:rsid w:val="00A543B5"/>
    <w:rsid w:val="00A543D9"/>
    <w:rsid w:val="00A545BC"/>
    <w:rsid w:val="00A545F7"/>
    <w:rsid w:val="00A54912"/>
    <w:rsid w:val="00A54C40"/>
    <w:rsid w:val="00A55A71"/>
    <w:rsid w:val="00A55BE8"/>
    <w:rsid w:val="00A55E11"/>
    <w:rsid w:val="00A560AF"/>
    <w:rsid w:val="00A56188"/>
    <w:rsid w:val="00A5696A"/>
    <w:rsid w:val="00A56C25"/>
    <w:rsid w:val="00A57157"/>
    <w:rsid w:val="00A57B80"/>
    <w:rsid w:val="00A57FDD"/>
    <w:rsid w:val="00A60184"/>
    <w:rsid w:val="00A60526"/>
    <w:rsid w:val="00A608AF"/>
    <w:rsid w:val="00A60CD0"/>
    <w:rsid w:val="00A60D88"/>
    <w:rsid w:val="00A60DE6"/>
    <w:rsid w:val="00A60EED"/>
    <w:rsid w:val="00A60FA4"/>
    <w:rsid w:val="00A610C5"/>
    <w:rsid w:val="00A61885"/>
    <w:rsid w:val="00A6255C"/>
    <w:rsid w:val="00A62724"/>
    <w:rsid w:val="00A627AF"/>
    <w:rsid w:val="00A6281E"/>
    <w:rsid w:val="00A629E1"/>
    <w:rsid w:val="00A62BA8"/>
    <w:rsid w:val="00A62CEB"/>
    <w:rsid w:val="00A63CDA"/>
    <w:rsid w:val="00A63EB2"/>
    <w:rsid w:val="00A641E3"/>
    <w:rsid w:val="00A6434A"/>
    <w:rsid w:val="00A64E3A"/>
    <w:rsid w:val="00A652E5"/>
    <w:rsid w:val="00A65567"/>
    <w:rsid w:val="00A655EF"/>
    <w:rsid w:val="00A658AD"/>
    <w:rsid w:val="00A659EF"/>
    <w:rsid w:val="00A65DB0"/>
    <w:rsid w:val="00A66483"/>
    <w:rsid w:val="00A66721"/>
    <w:rsid w:val="00A667A4"/>
    <w:rsid w:val="00A6710B"/>
    <w:rsid w:val="00A676E6"/>
    <w:rsid w:val="00A70219"/>
    <w:rsid w:val="00A70545"/>
    <w:rsid w:val="00A706AC"/>
    <w:rsid w:val="00A70CAB"/>
    <w:rsid w:val="00A710F5"/>
    <w:rsid w:val="00A71199"/>
    <w:rsid w:val="00A7142E"/>
    <w:rsid w:val="00A71838"/>
    <w:rsid w:val="00A71C01"/>
    <w:rsid w:val="00A72324"/>
    <w:rsid w:val="00A7254A"/>
    <w:rsid w:val="00A726ED"/>
    <w:rsid w:val="00A72E97"/>
    <w:rsid w:val="00A73558"/>
    <w:rsid w:val="00A738B1"/>
    <w:rsid w:val="00A742F1"/>
    <w:rsid w:val="00A7435B"/>
    <w:rsid w:val="00A7435E"/>
    <w:rsid w:val="00A749FD"/>
    <w:rsid w:val="00A74B13"/>
    <w:rsid w:val="00A74B5C"/>
    <w:rsid w:val="00A750AE"/>
    <w:rsid w:val="00A755AD"/>
    <w:rsid w:val="00A766F2"/>
    <w:rsid w:val="00A76AF0"/>
    <w:rsid w:val="00A76FCE"/>
    <w:rsid w:val="00A770BB"/>
    <w:rsid w:val="00A7763A"/>
    <w:rsid w:val="00A777A3"/>
    <w:rsid w:val="00A778D7"/>
    <w:rsid w:val="00A8006A"/>
    <w:rsid w:val="00A801C4"/>
    <w:rsid w:val="00A80710"/>
    <w:rsid w:val="00A809C0"/>
    <w:rsid w:val="00A80C9D"/>
    <w:rsid w:val="00A80F86"/>
    <w:rsid w:val="00A812E7"/>
    <w:rsid w:val="00A818BA"/>
    <w:rsid w:val="00A81FF6"/>
    <w:rsid w:val="00A821B3"/>
    <w:rsid w:val="00A82378"/>
    <w:rsid w:val="00A828E8"/>
    <w:rsid w:val="00A82EFD"/>
    <w:rsid w:val="00A8329D"/>
    <w:rsid w:val="00A83C4D"/>
    <w:rsid w:val="00A8422D"/>
    <w:rsid w:val="00A84577"/>
    <w:rsid w:val="00A84644"/>
    <w:rsid w:val="00A846BB"/>
    <w:rsid w:val="00A84B77"/>
    <w:rsid w:val="00A850E0"/>
    <w:rsid w:val="00A854BF"/>
    <w:rsid w:val="00A859CD"/>
    <w:rsid w:val="00A866BC"/>
    <w:rsid w:val="00A8739B"/>
    <w:rsid w:val="00A87B27"/>
    <w:rsid w:val="00A87FFA"/>
    <w:rsid w:val="00A90161"/>
    <w:rsid w:val="00A90409"/>
    <w:rsid w:val="00A9045D"/>
    <w:rsid w:val="00A904AD"/>
    <w:rsid w:val="00A904D0"/>
    <w:rsid w:val="00A904E1"/>
    <w:rsid w:val="00A90972"/>
    <w:rsid w:val="00A90F1E"/>
    <w:rsid w:val="00A90FE2"/>
    <w:rsid w:val="00A91038"/>
    <w:rsid w:val="00A91BAD"/>
    <w:rsid w:val="00A91D2D"/>
    <w:rsid w:val="00A92616"/>
    <w:rsid w:val="00A9290F"/>
    <w:rsid w:val="00A92B47"/>
    <w:rsid w:val="00A92D36"/>
    <w:rsid w:val="00A92E26"/>
    <w:rsid w:val="00A9310F"/>
    <w:rsid w:val="00A93B61"/>
    <w:rsid w:val="00A93C1F"/>
    <w:rsid w:val="00A93F15"/>
    <w:rsid w:val="00A94905"/>
    <w:rsid w:val="00A94E7A"/>
    <w:rsid w:val="00A94EBE"/>
    <w:rsid w:val="00A95861"/>
    <w:rsid w:val="00A95A66"/>
    <w:rsid w:val="00A95BA1"/>
    <w:rsid w:val="00A95E4B"/>
    <w:rsid w:val="00A9616C"/>
    <w:rsid w:val="00A96429"/>
    <w:rsid w:val="00A96515"/>
    <w:rsid w:val="00A965B8"/>
    <w:rsid w:val="00A96DF1"/>
    <w:rsid w:val="00A97027"/>
    <w:rsid w:val="00A9748A"/>
    <w:rsid w:val="00A977AC"/>
    <w:rsid w:val="00AA0CC2"/>
    <w:rsid w:val="00AA0FBC"/>
    <w:rsid w:val="00AA1174"/>
    <w:rsid w:val="00AA17DB"/>
    <w:rsid w:val="00AA17F8"/>
    <w:rsid w:val="00AA1946"/>
    <w:rsid w:val="00AA1D3E"/>
    <w:rsid w:val="00AA1F6B"/>
    <w:rsid w:val="00AA262C"/>
    <w:rsid w:val="00AA2D5A"/>
    <w:rsid w:val="00AA397B"/>
    <w:rsid w:val="00AA39C8"/>
    <w:rsid w:val="00AA3BC0"/>
    <w:rsid w:val="00AA52A3"/>
    <w:rsid w:val="00AA59A0"/>
    <w:rsid w:val="00AA5D08"/>
    <w:rsid w:val="00AA61C3"/>
    <w:rsid w:val="00AA6922"/>
    <w:rsid w:val="00AA78B5"/>
    <w:rsid w:val="00AB05BD"/>
    <w:rsid w:val="00AB0724"/>
    <w:rsid w:val="00AB19C8"/>
    <w:rsid w:val="00AB1B6F"/>
    <w:rsid w:val="00AB22E6"/>
    <w:rsid w:val="00AB23D7"/>
    <w:rsid w:val="00AB2843"/>
    <w:rsid w:val="00AB2B1B"/>
    <w:rsid w:val="00AB351B"/>
    <w:rsid w:val="00AB3589"/>
    <w:rsid w:val="00AB38D4"/>
    <w:rsid w:val="00AB39DA"/>
    <w:rsid w:val="00AB3AF5"/>
    <w:rsid w:val="00AB41D3"/>
    <w:rsid w:val="00AB46A4"/>
    <w:rsid w:val="00AB46DC"/>
    <w:rsid w:val="00AB4B6C"/>
    <w:rsid w:val="00AB50D0"/>
    <w:rsid w:val="00AB5307"/>
    <w:rsid w:val="00AB536C"/>
    <w:rsid w:val="00AB58AC"/>
    <w:rsid w:val="00AB5929"/>
    <w:rsid w:val="00AB5D62"/>
    <w:rsid w:val="00AB61A3"/>
    <w:rsid w:val="00AB6963"/>
    <w:rsid w:val="00AB6A3B"/>
    <w:rsid w:val="00AB6DB8"/>
    <w:rsid w:val="00AB7587"/>
    <w:rsid w:val="00AC09EC"/>
    <w:rsid w:val="00AC0D66"/>
    <w:rsid w:val="00AC14A0"/>
    <w:rsid w:val="00AC1508"/>
    <w:rsid w:val="00AC165D"/>
    <w:rsid w:val="00AC1B5B"/>
    <w:rsid w:val="00AC23A8"/>
    <w:rsid w:val="00AC2440"/>
    <w:rsid w:val="00AC25F2"/>
    <w:rsid w:val="00AC2860"/>
    <w:rsid w:val="00AC29A0"/>
    <w:rsid w:val="00AC2D19"/>
    <w:rsid w:val="00AC2D59"/>
    <w:rsid w:val="00AC2DFC"/>
    <w:rsid w:val="00AC2EDD"/>
    <w:rsid w:val="00AC3009"/>
    <w:rsid w:val="00AC3035"/>
    <w:rsid w:val="00AC330F"/>
    <w:rsid w:val="00AC3401"/>
    <w:rsid w:val="00AC35AE"/>
    <w:rsid w:val="00AC36A0"/>
    <w:rsid w:val="00AC3E40"/>
    <w:rsid w:val="00AC4185"/>
    <w:rsid w:val="00AC45DA"/>
    <w:rsid w:val="00AC46BC"/>
    <w:rsid w:val="00AC4BEC"/>
    <w:rsid w:val="00AC52AF"/>
    <w:rsid w:val="00AC53B7"/>
    <w:rsid w:val="00AC5CE9"/>
    <w:rsid w:val="00AC5D93"/>
    <w:rsid w:val="00AC6554"/>
    <w:rsid w:val="00AC65C3"/>
    <w:rsid w:val="00AC6BAB"/>
    <w:rsid w:val="00AC7190"/>
    <w:rsid w:val="00AC71F6"/>
    <w:rsid w:val="00AC76A0"/>
    <w:rsid w:val="00AC784C"/>
    <w:rsid w:val="00AC7A4C"/>
    <w:rsid w:val="00AC7BB3"/>
    <w:rsid w:val="00AC7D5B"/>
    <w:rsid w:val="00AD09A7"/>
    <w:rsid w:val="00AD12F8"/>
    <w:rsid w:val="00AD1BF6"/>
    <w:rsid w:val="00AD2494"/>
    <w:rsid w:val="00AD269E"/>
    <w:rsid w:val="00AD2DB6"/>
    <w:rsid w:val="00AD36F3"/>
    <w:rsid w:val="00AD383D"/>
    <w:rsid w:val="00AD3C22"/>
    <w:rsid w:val="00AD3D7B"/>
    <w:rsid w:val="00AD47CE"/>
    <w:rsid w:val="00AD4B08"/>
    <w:rsid w:val="00AD4BDE"/>
    <w:rsid w:val="00AD5329"/>
    <w:rsid w:val="00AD60DE"/>
    <w:rsid w:val="00AD616B"/>
    <w:rsid w:val="00AD632C"/>
    <w:rsid w:val="00AD632F"/>
    <w:rsid w:val="00AD6477"/>
    <w:rsid w:val="00AD650E"/>
    <w:rsid w:val="00AD6B94"/>
    <w:rsid w:val="00AD6D99"/>
    <w:rsid w:val="00AD6F66"/>
    <w:rsid w:val="00AD77D4"/>
    <w:rsid w:val="00AD7A73"/>
    <w:rsid w:val="00AD7AC0"/>
    <w:rsid w:val="00AE004A"/>
    <w:rsid w:val="00AE05C1"/>
    <w:rsid w:val="00AE086E"/>
    <w:rsid w:val="00AE0984"/>
    <w:rsid w:val="00AE1F65"/>
    <w:rsid w:val="00AE21E1"/>
    <w:rsid w:val="00AE2812"/>
    <w:rsid w:val="00AE28E9"/>
    <w:rsid w:val="00AE2DE0"/>
    <w:rsid w:val="00AE329C"/>
    <w:rsid w:val="00AE3E59"/>
    <w:rsid w:val="00AE3F8C"/>
    <w:rsid w:val="00AE46BC"/>
    <w:rsid w:val="00AE4838"/>
    <w:rsid w:val="00AE4D1A"/>
    <w:rsid w:val="00AE5179"/>
    <w:rsid w:val="00AE52A1"/>
    <w:rsid w:val="00AE5CD8"/>
    <w:rsid w:val="00AE5F3E"/>
    <w:rsid w:val="00AE6F6A"/>
    <w:rsid w:val="00AE73B8"/>
    <w:rsid w:val="00AE7455"/>
    <w:rsid w:val="00AE75FF"/>
    <w:rsid w:val="00AE778A"/>
    <w:rsid w:val="00AE7CA1"/>
    <w:rsid w:val="00AF024E"/>
    <w:rsid w:val="00AF1303"/>
    <w:rsid w:val="00AF13F9"/>
    <w:rsid w:val="00AF1520"/>
    <w:rsid w:val="00AF185C"/>
    <w:rsid w:val="00AF190F"/>
    <w:rsid w:val="00AF1C63"/>
    <w:rsid w:val="00AF2927"/>
    <w:rsid w:val="00AF2C5B"/>
    <w:rsid w:val="00AF316C"/>
    <w:rsid w:val="00AF356F"/>
    <w:rsid w:val="00AF3A30"/>
    <w:rsid w:val="00AF3BE2"/>
    <w:rsid w:val="00AF3C64"/>
    <w:rsid w:val="00AF41DA"/>
    <w:rsid w:val="00AF427E"/>
    <w:rsid w:val="00AF47BC"/>
    <w:rsid w:val="00AF4A0C"/>
    <w:rsid w:val="00AF52A9"/>
    <w:rsid w:val="00AF5599"/>
    <w:rsid w:val="00AF59AE"/>
    <w:rsid w:val="00AF5C3B"/>
    <w:rsid w:val="00AF625A"/>
    <w:rsid w:val="00AF6827"/>
    <w:rsid w:val="00AF711C"/>
    <w:rsid w:val="00AF7CE4"/>
    <w:rsid w:val="00AF7D8F"/>
    <w:rsid w:val="00B00A2A"/>
    <w:rsid w:val="00B00AD6"/>
    <w:rsid w:val="00B00F6F"/>
    <w:rsid w:val="00B01683"/>
    <w:rsid w:val="00B016DC"/>
    <w:rsid w:val="00B019F6"/>
    <w:rsid w:val="00B01C4B"/>
    <w:rsid w:val="00B01CE8"/>
    <w:rsid w:val="00B020A8"/>
    <w:rsid w:val="00B021BC"/>
    <w:rsid w:val="00B02525"/>
    <w:rsid w:val="00B029C5"/>
    <w:rsid w:val="00B02F1A"/>
    <w:rsid w:val="00B02FD2"/>
    <w:rsid w:val="00B030E2"/>
    <w:rsid w:val="00B032A5"/>
    <w:rsid w:val="00B032F9"/>
    <w:rsid w:val="00B03341"/>
    <w:rsid w:val="00B037D6"/>
    <w:rsid w:val="00B03C17"/>
    <w:rsid w:val="00B03EC3"/>
    <w:rsid w:val="00B03F8F"/>
    <w:rsid w:val="00B03FAC"/>
    <w:rsid w:val="00B0452F"/>
    <w:rsid w:val="00B045D8"/>
    <w:rsid w:val="00B046AC"/>
    <w:rsid w:val="00B046D0"/>
    <w:rsid w:val="00B04B6B"/>
    <w:rsid w:val="00B04BAF"/>
    <w:rsid w:val="00B04D62"/>
    <w:rsid w:val="00B04F1E"/>
    <w:rsid w:val="00B0506C"/>
    <w:rsid w:val="00B05994"/>
    <w:rsid w:val="00B05CDC"/>
    <w:rsid w:val="00B06144"/>
    <w:rsid w:val="00B062F6"/>
    <w:rsid w:val="00B064AC"/>
    <w:rsid w:val="00B0652F"/>
    <w:rsid w:val="00B067F5"/>
    <w:rsid w:val="00B06C3B"/>
    <w:rsid w:val="00B0711D"/>
    <w:rsid w:val="00B07556"/>
    <w:rsid w:val="00B076BD"/>
    <w:rsid w:val="00B078C0"/>
    <w:rsid w:val="00B10009"/>
    <w:rsid w:val="00B104B0"/>
    <w:rsid w:val="00B10564"/>
    <w:rsid w:val="00B10587"/>
    <w:rsid w:val="00B106EB"/>
    <w:rsid w:val="00B10B2B"/>
    <w:rsid w:val="00B10F9E"/>
    <w:rsid w:val="00B1105F"/>
    <w:rsid w:val="00B11397"/>
    <w:rsid w:val="00B118F1"/>
    <w:rsid w:val="00B11FA9"/>
    <w:rsid w:val="00B12688"/>
    <w:rsid w:val="00B1277A"/>
    <w:rsid w:val="00B12B7F"/>
    <w:rsid w:val="00B12C4F"/>
    <w:rsid w:val="00B13470"/>
    <w:rsid w:val="00B1399D"/>
    <w:rsid w:val="00B13CA3"/>
    <w:rsid w:val="00B14402"/>
    <w:rsid w:val="00B148B7"/>
    <w:rsid w:val="00B15C30"/>
    <w:rsid w:val="00B15E97"/>
    <w:rsid w:val="00B15FE3"/>
    <w:rsid w:val="00B1694D"/>
    <w:rsid w:val="00B16A34"/>
    <w:rsid w:val="00B16A5B"/>
    <w:rsid w:val="00B16AAD"/>
    <w:rsid w:val="00B1736C"/>
    <w:rsid w:val="00B17744"/>
    <w:rsid w:val="00B1778B"/>
    <w:rsid w:val="00B177D4"/>
    <w:rsid w:val="00B178F1"/>
    <w:rsid w:val="00B17BD2"/>
    <w:rsid w:val="00B20039"/>
    <w:rsid w:val="00B20086"/>
    <w:rsid w:val="00B2041D"/>
    <w:rsid w:val="00B20536"/>
    <w:rsid w:val="00B205F0"/>
    <w:rsid w:val="00B205FD"/>
    <w:rsid w:val="00B20A46"/>
    <w:rsid w:val="00B21061"/>
    <w:rsid w:val="00B210D0"/>
    <w:rsid w:val="00B21234"/>
    <w:rsid w:val="00B2146A"/>
    <w:rsid w:val="00B218FC"/>
    <w:rsid w:val="00B21A8F"/>
    <w:rsid w:val="00B220E0"/>
    <w:rsid w:val="00B22473"/>
    <w:rsid w:val="00B225C6"/>
    <w:rsid w:val="00B22EBE"/>
    <w:rsid w:val="00B23062"/>
    <w:rsid w:val="00B23365"/>
    <w:rsid w:val="00B238F8"/>
    <w:rsid w:val="00B23EB4"/>
    <w:rsid w:val="00B23F84"/>
    <w:rsid w:val="00B23FE8"/>
    <w:rsid w:val="00B241D3"/>
    <w:rsid w:val="00B24267"/>
    <w:rsid w:val="00B246D7"/>
    <w:rsid w:val="00B24BDF"/>
    <w:rsid w:val="00B24DAA"/>
    <w:rsid w:val="00B254DE"/>
    <w:rsid w:val="00B2578A"/>
    <w:rsid w:val="00B25813"/>
    <w:rsid w:val="00B265CF"/>
    <w:rsid w:val="00B27037"/>
    <w:rsid w:val="00B272C7"/>
    <w:rsid w:val="00B27711"/>
    <w:rsid w:val="00B301AC"/>
    <w:rsid w:val="00B30327"/>
    <w:rsid w:val="00B304BA"/>
    <w:rsid w:val="00B30E79"/>
    <w:rsid w:val="00B30F04"/>
    <w:rsid w:val="00B312A0"/>
    <w:rsid w:val="00B31932"/>
    <w:rsid w:val="00B31A81"/>
    <w:rsid w:val="00B31DAC"/>
    <w:rsid w:val="00B3240B"/>
    <w:rsid w:val="00B325BE"/>
    <w:rsid w:val="00B32F16"/>
    <w:rsid w:val="00B33018"/>
    <w:rsid w:val="00B34257"/>
    <w:rsid w:val="00B34453"/>
    <w:rsid w:val="00B34925"/>
    <w:rsid w:val="00B34A76"/>
    <w:rsid w:val="00B34ADB"/>
    <w:rsid w:val="00B34B9B"/>
    <w:rsid w:val="00B34BA7"/>
    <w:rsid w:val="00B35276"/>
    <w:rsid w:val="00B3544D"/>
    <w:rsid w:val="00B35A03"/>
    <w:rsid w:val="00B35A34"/>
    <w:rsid w:val="00B360F8"/>
    <w:rsid w:val="00B3683C"/>
    <w:rsid w:val="00B36AD1"/>
    <w:rsid w:val="00B36EEB"/>
    <w:rsid w:val="00B371B9"/>
    <w:rsid w:val="00B37788"/>
    <w:rsid w:val="00B4024C"/>
    <w:rsid w:val="00B40389"/>
    <w:rsid w:val="00B404AE"/>
    <w:rsid w:val="00B40AC0"/>
    <w:rsid w:val="00B40E11"/>
    <w:rsid w:val="00B40E65"/>
    <w:rsid w:val="00B41037"/>
    <w:rsid w:val="00B41A7F"/>
    <w:rsid w:val="00B41D60"/>
    <w:rsid w:val="00B42699"/>
    <w:rsid w:val="00B432C4"/>
    <w:rsid w:val="00B4343C"/>
    <w:rsid w:val="00B43762"/>
    <w:rsid w:val="00B44181"/>
    <w:rsid w:val="00B44DF0"/>
    <w:rsid w:val="00B452AB"/>
    <w:rsid w:val="00B45930"/>
    <w:rsid w:val="00B461D3"/>
    <w:rsid w:val="00B461F3"/>
    <w:rsid w:val="00B46331"/>
    <w:rsid w:val="00B468AA"/>
    <w:rsid w:val="00B46FB9"/>
    <w:rsid w:val="00B47005"/>
    <w:rsid w:val="00B4714D"/>
    <w:rsid w:val="00B47A47"/>
    <w:rsid w:val="00B47A93"/>
    <w:rsid w:val="00B47BA2"/>
    <w:rsid w:val="00B47D65"/>
    <w:rsid w:val="00B5024A"/>
    <w:rsid w:val="00B50397"/>
    <w:rsid w:val="00B50762"/>
    <w:rsid w:val="00B508DF"/>
    <w:rsid w:val="00B510B0"/>
    <w:rsid w:val="00B510B7"/>
    <w:rsid w:val="00B514F7"/>
    <w:rsid w:val="00B517CC"/>
    <w:rsid w:val="00B51CF6"/>
    <w:rsid w:val="00B51D9A"/>
    <w:rsid w:val="00B51DAE"/>
    <w:rsid w:val="00B524C7"/>
    <w:rsid w:val="00B52561"/>
    <w:rsid w:val="00B527D8"/>
    <w:rsid w:val="00B5290D"/>
    <w:rsid w:val="00B52ABA"/>
    <w:rsid w:val="00B530FD"/>
    <w:rsid w:val="00B5330C"/>
    <w:rsid w:val="00B53423"/>
    <w:rsid w:val="00B537FB"/>
    <w:rsid w:val="00B53927"/>
    <w:rsid w:val="00B539C5"/>
    <w:rsid w:val="00B5455C"/>
    <w:rsid w:val="00B549CC"/>
    <w:rsid w:val="00B54EEA"/>
    <w:rsid w:val="00B55108"/>
    <w:rsid w:val="00B555BD"/>
    <w:rsid w:val="00B560A8"/>
    <w:rsid w:val="00B5643A"/>
    <w:rsid w:val="00B56515"/>
    <w:rsid w:val="00B5759C"/>
    <w:rsid w:val="00B60309"/>
    <w:rsid w:val="00B606AA"/>
    <w:rsid w:val="00B61012"/>
    <w:rsid w:val="00B6141F"/>
    <w:rsid w:val="00B616B9"/>
    <w:rsid w:val="00B618F6"/>
    <w:rsid w:val="00B61CD7"/>
    <w:rsid w:val="00B61DC7"/>
    <w:rsid w:val="00B62106"/>
    <w:rsid w:val="00B62177"/>
    <w:rsid w:val="00B62AC0"/>
    <w:rsid w:val="00B62BD0"/>
    <w:rsid w:val="00B6304B"/>
    <w:rsid w:val="00B6323C"/>
    <w:rsid w:val="00B639DE"/>
    <w:rsid w:val="00B6407E"/>
    <w:rsid w:val="00B64377"/>
    <w:rsid w:val="00B646A6"/>
    <w:rsid w:val="00B6497C"/>
    <w:rsid w:val="00B64A96"/>
    <w:rsid w:val="00B64BD1"/>
    <w:rsid w:val="00B65517"/>
    <w:rsid w:val="00B655AA"/>
    <w:rsid w:val="00B655F3"/>
    <w:rsid w:val="00B65A71"/>
    <w:rsid w:val="00B65D15"/>
    <w:rsid w:val="00B65E18"/>
    <w:rsid w:val="00B662AF"/>
    <w:rsid w:val="00B6641D"/>
    <w:rsid w:val="00B6685A"/>
    <w:rsid w:val="00B66B54"/>
    <w:rsid w:val="00B66C67"/>
    <w:rsid w:val="00B66F0C"/>
    <w:rsid w:val="00B678B1"/>
    <w:rsid w:val="00B67EC3"/>
    <w:rsid w:val="00B709F9"/>
    <w:rsid w:val="00B70E9F"/>
    <w:rsid w:val="00B71039"/>
    <w:rsid w:val="00B71624"/>
    <w:rsid w:val="00B71860"/>
    <w:rsid w:val="00B71892"/>
    <w:rsid w:val="00B71936"/>
    <w:rsid w:val="00B71B2B"/>
    <w:rsid w:val="00B72508"/>
    <w:rsid w:val="00B7270E"/>
    <w:rsid w:val="00B73933"/>
    <w:rsid w:val="00B7397A"/>
    <w:rsid w:val="00B73C86"/>
    <w:rsid w:val="00B73EB7"/>
    <w:rsid w:val="00B74F28"/>
    <w:rsid w:val="00B75101"/>
    <w:rsid w:val="00B7528B"/>
    <w:rsid w:val="00B75B5D"/>
    <w:rsid w:val="00B75C1C"/>
    <w:rsid w:val="00B75FBB"/>
    <w:rsid w:val="00B761B3"/>
    <w:rsid w:val="00B763D7"/>
    <w:rsid w:val="00B76CA5"/>
    <w:rsid w:val="00B76CFD"/>
    <w:rsid w:val="00B772B1"/>
    <w:rsid w:val="00B77397"/>
    <w:rsid w:val="00B7753A"/>
    <w:rsid w:val="00B77904"/>
    <w:rsid w:val="00B77F88"/>
    <w:rsid w:val="00B80040"/>
    <w:rsid w:val="00B80144"/>
    <w:rsid w:val="00B80173"/>
    <w:rsid w:val="00B8039B"/>
    <w:rsid w:val="00B805DF"/>
    <w:rsid w:val="00B80705"/>
    <w:rsid w:val="00B80803"/>
    <w:rsid w:val="00B80B25"/>
    <w:rsid w:val="00B80C4D"/>
    <w:rsid w:val="00B80C80"/>
    <w:rsid w:val="00B80DFB"/>
    <w:rsid w:val="00B80E32"/>
    <w:rsid w:val="00B80F19"/>
    <w:rsid w:val="00B81004"/>
    <w:rsid w:val="00B81594"/>
    <w:rsid w:val="00B815F5"/>
    <w:rsid w:val="00B81D66"/>
    <w:rsid w:val="00B82229"/>
    <w:rsid w:val="00B823DC"/>
    <w:rsid w:val="00B82525"/>
    <w:rsid w:val="00B825FC"/>
    <w:rsid w:val="00B83011"/>
    <w:rsid w:val="00B8301C"/>
    <w:rsid w:val="00B83A55"/>
    <w:rsid w:val="00B840DC"/>
    <w:rsid w:val="00B8458A"/>
    <w:rsid w:val="00B84667"/>
    <w:rsid w:val="00B84980"/>
    <w:rsid w:val="00B8533F"/>
    <w:rsid w:val="00B853B4"/>
    <w:rsid w:val="00B85D6F"/>
    <w:rsid w:val="00B877B3"/>
    <w:rsid w:val="00B878EA"/>
    <w:rsid w:val="00B8790B"/>
    <w:rsid w:val="00B900BD"/>
    <w:rsid w:val="00B900FD"/>
    <w:rsid w:val="00B90146"/>
    <w:rsid w:val="00B901F8"/>
    <w:rsid w:val="00B9063A"/>
    <w:rsid w:val="00B907C9"/>
    <w:rsid w:val="00B90998"/>
    <w:rsid w:val="00B90DB0"/>
    <w:rsid w:val="00B90DD6"/>
    <w:rsid w:val="00B91047"/>
    <w:rsid w:val="00B911D4"/>
    <w:rsid w:val="00B9172E"/>
    <w:rsid w:val="00B91E87"/>
    <w:rsid w:val="00B91ED4"/>
    <w:rsid w:val="00B920BE"/>
    <w:rsid w:val="00B92E7B"/>
    <w:rsid w:val="00B92F3E"/>
    <w:rsid w:val="00B93F9A"/>
    <w:rsid w:val="00B9439E"/>
    <w:rsid w:val="00B9458D"/>
    <w:rsid w:val="00B94590"/>
    <w:rsid w:val="00B94BB5"/>
    <w:rsid w:val="00B94E22"/>
    <w:rsid w:val="00B950FB"/>
    <w:rsid w:val="00B95143"/>
    <w:rsid w:val="00B95175"/>
    <w:rsid w:val="00B9528E"/>
    <w:rsid w:val="00B957D6"/>
    <w:rsid w:val="00B9586C"/>
    <w:rsid w:val="00B958B7"/>
    <w:rsid w:val="00B95BA7"/>
    <w:rsid w:val="00B95E3A"/>
    <w:rsid w:val="00B960DB"/>
    <w:rsid w:val="00B96381"/>
    <w:rsid w:val="00B96586"/>
    <w:rsid w:val="00B96744"/>
    <w:rsid w:val="00B97492"/>
    <w:rsid w:val="00B9776B"/>
    <w:rsid w:val="00B97864"/>
    <w:rsid w:val="00B9786A"/>
    <w:rsid w:val="00B9790D"/>
    <w:rsid w:val="00B97B23"/>
    <w:rsid w:val="00B97B46"/>
    <w:rsid w:val="00BA0C41"/>
    <w:rsid w:val="00BA0FA6"/>
    <w:rsid w:val="00BA1259"/>
    <w:rsid w:val="00BA13CD"/>
    <w:rsid w:val="00BA1440"/>
    <w:rsid w:val="00BA17AE"/>
    <w:rsid w:val="00BA187E"/>
    <w:rsid w:val="00BA1AF6"/>
    <w:rsid w:val="00BA24CF"/>
    <w:rsid w:val="00BA25B0"/>
    <w:rsid w:val="00BA2B8A"/>
    <w:rsid w:val="00BA2C93"/>
    <w:rsid w:val="00BA2F81"/>
    <w:rsid w:val="00BA3053"/>
    <w:rsid w:val="00BA3295"/>
    <w:rsid w:val="00BA38AD"/>
    <w:rsid w:val="00BA3B53"/>
    <w:rsid w:val="00BA40BB"/>
    <w:rsid w:val="00BA44DC"/>
    <w:rsid w:val="00BA45B7"/>
    <w:rsid w:val="00BA4BE4"/>
    <w:rsid w:val="00BA4DB4"/>
    <w:rsid w:val="00BA505D"/>
    <w:rsid w:val="00BA5067"/>
    <w:rsid w:val="00BA52FA"/>
    <w:rsid w:val="00BA5573"/>
    <w:rsid w:val="00BA5962"/>
    <w:rsid w:val="00BA5C2D"/>
    <w:rsid w:val="00BA61ED"/>
    <w:rsid w:val="00BA6AEB"/>
    <w:rsid w:val="00BA7200"/>
    <w:rsid w:val="00BA754A"/>
    <w:rsid w:val="00BA7790"/>
    <w:rsid w:val="00BA7A07"/>
    <w:rsid w:val="00BA7E73"/>
    <w:rsid w:val="00BA7F13"/>
    <w:rsid w:val="00BB0126"/>
    <w:rsid w:val="00BB0523"/>
    <w:rsid w:val="00BB173B"/>
    <w:rsid w:val="00BB18F2"/>
    <w:rsid w:val="00BB1CA9"/>
    <w:rsid w:val="00BB1D8A"/>
    <w:rsid w:val="00BB1E8D"/>
    <w:rsid w:val="00BB1F86"/>
    <w:rsid w:val="00BB2257"/>
    <w:rsid w:val="00BB244C"/>
    <w:rsid w:val="00BB28BB"/>
    <w:rsid w:val="00BB2A3E"/>
    <w:rsid w:val="00BB2CCA"/>
    <w:rsid w:val="00BB2D53"/>
    <w:rsid w:val="00BB2E0D"/>
    <w:rsid w:val="00BB2E23"/>
    <w:rsid w:val="00BB2E5E"/>
    <w:rsid w:val="00BB331E"/>
    <w:rsid w:val="00BB3706"/>
    <w:rsid w:val="00BB38DF"/>
    <w:rsid w:val="00BB3A08"/>
    <w:rsid w:val="00BB3A53"/>
    <w:rsid w:val="00BB3F38"/>
    <w:rsid w:val="00BB43F1"/>
    <w:rsid w:val="00BB4441"/>
    <w:rsid w:val="00BB4634"/>
    <w:rsid w:val="00BB4680"/>
    <w:rsid w:val="00BB490D"/>
    <w:rsid w:val="00BB4EB8"/>
    <w:rsid w:val="00BB4EC4"/>
    <w:rsid w:val="00BB527B"/>
    <w:rsid w:val="00BB5486"/>
    <w:rsid w:val="00BB551F"/>
    <w:rsid w:val="00BB5EB1"/>
    <w:rsid w:val="00BB61C8"/>
    <w:rsid w:val="00BB6BA3"/>
    <w:rsid w:val="00BB6D1F"/>
    <w:rsid w:val="00BB6EA6"/>
    <w:rsid w:val="00BB739E"/>
    <w:rsid w:val="00BB77DD"/>
    <w:rsid w:val="00BB7FB9"/>
    <w:rsid w:val="00BC006C"/>
    <w:rsid w:val="00BC03A3"/>
    <w:rsid w:val="00BC06D3"/>
    <w:rsid w:val="00BC097D"/>
    <w:rsid w:val="00BC0B4E"/>
    <w:rsid w:val="00BC0BDE"/>
    <w:rsid w:val="00BC1071"/>
    <w:rsid w:val="00BC154D"/>
    <w:rsid w:val="00BC1D99"/>
    <w:rsid w:val="00BC1FB9"/>
    <w:rsid w:val="00BC210E"/>
    <w:rsid w:val="00BC2286"/>
    <w:rsid w:val="00BC26E0"/>
    <w:rsid w:val="00BC2FFC"/>
    <w:rsid w:val="00BC3107"/>
    <w:rsid w:val="00BC36A0"/>
    <w:rsid w:val="00BC3948"/>
    <w:rsid w:val="00BC45AD"/>
    <w:rsid w:val="00BC4744"/>
    <w:rsid w:val="00BC4CA5"/>
    <w:rsid w:val="00BC549D"/>
    <w:rsid w:val="00BC567F"/>
    <w:rsid w:val="00BC570E"/>
    <w:rsid w:val="00BC60AC"/>
    <w:rsid w:val="00BC66CE"/>
    <w:rsid w:val="00BC6ADD"/>
    <w:rsid w:val="00BC6C41"/>
    <w:rsid w:val="00BC6E15"/>
    <w:rsid w:val="00BC71F8"/>
    <w:rsid w:val="00BC7479"/>
    <w:rsid w:val="00BC7964"/>
    <w:rsid w:val="00BC796E"/>
    <w:rsid w:val="00BC7DF5"/>
    <w:rsid w:val="00BC7E41"/>
    <w:rsid w:val="00BC7FED"/>
    <w:rsid w:val="00BD061B"/>
    <w:rsid w:val="00BD06D2"/>
    <w:rsid w:val="00BD07D4"/>
    <w:rsid w:val="00BD0842"/>
    <w:rsid w:val="00BD0AB7"/>
    <w:rsid w:val="00BD0EB2"/>
    <w:rsid w:val="00BD0F61"/>
    <w:rsid w:val="00BD1B03"/>
    <w:rsid w:val="00BD1D69"/>
    <w:rsid w:val="00BD23DF"/>
    <w:rsid w:val="00BD2C93"/>
    <w:rsid w:val="00BD2CBE"/>
    <w:rsid w:val="00BD318A"/>
    <w:rsid w:val="00BD46D7"/>
    <w:rsid w:val="00BD4748"/>
    <w:rsid w:val="00BD4CCA"/>
    <w:rsid w:val="00BD4E00"/>
    <w:rsid w:val="00BD4FC8"/>
    <w:rsid w:val="00BD5FA9"/>
    <w:rsid w:val="00BD6406"/>
    <w:rsid w:val="00BD7538"/>
    <w:rsid w:val="00BD7613"/>
    <w:rsid w:val="00BD76ED"/>
    <w:rsid w:val="00BD76F4"/>
    <w:rsid w:val="00BD7901"/>
    <w:rsid w:val="00BD7EAC"/>
    <w:rsid w:val="00BD7FF7"/>
    <w:rsid w:val="00BE0648"/>
    <w:rsid w:val="00BE0E42"/>
    <w:rsid w:val="00BE1513"/>
    <w:rsid w:val="00BE1591"/>
    <w:rsid w:val="00BE1E1F"/>
    <w:rsid w:val="00BE211B"/>
    <w:rsid w:val="00BE226A"/>
    <w:rsid w:val="00BE2BA6"/>
    <w:rsid w:val="00BE2FF6"/>
    <w:rsid w:val="00BE32BD"/>
    <w:rsid w:val="00BE3671"/>
    <w:rsid w:val="00BE3A25"/>
    <w:rsid w:val="00BE4581"/>
    <w:rsid w:val="00BE5491"/>
    <w:rsid w:val="00BE56F4"/>
    <w:rsid w:val="00BE57A8"/>
    <w:rsid w:val="00BE5AF8"/>
    <w:rsid w:val="00BE5C39"/>
    <w:rsid w:val="00BE5CFA"/>
    <w:rsid w:val="00BE6123"/>
    <w:rsid w:val="00BE6202"/>
    <w:rsid w:val="00BE6F4C"/>
    <w:rsid w:val="00BE7A5E"/>
    <w:rsid w:val="00BE7C3A"/>
    <w:rsid w:val="00BF0756"/>
    <w:rsid w:val="00BF0E89"/>
    <w:rsid w:val="00BF1352"/>
    <w:rsid w:val="00BF149F"/>
    <w:rsid w:val="00BF18D0"/>
    <w:rsid w:val="00BF1B71"/>
    <w:rsid w:val="00BF211E"/>
    <w:rsid w:val="00BF224D"/>
    <w:rsid w:val="00BF268D"/>
    <w:rsid w:val="00BF28F4"/>
    <w:rsid w:val="00BF3340"/>
    <w:rsid w:val="00BF359E"/>
    <w:rsid w:val="00BF3C66"/>
    <w:rsid w:val="00BF3FB4"/>
    <w:rsid w:val="00BF5282"/>
    <w:rsid w:val="00BF5B24"/>
    <w:rsid w:val="00BF63BF"/>
    <w:rsid w:val="00BF72E6"/>
    <w:rsid w:val="00BF74F9"/>
    <w:rsid w:val="00BF7597"/>
    <w:rsid w:val="00BF765A"/>
    <w:rsid w:val="00BF7692"/>
    <w:rsid w:val="00BF7CCC"/>
    <w:rsid w:val="00C0025A"/>
    <w:rsid w:val="00C005D3"/>
    <w:rsid w:val="00C00BEC"/>
    <w:rsid w:val="00C00F48"/>
    <w:rsid w:val="00C00FF7"/>
    <w:rsid w:val="00C0127C"/>
    <w:rsid w:val="00C01361"/>
    <w:rsid w:val="00C01B4F"/>
    <w:rsid w:val="00C01F12"/>
    <w:rsid w:val="00C01F75"/>
    <w:rsid w:val="00C02BE6"/>
    <w:rsid w:val="00C032F8"/>
    <w:rsid w:val="00C03400"/>
    <w:rsid w:val="00C03733"/>
    <w:rsid w:val="00C03753"/>
    <w:rsid w:val="00C03869"/>
    <w:rsid w:val="00C04330"/>
    <w:rsid w:val="00C04A1F"/>
    <w:rsid w:val="00C05032"/>
    <w:rsid w:val="00C053CC"/>
    <w:rsid w:val="00C0549D"/>
    <w:rsid w:val="00C06738"/>
    <w:rsid w:val="00C06CFF"/>
    <w:rsid w:val="00C07096"/>
    <w:rsid w:val="00C0711A"/>
    <w:rsid w:val="00C078B9"/>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6DA"/>
    <w:rsid w:val="00C127B5"/>
    <w:rsid w:val="00C12A08"/>
    <w:rsid w:val="00C12F25"/>
    <w:rsid w:val="00C1339D"/>
    <w:rsid w:val="00C1371A"/>
    <w:rsid w:val="00C14007"/>
    <w:rsid w:val="00C14194"/>
    <w:rsid w:val="00C14F73"/>
    <w:rsid w:val="00C151D3"/>
    <w:rsid w:val="00C1550F"/>
    <w:rsid w:val="00C15652"/>
    <w:rsid w:val="00C15CF2"/>
    <w:rsid w:val="00C15ED0"/>
    <w:rsid w:val="00C15FEB"/>
    <w:rsid w:val="00C161EE"/>
    <w:rsid w:val="00C16358"/>
    <w:rsid w:val="00C16550"/>
    <w:rsid w:val="00C1697D"/>
    <w:rsid w:val="00C16AC6"/>
    <w:rsid w:val="00C174D3"/>
    <w:rsid w:val="00C179F5"/>
    <w:rsid w:val="00C17C0F"/>
    <w:rsid w:val="00C17EC9"/>
    <w:rsid w:val="00C2024C"/>
    <w:rsid w:val="00C207C3"/>
    <w:rsid w:val="00C20A0E"/>
    <w:rsid w:val="00C20E42"/>
    <w:rsid w:val="00C21095"/>
    <w:rsid w:val="00C2121B"/>
    <w:rsid w:val="00C21605"/>
    <w:rsid w:val="00C216BD"/>
    <w:rsid w:val="00C219F1"/>
    <w:rsid w:val="00C223B7"/>
    <w:rsid w:val="00C22CF3"/>
    <w:rsid w:val="00C236EC"/>
    <w:rsid w:val="00C2389F"/>
    <w:rsid w:val="00C23A48"/>
    <w:rsid w:val="00C23A66"/>
    <w:rsid w:val="00C23B11"/>
    <w:rsid w:val="00C23BD2"/>
    <w:rsid w:val="00C23CAC"/>
    <w:rsid w:val="00C23FE5"/>
    <w:rsid w:val="00C242AD"/>
    <w:rsid w:val="00C24467"/>
    <w:rsid w:val="00C2448C"/>
    <w:rsid w:val="00C248E1"/>
    <w:rsid w:val="00C24904"/>
    <w:rsid w:val="00C2516B"/>
    <w:rsid w:val="00C252FE"/>
    <w:rsid w:val="00C252FF"/>
    <w:rsid w:val="00C25DC2"/>
    <w:rsid w:val="00C25E68"/>
    <w:rsid w:val="00C25FB5"/>
    <w:rsid w:val="00C26206"/>
    <w:rsid w:val="00C267F5"/>
    <w:rsid w:val="00C26B71"/>
    <w:rsid w:val="00C26ED9"/>
    <w:rsid w:val="00C2754F"/>
    <w:rsid w:val="00C27556"/>
    <w:rsid w:val="00C27C33"/>
    <w:rsid w:val="00C27D76"/>
    <w:rsid w:val="00C301C1"/>
    <w:rsid w:val="00C30D91"/>
    <w:rsid w:val="00C30E4F"/>
    <w:rsid w:val="00C31452"/>
    <w:rsid w:val="00C31C89"/>
    <w:rsid w:val="00C325ED"/>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674"/>
    <w:rsid w:val="00C357D0"/>
    <w:rsid w:val="00C3628B"/>
    <w:rsid w:val="00C363ED"/>
    <w:rsid w:val="00C36840"/>
    <w:rsid w:val="00C3693D"/>
    <w:rsid w:val="00C36B14"/>
    <w:rsid w:val="00C3766B"/>
    <w:rsid w:val="00C37AE5"/>
    <w:rsid w:val="00C37CDE"/>
    <w:rsid w:val="00C37CF7"/>
    <w:rsid w:val="00C37D9E"/>
    <w:rsid w:val="00C37FB3"/>
    <w:rsid w:val="00C40331"/>
    <w:rsid w:val="00C409FD"/>
    <w:rsid w:val="00C4215E"/>
    <w:rsid w:val="00C4256A"/>
    <w:rsid w:val="00C427A9"/>
    <w:rsid w:val="00C429A6"/>
    <w:rsid w:val="00C42B40"/>
    <w:rsid w:val="00C42DE2"/>
    <w:rsid w:val="00C4379F"/>
    <w:rsid w:val="00C43C6B"/>
    <w:rsid w:val="00C444F6"/>
    <w:rsid w:val="00C4478A"/>
    <w:rsid w:val="00C4485B"/>
    <w:rsid w:val="00C44CA2"/>
    <w:rsid w:val="00C452CB"/>
    <w:rsid w:val="00C456AC"/>
    <w:rsid w:val="00C456C5"/>
    <w:rsid w:val="00C459F8"/>
    <w:rsid w:val="00C45BF3"/>
    <w:rsid w:val="00C45D62"/>
    <w:rsid w:val="00C466C6"/>
    <w:rsid w:val="00C46879"/>
    <w:rsid w:val="00C46C99"/>
    <w:rsid w:val="00C47112"/>
    <w:rsid w:val="00C47482"/>
    <w:rsid w:val="00C47726"/>
    <w:rsid w:val="00C47C39"/>
    <w:rsid w:val="00C47EDC"/>
    <w:rsid w:val="00C5034B"/>
    <w:rsid w:val="00C50570"/>
    <w:rsid w:val="00C50574"/>
    <w:rsid w:val="00C50979"/>
    <w:rsid w:val="00C50D7F"/>
    <w:rsid w:val="00C51471"/>
    <w:rsid w:val="00C519A8"/>
    <w:rsid w:val="00C51BD2"/>
    <w:rsid w:val="00C51F21"/>
    <w:rsid w:val="00C520FF"/>
    <w:rsid w:val="00C528CD"/>
    <w:rsid w:val="00C52911"/>
    <w:rsid w:val="00C52BE3"/>
    <w:rsid w:val="00C52C49"/>
    <w:rsid w:val="00C52F66"/>
    <w:rsid w:val="00C538F3"/>
    <w:rsid w:val="00C54218"/>
    <w:rsid w:val="00C54366"/>
    <w:rsid w:val="00C545EB"/>
    <w:rsid w:val="00C547CA"/>
    <w:rsid w:val="00C549CE"/>
    <w:rsid w:val="00C54B9C"/>
    <w:rsid w:val="00C54F38"/>
    <w:rsid w:val="00C55455"/>
    <w:rsid w:val="00C55723"/>
    <w:rsid w:val="00C55DD1"/>
    <w:rsid w:val="00C55FC7"/>
    <w:rsid w:val="00C56197"/>
    <w:rsid w:val="00C56736"/>
    <w:rsid w:val="00C56947"/>
    <w:rsid w:val="00C56D72"/>
    <w:rsid w:val="00C57214"/>
    <w:rsid w:val="00C575D1"/>
    <w:rsid w:val="00C57734"/>
    <w:rsid w:val="00C57C04"/>
    <w:rsid w:val="00C57FE4"/>
    <w:rsid w:val="00C605F8"/>
    <w:rsid w:val="00C60709"/>
    <w:rsid w:val="00C612E4"/>
    <w:rsid w:val="00C612FF"/>
    <w:rsid w:val="00C613B6"/>
    <w:rsid w:val="00C614A2"/>
    <w:rsid w:val="00C61825"/>
    <w:rsid w:val="00C61B18"/>
    <w:rsid w:val="00C61B67"/>
    <w:rsid w:val="00C61EEC"/>
    <w:rsid w:val="00C6203F"/>
    <w:rsid w:val="00C620A4"/>
    <w:rsid w:val="00C62287"/>
    <w:rsid w:val="00C626E5"/>
    <w:rsid w:val="00C627E0"/>
    <w:rsid w:val="00C629E7"/>
    <w:rsid w:val="00C633E3"/>
    <w:rsid w:val="00C63443"/>
    <w:rsid w:val="00C634FE"/>
    <w:rsid w:val="00C63803"/>
    <w:rsid w:val="00C63E68"/>
    <w:rsid w:val="00C64202"/>
    <w:rsid w:val="00C64240"/>
    <w:rsid w:val="00C644EA"/>
    <w:rsid w:val="00C64847"/>
    <w:rsid w:val="00C64A9D"/>
    <w:rsid w:val="00C64C67"/>
    <w:rsid w:val="00C64CB9"/>
    <w:rsid w:val="00C64D3A"/>
    <w:rsid w:val="00C65272"/>
    <w:rsid w:val="00C65552"/>
    <w:rsid w:val="00C65C53"/>
    <w:rsid w:val="00C65C59"/>
    <w:rsid w:val="00C65CCB"/>
    <w:rsid w:val="00C65DFC"/>
    <w:rsid w:val="00C6618A"/>
    <w:rsid w:val="00C66735"/>
    <w:rsid w:val="00C66763"/>
    <w:rsid w:val="00C66822"/>
    <w:rsid w:val="00C6718D"/>
    <w:rsid w:val="00C677F5"/>
    <w:rsid w:val="00C67B33"/>
    <w:rsid w:val="00C67CA7"/>
    <w:rsid w:val="00C67D96"/>
    <w:rsid w:val="00C70059"/>
    <w:rsid w:val="00C70450"/>
    <w:rsid w:val="00C70C4D"/>
    <w:rsid w:val="00C71239"/>
    <w:rsid w:val="00C712FD"/>
    <w:rsid w:val="00C71566"/>
    <w:rsid w:val="00C71802"/>
    <w:rsid w:val="00C71EF4"/>
    <w:rsid w:val="00C72569"/>
    <w:rsid w:val="00C73057"/>
    <w:rsid w:val="00C732ED"/>
    <w:rsid w:val="00C73370"/>
    <w:rsid w:val="00C7345E"/>
    <w:rsid w:val="00C734D6"/>
    <w:rsid w:val="00C7357C"/>
    <w:rsid w:val="00C73926"/>
    <w:rsid w:val="00C73A49"/>
    <w:rsid w:val="00C73AE1"/>
    <w:rsid w:val="00C73B72"/>
    <w:rsid w:val="00C7411F"/>
    <w:rsid w:val="00C7464F"/>
    <w:rsid w:val="00C748E3"/>
    <w:rsid w:val="00C74BED"/>
    <w:rsid w:val="00C74C61"/>
    <w:rsid w:val="00C74D2F"/>
    <w:rsid w:val="00C7500E"/>
    <w:rsid w:val="00C7554E"/>
    <w:rsid w:val="00C75683"/>
    <w:rsid w:val="00C760D4"/>
    <w:rsid w:val="00C761BE"/>
    <w:rsid w:val="00C7651D"/>
    <w:rsid w:val="00C767F8"/>
    <w:rsid w:val="00C76CA8"/>
    <w:rsid w:val="00C76DEC"/>
    <w:rsid w:val="00C76E8D"/>
    <w:rsid w:val="00C771B0"/>
    <w:rsid w:val="00C772AE"/>
    <w:rsid w:val="00C77F3F"/>
    <w:rsid w:val="00C800B3"/>
    <w:rsid w:val="00C80165"/>
    <w:rsid w:val="00C80B19"/>
    <w:rsid w:val="00C80C46"/>
    <w:rsid w:val="00C80EE3"/>
    <w:rsid w:val="00C812CA"/>
    <w:rsid w:val="00C813AC"/>
    <w:rsid w:val="00C815D1"/>
    <w:rsid w:val="00C81709"/>
    <w:rsid w:val="00C81730"/>
    <w:rsid w:val="00C8183F"/>
    <w:rsid w:val="00C818AE"/>
    <w:rsid w:val="00C8195C"/>
    <w:rsid w:val="00C81A8D"/>
    <w:rsid w:val="00C82076"/>
    <w:rsid w:val="00C823E3"/>
    <w:rsid w:val="00C825B3"/>
    <w:rsid w:val="00C827FC"/>
    <w:rsid w:val="00C82A06"/>
    <w:rsid w:val="00C82A6D"/>
    <w:rsid w:val="00C82DF4"/>
    <w:rsid w:val="00C83183"/>
    <w:rsid w:val="00C831F0"/>
    <w:rsid w:val="00C8329C"/>
    <w:rsid w:val="00C8348D"/>
    <w:rsid w:val="00C838C8"/>
    <w:rsid w:val="00C8453A"/>
    <w:rsid w:val="00C84670"/>
    <w:rsid w:val="00C84716"/>
    <w:rsid w:val="00C8506B"/>
    <w:rsid w:val="00C85355"/>
    <w:rsid w:val="00C8558C"/>
    <w:rsid w:val="00C8603F"/>
    <w:rsid w:val="00C86281"/>
    <w:rsid w:val="00C866B2"/>
    <w:rsid w:val="00C869FA"/>
    <w:rsid w:val="00C86A35"/>
    <w:rsid w:val="00C86DC0"/>
    <w:rsid w:val="00C87559"/>
    <w:rsid w:val="00C90416"/>
    <w:rsid w:val="00C90456"/>
    <w:rsid w:val="00C90CEA"/>
    <w:rsid w:val="00C90EC9"/>
    <w:rsid w:val="00C90F1D"/>
    <w:rsid w:val="00C9123D"/>
    <w:rsid w:val="00C9134C"/>
    <w:rsid w:val="00C9184E"/>
    <w:rsid w:val="00C91926"/>
    <w:rsid w:val="00C92125"/>
    <w:rsid w:val="00C9310F"/>
    <w:rsid w:val="00C93141"/>
    <w:rsid w:val="00C9317A"/>
    <w:rsid w:val="00C932B3"/>
    <w:rsid w:val="00C936E0"/>
    <w:rsid w:val="00C93D32"/>
    <w:rsid w:val="00C94697"/>
    <w:rsid w:val="00C94BD9"/>
    <w:rsid w:val="00C95136"/>
    <w:rsid w:val="00C95324"/>
    <w:rsid w:val="00C95519"/>
    <w:rsid w:val="00C955FA"/>
    <w:rsid w:val="00C9570A"/>
    <w:rsid w:val="00C95CC0"/>
    <w:rsid w:val="00C95E23"/>
    <w:rsid w:val="00C95FA9"/>
    <w:rsid w:val="00C96187"/>
    <w:rsid w:val="00C961B2"/>
    <w:rsid w:val="00C96715"/>
    <w:rsid w:val="00C967BC"/>
    <w:rsid w:val="00C969E9"/>
    <w:rsid w:val="00C96F27"/>
    <w:rsid w:val="00C96FC2"/>
    <w:rsid w:val="00C97882"/>
    <w:rsid w:val="00C97A31"/>
    <w:rsid w:val="00CA019E"/>
    <w:rsid w:val="00CA056E"/>
    <w:rsid w:val="00CA059D"/>
    <w:rsid w:val="00CA0CB0"/>
    <w:rsid w:val="00CA0D90"/>
    <w:rsid w:val="00CA0DC5"/>
    <w:rsid w:val="00CA0EC8"/>
    <w:rsid w:val="00CA128B"/>
    <w:rsid w:val="00CA26D6"/>
    <w:rsid w:val="00CA2BB2"/>
    <w:rsid w:val="00CA3BAE"/>
    <w:rsid w:val="00CA461B"/>
    <w:rsid w:val="00CA46A9"/>
    <w:rsid w:val="00CA4987"/>
    <w:rsid w:val="00CA49E1"/>
    <w:rsid w:val="00CA4CF1"/>
    <w:rsid w:val="00CA4CF2"/>
    <w:rsid w:val="00CA4E8A"/>
    <w:rsid w:val="00CA4F4D"/>
    <w:rsid w:val="00CA5043"/>
    <w:rsid w:val="00CA5058"/>
    <w:rsid w:val="00CA56E0"/>
    <w:rsid w:val="00CA59BB"/>
    <w:rsid w:val="00CA5AAC"/>
    <w:rsid w:val="00CA5EF9"/>
    <w:rsid w:val="00CA6225"/>
    <w:rsid w:val="00CA66C8"/>
    <w:rsid w:val="00CA68EB"/>
    <w:rsid w:val="00CA6C09"/>
    <w:rsid w:val="00CA6FE6"/>
    <w:rsid w:val="00CA745D"/>
    <w:rsid w:val="00CA7646"/>
    <w:rsid w:val="00CB01BE"/>
    <w:rsid w:val="00CB054B"/>
    <w:rsid w:val="00CB0C30"/>
    <w:rsid w:val="00CB0D8F"/>
    <w:rsid w:val="00CB1571"/>
    <w:rsid w:val="00CB1942"/>
    <w:rsid w:val="00CB1A9F"/>
    <w:rsid w:val="00CB1DE9"/>
    <w:rsid w:val="00CB1E61"/>
    <w:rsid w:val="00CB1F4A"/>
    <w:rsid w:val="00CB26DA"/>
    <w:rsid w:val="00CB2DF8"/>
    <w:rsid w:val="00CB3AF4"/>
    <w:rsid w:val="00CB42C0"/>
    <w:rsid w:val="00CB42DF"/>
    <w:rsid w:val="00CB45AA"/>
    <w:rsid w:val="00CB45B7"/>
    <w:rsid w:val="00CB4B70"/>
    <w:rsid w:val="00CB4FAC"/>
    <w:rsid w:val="00CB5217"/>
    <w:rsid w:val="00CB5256"/>
    <w:rsid w:val="00CB54C5"/>
    <w:rsid w:val="00CB56B7"/>
    <w:rsid w:val="00CB589A"/>
    <w:rsid w:val="00CB5918"/>
    <w:rsid w:val="00CB5C55"/>
    <w:rsid w:val="00CB5DF7"/>
    <w:rsid w:val="00CB5F5D"/>
    <w:rsid w:val="00CB6122"/>
    <w:rsid w:val="00CB6D39"/>
    <w:rsid w:val="00CB6DD8"/>
    <w:rsid w:val="00CB7102"/>
    <w:rsid w:val="00CB76B9"/>
    <w:rsid w:val="00CB788C"/>
    <w:rsid w:val="00CC0028"/>
    <w:rsid w:val="00CC008A"/>
    <w:rsid w:val="00CC0D36"/>
    <w:rsid w:val="00CC13A6"/>
    <w:rsid w:val="00CC1C10"/>
    <w:rsid w:val="00CC1D26"/>
    <w:rsid w:val="00CC22AD"/>
    <w:rsid w:val="00CC2435"/>
    <w:rsid w:val="00CC2598"/>
    <w:rsid w:val="00CC2CF3"/>
    <w:rsid w:val="00CC2D3A"/>
    <w:rsid w:val="00CC3001"/>
    <w:rsid w:val="00CC3032"/>
    <w:rsid w:val="00CC308F"/>
    <w:rsid w:val="00CC3608"/>
    <w:rsid w:val="00CC36E5"/>
    <w:rsid w:val="00CC38F6"/>
    <w:rsid w:val="00CC410B"/>
    <w:rsid w:val="00CC47DD"/>
    <w:rsid w:val="00CC523D"/>
    <w:rsid w:val="00CC66C1"/>
    <w:rsid w:val="00CC6747"/>
    <w:rsid w:val="00CC73A7"/>
    <w:rsid w:val="00CC7972"/>
    <w:rsid w:val="00CC79A2"/>
    <w:rsid w:val="00CC7B22"/>
    <w:rsid w:val="00CC7D01"/>
    <w:rsid w:val="00CC7E01"/>
    <w:rsid w:val="00CC7E65"/>
    <w:rsid w:val="00CD0029"/>
    <w:rsid w:val="00CD096F"/>
    <w:rsid w:val="00CD0974"/>
    <w:rsid w:val="00CD0B23"/>
    <w:rsid w:val="00CD0C3C"/>
    <w:rsid w:val="00CD0DDC"/>
    <w:rsid w:val="00CD0E2B"/>
    <w:rsid w:val="00CD0ECA"/>
    <w:rsid w:val="00CD1280"/>
    <w:rsid w:val="00CD132A"/>
    <w:rsid w:val="00CD1B16"/>
    <w:rsid w:val="00CD2506"/>
    <w:rsid w:val="00CD2698"/>
    <w:rsid w:val="00CD2DBD"/>
    <w:rsid w:val="00CD31F8"/>
    <w:rsid w:val="00CD3850"/>
    <w:rsid w:val="00CD3C96"/>
    <w:rsid w:val="00CD4759"/>
    <w:rsid w:val="00CD5136"/>
    <w:rsid w:val="00CD57AA"/>
    <w:rsid w:val="00CD5BDE"/>
    <w:rsid w:val="00CD5CA5"/>
    <w:rsid w:val="00CD5D68"/>
    <w:rsid w:val="00CD5F97"/>
    <w:rsid w:val="00CD6579"/>
    <w:rsid w:val="00CD6666"/>
    <w:rsid w:val="00CD6B62"/>
    <w:rsid w:val="00CD6BBB"/>
    <w:rsid w:val="00CD6C73"/>
    <w:rsid w:val="00CD7332"/>
    <w:rsid w:val="00CD73B5"/>
    <w:rsid w:val="00CD7D7A"/>
    <w:rsid w:val="00CD7DB5"/>
    <w:rsid w:val="00CD7E8E"/>
    <w:rsid w:val="00CE0291"/>
    <w:rsid w:val="00CE0BE2"/>
    <w:rsid w:val="00CE151A"/>
    <w:rsid w:val="00CE1533"/>
    <w:rsid w:val="00CE1A3B"/>
    <w:rsid w:val="00CE1B09"/>
    <w:rsid w:val="00CE1B5B"/>
    <w:rsid w:val="00CE1ECF"/>
    <w:rsid w:val="00CE1F19"/>
    <w:rsid w:val="00CE2371"/>
    <w:rsid w:val="00CE23A4"/>
    <w:rsid w:val="00CE2418"/>
    <w:rsid w:val="00CE3421"/>
    <w:rsid w:val="00CE360B"/>
    <w:rsid w:val="00CE3659"/>
    <w:rsid w:val="00CE3B5D"/>
    <w:rsid w:val="00CE3B93"/>
    <w:rsid w:val="00CE452F"/>
    <w:rsid w:val="00CE4BB8"/>
    <w:rsid w:val="00CE4D9A"/>
    <w:rsid w:val="00CE5171"/>
    <w:rsid w:val="00CE543D"/>
    <w:rsid w:val="00CE54FD"/>
    <w:rsid w:val="00CE5A48"/>
    <w:rsid w:val="00CE5EE3"/>
    <w:rsid w:val="00CE6269"/>
    <w:rsid w:val="00CE640A"/>
    <w:rsid w:val="00CE7277"/>
    <w:rsid w:val="00CE78DC"/>
    <w:rsid w:val="00CE7DCD"/>
    <w:rsid w:val="00CF0032"/>
    <w:rsid w:val="00CF00F1"/>
    <w:rsid w:val="00CF0141"/>
    <w:rsid w:val="00CF0558"/>
    <w:rsid w:val="00CF061B"/>
    <w:rsid w:val="00CF08B2"/>
    <w:rsid w:val="00CF0C13"/>
    <w:rsid w:val="00CF0FAA"/>
    <w:rsid w:val="00CF10AE"/>
    <w:rsid w:val="00CF14F3"/>
    <w:rsid w:val="00CF1DD9"/>
    <w:rsid w:val="00CF20BF"/>
    <w:rsid w:val="00CF2383"/>
    <w:rsid w:val="00CF2511"/>
    <w:rsid w:val="00CF2692"/>
    <w:rsid w:val="00CF31A5"/>
    <w:rsid w:val="00CF3599"/>
    <w:rsid w:val="00CF3CB2"/>
    <w:rsid w:val="00CF407E"/>
    <w:rsid w:val="00CF425A"/>
    <w:rsid w:val="00CF43F4"/>
    <w:rsid w:val="00CF4C74"/>
    <w:rsid w:val="00CF4FB5"/>
    <w:rsid w:val="00CF547E"/>
    <w:rsid w:val="00CF5852"/>
    <w:rsid w:val="00CF5CEF"/>
    <w:rsid w:val="00CF6749"/>
    <w:rsid w:val="00CF675A"/>
    <w:rsid w:val="00CF68A6"/>
    <w:rsid w:val="00CF6CB3"/>
    <w:rsid w:val="00CF754C"/>
    <w:rsid w:val="00CF7D8A"/>
    <w:rsid w:val="00CF7D94"/>
    <w:rsid w:val="00CF7EA2"/>
    <w:rsid w:val="00CF7F79"/>
    <w:rsid w:val="00D0018C"/>
    <w:rsid w:val="00D006AF"/>
    <w:rsid w:val="00D00B7F"/>
    <w:rsid w:val="00D00C0D"/>
    <w:rsid w:val="00D00C88"/>
    <w:rsid w:val="00D01159"/>
    <w:rsid w:val="00D012B8"/>
    <w:rsid w:val="00D01A0E"/>
    <w:rsid w:val="00D01CE0"/>
    <w:rsid w:val="00D021F0"/>
    <w:rsid w:val="00D0265D"/>
    <w:rsid w:val="00D02686"/>
    <w:rsid w:val="00D027D9"/>
    <w:rsid w:val="00D028EB"/>
    <w:rsid w:val="00D029C9"/>
    <w:rsid w:val="00D02EA1"/>
    <w:rsid w:val="00D02F8F"/>
    <w:rsid w:val="00D034FE"/>
    <w:rsid w:val="00D0395F"/>
    <w:rsid w:val="00D03A5A"/>
    <w:rsid w:val="00D0426B"/>
    <w:rsid w:val="00D0498A"/>
    <w:rsid w:val="00D04DA2"/>
    <w:rsid w:val="00D05257"/>
    <w:rsid w:val="00D0561D"/>
    <w:rsid w:val="00D057FD"/>
    <w:rsid w:val="00D05AC6"/>
    <w:rsid w:val="00D05BAA"/>
    <w:rsid w:val="00D06351"/>
    <w:rsid w:val="00D0647D"/>
    <w:rsid w:val="00D06C0D"/>
    <w:rsid w:val="00D0755B"/>
    <w:rsid w:val="00D07573"/>
    <w:rsid w:val="00D10113"/>
    <w:rsid w:val="00D1054C"/>
    <w:rsid w:val="00D108CB"/>
    <w:rsid w:val="00D1099F"/>
    <w:rsid w:val="00D11268"/>
    <w:rsid w:val="00D112C7"/>
    <w:rsid w:val="00D11959"/>
    <w:rsid w:val="00D11A76"/>
    <w:rsid w:val="00D11DD0"/>
    <w:rsid w:val="00D12241"/>
    <w:rsid w:val="00D122ED"/>
    <w:rsid w:val="00D1286E"/>
    <w:rsid w:val="00D12A92"/>
    <w:rsid w:val="00D12AA5"/>
    <w:rsid w:val="00D13306"/>
    <w:rsid w:val="00D136B6"/>
    <w:rsid w:val="00D13EE4"/>
    <w:rsid w:val="00D1406E"/>
    <w:rsid w:val="00D14759"/>
    <w:rsid w:val="00D14762"/>
    <w:rsid w:val="00D14C79"/>
    <w:rsid w:val="00D1550E"/>
    <w:rsid w:val="00D1553D"/>
    <w:rsid w:val="00D1563C"/>
    <w:rsid w:val="00D158D0"/>
    <w:rsid w:val="00D15B33"/>
    <w:rsid w:val="00D15C89"/>
    <w:rsid w:val="00D15E84"/>
    <w:rsid w:val="00D15FAA"/>
    <w:rsid w:val="00D16625"/>
    <w:rsid w:val="00D16AD5"/>
    <w:rsid w:val="00D16B8F"/>
    <w:rsid w:val="00D170D8"/>
    <w:rsid w:val="00D17201"/>
    <w:rsid w:val="00D17429"/>
    <w:rsid w:val="00D1796B"/>
    <w:rsid w:val="00D20001"/>
    <w:rsid w:val="00D20193"/>
    <w:rsid w:val="00D202BD"/>
    <w:rsid w:val="00D20342"/>
    <w:rsid w:val="00D203B7"/>
    <w:rsid w:val="00D20A32"/>
    <w:rsid w:val="00D2126E"/>
    <w:rsid w:val="00D212B6"/>
    <w:rsid w:val="00D213A7"/>
    <w:rsid w:val="00D21AC2"/>
    <w:rsid w:val="00D22CFF"/>
    <w:rsid w:val="00D22E9B"/>
    <w:rsid w:val="00D22EA0"/>
    <w:rsid w:val="00D23B90"/>
    <w:rsid w:val="00D23CA0"/>
    <w:rsid w:val="00D23F6F"/>
    <w:rsid w:val="00D24372"/>
    <w:rsid w:val="00D244F0"/>
    <w:rsid w:val="00D245FB"/>
    <w:rsid w:val="00D24911"/>
    <w:rsid w:val="00D25B92"/>
    <w:rsid w:val="00D25BAA"/>
    <w:rsid w:val="00D26897"/>
    <w:rsid w:val="00D26C86"/>
    <w:rsid w:val="00D2725E"/>
    <w:rsid w:val="00D27CDB"/>
    <w:rsid w:val="00D27D19"/>
    <w:rsid w:val="00D27D7E"/>
    <w:rsid w:val="00D3002A"/>
    <w:rsid w:val="00D30678"/>
    <w:rsid w:val="00D30B00"/>
    <w:rsid w:val="00D31261"/>
    <w:rsid w:val="00D315F4"/>
    <w:rsid w:val="00D316A3"/>
    <w:rsid w:val="00D316A5"/>
    <w:rsid w:val="00D31705"/>
    <w:rsid w:val="00D31AA0"/>
    <w:rsid w:val="00D31EAE"/>
    <w:rsid w:val="00D3206F"/>
    <w:rsid w:val="00D32A4D"/>
    <w:rsid w:val="00D32B1C"/>
    <w:rsid w:val="00D33490"/>
    <w:rsid w:val="00D33916"/>
    <w:rsid w:val="00D33DFA"/>
    <w:rsid w:val="00D33EC3"/>
    <w:rsid w:val="00D34305"/>
    <w:rsid w:val="00D3430B"/>
    <w:rsid w:val="00D3454A"/>
    <w:rsid w:val="00D347F2"/>
    <w:rsid w:val="00D356DE"/>
    <w:rsid w:val="00D36056"/>
    <w:rsid w:val="00D360B1"/>
    <w:rsid w:val="00D3628C"/>
    <w:rsid w:val="00D36349"/>
    <w:rsid w:val="00D36364"/>
    <w:rsid w:val="00D36410"/>
    <w:rsid w:val="00D36518"/>
    <w:rsid w:val="00D3683E"/>
    <w:rsid w:val="00D3698C"/>
    <w:rsid w:val="00D369CB"/>
    <w:rsid w:val="00D374CA"/>
    <w:rsid w:val="00D37565"/>
    <w:rsid w:val="00D4017E"/>
    <w:rsid w:val="00D407F3"/>
    <w:rsid w:val="00D408A3"/>
    <w:rsid w:val="00D40DF3"/>
    <w:rsid w:val="00D40FB7"/>
    <w:rsid w:val="00D41086"/>
    <w:rsid w:val="00D410B6"/>
    <w:rsid w:val="00D41344"/>
    <w:rsid w:val="00D41636"/>
    <w:rsid w:val="00D41BE7"/>
    <w:rsid w:val="00D41CBD"/>
    <w:rsid w:val="00D41E50"/>
    <w:rsid w:val="00D420F1"/>
    <w:rsid w:val="00D421AA"/>
    <w:rsid w:val="00D429D7"/>
    <w:rsid w:val="00D42F55"/>
    <w:rsid w:val="00D42FCA"/>
    <w:rsid w:val="00D4302B"/>
    <w:rsid w:val="00D434C2"/>
    <w:rsid w:val="00D435E4"/>
    <w:rsid w:val="00D4372B"/>
    <w:rsid w:val="00D43774"/>
    <w:rsid w:val="00D43B4D"/>
    <w:rsid w:val="00D43D58"/>
    <w:rsid w:val="00D43F1F"/>
    <w:rsid w:val="00D441BC"/>
    <w:rsid w:val="00D441D8"/>
    <w:rsid w:val="00D44582"/>
    <w:rsid w:val="00D46080"/>
    <w:rsid w:val="00D4622E"/>
    <w:rsid w:val="00D466B5"/>
    <w:rsid w:val="00D46B00"/>
    <w:rsid w:val="00D47146"/>
    <w:rsid w:val="00D4731E"/>
    <w:rsid w:val="00D476C4"/>
    <w:rsid w:val="00D501AE"/>
    <w:rsid w:val="00D50AEC"/>
    <w:rsid w:val="00D50BAB"/>
    <w:rsid w:val="00D52094"/>
    <w:rsid w:val="00D5224A"/>
    <w:rsid w:val="00D5240F"/>
    <w:rsid w:val="00D524B0"/>
    <w:rsid w:val="00D52CC7"/>
    <w:rsid w:val="00D52D40"/>
    <w:rsid w:val="00D5385E"/>
    <w:rsid w:val="00D53CC7"/>
    <w:rsid w:val="00D53EF3"/>
    <w:rsid w:val="00D53FE7"/>
    <w:rsid w:val="00D54928"/>
    <w:rsid w:val="00D556FE"/>
    <w:rsid w:val="00D5570C"/>
    <w:rsid w:val="00D5576D"/>
    <w:rsid w:val="00D56000"/>
    <w:rsid w:val="00D5606B"/>
    <w:rsid w:val="00D56385"/>
    <w:rsid w:val="00D563E5"/>
    <w:rsid w:val="00D56CC9"/>
    <w:rsid w:val="00D56E50"/>
    <w:rsid w:val="00D571DB"/>
    <w:rsid w:val="00D57466"/>
    <w:rsid w:val="00D57DEB"/>
    <w:rsid w:val="00D60167"/>
    <w:rsid w:val="00D60BF3"/>
    <w:rsid w:val="00D60E5E"/>
    <w:rsid w:val="00D6114E"/>
    <w:rsid w:val="00D61240"/>
    <w:rsid w:val="00D612F3"/>
    <w:rsid w:val="00D617A6"/>
    <w:rsid w:val="00D61D52"/>
    <w:rsid w:val="00D625E7"/>
    <w:rsid w:val="00D62762"/>
    <w:rsid w:val="00D631A3"/>
    <w:rsid w:val="00D6320F"/>
    <w:rsid w:val="00D632F8"/>
    <w:rsid w:val="00D63323"/>
    <w:rsid w:val="00D63813"/>
    <w:rsid w:val="00D63848"/>
    <w:rsid w:val="00D63AC0"/>
    <w:rsid w:val="00D64451"/>
    <w:rsid w:val="00D644A3"/>
    <w:rsid w:val="00D6461B"/>
    <w:rsid w:val="00D64D17"/>
    <w:rsid w:val="00D6562E"/>
    <w:rsid w:val="00D657E0"/>
    <w:rsid w:val="00D65C1A"/>
    <w:rsid w:val="00D65C61"/>
    <w:rsid w:val="00D65EF7"/>
    <w:rsid w:val="00D66088"/>
    <w:rsid w:val="00D66383"/>
    <w:rsid w:val="00D663BE"/>
    <w:rsid w:val="00D665E7"/>
    <w:rsid w:val="00D66823"/>
    <w:rsid w:val="00D66AF4"/>
    <w:rsid w:val="00D6724F"/>
    <w:rsid w:val="00D674FF"/>
    <w:rsid w:val="00D676F4"/>
    <w:rsid w:val="00D679CC"/>
    <w:rsid w:val="00D67DB0"/>
    <w:rsid w:val="00D703C1"/>
    <w:rsid w:val="00D70476"/>
    <w:rsid w:val="00D70FAD"/>
    <w:rsid w:val="00D716E2"/>
    <w:rsid w:val="00D7196C"/>
    <w:rsid w:val="00D7266D"/>
    <w:rsid w:val="00D7317A"/>
    <w:rsid w:val="00D7335C"/>
    <w:rsid w:val="00D73959"/>
    <w:rsid w:val="00D73C43"/>
    <w:rsid w:val="00D740D8"/>
    <w:rsid w:val="00D742DB"/>
    <w:rsid w:val="00D748B7"/>
    <w:rsid w:val="00D749D9"/>
    <w:rsid w:val="00D74ABA"/>
    <w:rsid w:val="00D75B3E"/>
    <w:rsid w:val="00D76556"/>
    <w:rsid w:val="00D76EE0"/>
    <w:rsid w:val="00D77325"/>
    <w:rsid w:val="00D7775A"/>
    <w:rsid w:val="00D778E9"/>
    <w:rsid w:val="00D77BFD"/>
    <w:rsid w:val="00D80171"/>
    <w:rsid w:val="00D8087B"/>
    <w:rsid w:val="00D809FF"/>
    <w:rsid w:val="00D80A1E"/>
    <w:rsid w:val="00D80A95"/>
    <w:rsid w:val="00D813AD"/>
    <w:rsid w:val="00D81CEE"/>
    <w:rsid w:val="00D821A2"/>
    <w:rsid w:val="00D8261B"/>
    <w:rsid w:val="00D8267A"/>
    <w:rsid w:val="00D8272B"/>
    <w:rsid w:val="00D82732"/>
    <w:rsid w:val="00D838F0"/>
    <w:rsid w:val="00D83B96"/>
    <w:rsid w:val="00D83C7B"/>
    <w:rsid w:val="00D843F0"/>
    <w:rsid w:val="00D848A7"/>
    <w:rsid w:val="00D84949"/>
    <w:rsid w:val="00D84FD6"/>
    <w:rsid w:val="00D85511"/>
    <w:rsid w:val="00D861A9"/>
    <w:rsid w:val="00D866B4"/>
    <w:rsid w:val="00D86726"/>
    <w:rsid w:val="00D86A94"/>
    <w:rsid w:val="00D875B3"/>
    <w:rsid w:val="00D901A3"/>
    <w:rsid w:val="00D901AD"/>
    <w:rsid w:val="00D90B83"/>
    <w:rsid w:val="00D90F63"/>
    <w:rsid w:val="00D911B5"/>
    <w:rsid w:val="00D91512"/>
    <w:rsid w:val="00D915A4"/>
    <w:rsid w:val="00D918DF"/>
    <w:rsid w:val="00D91A6E"/>
    <w:rsid w:val="00D92701"/>
    <w:rsid w:val="00D92FE1"/>
    <w:rsid w:val="00D9316E"/>
    <w:rsid w:val="00D932BC"/>
    <w:rsid w:val="00D93409"/>
    <w:rsid w:val="00D936FB"/>
    <w:rsid w:val="00D93BF5"/>
    <w:rsid w:val="00D9449A"/>
    <w:rsid w:val="00D9450C"/>
    <w:rsid w:val="00D94C7A"/>
    <w:rsid w:val="00D94D7E"/>
    <w:rsid w:val="00D952F9"/>
    <w:rsid w:val="00D95441"/>
    <w:rsid w:val="00D9556A"/>
    <w:rsid w:val="00D959F2"/>
    <w:rsid w:val="00D95A34"/>
    <w:rsid w:val="00D95D39"/>
    <w:rsid w:val="00D95D96"/>
    <w:rsid w:val="00D962C7"/>
    <w:rsid w:val="00D964C5"/>
    <w:rsid w:val="00D96951"/>
    <w:rsid w:val="00D974BD"/>
    <w:rsid w:val="00D974DC"/>
    <w:rsid w:val="00D97FB7"/>
    <w:rsid w:val="00DA0113"/>
    <w:rsid w:val="00DA03E0"/>
    <w:rsid w:val="00DA04F1"/>
    <w:rsid w:val="00DA063D"/>
    <w:rsid w:val="00DA07E4"/>
    <w:rsid w:val="00DA0C8B"/>
    <w:rsid w:val="00DA1180"/>
    <w:rsid w:val="00DA1B28"/>
    <w:rsid w:val="00DA1B5C"/>
    <w:rsid w:val="00DA1BD0"/>
    <w:rsid w:val="00DA1D11"/>
    <w:rsid w:val="00DA1E9E"/>
    <w:rsid w:val="00DA21BF"/>
    <w:rsid w:val="00DA24C0"/>
    <w:rsid w:val="00DA25F0"/>
    <w:rsid w:val="00DA2CC4"/>
    <w:rsid w:val="00DA2E4A"/>
    <w:rsid w:val="00DA3D47"/>
    <w:rsid w:val="00DA46D3"/>
    <w:rsid w:val="00DA4B8D"/>
    <w:rsid w:val="00DA4BDA"/>
    <w:rsid w:val="00DA4CAC"/>
    <w:rsid w:val="00DA4EE4"/>
    <w:rsid w:val="00DA52FF"/>
    <w:rsid w:val="00DA530D"/>
    <w:rsid w:val="00DA5588"/>
    <w:rsid w:val="00DA5756"/>
    <w:rsid w:val="00DA57E1"/>
    <w:rsid w:val="00DA587C"/>
    <w:rsid w:val="00DA5BDE"/>
    <w:rsid w:val="00DA6040"/>
    <w:rsid w:val="00DA6275"/>
    <w:rsid w:val="00DA68D2"/>
    <w:rsid w:val="00DA72D5"/>
    <w:rsid w:val="00DA74A9"/>
    <w:rsid w:val="00DA7FB0"/>
    <w:rsid w:val="00DB001E"/>
    <w:rsid w:val="00DB009F"/>
    <w:rsid w:val="00DB078E"/>
    <w:rsid w:val="00DB0E31"/>
    <w:rsid w:val="00DB101D"/>
    <w:rsid w:val="00DB13D7"/>
    <w:rsid w:val="00DB14FC"/>
    <w:rsid w:val="00DB1656"/>
    <w:rsid w:val="00DB1D2F"/>
    <w:rsid w:val="00DB2A92"/>
    <w:rsid w:val="00DB30B8"/>
    <w:rsid w:val="00DB3102"/>
    <w:rsid w:val="00DB33F0"/>
    <w:rsid w:val="00DB3585"/>
    <w:rsid w:val="00DB3A58"/>
    <w:rsid w:val="00DB3A7F"/>
    <w:rsid w:val="00DB44D3"/>
    <w:rsid w:val="00DB4B0D"/>
    <w:rsid w:val="00DB4D58"/>
    <w:rsid w:val="00DB4DA1"/>
    <w:rsid w:val="00DB5AE2"/>
    <w:rsid w:val="00DB6ABE"/>
    <w:rsid w:val="00DB6E8F"/>
    <w:rsid w:val="00DB6F52"/>
    <w:rsid w:val="00DB7A51"/>
    <w:rsid w:val="00DB7B9A"/>
    <w:rsid w:val="00DB7DB3"/>
    <w:rsid w:val="00DC07BF"/>
    <w:rsid w:val="00DC0AD3"/>
    <w:rsid w:val="00DC0B7C"/>
    <w:rsid w:val="00DC0E6F"/>
    <w:rsid w:val="00DC0FDF"/>
    <w:rsid w:val="00DC1083"/>
    <w:rsid w:val="00DC1118"/>
    <w:rsid w:val="00DC1272"/>
    <w:rsid w:val="00DC14EF"/>
    <w:rsid w:val="00DC18DB"/>
    <w:rsid w:val="00DC1B1B"/>
    <w:rsid w:val="00DC249D"/>
    <w:rsid w:val="00DC24E5"/>
    <w:rsid w:val="00DC24FD"/>
    <w:rsid w:val="00DC28AF"/>
    <w:rsid w:val="00DC2961"/>
    <w:rsid w:val="00DC330F"/>
    <w:rsid w:val="00DC3485"/>
    <w:rsid w:val="00DC3716"/>
    <w:rsid w:val="00DC3E3A"/>
    <w:rsid w:val="00DC3F73"/>
    <w:rsid w:val="00DC507F"/>
    <w:rsid w:val="00DC5198"/>
    <w:rsid w:val="00DC55D5"/>
    <w:rsid w:val="00DC580F"/>
    <w:rsid w:val="00DC5AB1"/>
    <w:rsid w:val="00DC5D7D"/>
    <w:rsid w:val="00DC5F39"/>
    <w:rsid w:val="00DC62B8"/>
    <w:rsid w:val="00DC62C7"/>
    <w:rsid w:val="00DC68EB"/>
    <w:rsid w:val="00DC6D3B"/>
    <w:rsid w:val="00DC708A"/>
    <w:rsid w:val="00DC7960"/>
    <w:rsid w:val="00DC7AFF"/>
    <w:rsid w:val="00DD087F"/>
    <w:rsid w:val="00DD0914"/>
    <w:rsid w:val="00DD0AC5"/>
    <w:rsid w:val="00DD0B9F"/>
    <w:rsid w:val="00DD0D93"/>
    <w:rsid w:val="00DD15AE"/>
    <w:rsid w:val="00DD1D62"/>
    <w:rsid w:val="00DD1E60"/>
    <w:rsid w:val="00DD2245"/>
    <w:rsid w:val="00DD249E"/>
    <w:rsid w:val="00DD25D5"/>
    <w:rsid w:val="00DD26C8"/>
    <w:rsid w:val="00DD2918"/>
    <w:rsid w:val="00DD2985"/>
    <w:rsid w:val="00DD3139"/>
    <w:rsid w:val="00DD31C8"/>
    <w:rsid w:val="00DD3681"/>
    <w:rsid w:val="00DD39B6"/>
    <w:rsid w:val="00DD3AFF"/>
    <w:rsid w:val="00DD4828"/>
    <w:rsid w:val="00DD4837"/>
    <w:rsid w:val="00DD4FBE"/>
    <w:rsid w:val="00DD555F"/>
    <w:rsid w:val="00DD5A67"/>
    <w:rsid w:val="00DD5E5E"/>
    <w:rsid w:val="00DD5ED0"/>
    <w:rsid w:val="00DD6254"/>
    <w:rsid w:val="00DD6664"/>
    <w:rsid w:val="00DD6782"/>
    <w:rsid w:val="00DD6885"/>
    <w:rsid w:val="00DD6D28"/>
    <w:rsid w:val="00DD7573"/>
    <w:rsid w:val="00DD7ECE"/>
    <w:rsid w:val="00DD7EF8"/>
    <w:rsid w:val="00DE026E"/>
    <w:rsid w:val="00DE0475"/>
    <w:rsid w:val="00DE05AF"/>
    <w:rsid w:val="00DE060B"/>
    <w:rsid w:val="00DE0731"/>
    <w:rsid w:val="00DE0860"/>
    <w:rsid w:val="00DE0870"/>
    <w:rsid w:val="00DE0955"/>
    <w:rsid w:val="00DE09E2"/>
    <w:rsid w:val="00DE1212"/>
    <w:rsid w:val="00DE151C"/>
    <w:rsid w:val="00DE1B1C"/>
    <w:rsid w:val="00DE1B72"/>
    <w:rsid w:val="00DE1E75"/>
    <w:rsid w:val="00DE2629"/>
    <w:rsid w:val="00DE2C5A"/>
    <w:rsid w:val="00DE2D2E"/>
    <w:rsid w:val="00DE3721"/>
    <w:rsid w:val="00DE37CA"/>
    <w:rsid w:val="00DE4A5C"/>
    <w:rsid w:val="00DE520E"/>
    <w:rsid w:val="00DE5872"/>
    <w:rsid w:val="00DE6105"/>
    <w:rsid w:val="00DE625D"/>
    <w:rsid w:val="00DE6989"/>
    <w:rsid w:val="00DE6D39"/>
    <w:rsid w:val="00DE6E8F"/>
    <w:rsid w:val="00DE6EF7"/>
    <w:rsid w:val="00DE77E9"/>
    <w:rsid w:val="00DE7BDE"/>
    <w:rsid w:val="00DF112A"/>
    <w:rsid w:val="00DF1167"/>
    <w:rsid w:val="00DF154A"/>
    <w:rsid w:val="00DF1B65"/>
    <w:rsid w:val="00DF1D0D"/>
    <w:rsid w:val="00DF1D48"/>
    <w:rsid w:val="00DF1DF0"/>
    <w:rsid w:val="00DF248A"/>
    <w:rsid w:val="00DF2A17"/>
    <w:rsid w:val="00DF2C91"/>
    <w:rsid w:val="00DF3230"/>
    <w:rsid w:val="00DF37C8"/>
    <w:rsid w:val="00DF3871"/>
    <w:rsid w:val="00DF39D1"/>
    <w:rsid w:val="00DF3C7A"/>
    <w:rsid w:val="00DF412D"/>
    <w:rsid w:val="00DF4693"/>
    <w:rsid w:val="00DF4CAE"/>
    <w:rsid w:val="00DF4EB0"/>
    <w:rsid w:val="00DF5AB2"/>
    <w:rsid w:val="00DF5C65"/>
    <w:rsid w:val="00DF5E56"/>
    <w:rsid w:val="00DF65EC"/>
    <w:rsid w:val="00DF690E"/>
    <w:rsid w:val="00DF69EE"/>
    <w:rsid w:val="00DF6B7D"/>
    <w:rsid w:val="00DF73F3"/>
    <w:rsid w:val="00DF76BA"/>
    <w:rsid w:val="00DF76D3"/>
    <w:rsid w:val="00DF7745"/>
    <w:rsid w:val="00DF7E4E"/>
    <w:rsid w:val="00E007C8"/>
    <w:rsid w:val="00E007D4"/>
    <w:rsid w:val="00E00ADB"/>
    <w:rsid w:val="00E00EB8"/>
    <w:rsid w:val="00E01232"/>
    <w:rsid w:val="00E016DC"/>
    <w:rsid w:val="00E019AE"/>
    <w:rsid w:val="00E01A54"/>
    <w:rsid w:val="00E01CDB"/>
    <w:rsid w:val="00E022ED"/>
    <w:rsid w:val="00E024DB"/>
    <w:rsid w:val="00E0259D"/>
    <w:rsid w:val="00E026D1"/>
    <w:rsid w:val="00E02893"/>
    <w:rsid w:val="00E02C04"/>
    <w:rsid w:val="00E031E8"/>
    <w:rsid w:val="00E03430"/>
    <w:rsid w:val="00E03497"/>
    <w:rsid w:val="00E03B1A"/>
    <w:rsid w:val="00E03B6E"/>
    <w:rsid w:val="00E03B77"/>
    <w:rsid w:val="00E04665"/>
    <w:rsid w:val="00E048E7"/>
    <w:rsid w:val="00E050AB"/>
    <w:rsid w:val="00E054A1"/>
    <w:rsid w:val="00E0571C"/>
    <w:rsid w:val="00E05812"/>
    <w:rsid w:val="00E05D1A"/>
    <w:rsid w:val="00E05DAC"/>
    <w:rsid w:val="00E05E4E"/>
    <w:rsid w:val="00E065AD"/>
    <w:rsid w:val="00E069F5"/>
    <w:rsid w:val="00E06B09"/>
    <w:rsid w:val="00E06C0A"/>
    <w:rsid w:val="00E07420"/>
    <w:rsid w:val="00E0774C"/>
    <w:rsid w:val="00E07AB7"/>
    <w:rsid w:val="00E07DB6"/>
    <w:rsid w:val="00E101D7"/>
    <w:rsid w:val="00E10508"/>
    <w:rsid w:val="00E10B32"/>
    <w:rsid w:val="00E110B0"/>
    <w:rsid w:val="00E11103"/>
    <w:rsid w:val="00E1117D"/>
    <w:rsid w:val="00E112E4"/>
    <w:rsid w:val="00E116DF"/>
    <w:rsid w:val="00E11F47"/>
    <w:rsid w:val="00E1272E"/>
    <w:rsid w:val="00E12B81"/>
    <w:rsid w:val="00E12E92"/>
    <w:rsid w:val="00E12EB6"/>
    <w:rsid w:val="00E13163"/>
    <w:rsid w:val="00E13886"/>
    <w:rsid w:val="00E13BE2"/>
    <w:rsid w:val="00E13F7B"/>
    <w:rsid w:val="00E143D4"/>
    <w:rsid w:val="00E1463E"/>
    <w:rsid w:val="00E14991"/>
    <w:rsid w:val="00E14F73"/>
    <w:rsid w:val="00E1577A"/>
    <w:rsid w:val="00E15F21"/>
    <w:rsid w:val="00E163BD"/>
    <w:rsid w:val="00E168B3"/>
    <w:rsid w:val="00E174B8"/>
    <w:rsid w:val="00E17666"/>
    <w:rsid w:val="00E17AF9"/>
    <w:rsid w:val="00E17B15"/>
    <w:rsid w:val="00E20506"/>
    <w:rsid w:val="00E2071C"/>
    <w:rsid w:val="00E20986"/>
    <w:rsid w:val="00E209BC"/>
    <w:rsid w:val="00E20C6A"/>
    <w:rsid w:val="00E20E2F"/>
    <w:rsid w:val="00E20E4C"/>
    <w:rsid w:val="00E21489"/>
    <w:rsid w:val="00E214F0"/>
    <w:rsid w:val="00E2167E"/>
    <w:rsid w:val="00E21890"/>
    <w:rsid w:val="00E2196D"/>
    <w:rsid w:val="00E21C21"/>
    <w:rsid w:val="00E21E89"/>
    <w:rsid w:val="00E2251F"/>
    <w:rsid w:val="00E228AA"/>
    <w:rsid w:val="00E22A2E"/>
    <w:rsid w:val="00E22ADF"/>
    <w:rsid w:val="00E22C8F"/>
    <w:rsid w:val="00E22EC0"/>
    <w:rsid w:val="00E23072"/>
    <w:rsid w:val="00E2360A"/>
    <w:rsid w:val="00E2374B"/>
    <w:rsid w:val="00E237B2"/>
    <w:rsid w:val="00E23ACD"/>
    <w:rsid w:val="00E24CC0"/>
    <w:rsid w:val="00E24D18"/>
    <w:rsid w:val="00E25040"/>
    <w:rsid w:val="00E2512D"/>
    <w:rsid w:val="00E252F5"/>
    <w:rsid w:val="00E2542A"/>
    <w:rsid w:val="00E2549B"/>
    <w:rsid w:val="00E2555E"/>
    <w:rsid w:val="00E2558E"/>
    <w:rsid w:val="00E255B6"/>
    <w:rsid w:val="00E26212"/>
    <w:rsid w:val="00E265AF"/>
    <w:rsid w:val="00E26645"/>
    <w:rsid w:val="00E26C3D"/>
    <w:rsid w:val="00E26E59"/>
    <w:rsid w:val="00E27241"/>
    <w:rsid w:val="00E2764C"/>
    <w:rsid w:val="00E27B7D"/>
    <w:rsid w:val="00E27C1A"/>
    <w:rsid w:val="00E27FE8"/>
    <w:rsid w:val="00E3041B"/>
    <w:rsid w:val="00E304F4"/>
    <w:rsid w:val="00E30B0D"/>
    <w:rsid w:val="00E310D4"/>
    <w:rsid w:val="00E3141B"/>
    <w:rsid w:val="00E31A80"/>
    <w:rsid w:val="00E31AF5"/>
    <w:rsid w:val="00E31D6D"/>
    <w:rsid w:val="00E31DA0"/>
    <w:rsid w:val="00E31E4D"/>
    <w:rsid w:val="00E32394"/>
    <w:rsid w:val="00E32AE3"/>
    <w:rsid w:val="00E32E06"/>
    <w:rsid w:val="00E3325B"/>
    <w:rsid w:val="00E3352F"/>
    <w:rsid w:val="00E33795"/>
    <w:rsid w:val="00E345C9"/>
    <w:rsid w:val="00E3495F"/>
    <w:rsid w:val="00E35767"/>
    <w:rsid w:val="00E35F62"/>
    <w:rsid w:val="00E35FC5"/>
    <w:rsid w:val="00E36269"/>
    <w:rsid w:val="00E3642D"/>
    <w:rsid w:val="00E37370"/>
    <w:rsid w:val="00E373B3"/>
    <w:rsid w:val="00E37632"/>
    <w:rsid w:val="00E4031D"/>
    <w:rsid w:val="00E40504"/>
    <w:rsid w:val="00E416E8"/>
    <w:rsid w:val="00E41B01"/>
    <w:rsid w:val="00E41BDA"/>
    <w:rsid w:val="00E42258"/>
    <w:rsid w:val="00E42698"/>
    <w:rsid w:val="00E429B1"/>
    <w:rsid w:val="00E42C03"/>
    <w:rsid w:val="00E436FC"/>
    <w:rsid w:val="00E43CE9"/>
    <w:rsid w:val="00E43D18"/>
    <w:rsid w:val="00E43DEB"/>
    <w:rsid w:val="00E43F39"/>
    <w:rsid w:val="00E44654"/>
    <w:rsid w:val="00E45451"/>
    <w:rsid w:val="00E45472"/>
    <w:rsid w:val="00E4564F"/>
    <w:rsid w:val="00E4566E"/>
    <w:rsid w:val="00E4589C"/>
    <w:rsid w:val="00E45931"/>
    <w:rsid w:val="00E45DCF"/>
    <w:rsid w:val="00E469F2"/>
    <w:rsid w:val="00E46E51"/>
    <w:rsid w:val="00E472E5"/>
    <w:rsid w:val="00E47D0A"/>
    <w:rsid w:val="00E50807"/>
    <w:rsid w:val="00E50DF7"/>
    <w:rsid w:val="00E51243"/>
    <w:rsid w:val="00E51263"/>
    <w:rsid w:val="00E512B9"/>
    <w:rsid w:val="00E51F16"/>
    <w:rsid w:val="00E520DD"/>
    <w:rsid w:val="00E521A6"/>
    <w:rsid w:val="00E52415"/>
    <w:rsid w:val="00E52530"/>
    <w:rsid w:val="00E52BBC"/>
    <w:rsid w:val="00E52D47"/>
    <w:rsid w:val="00E52FF2"/>
    <w:rsid w:val="00E5383C"/>
    <w:rsid w:val="00E53C57"/>
    <w:rsid w:val="00E53EE5"/>
    <w:rsid w:val="00E544D1"/>
    <w:rsid w:val="00E54E09"/>
    <w:rsid w:val="00E551CA"/>
    <w:rsid w:val="00E55638"/>
    <w:rsid w:val="00E55B6B"/>
    <w:rsid w:val="00E5624E"/>
    <w:rsid w:val="00E56792"/>
    <w:rsid w:val="00E56CA1"/>
    <w:rsid w:val="00E57167"/>
    <w:rsid w:val="00E57602"/>
    <w:rsid w:val="00E576D8"/>
    <w:rsid w:val="00E577DE"/>
    <w:rsid w:val="00E57A4C"/>
    <w:rsid w:val="00E57DD7"/>
    <w:rsid w:val="00E603A7"/>
    <w:rsid w:val="00E60787"/>
    <w:rsid w:val="00E60D23"/>
    <w:rsid w:val="00E6138D"/>
    <w:rsid w:val="00E6154B"/>
    <w:rsid w:val="00E61A30"/>
    <w:rsid w:val="00E62436"/>
    <w:rsid w:val="00E62795"/>
    <w:rsid w:val="00E6309A"/>
    <w:rsid w:val="00E633C7"/>
    <w:rsid w:val="00E63402"/>
    <w:rsid w:val="00E63915"/>
    <w:rsid w:val="00E639FB"/>
    <w:rsid w:val="00E63BED"/>
    <w:rsid w:val="00E63C8C"/>
    <w:rsid w:val="00E63CEF"/>
    <w:rsid w:val="00E63E74"/>
    <w:rsid w:val="00E64549"/>
    <w:rsid w:val="00E64896"/>
    <w:rsid w:val="00E6564D"/>
    <w:rsid w:val="00E65BB8"/>
    <w:rsid w:val="00E65FE6"/>
    <w:rsid w:val="00E660C9"/>
    <w:rsid w:val="00E66581"/>
    <w:rsid w:val="00E66908"/>
    <w:rsid w:val="00E673E1"/>
    <w:rsid w:val="00E67972"/>
    <w:rsid w:val="00E70091"/>
    <w:rsid w:val="00E70499"/>
    <w:rsid w:val="00E704C4"/>
    <w:rsid w:val="00E70719"/>
    <w:rsid w:val="00E70914"/>
    <w:rsid w:val="00E70AB4"/>
    <w:rsid w:val="00E713F5"/>
    <w:rsid w:val="00E71762"/>
    <w:rsid w:val="00E7190D"/>
    <w:rsid w:val="00E719C1"/>
    <w:rsid w:val="00E71A82"/>
    <w:rsid w:val="00E7213D"/>
    <w:rsid w:val="00E72E67"/>
    <w:rsid w:val="00E7314C"/>
    <w:rsid w:val="00E73332"/>
    <w:rsid w:val="00E73377"/>
    <w:rsid w:val="00E7358D"/>
    <w:rsid w:val="00E73A82"/>
    <w:rsid w:val="00E74541"/>
    <w:rsid w:val="00E749B6"/>
    <w:rsid w:val="00E74A01"/>
    <w:rsid w:val="00E753E2"/>
    <w:rsid w:val="00E75895"/>
    <w:rsid w:val="00E75BA3"/>
    <w:rsid w:val="00E75C83"/>
    <w:rsid w:val="00E75EA9"/>
    <w:rsid w:val="00E76A62"/>
    <w:rsid w:val="00E76A88"/>
    <w:rsid w:val="00E7710B"/>
    <w:rsid w:val="00E7739B"/>
    <w:rsid w:val="00E775AF"/>
    <w:rsid w:val="00E80201"/>
    <w:rsid w:val="00E80EA6"/>
    <w:rsid w:val="00E81206"/>
    <w:rsid w:val="00E814F2"/>
    <w:rsid w:val="00E815E3"/>
    <w:rsid w:val="00E81649"/>
    <w:rsid w:val="00E816F3"/>
    <w:rsid w:val="00E8180A"/>
    <w:rsid w:val="00E8186D"/>
    <w:rsid w:val="00E81CC0"/>
    <w:rsid w:val="00E82B13"/>
    <w:rsid w:val="00E8373B"/>
    <w:rsid w:val="00E83785"/>
    <w:rsid w:val="00E8402D"/>
    <w:rsid w:val="00E84540"/>
    <w:rsid w:val="00E8495C"/>
    <w:rsid w:val="00E84A8F"/>
    <w:rsid w:val="00E84BDF"/>
    <w:rsid w:val="00E855EB"/>
    <w:rsid w:val="00E85711"/>
    <w:rsid w:val="00E85E95"/>
    <w:rsid w:val="00E867A6"/>
    <w:rsid w:val="00E86927"/>
    <w:rsid w:val="00E86D38"/>
    <w:rsid w:val="00E876D3"/>
    <w:rsid w:val="00E87970"/>
    <w:rsid w:val="00E87E45"/>
    <w:rsid w:val="00E87EAF"/>
    <w:rsid w:val="00E901AC"/>
    <w:rsid w:val="00E905F6"/>
    <w:rsid w:val="00E90B62"/>
    <w:rsid w:val="00E90B81"/>
    <w:rsid w:val="00E90C0C"/>
    <w:rsid w:val="00E90CEA"/>
    <w:rsid w:val="00E912ED"/>
    <w:rsid w:val="00E9186A"/>
    <w:rsid w:val="00E919AB"/>
    <w:rsid w:val="00E91B74"/>
    <w:rsid w:val="00E9291F"/>
    <w:rsid w:val="00E9367A"/>
    <w:rsid w:val="00E93A18"/>
    <w:rsid w:val="00E93B63"/>
    <w:rsid w:val="00E93C2B"/>
    <w:rsid w:val="00E93EAF"/>
    <w:rsid w:val="00E944F1"/>
    <w:rsid w:val="00E94665"/>
    <w:rsid w:val="00E94B0C"/>
    <w:rsid w:val="00E94F86"/>
    <w:rsid w:val="00E9517F"/>
    <w:rsid w:val="00E9599D"/>
    <w:rsid w:val="00E95A50"/>
    <w:rsid w:val="00E961A5"/>
    <w:rsid w:val="00E9624C"/>
    <w:rsid w:val="00E96567"/>
    <w:rsid w:val="00E9662B"/>
    <w:rsid w:val="00E969A7"/>
    <w:rsid w:val="00E96BAE"/>
    <w:rsid w:val="00E96E29"/>
    <w:rsid w:val="00E96F38"/>
    <w:rsid w:val="00E97339"/>
    <w:rsid w:val="00E977B2"/>
    <w:rsid w:val="00EA01F5"/>
    <w:rsid w:val="00EA0324"/>
    <w:rsid w:val="00EA07C0"/>
    <w:rsid w:val="00EA0FF0"/>
    <w:rsid w:val="00EA1152"/>
    <w:rsid w:val="00EA1173"/>
    <w:rsid w:val="00EA1745"/>
    <w:rsid w:val="00EA1829"/>
    <w:rsid w:val="00EA1A5B"/>
    <w:rsid w:val="00EA1C32"/>
    <w:rsid w:val="00EA2040"/>
    <w:rsid w:val="00EA2C36"/>
    <w:rsid w:val="00EA2FD3"/>
    <w:rsid w:val="00EA31EC"/>
    <w:rsid w:val="00EA3676"/>
    <w:rsid w:val="00EA38FF"/>
    <w:rsid w:val="00EA3916"/>
    <w:rsid w:val="00EA3966"/>
    <w:rsid w:val="00EA3B34"/>
    <w:rsid w:val="00EA3C14"/>
    <w:rsid w:val="00EA4203"/>
    <w:rsid w:val="00EA44CA"/>
    <w:rsid w:val="00EA49F1"/>
    <w:rsid w:val="00EA4BC8"/>
    <w:rsid w:val="00EA4F92"/>
    <w:rsid w:val="00EA5014"/>
    <w:rsid w:val="00EA5D9E"/>
    <w:rsid w:val="00EA5DFC"/>
    <w:rsid w:val="00EA6074"/>
    <w:rsid w:val="00EA6AFD"/>
    <w:rsid w:val="00EA6FAB"/>
    <w:rsid w:val="00EA72C0"/>
    <w:rsid w:val="00EA790F"/>
    <w:rsid w:val="00EA7A36"/>
    <w:rsid w:val="00EA7C47"/>
    <w:rsid w:val="00EB0D83"/>
    <w:rsid w:val="00EB12C0"/>
    <w:rsid w:val="00EB14AC"/>
    <w:rsid w:val="00EB15BE"/>
    <w:rsid w:val="00EB1BC7"/>
    <w:rsid w:val="00EB1CCE"/>
    <w:rsid w:val="00EB1D28"/>
    <w:rsid w:val="00EB1D7C"/>
    <w:rsid w:val="00EB1E2E"/>
    <w:rsid w:val="00EB2552"/>
    <w:rsid w:val="00EB289E"/>
    <w:rsid w:val="00EB2A50"/>
    <w:rsid w:val="00EB323E"/>
    <w:rsid w:val="00EB343C"/>
    <w:rsid w:val="00EB35F9"/>
    <w:rsid w:val="00EB3693"/>
    <w:rsid w:val="00EB37F7"/>
    <w:rsid w:val="00EB3A37"/>
    <w:rsid w:val="00EB3CFE"/>
    <w:rsid w:val="00EB478A"/>
    <w:rsid w:val="00EB50B3"/>
    <w:rsid w:val="00EB5A35"/>
    <w:rsid w:val="00EB5B37"/>
    <w:rsid w:val="00EB5D50"/>
    <w:rsid w:val="00EB5FFF"/>
    <w:rsid w:val="00EB619F"/>
    <w:rsid w:val="00EB6340"/>
    <w:rsid w:val="00EB64C1"/>
    <w:rsid w:val="00EB6937"/>
    <w:rsid w:val="00EB69E3"/>
    <w:rsid w:val="00EB6B3F"/>
    <w:rsid w:val="00EB73D4"/>
    <w:rsid w:val="00EB7C5C"/>
    <w:rsid w:val="00EC04F2"/>
    <w:rsid w:val="00EC0969"/>
    <w:rsid w:val="00EC0A0B"/>
    <w:rsid w:val="00EC0BF1"/>
    <w:rsid w:val="00EC0F40"/>
    <w:rsid w:val="00EC0FCE"/>
    <w:rsid w:val="00EC1597"/>
    <w:rsid w:val="00EC190A"/>
    <w:rsid w:val="00EC1ADB"/>
    <w:rsid w:val="00EC218C"/>
    <w:rsid w:val="00EC2415"/>
    <w:rsid w:val="00EC2D36"/>
    <w:rsid w:val="00EC3297"/>
    <w:rsid w:val="00EC3A04"/>
    <w:rsid w:val="00EC3A95"/>
    <w:rsid w:val="00EC3DAB"/>
    <w:rsid w:val="00EC3DCE"/>
    <w:rsid w:val="00EC3EB2"/>
    <w:rsid w:val="00EC3FA4"/>
    <w:rsid w:val="00EC411F"/>
    <w:rsid w:val="00EC4B6E"/>
    <w:rsid w:val="00EC51C6"/>
    <w:rsid w:val="00EC53C8"/>
    <w:rsid w:val="00EC5404"/>
    <w:rsid w:val="00EC5442"/>
    <w:rsid w:val="00EC5BB1"/>
    <w:rsid w:val="00EC640E"/>
    <w:rsid w:val="00EC64DD"/>
    <w:rsid w:val="00EC6BED"/>
    <w:rsid w:val="00EC6C11"/>
    <w:rsid w:val="00EC6D78"/>
    <w:rsid w:val="00EC6DB9"/>
    <w:rsid w:val="00EC6EFB"/>
    <w:rsid w:val="00EC7007"/>
    <w:rsid w:val="00EC71F1"/>
    <w:rsid w:val="00EC75A2"/>
    <w:rsid w:val="00ED0363"/>
    <w:rsid w:val="00ED07FB"/>
    <w:rsid w:val="00ED08F7"/>
    <w:rsid w:val="00ED1761"/>
    <w:rsid w:val="00ED1946"/>
    <w:rsid w:val="00ED1B19"/>
    <w:rsid w:val="00ED1C26"/>
    <w:rsid w:val="00ED1C96"/>
    <w:rsid w:val="00ED1E9C"/>
    <w:rsid w:val="00ED2874"/>
    <w:rsid w:val="00ED29C7"/>
    <w:rsid w:val="00ED29FC"/>
    <w:rsid w:val="00ED2B36"/>
    <w:rsid w:val="00ED31A6"/>
    <w:rsid w:val="00ED34E6"/>
    <w:rsid w:val="00ED4146"/>
    <w:rsid w:val="00ED415B"/>
    <w:rsid w:val="00ED4A08"/>
    <w:rsid w:val="00ED5222"/>
    <w:rsid w:val="00ED534D"/>
    <w:rsid w:val="00ED5961"/>
    <w:rsid w:val="00ED5C1D"/>
    <w:rsid w:val="00ED5D99"/>
    <w:rsid w:val="00ED631C"/>
    <w:rsid w:val="00ED642C"/>
    <w:rsid w:val="00ED6C80"/>
    <w:rsid w:val="00ED6F48"/>
    <w:rsid w:val="00ED70D4"/>
    <w:rsid w:val="00ED758E"/>
    <w:rsid w:val="00EE010E"/>
    <w:rsid w:val="00EE0266"/>
    <w:rsid w:val="00EE0747"/>
    <w:rsid w:val="00EE0FC3"/>
    <w:rsid w:val="00EE11F6"/>
    <w:rsid w:val="00EE172E"/>
    <w:rsid w:val="00EE1BD9"/>
    <w:rsid w:val="00EE1E6C"/>
    <w:rsid w:val="00EE1F0B"/>
    <w:rsid w:val="00EE1F38"/>
    <w:rsid w:val="00EE216B"/>
    <w:rsid w:val="00EE24E9"/>
    <w:rsid w:val="00EE26D9"/>
    <w:rsid w:val="00EE276E"/>
    <w:rsid w:val="00EE2A03"/>
    <w:rsid w:val="00EE2BA8"/>
    <w:rsid w:val="00EE2E73"/>
    <w:rsid w:val="00EE3015"/>
    <w:rsid w:val="00EE3098"/>
    <w:rsid w:val="00EE344E"/>
    <w:rsid w:val="00EE3466"/>
    <w:rsid w:val="00EE3525"/>
    <w:rsid w:val="00EE3598"/>
    <w:rsid w:val="00EE3B01"/>
    <w:rsid w:val="00EE3D1D"/>
    <w:rsid w:val="00EE3DA3"/>
    <w:rsid w:val="00EE3EBF"/>
    <w:rsid w:val="00EE3FE7"/>
    <w:rsid w:val="00EE4302"/>
    <w:rsid w:val="00EE43CE"/>
    <w:rsid w:val="00EE4412"/>
    <w:rsid w:val="00EE464B"/>
    <w:rsid w:val="00EE480A"/>
    <w:rsid w:val="00EE4EA1"/>
    <w:rsid w:val="00EE595C"/>
    <w:rsid w:val="00EE5B78"/>
    <w:rsid w:val="00EE6139"/>
    <w:rsid w:val="00EE62D9"/>
    <w:rsid w:val="00EE63D7"/>
    <w:rsid w:val="00EE69CD"/>
    <w:rsid w:val="00EE6AEC"/>
    <w:rsid w:val="00EE7AD7"/>
    <w:rsid w:val="00EF018D"/>
    <w:rsid w:val="00EF03EB"/>
    <w:rsid w:val="00EF047F"/>
    <w:rsid w:val="00EF08DB"/>
    <w:rsid w:val="00EF0F65"/>
    <w:rsid w:val="00EF0FDC"/>
    <w:rsid w:val="00EF10FF"/>
    <w:rsid w:val="00EF11D3"/>
    <w:rsid w:val="00EF1587"/>
    <w:rsid w:val="00EF1877"/>
    <w:rsid w:val="00EF1B4E"/>
    <w:rsid w:val="00EF1E96"/>
    <w:rsid w:val="00EF234F"/>
    <w:rsid w:val="00EF2582"/>
    <w:rsid w:val="00EF29BE"/>
    <w:rsid w:val="00EF2E94"/>
    <w:rsid w:val="00EF340A"/>
    <w:rsid w:val="00EF3510"/>
    <w:rsid w:val="00EF35EE"/>
    <w:rsid w:val="00EF3ABA"/>
    <w:rsid w:val="00EF3C58"/>
    <w:rsid w:val="00EF40D1"/>
    <w:rsid w:val="00EF4112"/>
    <w:rsid w:val="00EF491D"/>
    <w:rsid w:val="00EF4B08"/>
    <w:rsid w:val="00EF4C12"/>
    <w:rsid w:val="00EF4FB3"/>
    <w:rsid w:val="00EF52BD"/>
    <w:rsid w:val="00EF5D9B"/>
    <w:rsid w:val="00EF5F73"/>
    <w:rsid w:val="00EF6349"/>
    <w:rsid w:val="00EF69EC"/>
    <w:rsid w:val="00EF6C02"/>
    <w:rsid w:val="00EF6E6E"/>
    <w:rsid w:val="00EF6FF1"/>
    <w:rsid w:val="00EF7CC3"/>
    <w:rsid w:val="00EF7DBA"/>
    <w:rsid w:val="00EF7F66"/>
    <w:rsid w:val="00F007BD"/>
    <w:rsid w:val="00F00A48"/>
    <w:rsid w:val="00F015E1"/>
    <w:rsid w:val="00F019B0"/>
    <w:rsid w:val="00F01DA3"/>
    <w:rsid w:val="00F01FBB"/>
    <w:rsid w:val="00F02542"/>
    <w:rsid w:val="00F0290D"/>
    <w:rsid w:val="00F02CFD"/>
    <w:rsid w:val="00F02DB5"/>
    <w:rsid w:val="00F02DC5"/>
    <w:rsid w:val="00F02EE9"/>
    <w:rsid w:val="00F03294"/>
    <w:rsid w:val="00F036E9"/>
    <w:rsid w:val="00F037F5"/>
    <w:rsid w:val="00F03982"/>
    <w:rsid w:val="00F039AD"/>
    <w:rsid w:val="00F03A95"/>
    <w:rsid w:val="00F03DBE"/>
    <w:rsid w:val="00F04171"/>
    <w:rsid w:val="00F0447D"/>
    <w:rsid w:val="00F04589"/>
    <w:rsid w:val="00F0463A"/>
    <w:rsid w:val="00F048E0"/>
    <w:rsid w:val="00F04AD2"/>
    <w:rsid w:val="00F05311"/>
    <w:rsid w:val="00F053D5"/>
    <w:rsid w:val="00F0546A"/>
    <w:rsid w:val="00F05513"/>
    <w:rsid w:val="00F059C5"/>
    <w:rsid w:val="00F065BF"/>
    <w:rsid w:val="00F06733"/>
    <w:rsid w:val="00F06826"/>
    <w:rsid w:val="00F06D32"/>
    <w:rsid w:val="00F100E9"/>
    <w:rsid w:val="00F10989"/>
    <w:rsid w:val="00F10AD3"/>
    <w:rsid w:val="00F10F9F"/>
    <w:rsid w:val="00F111A2"/>
    <w:rsid w:val="00F1121F"/>
    <w:rsid w:val="00F11220"/>
    <w:rsid w:val="00F114D8"/>
    <w:rsid w:val="00F11B0D"/>
    <w:rsid w:val="00F11C22"/>
    <w:rsid w:val="00F120F3"/>
    <w:rsid w:val="00F12435"/>
    <w:rsid w:val="00F1284E"/>
    <w:rsid w:val="00F12DC1"/>
    <w:rsid w:val="00F13112"/>
    <w:rsid w:val="00F13145"/>
    <w:rsid w:val="00F13300"/>
    <w:rsid w:val="00F1332E"/>
    <w:rsid w:val="00F13523"/>
    <w:rsid w:val="00F135B8"/>
    <w:rsid w:val="00F13629"/>
    <w:rsid w:val="00F138B2"/>
    <w:rsid w:val="00F13F9E"/>
    <w:rsid w:val="00F14335"/>
    <w:rsid w:val="00F14390"/>
    <w:rsid w:val="00F14676"/>
    <w:rsid w:val="00F14F06"/>
    <w:rsid w:val="00F1503B"/>
    <w:rsid w:val="00F15412"/>
    <w:rsid w:val="00F154E4"/>
    <w:rsid w:val="00F157E7"/>
    <w:rsid w:val="00F159C6"/>
    <w:rsid w:val="00F15CA8"/>
    <w:rsid w:val="00F15DBF"/>
    <w:rsid w:val="00F16597"/>
    <w:rsid w:val="00F1668C"/>
    <w:rsid w:val="00F16A94"/>
    <w:rsid w:val="00F17013"/>
    <w:rsid w:val="00F17303"/>
    <w:rsid w:val="00F173EB"/>
    <w:rsid w:val="00F17595"/>
    <w:rsid w:val="00F177EC"/>
    <w:rsid w:val="00F178BF"/>
    <w:rsid w:val="00F17A85"/>
    <w:rsid w:val="00F2015D"/>
    <w:rsid w:val="00F20170"/>
    <w:rsid w:val="00F20943"/>
    <w:rsid w:val="00F2096F"/>
    <w:rsid w:val="00F209B2"/>
    <w:rsid w:val="00F20C76"/>
    <w:rsid w:val="00F20F44"/>
    <w:rsid w:val="00F218DF"/>
    <w:rsid w:val="00F21A33"/>
    <w:rsid w:val="00F220A0"/>
    <w:rsid w:val="00F222CA"/>
    <w:rsid w:val="00F22577"/>
    <w:rsid w:val="00F2262F"/>
    <w:rsid w:val="00F2293D"/>
    <w:rsid w:val="00F22944"/>
    <w:rsid w:val="00F22D00"/>
    <w:rsid w:val="00F22E8B"/>
    <w:rsid w:val="00F23316"/>
    <w:rsid w:val="00F23700"/>
    <w:rsid w:val="00F23AB2"/>
    <w:rsid w:val="00F23D97"/>
    <w:rsid w:val="00F23E29"/>
    <w:rsid w:val="00F23FAD"/>
    <w:rsid w:val="00F24047"/>
    <w:rsid w:val="00F24121"/>
    <w:rsid w:val="00F2424E"/>
    <w:rsid w:val="00F2453D"/>
    <w:rsid w:val="00F24733"/>
    <w:rsid w:val="00F24A30"/>
    <w:rsid w:val="00F25165"/>
    <w:rsid w:val="00F255A1"/>
    <w:rsid w:val="00F25718"/>
    <w:rsid w:val="00F25885"/>
    <w:rsid w:val="00F25D43"/>
    <w:rsid w:val="00F25E9D"/>
    <w:rsid w:val="00F2618E"/>
    <w:rsid w:val="00F264DD"/>
    <w:rsid w:val="00F265DA"/>
    <w:rsid w:val="00F2669E"/>
    <w:rsid w:val="00F266AB"/>
    <w:rsid w:val="00F268C7"/>
    <w:rsid w:val="00F2712C"/>
    <w:rsid w:val="00F271BD"/>
    <w:rsid w:val="00F2723F"/>
    <w:rsid w:val="00F27410"/>
    <w:rsid w:val="00F2776B"/>
    <w:rsid w:val="00F279A3"/>
    <w:rsid w:val="00F27E27"/>
    <w:rsid w:val="00F27F3B"/>
    <w:rsid w:val="00F3034B"/>
    <w:rsid w:val="00F30647"/>
    <w:rsid w:val="00F30F11"/>
    <w:rsid w:val="00F31394"/>
    <w:rsid w:val="00F31A0D"/>
    <w:rsid w:val="00F32148"/>
    <w:rsid w:val="00F324FD"/>
    <w:rsid w:val="00F327B2"/>
    <w:rsid w:val="00F32E0B"/>
    <w:rsid w:val="00F33068"/>
    <w:rsid w:val="00F33218"/>
    <w:rsid w:val="00F33396"/>
    <w:rsid w:val="00F334A3"/>
    <w:rsid w:val="00F33BBD"/>
    <w:rsid w:val="00F33F2F"/>
    <w:rsid w:val="00F34437"/>
    <w:rsid w:val="00F34464"/>
    <w:rsid w:val="00F346B2"/>
    <w:rsid w:val="00F3507D"/>
    <w:rsid w:val="00F35498"/>
    <w:rsid w:val="00F354E0"/>
    <w:rsid w:val="00F35E9E"/>
    <w:rsid w:val="00F35FD8"/>
    <w:rsid w:val="00F36145"/>
    <w:rsid w:val="00F366AD"/>
    <w:rsid w:val="00F368A3"/>
    <w:rsid w:val="00F36914"/>
    <w:rsid w:val="00F36BBA"/>
    <w:rsid w:val="00F3763E"/>
    <w:rsid w:val="00F37905"/>
    <w:rsid w:val="00F37947"/>
    <w:rsid w:val="00F37997"/>
    <w:rsid w:val="00F40C39"/>
    <w:rsid w:val="00F40D61"/>
    <w:rsid w:val="00F40ED7"/>
    <w:rsid w:val="00F41055"/>
    <w:rsid w:val="00F4129D"/>
    <w:rsid w:val="00F414B1"/>
    <w:rsid w:val="00F414C5"/>
    <w:rsid w:val="00F41582"/>
    <w:rsid w:val="00F41C3B"/>
    <w:rsid w:val="00F41F40"/>
    <w:rsid w:val="00F42035"/>
    <w:rsid w:val="00F420E5"/>
    <w:rsid w:val="00F42A4E"/>
    <w:rsid w:val="00F42A9D"/>
    <w:rsid w:val="00F43297"/>
    <w:rsid w:val="00F43445"/>
    <w:rsid w:val="00F43528"/>
    <w:rsid w:val="00F43AA3"/>
    <w:rsid w:val="00F43DA5"/>
    <w:rsid w:val="00F43E5E"/>
    <w:rsid w:val="00F44472"/>
    <w:rsid w:val="00F448D2"/>
    <w:rsid w:val="00F44BB6"/>
    <w:rsid w:val="00F45073"/>
    <w:rsid w:val="00F46513"/>
    <w:rsid w:val="00F46662"/>
    <w:rsid w:val="00F47044"/>
    <w:rsid w:val="00F4720D"/>
    <w:rsid w:val="00F47216"/>
    <w:rsid w:val="00F47376"/>
    <w:rsid w:val="00F474E9"/>
    <w:rsid w:val="00F479DD"/>
    <w:rsid w:val="00F47BC8"/>
    <w:rsid w:val="00F47CE3"/>
    <w:rsid w:val="00F500FC"/>
    <w:rsid w:val="00F5024E"/>
    <w:rsid w:val="00F508F3"/>
    <w:rsid w:val="00F50E6F"/>
    <w:rsid w:val="00F519DC"/>
    <w:rsid w:val="00F52232"/>
    <w:rsid w:val="00F527B4"/>
    <w:rsid w:val="00F52990"/>
    <w:rsid w:val="00F52A7D"/>
    <w:rsid w:val="00F52C56"/>
    <w:rsid w:val="00F538B0"/>
    <w:rsid w:val="00F53A0C"/>
    <w:rsid w:val="00F53E3A"/>
    <w:rsid w:val="00F53E5C"/>
    <w:rsid w:val="00F54A53"/>
    <w:rsid w:val="00F54C83"/>
    <w:rsid w:val="00F5518C"/>
    <w:rsid w:val="00F552FA"/>
    <w:rsid w:val="00F55DFC"/>
    <w:rsid w:val="00F55F24"/>
    <w:rsid w:val="00F56098"/>
    <w:rsid w:val="00F56196"/>
    <w:rsid w:val="00F56606"/>
    <w:rsid w:val="00F56720"/>
    <w:rsid w:val="00F568F1"/>
    <w:rsid w:val="00F57097"/>
    <w:rsid w:val="00F572A9"/>
    <w:rsid w:val="00F57497"/>
    <w:rsid w:val="00F57615"/>
    <w:rsid w:val="00F57650"/>
    <w:rsid w:val="00F5791F"/>
    <w:rsid w:val="00F6007E"/>
    <w:rsid w:val="00F6022E"/>
    <w:rsid w:val="00F602B0"/>
    <w:rsid w:val="00F6038A"/>
    <w:rsid w:val="00F6056B"/>
    <w:rsid w:val="00F6074F"/>
    <w:rsid w:val="00F60783"/>
    <w:rsid w:val="00F60ABD"/>
    <w:rsid w:val="00F60D35"/>
    <w:rsid w:val="00F60F1B"/>
    <w:rsid w:val="00F61067"/>
    <w:rsid w:val="00F61655"/>
    <w:rsid w:val="00F61A5D"/>
    <w:rsid w:val="00F61E0E"/>
    <w:rsid w:val="00F61E28"/>
    <w:rsid w:val="00F6200C"/>
    <w:rsid w:val="00F6201B"/>
    <w:rsid w:val="00F62303"/>
    <w:rsid w:val="00F62374"/>
    <w:rsid w:val="00F6238D"/>
    <w:rsid w:val="00F628F9"/>
    <w:rsid w:val="00F62D78"/>
    <w:rsid w:val="00F62F0A"/>
    <w:rsid w:val="00F63413"/>
    <w:rsid w:val="00F63C4D"/>
    <w:rsid w:val="00F63D85"/>
    <w:rsid w:val="00F63F13"/>
    <w:rsid w:val="00F63FC3"/>
    <w:rsid w:val="00F643AE"/>
    <w:rsid w:val="00F644F3"/>
    <w:rsid w:val="00F645A5"/>
    <w:rsid w:val="00F6461F"/>
    <w:rsid w:val="00F64E86"/>
    <w:rsid w:val="00F64F70"/>
    <w:rsid w:val="00F6564B"/>
    <w:rsid w:val="00F6564D"/>
    <w:rsid w:val="00F65E94"/>
    <w:rsid w:val="00F6627A"/>
    <w:rsid w:val="00F66367"/>
    <w:rsid w:val="00F670C0"/>
    <w:rsid w:val="00F70252"/>
    <w:rsid w:val="00F709BA"/>
    <w:rsid w:val="00F70C5D"/>
    <w:rsid w:val="00F70D8C"/>
    <w:rsid w:val="00F70DF1"/>
    <w:rsid w:val="00F71183"/>
    <w:rsid w:val="00F719C0"/>
    <w:rsid w:val="00F71A93"/>
    <w:rsid w:val="00F71B86"/>
    <w:rsid w:val="00F725F3"/>
    <w:rsid w:val="00F72ED9"/>
    <w:rsid w:val="00F72F2A"/>
    <w:rsid w:val="00F737B1"/>
    <w:rsid w:val="00F73829"/>
    <w:rsid w:val="00F73A12"/>
    <w:rsid w:val="00F73F99"/>
    <w:rsid w:val="00F73FC6"/>
    <w:rsid w:val="00F7442D"/>
    <w:rsid w:val="00F7471C"/>
    <w:rsid w:val="00F7485F"/>
    <w:rsid w:val="00F74960"/>
    <w:rsid w:val="00F74986"/>
    <w:rsid w:val="00F74DE1"/>
    <w:rsid w:val="00F74DEB"/>
    <w:rsid w:val="00F7520D"/>
    <w:rsid w:val="00F753DD"/>
    <w:rsid w:val="00F75405"/>
    <w:rsid w:val="00F7548A"/>
    <w:rsid w:val="00F75B48"/>
    <w:rsid w:val="00F75E70"/>
    <w:rsid w:val="00F76012"/>
    <w:rsid w:val="00F7613B"/>
    <w:rsid w:val="00F767DD"/>
    <w:rsid w:val="00F768C9"/>
    <w:rsid w:val="00F76913"/>
    <w:rsid w:val="00F76A13"/>
    <w:rsid w:val="00F76A8C"/>
    <w:rsid w:val="00F76AD3"/>
    <w:rsid w:val="00F76D7C"/>
    <w:rsid w:val="00F77553"/>
    <w:rsid w:val="00F7766C"/>
    <w:rsid w:val="00F77797"/>
    <w:rsid w:val="00F77900"/>
    <w:rsid w:val="00F7795E"/>
    <w:rsid w:val="00F80004"/>
    <w:rsid w:val="00F80532"/>
    <w:rsid w:val="00F806DA"/>
    <w:rsid w:val="00F80ED3"/>
    <w:rsid w:val="00F80F64"/>
    <w:rsid w:val="00F819D1"/>
    <w:rsid w:val="00F81AD7"/>
    <w:rsid w:val="00F81BBA"/>
    <w:rsid w:val="00F820D9"/>
    <w:rsid w:val="00F823B2"/>
    <w:rsid w:val="00F827FC"/>
    <w:rsid w:val="00F82A6B"/>
    <w:rsid w:val="00F83423"/>
    <w:rsid w:val="00F835D4"/>
    <w:rsid w:val="00F83ABA"/>
    <w:rsid w:val="00F83EB2"/>
    <w:rsid w:val="00F84ABA"/>
    <w:rsid w:val="00F84D0B"/>
    <w:rsid w:val="00F84DFF"/>
    <w:rsid w:val="00F84FED"/>
    <w:rsid w:val="00F861E0"/>
    <w:rsid w:val="00F8620E"/>
    <w:rsid w:val="00F866B4"/>
    <w:rsid w:val="00F86726"/>
    <w:rsid w:val="00F86B22"/>
    <w:rsid w:val="00F86D52"/>
    <w:rsid w:val="00F87247"/>
    <w:rsid w:val="00F87AF6"/>
    <w:rsid w:val="00F9023A"/>
    <w:rsid w:val="00F905D0"/>
    <w:rsid w:val="00F9072C"/>
    <w:rsid w:val="00F907A1"/>
    <w:rsid w:val="00F90B14"/>
    <w:rsid w:val="00F91915"/>
    <w:rsid w:val="00F91BC0"/>
    <w:rsid w:val="00F92138"/>
    <w:rsid w:val="00F92596"/>
    <w:rsid w:val="00F92DB7"/>
    <w:rsid w:val="00F93349"/>
    <w:rsid w:val="00F935D9"/>
    <w:rsid w:val="00F935DA"/>
    <w:rsid w:val="00F93A6A"/>
    <w:rsid w:val="00F9439F"/>
    <w:rsid w:val="00F94805"/>
    <w:rsid w:val="00F9516F"/>
    <w:rsid w:val="00F95C4E"/>
    <w:rsid w:val="00F96018"/>
    <w:rsid w:val="00F96059"/>
    <w:rsid w:val="00F960B0"/>
    <w:rsid w:val="00F9654C"/>
    <w:rsid w:val="00F96871"/>
    <w:rsid w:val="00F968A0"/>
    <w:rsid w:val="00F96D5B"/>
    <w:rsid w:val="00F9723A"/>
    <w:rsid w:val="00F97278"/>
    <w:rsid w:val="00F975D7"/>
    <w:rsid w:val="00FA079E"/>
    <w:rsid w:val="00FA110F"/>
    <w:rsid w:val="00FA1458"/>
    <w:rsid w:val="00FA15FB"/>
    <w:rsid w:val="00FA1A3E"/>
    <w:rsid w:val="00FA1B66"/>
    <w:rsid w:val="00FA1BCE"/>
    <w:rsid w:val="00FA1C41"/>
    <w:rsid w:val="00FA21D2"/>
    <w:rsid w:val="00FA22B7"/>
    <w:rsid w:val="00FA2C2F"/>
    <w:rsid w:val="00FA2E13"/>
    <w:rsid w:val="00FA319B"/>
    <w:rsid w:val="00FA3669"/>
    <w:rsid w:val="00FA3746"/>
    <w:rsid w:val="00FA37B7"/>
    <w:rsid w:val="00FA3C37"/>
    <w:rsid w:val="00FA3C6C"/>
    <w:rsid w:val="00FA4509"/>
    <w:rsid w:val="00FA4525"/>
    <w:rsid w:val="00FA48EE"/>
    <w:rsid w:val="00FA4999"/>
    <w:rsid w:val="00FA49A7"/>
    <w:rsid w:val="00FA4AA0"/>
    <w:rsid w:val="00FA5312"/>
    <w:rsid w:val="00FA54DE"/>
    <w:rsid w:val="00FA587B"/>
    <w:rsid w:val="00FA6579"/>
    <w:rsid w:val="00FA6892"/>
    <w:rsid w:val="00FA6E6C"/>
    <w:rsid w:val="00FA75BE"/>
    <w:rsid w:val="00FA7741"/>
    <w:rsid w:val="00FA7DF2"/>
    <w:rsid w:val="00FB0199"/>
    <w:rsid w:val="00FB06AE"/>
    <w:rsid w:val="00FB0708"/>
    <w:rsid w:val="00FB1624"/>
    <w:rsid w:val="00FB1B9F"/>
    <w:rsid w:val="00FB1D5B"/>
    <w:rsid w:val="00FB1DED"/>
    <w:rsid w:val="00FB1E2C"/>
    <w:rsid w:val="00FB20E0"/>
    <w:rsid w:val="00FB2890"/>
    <w:rsid w:val="00FB2BA0"/>
    <w:rsid w:val="00FB2D3D"/>
    <w:rsid w:val="00FB34A3"/>
    <w:rsid w:val="00FB3624"/>
    <w:rsid w:val="00FB36D8"/>
    <w:rsid w:val="00FB36FE"/>
    <w:rsid w:val="00FB37BE"/>
    <w:rsid w:val="00FB3B0C"/>
    <w:rsid w:val="00FB41BE"/>
    <w:rsid w:val="00FB4443"/>
    <w:rsid w:val="00FB44AB"/>
    <w:rsid w:val="00FB4B5C"/>
    <w:rsid w:val="00FB4F5A"/>
    <w:rsid w:val="00FB5247"/>
    <w:rsid w:val="00FB56FE"/>
    <w:rsid w:val="00FB5B54"/>
    <w:rsid w:val="00FB5E4B"/>
    <w:rsid w:val="00FB63A5"/>
    <w:rsid w:val="00FB63CF"/>
    <w:rsid w:val="00FB6883"/>
    <w:rsid w:val="00FB78C2"/>
    <w:rsid w:val="00FB7C13"/>
    <w:rsid w:val="00FB7CFB"/>
    <w:rsid w:val="00FC093A"/>
    <w:rsid w:val="00FC0ACB"/>
    <w:rsid w:val="00FC176E"/>
    <w:rsid w:val="00FC17B1"/>
    <w:rsid w:val="00FC21BC"/>
    <w:rsid w:val="00FC2469"/>
    <w:rsid w:val="00FC2E62"/>
    <w:rsid w:val="00FC3079"/>
    <w:rsid w:val="00FC343C"/>
    <w:rsid w:val="00FC3F4D"/>
    <w:rsid w:val="00FC42A3"/>
    <w:rsid w:val="00FC4339"/>
    <w:rsid w:val="00FC4ED4"/>
    <w:rsid w:val="00FC5489"/>
    <w:rsid w:val="00FC5EC3"/>
    <w:rsid w:val="00FC7066"/>
    <w:rsid w:val="00FC70D5"/>
    <w:rsid w:val="00FC7B9A"/>
    <w:rsid w:val="00FD0237"/>
    <w:rsid w:val="00FD0577"/>
    <w:rsid w:val="00FD0DDD"/>
    <w:rsid w:val="00FD0FE8"/>
    <w:rsid w:val="00FD14EA"/>
    <w:rsid w:val="00FD169E"/>
    <w:rsid w:val="00FD20C3"/>
    <w:rsid w:val="00FD22A4"/>
    <w:rsid w:val="00FD2544"/>
    <w:rsid w:val="00FD2B9A"/>
    <w:rsid w:val="00FD2D65"/>
    <w:rsid w:val="00FD2DF7"/>
    <w:rsid w:val="00FD2EC2"/>
    <w:rsid w:val="00FD3038"/>
    <w:rsid w:val="00FD3587"/>
    <w:rsid w:val="00FD415E"/>
    <w:rsid w:val="00FD44B3"/>
    <w:rsid w:val="00FD44EA"/>
    <w:rsid w:val="00FD4775"/>
    <w:rsid w:val="00FD477B"/>
    <w:rsid w:val="00FD4872"/>
    <w:rsid w:val="00FD496D"/>
    <w:rsid w:val="00FD4D32"/>
    <w:rsid w:val="00FD5128"/>
    <w:rsid w:val="00FD51DB"/>
    <w:rsid w:val="00FD5543"/>
    <w:rsid w:val="00FD57D0"/>
    <w:rsid w:val="00FD5974"/>
    <w:rsid w:val="00FD5D0B"/>
    <w:rsid w:val="00FD5F41"/>
    <w:rsid w:val="00FD5F79"/>
    <w:rsid w:val="00FD6384"/>
    <w:rsid w:val="00FD63F3"/>
    <w:rsid w:val="00FD675A"/>
    <w:rsid w:val="00FD694D"/>
    <w:rsid w:val="00FD69F0"/>
    <w:rsid w:val="00FD71F9"/>
    <w:rsid w:val="00FD75ED"/>
    <w:rsid w:val="00FD78B1"/>
    <w:rsid w:val="00FD7C18"/>
    <w:rsid w:val="00FD7E4C"/>
    <w:rsid w:val="00FD7E9C"/>
    <w:rsid w:val="00FD7F39"/>
    <w:rsid w:val="00FE03A7"/>
    <w:rsid w:val="00FE0530"/>
    <w:rsid w:val="00FE054D"/>
    <w:rsid w:val="00FE0B58"/>
    <w:rsid w:val="00FE0B8F"/>
    <w:rsid w:val="00FE0DB1"/>
    <w:rsid w:val="00FE1719"/>
    <w:rsid w:val="00FE1E66"/>
    <w:rsid w:val="00FE2505"/>
    <w:rsid w:val="00FE2CDF"/>
    <w:rsid w:val="00FE3263"/>
    <w:rsid w:val="00FE3642"/>
    <w:rsid w:val="00FE3F6C"/>
    <w:rsid w:val="00FE406D"/>
    <w:rsid w:val="00FE4635"/>
    <w:rsid w:val="00FE465D"/>
    <w:rsid w:val="00FE48DE"/>
    <w:rsid w:val="00FE5275"/>
    <w:rsid w:val="00FE533E"/>
    <w:rsid w:val="00FE5516"/>
    <w:rsid w:val="00FE625F"/>
    <w:rsid w:val="00FE6566"/>
    <w:rsid w:val="00FE6C7C"/>
    <w:rsid w:val="00FE7163"/>
    <w:rsid w:val="00FE72BE"/>
    <w:rsid w:val="00FE7A44"/>
    <w:rsid w:val="00FE7BF2"/>
    <w:rsid w:val="00FE7DB4"/>
    <w:rsid w:val="00FF004B"/>
    <w:rsid w:val="00FF052D"/>
    <w:rsid w:val="00FF0A4D"/>
    <w:rsid w:val="00FF20CA"/>
    <w:rsid w:val="00FF2133"/>
    <w:rsid w:val="00FF243A"/>
    <w:rsid w:val="00FF25A4"/>
    <w:rsid w:val="00FF2625"/>
    <w:rsid w:val="00FF2960"/>
    <w:rsid w:val="00FF2C14"/>
    <w:rsid w:val="00FF2D5F"/>
    <w:rsid w:val="00FF2DE3"/>
    <w:rsid w:val="00FF2F9D"/>
    <w:rsid w:val="00FF358A"/>
    <w:rsid w:val="00FF3743"/>
    <w:rsid w:val="00FF3C18"/>
    <w:rsid w:val="00FF40F5"/>
    <w:rsid w:val="00FF43D8"/>
    <w:rsid w:val="00FF444E"/>
    <w:rsid w:val="00FF4B5E"/>
    <w:rsid w:val="00FF4EEB"/>
    <w:rsid w:val="00FF54A0"/>
    <w:rsid w:val="00FF5B6A"/>
    <w:rsid w:val="00FF5F39"/>
    <w:rsid w:val="00FF5FEF"/>
    <w:rsid w:val="00FF6162"/>
    <w:rsid w:val="00FF685C"/>
    <w:rsid w:val="00FF6AD6"/>
    <w:rsid w:val="00FF6ADB"/>
    <w:rsid w:val="00FF6D13"/>
    <w:rsid w:val="00FF6F4B"/>
    <w:rsid w:val="00FF73F1"/>
    <w:rsid w:val="00FF76F8"/>
    <w:rsid w:val="00FF7F16"/>
    <w:rsid w:val="01013147"/>
    <w:rsid w:val="01065289"/>
    <w:rsid w:val="010E764C"/>
    <w:rsid w:val="01482A6A"/>
    <w:rsid w:val="014F219D"/>
    <w:rsid w:val="015B6D94"/>
    <w:rsid w:val="017C64CE"/>
    <w:rsid w:val="01967E48"/>
    <w:rsid w:val="01A27599"/>
    <w:rsid w:val="01A6694B"/>
    <w:rsid w:val="01AB1DA1"/>
    <w:rsid w:val="01B271ED"/>
    <w:rsid w:val="020462ED"/>
    <w:rsid w:val="0227757E"/>
    <w:rsid w:val="024E12A0"/>
    <w:rsid w:val="02655B11"/>
    <w:rsid w:val="02744445"/>
    <w:rsid w:val="02C23146"/>
    <w:rsid w:val="02C32E46"/>
    <w:rsid w:val="02C40B2C"/>
    <w:rsid w:val="02D75414"/>
    <w:rsid w:val="02DE2DD4"/>
    <w:rsid w:val="02FF2C6A"/>
    <w:rsid w:val="031A54A0"/>
    <w:rsid w:val="031E3C02"/>
    <w:rsid w:val="03287205"/>
    <w:rsid w:val="03350A3A"/>
    <w:rsid w:val="034452F0"/>
    <w:rsid w:val="03656A2C"/>
    <w:rsid w:val="03743A17"/>
    <w:rsid w:val="03854E2F"/>
    <w:rsid w:val="03DE6872"/>
    <w:rsid w:val="044A05EF"/>
    <w:rsid w:val="044A30F0"/>
    <w:rsid w:val="044F4B06"/>
    <w:rsid w:val="04534B12"/>
    <w:rsid w:val="047D4239"/>
    <w:rsid w:val="049727BB"/>
    <w:rsid w:val="04AA0E2F"/>
    <w:rsid w:val="04D01847"/>
    <w:rsid w:val="04EB4A27"/>
    <w:rsid w:val="04F63F85"/>
    <w:rsid w:val="050156A5"/>
    <w:rsid w:val="050A3AC4"/>
    <w:rsid w:val="05174F49"/>
    <w:rsid w:val="05303C1B"/>
    <w:rsid w:val="05432019"/>
    <w:rsid w:val="055C3513"/>
    <w:rsid w:val="056A64D2"/>
    <w:rsid w:val="05946180"/>
    <w:rsid w:val="05B25FB3"/>
    <w:rsid w:val="05C93AD0"/>
    <w:rsid w:val="05ED04BF"/>
    <w:rsid w:val="062A086E"/>
    <w:rsid w:val="064F0D8E"/>
    <w:rsid w:val="06545A0B"/>
    <w:rsid w:val="0668029A"/>
    <w:rsid w:val="06777989"/>
    <w:rsid w:val="069C3B57"/>
    <w:rsid w:val="06BC2051"/>
    <w:rsid w:val="06BC6527"/>
    <w:rsid w:val="06C00AA0"/>
    <w:rsid w:val="06C32EA7"/>
    <w:rsid w:val="06E74C61"/>
    <w:rsid w:val="072F4329"/>
    <w:rsid w:val="074A1B7F"/>
    <w:rsid w:val="07733BF3"/>
    <w:rsid w:val="0783353B"/>
    <w:rsid w:val="07A53A2E"/>
    <w:rsid w:val="07B23486"/>
    <w:rsid w:val="07F74475"/>
    <w:rsid w:val="07FA0B61"/>
    <w:rsid w:val="07FA7156"/>
    <w:rsid w:val="08175856"/>
    <w:rsid w:val="081A1FD7"/>
    <w:rsid w:val="08372DF7"/>
    <w:rsid w:val="08607DD9"/>
    <w:rsid w:val="086546C9"/>
    <w:rsid w:val="08742BCF"/>
    <w:rsid w:val="08756719"/>
    <w:rsid w:val="088B4555"/>
    <w:rsid w:val="08A063E4"/>
    <w:rsid w:val="08BB5CBC"/>
    <w:rsid w:val="08BF7AAE"/>
    <w:rsid w:val="08CE1F85"/>
    <w:rsid w:val="08FA69DB"/>
    <w:rsid w:val="09144AEA"/>
    <w:rsid w:val="09784D96"/>
    <w:rsid w:val="098553F8"/>
    <w:rsid w:val="09BA053E"/>
    <w:rsid w:val="09DB056C"/>
    <w:rsid w:val="09ED307B"/>
    <w:rsid w:val="0A1C23A5"/>
    <w:rsid w:val="0A2246C8"/>
    <w:rsid w:val="0A4E7EF6"/>
    <w:rsid w:val="0A597C43"/>
    <w:rsid w:val="0A5A5398"/>
    <w:rsid w:val="0A5B04A3"/>
    <w:rsid w:val="0A7B06A7"/>
    <w:rsid w:val="0A85124F"/>
    <w:rsid w:val="0A8D7C2B"/>
    <w:rsid w:val="0A913C3F"/>
    <w:rsid w:val="0AA14702"/>
    <w:rsid w:val="0AD86032"/>
    <w:rsid w:val="0AE00C7E"/>
    <w:rsid w:val="0AF20B23"/>
    <w:rsid w:val="0AF862A2"/>
    <w:rsid w:val="0AFD2B73"/>
    <w:rsid w:val="0B192614"/>
    <w:rsid w:val="0B304DED"/>
    <w:rsid w:val="0B757758"/>
    <w:rsid w:val="0B7D2D04"/>
    <w:rsid w:val="0B8A12BD"/>
    <w:rsid w:val="0B8D0A75"/>
    <w:rsid w:val="0BB80137"/>
    <w:rsid w:val="0BE03AD7"/>
    <w:rsid w:val="0BF1559B"/>
    <w:rsid w:val="0C6A4FEB"/>
    <w:rsid w:val="0C6F7804"/>
    <w:rsid w:val="0C7B7BBA"/>
    <w:rsid w:val="0C972783"/>
    <w:rsid w:val="0CA85C81"/>
    <w:rsid w:val="0CCC7E1C"/>
    <w:rsid w:val="0CE265BB"/>
    <w:rsid w:val="0CF72B8E"/>
    <w:rsid w:val="0D042061"/>
    <w:rsid w:val="0D2221A1"/>
    <w:rsid w:val="0D277E79"/>
    <w:rsid w:val="0D2A1536"/>
    <w:rsid w:val="0D2A21AD"/>
    <w:rsid w:val="0D334FE9"/>
    <w:rsid w:val="0D4109FB"/>
    <w:rsid w:val="0D43783F"/>
    <w:rsid w:val="0D614171"/>
    <w:rsid w:val="0D616598"/>
    <w:rsid w:val="0D8E1617"/>
    <w:rsid w:val="0DA85345"/>
    <w:rsid w:val="0E522277"/>
    <w:rsid w:val="0E5C6154"/>
    <w:rsid w:val="0E610352"/>
    <w:rsid w:val="0E636480"/>
    <w:rsid w:val="0E7B09CE"/>
    <w:rsid w:val="0E8219B1"/>
    <w:rsid w:val="0ED10FDA"/>
    <w:rsid w:val="0EE75241"/>
    <w:rsid w:val="0EFD592E"/>
    <w:rsid w:val="0F4A710C"/>
    <w:rsid w:val="0F615C11"/>
    <w:rsid w:val="0F6B4A79"/>
    <w:rsid w:val="0F834F45"/>
    <w:rsid w:val="0FCA7068"/>
    <w:rsid w:val="0FE51BE7"/>
    <w:rsid w:val="0FF06A72"/>
    <w:rsid w:val="10454D05"/>
    <w:rsid w:val="10492C1A"/>
    <w:rsid w:val="108078F9"/>
    <w:rsid w:val="108E5D60"/>
    <w:rsid w:val="109639C8"/>
    <w:rsid w:val="10E74E3B"/>
    <w:rsid w:val="112656A7"/>
    <w:rsid w:val="11550E28"/>
    <w:rsid w:val="118B2A1C"/>
    <w:rsid w:val="11BB14DF"/>
    <w:rsid w:val="11C03ACB"/>
    <w:rsid w:val="12047CB0"/>
    <w:rsid w:val="120552AA"/>
    <w:rsid w:val="121E6DC4"/>
    <w:rsid w:val="125D4779"/>
    <w:rsid w:val="128B1A18"/>
    <w:rsid w:val="12935F60"/>
    <w:rsid w:val="12942D75"/>
    <w:rsid w:val="12B93927"/>
    <w:rsid w:val="12CD551B"/>
    <w:rsid w:val="12D63D30"/>
    <w:rsid w:val="12FB2BA0"/>
    <w:rsid w:val="12FF6A6A"/>
    <w:rsid w:val="13311FAF"/>
    <w:rsid w:val="133B5034"/>
    <w:rsid w:val="1348219C"/>
    <w:rsid w:val="13502C05"/>
    <w:rsid w:val="13580CE9"/>
    <w:rsid w:val="13694F8A"/>
    <w:rsid w:val="13A37A6A"/>
    <w:rsid w:val="13C206AD"/>
    <w:rsid w:val="13C91B5E"/>
    <w:rsid w:val="13E22913"/>
    <w:rsid w:val="14151C2B"/>
    <w:rsid w:val="14361B45"/>
    <w:rsid w:val="14525843"/>
    <w:rsid w:val="147B2F7E"/>
    <w:rsid w:val="14BA7E1E"/>
    <w:rsid w:val="14C37DE9"/>
    <w:rsid w:val="14D01C66"/>
    <w:rsid w:val="14E704E1"/>
    <w:rsid w:val="14EA436B"/>
    <w:rsid w:val="15072B97"/>
    <w:rsid w:val="150D716A"/>
    <w:rsid w:val="15412C8C"/>
    <w:rsid w:val="15422199"/>
    <w:rsid w:val="15735E35"/>
    <w:rsid w:val="15AC1679"/>
    <w:rsid w:val="15E36FA6"/>
    <w:rsid w:val="15EF18B4"/>
    <w:rsid w:val="15F75DA4"/>
    <w:rsid w:val="1632656A"/>
    <w:rsid w:val="165E2796"/>
    <w:rsid w:val="16970684"/>
    <w:rsid w:val="16996FF2"/>
    <w:rsid w:val="169E4366"/>
    <w:rsid w:val="169F390B"/>
    <w:rsid w:val="16A90140"/>
    <w:rsid w:val="16B57597"/>
    <w:rsid w:val="16C54FA2"/>
    <w:rsid w:val="16C647E8"/>
    <w:rsid w:val="16CC1BEE"/>
    <w:rsid w:val="16E04304"/>
    <w:rsid w:val="16EB0BF1"/>
    <w:rsid w:val="172D30C4"/>
    <w:rsid w:val="172E0B65"/>
    <w:rsid w:val="175C2052"/>
    <w:rsid w:val="177232C5"/>
    <w:rsid w:val="17B423F4"/>
    <w:rsid w:val="17D0746E"/>
    <w:rsid w:val="17E26C8C"/>
    <w:rsid w:val="186276D4"/>
    <w:rsid w:val="188649E9"/>
    <w:rsid w:val="18906A92"/>
    <w:rsid w:val="18AB51A7"/>
    <w:rsid w:val="18B96DA5"/>
    <w:rsid w:val="18BE50BA"/>
    <w:rsid w:val="18BE7198"/>
    <w:rsid w:val="18FE5E16"/>
    <w:rsid w:val="190B2328"/>
    <w:rsid w:val="19212258"/>
    <w:rsid w:val="19507A04"/>
    <w:rsid w:val="19722563"/>
    <w:rsid w:val="19743984"/>
    <w:rsid w:val="19B17E1B"/>
    <w:rsid w:val="1A757FC2"/>
    <w:rsid w:val="1A951F5B"/>
    <w:rsid w:val="1AA46A08"/>
    <w:rsid w:val="1AB328E2"/>
    <w:rsid w:val="1AC76789"/>
    <w:rsid w:val="1ACB0549"/>
    <w:rsid w:val="1AE165BB"/>
    <w:rsid w:val="1AFE0779"/>
    <w:rsid w:val="1AFE249D"/>
    <w:rsid w:val="1B0D246F"/>
    <w:rsid w:val="1B1078D8"/>
    <w:rsid w:val="1B1C4B20"/>
    <w:rsid w:val="1B275AED"/>
    <w:rsid w:val="1B2A0F63"/>
    <w:rsid w:val="1B611F7E"/>
    <w:rsid w:val="1B634D6B"/>
    <w:rsid w:val="1B6872C9"/>
    <w:rsid w:val="1B84497F"/>
    <w:rsid w:val="1B88705D"/>
    <w:rsid w:val="1BAA36DF"/>
    <w:rsid w:val="1BB73669"/>
    <w:rsid w:val="1BDD5BA3"/>
    <w:rsid w:val="1BE22134"/>
    <w:rsid w:val="1BE95B78"/>
    <w:rsid w:val="1C1D0557"/>
    <w:rsid w:val="1C3E50F6"/>
    <w:rsid w:val="1C4B6210"/>
    <w:rsid w:val="1C6070C2"/>
    <w:rsid w:val="1C6F027F"/>
    <w:rsid w:val="1C844F99"/>
    <w:rsid w:val="1C980DBA"/>
    <w:rsid w:val="1CB23ECE"/>
    <w:rsid w:val="1CC63AF9"/>
    <w:rsid w:val="1CD01628"/>
    <w:rsid w:val="1D791C9E"/>
    <w:rsid w:val="1DA6438C"/>
    <w:rsid w:val="1DB179E9"/>
    <w:rsid w:val="1DB5464C"/>
    <w:rsid w:val="1DBA7CA4"/>
    <w:rsid w:val="1DD51E94"/>
    <w:rsid w:val="1E354550"/>
    <w:rsid w:val="1E8B1E0F"/>
    <w:rsid w:val="1E9035C7"/>
    <w:rsid w:val="1E991A34"/>
    <w:rsid w:val="1EA46DE9"/>
    <w:rsid w:val="1EEF4E63"/>
    <w:rsid w:val="1F06438B"/>
    <w:rsid w:val="1F1617FC"/>
    <w:rsid w:val="1F3473AB"/>
    <w:rsid w:val="1F4C5282"/>
    <w:rsid w:val="1F781CF6"/>
    <w:rsid w:val="1F9279CD"/>
    <w:rsid w:val="1FB24C1E"/>
    <w:rsid w:val="1FD83517"/>
    <w:rsid w:val="1FDC66EB"/>
    <w:rsid w:val="1FF91444"/>
    <w:rsid w:val="2006253F"/>
    <w:rsid w:val="202A027B"/>
    <w:rsid w:val="20360C34"/>
    <w:rsid w:val="204313B4"/>
    <w:rsid w:val="20484B7E"/>
    <w:rsid w:val="20587555"/>
    <w:rsid w:val="20690CBB"/>
    <w:rsid w:val="20696E16"/>
    <w:rsid w:val="20711CD8"/>
    <w:rsid w:val="20A878E6"/>
    <w:rsid w:val="20C30CA9"/>
    <w:rsid w:val="20C462AC"/>
    <w:rsid w:val="21050366"/>
    <w:rsid w:val="21137BC2"/>
    <w:rsid w:val="211A3E43"/>
    <w:rsid w:val="21462E1F"/>
    <w:rsid w:val="21520A01"/>
    <w:rsid w:val="215238B8"/>
    <w:rsid w:val="2159763C"/>
    <w:rsid w:val="216831F3"/>
    <w:rsid w:val="217A5ACF"/>
    <w:rsid w:val="2187631F"/>
    <w:rsid w:val="21A4380A"/>
    <w:rsid w:val="220642EE"/>
    <w:rsid w:val="221744EF"/>
    <w:rsid w:val="2268442F"/>
    <w:rsid w:val="227E5704"/>
    <w:rsid w:val="22F12C52"/>
    <w:rsid w:val="23000369"/>
    <w:rsid w:val="231511CE"/>
    <w:rsid w:val="232A0AAD"/>
    <w:rsid w:val="235C4098"/>
    <w:rsid w:val="23652FCE"/>
    <w:rsid w:val="238D507B"/>
    <w:rsid w:val="23947FB5"/>
    <w:rsid w:val="23961D95"/>
    <w:rsid w:val="23A470D8"/>
    <w:rsid w:val="23B9332C"/>
    <w:rsid w:val="23BE5AFE"/>
    <w:rsid w:val="23DC6782"/>
    <w:rsid w:val="23F75E7E"/>
    <w:rsid w:val="23FE59AC"/>
    <w:rsid w:val="24060C54"/>
    <w:rsid w:val="2426246A"/>
    <w:rsid w:val="243F5C4A"/>
    <w:rsid w:val="245826E9"/>
    <w:rsid w:val="245D400B"/>
    <w:rsid w:val="24947567"/>
    <w:rsid w:val="24B47A35"/>
    <w:rsid w:val="24C41D56"/>
    <w:rsid w:val="24DC5EBB"/>
    <w:rsid w:val="24E87BAF"/>
    <w:rsid w:val="2502616B"/>
    <w:rsid w:val="25144DAF"/>
    <w:rsid w:val="25276F08"/>
    <w:rsid w:val="25517CE4"/>
    <w:rsid w:val="25703EC3"/>
    <w:rsid w:val="25874F28"/>
    <w:rsid w:val="25996250"/>
    <w:rsid w:val="25A02BF9"/>
    <w:rsid w:val="25A721CD"/>
    <w:rsid w:val="25E116AE"/>
    <w:rsid w:val="25E45969"/>
    <w:rsid w:val="25F95F1C"/>
    <w:rsid w:val="261B4621"/>
    <w:rsid w:val="261F3512"/>
    <w:rsid w:val="263A1C3A"/>
    <w:rsid w:val="263C4D4B"/>
    <w:rsid w:val="265F1920"/>
    <w:rsid w:val="26630E52"/>
    <w:rsid w:val="266C3528"/>
    <w:rsid w:val="266E31F3"/>
    <w:rsid w:val="26707243"/>
    <w:rsid w:val="26A045B3"/>
    <w:rsid w:val="26A219CE"/>
    <w:rsid w:val="26A946B1"/>
    <w:rsid w:val="26AE0752"/>
    <w:rsid w:val="26EF6CAC"/>
    <w:rsid w:val="270838A3"/>
    <w:rsid w:val="27413274"/>
    <w:rsid w:val="274F6DD1"/>
    <w:rsid w:val="277D41F3"/>
    <w:rsid w:val="27AE55C0"/>
    <w:rsid w:val="27D503CC"/>
    <w:rsid w:val="27F21951"/>
    <w:rsid w:val="280412BD"/>
    <w:rsid w:val="28164133"/>
    <w:rsid w:val="28274A07"/>
    <w:rsid w:val="28612632"/>
    <w:rsid w:val="28835062"/>
    <w:rsid w:val="288735DA"/>
    <w:rsid w:val="288E278C"/>
    <w:rsid w:val="28916651"/>
    <w:rsid w:val="28A43A43"/>
    <w:rsid w:val="28CD00A8"/>
    <w:rsid w:val="28E82CD6"/>
    <w:rsid w:val="28FA59C7"/>
    <w:rsid w:val="28FD158B"/>
    <w:rsid w:val="290D64B2"/>
    <w:rsid w:val="293132B6"/>
    <w:rsid w:val="29363D31"/>
    <w:rsid w:val="293B613B"/>
    <w:rsid w:val="293C1A10"/>
    <w:rsid w:val="296E070E"/>
    <w:rsid w:val="29737B86"/>
    <w:rsid w:val="29747800"/>
    <w:rsid w:val="299049E8"/>
    <w:rsid w:val="299C3BEF"/>
    <w:rsid w:val="299D1356"/>
    <w:rsid w:val="29A24D76"/>
    <w:rsid w:val="29AB31F1"/>
    <w:rsid w:val="29C4095E"/>
    <w:rsid w:val="29E84155"/>
    <w:rsid w:val="2A016155"/>
    <w:rsid w:val="2A08519E"/>
    <w:rsid w:val="2A134FA1"/>
    <w:rsid w:val="2A1466DF"/>
    <w:rsid w:val="2A555F39"/>
    <w:rsid w:val="2A6B2F1A"/>
    <w:rsid w:val="2A796D9C"/>
    <w:rsid w:val="2A7A3521"/>
    <w:rsid w:val="2A8C7AA7"/>
    <w:rsid w:val="2AA17AB1"/>
    <w:rsid w:val="2AA75FFE"/>
    <w:rsid w:val="2ABF4C21"/>
    <w:rsid w:val="2AD60653"/>
    <w:rsid w:val="2AFA170B"/>
    <w:rsid w:val="2B2D3862"/>
    <w:rsid w:val="2B355232"/>
    <w:rsid w:val="2B382E22"/>
    <w:rsid w:val="2B5023BD"/>
    <w:rsid w:val="2B6A4D08"/>
    <w:rsid w:val="2B822211"/>
    <w:rsid w:val="2B941E8F"/>
    <w:rsid w:val="2BB802F1"/>
    <w:rsid w:val="2BB86778"/>
    <w:rsid w:val="2BCA41E5"/>
    <w:rsid w:val="2BD03162"/>
    <w:rsid w:val="2C197C4A"/>
    <w:rsid w:val="2C2E3173"/>
    <w:rsid w:val="2C453CB2"/>
    <w:rsid w:val="2C6D6C83"/>
    <w:rsid w:val="2C8C56B5"/>
    <w:rsid w:val="2CB56D0E"/>
    <w:rsid w:val="2D012BC6"/>
    <w:rsid w:val="2D053985"/>
    <w:rsid w:val="2D2533FF"/>
    <w:rsid w:val="2D62045E"/>
    <w:rsid w:val="2DBA3C51"/>
    <w:rsid w:val="2DBC5C0B"/>
    <w:rsid w:val="2E153A8C"/>
    <w:rsid w:val="2E6C0944"/>
    <w:rsid w:val="2E924097"/>
    <w:rsid w:val="2EC44A97"/>
    <w:rsid w:val="2EEB6E83"/>
    <w:rsid w:val="2EF80714"/>
    <w:rsid w:val="2F055BE1"/>
    <w:rsid w:val="2F16569A"/>
    <w:rsid w:val="2F2552DA"/>
    <w:rsid w:val="2F661460"/>
    <w:rsid w:val="2F7336C7"/>
    <w:rsid w:val="2F8F7B00"/>
    <w:rsid w:val="2FA3563F"/>
    <w:rsid w:val="2FAC02A1"/>
    <w:rsid w:val="2FAD1F3D"/>
    <w:rsid w:val="2FBB71FA"/>
    <w:rsid w:val="2FF53F4B"/>
    <w:rsid w:val="301C679E"/>
    <w:rsid w:val="302A019F"/>
    <w:rsid w:val="302C3E08"/>
    <w:rsid w:val="303C5B2D"/>
    <w:rsid w:val="304F7555"/>
    <w:rsid w:val="3059610A"/>
    <w:rsid w:val="305C10FB"/>
    <w:rsid w:val="30D9027C"/>
    <w:rsid w:val="3117437A"/>
    <w:rsid w:val="311A52A5"/>
    <w:rsid w:val="317C61A4"/>
    <w:rsid w:val="31875071"/>
    <w:rsid w:val="31AD68D1"/>
    <w:rsid w:val="31BD2FCF"/>
    <w:rsid w:val="31D57D89"/>
    <w:rsid w:val="3203799E"/>
    <w:rsid w:val="3207341B"/>
    <w:rsid w:val="322E2A9F"/>
    <w:rsid w:val="32342DFF"/>
    <w:rsid w:val="32466C35"/>
    <w:rsid w:val="32A267C6"/>
    <w:rsid w:val="32BC6F27"/>
    <w:rsid w:val="32C16E4F"/>
    <w:rsid w:val="32C83822"/>
    <w:rsid w:val="32EF4667"/>
    <w:rsid w:val="32F917A9"/>
    <w:rsid w:val="32F91FD1"/>
    <w:rsid w:val="32FC18EF"/>
    <w:rsid w:val="332B7A40"/>
    <w:rsid w:val="339148A8"/>
    <w:rsid w:val="33A27E3C"/>
    <w:rsid w:val="33AD0E22"/>
    <w:rsid w:val="33DD01A6"/>
    <w:rsid w:val="33EB0E9B"/>
    <w:rsid w:val="33FE5419"/>
    <w:rsid w:val="34C02BE2"/>
    <w:rsid w:val="34DF36B3"/>
    <w:rsid w:val="34E34B44"/>
    <w:rsid w:val="350008B7"/>
    <w:rsid w:val="35287855"/>
    <w:rsid w:val="354D0620"/>
    <w:rsid w:val="357019E1"/>
    <w:rsid w:val="357351DD"/>
    <w:rsid w:val="3576177F"/>
    <w:rsid w:val="35AE1054"/>
    <w:rsid w:val="35B8053E"/>
    <w:rsid w:val="35DB2211"/>
    <w:rsid w:val="35EA49B6"/>
    <w:rsid w:val="35ED1FD2"/>
    <w:rsid w:val="36042DED"/>
    <w:rsid w:val="360D49EB"/>
    <w:rsid w:val="361673E1"/>
    <w:rsid w:val="362447C7"/>
    <w:rsid w:val="364315C9"/>
    <w:rsid w:val="36847815"/>
    <w:rsid w:val="36905E42"/>
    <w:rsid w:val="36AC3F52"/>
    <w:rsid w:val="36B13C9C"/>
    <w:rsid w:val="36CB6B85"/>
    <w:rsid w:val="370C36FB"/>
    <w:rsid w:val="37452302"/>
    <w:rsid w:val="37563860"/>
    <w:rsid w:val="375A306E"/>
    <w:rsid w:val="375C4D61"/>
    <w:rsid w:val="37630940"/>
    <w:rsid w:val="376F77BB"/>
    <w:rsid w:val="37A5715B"/>
    <w:rsid w:val="37AB2A7D"/>
    <w:rsid w:val="37D772E4"/>
    <w:rsid w:val="37DE01EC"/>
    <w:rsid w:val="37ED701A"/>
    <w:rsid w:val="37EF67CD"/>
    <w:rsid w:val="37F26356"/>
    <w:rsid w:val="37F93EB9"/>
    <w:rsid w:val="386A53E3"/>
    <w:rsid w:val="38750A94"/>
    <w:rsid w:val="38E80D57"/>
    <w:rsid w:val="390A2F6D"/>
    <w:rsid w:val="39115542"/>
    <w:rsid w:val="39240949"/>
    <w:rsid w:val="394C69E7"/>
    <w:rsid w:val="397A1FE2"/>
    <w:rsid w:val="398977E6"/>
    <w:rsid w:val="39AD452D"/>
    <w:rsid w:val="39BE185F"/>
    <w:rsid w:val="39DC7304"/>
    <w:rsid w:val="39FF47F6"/>
    <w:rsid w:val="3A2C5621"/>
    <w:rsid w:val="3A3E4582"/>
    <w:rsid w:val="3A465E34"/>
    <w:rsid w:val="3A5D5AD1"/>
    <w:rsid w:val="3A7A5B90"/>
    <w:rsid w:val="3AB2068D"/>
    <w:rsid w:val="3AC4283B"/>
    <w:rsid w:val="3AC930B3"/>
    <w:rsid w:val="3ACA6209"/>
    <w:rsid w:val="3AF077A8"/>
    <w:rsid w:val="3AF71669"/>
    <w:rsid w:val="3B075849"/>
    <w:rsid w:val="3B094758"/>
    <w:rsid w:val="3B3E4288"/>
    <w:rsid w:val="3B4F3512"/>
    <w:rsid w:val="3B5F7789"/>
    <w:rsid w:val="3B6A7FB4"/>
    <w:rsid w:val="3BBA5220"/>
    <w:rsid w:val="3C00192D"/>
    <w:rsid w:val="3C203AA8"/>
    <w:rsid w:val="3C327820"/>
    <w:rsid w:val="3C455F53"/>
    <w:rsid w:val="3C9064DD"/>
    <w:rsid w:val="3CBB0087"/>
    <w:rsid w:val="3CEA19EA"/>
    <w:rsid w:val="3CEA2BEA"/>
    <w:rsid w:val="3CF8754D"/>
    <w:rsid w:val="3D2D52EF"/>
    <w:rsid w:val="3D321797"/>
    <w:rsid w:val="3D441856"/>
    <w:rsid w:val="3D4A2EE7"/>
    <w:rsid w:val="3D4D5504"/>
    <w:rsid w:val="3D620ACA"/>
    <w:rsid w:val="3D693F66"/>
    <w:rsid w:val="3D7A6481"/>
    <w:rsid w:val="3D7E4DC3"/>
    <w:rsid w:val="3DC172A7"/>
    <w:rsid w:val="3DCC1077"/>
    <w:rsid w:val="3E3C5DE7"/>
    <w:rsid w:val="3E596C7C"/>
    <w:rsid w:val="3E5A0229"/>
    <w:rsid w:val="3E5E0587"/>
    <w:rsid w:val="3E743991"/>
    <w:rsid w:val="3E8175BE"/>
    <w:rsid w:val="3EBC3C46"/>
    <w:rsid w:val="3ECB181A"/>
    <w:rsid w:val="3EEA3D70"/>
    <w:rsid w:val="3F325A3F"/>
    <w:rsid w:val="3F7E6C23"/>
    <w:rsid w:val="3FBB0CCB"/>
    <w:rsid w:val="3FD67AAD"/>
    <w:rsid w:val="405B1774"/>
    <w:rsid w:val="407D6D7E"/>
    <w:rsid w:val="40825AF8"/>
    <w:rsid w:val="40837404"/>
    <w:rsid w:val="40875D69"/>
    <w:rsid w:val="4090365D"/>
    <w:rsid w:val="409B412C"/>
    <w:rsid w:val="40D65E30"/>
    <w:rsid w:val="40E8161B"/>
    <w:rsid w:val="40F61EB7"/>
    <w:rsid w:val="41001731"/>
    <w:rsid w:val="41141D5D"/>
    <w:rsid w:val="412F3A2A"/>
    <w:rsid w:val="414A1A06"/>
    <w:rsid w:val="414E10E2"/>
    <w:rsid w:val="41943621"/>
    <w:rsid w:val="419E05BB"/>
    <w:rsid w:val="41A35125"/>
    <w:rsid w:val="41AE46E3"/>
    <w:rsid w:val="41C01337"/>
    <w:rsid w:val="41C405F6"/>
    <w:rsid w:val="41D24DDF"/>
    <w:rsid w:val="41D61DF5"/>
    <w:rsid w:val="41D73D23"/>
    <w:rsid w:val="41F00286"/>
    <w:rsid w:val="41F87CDD"/>
    <w:rsid w:val="42197B54"/>
    <w:rsid w:val="42311910"/>
    <w:rsid w:val="42317552"/>
    <w:rsid w:val="42345A62"/>
    <w:rsid w:val="424505BE"/>
    <w:rsid w:val="425C063C"/>
    <w:rsid w:val="428D1767"/>
    <w:rsid w:val="42973540"/>
    <w:rsid w:val="42A47894"/>
    <w:rsid w:val="43157387"/>
    <w:rsid w:val="433424C0"/>
    <w:rsid w:val="4335569C"/>
    <w:rsid w:val="434012B5"/>
    <w:rsid w:val="43414302"/>
    <w:rsid w:val="434C35FB"/>
    <w:rsid w:val="434D215B"/>
    <w:rsid w:val="43530DAC"/>
    <w:rsid w:val="438854B7"/>
    <w:rsid w:val="439D098C"/>
    <w:rsid w:val="43A546AB"/>
    <w:rsid w:val="43CF74B9"/>
    <w:rsid w:val="43DC6910"/>
    <w:rsid w:val="442A2EEC"/>
    <w:rsid w:val="447F5B43"/>
    <w:rsid w:val="44BF44C8"/>
    <w:rsid w:val="44C455DD"/>
    <w:rsid w:val="44C575F5"/>
    <w:rsid w:val="44CB1454"/>
    <w:rsid w:val="44E013C0"/>
    <w:rsid w:val="44E45E3D"/>
    <w:rsid w:val="45044158"/>
    <w:rsid w:val="45301CD3"/>
    <w:rsid w:val="455D1F1F"/>
    <w:rsid w:val="45900050"/>
    <w:rsid w:val="45A14829"/>
    <w:rsid w:val="45A41D30"/>
    <w:rsid w:val="45B04CD7"/>
    <w:rsid w:val="45B500A7"/>
    <w:rsid w:val="45C91B0F"/>
    <w:rsid w:val="45EB44CA"/>
    <w:rsid w:val="46281D08"/>
    <w:rsid w:val="463B109C"/>
    <w:rsid w:val="46530945"/>
    <w:rsid w:val="4691012F"/>
    <w:rsid w:val="469D00CB"/>
    <w:rsid w:val="46F61076"/>
    <w:rsid w:val="46F80F7E"/>
    <w:rsid w:val="470E2BF1"/>
    <w:rsid w:val="472056DF"/>
    <w:rsid w:val="47397035"/>
    <w:rsid w:val="47AB78F1"/>
    <w:rsid w:val="47AD05DB"/>
    <w:rsid w:val="47D04C7D"/>
    <w:rsid w:val="47D759EB"/>
    <w:rsid w:val="47F97504"/>
    <w:rsid w:val="480568F4"/>
    <w:rsid w:val="481608EC"/>
    <w:rsid w:val="48283C79"/>
    <w:rsid w:val="48342A89"/>
    <w:rsid w:val="486A1169"/>
    <w:rsid w:val="48E0721C"/>
    <w:rsid w:val="48F27335"/>
    <w:rsid w:val="49311716"/>
    <w:rsid w:val="493A69B4"/>
    <w:rsid w:val="493F051D"/>
    <w:rsid w:val="49453CB8"/>
    <w:rsid w:val="494D479C"/>
    <w:rsid w:val="498C2AD2"/>
    <w:rsid w:val="49AB59AC"/>
    <w:rsid w:val="49C324C7"/>
    <w:rsid w:val="49C5015A"/>
    <w:rsid w:val="4A2C2BDD"/>
    <w:rsid w:val="4A451B83"/>
    <w:rsid w:val="4A47208F"/>
    <w:rsid w:val="4A6806E5"/>
    <w:rsid w:val="4A810DB6"/>
    <w:rsid w:val="4AA53836"/>
    <w:rsid w:val="4AD403C0"/>
    <w:rsid w:val="4ADB029F"/>
    <w:rsid w:val="4ADF1F6A"/>
    <w:rsid w:val="4ADF3339"/>
    <w:rsid w:val="4AFB17BD"/>
    <w:rsid w:val="4B271062"/>
    <w:rsid w:val="4B4F1892"/>
    <w:rsid w:val="4B562591"/>
    <w:rsid w:val="4B7E6C3C"/>
    <w:rsid w:val="4BA8621E"/>
    <w:rsid w:val="4BAE5511"/>
    <w:rsid w:val="4BC553E6"/>
    <w:rsid w:val="4BDB0867"/>
    <w:rsid w:val="4BF0134F"/>
    <w:rsid w:val="4BF72294"/>
    <w:rsid w:val="4C0F41B6"/>
    <w:rsid w:val="4C2B5752"/>
    <w:rsid w:val="4C3517CA"/>
    <w:rsid w:val="4C426A1A"/>
    <w:rsid w:val="4C5418F5"/>
    <w:rsid w:val="4C617BB2"/>
    <w:rsid w:val="4C794ED9"/>
    <w:rsid w:val="4C910080"/>
    <w:rsid w:val="4CCB2111"/>
    <w:rsid w:val="4CE733AD"/>
    <w:rsid w:val="4CFE57B7"/>
    <w:rsid w:val="4D4C66A4"/>
    <w:rsid w:val="4D563356"/>
    <w:rsid w:val="4D6D5A3D"/>
    <w:rsid w:val="4D8F3E22"/>
    <w:rsid w:val="4D9F367B"/>
    <w:rsid w:val="4DA41677"/>
    <w:rsid w:val="4DA66523"/>
    <w:rsid w:val="4DC1331C"/>
    <w:rsid w:val="4DC553E7"/>
    <w:rsid w:val="4E2531A3"/>
    <w:rsid w:val="4E40044D"/>
    <w:rsid w:val="4E6771C9"/>
    <w:rsid w:val="4E6F0D56"/>
    <w:rsid w:val="4E8D742E"/>
    <w:rsid w:val="4E912C0C"/>
    <w:rsid w:val="4EFB2A0C"/>
    <w:rsid w:val="4F347209"/>
    <w:rsid w:val="4F656EE4"/>
    <w:rsid w:val="4F672869"/>
    <w:rsid w:val="4F706CEE"/>
    <w:rsid w:val="4FA77D3F"/>
    <w:rsid w:val="4FCD042A"/>
    <w:rsid w:val="4FE817E8"/>
    <w:rsid w:val="5020335E"/>
    <w:rsid w:val="50525FBB"/>
    <w:rsid w:val="50917A69"/>
    <w:rsid w:val="509557F9"/>
    <w:rsid w:val="509F5A68"/>
    <w:rsid w:val="50B82C3D"/>
    <w:rsid w:val="50D205BB"/>
    <w:rsid w:val="50D2525C"/>
    <w:rsid w:val="51021AEC"/>
    <w:rsid w:val="51651191"/>
    <w:rsid w:val="51706E84"/>
    <w:rsid w:val="51901B14"/>
    <w:rsid w:val="51A116B0"/>
    <w:rsid w:val="51AB1BA3"/>
    <w:rsid w:val="51B2129E"/>
    <w:rsid w:val="51D0713C"/>
    <w:rsid w:val="51F17CD8"/>
    <w:rsid w:val="52096D27"/>
    <w:rsid w:val="523C0A30"/>
    <w:rsid w:val="526F5851"/>
    <w:rsid w:val="52864A86"/>
    <w:rsid w:val="5296297B"/>
    <w:rsid w:val="52A95E97"/>
    <w:rsid w:val="52AA0C60"/>
    <w:rsid w:val="52CB7DA4"/>
    <w:rsid w:val="52DB4337"/>
    <w:rsid w:val="52E81FE1"/>
    <w:rsid w:val="52E90890"/>
    <w:rsid w:val="52ED493F"/>
    <w:rsid w:val="53236981"/>
    <w:rsid w:val="53367BE5"/>
    <w:rsid w:val="536054BA"/>
    <w:rsid w:val="538259C5"/>
    <w:rsid w:val="53986E03"/>
    <w:rsid w:val="53B621B0"/>
    <w:rsid w:val="53C61A0F"/>
    <w:rsid w:val="540627BA"/>
    <w:rsid w:val="5407520C"/>
    <w:rsid w:val="540A51E2"/>
    <w:rsid w:val="541C3756"/>
    <w:rsid w:val="541F6D7A"/>
    <w:rsid w:val="54315E6D"/>
    <w:rsid w:val="54437FB7"/>
    <w:rsid w:val="544F1B84"/>
    <w:rsid w:val="54567FD3"/>
    <w:rsid w:val="54707B22"/>
    <w:rsid w:val="549052CB"/>
    <w:rsid w:val="549B140C"/>
    <w:rsid w:val="54C0376E"/>
    <w:rsid w:val="550726EC"/>
    <w:rsid w:val="550B0E27"/>
    <w:rsid w:val="55344613"/>
    <w:rsid w:val="55FF5B2C"/>
    <w:rsid w:val="56292812"/>
    <w:rsid w:val="562F6311"/>
    <w:rsid w:val="563D56DB"/>
    <w:rsid w:val="56564E3C"/>
    <w:rsid w:val="566B44F9"/>
    <w:rsid w:val="568224D5"/>
    <w:rsid w:val="56A50C6D"/>
    <w:rsid w:val="56AA5140"/>
    <w:rsid w:val="56C11795"/>
    <w:rsid w:val="56C24164"/>
    <w:rsid w:val="56C62F7F"/>
    <w:rsid w:val="56D10FA3"/>
    <w:rsid w:val="56E7192E"/>
    <w:rsid w:val="57044360"/>
    <w:rsid w:val="57047F39"/>
    <w:rsid w:val="570C5943"/>
    <w:rsid w:val="5710661F"/>
    <w:rsid w:val="571F0D65"/>
    <w:rsid w:val="574C183C"/>
    <w:rsid w:val="574F29AC"/>
    <w:rsid w:val="575A4DA5"/>
    <w:rsid w:val="576E3126"/>
    <w:rsid w:val="579064EC"/>
    <w:rsid w:val="5797559D"/>
    <w:rsid w:val="579F744F"/>
    <w:rsid w:val="57D613B3"/>
    <w:rsid w:val="57DF56E9"/>
    <w:rsid w:val="57F33EAE"/>
    <w:rsid w:val="57F36BED"/>
    <w:rsid w:val="58064483"/>
    <w:rsid w:val="580D23A9"/>
    <w:rsid w:val="581110D0"/>
    <w:rsid w:val="584016E1"/>
    <w:rsid w:val="584D4B6D"/>
    <w:rsid w:val="58665E4C"/>
    <w:rsid w:val="58787757"/>
    <w:rsid w:val="589245B3"/>
    <w:rsid w:val="58A863F1"/>
    <w:rsid w:val="58C44394"/>
    <w:rsid w:val="58EF19F8"/>
    <w:rsid w:val="591B35A8"/>
    <w:rsid w:val="59281750"/>
    <w:rsid w:val="594E6266"/>
    <w:rsid w:val="594F3369"/>
    <w:rsid w:val="59583776"/>
    <w:rsid w:val="59711529"/>
    <w:rsid w:val="59BC54F3"/>
    <w:rsid w:val="59CA012F"/>
    <w:rsid w:val="59FC6962"/>
    <w:rsid w:val="59FD54EB"/>
    <w:rsid w:val="5A076DF6"/>
    <w:rsid w:val="5A084773"/>
    <w:rsid w:val="5A316CA2"/>
    <w:rsid w:val="5A6C38D6"/>
    <w:rsid w:val="5A7E5715"/>
    <w:rsid w:val="5A880266"/>
    <w:rsid w:val="5A8A4156"/>
    <w:rsid w:val="5AAF0EE0"/>
    <w:rsid w:val="5AAF7746"/>
    <w:rsid w:val="5AB64F46"/>
    <w:rsid w:val="5AC800CF"/>
    <w:rsid w:val="5B077FC9"/>
    <w:rsid w:val="5B085070"/>
    <w:rsid w:val="5B0C0DCC"/>
    <w:rsid w:val="5B1313A7"/>
    <w:rsid w:val="5B143AA4"/>
    <w:rsid w:val="5B144CC7"/>
    <w:rsid w:val="5B355A88"/>
    <w:rsid w:val="5B406CCF"/>
    <w:rsid w:val="5B472A3B"/>
    <w:rsid w:val="5B5E2576"/>
    <w:rsid w:val="5B6F6AAE"/>
    <w:rsid w:val="5B751E7C"/>
    <w:rsid w:val="5B7F2355"/>
    <w:rsid w:val="5B7F270C"/>
    <w:rsid w:val="5BA04490"/>
    <w:rsid w:val="5BDB5A74"/>
    <w:rsid w:val="5BFF0580"/>
    <w:rsid w:val="5C6329D1"/>
    <w:rsid w:val="5C823640"/>
    <w:rsid w:val="5C857F6D"/>
    <w:rsid w:val="5CEC1875"/>
    <w:rsid w:val="5D044FCA"/>
    <w:rsid w:val="5D2F359A"/>
    <w:rsid w:val="5D327B0A"/>
    <w:rsid w:val="5D42678C"/>
    <w:rsid w:val="5D4350C5"/>
    <w:rsid w:val="5D52007F"/>
    <w:rsid w:val="5D607DD6"/>
    <w:rsid w:val="5D6E2C84"/>
    <w:rsid w:val="5D8F228A"/>
    <w:rsid w:val="5D9E5A4B"/>
    <w:rsid w:val="5DA378C7"/>
    <w:rsid w:val="5DBD1BFF"/>
    <w:rsid w:val="5DCC04B9"/>
    <w:rsid w:val="5DDC04CD"/>
    <w:rsid w:val="5DF33C44"/>
    <w:rsid w:val="5E500B92"/>
    <w:rsid w:val="5E525309"/>
    <w:rsid w:val="5E5544A6"/>
    <w:rsid w:val="5E6D01DF"/>
    <w:rsid w:val="5EBC3592"/>
    <w:rsid w:val="5EF61967"/>
    <w:rsid w:val="5EF873D9"/>
    <w:rsid w:val="5EFD7F07"/>
    <w:rsid w:val="5F094231"/>
    <w:rsid w:val="5F0A7E4A"/>
    <w:rsid w:val="5F0C08DB"/>
    <w:rsid w:val="5F17281A"/>
    <w:rsid w:val="5F261656"/>
    <w:rsid w:val="5F2657F6"/>
    <w:rsid w:val="5F442C41"/>
    <w:rsid w:val="5F534520"/>
    <w:rsid w:val="5F566ED6"/>
    <w:rsid w:val="5F59548D"/>
    <w:rsid w:val="5F682A4B"/>
    <w:rsid w:val="5FA859F0"/>
    <w:rsid w:val="5FB61869"/>
    <w:rsid w:val="5FBE4135"/>
    <w:rsid w:val="5FC53D5C"/>
    <w:rsid w:val="5FD62261"/>
    <w:rsid w:val="5FFB6821"/>
    <w:rsid w:val="60131406"/>
    <w:rsid w:val="601D7525"/>
    <w:rsid w:val="602045B8"/>
    <w:rsid w:val="606C7575"/>
    <w:rsid w:val="60741D42"/>
    <w:rsid w:val="60773674"/>
    <w:rsid w:val="607C3A1D"/>
    <w:rsid w:val="609664CD"/>
    <w:rsid w:val="60C22332"/>
    <w:rsid w:val="60EE247B"/>
    <w:rsid w:val="61217CBD"/>
    <w:rsid w:val="612E565D"/>
    <w:rsid w:val="619261B7"/>
    <w:rsid w:val="61997363"/>
    <w:rsid w:val="61B759FD"/>
    <w:rsid w:val="61BB634F"/>
    <w:rsid w:val="620C3D18"/>
    <w:rsid w:val="6210754E"/>
    <w:rsid w:val="62415127"/>
    <w:rsid w:val="6250355F"/>
    <w:rsid w:val="62746BA1"/>
    <w:rsid w:val="628942F7"/>
    <w:rsid w:val="628C4C5D"/>
    <w:rsid w:val="629E5CE7"/>
    <w:rsid w:val="62A96C5C"/>
    <w:rsid w:val="62C80ABF"/>
    <w:rsid w:val="62D85DD0"/>
    <w:rsid w:val="62EC3E1A"/>
    <w:rsid w:val="62EC7280"/>
    <w:rsid w:val="631303F2"/>
    <w:rsid w:val="63153AAE"/>
    <w:rsid w:val="63337152"/>
    <w:rsid w:val="6342703E"/>
    <w:rsid w:val="634451B5"/>
    <w:rsid w:val="6346310E"/>
    <w:rsid w:val="634B0129"/>
    <w:rsid w:val="637A30E5"/>
    <w:rsid w:val="638049FA"/>
    <w:rsid w:val="63A05FEC"/>
    <w:rsid w:val="63A16DCB"/>
    <w:rsid w:val="63C55319"/>
    <w:rsid w:val="63FB4EF7"/>
    <w:rsid w:val="640A4E61"/>
    <w:rsid w:val="640B5F7D"/>
    <w:rsid w:val="641F313D"/>
    <w:rsid w:val="64283093"/>
    <w:rsid w:val="642D5364"/>
    <w:rsid w:val="643F0A7A"/>
    <w:rsid w:val="646A5DEF"/>
    <w:rsid w:val="64A4184A"/>
    <w:rsid w:val="64A5358F"/>
    <w:rsid w:val="64DC5B21"/>
    <w:rsid w:val="64E22E65"/>
    <w:rsid w:val="64F00643"/>
    <w:rsid w:val="650966E7"/>
    <w:rsid w:val="6518779A"/>
    <w:rsid w:val="65482B94"/>
    <w:rsid w:val="658C4FA2"/>
    <w:rsid w:val="659673E5"/>
    <w:rsid w:val="65991EF7"/>
    <w:rsid w:val="65A2113F"/>
    <w:rsid w:val="65DC1660"/>
    <w:rsid w:val="65F53043"/>
    <w:rsid w:val="65FE41C5"/>
    <w:rsid w:val="66047778"/>
    <w:rsid w:val="66315F88"/>
    <w:rsid w:val="666134B9"/>
    <w:rsid w:val="666C38F9"/>
    <w:rsid w:val="667B0788"/>
    <w:rsid w:val="66EF194B"/>
    <w:rsid w:val="66F93080"/>
    <w:rsid w:val="670D6F06"/>
    <w:rsid w:val="671B715E"/>
    <w:rsid w:val="67337D6A"/>
    <w:rsid w:val="675D4F45"/>
    <w:rsid w:val="67833C30"/>
    <w:rsid w:val="67AD188E"/>
    <w:rsid w:val="67B154DA"/>
    <w:rsid w:val="67CA42D3"/>
    <w:rsid w:val="67CE442D"/>
    <w:rsid w:val="67DC1BF3"/>
    <w:rsid w:val="67F21127"/>
    <w:rsid w:val="67FD34E8"/>
    <w:rsid w:val="68006D22"/>
    <w:rsid w:val="682855CF"/>
    <w:rsid w:val="68791D44"/>
    <w:rsid w:val="689E69F0"/>
    <w:rsid w:val="68C1719A"/>
    <w:rsid w:val="68C73280"/>
    <w:rsid w:val="68D221B5"/>
    <w:rsid w:val="691554F3"/>
    <w:rsid w:val="69230C63"/>
    <w:rsid w:val="69305DD1"/>
    <w:rsid w:val="693C1B60"/>
    <w:rsid w:val="694A5CDD"/>
    <w:rsid w:val="694B0634"/>
    <w:rsid w:val="69895B89"/>
    <w:rsid w:val="69A93FDB"/>
    <w:rsid w:val="69B0096B"/>
    <w:rsid w:val="69B1440A"/>
    <w:rsid w:val="69D615DA"/>
    <w:rsid w:val="69DE5965"/>
    <w:rsid w:val="69EB6E59"/>
    <w:rsid w:val="69FC14BC"/>
    <w:rsid w:val="69FE0C78"/>
    <w:rsid w:val="6A222CC8"/>
    <w:rsid w:val="6A3908DC"/>
    <w:rsid w:val="6A623437"/>
    <w:rsid w:val="6A87682A"/>
    <w:rsid w:val="6A8D1426"/>
    <w:rsid w:val="6A8D686E"/>
    <w:rsid w:val="6A9C6F59"/>
    <w:rsid w:val="6AF542F6"/>
    <w:rsid w:val="6B107ADD"/>
    <w:rsid w:val="6B7042B9"/>
    <w:rsid w:val="6B7B4D86"/>
    <w:rsid w:val="6B871D57"/>
    <w:rsid w:val="6B9534C8"/>
    <w:rsid w:val="6B99077F"/>
    <w:rsid w:val="6B9D0DD4"/>
    <w:rsid w:val="6B9E2823"/>
    <w:rsid w:val="6BA83E8B"/>
    <w:rsid w:val="6BB06677"/>
    <w:rsid w:val="6BB22519"/>
    <w:rsid w:val="6BE42ABF"/>
    <w:rsid w:val="6C0375B0"/>
    <w:rsid w:val="6C160E98"/>
    <w:rsid w:val="6C5C6966"/>
    <w:rsid w:val="6C8845D2"/>
    <w:rsid w:val="6C9F4566"/>
    <w:rsid w:val="6CA237C2"/>
    <w:rsid w:val="6CC96D88"/>
    <w:rsid w:val="6CCB3FBE"/>
    <w:rsid w:val="6CDD5F0C"/>
    <w:rsid w:val="6D095109"/>
    <w:rsid w:val="6D3D1956"/>
    <w:rsid w:val="6D414AB7"/>
    <w:rsid w:val="6D4927E5"/>
    <w:rsid w:val="6D5460E5"/>
    <w:rsid w:val="6D6B1FAB"/>
    <w:rsid w:val="6D744B1A"/>
    <w:rsid w:val="6D79377F"/>
    <w:rsid w:val="6D7D288C"/>
    <w:rsid w:val="6D951CF3"/>
    <w:rsid w:val="6DED150A"/>
    <w:rsid w:val="6E150CAB"/>
    <w:rsid w:val="6E2A130B"/>
    <w:rsid w:val="6E3F474D"/>
    <w:rsid w:val="6E561046"/>
    <w:rsid w:val="6E712052"/>
    <w:rsid w:val="6E8E5F23"/>
    <w:rsid w:val="6EC6728E"/>
    <w:rsid w:val="6ECA32B6"/>
    <w:rsid w:val="6F0A2F03"/>
    <w:rsid w:val="6F0F3726"/>
    <w:rsid w:val="6F654AFE"/>
    <w:rsid w:val="6F6949BA"/>
    <w:rsid w:val="6FEB73A7"/>
    <w:rsid w:val="701F46FC"/>
    <w:rsid w:val="704178E7"/>
    <w:rsid w:val="708D3744"/>
    <w:rsid w:val="70A12C3D"/>
    <w:rsid w:val="70A50B0D"/>
    <w:rsid w:val="70A627A4"/>
    <w:rsid w:val="70B10879"/>
    <w:rsid w:val="70C979FB"/>
    <w:rsid w:val="70F74353"/>
    <w:rsid w:val="71550659"/>
    <w:rsid w:val="715C7408"/>
    <w:rsid w:val="715F2A54"/>
    <w:rsid w:val="716C0B5E"/>
    <w:rsid w:val="71746B3A"/>
    <w:rsid w:val="718542C2"/>
    <w:rsid w:val="71967B56"/>
    <w:rsid w:val="71DA6387"/>
    <w:rsid w:val="71F012F7"/>
    <w:rsid w:val="71F1664B"/>
    <w:rsid w:val="72482005"/>
    <w:rsid w:val="72541DE4"/>
    <w:rsid w:val="725427B2"/>
    <w:rsid w:val="72660D1B"/>
    <w:rsid w:val="73047266"/>
    <w:rsid w:val="730A09E9"/>
    <w:rsid w:val="730F205D"/>
    <w:rsid w:val="731460CF"/>
    <w:rsid w:val="733E757A"/>
    <w:rsid w:val="73423CCD"/>
    <w:rsid w:val="734D5353"/>
    <w:rsid w:val="736920F0"/>
    <w:rsid w:val="73726A77"/>
    <w:rsid w:val="737F38A2"/>
    <w:rsid w:val="73837BEA"/>
    <w:rsid w:val="739B4217"/>
    <w:rsid w:val="73B766CE"/>
    <w:rsid w:val="74014307"/>
    <w:rsid w:val="74136A1F"/>
    <w:rsid w:val="74317A90"/>
    <w:rsid w:val="744B366B"/>
    <w:rsid w:val="74641CEB"/>
    <w:rsid w:val="74667E03"/>
    <w:rsid w:val="749A2585"/>
    <w:rsid w:val="749A798D"/>
    <w:rsid w:val="749F6CDB"/>
    <w:rsid w:val="74A314A0"/>
    <w:rsid w:val="74A46198"/>
    <w:rsid w:val="74AA6211"/>
    <w:rsid w:val="74B015F1"/>
    <w:rsid w:val="74B83F26"/>
    <w:rsid w:val="74B92F26"/>
    <w:rsid w:val="74E7563D"/>
    <w:rsid w:val="74F90FAF"/>
    <w:rsid w:val="74FB4EF0"/>
    <w:rsid w:val="750B4F90"/>
    <w:rsid w:val="750C0E1E"/>
    <w:rsid w:val="751B5F13"/>
    <w:rsid w:val="7524620E"/>
    <w:rsid w:val="752E4C17"/>
    <w:rsid w:val="75370592"/>
    <w:rsid w:val="753937ED"/>
    <w:rsid w:val="756E175A"/>
    <w:rsid w:val="7582762E"/>
    <w:rsid w:val="75981543"/>
    <w:rsid w:val="75A31AD7"/>
    <w:rsid w:val="75B41654"/>
    <w:rsid w:val="75B965D3"/>
    <w:rsid w:val="75F43D7A"/>
    <w:rsid w:val="76063F13"/>
    <w:rsid w:val="763359FC"/>
    <w:rsid w:val="764B1929"/>
    <w:rsid w:val="764D09CB"/>
    <w:rsid w:val="765425D6"/>
    <w:rsid w:val="765C3110"/>
    <w:rsid w:val="76744F60"/>
    <w:rsid w:val="76834273"/>
    <w:rsid w:val="76846771"/>
    <w:rsid w:val="76890D42"/>
    <w:rsid w:val="76AC365F"/>
    <w:rsid w:val="76B20C32"/>
    <w:rsid w:val="76C956B2"/>
    <w:rsid w:val="76CF644F"/>
    <w:rsid w:val="76E37BE3"/>
    <w:rsid w:val="76F64459"/>
    <w:rsid w:val="772F721B"/>
    <w:rsid w:val="77300E0C"/>
    <w:rsid w:val="773611C3"/>
    <w:rsid w:val="77471FC0"/>
    <w:rsid w:val="779C013C"/>
    <w:rsid w:val="77A151CD"/>
    <w:rsid w:val="77AE1EC0"/>
    <w:rsid w:val="77BE5019"/>
    <w:rsid w:val="77CA621E"/>
    <w:rsid w:val="77CB525B"/>
    <w:rsid w:val="77F432A0"/>
    <w:rsid w:val="78061A5D"/>
    <w:rsid w:val="780F6F82"/>
    <w:rsid w:val="783973D7"/>
    <w:rsid w:val="78893AFB"/>
    <w:rsid w:val="789902DA"/>
    <w:rsid w:val="789D015F"/>
    <w:rsid w:val="78AD0322"/>
    <w:rsid w:val="78AD53D4"/>
    <w:rsid w:val="78CA4777"/>
    <w:rsid w:val="790251DE"/>
    <w:rsid w:val="79080468"/>
    <w:rsid w:val="793A4EB1"/>
    <w:rsid w:val="794D112D"/>
    <w:rsid w:val="79922259"/>
    <w:rsid w:val="79C92416"/>
    <w:rsid w:val="79DF19C5"/>
    <w:rsid w:val="79E32B08"/>
    <w:rsid w:val="7A553AAB"/>
    <w:rsid w:val="7A5657BA"/>
    <w:rsid w:val="7A593060"/>
    <w:rsid w:val="7A5C609B"/>
    <w:rsid w:val="7A753962"/>
    <w:rsid w:val="7A7976F4"/>
    <w:rsid w:val="7AA04F7C"/>
    <w:rsid w:val="7ABB6E10"/>
    <w:rsid w:val="7AE5589B"/>
    <w:rsid w:val="7AF67D38"/>
    <w:rsid w:val="7AF74E21"/>
    <w:rsid w:val="7B4A08E9"/>
    <w:rsid w:val="7B555FDE"/>
    <w:rsid w:val="7B5F30D0"/>
    <w:rsid w:val="7B7F6FE9"/>
    <w:rsid w:val="7B927814"/>
    <w:rsid w:val="7BA6061C"/>
    <w:rsid w:val="7BAB400B"/>
    <w:rsid w:val="7BBB3D94"/>
    <w:rsid w:val="7BBF338C"/>
    <w:rsid w:val="7BDB4273"/>
    <w:rsid w:val="7BDF65DD"/>
    <w:rsid w:val="7BF63C8B"/>
    <w:rsid w:val="7BF859D9"/>
    <w:rsid w:val="7BFF56ED"/>
    <w:rsid w:val="7C165862"/>
    <w:rsid w:val="7C5F1B5A"/>
    <w:rsid w:val="7C8F1A28"/>
    <w:rsid w:val="7C99351E"/>
    <w:rsid w:val="7C9C7B1E"/>
    <w:rsid w:val="7CA34165"/>
    <w:rsid w:val="7CBD01E0"/>
    <w:rsid w:val="7D1B11AA"/>
    <w:rsid w:val="7D426D42"/>
    <w:rsid w:val="7D6E294E"/>
    <w:rsid w:val="7D7B5841"/>
    <w:rsid w:val="7D9636AF"/>
    <w:rsid w:val="7DA34BC7"/>
    <w:rsid w:val="7DC30F2F"/>
    <w:rsid w:val="7DD71893"/>
    <w:rsid w:val="7E4B558F"/>
    <w:rsid w:val="7E5751DF"/>
    <w:rsid w:val="7E6D545D"/>
    <w:rsid w:val="7E812649"/>
    <w:rsid w:val="7E8D44E6"/>
    <w:rsid w:val="7E9A7FD9"/>
    <w:rsid w:val="7EB31E1B"/>
    <w:rsid w:val="7F671064"/>
    <w:rsid w:val="7F6C15D7"/>
    <w:rsid w:val="7F9B4C14"/>
    <w:rsid w:val="7FAE623A"/>
    <w:rsid w:val="7FC6459B"/>
    <w:rsid w:val="7FD73FE1"/>
    <w:rsid w:val="7FF13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link w:val="65"/>
    <w:qFormat/>
    <w:uiPriority w:val="0"/>
    <w:pPr>
      <w:keepNext/>
      <w:keepLines/>
      <w:spacing w:before="260" w:after="260" w:line="416" w:lineRule="auto"/>
      <w:outlineLvl w:val="2"/>
    </w:pPr>
    <w:rPr>
      <w:b/>
      <w:bCs/>
      <w:sz w:val="32"/>
      <w:szCs w:val="32"/>
    </w:rPr>
  </w:style>
  <w:style w:type="paragraph" w:styleId="9">
    <w:name w:val="heading 4"/>
    <w:basedOn w:val="1"/>
    <w:next w:val="1"/>
    <w:link w:val="66"/>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10">
    <w:name w:val="heading 5"/>
    <w:basedOn w:val="1"/>
    <w:next w:val="1"/>
    <w:link w:val="67"/>
    <w:qFormat/>
    <w:uiPriority w:val="0"/>
    <w:pPr>
      <w:keepNext/>
      <w:keepLines/>
      <w:spacing w:before="280" w:after="290" w:line="376" w:lineRule="auto"/>
      <w:ind w:firstLine="567" w:firstLineChars="200"/>
      <w:jc w:val="left"/>
      <w:outlineLvl w:val="4"/>
    </w:pPr>
    <w:rPr>
      <w:b/>
      <w:sz w:val="28"/>
    </w:rPr>
  </w:style>
  <w:style w:type="paragraph" w:styleId="11">
    <w:name w:val="heading 6"/>
    <w:basedOn w:val="1"/>
    <w:next w:val="1"/>
    <w:link w:val="68"/>
    <w:qFormat/>
    <w:uiPriority w:val="0"/>
    <w:pPr>
      <w:keepNext/>
      <w:keepLines/>
      <w:spacing w:before="240" w:after="64" w:line="320" w:lineRule="auto"/>
      <w:outlineLvl w:val="5"/>
    </w:pPr>
    <w:rPr>
      <w:rFonts w:ascii="Arial" w:hAnsi="Arial" w:eastAsia="黑体"/>
      <w:b/>
      <w:bCs/>
      <w:sz w:val="24"/>
    </w:rPr>
  </w:style>
  <w:style w:type="paragraph" w:styleId="12">
    <w:name w:val="heading 7"/>
    <w:basedOn w:val="1"/>
    <w:next w:val="1"/>
    <w:link w:val="69"/>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13">
    <w:name w:val="heading 8"/>
    <w:basedOn w:val="1"/>
    <w:next w:val="14"/>
    <w:link w:val="70"/>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5">
    <w:name w:val="heading 9"/>
    <w:basedOn w:val="1"/>
    <w:next w:val="14"/>
    <w:link w:val="72"/>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6"/>
    <w:qFormat/>
    <w:uiPriority w:val="0"/>
    <w:pPr>
      <w:spacing w:line="380" w:lineRule="exact"/>
      <w:ind w:firstLine="1044" w:firstLineChars="200"/>
      <w:jc w:val="left"/>
    </w:pPr>
    <w:rPr>
      <w:sz w:val="24"/>
    </w:rPr>
  </w:style>
  <w:style w:type="paragraph" w:styleId="3">
    <w:name w:val="Body Text First Indent 2"/>
    <w:basedOn w:val="4"/>
    <w:link w:val="78"/>
    <w:unhideWhenUsed/>
    <w:qFormat/>
    <w:uiPriority w:val="99"/>
    <w:pPr>
      <w:ind w:firstLine="420" w:firstLineChars="200"/>
    </w:pPr>
  </w:style>
  <w:style w:type="paragraph" w:styleId="4">
    <w:name w:val="Body Text Indent"/>
    <w:basedOn w:val="1"/>
    <w:next w:val="5"/>
    <w:link w:val="77"/>
    <w:qFormat/>
    <w:uiPriority w:val="0"/>
    <w:pPr>
      <w:spacing w:line="400" w:lineRule="exact"/>
      <w:ind w:firstLine="830" w:firstLineChars="352"/>
      <w:jc w:val="left"/>
    </w:pPr>
    <w:rPr>
      <w:rFonts w:ascii="仿宋_GB2312" w:eastAsia="仿宋_GB2312"/>
      <w:sz w:val="32"/>
      <w:szCs w:val="20"/>
    </w:rPr>
  </w:style>
  <w:style w:type="paragraph" w:styleId="5">
    <w:name w:val="envelope return"/>
    <w:basedOn w:val="1"/>
    <w:qFormat/>
    <w:uiPriority w:val="0"/>
    <w:pPr>
      <w:snapToGrid w:val="0"/>
      <w:spacing w:line="400" w:lineRule="exact"/>
      <w:ind w:firstLine="1044" w:firstLineChars="200"/>
      <w:jc w:val="left"/>
    </w:pPr>
    <w:rPr>
      <w:rFonts w:ascii="Arial" w:hAnsi="Arial" w:cs="Arial"/>
    </w:rPr>
  </w:style>
  <w:style w:type="paragraph" w:styleId="14">
    <w:name w:val="Normal Indent"/>
    <w:basedOn w:val="1"/>
    <w:link w:val="71"/>
    <w:qFormat/>
    <w:uiPriority w:val="0"/>
    <w:pPr>
      <w:ind w:firstLine="420"/>
    </w:pPr>
    <w:rPr>
      <w:szCs w:val="20"/>
    </w:rPr>
  </w:style>
  <w:style w:type="paragraph" w:styleId="16">
    <w:name w:val="toc 7"/>
    <w:basedOn w:val="1"/>
    <w:next w:val="1"/>
    <w:qFormat/>
    <w:uiPriority w:val="0"/>
    <w:pPr>
      <w:ind w:left="2520" w:leftChars="1200"/>
    </w:pPr>
  </w:style>
  <w:style w:type="paragraph" w:styleId="17">
    <w:name w:val="table of authorities"/>
    <w:basedOn w:val="1"/>
    <w:next w:val="1"/>
    <w:qFormat/>
    <w:uiPriority w:val="0"/>
    <w:pPr>
      <w:ind w:left="420" w:leftChars="200"/>
    </w:pPr>
  </w:style>
  <w:style w:type="paragraph" w:styleId="18">
    <w:name w:val="index 8"/>
    <w:basedOn w:val="1"/>
    <w:next w:val="1"/>
    <w:qFormat/>
    <w:uiPriority w:val="0"/>
    <w:pPr>
      <w:spacing w:line="400" w:lineRule="exact"/>
      <w:ind w:left="2940" w:firstLine="1044" w:firstLineChars="200"/>
      <w:jc w:val="left"/>
    </w:pPr>
  </w:style>
  <w:style w:type="paragraph" w:styleId="19">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20">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21">
    <w:name w:val="Document Map"/>
    <w:basedOn w:val="1"/>
    <w:link w:val="73"/>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22">
    <w:name w:val="annotation text"/>
    <w:basedOn w:val="1"/>
    <w:link w:val="74"/>
    <w:qFormat/>
    <w:uiPriority w:val="0"/>
    <w:pPr>
      <w:jc w:val="left"/>
    </w:pPr>
  </w:style>
  <w:style w:type="paragraph" w:styleId="23">
    <w:name w:val="Body Text 3"/>
    <w:basedOn w:val="1"/>
    <w:link w:val="75"/>
    <w:qFormat/>
    <w:uiPriority w:val="0"/>
    <w:pPr>
      <w:spacing w:line="240" w:lineRule="exact"/>
    </w:pPr>
    <w:rPr>
      <w:rFonts w:ascii="宋体" w:hAnsi="宋体"/>
      <w:color w:val="000000"/>
      <w:szCs w:val="21"/>
    </w:rPr>
  </w:style>
  <w:style w:type="paragraph" w:styleId="24">
    <w:name w:val="List Number 3"/>
    <w:basedOn w:val="1"/>
    <w:qFormat/>
    <w:uiPriority w:val="0"/>
    <w:pPr>
      <w:tabs>
        <w:tab w:val="left" w:pos="1200"/>
      </w:tabs>
      <w:spacing w:line="400" w:lineRule="exact"/>
      <w:ind w:left="1200" w:firstLine="200" w:firstLineChars="200"/>
      <w:jc w:val="left"/>
    </w:pPr>
  </w:style>
  <w:style w:type="paragraph" w:styleId="25">
    <w:name w:val="List 2"/>
    <w:basedOn w:val="1"/>
    <w:qFormat/>
    <w:uiPriority w:val="0"/>
    <w:pPr>
      <w:spacing w:line="400" w:lineRule="exact"/>
      <w:ind w:left="100" w:leftChars="200" w:hanging="200" w:hangingChars="200"/>
      <w:jc w:val="left"/>
    </w:pPr>
    <w:rPr>
      <w:sz w:val="28"/>
    </w:rPr>
  </w:style>
  <w:style w:type="paragraph" w:styleId="26">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7">
    <w:name w:val="toc 5"/>
    <w:basedOn w:val="1"/>
    <w:next w:val="1"/>
    <w:qFormat/>
    <w:uiPriority w:val="0"/>
    <w:pPr>
      <w:ind w:left="1680" w:leftChars="800"/>
    </w:pPr>
  </w:style>
  <w:style w:type="paragraph" w:styleId="28">
    <w:name w:val="toc 3"/>
    <w:basedOn w:val="1"/>
    <w:next w:val="1"/>
    <w:qFormat/>
    <w:uiPriority w:val="0"/>
    <w:pPr>
      <w:ind w:left="840" w:leftChars="400"/>
    </w:pPr>
  </w:style>
  <w:style w:type="paragraph" w:styleId="29">
    <w:name w:val="Plain Text"/>
    <w:basedOn w:val="1"/>
    <w:next w:val="18"/>
    <w:link w:val="79"/>
    <w:qFormat/>
    <w:uiPriority w:val="99"/>
    <w:rPr>
      <w:rFonts w:ascii="宋体" w:hAnsi="Courier New"/>
      <w:szCs w:val="20"/>
    </w:rPr>
  </w:style>
  <w:style w:type="paragraph" w:styleId="30">
    <w:name w:val="toc 8"/>
    <w:basedOn w:val="1"/>
    <w:next w:val="1"/>
    <w:qFormat/>
    <w:uiPriority w:val="0"/>
    <w:pPr>
      <w:ind w:left="2940" w:leftChars="1400"/>
    </w:pPr>
  </w:style>
  <w:style w:type="paragraph" w:styleId="31">
    <w:name w:val="Date"/>
    <w:basedOn w:val="1"/>
    <w:next w:val="1"/>
    <w:link w:val="80"/>
    <w:qFormat/>
    <w:uiPriority w:val="0"/>
    <w:pPr>
      <w:ind w:left="100" w:leftChars="2500"/>
    </w:pPr>
  </w:style>
  <w:style w:type="paragraph" w:styleId="32">
    <w:name w:val="Body Text Indent 2"/>
    <w:basedOn w:val="1"/>
    <w:link w:val="81"/>
    <w:qFormat/>
    <w:uiPriority w:val="0"/>
    <w:pPr>
      <w:spacing w:line="400" w:lineRule="exact"/>
      <w:ind w:firstLine="630" w:firstLineChars="200"/>
      <w:jc w:val="left"/>
    </w:pPr>
    <w:rPr>
      <w:sz w:val="32"/>
      <w:szCs w:val="20"/>
    </w:rPr>
  </w:style>
  <w:style w:type="paragraph" w:styleId="33">
    <w:name w:val="Balloon Text"/>
    <w:basedOn w:val="1"/>
    <w:link w:val="82"/>
    <w:qFormat/>
    <w:uiPriority w:val="0"/>
    <w:rPr>
      <w:sz w:val="18"/>
      <w:szCs w:val="18"/>
    </w:rPr>
  </w:style>
  <w:style w:type="paragraph" w:styleId="34">
    <w:name w:val="footer"/>
    <w:basedOn w:val="1"/>
    <w:link w:val="83"/>
    <w:qFormat/>
    <w:uiPriority w:val="99"/>
    <w:pPr>
      <w:tabs>
        <w:tab w:val="center" w:pos="4153"/>
        <w:tab w:val="right" w:pos="8306"/>
      </w:tabs>
      <w:snapToGrid w:val="0"/>
      <w:jc w:val="left"/>
    </w:pPr>
    <w:rPr>
      <w:sz w:val="18"/>
      <w:szCs w:val="18"/>
    </w:rPr>
  </w:style>
  <w:style w:type="paragraph" w:styleId="3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style>
  <w:style w:type="paragraph" w:styleId="37">
    <w:name w:val="toc 4"/>
    <w:basedOn w:val="1"/>
    <w:next w:val="1"/>
    <w:qFormat/>
    <w:uiPriority w:val="0"/>
    <w:pPr>
      <w:ind w:left="1260" w:leftChars="600"/>
    </w:pPr>
  </w:style>
  <w:style w:type="paragraph" w:styleId="38">
    <w:name w:val="List"/>
    <w:basedOn w:val="1"/>
    <w:qFormat/>
    <w:uiPriority w:val="0"/>
    <w:pPr>
      <w:spacing w:line="400" w:lineRule="exact"/>
      <w:ind w:left="200" w:hanging="200" w:hangingChars="200"/>
      <w:jc w:val="left"/>
    </w:pPr>
    <w:rPr>
      <w:sz w:val="28"/>
    </w:rPr>
  </w:style>
  <w:style w:type="paragraph" w:styleId="39">
    <w:name w:val="toc 6"/>
    <w:basedOn w:val="1"/>
    <w:next w:val="1"/>
    <w:qFormat/>
    <w:uiPriority w:val="0"/>
    <w:pPr>
      <w:ind w:left="2100" w:leftChars="1000"/>
    </w:pPr>
  </w:style>
  <w:style w:type="paragraph" w:styleId="40">
    <w:name w:val="List 5"/>
    <w:basedOn w:val="1"/>
    <w:qFormat/>
    <w:uiPriority w:val="0"/>
    <w:pPr>
      <w:spacing w:line="400" w:lineRule="exact"/>
      <w:ind w:left="2100" w:hanging="420" w:firstLineChars="200"/>
      <w:jc w:val="left"/>
    </w:pPr>
    <w:rPr>
      <w:szCs w:val="20"/>
    </w:rPr>
  </w:style>
  <w:style w:type="paragraph" w:styleId="41">
    <w:name w:val="Body Text Indent 3"/>
    <w:basedOn w:val="1"/>
    <w:link w:val="85"/>
    <w:qFormat/>
    <w:uiPriority w:val="0"/>
    <w:pPr>
      <w:spacing w:after="120" w:line="400" w:lineRule="exact"/>
      <w:ind w:left="420" w:leftChars="200" w:firstLine="1044" w:firstLineChars="200"/>
      <w:jc w:val="left"/>
    </w:pPr>
    <w:rPr>
      <w:sz w:val="16"/>
      <w:szCs w:val="16"/>
    </w:rPr>
  </w:style>
  <w:style w:type="paragraph" w:styleId="42">
    <w:name w:val="table of figures"/>
    <w:basedOn w:val="1"/>
    <w:next w:val="1"/>
    <w:qFormat/>
    <w:uiPriority w:val="0"/>
    <w:pPr>
      <w:spacing w:line="400" w:lineRule="exact"/>
      <w:ind w:left="200" w:leftChars="200" w:hanging="200" w:hangingChars="200"/>
      <w:jc w:val="left"/>
    </w:pPr>
  </w:style>
  <w:style w:type="paragraph" w:styleId="43">
    <w:name w:val="toc 2"/>
    <w:basedOn w:val="1"/>
    <w:next w:val="1"/>
    <w:qFormat/>
    <w:uiPriority w:val="39"/>
    <w:pPr>
      <w:ind w:left="420" w:leftChars="200"/>
    </w:pPr>
  </w:style>
  <w:style w:type="paragraph" w:styleId="44">
    <w:name w:val="toc 9"/>
    <w:basedOn w:val="1"/>
    <w:next w:val="1"/>
    <w:qFormat/>
    <w:uiPriority w:val="0"/>
    <w:pPr>
      <w:ind w:left="3360" w:leftChars="1600"/>
    </w:pPr>
  </w:style>
  <w:style w:type="paragraph" w:styleId="45">
    <w:name w:val="Body Text 2"/>
    <w:basedOn w:val="1"/>
    <w:link w:val="86"/>
    <w:qFormat/>
    <w:uiPriority w:val="0"/>
    <w:pPr>
      <w:spacing w:after="120" w:line="480" w:lineRule="auto"/>
      <w:ind w:firstLine="1044" w:firstLineChars="200"/>
      <w:jc w:val="left"/>
    </w:pPr>
  </w:style>
  <w:style w:type="paragraph" w:styleId="4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spacing w:line="400" w:lineRule="exact"/>
      <w:ind w:firstLine="420" w:firstLineChars="200"/>
      <w:jc w:val="left"/>
    </w:pPr>
    <w:rPr>
      <w:rFonts w:ascii="宋体" w:hAnsi="Courier New"/>
      <w:b/>
      <w:szCs w:val="20"/>
    </w:rPr>
  </w:style>
  <w:style w:type="paragraph" w:styleId="49">
    <w:name w:val="Title"/>
    <w:basedOn w:val="1"/>
    <w:next w:val="1"/>
    <w:link w:val="88"/>
    <w:qFormat/>
    <w:uiPriority w:val="0"/>
    <w:pPr>
      <w:spacing w:before="240" w:after="60" w:line="400" w:lineRule="exact"/>
      <w:ind w:firstLine="1044" w:firstLineChars="200"/>
      <w:jc w:val="center"/>
      <w:outlineLvl w:val="0"/>
    </w:pPr>
    <w:rPr>
      <w:rFonts w:ascii="Cambria" w:hAnsi="Cambria"/>
      <w:b/>
      <w:bCs/>
      <w:sz w:val="32"/>
      <w:szCs w:val="32"/>
    </w:rPr>
  </w:style>
  <w:style w:type="paragraph" w:styleId="50">
    <w:name w:val="annotation subject"/>
    <w:basedOn w:val="22"/>
    <w:next w:val="22"/>
    <w:link w:val="89"/>
    <w:qFormat/>
    <w:uiPriority w:val="99"/>
    <w:rPr>
      <w:b/>
      <w:bCs/>
      <w:kern w:val="0"/>
      <w:sz w:val="20"/>
      <w:szCs w:val="20"/>
    </w:rPr>
  </w:style>
  <w:style w:type="paragraph" w:styleId="51">
    <w:name w:val="Body Text First Indent"/>
    <w:basedOn w:val="2"/>
    <w:link w:val="90"/>
    <w:qFormat/>
    <w:uiPriority w:val="0"/>
    <w:pPr>
      <w:spacing w:beforeLines="50" w:afterLines="50" w:line="360" w:lineRule="auto"/>
      <w:ind w:firstLine="420" w:firstLineChars="100"/>
    </w:p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rFonts w:ascii="Times New Roman" w:hAnsi="Times New Roman" w:eastAsia="宋体" w:cs="Times New Roman"/>
      <w:color w:val="800080"/>
      <w:u w:val="single"/>
    </w:rPr>
  </w:style>
  <w:style w:type="character" w:styleId="58">
    <w:name w:val="Emphasis"/>
    <w:qFormat/>
    <w:uiPriority w:val="0"/>
    <w:rPr>
      <w:rFonts w:ascii="Times New Roman" w:hAnsi="Times New Roman" w:eastAsia="宋体" w:cs="Times New Roman"/>
      <w:color w:val="CC0000"/>
    </w:rPr>
  </w:style>
  <w:style w:type="character" w:styleId="59">
    <w:name w:val="HTML Typewriter"/>
    <w:qFormat/>
    <w:uiPriority w:val="0"/>
    <w:rPr>
      <w:rFonts w:hint="eastAsia" w:ascii="宋体" w:hAnsi="宋体" w:eastAsia="宋体" w:cs="宋体"/>
      <w:sz w:val="24"/>
      <w:szCs w:val="24"/>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paragraph" w:customStyle="1" w:styleId="62">
    <w:name w:val="TOC 标题1"/>
    <w:basedOn w:val="6"/>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63">
    <w:name w:val="标题 1 Char"/>
    <w:link w:val="6"/>
    <w:qFormat/>
    <w:uiPriority w:val="0"/>
    <w:rPr>
      <w:b/>
      <w:bCs/>
      <w:kern w:val="44"/>
      <w:sz w:val="44"/>
      <w:szCs w:val="44"/>
    </w:rPr>
  </w:style>
  <w:style w:type="character" w:customStyle="1" w:styleId="64">
    <w:name w:val="标题 2 Char"/>
    <w:link w:val="7"/>
    <w:qFormat/>
    <w:uiPriority w:val="0"/>
    <w:rPr>
      <w:rFonts w:ascii="Cambria" w:hAnsi="Cambria" w:eastAsia="宋体" w:cs="Times New Roman"/>
      <w:b/>
      <w:bCs/>
      <w:kern w:val="2"/>
      <w:sz w:val="32"/>
      <w:szCs w:val="32"/>
    </w:rPr>
  </w:style>
  <w:style w:type="character" w:customStyle="1" w:styleId="65">
    <w:name w:val="标题 3 Char"/>
    <w:link w:val="8"/>
    <w:qFormat/>
    <w:uiPriority w:val="0"/>
    <w:rPr>
      <w:b/>
      <w:bCs/>
      <w:kern w:val="2"/>
      <w:sz w:val="32"/>
      <w:szCs w:val="32"/>
    </w:rPr>
  </w:style>
  <w:style w:type="character" w:customStyle="1" w:styleId="66">
    <w:name w:val="标题 4 Char"/>
    <w:link w:val="9"/>
    <w:qFormat/>
    <w:uiPriority w:val="0"/>
    <w:rPr>
      <w:rFonts w:ascii="Arial" w:hAnsi="Arial" w:eastAsia="黑体"/>
      <w:sz w:val="28"/>
    </w:rPr>
  </w:style>
  <w:style w:type="character" w:customStyle="1" w:styleId="67">
    <w:name w:val="标题 5 Char"/>
    <w:link w:val="10"/>
    <w:qFormat/>
    <w:uiPriority w:val="0"/>
    <w:rPr>
      <w:b/>
      <w:kern w:val="2"/>
      <w:sz w:val="28"/>
      <w:szCs w:val="24"/>
    </w:rPr>
  </w:style>
  <w:style w:type="character" w:customStyle="1" w:styleId="68">
    <w:name w:val="标题 6 Char"/>
    <w:link w:val="11"/>
    <w:qFormat/>
    <w:uiPriority w:val="0"/>
    <w:rPr>
      <w:rFonts w:ascii="Arial" w:hAnsi="Arial" w:eastAsia="黑体"/>
      <w:b/>
      <w:bCs/>
      <w:kern w:val="2"/>
      <w:sz w:val="24"/>
      <w:szCs w:val="24"/>
      <w:lang w:val="en-US" w:eastAsia="zh-CN" w:bidi="ar-SA"/>
    </w:rPr>
  </w:style>
  <w:style w:type="character" w:customStyle="1" w:styleId="69">
    <w:name w:val="标题 7 Char"/>
    <w:link w:val="12"/>
    <w:qFormat/>
    <w:uiPriority w:val="0"/>
    <w:rPr>
      <w:b/>
      <w:kern w:val="2"/>
      <w:sz w:val="24"/>
      <w:szCs w:val="24"/>
    </w:rPr>
  </w:style>
  <w:style w:type="character" w:customStyle="1" w:styleId="70">
    <w:name w:val="标题 8 Char"/>
    <w:link w:val="13"/>
    <w:qFormat/>
    <w:uiPriority w:val="0"/>
    <w:rPr>
      <w:rFonts w:ascii="Arial" w:hAnsi="Arial" w:eastAsia="黑体"/>
      <w:kern w:val="2"/>
      <w:sz w:val="24"/>
      <w:szCs w:val="24"/>
    </w:rPr>
  </w:style>
  <w:style w:type="character" w:customStyle="1" w:styleId="71">
    <w:name w:val="正文缩进 Char"/>
    <w:link w:val="14"/>
    <w:qFormat/>
    <w:locked/>
    <w:uiPriority w:val="0"/>
    <w:rPr>
      <w:rFonts w:eastAsia="宋体"/>
      <w:kern w:val="2"/>
      <w:sz w:val="21"/>
      <w:lang w:val="en-US" w:eastAsia="zh-CN" w:bidi="ar-SA"/>
    </w:rPr>
  </w:style>
  <w:style w:type="character" w:customStyle="1" w:styleId="72">
    <w:name w:val="标题 9 Char"/>
    <w:link w:val="15"/>
    <w:qFormat/>
    <w:uiPriority w:val="0"/>
    <w:rPr>
      <w:rFonts w:ascii="Arial" w:hAnsi="Arial" w:eastAsia="黑体"/>
      <w:kern w:val="2"/>
      <w:sz w:val="21"/>
      <w:szCs w:val="24"/>
    </w:rPr>
  </w:style>
  <w:style w:type="character" w:customStyle="1" w:styleId="73">
    <w:name w:val="文档结构图 Char"/>
    <w:link w:val="21"/>
    <w:qFormat/>
    <w:uiPriority w:val="0"/>
    <w:rPr>
      <w:sz w:val="21"/>
      <w:shd w:val="clear" w:color="auto" w:fill="000080"/>
    </w:rPr>
  </w:style>
  <w:style w:type="character" w:customStyle="1" w:styleId="74">
    <w:name w:val="批注文字 Char2"/>
    <w:link w:val="22"/>
    <w:qFormat/>
    <w:uiPriority w:val="0"/>
    <w:rPr>
      <w:rFonts w:eastAsia="宋体"/>
      <w:kern w:val="2"/>
      <w:sz w:val="21"/>
      <w:szCs w:val="24"/>
      <w:lang w:val="en-US" w:eastAsia="zh-CN" w:bidi="ar-SA"/>
    </w:rPr>
  </w:style>
  <w:style w:type="character" w:customStyle="1" w:styleId="75">
    <w:name w:val="正文文本 3 Char"/>
    <w:link w:val="23"/>
    <w:qFormat/>
    <w:uiPriority w:val="0"/>
    <w:rPr>
      <w:rFonts w:ascii="宋体" w:hAnsi="宋体"/>
      <w:color w:val="000000"/>
      <w:kern w:val="2"/>
      <w:sz w:val="21"/>
      <w:szCs w:val="21"/>
    </w:rPr>
  </w:style>
  <w:style w:type="character" w:customStyle="1" w:styleId="76">
    <w:name w:val="正文文本 Char"/>
    <w:link w:val="2"/>
    <w:qFormat/>
    <w:uiPriority w:val="0"/>
    <w:rPr>
      <w:kern w:val="2"/>
      <w:sz w:val="24"/>
      <w:szCs w:val="24"/>
    </w:rPr>
  </w:style>
  <w:style w:type="character" w:customStyle="1" w:styleId="77">
    <w:name w:val="正文文本缩进 Char"/>
    <w:link w:val="4"/>
    <w:qFormat/>
    <w:uiPriority w:val="0"/>
    <w:rPr>
      <w:rFonts w:ascii="仿宋_GB2312" w:eastAsia="仿宋_GB2312"/>
      <w:kern w:val="2"/>
      <w:sz w:val="32"/>
    </w:rPr>
  </w:style>
  <w:style w:type="character" w:customStyle="1" w:styleId="78">
    <w:name w:val="正文首行缩进 2 Char"/>
    <w:link w:val="3"/>
    <w:qFormat/>
    <w:uiPriority w:val="99"/>
  </w:style>
  <w:style w:type="character" w:customStyle="1" w:styleId="79">
    <w:name w:val="纯文本 Char3"/>
    <w:link w:val="29"/>
    <w:qFormat/>
    <w:uiPriority w:val="99"/>
    <w:rPr>
      <w:rFonts w:ascii="宋体" w:hAnsi="Courier New" w:eastAsia="宋体"/>
      <w:kern w:val="2"/>
      <w:sz w:val="21"/>
      <w:lang w:val="en-US" w:eastAsia="zh-CN" w:bidi="ar-SA"/>
    </w:rPr>
  </w:style>
  <w:style w:type="character" w:customStyle="1" w:styleId="80">
    <w:name w:val="日期 Char"/>
    <w:link w:val="31"/>
    <w:qFormat/>
    <w:uiPriority w:val="0"/>
    <w:rPr>
      <w:kern w:val="2"/>
      <w:sz w:val="21"/>
      <w:szCs w:val="24"/>
    </w:rPr>
  </w:style>
  <w:style w:type="character" w:customStyle="1" w:styleId="81">
    <w:name w:val="正文文本缩进 2 Char"/>
    <w:link w:val="32"/>
    <w:qFormat/>
    <w:uiPriority w:val="0"/>
    <w:rPr>
      <w:kern w:val="2"/>
      <w:sz w:val="32"/>
    </w:rPr>
  </w:style>
  <w:style w:type="character" w:customStyle="1" w:styleId="82">
    <w:name w:val="批注框文本 Char"/>
    <w:link w:val="33"/>
    <w:qFormat/>
    <w:uiPriority w:val="0"/>
    <w:rPr>
      <w:kern w:val="2"/>
      <w:sz w:val="18"/>
      <w:szCs w:val="18"/>
    </w:rPr>
  </w:style>
  <w:style w:type="character" w:customStyle="1" w:styleId="83">
    <w:name w:val="页脚 Char"/>
    <w:link w:val="34"/>
    <w:qFormat/>
    <w:uiPriority w:val="99"/>
    <w:rPr>
      <w:kern w:val="2"/>
      <w:sz w:val="18"/>
      <w:szCs w:val="18"/>
    </w:rPr>
  </w:style>
  <w:style w:type="character" w:customStyle="1" w:styleId="84">
    <w:name w:val="页眉 Char"/>
    <w:link w:val="35"/>
    <w:qFormat/>
    <w:uiPriority w:val="0"/>
    <w:rPr>
      <w:kern w:val="2"/>
      <w:sz w:val="18"/>
      <w:szCs w:val="18"/>
    </w:rPr>
  </w:style>
  <w:style w:type="character" w:customStyle="1" w:styleId="85">
    <w:name w:val="正文文本缩进 3 Char"/>
    <w:link w:val="41"/>
    <w:qFormat/>
    <w:uiPriority w:val="0"/>
    <w:rPr>
      <w:kern w:val="2"/>
      <w:sz w:val="16"/>
      <w:szCs w:val="16"/>
    </w:rPr>
  </w:style>
  <w:style w:type="character" w:customStyle="1" w:styleId="86">
    <w:name w:val="正文文本 2 Char"/>
    <w:link w:val="45"/>
    <w:qFormat/>
    <w:uiPriority w:val="0"/>
    <w:rPr>
      <w:kern w:val="2"/>
      <w:sz w:val="21"/>
      <w:szCs w:val="24"/>
    </w:rPr>
  </w:style>
  <w:style w:type="character" w:customStyle="1" w:styleId="87">
    <w:name w:val="HTML 预设格式 Char"/>
    <w:link w:val="46"/>
    <w:qFormat/>
    <w:uiPriority w:val="0"/>
    <w:rPr>
      <w:rFonts w:ascii="黑体" w:hAnsi="Courier New" w:eastAsia="黑体"/>
    </w:rPr>
  </w:style>
  <w:style w:type="character" w:customStyle="1" w:styleId="88">
    <w:name w:val="标题 Char"/>
    <w:link w:val="49"/>
    <w:qFormat/>
    <w:uiPriority w:val="0"/>
    <w:rPr>
      <w:rFonts w:ascii="Cambria" w:hAnsi="Cambria"/>
      <w:b/>
      <w:bCs/>
      <w:kern w:val="2"/>
      <w:sz w:val="32"/>
      <w:szCs w:val="32"/>
    </w:rPr>
  </w:style>
  <w:style w:type="character" w:customStyle="1" w:styleId="89">
    <w:name w:val="批注主题 Char"/>
    <w:link w:val="50"/>
    <w:qFormat/>
    <w:uiPriority w:val="99"/>
    <w:rPr>
      <w:b/>
      <w:bCs/>
      <w:lang w:val="en-US" w:eastAsia="zh-CN" w:bidi="ar-SA"/>
    </w:rPr>
  </w:style>
  <w:style w:type="character" w:customStyle="1" w:styleId="90">
    <w:name w:val="正文首行缩进 Char"/>
    <w:link w:val="51"/>
    <w:qFormat/>
    <w:uiPriority w:val="0"/>
  </w:style>
  <w:style w:type="character" w:customStyle="1" w:styleId="91">
    <w:name w:val="纯文本 Char1"/>
    <w:qFormat/>
    <w:locked/>
    <w:uiPriority w:val="0"/>
    <w:rPr>
      <w:rFonts w:ascii="宋体" w:hAnsi="Courier New" w:cs="Courier New"/>
      <w:szCs w:val="21"/>
    </w:rPr>
  </w:style>
  <w:style w:type="character" w:customStyle="1" w:styleId="92">
    <w:name w:val="Char Char1"/>
    <w:qFormat/>
    <w:uiPriority w:val="0"/>
    <w:rPr>
      <w:rFonts w:eastAsia="宋体"/>
      <w:kern w:val="2"/>
      <w:sz w:val="21"/>
      <w:szCs w:val="24"/>
      <w:lang w:val="en-US" w:eastAsia="zh-CN" w:bidi="ar-SA"/>
    </w:rPr>
  </w:style>
  <w:style w:type="character" w:customStyle="1" w:styleId="93">
    <w:name w:val="font51"/>
    <w:qFormat/>
    <w:uiPriority w:val="0"/>
    <w:rPr>
      <w:rFonts w:ascii="AvantGarde Bk BT" w:hAnsi="AvantGarde Bk BT" w:eastAsia="AvantGarde Bk BT" w:cs="AvantGarde Bk BT"/>
      <w:color w:val="000000"/>
      <w:sz w:val="24"/>
      <w:szCs w:val="24"/>
      <w:u w:val="none"/>
    </w:rPr>
  </w:style>
  <w:style w:type="character" w:customStyle="1" w:styleId="94">
    <w:name w:val="Char Char3"/>
    <w:qFormat/>
    <w:uiPriority w:val="0"/>
    <w:rPr>
      <w:rFonts w:ascii="宋体" w:hAnsi="Courier New" w:eastAsia="宋体"/>
      <w:kern w:val="2"/>
      <w:sz w:val="21"/>
      <w:lang w:val="en-US" w:eastAsia="zh-CN" w:bidi="ar-SA"/>
    </w:rPr>
  </w:style>
  <w:style w:type="character" w:customStyle="1" w:styleId="95">
    <w:name w:val="font131"/>
    <w:qFormat/>
    <w:uiPriority w:val="0"/>
    <w:rPr>
      <w:rFonts w:ascii="Arial" w:hAnsi="Arial" w:eastAsia="宋体" w:cs="Arial"/>
      <w:color w:val="000000"/>
      <w:sz w:val="22"/>
      <w:szCs w:val="22"/>
      <w:u w:val="none"/>
    </w:rPr>
  </w:style>
  <w:style w:type="character" w:customStyle="1" w:styleId="96">
    <w:name w:val="textcontents"/>
    <w:qFormat/>
    <w:uiPriority w:val="0"/>
    <w:rPr>
      <w:rFonts w:ascii="Times New Roman" w:hAnsi="Times New Roman" w:eastAsia="宋体" w:cs="Times New Roman"/>
    </w:rPr>
  </w:style>
  <w:style w:type="character" w:customStyle="1" w:styleId="97">
    <w:name w:val="param-name"/>
    <w:qFormat/>
    <w:uiPriority w:val="0"/>
    <w:rPr>
      <w:rFonts w:ascii="Times New Roman" w:hAnsi="Times New Roman" w:eastAsia="宋体" w:cs="Times New Roman"/>
    </w:rPr>
  </w:style>
  <w:style w:type="character" w:customStyle="1" w:styleId="98">
    <w:name w:val="font191"/>
    <w:qFormat/>
    <w:uiPriority w:val="0"/>
    <w:rPr>
      <w:rFonts w:hint="default" w:ascii="Times New Roman" w:hAnsi="Times New Roman" w:eastAsia="宋体" w:cs="Times New Roman"/>
      <w:color w:val="000000"/>
      <w:sz w:val="22"/>
      <w:szCs w:val="22"/>
      <w:u w:val="none"/>
    </w:rPr>
  </w:style>
  <w:style w:type="character" w:customStyle="1" w:styleId="99">
    <w:name w:val="062"/>
    <w:qFormat/>
    <w:uiPriority w:val="0"/>
    <w:rPr>
      <w:rFonts w:ascii="宋体" w:hAnsi="宋体" w:eastAsia="宋体" w:cs="Times New Roman"/>
      <w:b/>
      <w:bCs/>
      <w:sz w:val="32"/>
    </w:rPr>
  </w:style>
  <w:style w:type="character" w:customStyle="1" w:styleId="100">
    <w:name w:val="普通文字 Char Char2"/>
    <w:qFormat/>
    <w:uiPriority w:val="0"/>
    <w:rPr>
      <w:rFonts w:ascii="宋体" w:hAnsi="Courier New" w:eastAsia="宋体" w:cs="Courier New"/>
      <w:szCs w:val="21"/>
    </w:rPr>
  </w:style>
  <w:style w:type="character" w:customStyle="1" w:styleId="101">
    <w:name w:val="Char Char10"/>
    <w:qFormat/>
    <w:locked/>
    <w:uiPriority w:val="0"/>
    <w:rPr>
      <w:rFonts w:ascii="宋体" w:hAnsi="宋体" w:eastAsia="宋体"/>
      <w:kern w:val="2"/>
      <w:sz w:val="21"/>
      <w:szCs w:val="24"/>
      <w:lang w:val="en-US" w:eastAsia="zh-CN" w:bidi="ar-SA"/>
    </w:rPr>
  </w:style>
  <w:style w:type="character" w:customStyle="1" w:styleId="102">
    <w:name w:val="批注文字 Char1"/>
    <w:semiHidden/>
    <w:qFormat/>
    <w:locked/>
    <w:uiPriority w:val="0"/>
    <w:rPr>
      <w:kern w:val="2"/>
      <w:sz w:val="21"/>
      <w:szCs w:val="24"/>
    </w:rPr>
  </w:style>
  <w:style w:type="character" w:customStyle="1" w:styleId="103">
    <w:name w:val="font101"/>
    <w:qFormat/>
    <w:uiPriority w:val="0"/>
    <w:rPr>
      <w:rFonts w:hint="eastAsia" w:ascii="宋体" w:hAnsi="宋体" w:eastAsia="宋体" w:cs="宋体"/>
      <w:color w:val="000000"/>
      <w:sz w:val="22"/>
      <w:szCs w:val="22"/>
      <w:u w:val="none"/>
    </w:rPr>
  </w:style>
  <w:style w:type="character" w:customStyle="1" w:styleId="104">
    <w:name w:val="font112"/>
    <w:qFormat/>
    <w:uiPriority w:val="0"/>
    <w:rPr>
      <w:rFonts w:hint="eastAsia" w:ascii="宋体" w:hAnsi="宋体" w:eastAsia="宋体" w:cs="宋体"/>
      <w:color w:val="000000"/>
      <w:sz w:val="20"/>
      <w:szCs w:val="20"/>
      <w:u w:val="none"/>
    </w:rPr>
  </w:style>
  <w:style w:type="character" w:customStyle="1" w:styleId="105">
    <w:name w:val="font41"/>
    <w:qFormat/>
    <w:uiPriority w:val="0"/>
    <w:rPr>
      <w:rFonts w:hint="eastAsia" w:ascii="宋体" w:hAnsi="宋体" w:eastAsia="宋体" w:cs="宋体"/>
      <w:color w:val="000000"/>
      <w:sz w:val="24"/>
      <w:szCs w:val="24"/>
      <w:u w:val="none"/>
    </w:rPr>
  </w:style>
  <w:style w:type="character" w:customStyle="1" w:styleId="106">
    <w:name w:val="style5"/>
    <w:qFormat/>
    <w:uiPriority w:val="0"/>
    <w:rPr>
      <w:rFonts w:ascii="Calibri" w:hAnsi="Calibri" w:eastAsia="宋体" w:cs="Times New Roman"/>
    </w:rPr>
  </w:style>
  <w:style w:type="character" w:customStyle="1" w:styleId="107">
    <w:name w:val="纯文本 Char2"/>
    <w:qFormat/>
    <w:uiPriority w:val="0"/>
    <w:rPr>
      <w:rFonts w:ascii="宋体" w:hAnsi="Courier New" w:eastAsia="宋体" w:cs="Courier New"/>
      <w:szCs w:val="21"/>
    </w:rPr>
  </w:style>
  <w:style w:type="character" w:customStyle="1" w:styleId="108">
    <w:name w:val="font121"/>
    <w:qFormat/>
    <w:uiPriority w:val="0"/>
    <w:rPr>
      <w:rFonts w:hint="default" w:ascii="Times New Roman" w:hAnsi="Times New Roman" w:eastAsia="宋体" w:cs="Times New Roman"/>
      <w:color w:val="000000"/>
      <w:sz w:val="22"/>
      <w:szCs w:val="22"/>
      <w:u w:val="none"/>
    </w:rPr>
  </w:style>
  <w:style w:type="character" w:customStyle="1" w:styleId="109">
    <w:name w:val="Plain Text Char"/>
    <w:qFormat/>
    <w:uiPriority w:val="0"/>
    <w:rPr>
      <w:rFonts w:ascii="宋体" w:hAnsi="Courier New" w:eastAsia="宋体" w:cs="Times New Roman"/>
    </w:rPr>
  </w:style>
  <w:style w:type="character" w:customStyle="1" w:styleId="110">
    <w:name w:val="case31"/>
    <w:qFormat/>
    <w:uiPriority w:val="0"/>
    <w:rPr>
      <w:rFonts w:hint="default" w:eastAsia="宋体" w:cs="Times New Roman"/>
      <w:sz w:val="21"/>
      <w:szCs w:val="21"/>
    </w:rPr>
  </w:style>
  <w:style w:type="character" w:customStyle="1" w:styleId="111">
    <w:name w:val="small"/>
    <w:qFormat/>
    <w:uiPriority w:val="0"/>
    <w:rPr>
      <w:rFonts w:ascii="Calibri" w:hAnsi="Calibri" w:eastAsia="宋体" w:cs="Times New Roman"/>
    </w:rPr>
  </w:style>
  <w:style w:type="character" w:customStyle="1" w:styleId="112">
    <w:name w:val="font141"/>
    <w:qFormat/>
    <w:uiPriority w:val="0"/>
    <w:rPr>
      <w:rFonts w:hint="eastAsia" w:ascii="宋体" w:hAnsi="宋体" w:eastAsia="宋体" w:cs="宋体"/>
      <w:color w:val="000000"/>
      <w:sz w:val="22"/>
      <w:szCs w:val="22"/>
      <w:u w:val="none"/>
    </w:rPr>
  </w:style>
  <w:style w:type="character" w:customStyle="1" w:styleId="113">
    <w:name w:val="font231"/>
    <w:qFormat/>
    <w:uiPriority w:val="0"/>
    <w:rPr>
      <w:rFonts w:hint="default" w:ascii="Times New Roman" w:hAnsi="Times New Roman" w:eastAsia="宋体" w:cs="Times New Roman"/>
      <w:b/>
      <w:bCs/>
      <w:color w:val="000000"/>
      <w:sz w:val="22"/>
      <w:szCs w:val="22"/>
      <w:u w:val="none"/>
    </w:rPr>
  </w:style>
  <w:style w:type="character" w:customStyle="1" w:styleId="114">
    <w:name w:val="style11"/>
    <w:qFormat/>
    <w:uiPriority w:val="0"/>
    <w:rPr>
      <w:rFonts w:hint="default" w:ascii="Arial" w:hAnsi="Arial" w:eastAsia="宋体" w:cs="Arial"/>
    </w:rPr>
  </w:style>
  <w:style w:type="character" w:customStyle="1" w:styleId="115">
    <w:name w:val="apple-converted-space"/>
    <w:qFormat/>
    <w:uiPriority w:val="0"/>
  </w:style>
  <w:style w:type="character" w:customStyle="1" w:styleId="116">
    <w:name w:val="font81"/>
    <w:qFormat/>
    <w:uiPriority w:val="0"/>
    <w:rPr>
      <w:rFonts w:ascii="AvantGarde Bk BT" w:hAnsi="AvantGarde Bk BT" w:eastAsia="AvantGarde Bk BT" w:cs="AvantGarde Bk BT"/>
      <w:color w:val="000000"/>
      <w:sz w:val="24"/>
      <w:szCs w:val="24"/>
      <w:u w:val="none"/>
    </w:rPr>
  </w:style>
  <w:style w:type="character" w:customStyle="1" w:styleId="117">
    <w:name w:val="graytext1"/>
    <w:qFormat/>
    <w:uiPriority w:val="0"/>
    <w:rPr>
      <w:rFonts w:ascii="Calibri" w:hAnsi="Calibri" w:eastAsia="宋体" w:cs="Times New Roman"/>
      <w:color w:val="666666"/>
    </w:rPr>
  </w:style>
  <w:style w:type="character" w:customStyle="1" w:styleId="118">
    <w:name w:val="font71"/>
    <w:qFormat/>
    <w:uiPriority w:val="0"/>
    <w:rPr>
      <w:rFonts w:ascii="AvantGarde Bk BT" w:hAnsi="AvantGarde Bk BT" w:eastAsia="AvantGarde Bk BT" w:cs="AvantGarde Bk BT"/>
      <w:color w:val="000000"/>
      <w:sz w:val="28"/>
      <w:szCs w:val="28"/>
      <w:u w:val="none"/>
    </w:rPr>
  </w:style>
  <w:style w:type="character" w:customStyle="1" w:styleId="119">
    <w:name w:val="1ji Char Char"/>
    <w:link w:val="120"/>
    <w:qFormat/>
    <w:uiPriority w:val="0"/>
    <w:rPr>
      <w:rFonts w:ascii="宋体" w:hAnsi="宋体"/>
      <w:b/>
      <w:bCs/>
      <w:kern w:val="44"/>
      <w:sz w:val="36"/>
      <w:szCs w:val="44"/>
    </w:rPr>
  </w:style>
  <w:style w:type="paragraph" w:customStyle="1" w:styleId="120">
    <w:name w:val="1ji"/>
    <w:basedOn w:val="6"/>
    <w:link w:val="119"/>
    <w:qFormat/>
    <w:uiPriority w:val="0"/>
    <w:pPr>
      <w:keepLines w:val="0"/>
      <w:widowControl/>
      <w:spacing w:before="0" w:after="0" w:line="240" w:lineRule="auto"/>
      <w:jc w:val="center"/>
    </w:pPr>
    <w:rPr>
      <w:rFonts w:ascii="宋体" w:hAnsi="宋体"/>
      <w:sz w:val="36"/>
    </w:rPr>
  </w:style>
  <w:style w:type="character" w:customStyle="1" w:styleId="121">
    <w:name w:val="font01"/>
    <w:qFormat/>
    <w:uiPriority w:val="0"/>
    <w:rPr>
      <w:rFonts w:hint="eastAsia" w:ascii="宋体" w:hAnsi="宋体" w:eastAsia="宋体" w:cs="宋体"/>
      <w:color w:val="000000"/>
      <w:sz w:val="28"/>
      <w:szCs w:val="28"/>
      <w:u w:val="none"/>
    </w:rPr>
  </w:style>
  <w:style w:type="character" w:customStyle="1" w:styleId="122">
    <w:name w:val="1ji Char"/>
    <w:qFormat/>
    <w:uiPriority w:val="0"/>
    <w:rPr>
      <w:rFonts w:ascii="宋体" w:hAnsi="宋体" w:eastAsia="宋体" w:cs="Times New Roman"/>
      <w:b/>
      <w:bCs/>
      <w:kern w:val="44"/>
      <w:sz w:val="36"/>
      <w:szCs w:val="44"/>
    </w:rPr>
  </w:style>
  <w:style w:type="character" w:customStyle="1" w:styleId="123">
    <w:name w:val="white"/>
    <w:qFormat/>
    <w:uiPriority w:val="0"/>
    <w:rPr>
      <w:rFonts w:ascii="Calibri" w:hAnsi="Calibri" w:eastAsia="宋体" w:cs="Times New Roman"/>
    </w:rPr>
  </w:style>
  <w:style w:type="character" w:customStyle="1" w:styleId="124">
    <w:name w:val="普通文字 Char Char1"/>
    <w:qFormat/>
    <w:uiPriority w:val="0"/>
    <w:rPr>
      <w:rFonts w:ascii="宋体" w:hAnsi="Courier New" w:eastAsia="宋体" w:cs="Courier New"/>
      <w:kern w:val="2"/>
      <w:sz w:val="21"/>
      <w:szCs w:val="21"/>
      <w:lang w:val="en-US" w:eastAsia="zh-CN" w:bidi="ar-SA"/>
    </w:rPr>
  </w:style>
  <w:style w:type="character" w:customStyle="1" w:styleId="125">
    <w:name w:val="样式1 Char"/>
    <w:link w:val="126"/>
    <w:qFormat/>
    <w:locked/>
    <w:uiPriority w:val="0"/>
    <w:rPr>
      <w:rFonts w:ascii="Cambria" w:hAnsi="Cambria"/>
      <w:b/>
      <w:bCs/>
      <w:i/>
      <w:iCs/>
      <w:sz w:val="21"/>
      <w:szCs w:val="28"/>
    </w:rPr>
  </w:style>
  <w:style w:type="paragraph" w:customStyle="1" w:styleId="126">
    <w:name w:val="样式1"/>
    <w:basedOn w:val="7"/>
    <w:next w:val="1"/>
    <w:link w:val="125"/>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27">
    <w:name w:val="font241"/>
    <w:qFormat/>
    <w:uiPriority w:val="0"/>
    <w:rPr>
      <w:rFonts w:hint="default" w:ascii="Times New Roman" w:hAnsi="Times New Roman" w:eastAsia="宋体" w:cs="Times New Roman"/>
      <w:color w:val="000000"/>
      <w:sz w:val="22"/>
      <w:szCs w:val="22"/>
      <w:u w:val="none"/>
    </w:rPr>
  </w:style>
  <w:style w:type="character" w:customStyle="1" w:styleId="128">
    <w:name w:val="font31"/>
    <w:qFormat/>
    <w:uiPriority w:val="0"/>
    <w:rPr>
      <w:rFonts w:ascii="AvantGarde Bk BT" w:hAnsi="AvantGarde Bk BT" w:eastAsia="AvantGarde Bk BT" w:cs="AvantGarde Bk BT"/>
      <w:color w:val="FF0000"/>
      <w:sz w:val="24"/>
      <w:szCs w:val="24"/>
      <w:u w:val="none"/>
    </w:rPr>
  </w:style>
  <w:style w:type="character" w:customStyle="1" w:styleId="129">
    <w:name w:val="纯文本 字符1"/>
    <w:qFormat/>
    <w:uiPriority w:val="0"/>
    <w:rPr>
      <w:rFonts w:ascii="宋体" w:hAnsi="Courier New" w:eastAsia="宋体" w:cs="Times New Roman"/>
    </w:rPr>
  </w:style>
  <w:style w:type="character" w:customStyle="1" w:styleId="130">
    <w:name w:val="1051"/>
    <w:qFormat/>
    <w:uiPriority w:val="0"/>
    <w:rPr>
      <w:rFonts w:ascii="Calibri" w:hAnsi="Calibri" w:eastAsia="宋体" w:cs="Times New Roman"/>
      <w:sz w:val="21"/>
      <w:szCs w:val="21"/>
    </w:rPr>
  </w:style>
  <w:style w:type="character" w:customStyle="1" w:styleId="131">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2">
    <w:name w:val="llyf92"/>
    <w:qFormat/>
    <w:uiPriority w:val="0"/>
    <w:rPr>
      <w:rFonts w:ascii="Calibri" w:hAnsi="Calibri" w:eastAsia="宋体" w:cs="Times New Roman"/>
      <w:sz w:val="18"/>
      <w:szCs w:val="18"/>
    </w:rPr>
  </w:style>
  <w:style w:type="character" w:customStyle="1" w:styleId="133">
    <w:name w:val="apple-style-span"/>
    <w:qFormat/>
    <w:uiPriority w:val="0"/>
    <w:rPr>
      <w:rFonts w:ascii="Times New Roman" w:hAnsi="Times New Roman" w:eastAsia="宋体" w:cs="Times New Roman"/>
    </w:rPr>
  </w:style>
  <w:style w:type="character" w:customStyle="1" w:styleId="134">
    <w:name w:val="普通文字 Char Char5"/>
    <w:qFormat/>
    <w:uiPriority w:val="0"/>
    <w:rPr>
      <w:rFonts w:ascii="宋体" w:hAnsi="Courier New" w:eastAsia="宋体"/>
      <w:szCs w:val="21"/>
      <w:lang w:bidi="ar-SA"/>
    </w:rPr>
  </w:style>
  <w:style w:type="character" w:customStyle="1" w:styleId="135">
    <w:name w:val="style21"/>
    <w:qFormat/>
    <w:uiPriority w:val="0"/>
    <w:rPr>
      <w:rFonts w:ascii="Times New Roman" w:hAnsi="Times New Roman" w:eastAsia="宋体" w:cs="Times New Roman"/>
      <w:color w:val="595959"/>
    </w:rPr>
  </w:style>
  <w:style w:type="character" w:customStyle="1" w:styleId="136">
    <w:name w:val="font11"/>
    <w:qFormat/>
    <w:uiPriority w:val="0"/>
    <w:rPr>
      <w:rFonts w:hint="eastAsia" w:ascii="宋体" w:hAnsi="宋体" w:eastAsia="宋体" w:cs="宋体"/>
      <w:color w:val="000000"/>
      <w:sz w:val="22"/>
      <w:szCs w:val="22"/>
      <w:u w:val="none"/>
    </w:rPr>
  </w:style>
  <w:style w:type="character" w:customStyle="1" w:styleId="137">
    <w:name w:val="纯文本 字符"/>
    <w:qFormat/>
    <w:uiPriority w:val="0"/>
    <w:rPr>
      <w:rFonts w:ascii="宋体" w:hAnsi="Courier New" w:eastAsia="宋体"/>
      <w:kern w:val="2"/>
      <w:sz w:val="21"/>
      <w:lang w:val="en-US" w:eastAsia="zh-CN" w:bidi="ar-SA"/>
    </w:rPr>
  </w:style>
  <w:style w:type="character" w:customStyle="1" w:styleId="138">
    <w:name w:val="font91"/>
    <w:qFormat/>
    <w:uiPriority w:val="0"/>
    <w:rPr>
      <w:rFonts w:hint="default" w:ascii="AvantGarde Bk BT" w:hAnsi="AvantGarde Bk BT" w:eastAsia="AvantGarde Bk BT" w:cs="AvantGarde Bk BT"/>
      <w:color w:val="000000"/>
      <w:sz w:val="28"/>
      <w:szCs w:val="28"/>
      <w:u w:val="none"/>
    </w:rPr>
  </w:style>
  <w:style w:type="character" w:customStyle="1" w:styleId="139">
    <w:name w:val="font61"/>
    <w:qFormat/>
    <w:uiPriority w:val="0"/>
    <w:rPr>
      <w:rFonts w:hint="eastAsia" w:ascii="宋体" w:hAnsi="宋体" w:eastAsia="宋体" w:cs="宋体"/>
      <w:color w:val="000000"/>
      <w:sz w:val="24"/>
      <w:szCs w:val="24"/>
      <w:u w:val="none"/>
    </w:rPr>
  </w:style>
  <w:style w:type="character" w:customStyle="1" w:styleId="140">
    <w:name w:val="Char Char"/>
    <w:qFormat/>
    <w:locked/>
    <w:uiPriority w:val="0"/>
    <w:rPr>
      <w:rFonts w:ascii="宋体" w:hAnsi="宋体" w:eastAsia="宋体"/>
      <w:kern w:val="2"/>
      <w:sz w:val="21"/>
      <w:szCs w:val="24"/>
      <w:lang w:val="en-US" w:eastAsia="zh-CN" w:bidi="ar-SA"/>
    </w:rPr>
  </w:style>
  <w:style w:type="character" w:customStyle="1" w:styleId="141">
    <w:name w:val="bookmark-item"/>
    <w:qFormat/>
    <w:uiPriority w:val="0"/>
  </w:style>
  <w:style w:type="character" w:customStyle="1" w:styleId="142">
    <w:name w:val="font21"/>
    <w:qFormat/>
    <w:uiPriority w:val="0"/>
    <w:rPr>
      <w:rFonts w:ascii="AvantGarde Bk BT" w:hAnsi="AvantGarde Bk BT" w:eastAsia="AvantGarde Bk BT" w:cs="AvantGarde Bk BT"/>
      <w:color w:val="FF0000"/>
      <w:sz w:val="24"/>
      <w:szCs w:val="24"/>
      <w:u w:val="none"/>
    </w:rPr>
  </w:style>
  <w:style w:type="character" w:customStyle="1" w:styleId="143">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4">
    <w:name w:val="text11"/>
    <w:qFormat/>
    <w:uiPriority w:val="0"/>
    <w:rPr>
      <w:rFonts w:hint="default" w:ascii="Verdana" w:hAnsi="Verdana" w:eastAsia="宋体" w:cs="Times New Roman"/>
      <w:color w:val="4E4E4E"/>
      <w:sz w:val="18"/>
      <w:szCs w:val="18"/>
    </w:rPr>
  </w:style>
  <w:style w:type="character" w:customStyle="1" w:styleId="145">
    <w:name w:val="NormalCharacter"/>
    <w:qFormat/>
    <w:uiPriority w:val="0"/>
    <w:rPr>
      <w:rFonts w:ascii="Times New Roman" w:hAnsi="Times New Roman" w:eastAsia="宋体" w:cs="Times New Roman"/>
    </w:rPr>
  </w:style>
  <w:style w:type="paragraph" w:customStyle="1" w:styleId="146">
    <w:name w:val="样式 标题 3 + (中文) 黑体 小四 非加粗 段前: 7.8 磅 段后: 0 磅 行距: 固定值 20 磅"/>
    <w:basedOn w:val="8"/>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47">
    <w:name w:val="2ji"/>
    <w:basedOn w:val="7"/>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48">
    <w:name w:val="Table Paragraph"/>
    <w:basedOn w:val="1"/>
    <w:qFormat/>
    <w:uiPriority w:val="0"/>
    <w:pPr>
      <w:spacing w:line="400" w:lineRule="exact"/>
      <w:ind w:firstLine="1044" w:firstLineChars="200"/>
      <w:jc w:val="left"/>
    </w:pPr>
    <w:rPr>
      <w:sz w:val="24"/>
    </w:rPr>
  </w:style>
  <w:style w:type="paragraph" w:customStyle="1" w:styleId="149">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50">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1">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2">
    <w:name w:val="Char Char8"/>
    <w:basedOn w:val="1"/>
    <w:qFormat/>
    <w:uiPriority w:val="0"/>
    <w:rPr>
      <w:rFonts w:ascii="Tahoma" w:hAnsi="Tahoma" w:eastAsia="Times New Roman"/>
      <w:kern w:val="0"/>
      <w:sz w:val="24"/>
      <w:szCs w:val="20"/>
    </w:rPr>
  </w:style>
  <w:style w:type="paragraph" w:customStyle="1" w:styleId="153">
    <w:name w:val="Char Char2"/>
    <w:basedOn w:val="1"/>
    <w:qFormat/>
    <w:uiPriority w:val="0"/>
    <w:pPr>
      <w:widowControl/>
      <w:spacing w:line="400" w:lineRule="exact"/>
      <w:ind w:firstLine="1044" w:firstLineChars="200"/>
      <w:jc w:val="left"/>
    </w:pPr>
    <w:rPr>
      <w:sz w:val="28"/>
      <w:szCs w:val="20"/>
    </w:rPr>
  </w:style>
  <w:style w:type="paragraph" w:customStyle="1" w:styleId="154">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5">
    <w:name w:val="_Style 30"/>
    <w:basedOn w:val="1"/>
    <w:qFormat/>
    <w:uiPriority w:val="0"/>
    <w:rPr>
      <w:rFonts w:ascii="仿宋_GB2312" w:hAnsi="Calibri" w:eastAsia="仿宋_GB2312"/>
      <w:b/>
      <w:sz w:val="32"/>
      <w:szCs w:val="32"/>
    </w:rPr>
  </w:style>
  <w:style w:type="paragraph" w:customStyle="1" w:styleId="156">
    <w:name w:val="1"/>
    <w:basedOn w:val="1"/>
    <w:next w:val="29"/>
    <w:qFormat/>
    <w:uiPriority w:val="0"/>
    <w:rPr>
      <w:rFonts w:ascii="宋体" w:hAnsi="Courier New"/>
      <w:szCs w:val="20"/>
    </w:rPr>
  </w:style>
  <w:style w:type="paragraph" w:customStyle="1" w:styleId="157">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8">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9">
    <w:name w:val="标题 71"/>
    <w:next w:val="149"/>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60">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1">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2">
    <w:name w:val="Default"/>
    <w:basedOn w:val="49"/>
    <w:next w:val="6"/>
    <w:qFormat/>
    <w:uiPriority w:val="0"/>
    <w:pPr>
      <w:autoSpaceDE w:val="0"/>
      <w:autoSpaceDN w:val="0"/>
      <w:adjustRightInd w:val="0"/>
    </w:pPr>
    <w:rPr>
      <w:rFonts w:ascii="宋体" w:cs="宋体"/>
      <w:color w:val="000000"/>
      <w:sz w:val="24"/>
      <w:szCs w:val="24"/>
    </w:rPr>
  </w:style>
  <w:style w:type="paragraph" w:customStyle="1" w:styleId="163">
    <w:name w:val="首行缩进"/>
    <w:basedOn w:val="1"/>
    <w:qFormat/>
    <w:uiPriority w:val="0"/>
    <w:pPr>
      <w:spacing w:line="400" w:lineRule="exact"/>
      <w:ind w:firstLine="480" w:firstLineChars="200"/>
      <w:jc w:val="left"/>
    </w:pPr>
    <w:rPr>
      <w:lang w:val="zh-CN"/>
    </w:rPr>
  </w:style>
  <w:style w:type="paragraph" w:customStyle="1" w:styleId="164">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5">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6">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7">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8">
    <w:name w:val="Char Char Char Char Char Char Char"/>
    <w:basedOn w:val="1"/>
    <w:qFormat/>
    <w:uiPriority w:val="0"/>
    <w:rPr>
      <w:rFonts w:ascii="Calibri" w:hAnsi="Calibri"/>
    </w:rPr>
  </w:style>
  <w:style w:type="paragraph" w:customStyle="1" w:styleId="169">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7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Char"/>
    <w:basedOn w:val="1"/>
    <w:qFormat/>
    <w:uiPriority w:val="0"/>
  </w:style>
  <w:style w:type="paragraph" w:customStyle="1" w:styleId="172">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3">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4">
    <w:name w:val="_Style 36"/>
    <w:basedOn w:val="1"/>
    <w:qFormat/>
    <w:uiPriority w:val="0"/>
    <w:rPr>
      <w:rFonts w:ascii="Tahoma" w:hAnsi="Tahoma"/>
      <w:sz w:val="24"/>
      <w:szCs w:val="20"/>
    </w:rPr>
  </w:style>
  <w:style w:type="paragraph" w:customStyle="1" w:styleId="175">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6">
    <w:name w:val="列出段落11"/>
    <w:basedOn w:val="1"/>
    <w:qFormat/>
    <w:uiPriority w:val="0"/>
    <w:pPr>
      <w:spacing w:line="400" w:lineRule="exact"/>
      <w:ind w:firstLine="420" w:firstLineChars="200"/>
      <w:jc w:val="left"/>
    </w:pPr>
    <w:rPr>
      <w:rFonts w:ascii="Calibri" w:hAnsi="Calibri"/>
      <w:szCs w:val="22"/>
    </w:rPr>
  </w:style>
  <w:style w:type="paragraph" w:customStyle="1" w:styleId="177">
    <w:name w:val="表格"/>
    <w:basedOn w:val="1"/>
    <w:qFormat/>
    <w:uiPriority w:val="0"/>
    <w:pPr>
      <w:spacing w:line="400" w:lineRule="exact"/>
      <w:ind w:firstLine="1044" w:firstLineChars="200"/>
      <w:jc w:val="left"/>
    </w:pPr>
    <w:rPr>
      <w:sz w:val="24"/>
    </w:rPr>
  </w:style>
  <w:style w:type="paragraph" w:customStyle="1" w:styleId="178">
    <w:name w:val="Char Char Char1"/>
    <w:basedOn w:val="1"/>
    <w:qFormat/>
    <w:uiPriority w:val="0"/>
    <w:pPr>
      <w:spacing w:line="400" w:lineRule="exact"/>
      <w:ind w:firstLine="1044" w:firstLineChars="200"/>
      <w:jc w:val="left"/>
    </w:pPr>
  </w:style>
  <w:style w:type="paragraph" w:customStyle="1" w:styleId="179">
    <w:name w:val="BodyText"/>
    <w:basedOn w:val="1"/>
    <w:qFormat/>
    <w:uiPriority w:val="0"/>
    <w:pPr>
      <w:spacing w:line="380" w:lineRule="exact"/>
      <w:ind w:firstLine="1044" w:firstLineChars="200"/>
      <w:textAlignment w:val="baseline"/>
    </w:pPr>
    <w:rPr>
      <w:kern w:val="0"/>
      <w:sz w:val="24"/>
    </w:rPr>
  </w:style>
  <w:style w:type="paragraph" w:customStyle="1" w:styleId="180">
    <w:name w:val="List Paragraph1"/>
    <w:basedOn w:val="1"/>
    <w:qFormat/>
    <w:uiPriority w:val="99"/>
    <w:pPr>
      <w:ind w:firstLine="420" w:firstLineChars="200"/>
    </w:pPr>
    <w:rPr>
      <w:rFonts w:ascii="Calibri" w:hAnsi="Calibri"/>
      <w:szCs w:val="22"/>
    </w:rPr>
  </w:style>
  <w:style w:type="paragraph" w:customStyle="1" w:styleId="18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4">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5">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6">
    <w:name w:val="p16"/>
    <w:basedOn w:val="1"/>
    <w:qFormat/>
    <w:uiPriority w:val="0"/>
    <w:pPr>
      <w:widowControl/>
    </w:pPr>
    <w:rPr>
      <w:rFonts w:ascii="宋体" w:hAnsi="宋体" w:cs="宋体"/>
      <w:kern w:val="0"/>
      <w:szCs w:val="21"/>
    </w:rPr>
  </w:style>
  <w:style w:type="paragraph" w:customStyle="1" w:styleId="187">
    <w:name w:val="List Paragraph"/>
    <w:basedOn w:val="1"/>
    <w:qFormat/>
    <w:uiPriority w:val="34"/>
    <w:pPr>
      <w:ind w:firstLine="420" w:firstLineChars="200"/>
    </w:pPr>
    <w:rPr>
      <w:rFonts w:ascii="Calibri" w:hAnsi="Calibri" w:cs="宋体"/>
      <w:szCs w:val="22"/>
    </w:rPr>
  </w:style>
  <w:style w:type="paragraph" w:customStyle="1" w:styleId="188">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9">
    <w:name w:val="默认段落字体 Para Char Char Char Char Char Char Char Char Char1 Char Char Char Char Char Char Char"/>
    <w:basedOn w:val="21"/>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90">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1">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2">
    <w:name w:val="Char1"/>
    <w:basedOn w:val="1"/>
    <w:qFormat/>
    <w:uiPriority w:val="0"/>
    <w:pPr>
      <w:spacing w:line="400" w:lineRule="exact"/>
      <w:ind w:firstLine="1044" w:firstLineChars="200"/>
      <w:jc w:val="left"/>
    </w:pPr>
    <w:rPr>
      <w:szCs w:val="21"/>
    </w:rPr>
  </w:style>
  <w:style w:type="paragraph" w:customStyle="1" w:styleId="193">
    <w:name w:val="样式 标题 2 + Times New Roman 四号 非加粗 段前: 5 磅 段后: 0 磅 行距: 固定值 20..."/>
    <w:basedOn w:val="7"/>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4">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5">
    <w:name w:val="_Style 15"/>
    <w:basedOn w:val="21"/>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6">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7">
    <w:name w:val="2-2ji"/>
    <w:basedOn w:val="7"/>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8">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199">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200">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1">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2">
    <w:name w:val="列出段落1"/>
    <w:basedOn w:val="1"/>
    <w:qFormat/>
    <w:uiPriority w:val="34"/>
    <w:pPr>
      <w:spacing w:line="400" w:lineRule="exact"/>
      <w:ind w:firstLine="420" w:firstLineChars="200"/>
      <w:jc w:val="left"/>
    </w:pPr>
    <w:rPr>
      <w:rFonts w:ascii="Calibri" w:hAnsi="Calibri"/>
      <w:szCs w:val="22"/>
    </w:rPr>
  </w:style>
  <w:style w:type="paragraph" w:customStyle="1" w:styleId="203">
    <w:name w:val="PlainText"/>
    <w:basedOn w:val="1"/>
    <w:next w:val="191"/>
    <w:qFormat/>
    <w:uiPriority w:val="0"/>
    <w:pPr>
      <w:ind w:firstLine="1044" w:firstLineChars="200"/>
      <w:textAlignment w:val="baseline"/>
    </w:pPr>
    <w:rPr>
      <w:rFonts w:ascii="宋体" w:hAnsi="Courier New"/>
      <w:kern w:val="0"/>
      <w:sz w:val="20"/>
      <w:szCs w:val="21"/>
    </w:rPr>
  </w:style>
  <w:style w:type="paragraph" w:customStyle="1" w:styleId="20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样式 首行缩进:  2 字符"/>
    <w:basedOn w:val="1"/>
    <w:qFormat/>
    <w:uiPriority w:val="0"/>
    <w:pPr>
      <w:spacing w:line="400" w:lineRule="exact"/>
      <w:ind w:firstLine="200" w:firstLineChars="200"/>
      <w:jc w:val="left"/>
    </w:pPr>
    <w:rPr>
      <w:rFonts w:cs="宋体"/>
      <w:sz w:val="24"/>
    </w:rPr>
  </w:style>
  <w:style w:type="paragraph" w:customStyle="1" w:styleId="206">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207">
    <w:name w:val="No Spacing"/>
    <w:basedOn w:val="1"/>
    <w:qFormat/>
    <w:uiPriority w:val="0"/>
    <w:rPr>
      <w:rFonts w:ascii="Calibri" w:hAnsi="Calibri"/>
      <w:szCs w:val="21"/>
    </w:rPr>
  </w:style>
  <w:style w:type="paragraph" w:customStyle="1" w:styleId="208">
    <w:name w:val="p0"/>
    <w:basedOn w:val="1"/>
    <w:qFormat/>
    <w:uiPriority w:val="0"/>
    <w:pPr>
      <w:widowControl/>
      <w:spacing w:line="400" w:lineRule="exact"/>
      <w:ind w:firstLine="1044" w:firstLineChars="200"/>
      <w:jc w:val="left"/>
    </w:pPr>
    <w:rPr>
      <w:kern w:val="0"/>
      <w:szCs w:val="21"/>
    </w:rPr>
  </w:style>
  <w:style w:type="paragraph" w:customStyle="1" w:styleId="209">
    <w:name w:val="次小点说明 Char"/>
    <w:basedOn w:val="14"/>
    <w:qFormat/>
    <w:uiPriority w:val="0"/>
    <w:pPr>
      <w:ind w:firstLine="0"/>
    </w:pPr>
    <w:rPr>
      <w:rFonts w:ascii="Calibri" w:hAnsi="Calibri"/>
      <w:sz w:val="24"/>
      <w:szCs w:val="24"/>
    </w:rPr>
  </w:style>
  <w:style w:type="paragraph" w:customStyle="1" w:styleId="210">
    <w:name w:val="正文首行缩进两字符"/>
    <w:basedOn w:val="1"/>
    <w:qFormat/>
    <w:uiPriority w:val="0"/>
    <w:pPr>
      <w:spacing w:line="360" w:lineRule="auto"/>
      <w:ind w:firstLine="200" w:firstLineChars="200"/>
      <w:jc w:val="left"/>
    </w:pPr>
  </w:style>
  <w:style w:type="character" w:customStyle="1" w:styleId="211">
    <w:name w:val="正文缩进 Char1"/>
    <w:qFormat/>
    <w:locked/>
    <w:uiPriority w:val="0"/>
    <w:rPr>
      <w:kern w:val="2"/>
      <w:sz w:val="21"/>
    </w:rPr>
  </w:style>
  <w:style w:type="character" w:customStyle="1" w:styleId="212">
    <w:name w:val="纯文本 Char"/>
    <w:qFormat/>
    <w:uiPriority w:val="0"/>
    <w:rPr>
      <w:rFonts w:ascii="宋体" w:hAnsi="Courier New" w:eastAsia="宋体"/>
      <w:kern w:val="2"/>
      <w:sz w:val="21"/>
      <w:lang w:val="en-US" w:eastAsia="zh-CN" w:bidi="ar-SA"/>
    </w:rPr>
  </w:style>
  <w:style w:type="character" w:customStyle="1" w:styleId="213">
    <w:name w:val="批注文字 Char"/>
    <w:qFormat/>
    <w:uiPriority w:val="0"/>
    <w:rPr>
      <w:rFonts w:eastAsia="宋体"/>
      <w:kern w:val="2"/>
      <w:sz w:val="21"/>
      <w:szCs w:val="24"/>
      <w:lang w:val="en-US" w:eastAsia="zh-CN" w:bidi="ar-SA"/>
    </w:rPr>
  </w:style>
  <w:style w:type="paragraph" w:customStyle="1" w:styleId="214">
    <w:name w:val="样式 标题 2 + 宋体"/>
    <w:basedOn w:val="7"/>
    <w:qFormat/>
    <w:uiPriority w:val="99"/>
    <w:pPr>
      <w:tabs>
        <w:tab w:val="left" w:pos="567"/>
      </w:tabs>
    </w:pPr>
    <w:rPr>
      <w:rFonts w:ascii="宋体" w:hAnsi="宋体"/>
      <w:sz w:val="30"/>
    </w:rPr>
  </w:style>
  <w:style w:type="character" w:customStyle="1" w:styleId="215">
    <w:name w:val="UserStyle_13"/>
    <w:link w:val="216"/>
    <w:qFormat/>
    <w:uiPriority w:val="0"/>
    <w:rPr>
      <w:kern w:val="2"/>
      <w:sz w:val="21"/>
      <w:szCs w:val="24"/>
    </w:rPr>
  </w:style>
  <w:style w:type="paragraph" w:customStyle="1" w:styleId="216">
    <w:name w:val="AnnotationText"/>
    <w:basedOn w:val="1"/>
    <w:link w:val="215"/>
    <w:qFormat/>
    <w:uiPriority w:val="0"/>
    <w:pPr>
      <w:widowControl/>
      <w:jc w:val="left"/>
      <w:textAlignment w:val="baseline"/>
    </w:pPr>
  </w:style>
  <w:style w:type="table" w:customStyle="1" w:styleId="217">
    <w:name w:val="网格型1"/>
    <w:basedOn w:val="52"/>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8">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纯文本1"/>
    <w:basedOn w:val="1"/>
    <w:qFormat/>
    <w:uiPriority w:val="0"/>
    <w:pPr>
      <w:autoSpaceDE w:val="0"/>
      <w:autoSpaceDN w:val="0"/>
      <w:adjustRightInd w:val="0"/>
      <w:textAlignment w:val="baseline"/>
    </w:pPr>
    <w:rPr>
      <w:rFonts w:ascii="宋体"/>
    </w:rPr>
  </w:style>
  <w:style w:type="paragraph" w:customStyle="1" w:styleId="220">
    <w:name w:val="附录二级无"/>
    <w:basedOn w:val="1"/>
    <w:qFormat/>
    <w:uiPriority w:val="99"/>
    <w:pPr>
      <w:widowControl/>
      <w:wordWrap w:val="0"/>
      <w:overflowPunct w:val="0"/>
      <w:autoSpaceDE w:val="0"/>
      <w:autoSpaceDN w:val="0"/>
      <w:spacing w:line="240" w:lineRule="auto"/>
      <w:ind w:firstLine="0" w:firstLineChars="0"/>
      <w:textAlignment w:val="baseline"/>
      <w:outlineLvl w:val="3"/>
    </w:pPr>
    <w:rPr>
      <w:rFonts w:ascii="宋体" w:hAnsi="Times New Roman" w:eastAsia="宋体"/>
      <w:kern w:val="21"/>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A10F7-FFFC-4D16-9AE1-C070299B74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15980</Words>
  <Characters>17274</Characters>
  <Lines>535</Lines>
  <Paragraphs>150</Paragraphs>
  <TotalTime>16</TotalTime>
  <ScaleCrop>false</ScaleCrop>
  <LinksUpToDate>false</LinksUpToDate>
  <CharactersWithSpaces>17620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2023-12-29T05:28:00Z</dcterms:created>
  <dc:creator>微软用户</dc:creator>
  <cp:lastModifiedBy>邢学庭</cp:lastModifiedBy>
  <cp:lastPrinted>2021-11-13T08:11:00Z</cp:lastPrinted>
  <dcterms:modified xsi:type="dcterms:W3CDTF">2024-11-22T06:05:36Z</dcterms:modified>
  <dc:title>医疗设备采购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1E7E2A682DDD46B1B7B8F90DA08CA0B3_13</vt:lpwstr>
  </property>
</Properties>
</file>