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before="165" w:beforeLines="50" w:line="360" w:lineRule="auto"/>
        <w:jc w:val="center"/>
        <w:rPr>
          <w:rFonts w:ascii="宋体" w:hAnsi="宋体" w:eastAsia="宋体" w:cs="Times New Roman"/>
          <w:color w:val="auto"/>
          <w:sz w:val="52"/>
          <w:szCs w:val="52"/>
          <w:highlight w:val="none"/>
        </w:rPr>
      </w:pPr>
    </w:p>
    <w:p>
      <w:pPr>
        <w:shd w:val="clear"/>
        <w:spacing w:before="165" w:beforeLines="50" w:line="360" w:lineRule="auto"/>
        <w:jc w:val="center"/>
        <w:rPr>
          <w:rFonts w:hint="eastAsia" w:ascii="宋体" w:hAnsi="宋体" w:eastAsia="宋体" w:cs="Times New Roman"/>
          <w:color w:val="auto"/>
          <w:sz w:val="52"/>
          <w:szCs w:val="52"/>
          <w:highlight w:val="none"/>
        </w:rPr>
      </w:pPr>
      <w:r>
        <w:rPr>
          <w:rFonts w:hint="eastAsia" w:ascii="宋体" w:hAnsi="宋体" w:eastAsia="宋体" w:cs="Times New Roman"/>
          <w:color w:val="auto"/>
          <w:sz w:val="52"/>
          <w:szCs w:val="52"/>
          <w:highlight w:val="none"/>
        </w:rPr>
        <w:t>公开招标文件（服务类）</w:t>
      </w:r>
    </w:p>
    <w:p>
      <w:pPr>
        <w:shd w:val="clear"/>
        <w:spacing w:before="165" w:beforeLines="50" w:line="360" w:lineRule="auto"/>
        <w:jc w:val="center"/>
        <w:rPr>
          <w:rFonts w:hint="eastAsia" w:ascii="仿宋_GB2312" w:hAnsi="宋体" w:eastAsia="仿宋_GB2312" w:cs="Times New Roman"/>
          <w:b/>
          <w:color w:val="auto"/>
          <w:sz w:val="48"/>
          <w:szCs w:val="48"/>
          <w:highlight w:val="none"/>
        </w:rPr>
      </w:pPr>
    </w:p>
    <w:p>
      <w:pPr>
        <w:shd w:val="clea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pPr>
        <w:shd w:val="clea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pPr>
        <w:shd w:val="clear"/>
        <w:snapToGrid w:val="0"/>
        <w:spacing w:before="165" w:beforeLines="50" w:line="360" w:lineRule="auto"/>
        <w:rPr>
          <w:rFonts w:hint="eastAsia" w:ascii="仿宋_GB2312" w:hAnsi="宋体" w:eastAsia="仿宋_GB2312" w:cs="Times New Roman"/>
          <w:color w:val="auto"/>
          <w:sz w:val="30"/>
          <w:szCs w:val="72"/>
          <w:highlight w:val="none"/>
        </w:rPr>
      </w:pPr>
    </w:p>
    <w:p>
      <w:pPr>
        <w:pStyle w:val="14"/>
        <w:shd w:val="clear"/>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pPr>
        <w:pStyle w:val="14"/>
        <w:shd w:val="clear"/>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：浦北县中小学农村义务教育学生</w:t>
      </w:r>
    </w:p>
    <w:p>
      <w:pPr>
        <w:pStyle w:val="14"/>
        <w:shd w:val="clear"/>
        <w:snapToGrid w:val="0"/>
        <w:spacing w:before="50" w:after="120" w:line="360" w:lineRule="auto"/>
        <w:ind w:firstLine="4216" w:firstLineChars="1400"/>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营养改善计划食堂食品原料统一</w:t>
      </w:r>
    </w:p>
    <w:p>
      <w:pPr>
        <w:pStyle w:val="14"/>
        <w:shd w:val="clear"/>
        <w:snapToGrid w:val="0"/>
        <w:spacing w:before="50" w:after="120" w:line="360" w:lineRule="auto"/>
        <w:ind w:firstLine="4216" w:firstLineChars="1400"/>
        <w:jc w:val="both"/>
        <w:rPr>
          <w:rFonts w:hint="eastAsia" w:ascii="宋体" w:hAnsi="宋体" w:eastAsia="宋体" w:cs="宋体"/>
          <w:b w:val="0"/>
          <w:bCs w:val="0"/>
          <w:color w:val="auto"/>
          <w:sz w:val="30"/>
          <w:szCs w:val="30"/>
          <w:highlight w:val="none"/>
          <w:lang w:eastAsia="zh-CN"/>
        </w:rPr>
      </w:pPr>
      <w:r>
        <w:rPr>
          <w:rFonts w:hint="eastAsia" w:ascii="宋体" w:hAnsi="宋体" w:eastAsia="宋体" w:cs="宋体"/>
          <w:b/>
          <w:bCs/>
          <w:color w:val="auto"/>
          <w:sz w:val="30"/>
          <w:szCs w:val="30"/>
          <w:highlight w:val="none"/>
        </w:rPr>
        <w:t>定点配送采购</w:t>
      </w:r>
    </w:p>
    <w:p>
      <w:pPr>
        <w:pStyle w:val="14"/>
        <w:shd w:val="clear"/>
        <w:snapToGrid w:val="0"/>
        <w:spacing w:before="50" w:after="120" w:line="360" w:lineRule="auto"/>
        <w:ind w:firstLine="2711" w:firstLineChars="900"/>
        <w:jc w:val="both"/>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QZZC2024-G3-220354-KLZB</w:t>
      </w:r>
    </w:p>
    <w:p>
      <w:pPr>
        <w:widowControl w:val="0"/>
        <w:shd w:val="clear"/>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pPr>
        <w:widowControl w:val="0"/>
        <w:shd w:val="clear"/>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采购人：浦北县教育局</w:t>
      </w:r>
    </w:p>
    <w:p>
      <w:pPr>
        <w:widowControl w:val="0"/>
        <w:shd w:val="clear"/>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bookmarkStart w:id="0" w:name="PO_3000001866_PM031"/>
      <w:r>
        <w:rPr>
          <w:rFonts w:hint="eastAsia" w:ascii="宋体" w:hAnsi="宋体" w:eastAsia="宋体" w:cs="宋体"/>
          <w:b/>
          <w:bCs/>
          <w:color w:val="auto"/>
          <w:w w:val="95"/>
          <w:kern w:val="2"/>
          <w:sz w:val="30"/>
          <w:szCs w:val="30"/>
          <w:highlight w:val="none"/>
          <w:lang w:val="en-US" w:eastAsia="zh-CN" w:bidi="ar-SA"/>
        </w:rPr>
        <w:t>广西科联招标中心有限公司</w:t>
      </w:r>
      <w:bookmarkEnd w:id="0"/>
    </w:p>
    <w:p>
      <w:pPr>
        <w:pStyle w:val="14"/>
        <w:shd w:val="clear"/>
        <w:snapToGrid w:val="0"/>
        <w:spacing w:before="50" w:after="120" w:line="360" w:lineRule="auto"/>
        <w:ind w:firstLine="4293" w:firstLineChars="1500"/>
        <w:jc w:val="both"/>
        <w:rPr>
          <w:rFonts w:hint="eastAsia" w:ascii="宋体" w:hAnsi="宋体" w:eastAsia="宋体" w:cs="宋体"/>
          <w:b/>
          <w:bCs/>
          <w:color w:val="auto"/>
          <w:w w:val="95"/>
          <w:kern w:val="2"/>
          <w:sz w:val="30"/>
          <w:szCs w:val="30"/>
          <w:highlight w:val="none"/>
          <w:lang w:val="en-US" w:eastAsia="zh-CN" w:bidi="ar-SA"/>
        </w:rPr>
      </w:pPr>
    </w:p>
    <w:p>
      <w:pPr>
        <w:pStyle w:val="14"/>
        <w:shd w:val="clear"/>
        <w:snapToGrid w:val="0"/>
        <w:spacing w:before="50" w:after="120" w:line="360" w:lineRule="auto"/>
        <w:ind w:firstLine="4006" w:firstLineChars="14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 xml:space="preserve"> </w:t>
      </w:r>
      <w:r>
        <w:rPr>
          <w:rFonts w:hint="eastAsia" w:hAnsi="宋体" w:cs="宋体"/>
          <w:b/>
          <w:bCs/>
          <w:color w:val="auto"/>
          <w:w w:val="95"/>
          <w:kern w:val="2"/>
          <w:sz w:val="30"/>
          <w:szCs w:val="30"/>
          <w:highlight w:val="none"/>
          <w:lang w:val="en-US" w:eastAsia="zh-CN" w:bidi="ar-SA"/>
        </w:rPr>
        <w:t>2024</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8</w:t>
      </w:r>
      <w:r>
        <w:rPr>
          <w:rFonts w:hint="eastAsia" w:ascii="宋体" w:hAnsi="宋体" w:eastAsia="宋体" w:cs="宋体"/>
          <w:b/>
          <w:bCs/>
          <w:color w:val="auto"/>
          <w:w w:val="95"/>
          <w:kern w:val="2"/>
          <w:sz w:val="30"/>
          <w:szCs w:val="30"/>
          <w:highlight w:val="none"/>
          <w:lang w:val="en-US" w:eastAsia="zh-CN" w:bidi="ar-SA"/>
        </w:rPr>
        <w:t>月21日</w:t>
      </w:r>
    </w:p>
    <w:p>
      <w:pPr>
        <w:widowControl/>
        <w:shd w:val="clear"/>
        <w:spacing w:line="360" w:lineRule="auto"/>
        <w:jc w:val="both"/>
        <w:rPr>
          <w:rFonts w:hint="eastAsia" w:ascii="宋体" w:hAnsi="宋体" w:eastAsia="宋体" w:cs="宋体"/>
          <w:b/>
          <w:bCs/>
          <w:color w:val="auto"/>
          <w:w w:val="95"/>
          <w:sz w:val="30"/>
          <w:szCs w:val="30"/>
          <w:highlight w:val="none"/>
        </w:rPr>
        <w:sectPr>
          <w:headerReference r:id="rId3" w:type="default"/>
          <w:pgSz w:w="11905" w:h="16838"/>
          <w:pgMar w:top="1134" w:right="1134" w:bottom="1134" w:left="1134" w:header="850" w:footer="850" w:gutter="0"/>
          <w:pgNumType w:fmt="decimal" w:start="1"/>
          <w:cols w:space="0" w:num="1"/>
          <w:titlePg/>
          <w:rtlGutter w:val="0"/>
          <w:docGrid w:linePitch="331" w:charSpace="0"/>
        </w:sectPr>
      </w:pPr>
    </w:p>
    <w:p>
      <w:pPr>
        <w:pStyle w:val="14"/>
        <w:shd w:val="clear"/>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pPr>
        <w:pStyle w:val="17"/>
        <w:shd w:val="clear"/>
        <w:tabs>
          <w:tab w:val="right" w:leader="dot" w:pos="9637"/>
        </w:tabs>
        <w:rPr>
          <w:color w:val="auto"/>
          <w:highlight w:val="none"/>
        </w:rPr>
      </w:pPr>
    </w:p>
    <w:p>
      <w:pPr>
        <w:pStyle w:val="17"/>
        <w:shd w:val="clear"/>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shd w:val="clear"/>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shd w:val="clear"/>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shd w:val="clear"/>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shd w:val="clear"/>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shd w:val="clear"/>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7"/>
        <w:shd w:val="clear"/>
        <w:tabs>
          <w:tab w:val="right" w:leader="dot" w:pos="9637"/>
        </w:tabs>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4"/>
        <w:shd w:val="clear"/>
        <w:jc w:val="center"/>
        <w:rPr>
          <w:rFonts w:hint="eastAsia" w:eastAsia="宋体" w:cs="Times New Roman"/>
          <w:color w:val="auto"/>
          <w:highlight w:val="none"/>
        </w:rPr>
      </w:pPr>
      <w:r>
        <w:rPr>
          <w:color w:val="auto"/>
          <w:highlight w:val="none"/>
        </w:rPr>
        <w:fldChar w:fldCharType="end"/>
      </w:r>
      <w:r>
        <w:rPr>
          <w:rFonts w:hint="eastAsia" w:eastAsia="宋体" w:cs="Times New Roman"/>
          <w:color w:val="auto"/>
          <w:highlight w:val="none"/>
        </w:rPr>
        <w:tab/>
      </w:r>
      <w:bookmarkStart w:id="1" w:name="_Toc532545041"/>
    </w:p>
    <w:p>
      <w:pPr>
        <w:shd w:val="clear"/>
        <w:rPr>
          <w:rFonts w:hint="eastAsia" w:eastAsia="宋体" w:cs="Times New Roman"/>
          <w:color w:val="auto"/>
          <w:highlight w:val="none"/>
        </w:rPr>
      </w:pPr>
      <w:r>
        <w:rPr>
          <w:rFonts w:hint="eastAsia" w:eastAsia="宋体" w:cs="Times New Roman"/>
          <w:color w:val="auto"/>
          <w:highlight w:val="none"/>
        </w:rPr>
        <w:br w:type="page"/>
      </w:r>
    </w:p>
    <w:p>
      <w:pPr>
        <w:pStyle w:val="14"/>
        <w:shd w:val="clear"/>
        <w:jc w:val="center"/>
        <w:outlineLvl w:val="0"/>
        <w:rPr>
          <w:rFonts w:hint="eastAsia" w:ascii="Times New Roman" w:hAnsi="Times New Roman" w:eastAsia="宋体" w:cs="Times New Roman"/>
          <w:b/>
          <w:color w:val="auto"/>
          <w:sz w:val="36"/>
          <w:szCs w:val="20"/>
          <w:highlight w:val="none"/>
        </w:rPr>
      </w:pPr>
      <w:bookmarkStart w:id="2" w:name="_Toc20258"/>
      <w:bookmarkStart w:id="3" w:name="_Toc19537"/>
      <w:bookmarkStart w:id="4" w:name="_Toc18707"/>
      <w:bookmarkStart w:id="5" w:name="_Toc184"/>
      <w:bookmarkStart w:id="6" w:name="_Toc18459"/>
      <w:bookmarkStart w:id="7" w:name="_Toc16222"/>
      <w:bookmarkStart w:id="8" w:name="_Toc9949"/>
      <w:bookmarkStart w:id="9" w:name="_Toc11500"/>
      <w:bookmarkStart w:id="10" w:name="_Toc8345"/>
      <w:bookmarkStart w:id="11" w:name="_Toc16576"/>
      <w:bookmarkStart w:id="12" w:name="_Toc12228"/>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1"/>
      <w:bookmarkEnd w:id="2"/>
      <w:bookmarkEnd w:id="3"/>
      <w:bookmarkEnd w:id="4"/>
      <w:bookmarkEnd w:id="5"/>
      <w:bookmarkEnd w:id="6"/>
      <w:bookmarkEnd w:id="7"/>
      <w:bookmarkEnd w:id="8"/>
      <w:bookmarkEnd w:id="9"/>
      <w:bookmarkEnd w:id="10"/>
      <w:bookmarkEnd w:id="11"/>
      <w:bookmarkEnd w:id="12"/>
    </w:p>
    <w:p>
      <w:pPr>
        <w:pStyle w:val="14"/>
        <w:shd w:val="clear"/>
        <w:jc w:val="center"/>
        <w:rPr>
          <w:rFonts w:hint="eastAsia" w:ascii="Times New Roman" w:hAnsi="Times New Roman" w:eastAsia="宋体" w:cs="Times New Roman"/>
          <w:b/>
          <w:color w:val="auto"/>
          <w:sz w:val="30"/>
          <w:szCs w:val="30"/>
          <w:highlight w:val="none"/>
        </w:rPr>
      </w:pPr>
    </w:p>
    <w:p>
      <w:pPr>
        <w:pStyle w:val="14"/>
        <w:shd w:val="clear"/>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招标公告</w:t>
      </w:r>
    </w:p>
    <w:p>
      <w:pPr>
        <w:pBdr>
          <w:top w:val="single" w:color="auto" w:sz="4" w:space="1"/>
          <w:left w:val="single" w:color="auto" w:sz="4" w:space="4"/>
          <w:bottom w:val="single" w:color="auto" w:sz="4" w:space="1"/>
          <w:right w:val="single" w:color="auto" w:sz="4" w:space="4"/>
        </w:pBdr>
        <w:shd w:val="clea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浦北县中小学农村义务教育学生营养改善计划食堂食品原料统一定点配送采购 </w:t>
      </w:r>
      <w:r>
        <w:rPr>
          <w:rFonts w:hint="eastAsia" w:ascii="宋体" w:hAnsi="宋体" w:eastAsia="宋体" w:cs="宋体"/>
          <w:color w:val="auto"/>
          <w:sz w:val="21"/>
          <w:szCs w:val="21"/>
          <w:highlight w:val="none"/>
        </w:rPr>
        <w:t>招标项目的潜在投标人应在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 w:val="21"/>
          <w:szCs w:val="21"/>
          <w:highlight w:val="none"/>
        </w:rPr>
        <w:t>（</w:t>
      </w:r>
      <w:r>
        <w:rPr>
          <w:rFonts w:hint="eastAsia" w:ascii="宋体" w:hAnsi="宋体" w:eastAsia="宋体" w:cs="宋体"/>
          <w:b w:val="0"/>
          <w:bCs w:val="0"/>
          <w:i w:val="0"/>
          <w:caps w:val="0"/>
          <w:color w:val="auto"/>
          <w:spacing w:val="0"/>
          <w:sz w:val="21"/>
          <w:szCs w:val="21"/>
          <w:highlight w:val="none"/>
        </w:rPr>
        <w:t>https://www.gcy.zfcg.gxzf.gov.cn/</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rPr>
        <w:t>获取招标文件，并于</w:t>
      </w:r>
      <w:bookmarkStart w:id="13" w:name="PO_3000001866_PM015"/>
      <w:bookmarkStart w:id="14" w:name="PO_3000001867_PM015"/>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12</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30分</w:t>
      </w:r>
      <w:bookmarkEnd w:id="13"/>
      <w:bookmarkEnd w:id="14"/>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pPr>
        <w:shd w:val="clear"/>
        <w:spacing w:line="360" w:lineRule="auto"/>
        <w:rPr>
          <w:rFonts w:hint="eastAsia" w:ascii="黑体" w:hAnsi="黑体" w:eastAsia="黑体" w:cs="Times New Roman"/>
          <w:b/>
          <w:bCs/>
          <w:color w:val="auto"/>
          <w:sz w:val="24"/>
          <w:highlight w:val="none"/>
        </w:rPr>
      </w:pPr>
      <w:bookmarkStart w:id="15" w:name="_Toc35393790"/>
      <w:bookmarkStart w:id="16" w:name="_Toc28359002"/>
      <w:bookmarkStart w:id="17" w:name="_Toc35393621"/>
      <w:bookmarkStart w:id="18" w:name="_Toc28359079"/>
      <w:bookmarkStart w:id="19" w:name="_Hlk24379207"/>
      <w:r>
        <w:rPr>
          <w:rFonts w:hint="eastAsia" w:ascii="黑体" w:hAnsi="黑体" w:eastAsia="黑体" w:cs="Times New Roman"/>
          <w:b/>
          <w:bCs/>
          <w:color w:val="auto"/>
          <w:sz w:val="24"/>
          <w:highlight w:val="none"/>
        </w:rPr>
        <w:t>一、项目基本情况</w:t>
      </w:r>
      <w:bookmarkEnd w:id="15"/>
      <w:bookmarkEnd w:id="16"/>
      <w:bookmarkEnd w:id="17"/>
      <w:bookmarkEnd w:id="18"/>
    </w:p>
    <w:p>
      <w:pPr>
        <w:shd w:val="clea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color w:val="auto"/>
          <w:szCs w:val="21"/>
          <w:highlight w:val="none"/>
          <w:lang w:val="en-US" w:eastAsia="zh-CN"/>
        </w:rPr>
        <w:t xml:space="preserve"> QZZC2024-G3-220354-KLZB</w:t>
      </w:r>
      <w:r>
        <w:rPr>
          <w:rFonts w:hint="eastAsia" w:ascii="宋体" w:hAnsi="宋体"/>
          <w:color w:val="auto"/>
          <w:szCs w:val="21"/>
          <w:highlight w:val="none"/>
        </w:rPr>
        <w:t>（采购计划编号：浦采监[2024]257号）</w:t>
      </w:r>
    </w:p>
    <w:p>
      <w:pPr>
        <w:shd w:val="clear"/>
        <w:spacing w:line="360" w:lineRule="auto"/>
        <w:ind w:firstLine="420" w:firstLineChars="200"/>
        <w:rPr>
          <w:rFonts w:hint="eastAsia" w:ascii="宋体" w:hAnsi="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项目名称：</w:t>
      </w:r>
      <w:bookmarkEnd w:id="19"/>
      <w:r>
        <w:rPr>
          <w:rFonts w:hint="eastAsia" w:ascii="宋体" w:hAnsi="宋体" w:eastAsia="宋体" w:cs="Times New Roman"/>
          <w:b w:val="0"/>
          <w:bCs w:val="0"/>
          <w:color w:val="auto"/>
          <w:szCs w:val="21"/>
          <w:highlight w:val="none"/>
        </w:rPr>
        <w:t>浦北县中小学农村义务教育学生营养改善计划食堂食品原料统一定点配送采购</w:t>
      </w:r>
    </w:p>
    <w:p>
      <w:pPr>
        <w:shd w:val="clear"/>
        <w:spacing w:line="360" w:lineRule="auto"/>
        <w:ind w:firstLine="420" w:firstLineChars="200"/>
        <w:rPr>
          <w:rFonts w:hint="eastAsia" w:ascii="宋体" w:hAnsi="宋体" w:cs="宋体"/>
          <w:color w:val="auto"/>
          <w:szCs w:val="21"/>
          <w:highlight w:val="none"/>
          <w:lang w:eastAsia="zh-CN"/>
        </w:rPr>
      </w:pPr>
      <w:r>
        <w:rPr>
          <w:rFonts w:hint="eastAsia" w:ascii="宋体" w:hAnsi="宋体" w:eastAsia="宋体" w:cs="Times New Roman"/>
          <w:b w:val="0"/>
          <w:bCs w:val="0"/>
          <w:color w:val="auto"/>
          <w:szCs w:val="21"/>
          <w:highlight w:val="none"/>
        </w:rPr>
        <w:t>预算金额：</w:t>
      </w:r>
      <w:bookmarkStart w:id="20" w:name="PO_3000001867_PM001392"/>
      <w:r>
        <w:rPr>
          <w:rFonts w:hint="eastAsia" w:ascii="宋体" w:hAnsi="宋体" w:cs="宋体"/>
          <w:color w:val="auto"/>
          <w:szCs w:val="21"/>
          <w:highlight w:val="none"/>
          <w:lang w:eastAsia="zh-CN"/>
        </w:rPr>
        <w:t>（大写）</w:t>
      </w:r>
      <w:r>
        <w:rPr>
          <w:rFonts w:hint="eastAsia" w:ascii="宋体" w:hAnsi="宋体" w:cs="宋体"/>
          <w:color w:val="auto"/>
          <w:sz w:val="21"/>
          <w:szCs w:val="21"/>
          <w:highlight w:val="none"/>
          <w:u w:val="none"/>
          <w:lang w:eastAsia="zh-CN"/>
        </w:rPr>
        <w:t>人民币</w:t>
      </w:r>
      <w:r>
        <w:rPr>
          <w:rFonts w:hint="eastAsia" w:ascii="宋体" w:hAnsi="宋体" w:cs="宋体"/>
          <w:color w:val="auto"/>
          <w:sz w:val="21"/>
          <w:szCs w:val="21"/>
          <w:highlight w:val="none"/>
          <w:u w:val="none"/>
          <w:lang w:val="en-US" w:eastAsia="zh-CN"/>
        </w:rPr>
        <w:fldChar w:fldCharType="begin"/>
      </w:r>
      <w:r>
        <w:rPr>
          <w:rFonts w:hint="eastAsia" w:ascii="宋体" w:hAnsi="宋体" w:cs="宋体"/>
          <w:color w:val="auto"/>
          <w:sz w:val="21"/>
          <w:szCs w:val="21"/>
          <w:highlight w:val="none"/>
          <w:u w:val="none"/>
          <w:lang w:val="en-US" w:eastAsia="zh-CN"/>
        </w:rPr>
        <w:instrText xml:space="preserve"> = 96230550 \* CHINESENUM2 \* MERGEFORMAT </w:instrText>
      </w:r>
      <w:r>
        <w:rPr>
          <w:rFonts w:hint="eastAsia" w:ascii="宋体" w:hAnsi="宋体" w:cs="宋体"/>
          <w:color w:val="auto"/>
          <w:sz w:val="21"/>
          <w:szCs w:val="21"/>
          <w:highlight w:val="none"/>
          <w:u w:val="none"/>
          <w:lang w:val="en-US" w:eastAsia="zh-CN"/>
        </w:rPr>
        <w:fldChar w:fldCharType="separate"/>
      </w:r>
      <w:r>
        <w:rPr>
          <w:color w:val="auto"/>
          <w:highlight w:val="none"/>
        </w:rPr>
        <w:t>玖仟陆佰贰拾叁万零伍佰伍拾</w:t>
      </w:r>
      <w:r>
        <w:rPr>
          <w:rFonts w:hint="eastAsia" w:ascii="宋体" w:hAnsi="宋体" w:cs="宋体"/>
          <w:color w:val="auto"/>
          <w:sz w:val="21"/>
          <w:szCs w:val="21"/>
          <w:highlight w:val="none"/>
          <w:u w:val="none"/>
          <w:lang w:val="en-US" w:eastAsia="zh-CN"/>
        </w:rPr>
        <w:fldChar w:fldCharType="end"/>
      </w:r>
      <w:r>
        <w:rPr>
          <w:rFonts w:hint="eastAsia" w:ascii="宋体" w:hAnsi="宋体" w:cs="宋体"/>
          <w:color w:val="auto"/>
          <w:sz w:val="21"/>
          <w:szCs w:val="21"/>
          <w:highlight w:val="none"/>
          <w:u w:val="none"/>
          <w:lang w:eastAsia="zh-CN"/>
        </w:rPr>
        <w:t>元整（小写）</w:t>
      </w:r>
      <w:r>
        <w:rPr>
          <w:rFonts w:hint="eastAsia" w:ascii="宋体" w:hAnsi="宋体" w:eastAsia="宋体" w:cs="宋体"/>
          <w:color w:val="auto"/>
          <w:sz w:val="21"/>
          <w:szCs w:val="21"/>
          <w:highlight w:val="none"/>
          <w:u w:val="none"/>
          <w:lang w:val="en-US" w:eastAsia="zh-CN"/>
        </w:rPr>
        <w:t>¥</w:t>
      </w:r>
      <w:r>
        <w:rPr>
          <w:rFonts w:hint="eastAsia" w:ascii="宋体" w:hAnsi="宋体" w:cs="宋体"/>
          <w:color w:val="auto"/>
          <w:sz w:val="21"/>
          <w:szCs w:val="21"/>
          <w:highlight w:val="none"/>
          <w:u w:val="none"/>
          <w:lang w:val="en-US" w:eastAsia="zh-CN"/>
        </w:rPr>
        <w:t>96230550.00</w:t>
      </w:r>
      <w:r>
        <w:rPr>
          <w:rFonts w:hint="eastAsia" w:ascii="宋体" w:hAnsi="宋体" w:cs="宋体"/>
          <w:color w:val="auto"/>
          <w:szCs w:val="21"/>
          <w:highlight w:val="none"/>
          <w:lang w:eastAsia="zh-CN"/>
        </w:rPr>
        <w:t>。</w:t>
      </w:r>
      <w:bookmarkEnd w:id="20"/>
    </w:p>
    <w:p>
      <w:pPr>
        <w:shd w:val="clea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eastAsia="zh-CN"/>
        </w:rPr>
        <w:t>同预算金额</w:t>
      </w:r>
    </w:p>
    <w:p>
      <w:pPr>
        <w:shd w:val="clear"/>
        <w:spacing w:line="360" w:lineRule="auto"/>
        <w:ind w:firstLine="420" w:firstLineChars="200"/>
        <w:rPr>
          <w:rFonts w:hint="eastAsia" w:ascii="宋体" w:hAnsi="宋体" w:cs="宋体"/>
          <w:color w:val="auto"/>
          <w:szCs w:val="21"/>
          <w:highlight w:val="none"/>
        </w:rPr>
      </w:pPr>
      <w:r>
        <w:rPr>
          <w:rFonts w:hint="eastAsia" w:ascii="宋体" w:hAnsi="宋体" w:eastAsia="宋体" w:cs="Times New Roman"/>
          <w:b w:val="0"/>
          <w:bCs w:val="0"/>
          <w:color w:val="auto"/>
          <w:szCs w:val="21"/>
          <w:highlight w:val="none"/>
        </w:rPr>
        <w:t>采购需求：</w:t>
      </w:r>
      <w:bookmarkStart w:id="21" w:name="PO_3000001867_PM004"/>
      <w:r>
        <w:rPr>
          <w:rFonts w:hint="eastAsia" w:ascii="宋体" w:hAnsi="宋体" w:eastAsia="宋体" w:cs="Times New Roman"/>
          <w:b w:val="0"/>
          <w:bCs w:val="0"/>
          <w:color w:val="auto"/>
          <w:szCs w:val="21"/>
          <w:highlight w:val="none"/>
        </w:rPr>
        <w:t>招标</w:t>
      </w:r>
      <w:r>
        <w:rPr>
          <w:rFonts w:hint="eastAsia" w:ascii="宋体" w:hAnsi="宋体" w:cs="Times New Roman"/>
          <w:b w:val="0"/>
          <w:bCs w:val="0"/>
          <w:color w:val="auto"/>
          <w:szCs w:val="21"/>
          <w:highlight w:val="none"/>
          <w:lang w:eastAsia="zh-CN"/>
        </w:rPr>
        <w:t>一名</w:t>
      </w:r>
      <w:r>
        <w:rPr>
          <w:rFonts w:hint="eastAsia" w:ascii="宋体" w:hAnsi="宋体" w:eastAsia="宋体" w:cs="Times New Roman"/>
          <w:b w:val="0"/>
          <w:bCs w:val="0"/>
          <w:color w:val="auto"/>
          <w:szCs w:val="21"/>
          <w:highlight w:val="none"/>
        </w:rPr>
        <w:t>具备蔬果类</w:t>
      </w:r>
      <w:r>
        <w:rPr>
          <w:rFonts w:hint="eastAsia" w:ascii="宋体" w:hAnsi="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禽蛋类</w:t>
      </w:r>
      <w:r>
        <w:rPr>
          <w:rFonts w:hint="eastAsia" w:ascii="宋体" w:hAnsi="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禽畜肉类</w:t>
      </w:r>
      <w:r>
        <w:rPr>
          <w:rFonts w:hint="eastAsia" w:ascii="宋体" w:hAnsi="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鲜活水产类</w:t>
      </w:r>
      <w:r>
        <w:rPr>
          <w:rFonts w:hint="eastAsia" w:ascii="宋体" w:hAnsi="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大米、米粉</w:t>
      </w:r>
      <w:r>
        <w:rPr>
          <w:rFonts w:hint="eastAsia" w:ascii="宋体" w:hAnsi="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豆制品、牛奶、糕点</w:t>
      </w:r>
      <w:r>
        <w:rPr>
          <w:rFonts w:hint="eastAsia" w:ascii="宋体" w:hAnsi="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调味品</w:t>
      </w:r>
      <w:r>
        <w:rPr>
          <w:rFonts w:hint="eastAsia" w:ascii="宋体" w:hAnsi="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食用油类</w:t>
      </w:r>
      <w:r>
        <w:rPr>
          <w:rFonts w:hint="eastAsia" w:ascii="宋体" w:hAnsi="宋体" w:cs="Times New Roman"/>
          <w:b w:val="0"/>
          <w:bCs w:val="0"/>
          <w:color w:val="auto"/>
          <w:szCs w:val="21"/>
          <w:highlight w:val="none"/>
          <w:lang w:eastAsia="zh-CN"/>
        </w:rPr>
        <w:t>、</w:t>
      </w:r>
      <w:r>
        <w:rPr>
          <w:rFonts w:hint="eastAsia" w:ascii="宋体" w:hAnsi="宋体" w:eastAsia="宋体" w:cs="Times New Roman"/>
          <w:b w:val="0"/>
          <w:bCs w:val="0"/>
          <w:color w:val="auto"/>
          <w:szCs w:val="21"/>
          <w:highlight w:val="none"/>
        </w:rPr>
        <w:t>干货类等食品原料配送相关能力</w:t>
      </w:r>
      <w:r>
        <w:rPr>
          <w:rFonts w:hint="eastAsia" w:ascii="宋体" w:hAnsi="宋体" w:cs="Times New Roman"/>
          <w:b w:val="0"/>
          <w:bCs w:val="0"/>
          <w:color w:val="auto"/>
          <w:szCs w:val="21"/>
          <w:highlight w:val="none"/>
          <w:lang w:eastAsia="zh-CN"/>
        </w:rPr>
        <w:t>的</w:t>
      </w:r>
      <w:r>
        <w:rPr>
          <w:rFonts w:hint="eastAsia" w:ascii="宋体" w:hAnsi="宋体" w:eastAsia="宋体" w:cs="Times New Roman"/>
          <w:b w:val="0"/>
          <w:bCs w:val="0"/>
          <w:color w:val="auto"/>
          <w:szCs w:val="21"/>
          <w:highlight w:val="none"/>
        </w:rPr>
        <w:t>服务供应商</w:t>
      </w:r>
      <w:r>
        <w:rPr>
          <w:rFonts w:hint="eastAsia" w:ascii="宋体" w:hAnsi="宋体" w:cs="Times New Roman"/>
          <w:b w:val="0"/>
          <w:bCs w:val="0"/>
          <w:color w:val="auto"/>
          <w:szCs w:val="21"/>
          <w:highlight w:val="none"/>
          <w:lang w:eastAsia="zh-CN"/>
        </w:rPr>
        <w:t>，对浦北县中小学农村义务教育学生营养改善计划食堂食品原料统一定点配送，详见附件《简要采购需求》</w:t>
      </w:r>
      <w:r>
        <w:rPr>
          <w:rFonts w:hint="eastAsia" w:ascii="宋体" w:hAnsi="宋体" w:eastAsia="宋体" w:cs="Times New Roman"/>
          <w:b w:val="0"/>
          <w:bCs w:val="0"/>
          <w:color w:val="auto"/>
          <w:szCs w:val="21"/>
          <w:highlight w:val="none"/>
        </w:rPr>
        <w:t>。</w:t>
      </w:r>
      <w:r>
        <w:rPr>
          <w:rFonts w:hint="eastAsia" w:ascii="宋体" w:hAnsi="宋体" w:cs="宋体"/>
          <w:color w:val="auto"/>
          <w:szCs w:val="21"/>
          <w:highlight w:val="none"/>
          <w:lang w:eastAsia="zh-CN"/>
        </w:rPr>
        <w:t xml:space="preserve"> </w:t>
      </w:r>
      <w:bookmarkEnd w:id="21"/>
    </w:p>
    <w:p>
      <w:pPr>
        <w:shd w:val="clea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Times New Roman"/>
          <w:color w:val="auto"/>
          <w:szCs w:val="21"/>
          <w:highlight w:val="none"/>
          <w:lang w:eastAsia="zh-CN"/>
        </w:rPr>
        <w:t>自合同签订之日起</w:t>
      </w:r>
      <w:r>
        <w:rPr>
          <w:rFonts w:hint="eastAsia" w:ascii="宋体" w:hAnsi="宋体" w:cs="Times New Roman"/>
          <w:color w:val="auto"/>
          <w:szCs w:val="21"/>
          <w:highlight w:val="none"/>
          <w:lang w:val="en-US" w:eastAsia="zh-CN"/>
        </w:rPr>
        <w:t>1年。</w:t>
      </w:r>
    </w:p>
    <w:p>
      <w:pPr>
        <w:shd w:val="clea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w:t>
      </w:r>
      <w:r>
        <w:rPr>
          <w:rFonts w:hint="eastAsia" w:ascii="宋体" w:hAnsi="宋体" w:cs="宋体"/>
          <w:color w:val="auto"/>
          <w:szCs w:val="21"/>
          <w:highlight w:val="none"/>
          <w:lang w:eastAsia="zh-CN"/>
        </w:rPr>
        <w:t>是否</w:t>
      </w:r>
      <w:r>
        <w:rPr>
          <w:rFonts w:hint="eastAsia" w:ascii="宋体" w:hAnsi="宋体" w:eastAsia="宋体" w:cs="Times New Roman"/>
          <w:color w:val="auto"/>
          <w:szCs w:val="21"/>
          <w:highlight w:val="none"/>
          <w:lang w:eastAsia="zh-CN"/>
        </w:rPr>
        <w:t>接受联合体投标</w:t>
      </w:r>
      <w:r>
        <w:rPr>
          <w:rFonts w:hint="eastAsia" w:ascii="宋体" w:hAnsi="宋体" w:cs="宋体"/>
          <w:color w:val="auto"/>
          <w:szCs w:val="21"/>
          <w:highlight w:val="none"/>
        </w:rPr>
        <w:t>：是。</w:t>
      </w:r>
    </w:p>
    <w:p>
      <w:pPr>
        <w:shd w:val="clear"/>
        <w:spacing w:line="360" w:lineRule="auto"/>
        <w:rPr>
          <w:rFonts w:hint="eastAsia" w:ascii="黑体" w:hAnsi="黑体" w:eastAsia="黑体" w:cs="Times New Roman"/>
          <w:b/>
          <w:bCs/>
          <w:color w:val="auto"/>
          <w:sz w:val="24"/>
          <w:highlight w:val="none"/>
        </w:rPr>
      </w:pPr>
      <w:bookmarkStart w:id="22" w:name="_Toc35393622"/>
      <w:bookmarkStart w:id="23" w:name="_Toc28359003"/>
      <w:bookmarkStart w:id="24" w:name="_Toc35393791"/>
      <w:bookmarkStart w:id="25" w:name="_Toc28359080"/>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22"/>
      <w:bookmarkEnd w:id="23"/>
      <w:bookmarkEnd w:id="24"/>
      <w:bookmarkEnd w:id="25"/>
    </w:p>
    <w:p>
      <w:pPr>
        <w:shd w:val="clear"/>
        <w:spacing w:line="360" w:lineRule="auto"/>
        <w:ind w:firstLine="420" w:firstLineChars="200"/>
        <w:rPr>
          <w:rFonts w:hint="eastAsia" w:ascii="宋体" w:hAnsi="宋体" w:eastAsia="宋体" w:cs="Times New Roman"/>
          <w:color w:val="auto"/>
          <w:szCs w:val="21"/>
          <w:highlight w:val="none"/>
          <w:lang w:eastAsia="zh-CN"/>
        </w:rPr>
      </w:pPr>
      <w:bookmarkStart w:id="26" w:name="_Toc28359004"/>
      <w:bookmarkStart w:id="27" w:name="_Toc28359081"/>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pPr>
        <w:shd w:val="clea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eastAsia="宋体" w:cs="Times New Roman"/>
          <w:color w:val="auto"/>
          <w:szCs w:val="21"/>
          <w:highlight w:val="non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p>
    <w:p>
      <w:pPr>
        <w:shd w:val="clea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3.本项目的特定资格要求：投标人必须持有有效《食品经营许可证》</w:t>
      </w:r>
      <w:r>
        <w:rPr>
          <w:rFonts w:hint="eastAsia" w:ascii="宋体" w:hAnsi="宋体" w:cs="Times New Roman"/>
          <w:color w:val="auto"/>
          <w:szCs w:val="21"/>
          <w:highlight w:val="none"/>
          <w:lang w:eastAsia="zh-CN"/>
        </w:rPr>
        <w:t>。</w:t>
      </w:r>
    </w:p>
    <w:p>
      <w:pPr>
        <w:shd w:val="clear"/>
        <w:spacing w:line="360" w:lineRule="auto"/>
        <w:rPr>
          <w:rFonts w:hint="eastAsia" w:ascii="黑体" w:hAnsi="黑体" w:eastAsia="黑体" w:cs="Times New Roman"/>
          <w:b/>
          <w:bCs/>
          <w:color w:val="auto"/>
          <w:sz w:val="24"/>
          <w:highlight w:val="none"/>
        </w:rPr>
      </w:pPr>
      <w:bookmarkStart w:id="28" w:name="_Toc35393623"/>
      <w:bookmarkStart w:id="29" w:name="_Toc35393792"/>
      <w:r>
        <w:rPr>
          <w:rFonts w:hint="eastAsia" w:ascii="黑体" w:hAnsi="黑体" w:eastAsia="黑体" w:cs="Times New Roman"/>
          <w:b/>
          <w:bCs/>
          <w:color w:val="auto"/>
          <w:sz w:val="24"/>
          <w:highlight w:val="none"/>
        </w:rPr>
        <w:t>三、获取招标文件</w:t>
      </w:r>
      <w:bookmarkEnd w:id="26"/>
      <w:bookmarkEnd w:id="27"/>
      <w:bookmarkEnd w:id="28"/>
      <w:bookmarkEnd w:id="29"/>
    </w:p>
    <w:p>
      <w:pPr>
        <w:shd w:val="clear"/>
        <w:snapToGrid w:val="0"/>
        <w:spacing w:line="360" w:lineRule="auto"/>
        <w:ind w:firstLine="472" w:firstLineChars="225"/>
        <w:rPr>
          <w:rFonts w:hint="eastAsia" w:ascii="宋体" w:hAnsi="宋体" w:eastAsia="宋体" w:cs="Times New Roman"/>
          <w:color w:val="auto"/>
          <w:szCs w:val="21"/>
          <w:highlight w:val="none"/>
        </w:rPr>
      </w:pPr>
      <w:bookmarkStart w:id="30" w:name="_Toc28359082"/>
      <w:bookmarkStart w:id="31" w:name="_Toc28359005"/>
      <w:bookmarkStart w:id="32" w:name="_Toc35393793"/>
      <w:bookmarkStart w:id="33"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2024</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21</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2024</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28</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color w:val="auto"/>
          <w:highlight w:val="none"/>
        </w:rPr>
        <w:t>每天上午00:00至12:00</w:t>
      </w:r>
      <w:r>
        <w:rPr>
          <w:rFonts w:hint="eastAsia" w:ascii="宋体" w:hAnsi="宋体" w:cs="宋体"/>
          <w:bCs/>
          <w:color w:val="auto"/>
          <w:kern w:val="0"/>
          <w:szCs w:val="21"/>
          <w:highlight w:val="none"/>
        </w:rPr>
        <w:t>，</w:t>
      </w:r>
      <w:r>
        <w:rPr>
          <w:rFonts w:hint="eastAsia"/>
          <w:color w:val="auto"/>
          <w:highlight w:val="none"/>
        </w:rPr>
        <w:t>下午12:00至23:59</w:t>
      </w:r>
      <w:r>
        <w:rPr>
          <w:rFonts w:hint="eastAsia" w:ascii="宋体" w:hAnsi="宋体" w:eastAsia="宋体" w:cs="Times New Roman"/>
          <w:color w:val="auto"/>
          <w:szCs w:val="21"/>
          <w:highlight w:val="none"/>
        </w:rPr>
        <w:t>（北京时间，法定节假日除外）。</w:t>
      </w:r>
    </w:p>
    <w:p>
      <w:pPr>
        <w:shd w:val="clea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u w:val="none"/>
          <w:lang w:val="en-US" w:eastAsia="zh-CN"/>
        </w:rPr>
        <w:t>广西政府采购云平台</w:t>
      </w:r>
      <w:r>
        <w:rPr>
          <w:rFonts w:hint="eastAsia" w:ascii="宋体" w:hAnsi="宋体" w:cs="宋体"/>
          <w:color w:val="auto"/>
          <w:szCs w:val="21"/>
          <w:highlight w:val="none"/>
          <w:u w:val="none"/>
        </w:rPr>
        <w:t>（</w:t>
      </w:r>
      <w:r>
        <w:rPr>
          <w:rStyle w:val="26"/>
          <w:rFonts w:hint="eastAsia" w:ascii="宋体" w:hAnsi="宋体" w:eastAsia="宋体" w:cs="宋体"/>
          <w:b w:val="0"/>
          <w:bCs/>
          <w:i w:val="0"/>
          <w:caps w:val="0"/>
          <w:color w:val="auto"/>
          <w:spacing w:val="0"/>
          <w:sz w:val="21"/>
          <w:szCs w:val="21"/>
          <w:highlight w:val="none"/>
          <w:u w:val="none"/>
        </w:rPr>
        <w:t>https://www.gcy.zfcg.gxzf.gov.cn/</w:t>
      </w:r>
      <w:r>
        <w:rPr>
          <w:rFonts w:hint="eastAsia" w:ascii="宋体" w:hAnsi="宋体" w:cs="宋体"/>
          <w:color w:val="auto"/>
          <w:szCs w:val="21"/>
          <w:highlight w:val="none"/>
          <w:u w:val="none"/>
        </w:rPr>
        <w:t>）</w:t>
      </w:r>
    </w:p>
    <w:p>
      <w:pPr>
        <w:shd w:val="clea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26"/>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pPr>
        <w:shd w:val="clea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pPr>
        <w:shd w:val="clea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30"/>
      <w:bookmarkEnd w:id="31"/>
      <w:r>
        <w:rPr>
          <w:rFonts w:hint="eastAsia" w:ascii="黑体" w:hAnsi="黑体" w:eastAsia="黑体" w:cs="Times New Roman"/>
          <w:b/>
          <w:bCs/>
          <w:color w:val="auto"/>
          <w:sz w:val="24"/>
          <w:highlight w:val="none"/>
        </w:rPr>
        <w:t>截止时间、开标时间和地点</w:t>
      </w:r>
      <w:bookmarkEnd w:id="32"/>
      <w:bookmarkEnd w:id="33"/>
    </w:p>
    <w:p>
      <w:pPr>
        <w:shd w:val="clear"/>
        <w:spacing w:line="360" w:lineRule="auto"/>
        <w:ind w:firstLine="420" w:firstLineChars="200"/>
        <w:rPr>
          <w:rFonts w:hint="eastAsia" w:ascii="宋体" w:hAnsi="宋体" w:cs="宋体"/>
          <w:color w:val="auto"/>
          <w:szCs w:val="21"/>
          <w:highlight w:val="none"/>
          <w:u w:val="single"/>
        </w:rPr>
      </w:pPr>
      <w:r>
        <w:rPr>
          <w:rFonts w:hint="eastAsia" w:ascii="宋体" w:hAnsi="宋体" w:cs="宋体"/>
          <w:bCs/>
          <w:color w:val="auto"/>
          <w:szCs w:val="21"/>
          <w:highlight w:val="none"/>
        </w:rPr>
        <w:t>1、提交投标文件截止时间和开标时间：</w:t>
      </w:r>
      <w:bookmarkStart w:id="34" w:name="PO_3000001867_PM015_1"/>
      <w:r>
        <w:rPr>
          <w:rFonts w:hint="eastAsia" w:ascii="宋体" w:hAnsi="宋体" w:cs="宋体"/>
          <w:bCs/>
          <w:color w:val="auto"/>
          <w:szCs w:val="21"/>
          <w:highlight w:val="none"/>
          <w:u w:val="single"/>
          <w:lang w:val="en-US" w:eastAsia="zh-CN"/>
        </w:rPr>
        <w:t>2024</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12</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9点30分</w:t>
      </w:r>
      <w:r>
        <w:rPr>
          <w:rFonts w:hint="eastAsia" w:ascii="宋体" w:hAnsi="宋体" w:cs="宋体"/>
          <w:bCs/>
          <w:color w:val="auto"/>
          <w:szCs w:val="21"/>
          <w:highlight w:val="none"/>
        </w:rPr>
        <w:t>（北京时间）</w:t>
      </w:r>
      <w:bookmarkEnd w:id="34"/>
    </w:p>
    <w:p>
      <w:pPr>
        <w:shd w:val="clea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u w:val="none"/>
          <w:lang w:val="en-US" w:eastAsia="zh-CN"/>
        </w:rPr>
        <w:t>广西政府采购云平台</w:t>
      </w:r>
      <w:r>
        <w:rPr>
          <w:rFonts w:hint="eastAsia" w:ascii="宋体" w:hAnsi="宋体" w:cs="宋体"/>
          <w:color w:val="auto"/>
          <w:szCs w:val="21"/>
          <w:highlight w:val="none"/>
          <w:u w:val="none"/>
        </w:rPr>
        <w:t>（</w:t>
      </w:r>
      <w:r>
        <w:rPr>
          <w:rStyle w:val="26"/>
          <w:rFonts w:hint="eastAsia" w:ascii="宋体" w:hAnsi="宋体" w:eastAsia="宋体" w:cs="宋体"/>
          <w:b w:val="0"/>
          <w:bCs/>
          <w:i w:val="0"/>
          <w:caps w:val="0"/>
          <w:color w:val="auto"/>
          <w:spacing w:val="0"/>
          <w:sz w:val="21"/>
          <w:szCs w:val="21"/>
          <w:highlight w:val="none"/>
          <w:u w:val="none"/>
        </w:rPr>
        <w:t>https://www.gcy.zfcg.gxzf.gov.cn/</w:t>
      </w:r>
      <w:r>
        <w:rPr>
          <w:rFonts w:hint="eastAsia" w:ascii="宋体" w:hAnsi="宋体" w:cs="宋体"/>
          <w:color w:val="auto"/>
          <w:szCs w:val="21"/>
          <w:highlight w:val="none"/>
          <w:u w:val="none"/>
        </w:rPr>
        <w:t>）</w:t>
      </w:r>
    </w:p>
    <w:p>
      <w:pPr>
        <w:shd w:val="clear"/>
        <w:spacing w:line="360" w:lineRule="auto"/>
        <w:ind w:firstLine="420" w:firstLineChars="200"/>
        <w:rPr>
          <w:rFonts w:hint="eastAsia" w:ascii="宋体" w:hAnsi="宋体" w:cs="宋体"/>
          <w:color w:val="auto"/>
          <w:szCs w:val="21"/>
          <w:highlight w:val="none"/>
        </w:rPr>
      </w:pPr>
    </w:p>
    <w:p>
      <w:pPr>
        <w:shd w:val="clear"/>
        <w:spacing w:line="360" w:lineRule="auto"/>
        <w:rPr>
          <w:rFonts w:hint="eastAsia" w:ascii="黑体" w:hAnsi="黑体" w:eastAsia="黑体" w:cs="Times New Roman"/>
          <w:b/>
          <w:bCs/>
          <w:color w:val="auto"/>
          <w:sz w:val="24"/>
          <w:highlight w:val="none"/>
        </w:rPr>
      </w:pPr>
      <w:bookmarkStart w:id="35" w:name="_Toc35393794"/>
      <w:bookmarkStart w:id="36" w:name="_Toc35393625"/>
      <w:bookmarkStart w:id="37" w:name="_Toc28359084"/>
      <w:bookmarkStart w:id="38" w:name="_Toc28359007"/>
      <w:r>
        <w:rPr>
          <w:rFonts w:hint="eastAsia" w:ascii="黑体" w:hAnsi="黑体" w:eastAsia="黑体" w:cs="Times New Roman"/>
          <w:b/>
          <w:bCs/>
          <w:color w:val="auto"/>
          <w:sz w:val="24"/>
          <w:highlight w:val="none"/>
        </w:rPr>
        <w:t>五、公告期限</w:t>
      </w:r>
      <w:bookmarkEnd w:id="35"/>
      <w:bookmarkEnd w:id="36"/>
      <w:bookmarkEnd w:id="37"/>
      <w:bookmarkEnd w:id="38"/>
    </w:p>
    <w:p>
      <w:pPr>
        <w:shd w:val="clea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shd w:val="clear"/>
        <w:spacing w:line="360" w:lineRule="auto"/>
        <w:rPr>
          <w:rFonts w:hint="eastAsia" w:ascii="黑体" w:hAnsi="黑体" w:eastAsia="黑体" w:cs="Times New Roman"/>
          <w:b/>
          <w:bCs/>
          <w:color w:val="auto"/>
          <w:sz w:val="24"/>
          <w:highlight w:val="none"/>
        </w:rPr>
      </w:pPr>
      <w:bookmarkStart w:id="39" w:name="_Toc35393795"/>
      <w:bookmarkStart w:id="40" w:name="_Toc35393626"/>
      <w:r>
        <w:rPr>
          <w:rFonts w:hint="eastAsia" w:ascii="黑体" w:hAnsi="黑体" w:eastAsia="黑体" w:cs="Times New Roman"/>
          <w:b/>
          <w:bCs/>
          <w:color w:val="auto"/>
          <w:sz w:val="24"/>
          <w:highlight w:val="none"/>
        </w:rPr>
        <w:t>六、其他补充事宜</w:t>
      </w:r>
      <w:bookmarkEnd w:id="39"/>
      <w:bookmarkEnd w:id="40"/>
    </w:p>
    <w:p>
      <w:pPr>
        <w:shd w:val="clea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w:t>
      </w:r>
    </w:p>
    <w:p>
      <w:pPr>
        <w:shd w:val="clear"/>
        <w:spacing w:line="360" w:lineRule="auto"/>
        <w:ind w:firstLine="843" w:firstLineChars="40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r>
        <w:rPr>
          <w:rFonts w:hint="eastAsia" w:ascii="宋体" w:hAnsi="宋体" w:cs="宋体"/>
          <w:b/>
          <w:bCs/>
          <w:color w:val="auto"/>
          <w:szCs w:val="21"/>
          <w:highlight w:val="none"/>
        </w:rPr>
        <w:t>相关要求：</w:t>
      </w:r>
    </w:p>
    <w:p>
      <w:pPr>
        <w:shd w:val="clear"/>
        <w:spacing w:line="360" w:lineRule="auto"/>
        <w:ind w:firstLine="840" w:firstLineChars="400"/>
        <w:rPr>
          <w:rFonts w:hint="eastAsia" w:ascii="宋体" w:hAnsi="宋体" w:eastAsia="宋体" w:cs="宋体"/>
          <w:b/>
          <w:bCs/>
          <w:i/>
          <w:iCs/>
          <w:color w:val="auto"/>
          <w:kern w:val="0"/>
          <w:szCs w:val="21"/>
          <w:highlight w:val="none"/>
          <w:lang w:eastAsia="zh-CN"/>
        </w:rPr>
      </w:pPr>
      <w:r>
        <w:rPr>
          <w:rFonts w:hint="eastAsia" w:ascii="宋体" w:hAnsi="宋体" w:cs="宋体"/>
          <w:color w:val="auto"/>
          <w:kern w:val="0"/>
          <w:szCs w:val="21"/>
          <w:highlight w:val="none"/>
          <w:lang w:eastAsia="zh-CN"/>
        </w:rPr>
        <w:t>投标保证金金额：</w:t>
      </w:r>
      <w:r>
        <w:rPr>
          <w:rFonts w:hint="eastAsia" w:ascii="宋体" w:hAnsi="宋体" w:cs="宋体"/>
          <w:color w:val="auto"/>
          <w:szCs w:val="21"/>
          <w:highlight w:val="none"/>
          <w:lang w:eastAsia="zh-CN"/>
        </w:rPr>
        <w:t>（大写）</w:t>
      </w:r>
      <w:r>
        <w:rPr>
          <w:rFonts w:hint="eastAsia" w:ascii="宋体" w:hAnsi="宋体" w:eastAsia="宋体" w:cs="宋体"/>
          <w:color w:val="auto"/>
          <w:kern w:val="0"/>
          <w:szCs w:val="21"/>
          <w:highlight w:val="none"/>
          <w:lang w:eastAsia="zh-CN"/>
        </w:rPr>
        <w:t>人民币</w:t>
      </w:r>
      <w:r>
        <w:rPr>
          <w:rFonts w:hint="eastAsia" w:ascii="宋体" w:hAnsi="宋体" w:cs="宋体"/>
          <w:color w:val="auto"/>
          <w:kern w:val="0"/>
          <w:szCs w:val="21"/>
          <w:highlight w:val="none"/>
          <w:lang w:val="en-US" w:eastAsia="zh-CN"/>
        </w:rPr>
        <w:fldChar w:fldCharType="begin"/>
      </w:r>
      <w:r>
        <w:rPr>
          <w:rFonts w:hint="eastAsia" w:ascii="宋体" w:hAnsi="宋体" w:cs="宋体"/>
          <w:color w:val="auto"/>
          <w:kern w:val="0"/>
          <w:szCs w:val="21"/>
          <w:highlight w:val="none"/>
          <w:lang w:val="en-US" w:eastAsia="zh-CN"/>
        </w:rPr>
        <w:instrText xml:space="preserve"> = 500000 \* CHINESENUM2 \* MERGEFORMAT </w:instrText>
      </w:r>
      <w:r>
        <w:rPr>
          <w:rFonts w:hint="eastAsia" w:ascii="宋体" w:hAnsi="宋体" w:cs="宋体"/>
          <w:color w:val="auto"/>
          <w:kern w:val="0"/>
          <w:szCs w:val="21"/>
          <w:highlight w:val="none"/>
          <w:lang w:val="en-US" w:eastAsia="zh-CN"/>
        </w:rPr>
        <w:fldChar w:fldCharType="separate"/>
      </w:r>
      <w:r>
        <w:rPr>
          <w:rFonts w:hint="eastAsia" w:ascii="宋体" w:hAnsi="宋体" w:cs="宋体"/>
          <w:color w:val="auto"/>
          <w:kern w:val="0"/>
          <w:szCs w:val="21"/>
          <w:highlight w:val="none"/>
          <w:lang w:val="en-US" w:eastAsia="zh-CN"/>
        </w:rPr>
        <w:t>贰</w:t>
      </w:r>
      <w:r>
        <w:rPr>
          <w:color w:val="auto"/>
          <w:highlight w:val="none"/>
        </w:rPr>
        <w:t>拾万</w:t>
      </w:r>
      <w:r>
        <w:rPr>
          <w:rFonts w:hint="eastAsia" w:ascii="宋体" w:hAnsi="宋体" w:cs="宋体"/>
          <w:color w:val="auto"/>
          <w:kern w:val="0"/>
          <w:szCs w:val="21"/>
          <w:highlight w:val="none"/>
          <w:lang w:val="en-US" w:eastAsia="zh-CN"/>
        </w:rPr>
        <w:fldChar w:fldCharType="end"/>
      </w:r>
      <w:r>
        <w:rPr>
          <w:rFonts w:hint="eastAsia" w:ascii="宋体" w:hAnsi="宋体" w:eastAsia="宋体" w:cs="宋体"/>
          <w:color w:val="auto"/>
          <w:kern w:val="0"/>
          <w:szCs w:val="21"/>
          <w:highlight w:val="none"/>
          <w:lang w:eastAsia="zh-CN"/>
        </w:rPr>
        <w:t>元整（小写）</w:t>
      </w:r>
      <w:r>
        <w:rPr>
          <w:rFonts w:hint="eastAsia" w:ascii="宋体" w:hAnsi="宋体" w:eastAsia="宋体" w:cs="宋体"/>
          <w:color w:val="auto"/>
          <w:kern w:val="0"/>
          <w:szCs w:val="21"/>
          <w:highlight w:val="none"/>
          <w:lang w:val="en-US" w:eastAsia="zh-CN"/>
        </w:rPr>
        <w:t>¥</w:t>
      </w:r>
      <w:r>
        <w:rPr>
          <w:rFonts w:hint="eastAsia" w:ascii="宋体" w:hAnsi="宋体" w:cs="宋体"/>
          <w:color w:val="auto"/>
          <w:kern w:val="0"/>
          <w:szCs w:val="21"/>
          <w:highlight w:val="none"/>
          <w:lang w:val="en-US" w:eastAsia="zh-CN"/>
        </w:rPr>
        <w:t>200000</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00</w:t>
      </w:r>
      <w:r>
        <w:rPr>
          <w:rFonts w:hint="eastAsia" w:ascii="宋体" w:hAnsi="宋体" w:cs="宋体"/>
          <w:color w:val="auto"/>
          <w:kern w:val="0"/>
          <w:szCs w:val="21"/>
          <w:highlight w:val="none"/>
        </w:rPr>
        <w:t>。</w:t>
      </w:r>
    </w:p>
    <w:p>
      <w:pPr>
        <w:pStyle w:val="44"/>
        <w:shd w:val="clear"/>
        <w:spacing w:line="360" w:lineRule="auto"/>
        <w:ind w:left="495"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投标保证金的</w:t>
      </w:r>
      <w:r>
        <w:rPr>
          <w:rFonts w:hint="eastAsia" w:ascii="宋体" w:hAnsi="宋体" w:eastAsia="宋体" w:cs="宋体"/>
          <w:color w:val="auto"/>
          <w:kern w:val="0"/>
          <w:szCs w:val="21"/>
          <w:highlight w:val="none"/>
          <w:lang w:eastAsia="zh-CN"/>
        </w:rPr>
        <w:t>缴纳</w:t>
      </w:r>
      <w:r>
        <w:rPr>
          <w:rFonts w:hint="eastAsia" w:ascii="宋体" w:hAnsi="宋体" w:eastAsia="宋体" w:cs="宋体"/>
          <w:color w:val="auto"/>
          <w:kern w:val="0"/>
          <w:szCs w:val="21"/>
          <w:highlight w:val="none"/>
        </w:rPr>
        <w:t>方式：</w:t>
      </w:r>
      <w:r>
        <w:rPr>
          <w:rFonts w:hint="eastAsia" w:ascii="宋体" w:hAnsi="宋体" w:eastAsia="宋体" w:cs="宋体"/>
          <w:color w:val="auto"/>
          <w:kern w:val="0"/>
          <w:szCs w:val="21"/>
          <w:highlight w:val="none"/>
          <w:lang w:eastAsia="zh-CN"/>
        </w:rPr>
        <w:t>以</w:t>
      </w:r>
      <w:r>
        <w:rPr>
          <w:rFonts w:hint="eastAsia" w:ascii="宋体" w:hAnsi="宋体" w:eastAsia="宋体" w:cs="宋体"/>
          <w:color w:val="auto"/>
          <w:kern w:val="0"/>
          <w:szCs w:val="21"/>
          <w:highlight w:val="none"/>
        </w:rPr>
        <w:t>银行转账、支票、汇票、本票或者金融</w:t>
      </w:r>
      <w:r>
        <w:rPr>
          <w:rFonts w:hint="eastAsia" w:ascii="宋体" w:hAnsi="宋体" w:eastAsia="宋体" w:cs="宋体"/>
          <w:color w:val="auto"/>
          <w:kern w:val="0"/>
          <w:szCs w:val="21"/>
          <w:highlight w:val="none"/>
          <w:lang w:eastAsia="zh-CN"/>
        </w:rPr>
        <w:t>机构</w:t>
      </w:r>
      <w:r>
        <w:rPr>
          <w:rFonts w:hint="eastAsia" w:ascii="宋体" w:hAnsi="宋体" w:eastAsia="宋体" w:cs="宋体"/>
          <w:color w:val="auto"/>
          <w:kern w:val="0"/>
          <w:szCs w:val="21"/>
          <w:highlight w:val="none"/>
        </w:rPr>
        <w:t>、担保机构出具的保函</w:t>
      </w:r>
      <w:r>
        <w:rPr>
          <w:rFonts w:hint="eastAsia" w:ascii="宋体" w:hAnsi="宋体" w:eastAsia="宋体" w:cs="宋体"/>
          <w:color w:val="auto"/>
          <w:kern w:val="0"/>
          <w:szCs w:val="21"/>
          <w:highlight w:val="none"/>
          <w:lang w:eastAsia="zh-CN"/>
        </w:rPr>
        <w:t>等非现金形式提交</w:t>
      </w:r>
      <w:r>
        <w:rPr>
          <w:rFonts w:hint="eastAsia" w:ascii="宋体" w:hAnsi="宋体" w:eastAsia="宋体" w:cs="宋体"/>
          <w:color w:val="auto"/>
          <w:kern w:val="0"/>
          <w:szCs w:val="21"/>
          <w:highlight w:val="none"/>
        </w:rPr>
        <w:t>。采用银行转账方式的，在投标截止时间前交至采购代理机构指定账户并且到账</w:t>
      </w:r>
      <w:r>
        <w:rPr>
          <w:rFonts w:hint="eastAsia" w:ascii="宋体" w:hAnsi="宋体" w:eastAsia="宋体" w:cs="宋体"/>
          <w:color w:val="auto"/>
          <w:kern w:val="0"/>
          <w:szCs w:val="21"/>
          <w:highlight w:val="none"/>
          <w:lang w:eastAsia="zh-CN"/>
        </w:rPr>
        <w:t>。缴</w:t>
      </w:r>
      <w:r>
        <w:rPr>
          <w:rFonts w:hint="eastAsia" w:ascii="宋体" w:hAnsi="宋体" w:eastAsia="宋体" w:cs="宋体"/>
          <w:color w:val="auto"/>
          <w:kern w:val="0"/>
          <w:szCs w:val="21"/>
          <w:highlight w:val="none"/>
        </w:rPr>
        <w:t>纳投标保证金指定账户</w:t>
      </w:r>
      <w:r>
        <w:rPr>
          <w:rFonts w:hint="eastAsia" w:ascii="宋体" w:hAnsi="宋体" w:eastAsia="宋体" w:cs="宋体"/>
          <w:color w:val="auto"/>
          <w:kern w:val="0"/>
          <w:szCs w:val="21"/>
          <w:highlight w:val="none"/>
          <w:lang w:eastAsia="zh-CN"/>
        </w:rPr>
        <w:t>的信息：</w:t>
      </w:r>
    </w:p>
    <w:p>
      <w:pPr>
        <w:pStyle w:val="44"/>
        <w:shd w:val="clear"/>
        <w:spacing w:line="360" w:lineRule="auto"/>
        <w:ind w:left="495"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开户银行：广西浦北农村商业银行股份有限公司江城支行</w:t>
      </w:r>
    </w:p>
    <w:p>
      <w:pPr>
        <w:pStyle w:val="44"/>
        <w:shd w:val="clear"/>
        <w:spacing w:line="360" w:lineRule="auto"/>
        <w:ind w:left="495"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开户名称：浦北县公共资源交易中心</w:t>
      </w:r>
    </w:p>
    <w:p>
      <w:pPr>
        <w:pStyle w:val="44"/>
        <w:shd w:val="clear"/>
        <w:spacing w:line="360" w:lineRule="auto"/>
        <w:ind w:left="495"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银行账号：20332220839000383</w:t>
      </w:r>
    </w:p>
    <w:p>
      <w:pPr>
        <w:pStyle w:val="44"/>
        <w:shd w:val="clear"/>
        <w:spacing w:line="360" w:lineRule="auto"/>
        <w:ind w:left="0" w:firstLine="840" w:firstLineChars="400"/>
        <w:rPr>
          <w:rFonts w:hint="eastAsia" w:ascii="宋体" w:hAnsi="宋体" w:cs="宋体"/>
          <w:color w:val="auto"/>
          <w:highlight w:val="none"/>
        </w:rPr>
      </w:pPr>
      <w:r>
        <w:rPr>
          <w:rFonts w:hint="eastAsia" w:ascii="宋体" w:hAnsi="宋体" w:eastAsia="宋体" w:cs="宋体"/>
          <w:color w:val="auto"/>
          <w:kern w:val="0"/>
          <w:szCs w:val="21"/>
          <w:highlight w:val="none"/>
        </w:rPr>
        <w:t>采用支票、汇票、本票或者保函等方式的，在投标截止时间前，投标人必须递交单独密封的支票、汇票、本票或者保函</w:t>
      </w:r>
      <w:r>
        <w:rPr>
          <w:rFonts w:hint="eastAsia"/>
          <w:color w:val="auto"/>
          <w:highlight w:val="none"/>
          <w:lang w:val="en-US" w:eastAsia="zh-CN"/>
        </w:rPr>
        <w:t>（电子保函除外）</w:t>
      </w:r>
      <w:r>
        <w:rPr>
          <w:rFonts w:hint="eastAsia" w:ascii="宋体" w:hAnsi="宋体" w:eastAsia="宋体" w:cs="宋体"/>
          <w:color w:val="auto"/>
          <w:kern w:val="0"/>
          <w:szCs w:val="21"/>
          <w:highlight w:val="none"/>
          <w:lang w:eastAsia="zh-CN"/>
        </w:rPr>
        <w:t>等</w:t>
      </w:r>
      <w:r>
        <w:rPr>
          <w:rFonts w:hint="eastAsia" w:ascii="宋体" w:hAnsi="宋体" w:eastAsia="宋体" w:cs="宋体"/>
          <w:color w:val="auto"/>
          <w:kern w:val="0"/>
          <w:szCs w:val="21"/>
          <w:highlight w:val="none"/>
        </w:rPr>
        <w:t>原件</w:t>
      </w:r>
      <w:r>
        <w:rPr>
          <w:rFonts w:hint="eastAsia" w:ascii="宋体" w:hAnsi="宋体" w:eastAsia="宋体" w:cs="宋体"/>
          <w:color w:val="auto"/>
          <w:kern w:val="0"/>
          <w:szCs w:val="21"/>
          <w:highlight w:val="none"/>
          <w:lang w:eastAsia="zh-CN"/>
        </w:rPr>
        <w:t>给采购代理机构</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rPr>
        <w:t>否则视为无效投标保证金</w:t>
      </w:r>
      <w:r>
        <w:rPr>
          <w:rFonts w:hint="eastAsia" w:ascii="宋体" w:hAnsi="宋体" w:eastAsia="宋体" w:cs="宋体"/>
          <w:color w:val="auto"/>
          <w:kern w:val="0"/>
          <w:szCs w:val="21"/>
          <w:highlight w:val="none"/>
        </w:rPr>
        <w:t>。</w:t>
      </w:r>
    </w:p>
    <w:p>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.网上查询地址</w:t>
      </w:r>
    </w:p>
    <w:p>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kern w:val="0"/>
          <w:szCs w:val="21"/>
          <w:highlight w:val="none"/>
          <w:lang w:val="en-US" w:eastAsia="zh-CN"/>
        </w:rPr>
        <w:t>、http://ggzy.jgswj.gxzf.gov.cn/pbggzy/（全国公共资源交易平台（ 广西•浦北））、全国公共资源交易平台（广西钦州）（ggzy.jgswj.gxzf.gov.cn/hzggzy）</w:t>
      </w:r>
      <w:r>
        <w:rPr>
          <w:rFonts w:hint="eastAsia" w:ascii="宋体" w:hAnsi="宋体" w:eastAsia="宋体" w:cs="宋体"/>
          <w:color w:val="auto"/>
          <w:kern w:val="0"/>
          <w:szCs w:val="21"/>
          <w:highlight w:val="none"/>
          <w:lang w:val="en-US" w:eastAsia="zh-CN"/>
        </w:rPr>
        <w:t>。</w:t>
      </w:r>
    </w:p>
    <w:p>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 本项目需要落实的政府采购政策：</w:t>
      </w:r>
    </w:p>
    <w:p>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hd w:val="clea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pPr>
        <w:shd w:val="clear"/>
        <w:spacing w:line="360" w:lineRule="auto"/>
        <w:ind w:firstLine="316" w:firstLineChars="15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pPr>
        <w:widowControl/>
        <w:shd w:val="clear"/>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pPr>
        <w:widowControl/>
        <w:shd w:val="clear"/>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pPr>
        <w:widowControl/>
        <w:shd w:val="clear"/>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pPr>
        <w:shd w:val="clea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pPr>
        <w:shd w:val="clea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w:t>
      </w:r>
    </w:p>
    <w:p>
      <w:pPr>
        <w:shd w:val="clear"/>
        <w:snapToGrid w:val="0"/>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p>
    <w:p>
      <w:pPr>
        <w:shd w:val="clear"/>
        <w:spacing w:line="360" w:lineRule="auto"/>
        <w:rPr>
          <w:rFonts w:hint="eastAsia" w:ascii="黑体" w:hAnsi="黑体" w:eastAsia="黑体" w:cs="Times New Roman"/>
          <w:b/>
          <w:bCs/>
          <w:color w:val="auto"/>
          <w:sz w:val="24"/>
          <w:highlight w:val="none"/>
        </w:rPr>
      </w:pPr>
      <w:bookmarkStart w:id="41" w:name="_Toc28359085"/>
      <w:bookmarkStart w:id="42" w:name="_Toc35393796"/>
      <w:bookmarkStart w:id="43" w:name="_Toc28359008"/>
      <w:bookmarkStart w:id="44" w:name="_Toc35393627"/>
      <w:r>
        <w:rPr>
          <w:rFonts w:hint="eastAsia" w:ascii="黑体" w:hAnsi="黑体" w:eastAsia="黑体" w:cs="Times New Roman"/>
          <w:b/>
          <w:bCs/>
          <w:color w:val="auto"/>
          <w:sz w:val="24"/>
          <w:highlight w:val="none"/>
        </w:rPr>
        <w:t>七、对本次招标提出询问，请按以下方式联系。</w:t>
      </w:r>
      <w:bookmarkEnd w:id="41"/>
      <w:bookmarkEnd w:id="42"/>
      <w:bookmarkEnd w:id="43"/>
      <w:bookmarkEnd w:id="44"/>
    </w:p>
    <w:p>
      <w:pPr>
        <w:shd w:val="clea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1.采购人信息</w:t>
      </w:r>
    </w:p>
    <w:p>
      <w:pPr>
        <w:shd w:val="clea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名称：浦北县教育局</w:t>
      </w:r>
    </w:p>
    <w:p>
      <w:pPr>
        <w:shd w:val="clea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地址：钦州市浦北县小江镇民兴路39号</w:t>
      </w:r>
    </w:p>
    <w:p>
      <w:pPr>
        <w:shd w:val="clea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联系方式：</w:t>
      </w:r>
      <w:r>
        <w:rPr>
          <w:rFonts w:hint="eastAsia" w:ascii="宋体" w:hAnsi="宋体" w:cs="宋体"/>
          <w:color w:val="auto"/>
          <w:kern w:val="0"/>
          <w:szCs w:val="21"/>
          <w:highlight w:val="none"/>
          <w:u w:val="none"/>
          <w:lang w:eastAsia="zh-CN"/>
        </w:rPr>
        <w:t>陈有新，</w:t>
      </w:r>
      <w:r>
        <w:rPr>
          <w:rFonts w:hint="eastAsia" w:ascii="宋体" w:hAnsi="宋体" w:cs="宋体"/>
          <w:color w:val="auto"/>
          <w:kern w:val="0"/>
          <w:szCs w:val="21"/>
          <w:highlight w:val="none"/>
          <w:u w:val="none"/>
          <w:lang w:val="en-US" w:eastAsia="zh-CN"/>
        </w:rPr>
        <w:t>0777-8212884</w:t>
      </w:r>
    </w:p>
    <w:p>
      <w:pPr>
        <w:shd w:val="clea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2.采购代理机构信息</w:t>
      </w:r>
    </w:p>
    <w:p>
      <w:pPr>
        <w:shd w:val="clea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名称：</w:t>
      </w:r>
      <w:bookmarkStart w:id="45" w:name="PO_3000001866_PM031_1"/>
      <w:r>
        <w:rPr>
          <w:rFonts w:hint="eastAsia" w:ascii="宋体" w:hAnsi="宋体" w:cs="宋体"/>
          <w:color w:val="auto"/>
          <w:kern w:val="0"/>
          <w:szCs w:val="21"/>
          <w:highlight w:val="none"/>
        </w:rPr>
        <w:t>广西科联招标中心有限公司</w:t>
      </w:r>
      <w:bookmarkEnd w:id="45"/>
    </w:p>
    <w:p>
      <w:pPr>
        <w:shd w:val="clear"/>
        <w:spacing w:line="360" w:lineRule="auto"/>
        <w:ind w:firstLine="420" w:firstLineChars="2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地址：</w:t>
      </w:r>
      <w:bookmarkStart w:id="46" w:name="PO_3000001866_PM035_1"/>
      <w:r>
        <w:rPr>
          <w:rFonts w:hint="eastAsia" w:ascii="宋体" w:hAnsi="宋体" w:cs="宋体"/>
          <w:color w:val="auto"/>
          <w:kern w:val="0"/>
          <w:szCs w:val="21"/>
          <w:highlight w:val="none"/>
        </w:rPr>
        <w:t>广西南宁市西乡塘区大学东路170号</w:t>
      </w:r>
      <w:bookmarkEnd w:id="46"/>
    </w:p>
    <w:p>
      <w:pPr>
        <w:shd w:val="clea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联系方式</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0771-3486281</w:t>
      </w:r>
    </w:p>
    <w:p>
      <w:pPr>
        <w:shd w:val="clea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3.项目联系方式</w:t>
      </w:r>
    </w:p>
    <w:p>
      <w:pPr>
        <w:shd w:val="clear"/>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w:t>
      </w:r>
      <w:r>
        <w:rPr>
          <w:rFonts w:hint="eastAsia" w:ascii="宋体" w:hAnsi="宋体" w:eastAsia="宋体" w:cs="宋体"/>
          <w:color w:val="auto"/>
          <w:kern w:val="0"/>
          <w:szCs w:val="21"/>
          <w:highlight w:val="none"/>
          <w:lang w:eastAsia="zh-CN"/>
        </w:rPr>
        <w:t>：</w:t>
      </w:r>
      <w:r>
        <w:rPr>
          <w:rFonts w:hint="eastAsia" w:ascii="宋体" w:hAnsi="宋体" w:cs="宋体"/>
          <w:color w:val="auto"/>
          <w:highlight w:val="none"/>
          <w:u w:val="none"/>
        </w:rPr>
        <w:t>江炎兰</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cs="宋体"/>
          <w:color w:val="auto"/>
          <w:kern w:val="0"/>
          <w:szCs w:val="21"/>
          <w:highlight w:val="none"/>
          <w:lang w:val="en-US" w:eastAsia="zh-CN"/>
        </w:rPr>
        <w:t>电  话</w:t>
      </w: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rPr>
        <w:t>0771-3486281</w:t>
      </w:r>
    </w:p>
    <w:p>
      <w:pPr>
        <w:widowControl/>
        <w:shd w:val="clear"/>
        <w:spacing w:line="360" w:lineRule="auto"/>
        <w:jc w:val="left"/>
        <w:rPr>
          <w:rFonts w:ascii="宋体" w:hAnsi="宋体" w:cs="宋体"/>
          <w:color w:val="auto"/>
          <w:sz w:val="24"/>
          <w:highlight w:val="none"/>
          <w:lang w:val="zh-CN"/>
        </w:rPr>
        <w:sectPr>
          <w:footerReference r:id="rId5" w:type="first"/>
          <w:footerReference r:id="rId4" w:type="default"/>
          <w:pgSz w:w="11905" w:h="16838"/>
          <w:pgMar w:top="1134" w:right="1134" w:bottom="1134" w:left="1134" w:header="850" w:footer="850" w:gutter="0"/>
          <w:pgNumType w:fmt="decimal" w:start="1"/>
          <w:cols w:space="0" w:num="1"/>
          <w:titlePg/>
          <w:rtlGutter w:val="0"/>
          <w:docGrid w:linePitch="331" w:charSpace="0"/>
        </w:sectPr>
      </w:pPr>
    </w:p>
    <w:p>
      <w:pPr>
        <w:pStyle w:val="14"/>
        <w:shd w:val="clear"/>
        <w:jc w:val="center"/>
        <w:outlineLvl w:val="0"/>
        <w:rPr>
          <w:rFonts w:hint="eastAsia" w:ascii="Times New Roman" w:hAnsi="Times New Roman" w:eastAsia="宋体" w:cs="Times New Roman"/>
          <w:b/>
          <w:color w:val="auto"/>
          <w:sz w:val="36"/>
          <w:highlight w:val="none"/>
        </w:rPr>
      </w:pPr>
      <w:bookmarkStart w:id="47" w:name="_Toc532545042"/>
      <w:bookmarkStart w:id="48" w:name="_Toc17621"/>
      <w:bookmarkStart w:id="49" w:name="_Toc24210"/>
      <w:bookmarkStart w:id="50" w:name="_Toc937"/>
      <w:bookmarkStart w:id="51" w:name="_Toc8382"/>
      <w:bookmarkStart w:id="52" w:name="_Toc4483"/>
      <w:bookmarkStart w:id="53" w:name="_Toc13449"/>
      <w:bookmarkStart w:id="54" w:name="_Toc2299"/>
      <w:bookmarkStart w:id="55" w:name="_Toc7686"/>
      <w:bookmarkStart w:id="56" w:name="_Toc7337"/>
      <w:bookmarkStart w:id="57" w:name="_Toc22408"/>
      <w:bookmarkStart w:id="58" w:name="_Toc32573"/>
      <w:bookmarkStart w:id="59" w:name="_Toc21081"/>
      <w:bookmarkStart w:id="60" w:name="_Toc28689"/>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7"/>
      <w:r>
        <w:rPr>
          <w:rFonts w:hint="eastAsia" w:ascii="Times New Roman" w:hAnsi="Times New Roman" w:eastAsia="宋体" w:cs="Times New Roman"/>
          <w:b/>
          <w:color w:val="auto"/>
          <w:sz w:val="36"/>
          <w:highlight w:val="none"/>
        </w:rPr>
        <w:t>采购需求</w:t>
      </w:r>
      <w:bookmarkEnd w:id="48"/>
      <w:bookmarkEnd w:id="49"/>
      <w:bookmarkEnd w:id="50"/>
      <w:bookmarkEnd w:id="51"/>
      <w:bookmarkEnd w:id="52"/>
      <w:bookmarkEnd w:id="53"/>
      <w:bookmarkEnd w:id="54"/>
      <w:bookmarkEnd w:id="55"/>
      <w:bookmarkEnd w:id="56"/>
      <w:bookmarkEnd w:id="57"/>
      <w:bookmarkEnd w:id="58"/>
      <w:bookmarkEnd w:id="59"/>
      <w:bookmarkEnd w:id="60"/>
    </w:p>
    <w:p>
      <w:pPr>
        <w:shd w:val="clear"/>
        <w:adjustRightInd w:val="0"/>
        <w:spacing w:line="340" w:lineRule="exact"/>
        <w:rPr>
          <w:rFonts w:ascii="Times New Roman" w:hAnsi="宋体" w:eastAsia="宋体" w:cs="Times New Roman"/>
          <w:b/>
          <w:color w:val="auto"/>
          <w:szCs w:val="21"/>
          <w:highlight w:val="none"/>
        </w:rPr>
      </w:pPr>
    </w:p>
    <w:p>
      <w:pPr>
        <w:shd w:val="clear"/>
        <w:adjustRightInd w:val="0"/>
        <w:spacing w:line="340" w:lineRule="exact"/>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pPr>
        <w:shd w:val="clear"/>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rPr>
        <w:t>1. 为落实政府采购政策需满足的要求</w:t>
      </w:r>
      <w:r>
        <w:rPr>
          <w:rFonts w:hint="eastAsia" w:ascii="宋体" w:hAnsi="宋体" w:cs="宋体"/>
          <w:color w:val="auto"/>
          <w:highlight w:val="none"/>
          <w:lang w:eastAsia="zh-CN"/>
        </w:rPr>
        <w:t>：</w:t>
      </w:r>
    </w:p>
    <w:p>
      <w:pPr>
        <w:shd w:val="clear"/>
        <w:spacing w:line="360" w:lineRule="auto"/>
        <w:ind w:firstLine="420" w:firstLineChars="200"/>
        <w:jc w:val="left"/>
        <w:rPr>
          <w:rFonts w:ascii="宋体" w:hAnsi="宋体" w:eastAsia="宋体" w:cs="宋体"/>
          <w:color w:val="auto"/>
          <w:szCs w:val="21"/>
          <w:highlight w:val="none"/>
        </w:rPr>
      </w:pPr>
      <w:r>
        <w:rPr>
          <w:rFonts w:hint="eastAsia" w:ascii="宋体" w:hAnsi="宋体" w:eastAsia="宋体" w:cs="宋体"/>
          <w:color w:val="auto"/>
          <w:szCs w:val="21"/>
          <w:highlight w:val="none"/>
        </w:rPr>
        <w:t>（1）本招标文件所称中小企业必须符合《政府采购促进中小企业发展管理办法》（财库〔2020〕46号）的规定。</w:t>
      </w:r>
    </w:p>
    <w:p>
      <w:pPr>
        <w:shd w:val="clear"/>
        <w:spacing w:line="360" w:lineRule="auto"/>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w:t>
      </w:r>
      <w:r>
        <w:rPr>
          <w:rFonts w:hint="eastAsia" w:ascii="宋体" w:hAnsi="宋体" w:eastAsia="宋体" w:cs="宋体"/>
          <w:b/>
          <w:bCs/>
          <w:color w:val="auto"/>
          <w:szCs w:val="21"/>
          <w:highlight w:val="none"/>
        </w:rPr>
        <w:t>投标人的投标货物必须使用政府强制采购的节能产品，投标人必须在投标文件中提供所投标产品</w:t>
      </w:r>
      <w:r>
        <w:rPr>
          <w:rFonts w:hint="eastAsia" w:ascii="宋体" w:hAnsi="宋体" w:cs="宋体"/>
          <w:b/>
          <w:bCs/>
          <w:color w:val="auto"/>
          <w:szCs w:val="21"/>
          <w:highlight w:val="none"/>
        </w:rPr>
        <w:t>有效期内</w:t>
      </w:r>
      <w:r>
        <w:rPr>
          <w:rFonts w:hint="eastAsia" w:ascii="宋体" w:hAnsi="宋体" w:eastAsia="宋体" w:cs="宋体"/>
          <w:b/>
          <w:bCs/>
          <w:color w:val="auto"/>
          <w:szCs w:val="21"/>
          <w:highlight w:val="none"/>
        </w:rPr>
        <w:t>的节能产品认证证书复印件（加盖</w:t>
      </w:r>
      <w:r>
        <w:rPr>
          <w:rFonts w:hint="eastAsia" w:ascii="宋体" w:hAnsi="宋体" w:cs="宋体"/>
          <w:b/>
          <w:bCs/>
          <w:color w:val="auto"/>
          <w:szCs w:val="21"/>
          <w:highlight w:val="none"/>
          <w:lang w:eastAsia="zh-CN"/>
        </w:rPr>
        <w:t>投标人公章</w:t>
      </w:r>
      <w:r>
        <w:rPr>
          <w:rFonts w:hint="eastAsia" w:ascii="宋体" w:hAnsi="宋体" w:eastAsia="宋体" w:cs="宋体"/>
          <w:b/>
          <w:bCs/>
          <w:color w:val="auto"/>
          <w:szCs w:val="21"/>
          <w:highlight w:val="none"/>
        </w:rPr>
        <w:t>），否则投标文件作无效处理</w:t>
      </w:r>
      <w:r>
        <w:rPr>
          <w:rFonts w:hint="eastAsia" w:ascii="宋体" w:hAnsi="宋体" w:eastAsia="宋体" w:cs="宋体"/>
          <w:color w:val="auto"/>
          <w:szCs w:val="21"/>
          <w:highlight w:val="none"/>
        </w:rPr>
        <w:t>。如本项目包含的货物属于品目清单内非标注“★”的产品时，应优先采购，具体详见“第四章 评标方法和评标标准”。</w:t>
      </w:r>
    </w:p>
    <w:p>
      <w:pPr>
        <w:shd w:val="clea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“实质性要求”是指招标文件中已经指明不满足则投标无效的条款，或者不能负偏离的条款，或者采购需求中带“▲”的条款。</w:t>
      </w:r>
    </w:p>
    <w:p>
      <w:pPr>
        <w:shd w:val="clea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本</w:t>
      </w:r>
      <w:r>
        <w:rPr>
          <w:rFonts w:hint="eastAsia" w:ascii="宋体" w:hAnsi="宋体" w:eastAsia="宋体" w:cs="宋体"/>
          <w:color w:val="auto"/>
          <w:szCs w:val="21"/>
          <w:highlight w:val="none"/>
        </w:rPr>
        <w:t>服务项目中伴随货物的，</w:t>
      </w:r>
      <w:r>
        <w:rPr>
          <w:rFonts w:hint="eastAsia" w:ascii="宋体" w:hAnsi="宋体" w:cs="宋体"/>
          <w:color w:val="auto"/>
          <w:szCs w:val="21"/>
          <w:highlight w:val="none"/>
        </w:rPr>
        <w:t>采购需求中出现的品牌、型号或者生产厂家仅起参考作用，不属于指定品牌、型号或者生产厂家的情形。投标人可参照或者选用其他相当的品牌、型号或者生产厂家替代，但选用的投标产品</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参数</w:t>
      </w:r>
      <w:r>
        <w:rPr>
          <w:rFonts w:hint="eastAsia" w:ascii="宋体" w:hAnsi="宋体" w:cs="宋体"/>
          <w:color w:val="auto"/>
          <w:szCs w:val="21"/>
          <w:highlight w:val="none"/>
          <w:lang w:eastAsia="zh-CN"/>
        </w:rPr>
        <w:t>及配置</w:t>
      </w:r>
      <w:r>
        <w:rPr>
          <w:rFonts w:hint="eastAsia" w:ascii="宋体" w:hAnsi="宋体" w:cs="宋体"/>
          <w:color w:val="auto"/>
          <w:szCs w:val="21"/>
          <w:highlight w:val="none"/>
        </w:rPr>
        <w:t>必须满足</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要求。</w:t>
      </w:r>
    </w:p>
    <w:p>
      <w:pPr>
        <w:shd w:val="clear"/>
        <w:spacing w:line="360" w:lineRule="auto"/>
        <w:ind w:firstLine="424" w:firstLineChars="202"/>
        <w:jc w:val="left"/>
        <w:rPr>
          <w:rFonts w:hint="eastAsia" w:ascii="宋体" w:hAnsi="宋体" w:cs="宋体"/>
          <w:color w:val="auto"/>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.投标人必须对投标文件中提供的证明材料和资质文件真实性负责，如出现虚假应标情况，投标人除了应接受有关部门的处罚外，还应依据《中华人民共和国民法典》的相关条款来</w:t>
      </w:r>
      <w:r>
        <w:rPr>
          <w:rFonts w:hint="eastAsia" w:ascii="宋体" w:hAnsi="宋体" w:cs="宋体"/>
          <w:color w:val="auto"/>
          <w:szCs w:val="21"/>
          <w:highlight w:val="none"/>
          <w:lang w:eastAsia="zh-CN"/>
        </w:rPr>
        <w:t>进行</w:t>
      </w:r>
      <w:r>
        <w:rPr>
          <w:rFonts w:hint="eastAsia" w:ascii="宋体" w:hAnsi="宋体" w:cs="宋体"/>
          <w:color w:val="auto"/>
          <w:szCs w:val="21"/>
          <w:highlight w:val="none"/>
        </w:rPr>
        <w:t>赔偿。</w:t>
      </w:r>
    </w:p>
    <w:p>
      <w:pPr>
        <w:shd w:val="clear"/>
        <w:spacing w:line="360" w:lineRule="auto"/>
        <w:ind w:firstLine="424" w:firstLineChars="202"/>
        <w:jc w:val="left"/>
        <w:rPr>
          <w:rFonts w:hint="eastAsia" w:ascii="宋体" w:hAnsi="宋体" w:cs="宋体"/>
          <w:color w:val="auto"/>
          <w:highlight w:val="none"/>
        </w:rPr>
      </w:pPr>
      <w:r>
        <w:rPr>
          <w:rFonts w:hint="eastAsia" w:ascii="宋体" w:hAnsi="宋体" w:cs="宋体"/>
          <w:color w:val="auto"/>
          <w:highlight w:val="none"/>
          <w:lang w:val="en-US" w:eastAsia="zh-CN"/>
        </w:rPr>
        <w:t>5</w:t>
      </w:r>
      <w:r>
        <w:rPr>
          <w:rFonts w:hint="eastAsia" w:ascii="宋体" w:hAnsi="宋体" w:cs="宋体"/>
          <w:color w:val="auto"/>
          <w:highlight w:val="none"/>
        </w:rPr>
        <w:t>.投标人应对投标内容所涉及的专利承担法律责任，并负责保护</w:t>
      </w:r>
      <w:r>
        <w:rPr>
          <w:rFonts w:hint="eastAsia" w:ascii="宋体" w:hAnsi="宋体" w:cs="宋体"/>
          <w:color w:val="auto"/>
          <w:highlight w:val="none"/>
          <w:lang w:eastAsia="zh-CN"/>
        </w:rPr>
        <w:t>采购人</w:t>
      </w:r>
      <w:r>
        <w:rPr>
          <w:rFonts w:hint="eastAsia" w:ascii="宋体" w:hAnsi="宋体" w:cs="宋体"/>
          <w:color w:val="auto"/>
          <w:highlight w:val="none"/>
        </w:rPr>
        <w:t>的利益不受任何损害。一切由于文字、商标、技术和软件专利授权引起的法律裁决、诉讼和赔偿费用均由中标人负责。</w:t>
      </w:r>
    </w:p>
    <w:p>
      <w:pPr>
        <w:shd w:val="clear"/>
        <w:tabs>
          <w:tab w:val="left" w:pos="180"/>
          <w:tab w:val="left" w:pos="1620"/>
        </w:tabs>
        <w:spacing w:line="420" w:lineRule="exact"/>
        <w:ind w:firstLine="420" w:firstLineChars="200"/>
        <w:jc w:val="left"/>
        <w:rPr>
          <w:rFonts w:hint="default" w:ascii="宋体" w:hAnsi="宋体" w:cs="宋体"/>
          <w:color w:val="auto"/>
          <w:highlight w:val="none"/>
          <w:lang w:val="en-US"/>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.采购内容所属行业：</w:t>
      </w:r>
      <w:r>
        <w:rPr>
          <w:rFonts w:hint="eastAsia" w:ascii="宋体" w:hAnsi="宋体" w:eastAsia="宋体" w:cs="宋体"/>
          <w:color w:val="auto"/>
          <w:highlight w:val="none"/>
          <w:u w:val="single"/>
          <w:lang w:val="en-US" w:eastAsia="zh-CN"/>
        </w:rPr>
        <w:t xml:space="preserve"> 批发业</w:t>
      </w:r>
      <w:r>
        <w:rPr>
          <w:rFonts w:hint="eastAsia" w:ascii="宋体" w:hAnsi="宋体" w:cs="宋体"/>
          <w:color w:val="auto"/>
          <w:highlight w:val="none"/>
          <w:u w:val="single"/>
          <w:lang w:val="en-US" w:eastAsia="zh-CN"/>
        </w:rPr>
        <w:t xml:space="preserve"> </w:t>
      </w:r>
    </w:p>
    <w:p>
      <w:pPr>
        <w:shd w:val="clear"/>
        <w:rPr>
          <w:rFonts w:ascii="Times New Roman" w:hAnsi="Times New Roman" w:eastAsia="宋体" w:cs="Times New Roman"/>
          <w:color w:val="auto"/>
          <w:highlight w:val="none"/>
        </w:rPr>
      </w:pPr>
    </w:p>
    <w:p>
      <w:pPr>
        <w:keepNext w:val="0"/>
        <w:keepLines w:val="0"/>
        <w:pageBreakBefore w:val="0"/>
        <w:widowControl w:val="0"/>
        <w:shd w:val="clear"/>
        <w:kinsoku/>
        <w:wordWrap/>
        <w:overflowPunct/>
        <w:topLinePunct w:val="0"/>
        <w:autoSpaceDE/>
        <w:autoSpaceDN/>
        <w:bidi w:val="0"/>
        <w:adjustRightInd/>
        <w:snapToGrid/>
        <w:spacing w:line="400" w:lineRule="exact"/>
        <w:ind w:firstLine="315"/>
        <w:textAlignment w:val="auto"/>
        <w:rPr>
          <w:rFonts w:hint="eastAsia" w:ascii="宋体" w:hAnsi="宋体" w:eastAsia="宋体" w:cs="宋体"/>
          <w:color w:val="auto"/>
          <w:kern w:val="0"/>
          <w:highlight w:val="none"/>
          <w:lang w:val="zh-TW" w:eastAsia="zh-TW"/>
        </w:rPr>
      </w:pPr>
      <w:r>
        <w:rPr>
          <w:rFonts w:hint="eastAsia" w:ascii="宋体" w:hAnsi="宋体" w:eastAsia="宋体" w:cs="宋体"/>
          <w:color w:val="auto"/>
          <w:kern w:val="0"/>
          <w:highlight w:val="none"/>
          <w:rtl w:val="0"/>
          <w:lang w:val="zh-TW" w:eastAsia="zh-TW"/>
        </w:rPr>
        <w:t>一、项目总说明</w:t>
      </w:r>
    </w:p>
    <w:p>
      <w:pPr>
        <w:keepNext w:val="0"/>
        <w:keepLines w:val="0"/>
        <w:pageBreakBefore w:val="0"/>
        <w:widowControl w:val="0"/>
        <w:shd w:val="clear"/>
        <w:kinsoku/>
        <w:wordWrap/>
        <w:overflowPunct/>
        <w:topLinePunct w:val="0"/>
        <w:autoSpaceDE/>
        <w:autoSpaceDN/>
        <w:bidi w:val="0"/>
        <w:adjustRightInd/>
        <w:snapToGrid/>
        <w:spacing w:line="400" w:lineRule="exact"/>
        <w:ind w:firstLine="315"/>
        <w:textAlignment w:val="auto"/>
        <w:rPr>
          <w:rFonts w:hint="eastAsia" w:ascii="宋体" w:hAnsi="宋体" w:eastAsia="宋体" w:cs="宋体"/>
          <w:color w:val="auto"/>
          <w:kern w:val="0"/>
          <w:highlight w:val="none"/>
          <w:lang w:val="zh-TW" w:eastAsia="zh-TW"/>
        </w:rPr>
      </w:pPr>
      <w:r>
        <w:rPr>
          <w:rFonts w:hint="eastAsia" w:ascii="宋体" w:hAnsi="宋体" w:eastAsia="宋体" w:cs="宋体"/>
          <w:color w:val="auto"/>
          <w:kern w:val="0"/>
          <w:highlight w:val="none"/>
          <w:rtl w:val="0"/>
          <w:lang w:val="zh-TW" w:eastAsia="zh-TW"/>
        </w:rPr>
        <w:t>1.本一览表中的食品相关质量及要求仅起参考作用，投标人可选用其他同等品种替代，但这些替代的品种要实质上相当于或优于一览表中食品及食材相关质量及要求。</w:t>
      </w:r>
    </w:p>
    <w:p>
      <w:pPr>
        <w:keepNext w:val="0"/>
        <w:keepLines w:val="0"/>
        <w:pageBreakBefore w:val="0"/>
        <w:widowControl w:val="0"/>
        <w:shd w:val="clear"/>
        <w:kinsoku/>
        <w:wordWrap/>
        <w:overflowPunct/>
        <w:topLinePunct w:val="0"/>
        <w:autoSpaceDE/>
        <w:autoSpaceDN/>
        <w:bidi w:val="0"/>
        <w:adjustRightInd/>
        <w:snapToGrid/>
        <w:spacing w:line="400" w:lineRule="exact"/>
        <w:ind w:firstLine="315"/>
        <w:textAlignment w:val="auto"/>
        <w:rPr>
          <w:rFonts w:hint="eastAsia" w:ascii="宋体" w:hAnsi="宋体" w:eastAsia="宋体" w:cs="宋体"/>
          <w:color w:val="auto"/>
          <w:kern w:val="0"/>
          <w:highlight w:val="none"/>
          <w:lang w:val="zh-TW" w:eastAsia="zh-TW"/>
        </w:rPr>
      </w:pPr>
      <w:r>
        <w:rPr>
          <w:rFonts w:hint="eastAsia" w:ascii="宋体" w:hAnsi="宋体" w:eastAsia="宋体" w:cs="宋体"/>
          <w:color w:val="auto"/>
          <w:kern w:val="0"/>
          <w:highlight w:val="none"/>
          <w:rtl w:val="0"/>
          <w:lang w:val="zh-TW" w:eastAsia="zh-TW"/>
        </w:rPr>
        <w:t>2.根据《中华人民共和国食品安全法》、教育部《学校食堂与学生集体用餐卫生管理规定》、教育部等七部门关于印发《农村义务教育学生营养改善计划实施办法》的通知（教财〔2022〕2号）等文件的通知、自治区食安办和自治区教育厅的《广西农村义务教育学生营养改善计划食品安全保障管理办法（试行）》、自治区财政厅和自治区教育厅的《关于印发广西农村义务教育学生营养改善计划专项资金管理暂行办法的通知》、自治区教育厅《关于加强中小学校食堂管理工作的意见》和《关于全区中小学学生食堂停止执行综合毛利率管理规定的通知》、《广西壮族自治区财政厅教育厅关于规范全区农村义务教育学生营养改善计划地方试点县营养改善管理工作的通知》、广西壮族自治区财政厅 广西壮族自治区教育厅《关于下达2023年农村义务教育学生营养膳食补助资金的通知》等文件精神，坚持“学生健康第一”、“预防为主”的食品安全工作方针，为确保全县义务教育学校食品安全和顺利实施义务教育学校学生营养改善计划，进一步规范学校食品食材采购行为，保障广大学生饮食卫生安全，有效改善学生营养健康状况，结合全县义务教育均衡发展实际，拟对浦北县中小学农村义务教育学生营养改善计划食堂食品原料统一定点配送采购。</w:t>
      </w:r>
    </w:p>
    <w:p>
      <w:pPr>
        <w:keepNext w:val="0"/>
        <w:keepLines w:val="0"/>
        <w:pageBreakBefore w:val="0"/>
        <w:widowControl w:val="0"/>
        <w:shd w:val="clear"/>
        <w:kinsoku/>
        <w:wordWrap/>
        <w:overflowPunct/>
        <w:topLinePunct w:val="0"/>
        <w:autoSpaceDE/>
        <w:autoSpaceDN/>
        <w:bidi w:val="0"/>
        <w:adjustRightInd/>
        <w:snapToGrid/>
        <w:spacing w:line="400" w:lineRule="exact"/>
        <w:ind w:firstLine="315"/>
        <w:textAlignment w:val="auto"/>
        <w:rPr>
          <w:rFonts w:hint="eastAsia" w:ascii="宋体" w:hAnsi="宋体" w:eastAsia="宋体" w:cs="宋体"/>
          <w:color w:val="auto"/>
          <w:kern w:val="0"/>
          <w:highlight w:val="none"/>
          <w:lang w:val="zh-TW" w:eastAsia="zh-TW"/>
        </w:rPr>
      </w:pPr>
      <w:r>
        <w:rPr>
          <w:rFonts w:hint="eastAsia" w:ascii="宋体" w:hAnsi="宋体" w:eastAsia="宋体" w:cs="宋体"/>
          <w:color w:val="auto"/>
          <w:kern w:val="0"/>
          <w:highlight w:val="none"/>
          <w:rtl w:val="0"/>
          <w:lang w:val="zh-TW" w:eastAsia="zh-TW"/>
        </w:rPr>
        <w:t>二、项目概况：</w:t>
      </w:r>
    </w:p>
    <w:p>
      <w:pPr>
        <w:keepNext w:val="0"/>
        <w:keepLines w:val="0"/>
        <w:pageBreakBefore w:val="0"/>
        <w:widowControl w:val="0"/>
        <w:shd w:val="clear"/>
        <w:kinsoku/>
        <w:wordWrap/>
        <w:overflowPunct/>
        <w:topLinePunct w:val="0"/>
        <w:autoSpaceDE/>
        <w:autoSpaceDN/>
        <w:bidi w:val="0"/>
        <w:adjustRightInd/>
        <w:snapToGrid/>
        <w:spacing w:line="400" w:lineRule="exact"/>
        <w:ind w:firstLine="315"/>
        <w:textAlignment w:val="auto"/>
        <w:rPr>
          <w:rFonts w:hint="eastAsia" w:ascii="宋体" w:hAnsi="宋体" w:eastAsia="宋体" w:cs="宋体"/>
          <w:color w:val="auto"/>
          <w:kern w:val="0"/>
          <w:highlight w:val="none"/>
          <w:rtl w:val="0"/>
          <w:lang w:val="zh-TW" w:eastAsia="zh-TW"/>
        </w:rPr>
      </w:pPr>
      <w:r>
        <w:rPr>
          <w:rFonts w:hint="eastAsia" w:ascii="宋体" w:hAnsi="宋体" w:eastAsia="宋体" w:cs="宋体"/>
          <w:color w:val="auto"/>
          <w:kern w:val="0"/>
          <w:highlight w:val="none"/>
          <w:rtl w:val="0"/>
          <w:lang w:val="zh-CN" w:eastAsia="zh-CN"/>
        </w:rPr>
        <w:t>1.</w:t>
      </w:r>
      <w:r>
        <w:rPr>
          <w:rFonts w:hint="eastAsia" w:ascii="宋体" w:hAnsi="宋体" w:eastAsia="宋体" w:cs="宋体"/>
          <w:color w:val="auto"/>
          <w:kern w:val="0"/>
          <w:highlight w:val="none"/>
          <w:rtl w:val="0"/>
          <w:lang w:val="zh-TW" w:eastAsia="zh-TW"/>
        </w:rPr>
        <w:t>本项目内容为：</w:t>
      </w:r>
      <w:r>
        <w:rPr>
          <w:rFonts w:hint="eastAsia" w:ascii="宋体" w:hAnsi="宋体" w:eastAsia="宋体" w:cs="宋体"/>
          <w:color w:val="auto"/>
          <w:kern w:val="0"/>
          <w:highlight w:val="none"/>
          <w:rtl w:val="0"/>
          <w:lang w:val="zh-CN" w:eastAsia="zh-CN"/>
        </w:rPr>
        <w:t>浦北</w:t>
      </w:r>
      <w:r>
        <w:rPr>
          <w:rFonts w:hint="eastAsia" w:ascii="宋体" w:hAnsi="宋体" w:eastAsia="宋体" w:cs="宋体"/>
          <w:color w:val="auto"/>
          <w:kern w:val="0"/>
          <w:highlight w:val="none"/>
          <w:rtl w:val="0"/>
          <w:lang w:val="zh-TW" w:eastAsia="zh-TW"/>
        </w:rPr>
        <w:t>县农村义务教育学生营养改善计划供餐服务1项，原则上提供完整的午餐(热食)，尚未具备提供完整午餐的学校，应不断改善供餐条件，逐步实现供应完整午餐。供餐的食材、食品必须符合食品安全和营养健康的标准要求，尊重饮食习惯。供餐食品应提供营养价值较高的禽畜肉蛋奶类食品新鲜蔬菜水果和谷薯类食品等，奶制品应提供纯牛奶，不得提供保健食品、含乳饮料和火腿肠等深加工食品，避免提供高盐高油及高糖的食品，确保食品新鲜卫生、品种多样、营养均衡。按照</w:t>
      </w:r>
      <w:r>
        <w:rPr>
          <w:rFonts w:hint="eastAsia" w:ascii="宋体" w:hAnsi="宋体" w:eastAsia="宋体" w:cs="宋体"/>
          <w:color w:val="auto"/>
          <w:kern w:val="0"/>
          <w:highlight w:val="none"/>
          <w:rtl w:val="0"/>
          <w:lang w:val="zh-CN" w:eastAsia="zh-CN"/>
        </w:rPr>
        <w:t>浦北</w:t>
      </w:r>
      <w:r>
        <w:rPr>
          <w:rFonts w:hint="eastAsia" w:ascii="宋体" w:hAnsi="宋体" w:eastAsia="宋体" w:cs="宋体"/>
          <w:color w:val="auto"/>
          <w:kern w:val="0"/>
          <w:highlight w:val="none"/>
          <w:rtl w:val="0"/>
          <w:lang w:val="zh-TW" w:eastAsia="zh-TW"/>
        </w:rPr>
        <w:t>县教育局的具体要求，将需要的食品及物资在规定时间内保质保量配送到采购人指定地点。服从</w:t>
      </w:r>
      <w:r>
        <w:rPr>
          <w:rFonts w:hint="eastAsia" w:ascii="宋体" w:hAnsi="宋体" w:eastAsia="宋体" w:cs="宋体"/>
          <w:color w:val="auto"/>
          <w:kern w:val="0"/>
          <w:highlight w:val="none"/>
          <w:rtl w:val="0"/>
          <w:lang w:val="zh-CN" w:eastAsia="zh-CN"/>
        </w:rPr>
        <w:t>浦北</w:t>
      </w:r>
      <w:r>
        <w:rPr>
          <w:rFonts w:hint="eastAsia" w:ascii="宋体" w:hAnsi="宋体" w:eastAsia="宋体" w:cs="宋体"/>
          <w:color w:val="auto"/>
          <w:kern w:val="0"/>
          <w:highlight w:val="none"/>
          <w:rtl w:val="0"/>
          <w:lang w:val="zh-TW" w:eastAsia="zh-TW"/>
        </w:rPr>
        <w:t>县教育局的监督、协调、指导与管理。凡是《食品安全法》禁止经营的食品一律不得采购和使用，严禁配送“三无”食品、有毒、有害、过期、变质、假冒伪劣等不合格食品。项目的采购、存储、配送等工作量大，在本项目中保障各校每天所需食材按时保质保量配送到位以及食品安全是重中之重。</w:t>
      </w:r>
    </w:p>
    <w:p>
      <w:pPr>
        <w:shd w:val="clear"/>
        <w:spacing w:line="400" w:lineRule="exact"/>
        <w:ind w:firstLine="315"/>
        <w:rPr>
          <w:rFonts w:hint="eastAsia" w:ascii="宋体" w:hAnsi="宋体" w:cs="宋体"/>
          <w:color w:val="auto"/>
          <w:szCs w:val="21"/>
          <w:highlight w:val="none"/>
        </w:rPr>
      </w:pPr>
      <w:r>
        <w:rPr>
          <w:rFonts w:hint="eastAsia" w:ascii="宋体" w:hAnsi="宋体" w:cs="宋体"/>
          <w:color w:val="auto"/>
          <w:szCs w:val="21"/>
          <w:highlight w:val="none"/>
        </w:rPr>
        <w:t>2.根据教育部等七部门关于印发《农村义务教育学生营养改善计划实施办法》的通知（教财〔2022〕2号）、</w:t>
      </w:r>
      <w:r>
        <w:rPr>
          <w:rFonts w:hint="eastAsia" w:ascii="宋体" w:hAnsi="宋体" w:cs="宋体"/>
          <w:color w:val="auto"/>
          <w:kern w:val="0"/>
          <w:szCs w:val="21"/>
          <w:highlight w:val="none"/>
          <w:lang w:val="zh-TW" w:eastAsia="zh-TW"/>
        </w:rPr>
        <w:t>广西壮族自治区教育厅与财政厅《关于进一步做好农村义务教育学生营养改善计划全覆盖工作的通知》</w:t>
      </w:r>
      <w:r>
        <w:rPr>
          <w:rFonts w:hint="eastAsia" w:ascii="宋体" w:hAnsi="宋体" w:cs="宋体"/>
          <w:color w:val="auto"/>
          <w:kern w:val="0"/>
          <w:szCs w:val="21"/>
          <w:highlight w:val="none"/>
          <w:lang w:val="zh-TW"/>
        </w:rPr>
        <w:t>（</w:t>
      </w:r>
      <w:r>
        <w:rPr>
          <w:rFonts w:hint="eastAsia" w:ascii="宋体" w:hAnsi="宋体" w:cs="宋体"/>
          <w:color w:val="auto"/>
          <w:kern w:val="0"/>
          <w:szCs w:val="21"/>
          <w:highlight w:val="none"/>
          <w:lang w:val="zh-TW" w:eastAsia="zh-TW"/>
        </w:rPr>
        <w:t>桂教财务[2024]8号</w:t>
      </w:r>
      <w:r>
        <w:rPr>
          <w:rFonts w:hint="eastAsia" w:ascii="宋体" w:hAnsi="宋体" w:cs="宋体"/>
          <w:color w:val="auto"/>
          <w:kern w:val="0"/>
          <w:szCs w:val="21"/>
          <w:highlight w:val="none"/>
          <w:lang w:val="zh-TW"/>
        </w:rPr>
        <w:t>）</w:t>
      </w:r>
      <w:r>
        <w:rPr>
          <w:rFonts w:hint="eastAsia" w:ascii="宋体" w:hAnsi="宋体" w:cs="宋体"/>
          <w:color w:val="auto"/>
          <w:szCs w:val="21"/>
          <w:highlight w:val="none"/>
        </w:rPr>
        <w:t>文件精神，对于部分学校无食堂条件，供餐形式原则上应提供完整的午餐（热食），暂时无法提供午餐的学校可选择加餐或课间餐。同时，为解决营养餐“供餐不热”问题，提高热食供餐率，对符合条件的学校可以提供热食供餐，</w:t>
      </w:r>
      <w:r>
        <w:rPr>
          <w:rFonts w:hint="eastAsia" w:ascii="宋体" w:hAnsi="宋体" w:cs="宋体"/>
          <w:color w:val="auto"/>
          <w:kern w:val="0"/>
          <w:szCs w:val="21"/>
          <w:highlight w:val="none"/>
          <w:lang w:val="zh-TW" w:eastAsia="zh-TW"/>
        </w:rPr>
        <w:t>当前尚未建设食堂或暂时无法提供食堂供餐服务</w:t>
      </w:r>
      <w:r>
        <w:rPr>
          <w:rFonts w:hint="eastAsia" w:ascii="宋体" w:hAnsi="宋体" w:cs="宋体"/>
          <w:color w:val="auto"/>
          <w:kern w:val="0"/>
          <w:szCs w:val="21"/>
          <w:highlight w:val="none"/>
          <w:lang w:val="zh-TW"/>
        </w:rPr>
        <w:t>浦北县江城街道中心小学、浦北县小江街道中心小学、寨圩镇中心小学及其管辖区内学校</w:t>
      </w:r>
      <w:r>
        <w:rPr>
          <w:rFonts w:hint="eastAsia" w:ascii="宋体" w:hAnsi="宋体" w:cs="宋体"/>
          <w:color w:val="auto"/>
          <w:kern w:val="0"/>
          <w:szCs w:val="21"/>
          <w:highlight w:val="none"/>
          <w:lang w:val="zh-TW" w:eastAsia="zh-TW"/>
        </w:rPr>
        <w:t>在保证食品安全质量的前提下，过渡期间，可由中标人组织临时提供至少两荤一素一汤的熟食供餐服务或</w:t>
      </w:r>
      <w:r>
        <w:rPr>
          <w:rFonts w:hint="eastAsia" w:ascii="宋体" w:hAnsi="宋体" w:cs="宋体"/>
          <w:color w:val="auto"/>
          <w:kern w:val="0"/>
          <w:szCs w:val="21"/>
          <w:highlight w:val="none"/>
          <w:lang w:val="zh-TW"/>
        </w:rPr>
        <w:t>课间餐</w:t>
      </w:r>
      <w:r>
        <w:rPr>
          <w:rFonts w:hint="eastAsia" w:ascii="宋体" w:hAnsi="宋体" w:cs="宋体"/>
          <w:color w:val="auto"/>
          <w:kern w:val="0"/>
          <w:szCs w:val="21"/>
          <w:highlight w:val="none"/>
          <w:lang w:val="zh-TW" w:eastAsia="zh-TW"/>
        </w:rPr>
        <w:t>供餐服务，不得提供保健食品、含乳饮料和火腿肠等深加工食品，学校食堂一旦建设完成或具备供餐条件后，必须由中标人配送生鲜食材实行学校食堂供餐模式，以确保学生饮食的安全质量与营养健康。</w:t>
      </w:r>
      <w:r>
        <w:rPr>
          <w:rFonts w:hint="eastAsia" w:ascii="宋体" w:hAnsi="宋体" w:cs="宋体"/>
          <w:color w:val="auto"/>
          <w:szCs w:val="21"/>
          <w:highlight w:val="none"/>
        </w:rPr>
        <w:t>食物品种必须多样化，保证学生营养均衡。</w:t>
      </w:r>
    </w:p>
    <w:p>
      <w:pPr>
        <w:shd w:val="clear"/>
        <w:spacing w:line="400" w:lineRule="exact"/>
        <w:ind w:firstLine="315"/>
        <w:rPr>
          <w:rFonts w:ascii="宋体" w:hAnsi="宋体" w:cs="宋体"/>
          <w:color w:val="auto"/>
          <w:kern w:val="0"/>
          <w:szCs w:val="21"/>
          <w:highlight w:val="none"/>
          <w:lang w:val="zh-CN" w:eastAsia="zh-TW"/>
        </w:rPr>
      </w:pPr>
      <w:r>
        <w:rPr>
          <w:rFonts w:hint="eastAsia" w:ascii="宋体" w:hAnsi="宋体" w:cs="宋体"/>
          <w:color w:val="auto"/>
          <w:szCs w:val="21"/>
          <w:highlight w:val="none"/>
          <w:lang w:val="en-US" w:eastAsia="zh-CN"/>
        </w:rPr>
        <w:t>3.</w:t>
      </w:r>
      <w:r>
        <w:rPr>
          <w:rFonts w:hint="eastAsia" w:ascii="宋体" w:hAnsi="宋体" w:cs="宋体"/>
          <w:b/>
          <w:bCs/>
          <w:color w:val="auto"/>
          <w:szCs w:val="21"/>
          <w:highlight w:val="none"/>
        </w:rPr>
        <w:t>本项目标准为</w:t>
      </w:r>
      <w:r>
        <w:rPr>
          <w:rFonts w:hint="eastAsia" w:ascii="宋体" w:hAnsi="宋体" w:cs="宋体"/>
          <w:color w:val="auto"/>
          <w:szCs w:val="21"/>
          <w:highlight w:val="none"/>
        </w:rPr>
        <w:t>每生每天肉类、蔬菜类、蛋类、粉面、</w:t>
      </w:r>
      <w:r>
        <w:rPr>
          <w:rFonts w:hint="eastAsia" w:ascii="宋体" w:hAnsi="宋体" w:cs="宋体"/>
          <w:color w:val="auto"/>
          <w:szCs w:val="21"/>
          <w:highlight w:val="none"/>
          <w:lang w:eastAsia="zh-CN"/>
        </w:rPr>
        <w:t>糕点</w:t>
      </w:r>
      <w:r>
        <w:rPr>
          <w:rFonts w:hint="eastAsia" w:ascii="宋体" w:hAnsi="宋体" w:cs="宋体"/>
          <w:color w:val="auto"/>
          <w:szCs w:val="21"/>
          <w:highlight w:val="none"/>
        </w:rPr>
        <w:t>、粮油、佐料等总额不低于5.00元。</w:t>
      </w:r>
    </w:p>
    <w:p>
      <w:pPr>
        <w:keepNext w:val="0"/>
        <w:keepLines w:val="0"/>
        <w:pageBreakBefore w:val="0"/>
        <w:widowControl w:val="0"/>
        <w:shd w:val="clear"/>
        <w:kinsoku/>
        <w:wordWrap/>
        <w:overflowPunct/>
        <w:topLinePunct w:val="0"/>
        <w:autoSpaceDE/>
        <w:autoSpaceDN/>
        <w:bidi w:val="0"/>
        <w:adjustRightInd/>
        <w:snapToGrid/>
        <w:spacing w:line="400" w:lineRule="exact"/>
        <w:ind w:firstLine="315"/>
        <w:textAlignment w:val="auto"/>
        <w:rPr>
          <w:rFonts w:hint="default" w:ascii="宋体" w:hAnsi="宋体" w:eastAsia="宋体" w:cs="宋体"/>
          <w:color w:val="auto"/>
          <w:kern w:val="0"/>
          <w:highlight w:val="none"/>
          <w:lang w:val="en-US" w:eastAsia="zh-CN"/>
        </w:rPr>
      </w:pPr>
      <w:r>
        <w:rPr>
          <w:rFonts w:hint="eastAsia" w:ascii="宋体" w:hAnsi="宋体" w:cs="宋体"/>
          <w:color w:val="auto"/>
          <w:kern w:val="0"/>
          <w:highlight w:val="none"/>
          <w:rtl w:val="0"/>
          <w:lang w:val="en-US" w:eastAsia="zh-CN"/>
        </w:rPr>
        <w:t>4</w:t>
      </w:r>
      <w:r>
        <w:rPr>
          <w:rFonts w:hint="eastAsia" w:ascii="宋体" w:hAnsi="宋体" w:eastAsia="宋体" w:cs="宋体"/>
          <w:color w:val="auto"/>
          <w:kern w:val="0"/>
          <w:highlight w:val="none"/>
          <w:rtl w:val="0"/>
          <w:lang w:val="zh-CN" w:eastAsia="zh-CN"/>
        </w:rPr>
        <w:t>.</w:t>
      </w:r>
      <w:r>
        <w:rPr>
          <w:rFonts w:hint="eastAsia" w:ascii="宋体" w:hAnsi="宋体" w:eastAsia="宋体" w:cs="宋体"/>
          <w:color w:val="auto"/>
          <w:kern w:val="0"/>
          <w:highlight w:val="none"/>
          <w:rtl w:val="0"/>
          <w:lang w:val="zh-TW" w:eastAsia="zh-TW"/>
        </w:rPr>
        <w:t>预算金额：（大写）人民币</w:t>
      </w:r>
      <w:r>
        <w:rPr>
          <w:rFonts w:hint="eastAsia" w:ascii="宋体" w:hAnsi="宋体" w:cs="宋体"/>
          <w:color w:val="auto"/>
          <w:sz w:val="21"/>
          <w:szCs w:val="21"/>
          <w:highlight w:val="none"/>
          <w:u w:val="none"/>
          <w:lang w:val="en-US" w:eastAsia="zh-CN"/>
        </w:rPr>
        <w:fldChar w:fldCharType="begin"/>
      </w:r>
      <w:r>
        <w:rPr>
          <w:rFonts w:hint="eastAsia" w:ascii="宋体" w:hAnsi="宋体" w:cs="宋体"/>
          <w:color w:val="auto"/>
          <w:sz w:val="21"/>
          <w:szCs w:val="21"/>
          <w:highlight w:val="none"/>
          <w:u w:val="none"/>
          <w:lang w:val="en-US" w:eastAsia="zh-CN"/>
        </w:rPr>
        <w:instrText xml:space="preserve"> = 96230550 \* CHINESENUM2 \* MERGEFORMAT </w:instrText>
      </w:r>
      <w:r>
        <w:rPr>
          <w:rFonts w:hint="eastAsia" w:ascii="宋体" w:hAnsi="宋体" w:cs="宋体"/>
          <w:color w:val="auto"/>
          <w:sz w:val="21"/>
          <w:szCs w:val="21"/>
          <w:highlight w:val="none"/>
          <w:u w:val="none"/>
          <w:lang w:val="en-US" w:eastAsia="zh-CN"/>
        </w:rPr>
        <w:fldChar w:fldCharType="separate"/>
      </w:r>
      <w:r>
        <w:rPr>
          <w:color w:val="auto"/>
          <w:highlight w:val="none"/>
        </w:rPr>
        <w:t>玖仟陆佰贰拾叁万零伍佰伍拾</w:t>
      </w:r>
      <w:r>
        <w:rPr>
          <w:rFonts w:hint="eastAsia" w:ascii="宋体" w:hAnsi="宋体" w:cs="宋体"/>
          <w:color w:val="auto"/>
          <w:sz w:val="21"/>
          <w:szCs w:val="21"/>
          <w:highlight w:val="none"/>
          <w:u w:val="none"/>
          <w:lang w:val="en-US" w:eastAsia="zh-CN"/>
        </w:rPr>
        <w:fldChar w:fldCharType="end"/>
      </w:r>
      <w:r>
        <w:rPr>
          <w:rFonts w:hint="eastAsia" w:ascii="宋体" w:hAnsi="宋体" w:eastAsia="宋体" w:cs="宋体"/>
          <w:color w:val="auto"/>
          <w:kern w:val="0"/>
          <w:highlight w:val="none"/>
          <w:rtl w:val="0"/>
          <w:lang w:val="zh-TW" w:eastAsia="zh-TW"/>
        </w:rPr>
        <w:t>元整（小写）¥</w:t>
      </w:r>
      <w:r>
        <w:rPr>
          <w:rFonts w:hint="eastAsia" w:ascii="宋体" w:hAnsi="宋体" w:cs="宋体"/>
          <w:color w:val="auto"/>
          <w:kern w:val="0"/>
          <w:highlight w:val="none"/>
          <w:rtl w:val="0"/>
          <w:lang w:val="zh-TW" w:eastAsia="zh-CN"/>
        </w:rPr>
        <w:t>96230550.00</w:t>
      </w:r>
      <w:r>
        <w:rPr>
          <w:rFonts w:hint="eastAsia" w:ascii="宋体" w:hAnsi="宋体" w:eastAsia="宋体" w:cs="宋体"/>
          <w:color w:val="auto"/>
          <w:kern w:val="0"/>
          <w:highlight w:val="none"/>
          <w:rtl w:val="0"/>
          <w:lang w:val="zh-TW" w:eastAsia="zh-TW"/>
        </w:rPr>
        <w:t>.。</w:t>
      </w:r>
    </w:p>
    <w:p>
      <w:pPr>
        <w:keepNext w:val="0"/>
        <w:keepLines w:val="0"/>
        <w:pageBreakBefore w:val="0"/>
        <w:widowControl w:val="0"/>
        <w:shd w:val="clea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highlight w:val="none"/>
          <w:rtl w:val="0"/>
          <w:lang w:val="zh-TW" w:eastAsia="zh-TW"/>
        </w:rPr>
      </w:pPr>
      <w:r>
        <w:rPr>
          <w:rFonts w:hint="eastAsia" w:ascii="宋体" w:hAnsi="宋体" w:cs="宋体"/>
          <w:color w:val="auto"/>
          <w:kern w:val="0"/>
          <w:highlight w:val="none"/>
          <w:rtl w:val="0"/>
          <w:lang w:val="en-US" w:eastAsia="zh-CN"/>
        </w:rPr>
        <w:t>5</w:t>
      </w:r>
      <w:r>
        <w:rPr>
          <w:rFonts w:hint="eastAsia" w:ascii="宋体" w:hAnsi="宋体" w:eastAsia="宋体" w:cs="宋体"/>
          <w:color w:val="auto"/>
          <w:kern w:val="0"/>
          <w:highlight w:val="none"/>
          <w:rtl w:val="0"/>
          <w:lang w:val="zh-CN" w:eastAsia="zh-CN"/>
        </w:rPr>
        <w:t>.配送范围：浦北</w:t>
      </w:r>
      <w:r>
        <w:rPr>
          <w:rFonts w:hint="eastAsia" w:ascii="宋体" w:hAnsi="宋体" w:eastAsia="宋体" w:cs="宋体"/>
          <w:color w:val="auto"/>
          <w:kern w:val="0"/>
          <w:highlight w:val="none"/>
          <w:rtl w:val="0"/>
          <w:lang w:val="zh-TW" w:eastAsia="zh-TW"/>
        </w:rPr>
        <w:t>县农村义务教育学校（教学点）</w:t>
      </w:r>
      <w:r>
        <w:rPr>
          <w:rFonts w:hint="eastAsia" w:ascii="宋体" w:hAnsi="宋体" w:eastAsia="宋体" w:cs="宋体"/>
          <w:color w:val="auto"/>
          <w:kern w:val="0"/>
          <w:highlight w:val="none"/>
          <w:rtl w:val="0"/>
          <w:lang w:val="zh-CN" w:eastAsia="zh-CN"/>
        </w:rPr>
        <w:t>98698</w:t>
      </w:r>
      <w:r>
        <w:rPr>
          <w:rFonts w:hint="eastAsia"/>
          <w:color w:val="auto"/>
          <w:highlight w:val="none"/>
          <w:lang w:eastAsia="zh-CN"/>
        </w:rPr>
        <w:t>个</w:t>
      </w:r>
      <w:r>
        <w:rPr>
          <w:rFonts w:hint="eastAsia" w:ascii="宋体" w:hAnsi="宋体" w:eastAsia="宋体" w:cs="宋体"/>
          <w:color w:val="auto"/>
          <w:kern w:val="0"/>
          <w:highlight w:val="none"/>
          <w:rtl w:val="0"/>
          <w:lang w:val="zh-CN" w:eastAsia="zh-CN"/>
        </w:rPr>
        <w:t>学生</w:t>
      </w:r>
      <w:r>
        <w:rPr>
          <w:rFonts w:hint="eastAsia" w:ascii="宋体" w:hAnsi="宋体" w:eastAsia="宋体" w:cs="宋体"/>
          <w:color w:val="auto"/>
          <w:kern w:val="0"/>
          <w:highlight w:val="none"/>
          <w:rtl w:val="0"/>
          <w:lang w:val="zh-TW" w:eastAsia="zh-TW"/>
        </w:rPr>
        <w:t>（最终配送人数以实际在校学生就餐人数为准）</w:t>
      </w:r>
      <w:r>
        <w:rPr>
          <w:rFonts w:hint="eastAsia" w:ascii="宋体" w:hAnsi="宋体" w:eastAsia="宋体" w:cs="宋体"/>
          <w:color w:val="auto"/>
          <w:kern w:val="0"/>
          <w:highlight w:val="none"/>
          <w:rtl w:val="0"/>
          <w:lang w:val="zh-CN" w:eastAsia="zh-CN"/>
        </w:rPr>
        <w:t>，</w:t>
      </w:r>
      <w:r>
        <w:rPr>
          <w:rFonts w:hint="eastAsia" w:ascii="宋体" w:hAnsi="宋体" w:eastAsia="宋体" w:cs="宋体"/>
          <w:color w:val="auto"/>
          <w:kern w:val="0"/>
          <w:highlight w:val="none"/>
          <w:rtl w:val="0"/>
          <w:lang w:val="zh-TW" w:eastAsia="zh-TW"/>
        </w:rPr>
        <w:t>37</w:t>
      </w:r>
      <w:r>
        <w:rPr>
          <w:rFonts w:hint="eastAsia" w:ascii="宋体" w:hAnsi="宋体" w:cs="宋体"/>
          <w:color w:val="auto"/>
          <w:kern w:val="0"/>
          <w:highlight w:val="none"/>
          <w:rtl w:val="0"/>
          <w:lang w:val="en-US" w:eastAsia="zh-CN"/>
        </w:rPr>
        <w:t>1</w:t>
      </w:r>
      <w:r>
        <w:rPr>
          <w:rFonts w:hint="eastAsia" w:ascii="宋体" w:hAnsi="宋体" w:eastAsia="宋体" w:cs="宋体"/>
          <w:color w:val="auto"/>
          <w:kern w:val="0"/>
          <w:highlight w:val="none"/>
          <w:rtl w:val="0"/>
          <w:lang w:val="zh-TW" w:eastAsia="zh-TW"/>
        </w:rPr>
        <w:t>所</w:t>
      </w:r>
      <w:r>
        <w:rPr>
          <w:rFonts w:hint="eastAsia" w:ascii="宋体" w:hAnsi="宋体" w:eastAsia="宋体" w:cs="宋体"/>
          <w:color w:val="auto"/>
          <w:kern w:val="0"/>
          <w:highlight w:val="none"/>
          <w:rtl w:val="0"/>
          <w:lang w:val="zh-CN" w:eastAsia="zh-CN"/>
        </w:rPr>
        <w:t>学校</w:t>
      </w:r>
      <w:r>
        <w:rPr>
          <w:rFonts w:hint="eastAsia" w:ascii="宋体" w:hAnsi="宋体" w:eastAsia="宋体" w:cs="宋体"/>
          <w:color w:val="auto"/>
          <w:kern w:val="0"/>
          <w:highlight w:val="none"/>
          <w:rtl w:val="0"/>
          <w:lang w:val="zh-TW" w:eastAsia="zh-TW"/>
        </w:rPr>
        <w:t>食堂</w:t>
      </w:r>
      <w:r>
        <w:rPr>
          <w:rFonts w:hint="eastAsia" w:ascii="宋体" w:hAnsi="宋体" w:eastAsia="宋体" w:cs="宋体"/>
          <w:color w:val="auto"/>
          <w:kern w:val="0"/>
          <w:highlight w:val="none"/>
          <w:rtl w:val="0"/>
          <w:lang w:val="zh-CN" w:eastAsia="zh-CN"/>
        </w:rPr>
        <w:t>。学校及学生数如下表</w:t>
      </w:r>
      <w:r>
        <w:rPr>
          <w:rFonts w:hint="eastAsia" w:ascii="宋体" w:hAnsi="宋体" w:eastAsia="宋体" w:cs="宋体"/>
          <w:color w:val="auto"/>
          <w:kern w:val="0"/>
          <w:highlight w:val="none"/>
          <w:rtl w:val="0"/>
          <w:lang w:val="zh-TW" w:eastAsia="zh-TW"/>
        </w:rPr>
        <w:t>：</w:t>
      </w:r>
    </w:p>
    <w:tbl>
      <w:tblPr>
        <w:tblStyle w:val="23"/>
        <w:tblW w:w="987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Layout w:type="fixed"/>
        <w:tblCellMar>
          <w:top w:w="0" w:type="dxa"/>
          <w:left w:w="10" w:type="dxa"/>
          <w:bottom w:w="0" w:type="dxa"/>
          <w:right w:w="10" w:type="dxa"/>
        </w:tblCellMar>
      </w:tblPr>
      <w:tblGrid>
        <w:gridCol w:w="586"/>
        <w:gridCol w:w="2961"/>
        <w:gridCol w:w="956"/>
        <w:gridCol w:w="577"/>
        <w:gridCol w:w="3661"/>
        <w:gridCol w:w="1138"/>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4F81BD"/>
          <w:tblCellMar>
            <w:top w:w="0" w:type="dxa"/>
            <w:left w:w="10" w:type="dxa"/>
            <w:bottom w:w="0" w:type="dxa"/>
            <w:right w:w="10" w:type="dxa"/>
          </w:tblCellMar>
        </w:tblPrEx>
        <w:trPr>
          <w:trHeight w:val="483" w:hRule="atLeast"/>
          <w:jc w:val="center"/>
        </w:trPr>
        <w:tc>
          <w:tcPr>
            <w:tcW w:w="586"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47"/>
              <w:framePr w:wrap="auto" w:vAnchor="margin" w:hAnchor="text" w:yAlign="inline"/>
              <w:shd w:val="clea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TW" w:eastAsia="zh-TW"/>
              </w:rPr>
              <w:t>序号</w:t>
            </w:r>
          </w:p>
        </w:tc>
        <w:tc>
          <w:tcPr>
            <w:tcW w:w="2961"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47"/>
              <w:framePr w:wrap="auto" w:vAnchor="margin" w:hAnchor="text" w:yAlign="inline"/>
              <w:shd w:val="clear"/>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TW" w:eastAsia="zh-TW"/>
              </w:rPr>
              <w:t>学校名称</w:t>
            </w:r>
          </w:p>
        </w:tc>
        <w:tc>
          <w:tcPr>
            <w:tcW w:w="956"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suppressAutoHyphens w:val="0"/>
              <w:bidi w:val="0"/>
              <w:spacing w:before="0" w:after="0" w:line="500" w:lineRule="exact"/>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bCs/>
                <w:i w:val="0"/>
                <w:iCs w:val="0"/>
                <w:caps w:val="0"/>
                <w:smallCaps w:val="0"/>
                <w:strike w:val="0"/>
                <w:dstrike w:val="0"/>
                <w:color w:val="auto"/>
                <w:spacing w:val="0"/>
                <w:kern w:val="2"/>
                <w:position w:val="0"/>
                <w:sz w:val="21"/>
                <w:szCs w:val="21"/>
                <w:highlight w:val="none"/>
                <w:u w:val="none" w:color="000000"/>
                <w:shd w:val="clear" w:color="auto" w:fill="auto"/>
                <w:vertAlign w:val="baseline"/>
              </w:rPr>
              <w:t>学生数</w:t>
            </w:r>
          </w:p>
        </w:tc>
        <w:tc>
          <w:tcPr>
            <w:tcW w:w="577"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47"/>
              <w:framePr w:wrap="auto" w:vAnchor="margin" w:hAnchor="text" w:yAlign="inline"/>
              <w:shd w:val="clear"/>
              <w:spacing w:line="5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TW" w:eastAsia="zh-TW"/>
              </w:rPr>
              <w:t>序号</w:t>
            </w:r>
          </w:p>
        </w:tc>
        <w:tc>
          <w:tcPr>
            <w:tcW w:w="3661"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pStyle w:val="47"/>
              <w:framePr w:wrap="auto" w:vAnchor="margin" w:hAnchor="text" w:yAlign="inline"/>
              <w:shd w:val="clear"/>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tl w:val="0"/>
                <w:lang w:val="zh-TW" w:eastAsia="zh-TW"/>
              </w:rPr>
              <w:t>学校名称</w:t>
            </w:r>
          </w:p>
        </w:tc>
        <w:tc>
          <w:tcPr>
            <w:tcW w:w="1138"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pPr>
              <w:keepNext w:val="0"/>
              <w:keepLines w:val="0"/>
              <w:pageBreakBefore w:val="0"/>
              <w:widowControl w:val="0"/>
              <w:shd w:val="clear" w:color="auto"/>
              <w:suppressAutoHyphens w:val="0"/>
              <w:bidi w:val="0"/>
              <w:spacing w:before="0" w:after="0" w:line="500" w:lineRule="exact"/>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bCs/>
                <w:i w:val="0"/>
                <w:iCs w:val="0"/>
                <w:caps w:val="0"/>
                <w:smallCaps w:val="0"/>
                <w:strike w:val="0"/>
                <w:dstrike w:val="0"/>
                <w:color w:val="auto"/>
                <w:spacing w:val="0"/>
                <w:kern w:val="2"/>
                <w:position w:val="0"/>
                <w:sz w:val="21"/>
                <w:szCs w:val="21"/>
                <w:highlight w:val="none"/>
                <w:u w:val="none" w:color="000000"/>
                <w:shd w:val="clear" w:color="auto" w:fill="auto"/>
                <w:vertAlign w:val="baseline"/>
              </w:rPr>
              <w:t>学生数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5"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浦北县泉水中学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806</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浦北县江城街道樟家小学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浦北县石埇中学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370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浦北县江城街道长田小学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769</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浦北县江城街道中心村小学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 xml:space="preserve">浦北县张黄中学 </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1349</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浦北县江城街道塘胜小学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93"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浦北县张黄镇中</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2147</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浦北县江城街道天湖小学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浦北县世聪中学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1016</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浦北县江城街道林村小学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1148</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浦北县江城街道桥山小学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3022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浦北县江城街道六桥小学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1311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浦北县江城街道合群小学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浦北县龙门中学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2945</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浦北县小江街道同心小学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default" w:ascii="宋体" w:hAnsi="宋体" w:eastAsia="宋体" w:cs="宋体"/>
                <w:color w:val="auto"/>
                <w:kern w:val="2"/>
                <w:sz w:val="21"/>
                <w:szCs w:val="21"/>
                <w:highlight w:val="none"/>
                <w:rtl w:val="0"/>
                <w:lang w:val="en-US" w:eastAsia="zh-CN" w:bidi="ar-SA"/>
              </w:rPr>
            </w:pPr>
            <w:r>
              <w:rPr>
                <w:rFonts w:hint="eastAsia" w:ascii="宋体" w:hAnsi="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lang w:val="en-US" w:eastAsia="zh-CN"/>
              </w:rPr>
              <w:t>1636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浦北县马兰中学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385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浦北县小江街道中心小学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浦北县福旺中学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1424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浦北县小江街道田山小学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浦北县第六中学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2140</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浦北县小江街道平马小学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1023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1285</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浦北县小江街道街口小学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寨圩镇初级中学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1661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浦北县小江街道街口小学（高基教学点）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1466</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浦北县小江街道六新小学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平睦初级中学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846</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浦北县小江街道六新小学（六流分校）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684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浦北县小江街道新南小学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952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浦北县小江街道和平小学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浦北县六硍镇横岭初级中学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浦北县小江街道沙场小学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浦北县泉水镇中心小学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1464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浦北县小江街道光明小学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浦北县泉水镇碰山小学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浦北县小江街道黎木小学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浦北县泉水镇旧州小学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浦北县小江街道凤坪小学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浦北县泉水镇蒙屯小学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48</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浦北县小江街道苏村小学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浦北县泉水镇平阳小学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 xml:space="preserve">浦北县小江街道苏村小学分校 </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浦北县泉水镇坭江小学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47</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浦北县小江街道健群学校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浦北县泉水镇横岭小学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浦北县小江街道沙江小学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浦北县泉水镇小蒙屯小学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89</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浦北县小江街道云坊小学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浦北县泉水镇横流小学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浦北县小江街道云坊分校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浦北县泉水镇龙腾教学点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41</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浦北县小江街道文山小学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浦北县石埇镇文昌小学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浦北县小江街道金沁小学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573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浦北县石埇镇油滩小学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113</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福旺镇中心小学本部</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1167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浦北县石埇镇坡子坪小学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福旺镇福旺小学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904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浦北县石埇镇中心小学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476</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福旺镇北兰小学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浦北县石埇镇长山小学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福旺镇凤山小学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浦北县石埇镇八东小学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113</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福旺镇六寮小学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浦北县石埇镇中心小学旺盛江教学点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福旺镇大湾小学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浦北县安石镇中心小学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1170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福旺镇成英小学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浦北县安石镇坡村小学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78</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福旺镇下垌小学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浦北县安石镇马坪小学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127</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福旺镇中山小学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浦北县安石镇石凉小学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福旺镇中山小学高坡头分校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浦北县安石镇三亚小学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78</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福旺镇石均小学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浦北县安石镇六江小学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福旺镇玉叶小学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浦北县安石镇禁山小学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福旺镇坡心小学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浦北县安石镇新塘小学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80</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福旺镇镇脚小学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浦北县安石镇南江小学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199</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福旺镇武溪小学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浦北县安石镇中心小学大坡教学点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福旺镇大双小学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浦北县安石镇中心小学荔枝教学点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福旺镇长昆小学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浦北县安石镇中心小学平山教学点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福旺镇万垌小学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浦北县安石镇六江小学水底教学点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福旺镇万垌小学百福分校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浦北县安石镇三亚小学小学根竹塘教学点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福旺镇万垌小学旺沙分校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浦北县安石镇禁山小学小学垌心教学点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福旺镇华新小学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浦北县张黄镇大村小学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98</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福旺镇新塘小学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浦北县张黄镇大平小学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福旺镇枫木小学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浦北县张黄镇大坡小学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福旺镇枫木小学蓝冲分校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浦北县张黄镇邓平小学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福旺镇枫木小学正垌分校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浦北县张黄镇扶良小学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59</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福旺镇古立小学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浦北县张黄镇福山小学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福旺镇莞塘小学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浦北县张黄镇高岭小学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福旺镇长塘小学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浦北县张黄镇合山小学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福旺镇龙眼小学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浦北县张黄镇鸡冠小学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213</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福旺镇六合小学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浦北县张黄镇江背小学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福旺镇塘田小学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浦北县张黄镇江平小学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168</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福旺镇大田小学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浦北县张黄镇锦村小学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福旺镇龙山小学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浦北县张黄镇六罗小学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153</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福旺镇大垌小学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浦北县张黄镇罗家小学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177</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浦北县寨圩镇中心小学（本部）</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浦北县张黄镇马屋小学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158</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浦北县寨圩镇中心小学（东校区）</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1451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浦北县张黄镇米埠小学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235</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浦北县寨圩镇丰门小学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浦北县张黄镇木根小学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浦北县寨圩镇丰门村洋塘小学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浦北县张黄镇普林小学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浦北县寨圩镇亚旺小学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浦北县张黄镇山埇小学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浦北县寨圩镇竹较小学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浦北县张黄镇十字小学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166</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浦北县寨圩镇子厄小学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浦北县张黄镇新桥小学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浦北县寨圩镇子厄小学六洋教学点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浦北县张黄镇学堂小学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78</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浦北县寨圩镇歌棉小学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浦北县张黄镇阳春村横山小学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742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浦北县寨圩镇伯家小学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浦北县张黄镇阳春小学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73</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浦北县寨圩镇乌石小学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浦北县张黄镇洋水小学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68</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浦北县寨圩镇仁旺小学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浦北县张黄镇元坝村秧地小学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浦北县寨圩镇秋香村小学松山教学点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浦北县张黄镇元坝小学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96</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浦北县寨圩镇秋香小学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浦北县张黄镇中心小学本部校区</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2250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浦北县寨圩镇兰门小学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浦北县张黄镇中心小学东方校区</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1022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浦北县寨圩镇朋山小学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浦北县大成镇中心小学（本部）</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1162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浦北县寨圩镇朋山小学平村教学点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浦北县大成镇金联小学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浦北县寨圩镇甘村小学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浦北县大成镇金街小学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浦北县寨圩镇大江口小学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浦北县大成镇板铺小学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107</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浦北县寨圩镇三江小学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浦北县大成镇六鸣小学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168</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浦北县寨圩镇康乐小学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浦北县大成镇六平小学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浦北县寨圩镇平塘小学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浦北县大成镇中心小学六角教学点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浦北县寨圩镇分村小学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浦北县大成镇中心小学联成教学点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浦北县寨圩镇土东小学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490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浦北县大成镇符竹小学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39</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浦北县寨圩镇柘木小学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浦北县大成镇中心小学甘子根教学点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浦北县寨圩镇柘木小学古塘教学点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浦北县大成镇中心小学较车教学点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浦北县寨圩镇伯家森木分校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浦北县大成镇中心小学罗南教学点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浦北县寨圩镇乌石木久水分校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浦北县大成镇罗城小学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浦北县寨圩镇仁旺石榴分校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浦北县大成镇罗城小学罗塘教学点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浦北县寨圩镇兰门棠梨分校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 xml:space="preserve">浦北县大成镇六村小学 </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113</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浦北县寨圩镇甘村大塘分校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浦北县大成镇中心小学到耽教学点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浦北县寨圩镇大江口南社分校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浦北县白石水镇中心小学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824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浦北县寨圩镇平塘兆龙分校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浦北县白石水镇红岭小学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浦北县乐民镇中心小学（本部）</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1839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浦北县白石水镇高联小学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浦北县乐民镇莫村小学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浦北县白石水镇大塘小学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浦北县乐民镇平佳小学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浦北县白石水镇那回小学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浦北县乐民镇蒙竹小学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浦北县白石水镇那回小学丰金街教学点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乐民镇蒙竹龙塘分校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浦北县白石水镇双龙小学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275</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浦北县乐民镇社头小学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浦北县白石水镇陈依小学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299</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浦北县乐民镇白石小学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浦北县白石水镇五中小学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497</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浦北县乐民镇金康小学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浦北县白石水镇江口小学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108</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浦北县乐民镇西角小学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浦北县白石水镇良田小学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浦北县乐民镇士子小学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浦北县白石水镇玉壶小学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浦北县乐民镇黄马小学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浦北县白石水镇南明小学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252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浦北县乐民镇黄马良水分校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default" w:ascii="宋体" w:hAnsi="宋体" w:eastAsia="宋体" w:cs="宋体"/>
                <w:color w:val="auto"/>
                <w:kern w:val="2"/>
                <w:sz w:val="21"/>
                <w:szCs w:val="21"/>
                <w:highlight w:val="none"/>
                <w:rtl w:val="0"/>
                <w:lang w:val="en-US" w:eastAsia="zh-CN" w:bidi="ar-SA"/>
              </w:rPr>
            </w:pPr>
            <w:r>
              <w:rPr>
                <w:rFonts w:hint="eastAsia" w:ascii="宋体" w:hAnsi="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lang w:val="en-US" w:eastAsia="zh-CN"/>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浦北县白石水镇大明小学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118</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浦北县乐民镇马朗小学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浦北县北通镇中心小学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1656</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浦北县乐民镇山鸡小学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浦北县北通镇地尾山小学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129</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浦北县乐民镇高山小学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default" w:ascii="宋体" w:hAnsi="宋体" w:eastAsia="宋体" w:cs="宋体"/>
                <w:color w:val="auto"/>
                <w:kern w:val="2"/>
                <w:sz w:val="21"/>
                <w:szCs w:val="21"/>
                <w:highlight w:val="none"/>
                <w:rtl w:val="0"/>
                <w:lang w:val="en-US" w:eastAsia="zh-CN" w:bidi="ar-SA"/>
              </w:rPr>
            </w:pPr>
            <w:r>
              <w:rPr>
                <w:rFonts w:hint="eastAsia" w:ascii="宋体" w:hAnsi="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lang w:val="en-US" w:eastAsia="zh-CN"/>
              </w:rPr>
              <w:t>142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浦北县北通镇高林小学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295</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浦北县乐民镇山鸡那容分校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浦北县北通镇石岩小学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浦北县乐民镇山鸡鸭塘教学点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浦北县北通镇清湖小学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313</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浦北县乐民镇高山小学宾州教学点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浦北县北通镇平坡小学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316</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浦北县乐民镇高山小学长达教学点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浦北县北通镇中屯小学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平睦镇中心小学（本部）</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浦北县北通镇旱田小学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300</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浦北县平睦镇新丰小学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浦北县北通镇佛新小学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221</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浦北县平睦镇六莫小学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default" w:ascii="宋体" w:hAnsi="宋体" w:eastAsia="宋体" w:cs="宋体"/>
                <w:color w:val="auto"/>
                <w:kern w:val="2"/>
                <w:sz w:val="21"/>
                <w:szCs w:val="21"/>
                <w:highlight w:val="none"/>
                <w:rtl w:val="0"/>
                <w:lang w:val="en-US" w:eastAsia="zh-CN" w:bidi="ar-SA"/>
              </w:rPr>
            </w:pPr>
            <w:r>
              <w:rPr>
                <w:rFonts w:hint="eastAsia" w:ascii="宋体" w:hAnsi="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lang w:val="en-US" w:eastAsia="zh-CN"/>
              </w:rPr>
              <w:t>123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浦北县北通镇山口小学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浦北县平睦镇六峰小学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浦北县北通镇那新小学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392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浦北县平睦镇大塘小学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浦北县北通镇那良小学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419</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浦北县平睦镇新塘小学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浦北县北通镇社根小学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196</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浦北县平睦镇五峰小学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default" w:ascii="宋体" w:hAnsi="宋体" w:eastAsia="宋体" w:cs="宋体"/>
                <w:color w:val="auto"/>
                <w:kern w:val="2"/>
                <w:sz w:val="21"/>
                <w:szCs w:val="21"/>
                <w:highlight w:val="none"/>
                <w:rtl w:val="0"/>
                <w:lang w:val="en-US" w:eastAsia="zh-CN" w:bidi="ar-SA"/>
              </w:rPr>
            </w:pPr>
            <w:r>
              <w:rPr>
                <w:rFonts w:hint="eastAsia" w:ascii="宋体" w:hAnsi="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lang w:val="en-US" w:eastAsia="zh-CN"/>
              </w:rPr>
              <w:t>86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浦北县北通镇大麓小学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209</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浦北县平睦镇茂平小学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浦北县北通镇兰田小学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307</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浦北县平睦镇管屋小学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浦北县北通镇小坡小学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浦北县平睦镇平安小学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浦北县北通镇楠垌小学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浦北县平睦镇良村小学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default" w:ascii="宋体" w:hAnsi="宋体" w:eastAsia="宋体" w:cs="宋体"/>
                <w:color w:val="auto"/>
                <w:kern w:val="2"/>
                <w:sz w:val="21"/>
                <w:szCs w:val="21"/>
                <w:highlight w:val="none"/>
                <w:rtl w:val="0"/>
                <w:lang w:val="en-US" w:eastAsia="zh-CN" w:bidi="ar-SA"/>
              </w:rPr>
            </w:pPr>
            <w:r>
              <w:rPr>
                <w:rFonts w:hint="eastAsia" w:ascii="宋体" w:hAnsi="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lang w:val="en-US" w:eastAsia="zh-CN"/>
              </w:rPr>
              <w:t>74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浦北县北通镇良庄小学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373</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浦北县平睦镇大文平小学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浦北县北通镇博学小学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722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浦北县平睦镇富足小学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浦北县北通镇兰兴小学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浦北县平睦镇旺贵小学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浦北县三合镇长安小学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374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浦北县平睦镇良村六林分校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浦北县三合镇塘岸小学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293</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浦北县六硍镇中心小学（本部）</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1205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浦北县三合镇赵坪小学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307</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浦北县六硍镇中心小学梅子田分校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浦北县三合镇老王坡小学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246</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浦北县六硍镇官村小学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default" w:ascii="宋体" w:hAnsi="宋体" w:eastAsia="宋体" w:cs="宋体"/>
                <w:color w:val="auto"/>
                <w:kern w:val="2"/>
                <w:sz w:val="21"/>
                <w:szCs w:val="21"/>
                <w:highlight w:val="none"/>
                <w:rtl w:val="0"/>
                <w:lang w:val="en-US" w:eastAsia="zh-CN" w:bidi="ar-SA"/>
              </w:rPr>
            </w:pPr>
            <w:r>
              <w:rPr>
                <w:rFonts w:hint="eastAsia" w:ascii="宋体" w:hAnsi="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lang w:val="en-US" w:eastAsia="zh-CN"/>
              </w:rPr>
              <w:t>93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浦北县三合镇桥头小学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浦北县六硍镇垌心小学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浦北县三合镇定更小学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浦北县六硍镇横岭小学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287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浦北县三合镇马头小学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浦北县六硍镇塘肚小学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浦北县三合镇太安小学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200</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浦北县六硍镇横岗小学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6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浦北县三合镇中心小学（本部）</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782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浦北县六硍镇六秀小学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浦北县三合镇帝福小学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浦北县六硍镇大能小学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浦北县三合镇鸡塘小学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161</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浦北县六硍镇新坡小学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浦北县三合镇新村小学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浦北县六硍镇关埲小学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龙门镇中心小学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783</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浦北县六硍镇门楼小学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龙门镇镇第二中心小学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1342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浦北县六硍镇门楼小学垌表分校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龙门镇镇更山小学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76</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浦北县六硍镇新华小学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龙门镇镇平黄小学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浦北县六硍镇旺塘小学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龙门镇镇王坡小学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108</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浦北县六硍镇木格小学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149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龙门镇镇平垌小学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浦北县六硍镇民生小学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龙门镇镇独岭教学点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浦北县六硍镇石合小学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龙门镇镇六林小学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59</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浦北县六硍镇六台小学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龙门镇镇甘宁小学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339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浦北县六硍镇白花小学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龙门镇镇高明小学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159</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浦北县官垌镇芳田小学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龙门镇镇平江小学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113</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浦北县官垌镇芳田小学高沙分校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龙门镇镇长平小学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133</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浦北县官垌镇中心小学月光教学点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龙门镇镇林塘小学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93</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浦北县官垌镇中心小学同心教学点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龙门镇镇塘田小学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216</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浦北县官垌镇垌口小学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龙门镇镇林垌小学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浦北县官垌镇平石小学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2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龙门镇镇马麓窝教学点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浦北县官垌镇平石小学马麓分校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龙门镇镇茅家小学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237</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浦北县官垌镇平石小学榃坛分校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龙门镇镇龙塘坡教学点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15</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浦北县官垌镇福明小学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龙门镇镇六河小学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95</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官垌镇文明小学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龙门镇镇江埠小学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199</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官垌镇文明小学中队分校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龙门镇镇中南小学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官垌镇文明小学高洋垌分校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龙门镇镇南丰教学点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官垌镇文明小学田头屋分校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龙门镇镇南阳教学点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官垌镇文明小学大山麓分校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龙门镇镇羌花小学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220</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官垌镇中心小学（本部）</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690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龙门镇镇马兰小学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628</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浦北县官垌镇旺冲小学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龙门镇镇滑竹小学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328</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官垌镇中心小学垌表教学点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龙门镇镇学塘小学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204</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官垌镇中心小学东叶景教学点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龙门镇镇大坡小学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官垌镇江口小学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龙门镇镇陈村小学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220</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359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官垌镇龙地小学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龙门镇镇读冲小学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官垌镇龙地小学平南教学点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龙门镇镇新田小学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48</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浦北县官垌镇大岸小学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龙门镇镇六依教学点</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362</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浦北县官垌镇甜竹小学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龙门镇镇高坡小学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168</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363</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官垌镇历山小学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龙门镇镇居木小学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364</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官垌镇历山小学茶冲麓分校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178</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龙门镇镇日新小学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95</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365</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官垌镇群生教学点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179</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龙门镇镇新丰小学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131</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366</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官垌镇中心小学榃板口教学点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180</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浦北县江城街道北河小学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958</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367</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官垌镇三联教学点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181</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浦北县江城街道青春小学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934</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368</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官垌镇六联教学点</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182</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浦北县江城街道沙塘小学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55</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369</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官垌镇松山学校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183</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浦北县江城街道大料小学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72</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370</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浦北县官垌镇文峰小学</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91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184</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浦北县江城街道梅江小学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119</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371</w:t>
            </w: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浦北县特殊教育学校</w:t>
            </w: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kern w:val="2"/>
                <w:sz w:val="21"/>
                <w:szCs w:val="21"/>
                <w:highlight w:val="none"/>
                <w:rtl w:val="0"/>
                <w:lang w:val="en-US" w:eastAsia="zh-CN" w:bidi="ar-SA"/>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185</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浦北县江城街道塘头小学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107</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186</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浦北县江城街道下垌小学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195</w:t>
            </w:r>
          </w:p>
        </w:tc>
        <w:tc>
          <w:tcPr>
            <w:tcW w:w="577" w:type="dxa"/>
            <w:tcBorders>
              <w:top w:val="single" w:color="000000" w:sz="8" w:space="0"/>
              <w:left w:val="single" w:color="000000" w:sz="8" w:space="0"/>
              <w:bottom w:val="single" w:color="000000" w:sz="8" w:space="0"/>
              <w:right w:val="single" w:color="000000" w:sz="8" w:space="0"/>
            </w:tcBorders>
            <w:shd w:val="clear" w:color="auto" w:fill="E8ECF3"/>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60" w:hRule="atLeast"/>
          <w:jc w:val="center"/>
        </w:trPr>
        <w:tc>
          <w:tcPr>
            <w:tcW w:w="586"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187</w:t>
            </w:r>
          </w:p>
        </w:tc>
        <w:tc>
          <w:tcPr>
            <w:tcW w:w="29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leftChars="0" w:right="0" w:rightChars="0" w:firstLine="0" w:firstLineChars="0"/>
              <w:jc w:val="left"/>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浦北县江城街道公家小学</w:t>
            </w:r>
          </w:p>
        </w:tc>
        <w:tc>
          <w:tcPr>
            <w:tcW w:w="956"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leftChars="0" w:right="0" w:rightChars="0" w:firstLine="0" w:firstLineChars="0"/>
              <w:jc w:val="center"/>
              <w:outlineLvl w:val="9"/>
              <w:rPr>
                <w:rFonts w:hint="eastAsia" w:ascii="宋体" w:hAnsi="宋体" w:eastAsia="宋体" w:cs="宋体"/>
                <w:color w:val="auto"/>
                <w:sz w:val="21"/>
                <w:szCs w:val="21"/>
                <w:highlight w:val="none"/>
                <w:rtl w:val="0"/>
              </w:rPr>
            </w:pPr>
            <w:r>
              <w:rPr>
                <w:rFonts w:hint="eastAsia" w:ascii="宋体" w:hAnsi="宋体" w:eastAsia="宋体" w:cs="宋体"/>
                <w:b w:val="0"/>
                <w:bCs w:val="0"/>
                <w:i w:val="0"/>
                <w:iCs w:val="0"/>
                <w:caps w:val="0"/>
                <w:smallCaps w:val="0"/>
                <w:strike w:val="0"/>
                <w:dstrike w:val="0"/>
                <w:color w:val="auto"/>
                <w:spacing w:val="0"/>
                <w:kern w:val="0"/>
                <w:position w:val="0"/>
                <w:sz w:val="21"/>
                <w:szCs w:val="21"/>
                <w:highlight w:val="none"/>
                <w:u w:val="none"/>
                <w:shd w:val="clear" w:color="auto" w:fill="auto"/>
                <w:vertAlign w:val="baseline"/>
              </w:rPr>
              <w:t>87</w:t>
            </w:r>
          </w:p>
        </w:tc>
        <w:tc>
          <w:tcPr>
            <w:tcW w:w="577" w:type="dxa"/>
            <w:tcBorders>
              <w:top w:val="single" w:color="000000" w:sz="8" w:space="0"/>
              <w:left w:val="single" w:color="000000" w:sz="8" w:space="0"/>
              <w:bottom w:val="single" w:color="000000" w:sz="8" w:space="0"/>
              <w:right w:val="single" w:color="000000" w:sz="8" w:space="0"/>
            </w:tcBorders>
            <w:shd w:val="clear" w:color="auto" w:fill="CED7E7"/>
            <w:tcMar>
              <w:top w:w="0" w:type="dxa"/>
              <w:left w:w="0" w:type="dxa"/>
              <w:bottom w:w="0" w:type="dxa"/>
              <w:right w:w="0" w:type="dxa"/>
            </w:tcMar>
            <w:vAlign w:val="top"/>
          </w:tcPr>
          <w:p>
            <w:pPr>
              <w:keepNext w:val="0"/>
              <w:keepLines w:val="0"/>
              <w:pageBreakBefore w:val="0"/>
              <w:widowControl/>
              <w:shd w:val="clear" w:color="auto"/>
              <w:suppressAutoHyphens/>
              <w:bidi w:val="0"/>
              <w:spacing w:before="0" w:after="0" w:line="240" w:lineRule="auto"/>
              <w:ind w:left="0" w:right="0" w:firstLine="0"/>
              <w:jc w:val="center"/>
              <w:outlineLvl w:val="0"/>
              <w:rPr>
                <w:rFonts w:hint="eastAsia" w:ascii="宋体" w:hAnsi="宋体" w:eastAsia="宋体" w:cs="宋体"/>
                <w:color w:val="auto"/>
                <w:sz w:val="21"/>
                <w:szCs w:val="21"/>
                <w:highlight w:val="none"/>
                <w:rtl w:val="0"/>
              </w:rPr>
            </w:pPr>
          </w:p>
        </w:tc>
        <w:tc>
          <w:tcPr>
            <w:tcW w:w="3661"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 w:val="left" w:pos="1440"/>
                <w:tab w:val="left" w:pos="2160"/>
                <w:tab w:val="left" w:pos="2880"/>
              </w:tabs>
              <w:suppressAutoHyphens w:val="0"/>
              <w:bidi w:val="0"/>
              <w:spacing w:before="0" w:after="0" w:line="240" w:lineRule="auto"/>
              <w:ind w:left="0" w:right="0" w:firstLine="0"/>
              <w:jc w:val="left"/>
              <w:outlineLvl w:val="9"/>
              <w:rPr>
                <w:rFonts w:hint="eastAsia" w:ascii="宋体" w:hAnsi="宋体" w:eastAsia="宋体" w:cs="宋体"/>
                <w:color w:val="auto"/>
                <w:sz w:val="21"/>
                <w:szCs w:val="21"/>
                <w:highlight w:val="none"/>
                <w:rtl w:val="0"/>
              </w:rPr>
            </w:pPr>
          </w:p>
        </w:tc>
        <w:tc>
          <w:tcPr>
            <w:tcW w:w="1138" w:type="dxa"/>
            <w:tcBorders>
              <w:top w:val="single" w:color="000000" w:sz="8" w:space="0"/>
              <w:left w:val="single" w:color="000000" w:sz="8" w:space="0"/>
              <w:bottom w:val="single" w:color="000000" w:sz="8" w:space="0"/>
              <w:right w:val="single" w:color="000000" w:sz="8" w:space="0"/>
            </w:tcBorders>
            <w:shd w:val="clear" w:color="auto" w:fill="FFFFFF"/>
            <w:tcMar>
              <w:top w:w="0" w:type="dxa"/>
              <w:left w:w="40" w:type="dxa"/>
              <w:bottom w:w="40" w:type="dxa"/>
              <w:right w:w="40" w:type="dxa"/>
            </w:tcMar>
            <w:vAlign w:val="center"/>
          </w:tcPr>
          <w:p>
            <w:pPr>
              <w:keepNext w:val="0"/>
              <w:keepLines w:val="0"/>
              <w:pageBreakBefore w:val="0"/>
              <w:widowControl/>
              <w:shd w:val="clear" w:color="auto"/>
              <w:tabs>
                <w:tab w:val="left" w:pos="720"/>
              </w:tabs>
              <w:suppressAutoHyphens w:val="0"/>
              <w:bidi w:val="0"/>
              <w:spacing w:before="0" w:after="0" w:line="240" w:lineRule="auto"/>
              <w:ind w:left="0" w:right="0" w:firstLine="0"/>
              <w:jc w:val="center"/>
              <w:outlineLvl w:val="9"/>
              <w:rPr>
                <w:rFonts w:hint="eastAsia" w:ascii="宋体" w:hAnsi="宋体" w:eastAsia="宋体" w:cs="宋体"/>
                <w:color w:val="auto"/>
                <w:sz w:val="21"/>
                <w:szCs w:val="21"/>
                <w:highlight w:val="none"/>
                <w:rtl w:val="0"/>
              </w:rPr>
            </w:pPr>
          </w:p>
        </w:tc>
      </w:tr>
    </w:tbl>
    <w:p>
      <w:pPr>
        <w:shd w:val="clear"/>
        <w:rPr>
          <w:rFonts w:ascii="Times New Roman" w:hAnsi="Times New Roman" w:eastAsia="宋体" w:cs="Times New Roman"/>
          <w:color w:val="auto"/>
          <w:highlight w:val="none"/>
        </w:rPr>
      </w:pPr>
    </w:p>
    <w:p>
      <w:pPr>
        <w:shd w:val="clear"/>
        <w:rPr>
          <w:rFonts w:ascii="Times New Roman" w:hAnsi="Times New Roman" w:eastAsia="宋体" w:cs="Times New Roman"/>
          <w:color w:val="auto"/>
          <w:highlight w:val="none"/>
        </w:rPr>
      </w:pPr>
    </w:p>
    <w:p>
      <w:pPr>
        <w:shd w:val="clear"/>
        <w:rPr>
          <w:rFonts w:ascii="Times New Roman" w:hAnsi="Times New Roman" w:eastAsia="宋体" w:cs="Times New Roman"/>
          <w:color w:val="auto"/>
          <w:highlight w:val="none"/>
        </w:rPr>
      </w:pPr>
      <w:r>
        <w:rPr>
          <w:rFonts w:hint="eastAsia" w:eastAsia="Arial Unicode MS"/>
          <w:color w:val="auto"/>
          <w:kern w:val="0"/>
          <w:highlight w:val="none"/>
          <w:rtl w:val="0"/>
          <w:lang w:val="zh-CN" w:eastAsia="zh-CN"/>
        </w:rPr>
        <w:t>三、项目采购需求一览表</w:t>
      </w:r>
    </w:p>
    <w:p>
      <w:pPr>
        <w:pStyle w:val="15"/>
        <w:shd w:val="clear"/>
        <w:rPr>
          <w:color w:val="auto"/>
          <w:highlight w:val="none"/>
        </w:rPr>
      </w:pPr>
    </w:p>
    <w:tbl>
      <w:tblPr>
        <w:tblStyle w:val="23"/>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610"/>
        <w:gridCol w:w="1166"/>
        <w:gridCol w:w="912"/>
        <w:gridCol w:w="5225"/>
        <w:gridCol w:w="16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10121" w:type="dxa"/>
            <w:gridSpan w:val="6"/>
            <w:tcBorders>
              <w:top w:val="single" w:color="auto" w:sz="4" w:space="0"/>
              <w:left w:val="single" w:color="auto" w:sz="4" w:space="0"/>
              <w:right w:val="single" w:color="auto" w:sz="4" w:space="0"/>
            </w:tcBorders>
            <w:noWrap w:val="0"/>
            <w:vAlign w:val="center"/>
          </w:tcPr>
          <w:p>
            <w:pPr>
              <w:shd w:val="clear"/>
              <w:spacing w:line="320" w:lineRule="exact"/>
              <w:jc w:val="left"/>
              <w:rPr>
                <w:rFonts w:hint="default" w:ascii="仿宋_GB2312" w:hAnsi="宋体" w:eastAsia="仿宋_GB2312" w:cs="Arial"/>
                <w:b/>
                <w:color w:val="auto"/>
                <w:sz w:val="32"/>
                <w:szCs w:val="32"/>
                <w:highlight w:val="none"/>
                <w:lang w:val="en-US"/>
              </w:rPr>
            </w:pPr>
            <w:r>
              <w:rPr>
                <w:rFonts w:hint="eastAsia" w:ascii="宋体" w:hAnsi="宋体" w:eastAsia="宋体" w:cs="宋体"/>
                <w:color w:val="auto"/>
                <w:sz w:val="21"/>
                <w:szCs w:val="21"/>
                <w:highlight w:val="none"/>
                <w:lang w:eastAsia="zh-CN"/>
              </w:rPr>
              <w:t>分标：</w:t>
            </w: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restart"/>
            <w:tcBorders>
              <w:top w:val="single" w:color="auto" w:sz="4" w:space="0"/>
              <w:left w:val="single" w:color="auto" w:sz="4" w:space="0"/>
              <w:right w:val="single" w:color="auto" w:sz="4" w:space="0"/>
            </w:tcBorders>
            <w:noWrap w:val="0"/>
            <w:vAlign w:val="center"/>
          </w:tcPr>
          <w:p>
            <w:pPr>
              <w:shd w:val="clear"/>
              <w:jc w:val="center"/>
              <w:rPr>
                <w:rFonts w:ascii="宋体" w:hAnsi="宋体" w:cs="宋体"/>
                <w:color w:val="auto"/>
                <w:szCs w:val="21"/>
                <w:highlight w:val="none"/>
              </w:rPr>
            </w:pPr>
            <w:r>
              <w:rPr>
                <w:rFonts w:hint="eastAsia" w:ascii="宋体" w:hAnsi="宋体" w:eastAsia="宋体" w:cs="宋体"/>
                <w:b/>
                <w:color w:val="auto"/>
                <w:sz w:val="21"/>
                <w:szCs w:val="21"/>
                <w:highlight w:val="none"/>
                <w:lang w:eastAsia="zh-CN"/>
              </w:rPr>
              <w:t>服务要求</w:t>
            </w:r>
          </w:p>
        </w:tc>
        <w:tc>
          <w:tcPr>
            <w:tcW w:w="61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lang w:eastAsia="zh-CN"/>
              </w:rPr>
              <w:t>标的</w:t>
            </w:r>
            <w:r>
              <w:rPr>
                <w:rFonts w:hint="eastAsia" w:ascii="宋体" w:hAnsi="宋体" w:cs="宋体"/>
                <w:color w:val="auto"/>
                <w:szCs w:val="21"/>
                <w:highlight w:val="none"/>
              </w:rPr>
              <w:t>名称</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5225"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技术要求</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kinsoku/>
              <w:wordWrap/>
              <w:overflowPunct/>
              <w:topLinePunct w:val="0"/>
              <w:autoSpaceDE/>
              <w:autoSpaceDN/>
              <w:bidi w:val="0"/>
              <w:adjustRightInd/>
              <w:snapToGrid/>
              <w:spacing w:line="240" w:lineRule="exact"/>
              <w:jc w:val="center"/>
              <w:textAlignment w:val="auto"/>
              <w:rPr>
                <w:rFonts w:ascii="宋体" w:hAnsi="宋体" w:cs="宋体"/>
                <w:color w:val="auto"/>
                <w:sz w:val="16"/>
                <w:szCs w:val="16"/>
                <w:highlight w:val="none"/>
              </w:rPr>
            </w:pPr>
            <w:r>
              <w:rPr>
                <w:rFonts w:hint="eastAsia" w:ascii="宋体" w:hAnsi="宋体" w:cs="宋体"/>
                <w:color w:val="auto"/>
                <w:sz w:val="18"/>
                <w:szCs w:val="18"/>
                <w:highlight w:val="none"/>
              </w:rPr>
              <w:t>中小企业划分标准所属行业名称（行业名称及划分见本章附件</w:t>
            </w:r>
            <w:r>
              <w:rPr>
                <w:rFonts w:hint="eastAsia" w:ascii="宋体" w:hAnsi="宋体" w:cs="宋体"/>
                <w:color w:val="auto"/>
                <w:sz w:val="18"/>
                <w:szCs w:val="18"/>
                <w:highlight w:val="none"/>
                <w:lang w:val="en-US" w:eastAsia="zh-CN"/>
              </w:rPr>
              <w:t>1</w:t>
            </w:r>
            <w:r>
              <w:rPr>
                <w:rFonts w:hint="eastAsia" w:ascii="宋体" w:hAnsi="宋体" w:cs="宋体"/>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right w:val="single" w:color="auto" w:sz="4" w:space="0"/>
            </w:tcBorders>
            <w:noWrap w:val="0"/>
            <w:vAlign w:val="top"/>
          </w:tcPr>
          <w:p>
            <w:pPr>
              <w:shd w:val="clea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shd w:val="clear"/>
              <w:spacing w:line="30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400" w:lineRule="exact"/>
              <w:ind w:left="0" w:leftChars="0" w:right="0" w:rightChars="0"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eastAsia="Arial Unicode MS"/>
                <w:color w:val="auto"/>
                <w:kern w:val="0"/>
                <w:highlight w:val="none"/>
                <w:shd w:val="clear" w:color="auto" w:fill="auto"/>
                <w:rtl w:val="0"/>
                <w:lang w:val="zh-TW" w:eastAsia="zh-TW"/>
              </w:rPr>
              <w:t>蔬果类</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hd w:val="clear"/>
              <w:spacing w:line="2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1批</w:t>
            </w:r>
          </w:p>
        </w:tc>
        <w:tc>
          <w:tcPr>
            <w:tcW w:w="5225"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widowControl/>
              <w:shd w:val="clear"/>
              <w:spacing w:line="360" w:lineRule="exact"/>
              <w:jc w:val="left"/>
              <w:rPr>
                <w:color w:val="auto"/>
                <w:highlight w:val="none"/>
                <w:shd w:val="clear" w:color="auto" w:fill="auto"/>
              </w:rPr>
            </w:pPr>
            <w:r>
              <w:rPr>
                <w:rFonts w:ascii="宋体" w:hAnsi="宋体"/>
                <w:color w:val="auto"/>
                <w:highlight w:val="none"/>
                <w:shd w:val="clear" w:color="auto" w:fill="auto"/>
                <w:rtl w:val="0"/>
                <w:lang w:val="en-US"/>
              </w:rPr>
              <w:t>1.</w:t>
            </w:r>
            <w:r>
              <w:rPr>
                <w:color w:val="auto"/>
                <w:highlight w:val="none"/>
                <w:shd w:val="clear" w:color="auto" w:fill="auto"/>
                <w:rtl w:val="0"/>
                <w:lang w:val="zh-TW" w:eastAsia="zh-TW"/>
              </w:rPr>
              <w:t>叶菜类：外形正常，叶梗光滑幼嫩，不干瘪凋萎，无过多黄叶，色泽正常；去除根须，不含土，无虫害，大白菜、卷心菜切开心不变黑，无腐烂情形，无明显浸水现象。</w:t>
            </w:r>
          </w:p>
          <w:p>
            <w:pPr>
              <w:pStyle w:val="47"/>
              <w:framePr w:wrap="auto" w:vAnchor="margin" w:hAnchor="text" w:yAlign="inline"/>
              <w:widowControl/>
              <w:shd w:val="clear"/>
              <w:bidi w:val="0"/>
              <w:spacing w:line="360" w:lineRule="exact"/>
              <w:ind w:left="0" w:right="0" w:firstLine="0"/>
              <w:jc w:val="left"/>
              <w:rPr>
                <w:color w:val="auto"/>
                <w:highlight w:val="none"/>
                <w:shd w:val="clear" w:color="auto" w:fill="auto"/>
                <w:rtl w:val="0"/>
              </w:rPr>
            </w:pPr>
            <w:r>
              <w:rPr>
                <w:rFonts w:ascii="宋体" w:hAnsi="宋体"/>
                <w:color w:val="auto"/>
                <w:highlight w:val="none"/>
                <w:shd w:val="clear" w:color="auto" w:fill="auto"/>
                <w:rtl w:val="0"/>
                <w:lang w:val="en-US"/>
              </w:rPr>
              <w:t>2.</w:t>
            </w:r>
            <w:r>
              <w:rPr>
                <w:color w:val="auto"/>
                <w:highlight w:val="none"/>
                <w:shd w:val="clear" w:color="auto" w:fill="auto"/>
                <w:rtl w:val="0"/>
                <w:lang w:val="zh-TW" w:eastAsia="zh-TW"/>
              </w:rPr>
              <w:t>根茎类（如香芋、土豆、莴笋）：无虫咬、发芽、发霉现象，新鲜，形态大小均匀。</w:t>
            </w:r>
          </w:p>
          <w:p>
            <w:pPr>
              <w:pStyle w:val="47"/>
              <w:framePr w:wrap="auto" w:vAnchor="margin" w:hAnchor="text" w:yAlign="inline"/>
              <w:widowControl/>
              <w:shd w:val="clear"/>
              <w:bidi w:val="0"/>
              <w:spacing w:line="360" w:lineRule="exact"/>
              <w:ind w:left="0" w:right="0" w:firstLine="0"/>
              <w:jc w:val="left"/>
              <w:rPr>
                <w:color w:val="auto"/>
                <w:highlight w:val="none"/>
                <w:shd w:val="clear" w:color="auto" w:fill="auto"/>
                <w:rtl w:val="0"/>
              </w:rPr>
            </w:pPr>
            <w:r>
              <w:rPr>
                <w:rFonts w:ascii="宋体" w:hAnsi="宋体"/>
                <w:color w:val="auto"/>
                <w:highlight w:val="none"/>
                <w:shd w:val="clear" w:color="auto" w:fill="auto"/>
                <w:rtl w:val="0"/>
                <w:lang w:val="en-US"/>
              </w:rPr>
              <w:t>3.</w:t>
            </w:r>
            <w:r>
              <w:rPr>
                <w:color w:val="auto"/>
                <w:highlight w:val="none"/>
                <w:shd w:val="clear" w:color="auto" w:fill="auto"/>
                <w:rtl w:val="0"/>
                <w:lang w:val="zh-TW" w:eastAsia="zh-TW"/>
              </w:rPr>
              <w:t>花果类（如西兰花、白菜花）：无虫害，成熟度良好，新鲜固有的色泽鲜明，无发霉发黄。</w:t>
            </w:r>
          </w:p>
          <w:p>
            <w:pPr>
              <w:pStyle w:val="47"/>
              <w:framePr w:wrap="auto" w:vAnchor="margin" w:hAnchor="text" w:yAlign="inline"/>
              <w:widowControl/>
              <w:shd w:val="clear"/>
              <w:bidi w:val="0"/>
              <w:spacing w:line="360" w:lineRule="exact"/>
              <w:ind w:left="0" w:right="0" w:firstLine="0"/>
              <w:jc w:val="left"/>
              <w:rPr>
                <w:color w:val="auto"/>
                <w:highlight w:val="none"/>
                <w:shd w:val="clear" w:color="auto" w:fill="auto"/>
                <w:rtl w:val="0"/>
              </w:rPr>
            </w:pPr>
            <w:r>
              <w:rPr>
                <w:rFonts w:ascii="宋体" w:hAnsi="宋体"/>
                <w:color w:val="auto"/>
                <w:highlight w:val="none"/>
                <w:shd w:val="clear" w:color="auto" w:fill="auto"/>
                <w:rtl w:val="0"/>
                <w:lang w:val="en-US"/>
              </w:rPr>
              <w:t>4.</w:t>
            </w:r>
            <w:r>
              <w:rPr>
                <w:color w:val="auto"/>
                <w:highlight w:val="none"/>
                <w:shd w:val="clear" w:color="auto" w:fill="auto"/>
                <w:rtl w:val="0"/>
                <w:lang w:val="zh-TW" w:eastAsia="zh-TW"/>
              </w:rPr>
              <w:t>瓜果类：外表光亮无斑点，有新鲜链接的秧，形状正常、大小均匀，无软榻，成熟度适度，无腐烂，无污染，清洁，新鲜，无异味、无病虫损害。</w:t>
            </w:r>
          </w:p>
          <w:p>
            <w:pPr>
              <w:pStyle w:val="47"/>
              <w:framePr w:wrap="auto" w:vAnchor="margin" w:hAnchor="text" w:yAlign="inline"/>
              <w:shd w:val="clear"/>
              <w:bidi w:val="0"/>
              <w:spacing w:line="400" w:lineRule="exact"/>
              <w:ind w:left="0" w:leftChars="0" w:right="0" w:rightChars="0" w:firstLine="0" w:firstLineChars="0"/>
              <w:jc w:val="both"/>
              <w:rPr>
                <w:rFonts w:ascii="宋体" w:hAnsi="宋体" w:cs="宋体"/>
                <w:color w:val="auto"/>
                <w:szCs w:val="21"/>
                <w:highlight w:val="none"/>
              </w:rPr>
            </w:pPr>
            <w:r>
              <w:rPr>
                <w:rFonts w:ascii="宋体" w:hAnsi="宋体"/>
                <w:color w:val="auto"/>
                <w:highlight w:val="none"/>
                <w:shd w:val="clear" w:color="auto" w:fill="auto"/>
                <w:rtl w:val="0"/>
                <w:lang w:val="en-US"/>
              </w:rPr>
              <w:t>5.</w:t>
            </w:r>
            <w:r>
              <w:rPr>
                <w:color w:val="auto"/>
                <w:highlight w:val="none"/>
                <w:shd w:val="clear" w:color="auto" w:fill="auto"/>
                <w:rtl w:val="0"/>
                <w:lang w:val="zh-TW" w:eastAsia="zh-TW"/>
              </w:rPr>
              <w:t>蔬果类农药残留不得超标，交货时需提供每批次蔬果类农药残留检测证明。</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right w:val="single" w:color="auto" w:sz="4" w:space="0"/>
            </w:tcBorders>
            <w:noWrap w:val="0"/>
            <w:vAlign w:val="top"/>
          </w:tcPr>
          <w:p>
            <w:pPr>
              <w:shd w:val="clea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shd w:val="clea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400" w:lineRule="exact"/>
              <w:ind w:left="0" w:leftChars="0" w:right="0" w:rightChars="0"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eastAsia="Arial Unicode MS"/>
                <w:color w:val="auto"/>
                <w:kern w:val="0"/>
                <w:highlight w:val="none"/>
                <w:shd w:val="clear" w:color="auto" w:fill="auto"/>
                <w:rtl w:val="0"/>
                <w:lang w:val="zh-TW" w:eastAsia="zh-TW"/>
              </w:rPr>
              <w:t>禽蛋类</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hd w:val="clea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1批</w:t>
            </w:r>
          </w:p>
        </w:tc>
        <w:tc>
          <w:tcPr>
            <w:tcW w:w="5225"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widowControl/>
              <w:shd w:val="clear"/>
              <w:spacing w:line="360" w:lineRule="exact"/>
              <w:jc w:val="left"/>
              <w:rPr>
                <w:color w:val="auto"/>
                <w:highlight w:val="none"/>
                <w:shd w:val="clear" w:color="auto" w:fill="auto"/>
              </w:rPr>
            </w:pPr>
            <w:r>
              <w:rPr>
                <w:rFonts w:ascii="宋体" w:hAnsi="宋体"/>
                <w:color w:val="auto"/>
                <w:highlight w:val="none"/>
                <w:shd w:val="clear" w:color="auto" w:fill="auto"/>
                <w:rtl w:val="0"/>
                <w:lang w:val="en-US"/>
              </w:rPr>
              <w:t>1.</w:t>
            </w:r>
            <w:r>
              <w:rPr>
                <w:color w:val="auto"/>
                <w:highlight w:val="none"/>
                <w:shd w:val="clear" w:color="auto" w:fill="auto"/>
                <w:rtl w:val="0"/>
                <w:lang w:val="zh-TW" w:eastAsia="zh-TW"/>
              </w:rPr>
              <w:t>蛋体要求：蛋体大小均匀，无斑点、无粪便、无血迹、无污染、无颜色差异，蛋壳清洁，有外蛋壳膜，不破裂，蛋形正常，色泽鲜明；胚胎未发育。</w:t>
            </w:r>
          </w:p>
          <w:p>
            <w:pPr>
              <w:pStyle w:val="47"/>
              <w:framePr w:wrap="auto" w:vAnchor="margin" w:hAnchor="text" w:yAlign="inline"/>
              <w:widowControl/>
              <w:shd w:val="clear"/>
              <w:bidi w:val="0"/>
              <w:spacing w:line="360" w:lineRule="exact"/>
              <w:ind w:left="0" w:right="0" w:firstLine="0"/>
              <w:jc w:val="left"/>
              <w:rPr>
                <w:color w:val="auto"/>
                <w:highlight w:val="none"/>
                <w:shd w:val="clear" w:color="auto" w:fill="auto"/>
                <w:rtl w:val="0"/>
              </w:rPr>
            </w:pPr>
            <w:r>
              <w:rPr>
                <w:rFonts w:ascii="宋体" w:hAnsi="宋体"/>
                <w:color w:val="auto"/>
                <w:highlight w:val="none"/>
                <w:shd w:val="clear" w:color="auto" w:fill="auto"/>
                <w:rtl w:val="0"/>
                <w:lang w:val="en-US"/>
              </w:rPr>
              <w:t>2.</w:t>
            </w:r>
            <w:r>
              <w:rPr>
                <w:color w:val="auto"/>
                <w:highlight w:val="none"/>
                <w:shd w:val="clear" w:color="auto" w:fill="auto"/>
                <w:rtl w:val="0"/>
                <w:lang w:val="zh-TW" w:eastAsia="zh-TW"/>
              </w:rPr>
              <w:t>蛋体打开后蛋黄凸起、完整、有韧性，蛋白澄清、透明，无异味。</w:t>
            </w:r>
          </w:p>
          <w:p>
            <w:pPr>
              <w:pStyle w:val="47"/>
              <w:framePr w:wrap="auto" w:vAnchor="margin" w:hAnchor="text" w:yAlign="inline"/>
              <w:widowControl/>
              <w:shd w:val="clear"/>
              <w:bidi w:val="0"/>
              <w:spacing w:line="360" w:lineRule="exact"/>
              <w:ind w:left="0" w:right="0" w:firstLine="0"/>
              <w:jc w:val="left"/>
              <w:rPr>
                <w:color w:val="auto"/>
                <w:highlight w:val="none"/>
                <w:shd w:val="clear" w:color="auto" w:fill="auto"/>
                <w:rtl w:val="0"/>
              </w:rPr>
            </w:pPr>
            <w:r>
              <w:rPr>
                <w:rFonts w:ascii="宋体" w:hAnsi="宋体"/>
                <w:color w:val="auto"/>
                <w:highlight w:val="none"/>
                <w:shd w:val="clear" w:color="auto" w:fill="auto"/>
                <w:rtl w:val="0"/>
                <w:lang w:val="en-US"/>
              </w:rPr>
              <w:t>3.</w:t>
            </w:r>
            <w:r>
              <w:rPr>
                <w:color w:val="auto"/>
                <w:highlight w:val="none"/>
                <w:shd w:val="clear" w:color="auto" w:fill="auto"/>
                <w:rtl w:val="0"/>
                <w:lang w:val="zh-TW" w:eastAsia="zh-TW"/>
              </w:rPr>
              <w:t>健康状况：鸡群健康。</w:t>
            </w:r>
          </w:p>
          <w:p>
            <w:pPr>
              <w:pStyle w:val="47"/>
              <w:framePr w:wrap="auto" w:vAnchor="margin" w:hAnchor="text" w:yAlign="inline"/>
              <w:shd w:val="clear"/>
              <w:bidi w:val="0"/>
              <w:spacing w:line="400" w:lineRule="exact"/>
              <w:ind w:left="0" w:right="0" w:firstLine="0"/>
              <w:jc w:val="both"/>
              <w:rPr>
                <w:rFonts w:ascii="宋体" w:hAnsi="宋体" w:eastAsia="宋体" w:cs="宋体"/>
                <w:color w:val="auto"/>
                <w:highlight w:val="none"/>
                <w:shd w:val="clear" w:color="auto" w:fill="auto"/>
                <w:rtl w:val="0"/>
              </w:rPr>
            </w:pPr>
            <w:r>
              <w:rPr>
                <w:rFonts w:ascii="宋体" w:hAnsi="宋体"/>
                <w:color w:val="auto"/>
                <w:highlight w:val="none"/>
                <w:shd w:val="clear" w:color="auto" w:fill="auto"/>
                <w:rtl w:val="0"/>
                <w:lang w:val="en-US"/>
              </w:rPr>
              <w:t>4.</w:t>
            </w:r>
            <w:r>
              <w:rPr>
                <w:rFonts w:hint="eastAsia" w:eastAsia="Arial Unicode MS"/>
                <w:color w:val="auto"/>
                <w:highlight w:val="none"/>
                <w:shd w:val="clear" w:color="auto" w:fill="auto"/>
                <w:rtl w:val="0"/>
                <w:lang w:val="zh-TW" w:eastAsia="zh-TW"/>
              </w:rPr>
              <w:t>疫苗用药：严禁使用违禁药品，无公害、无药残、无激素</w:t>
            </w:r>
          </w:p>
          <w:p>
            <w:pPr>
              <w:pStyle w:val="47"/>
              <w:framePr w:wrap="auto" w:vAnchor="margin" w:hAnchor="text" w:yAlign="inline"/>
              <w:shd w:val="clear"/>
              <w:bidi w:val="0"/>
              <w:spacing w:line="400" w:lineRule="exact"/>
              <w:ind w:left="0" w:leftChars="0" w:right="0" w:rightChars="0" w:firstLine="0" w:firstLineChars="0"/>
              <w:jc w:val="both"/>
              <w:rPr>
                <w:rFonts w:ascii="宋体" w:hAnsi="宋体" w:cs="宋体"/>
                <w:color w:val="auto"/>
                <w:szCs w:val="21"/>
                <w:highlight w:val="none"/>
              </w:rPr>
            </w:pPr>
            <w:r>
              <w:rPr>
                <w:rFonts w:ascii="宋体" w:hAnsi="宋体"/>
                <w:color w:val="auto"/>
                <w:highlight w:val="none"/>
                <w:shd w:val="clear" w:color="auto" w:fill="auto"/>
                <w:rtl w:val="0"/>
                <w:lang w:val="en-US"/>
              </w:rPr>
              <w:t>5.</w:t>
            </w:r>
            <w:r>
              <w:rPr>
                <w:color w:val="auto"/>
                <w:highlight w:val="none"/>
                <w:shd w:val="clear" w:color="auto" w:fill="auto"/>
                <w:rtl w:val="0"/>
                <w:lang w:val="zh-TW" w:eastAsia="zh-TW"/>
              </w:rPr>
              <w:t>不得来自疫区。</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kern w:val="0"/>
                <w:szCs w:val="21"/>
                <w:highlight w:val="none"/>
              </w:rPr>
            </w:pPr>
            <w:r>
              <w:rPr>
                <w:rFonts w:hint="eastAsia" w:eastAsia="Arial Unicode MS"/>
                <w:color w:val="auto"/>
                <w:kern w:val="0"/>
                <w:highlight w:val="none"/>
                <w:rtl w:val="0"/>
                <w:lang w:val="zh-CN" w:eastAsia="zh-CN"/>
              </w:rPr>
              <w:t>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right w:val="single" w:color="auto" w:sz="4" w:space="0"/>
            </w:tcBorders>
            <w:noWrap w:val="0"/>
            <w:vAlign w:val="top"/>
          </w:tcPr>
          <w:p>
            <w:pPr>
              <w:shd w:val="clea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shd w:val="clea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bidi w:val="0"/>
              <w:spacing w:line="400" w:lineRule="exact"/>
              <w:ind w:left="0" w:leftChars="0" w:right="0" w:rightChars="0"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eastAsia="Arial Unicode MS"/>
                <w:color w:val="auto"/>
                <w:highlight w:val="none"/>
                <w:shd w:val="clear" w:color="auto" w:fill="auto"/>
                <w:rtl w:val="0"/>
                <w:lang w:val="zh-TW" w:eastAsia="zh-TW"/>
              </w:rPr>
              <w:t>禽畜</w:t>
            </w:r>
            <w:r>
              <w:rPr>
                <w:rFonts w:hint="eastAsia" w:eastAsia="Arial Unicode MS"/>
                <w:color w:val="auto"/>
                <w:kern w:val="2"/>
                <w:highlight w:val="none"/>
                <w:shd w:val="clear" w:color="auto" w:fill="auto"/>
                <w:rtl w:val="0"/>
                <w:lang w:val="zh-TW" w:eastAsia="zh-TW"/>
              </w:rPr>
              <w:t>肉类</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hd w:val="clea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1批</w:t>
            </w:r>
          </w:p>
        </w:tc>
        <w:tc>
          <w:tcPr>
            <w:tcW w:w="5225"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400" w:lineRule="exact"/>
              <w:rPr>
                <w:rFonts w:hint="eastAsia" w:ascii="宋体" w:hAnsi="宋体" w:eastAsia="Arial Unicode MS" w:cs="宋体"/>
                <w:color w:val="auto"/>
                <w:highlight w:val="none"/>
                <w:shd w:val="clear" w:color="auto" w:fill="auto"/>
                <w:lang w:eastAsia="zh-CN"/>
              </w:rPr>
            </w:pPr>
            <w:r>
              <w:rPr>
                <w:rFonts w:ascii="宋体" w:hAnsi="宋体"/>
                <w:color w:val="auto"/>
                <w:highlight w:val="none"/>
                <w:shd w:val="clear" w:color="auto" w:fill="auto"/>
                <w:rtl w:val="0"/>
                <w:lang w:val="en-US"/>
              </w:rPr>
              <w:t>1.</w:t>
            </w:r>
            <w:r>
              <w:rPr>
                <w:rFonts w:hint="eastAsia" w:eastAsia="Arial Unicode MS"/>
                <w:color w:val="auto"/>
                <w:highlight w:val="none"/>
                <w:shd w:val="clear" w:color="auto" w:fill="auto"/>
                <w:rtl w:val="0"/>
                <w:lang w:val="zh-TW" w:eastAsia="zh-TW"/>
              </w:rPr>
              <w:t>具有动物检验检疫合格证明、</w:t>
            </w:r>
            <w:r>
              <w:rPr>
                <w:rFonts w:hint="eastAsia"/>
                <w:color w:val="auto"/>
                <w:highlight w:val="none"/>
                <w:shd w:val="clear" w:color="auto" w:fill="auto"/>
                <w:rtl w:val="0"/>
                <w:lang w:val="zh-TW" w:eastAsia="zh-CN"/>
              </w:rPr>
              <w:t>生猪肉能提供</w:t>
            </w:r>
            <w:r>
              <w:rPr>
                <w:rFonts w:hint="eastAsia" w:eastAsia="Arial Unicode MS"/>
                <w:color w:val="auto"/>
                <w:highlight w:val="none"/>
                <w:shd w:val="clear" w:color="auto" w:fill="auto"/>
                <w:rtl w:val="0"/>
                <w:lang w:val="zh-TW" w:eastAsia="zh-TW"/>
              </w:rPr>
              <w:t>生猪定点屠宰证</w:t>
            </w:r>
            <w:r>
              <w:rPr>
                <w:rFonts w:hint="eastAsia"/>
                <w:color w:val="auto"/>
                <w:highlight w:val="none"/>
                <w:shd w:val="clear" w:color="auto" w:fill="auto"/>
                <w:rtl w:val="0"/>
                <w:lang w:val="zh-TW" w:eastAsia="zh-CN"/>
              </w:rPr>
              <w:t>。</w:t>
            </w:r>
          </w:p>
          <w:p>
            <w:pPr>
              <w:pStyle w:val="47"/>
              <w:framePr w:wrap="auto" w:vAnchor="margin" w:hAnchor="text" w:yAlign="inline"/>
              <w:shd w:val="clear"/>
              <w:bidi w:val="0"/>
              <w:spacing w:line="400" w:lineRule="exact"/>
              <w:ind w:left="0" w:right="0" w:firstLine="0"/>
              <w:jc w:val="both"/>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2.</w:t>
            </w:r>
            <w:r>
              <w:rPr>
                <w:rFonts w:hint="eastAsia" w:eastAsia="Arial Unicode MS"/>
                <w:color w:val="auto"/>
                <w:highlight w:val="none"/>
                <w:shd w:val="clear" w:color="auto" w:fill="auto"/>
                <w:rtl w:val="0"/>
                <w:lang w:val="zh-TW" w:eastAsia="zh-TW"/>
              </w:rPr>
              <w:t>当天屠宰或冷鲜肉</w:t>
            </w:r>
            <w:r>
              <w:rPr>
                <w:rFonts w:hint="eastAsia"/>
                <w:color w:val="auto"/>
                <w:highlight w:val="none"/>
                <w:shd w:val="clear" w:color="auto" w:fill="auto"/>
                <w:rtl w:val="0"/>
                <w:lang w:val="zh-TW" w:eastAsia="zh-CN"/>
              </w:rPr>
              <w:t>。</w:t>
            </w:r>
          </w:p>
          <w:p>
            <w:pPr>
              <w:pStyle w:val="47"/>
              <w:framePr w:wrap="auto" w:vAnchor="margin" w:hAnchor="text" w:yAlign="inline"/>
              <w:shd w:val="clear"/>
              <w:bidi w:val="0"/>
              <w:spacing w:line="400" w:lineRule="exact"/>
              <w:ind w:left="0" w:leftChars="0" w:right="0" w:rightChars="0" w:firstLine="0" w:firstLineChars="0"/>
              <w:jc w:val="both"/>
              <w:rPr>
                <w:rFonts w:ascii="宋体" w:hAnsi="宋体" w:cs="宋体"/>
                <w:color w:val="auto"/>
                <w:szCs w:val="21"/>
                <w:highlight w:val="none"/>
              </w:rPr>
            </w:pPr>
            <w:r>
              <w:rPr>
                <w:rFonts w:ascii="宋体" w:hAnsi="宋体"/>
                <w:color w:val="auto"/>
                <w:kern w:val="2"/>
                <w:highlight w:val="none"/>
                <w:shd w:val="clear" w:color="auto" w:fill="auto"/>
                <w:rtl w:val="0"/>
                <w:lang w:val="en-US"/>
              </w:rPr>
              <w:t>3.</w:t>
            </w:r>
            <w:r>
              <w:rPr>
                <w:rFonts w:hint="eastAsia" w:eastAsia="Arial Unicode MS"/>
                <w:color w:val="auto"/>
                <w:kern w:val="2"/>
                <w:highlight w:val="none"/>
                <w:shd w:val="clear" w:color="auto" w:fill="auto"/>
                <w:rtl w:val="0"/>
                <w:lang w:val="zh-TW" w:eastAsia="zh-TW"/>
              </w:rPr>
              <w:t>鸡鸭肉类必须具有动物检疫合格证明。鸡的养殖时间不少于</w:t>
            </w:r>
            <w:r>
              <w:rPr>
                <w:rFonts w:ascii="宋体" w:hAnsi="宋体"/>
                <w:color w:val="auto"/>
                <w:kern w:val="2"/>
                <w:highlight w:val="none"/>
                <w:shd w:val="clear" w:color="auto" w:fill="auto"/>
                <w:rtl w:val="0"/>
                <w:lang w:val="en-US"/>
              </w:rPr>
              <w:t>80</w:t>
            </w:r>
            <w:r>
              <w:rPr>
                <w:rFonts w:hint="eastAsia" w:eastAsia="Arial Unicode MS"/>
                <w:color w:val="auto"/>
                <w:kern w:val="2"/>
                <w:highlight w:val="none"/>
                <w:shd w:val="clear" w:color="auto" w:fill="auto"/>
                <w:rtl w:val="0"/>
                <w:lang w:val="zh-TW" w:eastAsia="zh-TW"/>
              </w:rPr>
              <w:t>天，鸭的养殖时间不少于</w:t>
            </w:r>
            <w:r>
              <w:rPr>
                <w:rFonts w:ascii="宋体" w:hAnsi="宋体"/>
                <w:color w:val="auto"/>
                <w:kern w:val="2"/>
                <w:highlight w:val="none"/>
                <w:shd w:val="clear" w:color="auto" w:fill="auto"/>
                <w:rtl w:val="0"/>
                <w:lang w:val="en-US"/>
              </w:rPr>
              <w:t>70</w:t>
            </w:r>
            <w:r>
              <w:rPr>
                <w:rFonts w:hint="eastAsia" w:eastAsia="Arial Unicode MS"/>
                <w:color w:val="auto"/>
                <w:kern w:val="2"/>
                <w:highlight w:val="none"/>
                <w:shd w:val="clear" w:color="auto" w:fill="auto"/>
                <w:rtl w:val="0"/>
                <w:lang w:val="zh-TW" w:eastAsia="zh-TW"/>
              </w:rPr>
              <w:t>天。</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kern w:val="0"/>
                <w:szCs w:val="21"/>
                <w:highlight w:val="none"/>
              </w:rPr>
            </w:pPr>
            <w:r>
              <w:rPr>
                <w:rFonts w:hint="eastAsia" w:eastAsia="Arial Unicode MS"/>
                <w:color w:val="auto"/>
                <w:kern w:val="0"/>
                <w:highlight w:val="none"/>
                <w:rtl w:val="0"/>
                <w:lang w:val="zh-CN" w:eastAsia="zh-CN"/>
              </w:rPr>
              <w:t>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right w:val="single" w:color="auto" w:sz="4" w:space="0"/>
            </w:tcBorders>
            <w:noWrap w:val="0"/>
            <w:vAlign w:val="top"/>
          </w:tcPr>
          <w:p>
            <w:pPr>
              <w:shd w:val="clea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shd w:val="clea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bidi w:val="0"/>
              <w:spacing w:line="400" w:lineRule="exact"/>
              <w:ind w:left="0" w:leftChars="0" w:right="0" w:rightChars="0"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eastAsia="Arial Unicode MS"/>
                <w:color w:val="auto"/>
                <w:highlight w:val="none"/>
                <w:shd w:val="clear" w:color="auto" w:fill="auto"/>
                <w:rtl w:val="0"/>
                <w:lang w:val="zh-TW" w:eastAsia="zh-TW"/>
              </w:rPr>
              <w:t>鲜活</w:t>
            </w:r>
            <w:r>
              <w:rPr>
                <w:rFonts w:hint="eastAsia" w:eastAsia="Arial Unicode MS"/>
                <w:color w:val="auto"/>
                <w:kern w:val="2"/>
                <w:highlight w:val="none"/>
                <w:shd w:val="clear" w:color="auto" w:fill="auto"/>
                <w:rtl w:val="0"/>
                <w:lang w:val="zh-TW" w:eastAsia="zh-TW"/>
              </w:rPr>
              <w:t>水产类</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hd w:val="clea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1批</w:t>
            </w:r>
          </w:p>
        </w:tc>
        <w:tc>
          <w:tcPr>
            <w:tcW w:w="5225"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400" w:lineRule="exact"/>
              <w:rPr>
                <w:rFonts w:hint="eastAsia" w:ascii="宋体" w:hAnsi="宋体" w:eastAsia="Arial Unicode MS" w:cs="宋体"/>
                <w:color w:val="auto"/>
                <w:highlight w:val="none"/>
                <w:shd w:val="clear" w:color="auto" w:fill="auto"/>
                <w:lang w:eastAsia="zh-CN"/>
              </w:rPr>
            </w:pPr>
            <w:r>
              <w:rPr>
                <w:rFonts w:ascii="宋体" w:hAnsi="宋体"/>
                <w:color w:val="auto"/>
                <w:highlight w:val="none"/>
                <w:shd w:val="clear" w:color="auto" w:fill="auto"/>
                <w:rtl w:val="0"/>
                <w:lang w:val="en-US"/>
              </w:rPr>
              <w:t>1.</w:t>
            </w:r>
            <w:r>
              <w:rPr>
                <w:rFonts w:hint="eastAsia" w:eastAsia="Arial Unicode MS"/>
                <w:color w:val="auto"/>
                <w:highlight w:val="none"/>
                <w:shd w:val="clear" w:color="auto" w:fill="auto"/>
                <w:rtl w:val="0"/>
                <w:lang w:val="zh-TW" w:eastAsia="zh-TW"/>
              </w:rPr>
              <w:t>新鲜、无病毒、不含有害物质</w:t>
            </w:r>
            <w:r>
              <w:rPr>
                <w:rFonts w:hint="eastAsia"/>
                <w:color w:val="auto"/>
                <w:highlight w:val="none"/>
                <w:shd w:val="clear" w:color="auto" w:fill="auto"/>
                <w:rtl w:val="0"/>
                <w:lang w:val="zh-TW" w:eastAsia="zh-CN"/>
              </w:rPr>
              <w:t>。</w:t>
            </w:r>
          </w:p>
          <w:p>
            <w:pPr>
              <w:pStyle w:val="47"/>
              <w:framePr w:wrap="auto" w:vAnchor="margin" w:hAnchor="text" w:yAlign="inline"/>
              <w:shd w:val="clear"/>
              <w:bidi w:val="0"/>
              <w:spacing w:line="400" w:lineRule="exact"/>
              <w:ind w:left="0" w:leftChars="0" w:right="0" w:rightChars="0" w:firstLine="0" w:firstLineChars="0"/>
              <w:jc w:val="both"/>
              <w:rPr>
                <w:rFonts w:ascii="宋体" w:hAnsi="宋体" w:cs="宋体"/>
                <w:color w:val="auto"/>
                <w:szCs w:val="21"/>
                <w:highlight w:val="none"/>
              </w:rPr>
            </w:pPr>
            <w:r>
              <w:rPr>
                <w:rFonts w:ascii="宋体" w:hAnsi="宋体"/>
                <w:color w:val="auto"/>
                <w:kern w:val="2"/>
                <w:highlight w:val="none"/>
                <w:shd w:val="clear" w:color="auto" w:fill="auto"/>
                <w:rtl w:val="0"/>
                <w:lang w:val="en-US"/>
              </w:rPr>
              <w:t>2.</w:t>
            </w:r>
            <w:r>
              <w:rPr>
                <w:rFonts w:hint="eastAsia" w:eastAsia="Arial Unicode MS"/>
                <w:color w:val="auto"/>
                <w:kern w:val="2"/>
                <w:highlight w:val="none"/>
                <w:shd w:val="clear" w:color="auto" w:fill="auto"/>
                <w:rtl w:val="0"/>
                <w:lang w:val="zh-TW" w:eastAsia="zh-TW"/>
              </w:rPr>
              <w:t>如需剖杀的鱼，要做到鱼鳞刮除干净，去内脏、鱼腮、腹内黑膜。</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kern w:val="0"/>
                <w:szCs w:val="21"/>
                <w:highlight w:val="none"/>
              </w:rPr>
            </w:pPr>
            <w:r>
              <w:rPr>
                <w:rFonts w:hint="eastAsia" w:eastAsia="Arial Unicode MS"/>
                <w:color w:val="auto"/>
                <w:kern w:val="0"/>
                <w:highlight w:val="none"/>
                <w:rtl w:val="0"/>
                <w:lang w:val="zh-CN" w:eastAsia="zh-CN"/>
              </w:rPr>
              <w:t>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right w:val="single" w:color="auto" w:sz="4" w:space="0"/>
            </w:tcBorders>
            <w:noWrap w:val="0"/>
            <w:vAlign w:val="top"/>
          </w:tcPr>
          <w:p>
            <w:pPr>
              <w:shd w:val="clea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shd w:val="clea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400" w:lineRule="exact"/>
              <w:ind w:left="0" w:leftChars="0" w:right="0" w:rightChars="0"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eastAsia="Arial Unicode MS"/>
                <w:color w:val="auto"/>
                <w:kern w:val="2"/>
                <w:highlight w:val="none"/>
                <w:shd w:val="clear" w:color="auto" w:fill="auto"/>
                <w:rtl w:val="0"/>
                <w:lang w:val="zh-TW" w:eastAsia="zh-TW"/>
              </w:rPr>
              <w:t>大米、米粉</w:t>
            </w:r>
            <w:r>
              <w:rPr>
                <w:rFonts w:hint="eastAsia"/>
                <w:color w:val="auto"/>
                <w:kern w:val="2"/>
                <w:highlight w:val="none"/>
                <w:shd w:val="clear" w:color="auto" w:fill="auto"/>
                <w:rtl w:val="0"/>
                <w:lang w:val="zh-TW" w:eastAsia="zh-CN"/>
              </w:rPr>
              <w:t>、</w:t>
            </w:r>
            <w:r>
              <w:rPr>
                <w:rFonts w:hint="eastAsia" w:eastAsia="Arial Unicode MS"/>
                <w:color w:val="auto"/>
                <w:kern w:val="2"/>
                <w:highlight w:val="none"/>
                <w:shd w:val="clear" w:color="auto" w:fill="auto"/>
                <w:rtl w:val="0"/>
                <w:lang w:val="zh-TW" w:eastAsia="zh-TW"/>
              </w:rPr>
              <w:t>豆制品、牛奶、糕点等</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hd w:val="clea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1批</w:t>
            </w:r>
          </w:p>
        </w:tc>
        <w:tc>
          <w:tcPr>
            <w:tcW w:w="5225"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widowControl/>
              <w:shd w:val="clear"/>
              <w:spacing w:line="360" w:lineRule="exact"/>
              <w:jc w:val="left"/>
              <w:rPr>
                <w:rFonts w:hint="eastAsia" w:ascii="宋体" w:hAnsi="宋体" w:eastAsia="Arial Unicode MS" w:cs="宋体"/>
                <w:color w:val="auto"/>
                <w:highlight w:val="none"/>
                <w:shd w:val="clear" w:color="auto" w:fill="auto"/>
                <w:lang w:eastAsia="zh-CN"/>
              </w:rPr>
            </w:pPr>
            <w:r>
              <w:rPr>
                <w:rFonts w:ascii="宋体" w:hAnsi="宋体"/>
                <w:color w:val="auto"/>
                <w:highlight w:val="none"/>
                <w:shd w:val="clear" w:color="auto" w:fill="auto"/>
                <w:rtl w:val="0"/>
                <w:lang w:val="en-US"/>
              </w:rPr>
              <w:t>1.</w:t>
            </w:r>
            <w:r>
              <w:rPr>
                <w:rFonts w:hint="eastAsia" w:eastAsia="Arial Unicode MS"/>
                <w:color w:val="auto"/>
                <w:highlight w:val="none"/>
                <w:shd w:val="clear" w:color="auto" w:fill="auto"/>
                <w:rtl w:val="0"/>
                <w:lang w:val="zh-TW" w:eastAsia="zh-TW"/>
              </w:rPr>
              <w:t>具有</w:t>
            </w:r>
            <w:r>
              <w:rPr>
                <w:rFonts w:hint="default" w:ascii="宋体" w:hAnsi="宋体"/>
                <w:color w:val="auto"/>
                <w:highlight w:val="none"/>
                <w:shd w:val="clear" w:color="auto" w:fill="auto"/>
                <w:rtl w:val="0"/>
                <w:lang w:val="en-US"/>
              </w:rPr>
              <w:t>“</w:t>
            </w:r>
            <w:r>
              <w:rPr>
                <w:rFonts w:ascii="宋体" w:hAnsi="宋体"/>
                <w:color w:val="auto"/>
                <w:highlight w:val="none"/>
                <w:shd w:val="clear" w:color="auto" w:fill="auto"/>
                <w:rtl w:val="0"/>
                <w:lang w:val="en-US"/>
              </w:rPr>
              <w:t>QS</w:t>
            </w:r>
            <w:r>
              <w:rPr>
                <w:rFonts w:hint="default" w:ascii="宋体" w:hAnsi="宋体"/>
                <w:color w:val="auto"/>
                <w:highlight w:val="none"/>
                <w:shd w:val="clear" w:color="auto" w:fill="auto"/>
                <w:rtl w:val="0"/>
                <w:lang w:val="en-US"/>
              </w:rPr>
              <w:t>”</w:t>
            </w:r>
            <w:r>
              <w:rPr>
                <w:rFonts w:hint="eastAsia" w:eastAsia="Arial Unicode MS"/>
                <w:color w:val="auto"/>
                <w:highlight w:val="none"/>
                <w:shd w:val="clear" w:color="auto" w:fill="auto"/>
                <w:rtl w:val="0"/>
                <w:lang w:val="zh-TW" w:eastAsia="zh-TW"/>
              </w:rPr>
              <w:t>或</w:t>
            </w:r>
            <w:r>
              <w:rPr>
                <w:rFonts w:hint="default" w:ascii="宋体" w:hAnsi="宋体"/>
                <w:color w:val="auto"/>
                <w:highlight w:val="none"/>
                <w:shd w:val="clear" w:color="auto" w:fill="auto"/>
                <w:rtl w:val="0"/>
                <w:lang w:val="en-US"/>
              </w:rPr>
              <w:t>“</w:t>
            </w:r>
            <w:r>
              <w:rPr>
                <w:rFonts w:ascii="宋体" w:hAnsi="宋体"/>
                <w:color w:val="auto"/>
                <w:highlight w:val="none"/>
                <w:shd w:val="clear" w:color="auto" w:fill="auto"/>
                <w:rtl w:val="0"/>
                <w:lang w:val="en-US"/>
              </w:rPr>
              <w:t>SC</w:t>
            </w:r>
            <w:r>
              <w:rPr>
                <w:rFonts w:hint="default" w:ascii="宋体" w:hAnsi="宋体"/>
                <w:color w:val="auto"/>
                <w:highlight w:val="none"/>
                <w:shd w:val="clear" w:color="auto" w:fill="auto"/>
                <w:rtl w:val="0"/>
                <w:lang w:val="en-US"/>
              </w:rPr>
              <w:t>”</w:t>
            </w:r>
            <w:r>
              <w:rPr>
                <w:rFonts w:hint="eastAsia" w:eastAsia="Arial Unicode MS"/>
                <w:color w:val="auto"/>
                <w:highlight w:val="none"/>
                <w:shd w:val="clear" w:color="auto" w:fill="auto"/>
                <w:rtl w:val="0"/>
                <w:lang w:val="zh-TW" w:eastAsia="zh-TW"/>
              </w:rPr>
              <w:t>食品质量认证标志</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SimSong Bold" w:hAnsi="SimSong Bold" w:eastAsia="Arial Unicode MS" w:cs="SimSong Bold"/>
                <w:color w:val="auto"/>
                <w:highlight w:val="none"/>
                <w:shd w:val="clear" w:color="auto" w:fill="auto"/>
                <w:rtl w:val="0"/>
                <w:lang w:eastAsia="zh-CN"/>
              </w:rPr>
            </w:pPr>
            <w:r>
              <w:rPr>
                <w:rFonts w:ascii="宋体" w:hAnsi="宋体"/>
                <w:color w:val="auto"/>
                <w:highlight w:val="none"/>
                <w:shd w:val="clear" w:color="auto" w:fill="auto"/>
                <w:rtl w:val="0"/>
                <w:lang w:val="en-US"/>
              </w:rPr>
              <w:t>2.</w:t>
            </w:r>
            <w:r>
              <w:rPr>
                <w:rFonts w:hint="eastAsia" w:eastAsia="Arial Unicode MS"/>
                <w:color w:val="auto"/>
                <w:highlight w:val="none"/>
                <w:shd w:val="clear" w:color="auto" w:fill="auto"/>
                <w:rtl w:val="0"/>
                <w:lang w:val="zh-TW" w:eastAsia="zh-TW"/>
              </w:rPr>
              <w:t>大米质量必须符合</w:t>
            </w:r>
            <w:r>
              <w:rPr>
                <w:rFonts w:ascii="宋体" w:hAnsi="宋体"/>
                <w:color w:val="auto"/>
                <w:highlight w:val="none"/>
                <w:shd w:val="clear" w:color="auto" w:fill="auto"/>
                <w:rtl w:val="0"/>
                <w:lang w:val="en-US"/>
              </w:rPr>
              <w:t>GB1354-2009</w:t>
            </w:r>
            <w:r>
              <w:rPr>
                <w:rFonts w:hint="eastAsia" w:eastAsia="Arial Unicode MS"/>
                <w:color w:val="auto"/>
                <w:highlight w:val="none"/>
                <w:shd w:val="clear" w:color="auto" w:fill="auto"/>
                <w:rtl w:val="0"/>
                <w:lang w:val="zh-TW" w:eastAsia="zh-TW"/>
              </w:rPr>
              <w:t>标准</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3.</w:t>
            </w:r>
            <w:r>
              <w:rPr>
                <w:rFonts w:hint="eastAsia" w:eastAsia="Arial Unicode MS"/>
                <w:color w:val="auto"/>
                <w:highlight w:val="none"/>
                <w:shd w:val="clear" w:color="auto" w:fill="auto"/>
                <w:rtl w:val="0"/>
                <w:lang w:val="zh-TW" w:eastAsia="zh-TW"/>
              </w:rPr>
              <w:t>大米卫生标准必须符合</w:t>
            </w:r>
            <w:r>
              <w:rPr>
                <w:rFonts w:ascii="宋体" w:hAnsi="宋体"/>
                <w:color w:val="auto"/>
                <w:highlight w:val="none"/>
                <w:shd w:val="clear" w:color="auto" w:fill="auto"/>
                <w:rtl w:val="0"/>
                <w:lang w:val="en-US"/>
              </w:rPr>
              <w:t>GB2715-2005</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4.</w:t>
            </w:r>
            <w:r>
              <w:rPr>
                <w:rFonts w:hint="eastAsia" w:eastAsia="Arial Unicode MS"/>
                <w:color w:val="auto"/>
                <w:highlight w:val="none"/>
                <w:shd w:val="clear" w:color="auto" w:fill="auto"/>
                <w:rtl w:val="0"/>
                <w:lang w:val="zh-TW" w:eastAsia="zh-TW"/>
              </w:rPr>
              <w:t>大米中的黄粒米限度为</w:t>
            </w:r>
            <w:r>
              <w:rPr>
                <w:rFonts w:ascii="宋体" w:hAnsi="宋体"/>
                <w:color w:val="auto"/>
                <w:highlight w:val="none"/>
                <w:shd w:val="clear" w:color="auto" w:fill="auto"/>
                <w:rtl w:val="0"/>
                <w:lang w:val="en-US"/>
              </w:rPr>
              <w:t>2%</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5.</w:t>
            </w:r>
            <w:r>
              <w:rPr>
                <w:rFonts w:hint="eastAsia" w:eastAsia="Arial Unicode MS"/>
                <w:color w:val="auto"/>
                <w:highlight w:val="none"/>
                <w:shd w:val="clear" w:color="auto" w:fill="auto"/>
                <w:rtl w:val="0"/>
                <w:lang w:val="zh-TW" w:eastAsia="zh-TW"/>
              </w:rPr>
              <w:t>米粒表面无横裂纹、无杂质、无异味、无虫蚀粒</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6.</w:t>
            </w:r>
            <w:r>
              <w:rPr>
                <w:rFonts w:hint="eastAsia" w:eastAsia="Arial Unicode MS"/>
                <w:color w:val="auto"/>
                <w:highlight w:val="none"/>
                <w:shd w:val="clear" w:color="auto" w:fill="auto"/>
                <w:rtl w:val="0"/>
                <w:lang w:val="zh-TW" w:eastAsia="zh-TW"/>
              </w:rPr>
              <w:t>大米的包装、运输和储存必须符合保质、保量、运输安全和分类、分等储存的要求，严防污染</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7.</w:t>
            </w:r>
            <w:r>
              <w:rPr>
                <w:rFonts w:hint="eastAsia" w:eastAsia="Arial Unicode MS"/>
                <w:color w:val="auto"/>
                <w:highlight w:val="none"/>
                <w:shd w:val="clear" w:color="auto" w:fill="auto"/>
                <w:rtl w:val="0"/>
                <w:lang w:val="zh-TW" w:eastAsia="zh-TW"/>
              </w:rPr>
              <w:t>大米质量等级：</w:t>
            </w:r>
            <w:r>
              <w:rPr>
                <w:rFonts w:hint="eastAsia"/>
                <w:color w:val="auto"/>
                <w:highlight w:val="none"/>
                <w:shd w:val="clear" w:color="auto" w:fill="auto"/>
                <w:rtl w:val="0"/>
                <w:lang w:val="zh-TW" w:eastAsia="zh-CN"/>
              </w:rPr>
              <w:t>二</w:t>
            </w:r>
            <w:r>
              <w:rPr>
                <w:rFonts w:hint="eastAsia" w:eastAsia="Arial Unicode MS"/>
                <w:color w:val="auto"/>
                <w:highlight w:val="none"/>
                <w:shd w:val="clear" w:color="auto" w:fill="auto"/>
                <w:rtl w:val="0"/>
                <w:lang w:val="zh-TW" w:eastAsia="zh-TW"/>
              </w:rPr>
              <w:t>级</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8.</w:t>
            </w:r>
            <w:r>
              <w:rPr>
                <w:rFonts w:hint="eastAsia" w:eastAsia="Arial Unicode MS"/>
                <w:color w:val="auto"/>
                <w:highlight w:val="none"/>
                <w:shd w:val="clear" w:color="auto" w:fill="auto"/>
                <w:rtl w:val="0"/>
                <w:lang w:val="zh-TW" w:eastAsia="zh-TW"/>
              </w:rPr>
              <w:t>标签标识：标明产品名称、净含量、生产者名称和地址、生产日期、保质期、产品标准号、质量等级、生产许可证号、产品批号等内容</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9.</w:t>
            </w:r>
            <w:r>
              <w:rPr>
                <w:rFonts w:hint="eastAsia" w:eastAsia="Arial Unicode MS"/>
                <w:color w:val="auto"/>
                <w:highlight w:val="none"/>
                <w:shd w:val="clear" w:color="auto" w:fill="auto"/>
                <w:rtl w:val="0"/>
                <w:lang w:val="zh-TW" w:eastAsia="zh-TW"/>
              </w:rPr>
              <w:t>产品须在保质期内，且剩余保存期不少于原有质保期的三分之二</w:t>
            </w:r>
            <w:r>
              <w:rPr>
                <w:rFonts w:hint="eastAsia"/>
                <w:color w:val="auto"/>
                <w:highlight w:val="none"/>
                <w:shd w:val="clear" w:color="auto" w:fill="auto"/>
                <w:rtl w:val="0"/>
                <w:lang w:val="zh-TW" w:eastAsia="zh-CN"/>
              </w:rPr>
              <w:t>。</w:t>
            </w:r>
          </w:p>
          <w:p>
            <w:pPr>
              <w:pStyle w:val="47"/>
              <w:framePr w:wrap="auto" w:vAnchor="margin" w:hAnchor="text" w:yAlign="inline"/>
              <w:shd w:val="clear"/>
              <w:bidi w:val="0"/>
              <w:spacing w:line="400" w:lineRule="exact"/>
              <w:ind w:left="0" w:leftChars="0" w:right="0" w:rightChars="0" w:firstLine="0" w:firstLineChars="0"/>
              <w:jc w:val="both"/>
              <w:rPr>
                <w:rFonts w:ascii="宋体" w:hAnsi="宋体" w:cs="宋体"/>
                <w:color w:val="auto"/>
                <w:szCs w:val="21"/>
                <w:highlight w:val="none"/>
              </w:rPr>
            </w:pPr>
            <w:r>
              <w:rPr>
                <w:rFonts w:ascii="宋体" w:hAnsi="宋体"/>
                <w:color w:val="auto"/>
                <w:highlight w:val="none"/>
                <w:shd w:val="clear" w:color="auto" w:fill="auto"/>
                <w:rtl w:val="0"/>
                <w:lang w:val="en-US"/>
              </w:rPr>
              <w:t>10.</w:t>
            </w:r>
            <w:r>
              <w:rPr>
                <w:rFonts w:hint="eastAsia" w:eastAsia="Arial Unicode MS"/>
                <w:color w:val="auto"/>
                <w:highlight w:val="none"/>
                <w:shd w:val="clear" w:color="auto" w:fill="auto"/>
                <w:rtl w:val="0"/>
                <w:lang w:val="zh-TW" w:eastAsia="zh-TW"/>
              </w:rPr>
              <w:t>交货时须提供有效期内的生产许可证</w:t>
            </w:r>
            <w:r>
              <w:rPr>
                <w:rFonts w:hint="eastAsia"/>
                <w:color w:val="auto"/>
                <w:highlight w:val="none"/>
                <w:shd w:val="clear" w:color="auto" w:fill="auto"/>
                <w:rtl w:val="0"/>
                <w:lang w:val="zh-TW" w:eastAsia="zh-CN"/>
              </w:rPr>
              <w:t>复印件</w:t>
            </w:r>
            <w:r>
              <w:rPr>
                <w:rFonts w:hint="eastAsia" w:eastAsia="Arial Unicode MS"/>
                <w:color w:val="auto"/>
                <w:highlight w:val="none"/>
                <w:shd w:val="clear" w:color="auto" w:fill="auto"/>
                <w:rtl w:val="0"/>
                <w:lang w:val="zh-TW" w:eastAsia="zh-TW"/>
              </w:rPr>
              <w:t>、产品检验报告</w:t>
            </w:r>
            <w:r>
              <w:rPr>
                <w:rFonts w:hint="eastAsia"/>
                <w:color w:val="auto"/>
                <w:highlight w:val="none"/>
                <w:lang w:eastAsia="zh-CN"/>
              </w:rPr>
              <w:t>复印件</w:t>
            </w:r>
            <w:r>
              <w:rPr>
                <w:rFonts w:hint="eastAsia" w:eastAsia="Arial Unicode MS"/>
                <w:color w:val="auto"/>
                <w:highlight w:val="none"/>
                <w:shd w:val="clear" w:color="auto" w:fill="auto"/>
                <w:rtl w:val="0"/>
                <w:lang w:val="zh-TW" w:eastAsia="zh-TW"/>
              </w:rPr>
              <w:t>。</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kern w:val="0"/>
                <w:szCs w:val="21"/>
                <w:highlight w:val="none"/>
              </w:rPr>
            </w:pPr>
            <w:r>
              <w:rPr>
                <w:rFonts w:hint="eastAsia" w:eastAsia="Arial Unicode MS"/>
                <w:color w:val="auto"/>
                <w:kern w:val="0"/>
                <w:highlight w:val="none"/>
                <w:rtl w:val="0"/>
                <w:lang w:val="zh-CN" w:eastAsia="zh-CN"/>
              </w:rPr>
              <w:t>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right w:val="single" w:color="auto" w:sz="4" w:space="0"/>
            </w:tcBorders>
            <w:noWrap w:val="0"/>
            <w:vAlign w:val="top"/>
          </w:tcPr>
          <w:p>
            <w:pPr>
              <w:shd w:val="clea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shd w:val="clea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400" w:lineRule="exact"/>
              <w:ind w:left="0" w:leftChars="0" w:right="0" w:rightChars="0"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eastAsia="Arial Unicode MS"/>
                <w:color w:val="auto"/>
                <w:kern w:val="2"/>
                <w:highlight w:val="none"/>
                <w:shd w:val="clear" w:color="auto" w:fill="auto"/>
                <w:rtl w:val="0"/>
                <w:lang w:val="zh-TW" w:eastAsia="zh-TW"/>
              </w:rPr>
              <w:t>调味品</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hd w:val="clea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1批</w:t>
            </w:r>
          </w:p>
        </w:tc>
        <w:tc>
          <w:tcPr>
            <w:tcW w:w="5225"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400" w:lineRule="exact"/>
              <w:rPr>
                <w:rFonts w:hint="eastAsia" w:ascii="宋体" w:hAnsi="宋体" w:eastAsia="Arial Unicode MS" w:cs="宋体"/>
                <w:color w:val="auto"/>
                <w:highlight w:val="none"/>
                <w:shd w:val="clear" w:color="auto" w:fill="auto"/>
                <w:lang w:eastAsia="zh-CN"/>
              </w:rPr>
            </w:pPr>
            <w:r>
              <w:rPr>
                <w:rFonts w:ascii="宋体" w:hAnsi="宋体"/>
                <w:color w:val="auto"/>
                <w:highlight w:val="none"/>
                <w:shd w:val="clear" w:color="auto" w:fill="auto"/>
                <w:rtl w:val="0"/>
                <w:lang w:val="en-US"/>
              </w:rPr>
              <w:t>1.</w:t>
            </w:r>
            <w:r>
              <w:rPr>
                <w:rFonts w:hint="eastAsia" w:eastAsia="Arial Unicode MS"/>
                <w:color w:val="auto"/>
                <w:highlight w:val="none"/>
                <w:shd w:val="clear" w:color="auto" w:fill="auto"/>
                <w:rtl w:val="0"/>
                <w:lang w:val="zh-TW" w:eastAsia="zh-TW"/>
              </w:rPr>
              <w:t>具备有食品生产许可资质证明，符合相关食品安全标准</w:t>
            </w:r>
            <w:r>
              <w:rPr>
                <w:rFonts w:hint="eastAsia"/>
                <w:color w:val="auto"/>
                <w:highlight w:val="none"/>
                <w:shd w:val="clear" w:color="auto" w:fill="auto"/>
                <w:rtl w:val="0"/>
                <w:lang w:val="zh-TW" w:eastAsia="zh-CN"/>
              </w:rPr>
              <w:t>。</w:t>
            </w:r>
          </w:p>
          <w:p>
            <w:pPr>
              <w:pStyle w:val="47"/>
              <w:framePr w:wrap="auto" w:vAnchor="margin" w:hAnchor="text" w:yAlign="inline"/>
              <w:shd w:val="clear"/>
              <w:bidi w:val="0"/>
              <w:spacing w:line="400" w:lineRule="exact"/>
              <w:ind w:left="0" w:right="0" w:firstLine="0"/>
              <w:jc w:val="both"/>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2.</w:t>
            </w:r>
            <w:r>
              <w:rPr>
                <w:rFonts w:hint="eastAsia" w:eastAsia="Arial Unicode MS"/>
                <w:color w:val="auto"/>
                <w:highlight w:val="none"/>
                <w:shd w:val="clear" w:color="auto" w:fill="auto"/>
                <w:rtl w:val="0"/>
                <w:lang w:val="zh-TW" w:eastAsia="zh-TW"/>
              </w:rPr>
              <w:t>正规厂商生产，品质良好，包装采用密封性能好、无毒、无害符合食品安全国家标准的包装材料，产品标识标签应符合食品安全法相关要求</w:t>
            </w:r>
            <w:r>
              <w:rPr>
                <w:rFonts w:hint="eastAsia"/>
                <w:color w:val="auto"/>
                <w:highlight w:val="none"/>
                <w:shd w:val="clear" w:color="auto" w:fill="auto"/>
                <w:rtl w:val="0"/>
                <w:lang w:val="zh-TW" w:eastAsia="zh-CN"/>
              </w:rPr>
              <w:t>。</w:t>
            </w:r>
          </w:p>
          <w:p>
            <w:pPr>
              <w:pStyle w:val="47"/>
              <w:framePr w:wrap="auto" w:vAnchor="margin" w:hAnchor="text" w:yAlign="inline"/>
              <w:shd w:val="clear"/>
              <w:bidi w:val="0"/>
              <w:spacing w:line="400" w:lineRule="exact"/>
              <w:ind w:left="0" w:leftChars="0" w:right="0" w:rightChars="0" w:firstLine="0" w:firstLineChars="0"/>
              <w:jc w:val="both"/>
              <w:rPr>
                <w:rFonts w:ascii="宋体" w:hAnsi="宋体" w:cs="宋体"/>
                <w:color w:val="auto"/>
                <w:szCs w:val="21"/>
                <w:highlight w:val="none"/>
              </w:rPr>
            </w:pPr>
            <w:r>
              <w:rPr>
                <w:rFonts w:ascii="宋体" w:hAnsi="宋体"/>
                <w:color w:val="auto"/>
                <w:kern w:val="2"/>
                <w:highlight w:val="none"/>
                <w:shd w:val="clear" w:color="auto" w:fill="auto"/>
                <w:rtl w:val="0"/>
                <w:lang w:val="en-US"/>
              </w:rPr>
              <w:t>3.</w:t>
            </w:r>
            <w:r>
              <w:rPr>
                <w:rFonts w:hint="eastAsia" w:eastAsia="Arial Unicode MS"/>
                <w:color w:val="auto"/>
                <w:kern w:val="2"/>
                <w:highlight w:val="none"/>
                <w:shd w:val="clear" w:color="auto" w:fill="auto"/>
                <w:rtl w:val="0"/>
                <w:lang w:val="zh-TW" w:eastAsia="zh-TW"/>
              </w:rPr>
              <w:t>产品生产日期在保质期的前半期内。</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kern w:val="0"/>
                <w:szCs w:val="21"/>
                <w:highlight w:val="none"/>
              </w:rPr>
            </w:pPr>
            <w:r>
              <w:rPr>
                <w:rFonts w:hint="eastAsia" w:eastAsia="Arial Unicode MS"/>
                <w:color w:val="auto"/>
                <w:kern w:val="0"/>
                <w:highlight w:val="none"/>
                <w:rtl w:val="0"/>
                <w:lang w:val="zh-CN" w:eastAsia="zh-CN"/>
              </w:rPr>
              <w:t>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right w:val="single" w:color="auto" w:sz="4" w:space="0"/>
            </w:tcBorders>
            <w:noWrap w:val="0"/>
            <w:vAlign w:val="top"/>
          </w:tcPr>
          <w:p>
            <w:pPr>
              <w:shd w:val="clea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shd w:val="clear"/>
              <w:spacing w:line="30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400" w:lineRule="exact"/>
              <w:ind w:left="0" w:leftChars="0" w:right="0" w:rightChars="0" w:firstLine="0" w:firstLineChars="0"/>
              <w:rPr>
                <w:rFonts w:ascii="宋体" w:hAnsi="Courier New" w:eastAsia="宋体" w:cs="Times New Roman"/>
                <w:b w:val="0"/>
                <w:bCs/>
                <w:caps/>
                <w:color w:val="auto"/>
                <w:kern w:val="2"/>
                <w:sz w:val="20"/>
                <w:szCs w:val="20"/>
                <w:highlight w:val="none"/>
                <w:lang w:val="en-US" w:eastAsia="zh-CN" w:bidi="ar-SA"/>
              </w:rPr>
            </w:pPr>
            <w:r>
              <w:rPr>
                <w:rFonts w:hint="eastAsia" w:eastAsia="Arial Unicode MS"/>
                <w:color w:val="auto"/>
                <w:kern w:val="0"/>
                <w:highlight w:val="none"/>
                <w:shd w:val="clear" w:color="auto" w:fill="auto"/>
                <w:rtl w:val="0"/>
                <w:lang w:val="zh-TW" w:eastAsia="zh-TW"/>
              </w:rPr>
              <w:t>食用油类</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hd w:val="clea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1批</w:t>
            </w:r>
          </w:p>
        </w:tc>
        <w:tc>
          <w:tcPr>
            <w:tcW w:w="5225"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widowControl/>
              <w:shd w:val="clear"/>
              <w:spacing w:line="360" w:lineRule="exact"/>
              <w:jc w:val="left"/>
              <w:rPr>
                <w:rFonts w:hint="eastAsia" w:ascii="宋体" w:hAnsi="宋体" w:eastAsia="Arial Unicode MS" w:cs="宋体"/>
                <w:color w:val="auto"/>
                <w:highlight w:val="none"/>
                <w:shd w:val="clear" w:color="auto" w:fill="auto"/>
                <w:lang w:eastAsia="zh-CN"/>
              </w:rPr>
            </w:pPr>
            <w:r>
              <w:rPr>
                <w:rFonts w:ascii="宋体" w:hAnsi="宋体"/>
                <w:color w:val="auto"/>
                <w:highlight w:val="none"/>
                <w:shd w:val="clear" w:color="auto" w:fill="auto"/>
                <w:rtl w:val="0"/>
                <w:lang w:val="en-US"/>
              </w:rPr>
              <w:t>1.</w:t>
            </w:r>
            <w:r>
              <w:rPr>
                <w:rFonts w:hint="eastAsia" w:eastAsia="Arial Unicode MS"/>
                <w:color w:val="auto"/>
                <w:highlight w:val="none"/>
                <w:shd w:val="clear" w:color="auto" w:fill="auto"/>
                <w:rtl w:val="0"/>
                <w:lang w:val="zh-TW" w:eastAsia="zh-TW"/>
              </w:rPr>
              <w:t>具有</w:t>
            </w:r>
            <w:r>
              <w:rPr>
                <w:rFonts w:hint="default" w:ascii="宋体" w:hAnsi="宋体"/>
                <w:color w:val="auto"/>
                <w:highlight w:val="none"/>
                <w:shd w:val="clear" w:color="auto" w:fill="auto"/>
                <w:rtl w:val="0"/>
                <w:lang w:val="en-US"/>
              </w:rPr>
              <w:t>“</w:t>
            </w:r>
            <w:r>
              <w:rPr>
                <w:rFonts w:ascii="宋体" w:hAnsi="宋体"/>
                <w:color w:val="auto"/>
                <w:highlight w:val="none"/>
                <w:shd w:val="clear" w:color="auto" w:fill="auto"/>
                <w:rtl w:val="0"/>
                <w:lang w:val="en-US"/>
              </w:rPr>
              <w:t>QS</w:t>
            </w:r>
            <w:r>
              <w:rPr>
                <w:rFonts w:hint="default" w:ascii="宋体" w:hAnsi="宋体"/>
                <w:color w:val="auto"/>
                <w:highlight w:val="none"/>
                <w:shd w:val="clear" w:color="auto" w:fill="auto"/>
                <w:rtl w:val="0"/>
                <w:lang w:val="en-US"/>
              </w:rPr>
              <w:t>”</w:t>
            </w:r>
            <w:r>
              <w:rPr>
                <w:rFonts w:hint="eastAsia" w:eastAsia="Arial Unicode MS"/>
                <w:color w:val="auto"/>
                <w:highlight w:val="none"/>
                <w:shd w:val="clear" w:color="auto" w:fill="auto"/>
                <w:rtl w:val="0"/>
                <w:lang w:val="zh-TW" w:eastAsia="zh-TW"/>
              </w:rPr>
              <w:t>或</w:t>
            </w:r>
            <w:r>
              <w:rPr>
                <w:rFonts w:hint="default" w:ascii="宋体" w:hAnsi="宋体"/>
                <w:color w:val="auto"/>
                <w:highlight w:val="none"/>
                <w:shd w:val="clear" w:color="auto" w:fill="auto"/>
                <w:rtl w:val="0"/>
                <w:lang w:val="en-US"/>
              </w:rPr>
              <w:t>“</w:t>
            </w:r>
            <w:r>
              <w:rPr>
                <w:rFonts w:ascii="宋体" w:hAnsi="宋体"/>
                <w:color w:val="auto"/>
                <w:highlight w:val="none"/>
                <w:shd w:val="clear" w:color="auto" w:fill="auto"/>
                <w:rtl w:val="0"/>
                <w:lang w:val="en-US"/>
              </w:rPr>
              <w:t>SC</w:t>
            </w:r>
            <w:r>
              <w:rPr>
                <w:rFonts w:hint="default" w:ascii="宋体" w:hAnsi="宋体"/>
                <w:color w:val="auto"/>
                <w:highlight w:val="none"/>
                <w:shd w:val="clear" w:color="auto" w:fill="auto"/>
                <w:rtl w:val="0"/>
                <w:lang w:val="en-US"/>
              </w:rPr>
              <w:t>”</w:t>
            </w:r>
            <w:r>
              <w:rPr>
                <w:rFonts w:hint="eastAsia" w:eastAsia="Arial Unicode MS"/>
                <w:color w:val="auto"/>
                <w:highlight w:val="none"/>
                <w:shd w:val="clear" w:color="auto" w:fill="auto"/>
                <w:rtl w:val="0"/>
                <w:lang w:val="zh-TW" w:eastAsia="zh-TW"/>
              </w:rPr>
              <w:t>食品质量认证标志</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2.</w:t>
            </w:r>
            <w:r>
              <w:rPr>
                <w:rFonts w:hint="eastAsia" w:eastAsia="Arial Unicode MS"/>
                <w:color w:val="auto"/>
                <w:highlight w:val="none"/>
                <w:shd w:val="clear" w:color="auto" w:fill="auto"/>
                <w:rtl w:val="0"/>
                <w:lang w:val="zh-TW" w:eastAsia="zh-TW"/>
              </w:rPr>
              <w:t>花生油、大豆油质量必须符合</w:t>
            </w:r>
            <w:r>
              <w:rPr>
                <w:rFonts w:ascii="宋体" w:hAnsi="宋体"/>
                <w:color w:val="auto"/>
                <w:highlight w:val="none"/>
                <w:shd w:val="clear" w:color="auto" w:fill="auto"/>
                <w:rtl w:val="0"/>
                <w:lang w:val="en-US"/>
              </w:rPr>
              <w:t>GB1534-2003</w:t>
            </w:r>
            <w:r>
              <w:rPr>
                <w:rFonts w:hint="eastAsia" w:eastAsia="Arial Unicode MS"/>
                <w:color w:val="auto"/>
                <w:highlight w:val="none"/>
                <w:shd w:val="clear" w:color="auto" w:fill="auto"/>
                <w:rtl w:val="0"/>
                <w:lang w:val="zh-TW" w:eastAsia="zh-TW"/>
              </w:rPr>
              <w:t>、</w:t>
            </w:r>
            <w:r>
              <w:rPr>
                <w:rFonts w:ascii="宋体" w:hAnsi="宋体"/>
                <w:color w:val="auto"/>
                <w:highlight w:val="none"/>
                <w:shd w:val="clear" w:color="auto" w:fill="auto"/>
                <w:rtl w:val="0"/>
                <w:lang w:val="en-US"/>
              </w:rPr>
              <w:t>GB1535-2003</w:t>
            </w:r>
            <w:r>
              <w:rPr>
                <w:rFonts w:hint="eastAsia" w:eastAsia="Arial Unicode MS"/>
                <w:color w:val="auto"/>
                <w:highlight w:val="none"/>
                <w:shd w:val="clear" w:color="auto" w:fill="auto"/>
                <w:rtl w:val="0"/>
                <w:lang w:val="zh-TW" w:eastAsia="zh-TW"/>
              </w:rPr>
              <w:t>标准</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ascii="宋体" w:hAnsi="宋体" w:eastAsia="宋体" w:cs="宋体"/>
                <w:color w:val="auto"/>
                <w:highlight w:val="none"/>
                <w:shd w:val="clear" w:color="auto" w:fill="auto"/>
                <w:rtl w:val="0"/>
              </w:rPr>
            </w:pPr>
            <w:r>
              <w:rPr>
                <w:rFonts w:ascii="宋体" w:hAnsi="宋体"/>
                <w:color w:val="auto"/>
                <w:highlight w:val="none"/>
                <w:shd w:val="clear" w:color="auto" w:fill="auto"/>
                <w:rtl w:val="0"/>
                <w:lang w:val="en-US"/>
              </w:rPr>
              <w:t>3.</w:t>
            </w:r>
            <w:r>
              <w:rPr>
                <w:rFonts w:hint="eastAsia" w:eastAsia="Arial Unicode MS"/>
                <w:color w:val="auto"/>
                <w:highlight w:val="none"/>
                <w:shd w:val="clear" w:color="auto" w:fill="auto"/>
                <w:rtl w:val="0"/>
                <w:lang w:val="zh-TW" w:eastAsia="zh-TW"/>
              </w:rPr>
              <w:t>食用油卫生标准必须符合</w:t>
            </w:r>
            <w:r>
              <w:rPr>
                <w:rFonts w:ascii="宋体" w:hAnsi="宋体"/>
                <w:color w:val="auto"/>
                <w:highlight w:val="none"/>
                <w:shd w:val="clear" w:color="auto" w:fill="auto"/>
                <w:rtl w:val="0"/>
                <w:lang w:val="en-US"/>
              </w:rPr>
              <w:t>GB2716-2005</w:t>
            </w:r>
            <w:r>
              <w:rPr>
                <w:rFonts w:hint="eastAsia" w:ascii="宋体" w:hAnsi="宋体"/>
                <w:color w:val="auto"/>
                <w:highlight w:val="none"/>
                <w:shd w:val="clear" w:color="auto" w:fill="auto"/>
                <w:rtl w:val="0"/>
                <w:lang w:val="en-US"/>
              </w:rPr>
              <w:t>，且必须是非转基因产品</w:t>
            </w:r>
            <w:r>
              <w:rPr>
                <w:rFonts w:hint="eastAsia"/>
                <w:color w:val="auto"/>
                <w:highlight w:val="none"/>
                <w:shd w:val="clear" w:color="auto" w:fill="auto"/>
                <w:rtl w:val="0"/>
                <w:lang w:val="zh-TW" w:eastAsia="zh-CN"/>
              </w:rPr>
              <w:t>。</w:t>
            </w:r>
            <w:r>
              <w:rPr>
                <w:rFonts w:hint="eastAsia" w:eastAsia="Arial Unicode MS"/>
                <w:color w:val="auto"/>
                <w:highlight w:val="none"/>
                <w:shd w:val="clear" w:color="auto" w:fill="auto"/>
                <w:rtl w:val="0"/>
                <w:lang w:val="zh-TW" w:eastAsia="zh-TW"/>
              </w:rPr>
              <w:t xml:space="preserve"> </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4.</w:t>
            </w:r>
            <w:r>
              <w:rPr>
                <w:rFonts w:hint="eastAsia" w:eastAsia="Arial Unicode MS"/>
                <w:color w:val="auto"/>
                <w:highlight w:val="none"/>
                <w:shd w:val="clear" w:color="auto" w:fill="auto"/>
                <w:rtl w:val="0"/>
                <w:lang w:val="zh-TW" w:eastAsia="zh-TW"/>
              </w:rPr>
              <w:t>食用油的包装、运输和储存必须符合保质、保量、运输安全和分类、分等储存的要求，严防污染</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5.</w:t>
            </w:r>
            <w:r>
              <w:rPr>
                <w:rFonts w:hint="eastAsia" w:eastAsia="Arial Unicode MS"/>
                <w:color w:val="auto"/>
                <w:highlight w:val="none"/>
                <w:shd w:val="clear" w:color="auto" w:fill="auto"/>
                <w:rtl w:val="0"/>
                <w:lang w:val="zh-TW" w:eastAsia="zh-TW"/>
              </w:rPr>
              <w:t>质量等级：一级</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6.</w:t>
            </w:r>
            <w:r>
              <w:rPr>
                <w:rFonts w:hint="eastAsia" w:eastAsia="Arial Unicode MS"/>
                <w:color w:val="auto"/>
                <w:highlight w:val="none"/>
                <w:shd w:val="clear" w:color="auto" w:fill="auto"/>
                <w:rtl w:val="0"/>
                <w:lang w:val="zh-TW" w:eastAsia="zh-TW"/>
              </w:rPr>
              <w:t>标签标识：标明产品名称、净含量、生产者名称和地址、生产日期、保质期、产品标准号、质量等级、生产许可证号、产品批号等内容</w:t>
            </w:r>
            <w:r>
              <w:rPr>
                <w:rFonts w:hint="eastAsia"/>
                <w:color w:val="auto"/>
                <w:highlight w:val="none"/>
                <w:shd w:val="clear" w:color="auto" w:fill="auto"/>
                <w:rtl w:val="0"/>
                <w:lang w:val="zh-TW" w:eastAsia="zh-CN"/>
              </w:rPr>
              <w:t>。</w:t>
            </w:r>
          </w:p>
          <w:p>
            <w:pPr>
              <w:pStyle w:val="47"/>
              <w:framePr w:wrap="auto" w:vAnchor="margin" w:hAnchor="text" w:yAlign="inline"/>
              <w:widowControl/>
              <w:shd w:val="clear"/>
              <w:bidi w:val="0"/>
              <w:spacing w:line="360" w:lineRule="exact"/>
              <w:ind w:left="0" w:right="0" w:firstLine="0"/>
              <w:jc w:val="left"/>
              <w:rPr>
                <w:rFonts w:hint="eastAsia" w:ascii="宋体" w:hAnsi="宋体" w:eastAsia="Arial Unicode MS" w:cs="宋体"/>
                <w:color w:val="auto"/>
                <w:highlight w:val="none"/>
                <w:shd w:val="clear" w:color="auto" w:fill="auto"/>
                <w:rtl w:val="0"/>
                <w:lang w:eastAsia="zh-CN"/>
              </w:rPr>
            </w:pPr>
            <w:r>
              <w:rPr>
                <w:rFonts w:ascii="宋体" w:hAnsi="宋体"/>
                <w:color w:val="auto"/>
                <w:highlight w:val="none"/>
                <w:shd w:val="clear" w:color="auto" w:fill="auto"/>
                <w:rtl w:val="0"/>
                <w:lang w:val="en-US"/>
              </w:rPr>
              <w:t>7.</w:t>
            </w:r>
            <w:r>
              <w:rPr>
                <w:rFonts w:hint="eastAsia" w:eastAsia="Arial Unicode MS"/>
                <w:color w:val="auto"/>
                <w:highlight w:val="none"/>
                <w:shd w:val="clear" w:color="auto" w:fill="auto"/>
                <w:rtl w:val="0"/>
                <w:lang w:val="zh-TW" w:eastAsia="zh-TW"/>
              </w:rPr>
              <w:t>产品须在保质期内，且剩余保存期不少于原有质保期的三分之二</w:t>
            </w:r>
            <w:r>
              <w:rPr>
                <w:rFonts w:hint="eastAsia"/>
                <w:color w:val="auto"/>
                <w:highlight w:val="none"/>
                <w:shd w:val="clear" w:color="auto" w:fill="auto"/>
                <w:rtl w:val="0"/>
                <w:lang w:val="zh-TW" w:eastAsia="zh-CN"/>
              </w:rPr>
              <w:t>。</w:t>
            </w:r>
          </w:p>
          <w:p>
            <w:pPr>
              <w:pStyle w:val="47"/>
              <w:framePr w:wrap="auto" w:vAnchor="margin" w:hAnchor="text" w:yAlign="inline"/>
              <w:shd w:val="clear"/>
              <w:bidi w:val="0"/>
              <w:spacing w:line="400" w:lineRule="exact"/>
              <w:ind w:left="0" w:leftChars="0" w:right="0" w:rightChars="0" w:firstLine="0" w:firstLineChars="0"/>
              <w:jc w:val="both"/>
              <w:rPr>
                <w:rFonts w:ascii="宋体" w:hAnsi="宋体" w:cs="宋体"/>
                <w:color w:val="auto"/>
                <w:szCs w:val="21"/>
                <w:highlight w:val="none"/>
              </w:rPr>
            </w:pPr>
            <w:r>
              <w:rPr>
                <w:rFonts w:ascii="宋体" w:hAnsi="宋体"/>
                <w:color w:val="auto"/>
                <w:kern w:val="2"/>
                <w:highlight w:val="none"/>
                <w:shd w:val="clear" w:color="auto" w:fill="auto"/>
                <w:rtl w:val="0"/>
                <w:lang w:val="en-US"/>
              </w:rPr>
              <w:t>8.</w:t>
            </w:r>
            <w:r>
              <w:rPr>
                <w:rFonts w:hint="eastAsia" w:eastAsia="Arial Unicode MS"/>
                <w:color w:val="auto"/>
                <w:kern w:val="2"/>
                <w:highlight w:val="none"/>
                <w:shd w:val="clear" w:color="auto" w:fill="auto"/>
                <w:rtl w:val="0"/>
                <w:lang w:val="zh-TW" w:eastAsia="zh-TW"/>
              </w:rPr>
              <w:t>交货时须提供有效期内的生产许可证</w:t>
            </w:r>
            <w:r>
              <w:rPr>
                <w:rFonts w:hint="eastAsia"/>
                <w:color w:val="auto"/>
                <w:kern w:val="2"/>
                <w:highlight w:val="none"/>
                <w:shd w:val="clear" w:color="auto" w:fill="auto"/>
                <w:rtl w:val="0"/>
                <w:lang w:val="zh-TW" w:eastAsia="zh-CN"/>
              </w:rPr>
              <w:t>复印件</w:t>
            </w:r>
            <w:r>
              <w:rPr>
                <w:rFonts w:hint="eastAsia" w:eastAsia="Arial Unicode MS"/>
                <w:color w:val="auto"/>
                <w:kern w:val="2"/>
                <w:highlight w:val="none"/>
                <w:shd w:val="clear" w:color="auto" w:fill="auto"/>
                <w:rtl w:val="0"/>
                <w:lang w:val="zh-TW" w:eastAsia="zh-TW"/>
              </w:rPr>
              <w:t>、产品检验报告</w:t>
            </w:r>
            <w:r>
              <w:rPr>
                <w:rFonts w:hint="eastAsia"/>
                <w:color w:val="auto"/>
                <w:highlight w:val="none"/>
                <w:lang w:eastAsia="zh-CN"/>
              </w:rPr>
              <w:t>复印件</w:t>
            </w:r>
            <w:r>
              <w:rPr>
                <w:rFonts w:hint="eastAsia" w:eastAsia="Arial Unicode MS"/>
                <w:color w:val="auto"/>
                <w:kern w:val="2"/>
                <w:highlight w:val="none"/>
                <w:shd w:val="clear" w:color="auto" w:fill="auto"/>
                <w:rtl w:val="0"/>
                <w:lang w:val="zh-TW" w:eastAsia="zh-TW"/>
              </w:rPr>
              <w:t>。</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kern w:val="0"/>
                <w:szCs w:val="21"/>
                <w:highlight w:val="none"/>
              </w:rPr>
            </w:pPr>
            <w:r>
              <w:rPr>
                <w:rFonts w:hint="eastAsia" w:eastAsia="Arial Unicode MS"/>
                <w:color w:val="auto"/>
                <w:kern w:val="0"/>
                <w:highlight w:val="none"/>
                <w:rtl w:val="0"/>
                <w:lang w:val="zh-CN" w:eastAsia="zh-CN"/>
              </w:rPr>
              <w:t>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45" w:type="dxa"/>
            <w:vMerge w:val="continue"/>
            <w:tcBorders>
              <w:left w:val="single" w:color="auto" w:sz="4" w:space="0"/>
              <w:bottom w:val="single" w:color="auto" w:sz="4" w:space="0"/>
              <w:right w:val="single" w:color="auto" w:sz="4" w:space="0"/>
            </w:tcBorders>
            <w:noWrap w:val="0"/>
            <w:vAlign w:val="top"/>
          </w:tcPr>
          <w:p>
            <w:pPr>
              <w:shd w:val="clear"/>
              <w:spacing w:line="240" w:lineRule="exact"/>
              <w:jc w:val="center"/>
              <w:rPr>
                <w:rFonts w:ascii="宋体" w:hAnsi="宋体" w:cs="宋体"/>
                <w:b/>
                <w:bCs/>
                <w:color w:val="auto"/>
                <w:szCs w:val="21"/>
                <w:highlight w:val="none"/>
              </w:rPr>
            </w:pPr>
          </w:p>
        </w:tc>
        <w:tc>
          <w:tcPr>
            <w:tcW w:w="610" w:type="dxa"/>
            <w:tcBorders>
              <w:top w:val="single" w:color="auto" w:sz="4" w:space="0"/>
              <w:left w:val="single" w:color="auto" w:sz="4" w:space="0"/>
              <w:bottom w:val="single" w:color="auto" w:sz="4" w:space="0"/>
              <w:right w:val="single" w:color="auto" w:sz="4" w:space="0"/>
            </w:tcBorders>
            <w:noWrap w:val="0"/>
            <w:vAlign w:val="center"/>
          </w:tcPr>
          <w:p>
            <w:pPr>
              <w:shd w:val="clear"/>
              <w:spacing w:line="30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166"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widowControl/>
              <w:shd w:val="clear"/>
              <w:spacing w:line="360" w:lineRule="exact"/>
              <w:ind w:left="0" w:leftChars="0" w:right="0" w:rightChars="0" w:firstLine="0" w:firstLineChars="0"/>
              <w:jc w:val="center"/>
              <w:rPr>
                <w:rFonts w:ascii="宋体" w:hAnsi="Courier New" w:eastAsia="宋体" w:cs="Times New Roman"/>
                <w:b w:val="0"/>
                <w:bCs/>
                <w:caps/>
                <w:color w:val="auto"/>
                <w:kern w:val="2"/>
                <w:sz w:val="20"/>
                <w:szCs w:val="20"/>
                <w:highlight w:val="none"/>
                <w:lang w:val="en-US" w:eastAsia="zh-CN" w:bidi="ar-SA"/>
              </w:rPr>
            </w:pPr>
            <w:r>
              <w:rPr>
                <w:rFonts w:hint="eastAsia" w:eastAsia="Arial Unicode MS"/>
                <w:color w:val="auto"/>
                <w:kern w:val="0"/>
                <w:highlight w:val="none"/>
                <w:shd w:val="clear" w:color="auto" w:fill="auto"/>
                <w:rtl w:val="0"/>
                <w:lang w:val="zh-TW" w:eastAsia="zh-TW"/>
              </w:rPr>
              <w:t>干货类</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hd w:val="clear"/>
              <w:spacing w:line="260" w:lineRule="exact"/>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1批</w:t>
            </w:r>
          </w:p>
        </w:tc>
        <w:tc>
          <w:tcPr>
            <w:tcW w:w="5225" w:type="dxa"/>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widowControl/>
              <w:shd w:val="clear"/>
              <w:spacing w:line="360" w:lineRule="exact"/>
              <w:ind w:left="0" w:leftChars="0" w:right="0" w:rightChars="0" w:firstLine="0" w:firstLineChars="0"/>
              <w:jc w:val="left"/>
              <w:rPr>
                <w:rFonts w:ascii="宋体" w:hAnsi="宋体" w:cs="宋体"/>
                <w:color w:val="auto"/>
                <w:szCs w:val="21"/>
                <w:highlight w:val="none"/>
              </w:rPr>
            </w:pPr>
            <w:r>
              <w:rPr>
                <w:rFonts w:hint="eastAsia" w:eastAsia="Arial Unicode MS"/>
                <w:color w:val="auto"/>
                <w:kern w:val="2"/>
                <w:highlight w:val="none"/>
                <w:shd w:val="clear" w:color="auto" w:fill="auto"/>
                <w:rtl w:val="0"/>
                <w:lang w:val="zh-TW" w:eastAsia="zh-TW"/>
              </w:rPr>
              <w:t>要求色泽鲜艳、干燥有韧性，无破碎片、虫蛀、霉坏和泥土杂质。</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cs="宋体"/>
                <w:color w:val="auto"/>
                <w:kern w:val="0"/>
                <w:szCs w:val="21"/>
                <w:highlight w:val="none"/>
              </w:rPr>
            </w:pPr>
            <w:r>
              <w:rPr>
                <w:rFonts w:hint="eastAsia" w:eastAsia="Arial Unicode MS"/>
                <w:color w:val="auto"/>
                <w:kern w:val="0"/>
                <w:highlight w:val="none"/>
                <w:rtl w:val="0"/>
                <w:lang w:val="zh-CN" w:eastAsia="zh-CN"/>
              </w:rPr>
              <w:t>批发业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10121" w:type="dxa"/>
            <w:gridSpan w:val="6"/>
            <w:tcBorders>
              <w:top w:val="single" w:color="auto" w:sz="4" w:space="0"/>
              <w:left w:val="single" w:color="auto" w:sz="4" w:space="0"/>
              <w:bottom w:val="single" w:color="auto" w:sz="4" w:space="0"/>
              <w:right w:val="single" w:color="auto" w:sz="4" w:space="0"/>
            </w:tcBorders>
            <w:noWrap w:val="0"/>
            <w:vAlign w:val="top"/>
          </w:tcPr>
          <w:p>
            <w:pPr>
              <w:shd w:val="clear"/>
              <w:jc w:val="left"/>
              <w:rPr>
                <w:rFonts w:hint="eastAsia" w:ascii="宋体" w:hAnsi="宋体" w:cs="宋体"/>
                <w:color w:val="auto"/>
                <w:kern w:val="0"/>
                <w:szCs w:val="21"/>
                <w:highlight w:val="none"/>
              </w:rPr>
            </w:pPr>
            <w:r>
              <w:rPr>
                <w:rFonts w:hint="eastAsia" w:ascii="宋体" w:hAnsi="宋体" w:cs="宋体"/>
                <w:b/>
                <w:bCs/>
                <w:color w:val="auto"/>
                <w:szCs w:val="21"/>
                <w:highlight w:val="none"/>
              </w:rPr>
              <w:t>商务条款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CN"/>
              </w:rPr>
            </w:pPr>
            <w:r>
              <w:rPr>
                <w:rFonts w:hint="eastAsia"/>
                <w:color w:val="auto"/>
                <w:kern w:val="0"/>
                <w:highlight w:val="none"/>
                <w:shd w:val="clear" w:color="auto" w:fill="auto"/>
                <w:rtl w:val="0"/>
                <w:lang w:val="zh-TW" w:eastAsia="zh-CN"/>
              </w:rPr>
              <w:t>合同签订时间</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bidi w:val="0"/>
              <w:spacing w:line="360" w:lineRule="auto"/>
              <w:ind w:left="0" w:leftChars="0" w:right="0" w:rightChars="0" w:firstLine="411" w:firstLineChars="0"/>
              <w:jc w:val="both"/>
              <w:rPr>
                <w:rFonts w:hint="default" w:ascii="宋体" w:hAnsi="宋体" w:eastAsia="Arial Unicode MS" w:cs="宋体"/>
                <w:color w:val="auto"/>
                <w:kern w:val="0"/>
                <w:szCs w:val="21"/>
                <w:highlight w:val="none"/>
                <w:lang w:val="en-US" w:eastAsia="zh-CN"/>
              </w:rPr>
            </w:pPr>
            <w:r>
              <w:rPr>
                <w:rFonts w:hint="eastAsia" w:ascii="宋体" w:hAnsi="宋体" w:cs="宋体"/>
                <w:color w:val="auto"/>
                <w:kern w:val="0"/>
                <w:szCs w:val="21"/>
                <w:highlight w:val="none"/>
                <w:lang w:eastAsia="zh-CN"/>
              </w:rPr>
              <w:t>自中标通知书发出之日起</w:t>
            </w:r>
            <w:r>
              <w:rPr>
                <w:rFonts w:hint="eastAsia" w:ascii="宋体" w:hAnsi="宋体" w:cs="宋体"/>
                <w:color w:val="auto"/>
                <w:kern w:val="0"/>
                <w:szCs w:val="21"/>
                <w:highlight w:val="none"/>
                <w:lang w:val="en-US" w:eastAsia="zh-CN"/>
              </w:rPr>
              <w:t>15日内。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TW"/>
              </w:rPr>
            </w:pPr>
            <w:r>
              <w:rPr>
                <w:rFonts w:hint="eastAsia" w:eastAsia="Arial Unicode MS"/>
                <w:color w:val="auto"/>
                <w:kern w:val="0"/>
                <w:highlight w:val="none"/>
                <w:shd w:val="clear" w:color="auto" w:fill="auto"/>
                <w:rtl w:val="0"/>
                <w:lang w:val="zh-TW" w:eastAsia="zh-TW"/>
              </w:rPr>
              <w:t>投标人应具备的条件及遵守以下约定</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framePr w:wrap="auto" w:vAnchor="margin" w:hAnchor="text" w:yAlign="inline"/>
              <w:widowControl w:val="0"/>
              <w:numPr>
                <w:ilvl w:val="0"/>
                <w:numId w:val="0"/>
              </w:numPr>
              <w:shd w:val="clear"/>
              <w:tabs>
                <w:tab w:val="left" w:pos="840"/>
              </w:tabs>
              <w:kinsoku/>
              <w:wordWrap/>
              <w:overflowPunct/>
              <w:topLinePunct w:val="0"/>
              <w:autoSpaceDE/>
              <w:autoSpaceDN/>
              <w:bidi w:val="0"/>
              <w:adjustRightInd/>
              <w:snapToGrid/>
              <w:spacing w:line="360" w:lineRule="auto"/>
              <w:ind w:leftChars="0" w:right="0" w:rightChars="0" w:firstLine="420" w:firstLineChars="200"/>
              <w:textAlignment w:val="auto"/>
              <w:rPr>
                <w:color w:val="auto"/>
                <w:highlight w:val="none"/>
                <w:lang w:val="zh-TW" w:eastAsia="zh-TW"/>
              </w:rPr>
            </w:pPr>
            <w:r>
              <w:rPr>
                <w:rFonts w:hint="eastAsia"/>
                <w:color w:val="auto"/>
                <w:highlight w:val="none"/>
                <w:shd w:val="clear" w:color="auto" w:fill="auto"/>
                <w:rtl w:val="0"/>
                <w:lang w:val="en-US" w:eastAsia="zh-CN"/>
              </w:rPr>
              <w:t>1.</w:t>
            </w:r>
            <w:r>
              <w:rPr>
                <w:rFonts w:hint="eastAsia" w:eastAsia="Arial Unicode MS"/>
                <w:color w:val="auto"/>
                <w:highlight w:val="none"/>
                <w:shd w:val="clear" w:color="auto" w:fill="auto"/>
                <w:rtl w:val="0"/>
                <w:lang w:val="zh-TW" w:eastAsia="zh-TW"/>
              </w:rPr>
              <w:t>投标人具有配送经验和配送能力，配送中心场所面积</w:t>
            </w:r>
            <w:r>
              <w:rPr>
                <w:rFonts w:ascii="Times New Roman" w:hAnsi="Times New Roman"/>
                <w:color w:val="auto"/>
                <w:highlight w:val="none"/>
                <w:shd w:val="clear" w:color="auto" w:fill="auto"/>
                <w:rtl w:val="0"/>
                <w:lang w:val="en-US"/>
              </w:rPr>
              <w:t>1000</w:t>
            </w:r>
            <w:r>
              <w:rPr>
                <w:rFonts w:hint="eastAsia" w:eastAsia="Arial Unicode MS"/>
                <w:color w:val="auto"/>
                <w:highlight w:val="none"/>
                <w:shd w:val="clear" w:color="auto" w:fill="auto"/>
                <w:rtl w:val="0"/>
                <w:lang w:val="zh-TW" w:eastAsia="zh-TW"/>
              </w:rPr>
              <w:t>平方米及以上，有专门配送人员及网络工作设备，有专用储备仓库，有足够符合标准的配送专用车辆及相关设施设备，其中配送人员至少</w:t>
            </w:r>
            <w:r>
              <w:rPr>
                <w:rFonts w:ascii="Times New Roman" w:hAnsi="Times New Roman"/>
                <w:color w:val="auto"/>
                <w:highlight w:val="none"/>
                <w:shd w:val="clear" w:color="auto" w:fill="auto"/>
                <w:rtl w:val="0"/>
                <w:lang w:val="en-US"/>
              </w:rPr>
              <w:t>5</w:t>
            </w:r>
            <w:r>
              <w:rPr>
                <w:rFonts w:hint="eastAsia" w:eastAsia="Arial Unicode MS"/>
                <w:color w:val="auto"/>
                <w:highlight w:val="none"/>
                <w:shd w:val="clear" w:color="auto" w:fill="auto"/>
                <w:rtl w:val="0"/>
                <w:lang w:val="zh-TW" w:eastAsia="zh-TW"/>
              </w:rPr>
              <w:t>人，冷链车至少</w:t>
            </w:r>
            <w:r>
              <w:rPr>
                <w:rFonts w:ascii="Times New Roman" w:hAnsi="Times New Roman"/>
                <w:color w:val="auto"/>
                <w:highlight w:val="none"/>
                <w:shd w:val="clear" w:color="auto" w:fill="auto"/>
                <w:rtl w:val="0"/>
                <w:lang w:val="en-US"/>
              </w:rPr>
              <w:t>5</w:t>
            </w:r>
            <w:r>
              <w:rPr>
                <w:rFonts w:hint="eastAsia" w:eastAsia="Arial Unicode MS"/>
                <w:color w:val="auto"/>
                <w:highlight w:val="none"/>
                <w:shd w:val="clear" w:color="auto" w:fill="auto"/>
                <w:rtl w:val="0"/>
                <w:lang w:val="zh-TW" w:eastAsia="zh-TW"/>
              </w:rPr>
              <w:t>辆。</w:t>
            </w:r>
          </w:p>
          <w:p>
            <w:pPr>
              <w:pStyle w:val="47"/>
              <w:framePr w:wrap="auto" w:vAnchor="margin" w:hAnchor="text" w:yAlign="inline"/>
              <w:shd w:val="clear"/>
              <w:bidi w:val="0"/>
              <w:spacing w:line="360" w:lineRule="auto"/>
              <w:ind w:left="0" w:right="0" w:firstLine="420"/>
              <w:jc w:val="both"/>
              <w:rPr>
                <w:color w:val="auto"/>
                <w:highlight w:val="none"/>
                <w:shd w:val="clear" w:color="auto" w:fill="auto"/>
                <w:rtl w:val="0"/>
              </w:rPr>
            </w:pPr>
            <w:r>
              <w:rPr>
                <w:rFonts w:ascii="Times New Roman" w:hAnsi="Times New Roman"/>
                <w:color w:val="auto"/>
                <w:highlight w:val="none"/>
                <w:shd w:val="clear" w:color="auto" w:fill="auto"/>
                <w:rtl w:val="0"/>
                <w:lang w:val="en-US"/>
              </w:rPr>
              <w:t>2.</w:t>
            </w:r>
            <w:r>
              <w:rPr>
                <w:rFonts w:hint="eastAsia" w:eastAsia="Arial Unicode MS"/>
                <w:color w:val="auto"/>
                <w:highlight w:val="none"/>
                <w:shd w:val="clear" w:color="auto" w:fill="auto"/>
                <w:rtl w:val="0"/>
                <w:lang w:val="zh-TW" w:eastAsia="zh-TW"/>
              </w:rPr>
              <w:t>投标人</w:t>
            </w:r>
            <w:r>
              <w:rPr>
                <w:rFonts w:hint="eastAsia"/>
                <w:color w:val="auto"/>
                <w:highlight w:val="none"/>
                <w:shd w:val="clear" w:color="auto" w:fill="auto"/>
                <w:rtl w:val="0"/>
                <w:lang w:val="zh-TW" w:eastAsia="zh-CN"/>
              </w:rPr>
              <w:t>拟投入本项目</w:t>
            </w:r>
            <w:r>
              <w:rPr>
                <w:rFonts w:hint="eastAsia" w:eastAsia="Arial Unicode MS"/>
                <w:color w:val="auto"/>
                <w:highlight w:val="none"/>
                <w:shd w:val="clear" w:color="auto" w:fill="auto"/>
                <w:rtl w:val="0"/>
                <w:lang w:val="zh-TW" w:eastAsia="zh-TW"/>
              </w:rPr>
              <w:t>配送食品从业人员要持有效健康证明、食品安全培训证</w:t>
            </w:r>
            <w:r>
              <w:rPr>
                <w:rFonts w:hint="eastAsia"/>
                <w:color w:val="auto"/>
                <w:highlight w:val="none"/>
                <w:shd w:val="clear" w:color="auto" w:fill="auto"/>
                <w:rtl w:val="0"/>
                <w:lang w:val="zh-TW" w:eastAsia="zh-CN"/>
              </w:rPr>
              <w:t>，并在投标文件中提供相应的复印件</w:t>
            </w:r>
            <w:r>
              <w:rPr>
                <w:rFonts w:hint="eastAsia" w:eastAsia="Arial Unicode MS"/>
                <w:color w:val="auto"/>
                <w:highlight w:val="none"/>
                <w:shd w:val="clear" w:color="auto" w:fill="auto"/>
                <w:rtl w:val="0"/>
                <w:lang w:val="zh-TW" w:eastAsia="zh-TW"/>
              </w:rPr>
              <w:t>。</w:t>
            </w:r>
          </w:p>
          <w:p>
            <w:pPr>
              <w:pStyle w:val="47"/>
              <w:framePr w:wrap="auto" w:vAnchor="margin" w:hAnchor="text" w:yAlign="inline"/>
              <w:shd w:val="clear"/>
              <w:bidi w:val="0"/>
              <w:spacing w:line="360" w:lineRule="auto"/>
              <w:ind w:left="0" w:right="0" w:firstLine="420"/>
              <w:jc w:val="both"/>
              <w:rPr>
                <w:color w:val="auto"/>
                <w:highlight w:val="none"/>
                <w:shd w:val="clear" w:color="auto" w:fill="auto"/>
                <w:rtl w:val="0"/>
              </w:rPr>
            </w:pPr>
            <w:r>
              <w:rPr>
                <w:rFonts w:hint="eastAsia" w:ascii="Times New Roman" w:hAnsi="Times New Roman"/>
                <w:color w:val="auto"/>
                <w:highlight w:val="none"/>
                <w:shd w:val="clear" w:color="auto" w:fill="auto"/>
                <w:rtl w:val="0"/>
                <w:lang w:val="en-US" w:eastAsia="zh-CN"/>
              </w:rPr>
              <w:t>3</w:t>
            </w:r>
            <w:r>
              <w:rPr>
                <w:rFonts w:ascii="Times New Roman" w:hAnsi="Times New Roman"/>
                <w:color w:val="auto"/>
                <w:highlight w:val="none"/>
                <w:shd w:val="clear" w:color="auto" w:fill="auto"/>
                <w:rtl w:val="0"/>
                <w:lang w:val="en-US"/>
              </w:rPr>
              <w:t>.</w:t>
            </w:r>
            <w:r>
              <w:rPr>
                <w:rFonts w:hint="eastAsia" w:eastAsia="Arial Unicode MS"/>
                <w:color w:val="auto"/>
                <w:highlight w:val="none"/>
                <w:shd w:val="clear" w:color="auto" w:fill="auto"/>
                <w:rtl w:val="0"/>
                <w:lang w:val="zh-TW" w:eastAsia="zh-TW"/>
              </w:rPr>
              <w:t>投标人未列入经营异常和严重违法失信名单，具有良好的商业信誉。</w:t>
            </w:r>
          </w:p>
          <w:p>
            <w:pPr>
              <w:pStyle w:val="47"/>
              <w:framePr w:wrap="auto" w:vAnchor="margin" w:hAnchor="text" w:yAlign="inline"/>
              <w:shd w:val="clear"/>
              <w:bidi w:val="0"/>
              <w:spacing w:line="360" w:lineRule="auto"/>
              <w:ind w:left="0" w:right="0" w:firstLine="420"/>
              <w:jc w:val="both"/>
              <w:rPr>
                <w:color w:val="auto"/>
                <w:highlight w:val="none"/>
                <w:shd w:val="clear" w:color="auto" w:fill="auto"/>
                <w:rtl w:val="0"/>
              </w:rPr>
            </w:pPr>
            <w:r>
              <w:rPr>
                <w:rFonts w:hint="eastAsia" w:ascii="Times New Roman" w:hAnsi="Times New Roman"/>
                <w:color w:val="auto"/>
                <w:highlight w:val="none"/>
                <w:shd w:val="clear" w:color="auto" w:fill="auto"/>
                <w:rtl w:val="0"/>
                <w:lang w:val="en-US" w:eastAsia="zh-CN"/>
              </w:rPr>
              <w:t>4</w:t>
            </w:r>
            <w:r>
              <w:rPr>
                <w:rFonts w:ascii="Times New Roman" w:hAnsi="Times New Roman"/>
                <w:color w:val="auto"/>
                <w:highlight w:val="none"/>
                <w:shd w:val="clear" w:color="auto" w:fill="auto"/>
                <w:rtl w:val="0"/>
                <w:lang w:val="en-US"/>
              </w:rPr>
              <w:t>.</w:t>
            </w:r>
            <w:r>
              <w:rPr>
                <w:rFonts w:hint="eastAsia" w:eastAsia="Arial Unicode MS"/>
                <w:color w:val="auto"/>
                <w:highlight w:val="none"/>
                <w:shd w:val="clear" w:color="auto" w:fill="auto"/>
                <w:rtl w:val="0"/>
                <w:lang w:val="zh-TW" w:eastAsia="zh-TW"/>
              </w:rPr>
              <w:t>监管部门在最近两年内监督检查、抽检中未发现投标人</w:t>
            </w:r>
            <w:r>
              <w:rPr>
                <w:rFonts w:hint="eastAsia"/>
                <w:color w:val="auto"/>
                <w:highlight w:val="none"/>
                <w:shd w:val="clear" w:color="auto" w:fill="auto"/>
                <w:rtl w:val="0"/>
                <w:lang w:val="zh-TW" w:eastAsia="zh-CN"/>
              </w:rPr>
              <w:t>有</w:t>
            </w:r>
            <w:r>
              <w:rPr>
                <w:rFonts w:hint="eastAsia" w:eastAsia="Arial Unicode MS"/>
                <w:color w:val="auto"/>
                <w:highlight w:val="none"/>
                <w:shd w:val="clear" w:color="auto" w:fill="auto"/>
                <w:rtl w:val="0"/>
                <w:lang w:val="zh-TW" w:eastAsia="zh-TW"/>
              </w:rPr>
              <w:t>重大食品安全质量问题，投标人未被纳入食品安全黑名单。</w:t>
            </w:r>
          </w:p>
          <w:p>
            <w:pPr>
              <w:pStyle w:val="47"/>
              <w:framePr w:wrap="auto" w:vAnchor="margin" w:hAnchor="text" w:yAlign="inline"/>
              <w:shd w:val="clear"/>
              <w:bidi w:val="0"/>
              <w:spacing w:line="360" w:lineRule="auto"/>
              <w:ind w:left="0" w:right="0" w:firstLine="420"/>
              <w:jc w:val="both"/>
              <w:rPr>
                <w:color w:val="auto"/>
                <w:highlight w:val="none"/>
                <w:shd w:val="clear" w:color="auto" w:fill="auto"/>
                <w:rtl w:val="0"/>
              </w:rPr>
            </w:pPr>
            <w:r>
              <w:rPr>
                <w:rFonts w:hint="eastAsia" w:ascii="Times New Roman" w:hAnsi="Times New Roman"/>
                <w:color w:val="auto"/>
                <w:highlight w:val="none"/>
                <w:shd w:val="clear" w:color="auto" w:fill="auto"/>
                <w:rtl w:val="0"/>
                <w:lang w:val="en-US" w:eastAsia="zh-CN"/>
              </w:rPr>
              <w:t>5</w:t>
            </w:r>
            <w:r>
              <w:rPr>
                <w:rFonts w:ascii="Times New Roman" w:hAnsi="Times New Roman"/>
                <w:color w:val="auto"/>
                <w:highlight w:val="none"/>
                <w:shd w:val="clear" w:color="auto" w:fill="auto"/>
                <w:rtl w:val="0"/>
                <w:lang w:val="en-US"/>
              </w:rPr>
              <w:t>.</w:t>
            </w:r>
            <w:r>
              <w:rPr>
                <w:rFonts w:hint="eastAsia" w:eastAsia="Arial Unicode MS"/>
                <w:color w:val="auto"/>
                <w:highlight w:val="none"/>
                <w:shd w:val="clear" w:color="auto" w:fill="auto"/>
                <w:rtl w:val="0"/>
                <w:lang w:val="zh-TW" w:eastAsia="zh-TW"/>
              </w:rPr>
              <w:t>投标人承诺中标后按相关部门建议根据配送规模购买食品安全责任险；配送场所安装监控（相关职能部门能够实时查询及历史回放）。</w:t>
            </w:r>
          </w:p>
          <w:p>
            <w:pPr>
              <w:pStyle w:val="47"/>
              <w:framePr w:wrap="auto" w:vAnchor="margin" w:hAnchor="text" w:yAlign="inline"/>
              <w:shd w:val="clear"/>
              <w:bidi w:val="0"/>
              <w:spacing w:line="360" w:lineRule="auto"/>
              <w:ind w:left="0" w:right="0" w:firstLine="420"/>
              <w:jc w:val="both"/>
              <w:rPr>
                <w:color w:val="auto"/>
                <w:highlight w:val="none"/>
                <w:shd w:val="clear" w:color="auto" w:fill="auto"/>
                <w:rtl w:val="0"/>
              </w:rPr>
            </w:pPr>
            <w:r>
              <w:rPr>
                <w:rFonts w:hint="eastAsia" w:ascii="Times New Roman" w:hAnsi="Times New Roman"/>
                <w:color w:val="auto"/>
                <w:highlight w:val="none"/>
                <w:shd w:val="clear" w:color="auto" w:fill="auto"/>
                <w:rtl w:val="0"/>
                <w:lang w:val="en-US" w:eastAsia="zh-CN"/>
              </w:rPr>
              <w:t>6</w:t>
            </w:r>
            <w:r>
              <w:rPr>
                <w:rFonts w:ascii="Times New Roman" w:hAnsi="Times New Roman"/>
                <w:color w:val="auto"/>
                <w:highlight w:val="none"/>
                <w:shd w:val="clear" w:color="auto" w:fill="auto"/>
                <w:rtl w:val="0"/>
                <w:lang w:val="en-US"/>
              </w:rPr>
              <w:t>.</w:t>
            </w:r>
            <w:r>
              <w:rPr>
                <w:rFonts w:hint="eastAsia" w:eastAsia="Arial Unicode MS"/>
                <w:color w:val="auto"/>
                <w:highlight w:val="none"/>
                <w:shd w:val="clear" w:color="auto" w:fill="auto"/>
                <w:rtl w:val="0"/>
                <w:lang w:val="zh-TW" w:eastAsia="zh-TW"/>
              </w:rPr>
              <w:t>投标人拟配送主要调味品（酱油、食醋、味精等）必须为</w:t>
            </w:r>
            <w:r>
              <w:rPr>
                <w:rFonts w:hint="eastAsia" w:eastAsia="Arial Unicode MS"/>
                <w:color w:val="auto"/>
                <w:kern w:val="0"/>
                <w:highlight w:val="none"/>
                <w:shd w:val="clear" w:color="auto" w:fill="auto"/>
                <w:rtl w:val="0"/>
                <w:lang w:val="zh-TW" w:eastAsia="zh-TW"/>
              </w:rPr>
              <w:t>浦北县</w:t>
            </w:r>
            <w:r>
              <w:rPr>
                <w:rFonts w:hint="eastAsia" w:eastAsia="Arial Unicode MS"/>
                <w:color w:val="auto"/>
                <w:highlight w:val="none"/>
                <w:shd w:val="clear" w:color="auto" w:fill="auto"/>
                <w:rtl w:val="0"/>
                <w:lang w:val="zh-TW" w:eastAsia="zh-TW"/>
              </w:rPr>
              <w:t>级及以上商标或进大型超市的品牌产品；其他拟配送调味品，必须标准标识完整、清楚，有</w:t>
            </w:r>
            <w:r>
              <w:rPr>
                <w:rFonts w:ascii="Times New Roman" w:hAnsi="Times New Roman"/>
                <w:color w:val="auto"/>
                <w:highlight w:val="none"/>
                <w:shd w:val="clear" w:color="auto" w:fill="auto"/>
                <w:rtl w:val="0"/>
                <w:lang w:val="en-US"/>
              </w:rPr>
              <w:t>SC</w:t>
            </w:r>
            <w:r>
              <w:rPr>
                <w:rFonts w:hint="eastAsia" w:eastAsia="Arial Unicode MS"/>
                <w:color w:val="auto"/>
                <w:highlight w:val="none"/>
                <w:shd w:val="clear" w:color="auto" w:fill="auto"/>
                <w:rtl w:val="0"/>
                <w:lang w:val="zh-TW" w:eastAsia="zh-TW"/>
              </w:rPr>
              <w:t>标注。</w:t>
            </w:r>
          </w:p>
          <w:p>
            <w:pPr>
              <w:pStyle w:val="47"/>
              <w:framePr w:wrap="auto" w:vAnchor="margin" w:hAnchor="text" w:yAlign="inline"/>
              <w:shd w:val="clear"/>
              <w:bidi w:val="0"/>
              <w:spacing w:line="360" w:lineRule="auto"/>
              <w:ind w:left="0" w:leftChars="0" w:right="0" w:rightChars="0" w:firstLine="411" w:firstLineChars="0"/>
              <w:jc w:val="both"/>
              <w:rPr>
                <w:rFonts w:ascii="Times New Roman" w:hAnsi="Times New Roman"/>
                <w:color w:val="auto"/>
                <w:kern w:val="2"/>
                <w:highlight w:val="none"/>
                <w:shd w:val="clear" w:color="auto" w:fill="auto"/>
                <w:rtl w:val="0"/>
                <w:lang w:val="en-US"/>
              </w:rPr>
            </w:pPr>
            <w:r>
              <w:rPr>
                <w:rFonts w:hint="eastAsia" w:ascii="Times New Roman" w:hAnsi="Times New Roman"/>
                <w:color w:val="auto"/>
                <w:kern w:val="2"/>
                <w:highlight w:val="none"/>
                <w:shd w:val="clear" w:color="auto" w:fill="auto"/>
                <w:rtl w:val="0"/>
                <w:lang w:val="en-US" w:eastAsia="zh-CN"/>
              </w:rPr>
              <w:t>7</w:t>
            </w:r>
            <w:r>
              <w:rPr>
                <w:rFonts w:ascii="Times New Roman" w:hAnsi="Times New Roman"/>
                <w:color w:val="auto"/>
                <w:kern w:val="2"/>
                <w:highlight w:val="none"/>
                <w:shd w:val="clear" w:color="auto" w:fill="auto"/>
                <w:rtl w:val="0"/>
                <w:lang w:val="en-US"/>
              </w:rPr>
              <w:t>.</w:t>
            </w:r>
            <w:r>
              <w:rPr>
                <w:rFonts w:hint="eastAsia" w:eastAsia="Arial Unicode MS"/>
                <w:color w:val="auto"/>
                <w:kern w:val="2"/>
                <w:highlight w:val="none"/>
                <w:shd w:val="clear" w:color="auto" w:fill="auto"/>
                <w:rtl w:val="0"/>
                <w:lang w:val="zh-TW" w:eastAsia="zh-TW"/>
              </w:rPr>
              <w:t>为推动当地乡村振兴，在完成党中央、国务院关于调整优化政府采购政策继续支持脱贫地区产业发展工作的前提下（采购单位的政府采购脱贫地区农副产品预留份额），承诺中标后与浦北县内村集体经济（合作社</w:t>
            </w:r>
            <w:r>
              <w:rPr>
                <w:rFonts w:hint="eastAsia" w:ascii="Arial Unicode MS" w:hAnsi="Arial Unicode MS" w:eastAsia="Arial Unicode MS" w:cs="Arial Unicode MS"/>
                <w:b w:val="0"/>
                <w:bCs w:val="0"/>
                <w:i w:val="0"/>
                <w:iCs w:val="0"/>
                <w:color w:val="auto"/>
                <w:kern w:val="2"/>
                <w:highlight w:val="none"/>
                <w:rtl w:val="0"/>
                <w:lang w:val="zh-CN" w:eastAsia="zh-CN"/>
              </w:rPr>
              <w:t>）本地</w:t>
            </w:r>
            <w:r>
              <w:rPr>
                <w:rFonts w:hint="eastAsia" w:eastAsia="Arial Unicode MS"/>
                <w:color w:val="auto"/>
                <w:kern w:val="2"/>
                <w:highlight w:val="none"/>
                <w:shd w:val="clear" w:color="auto" w:fill="auto"/>
                <w:rtl w:val="0"/>
                <w:lang w:val="zh-TW" w:eastAsia="zh-TW"/>
              </w:rPr>
              <w:t>企业采购食材占总采购量的</w:t>
            </w:r>
            <w:r>
              <w:rPr>
                <w:rFonts w:hint="eastAsia" w:ascii="Times New Roman" w:hAnsi="Times New Roman"/>
                <w:color w:val="auto"/>
                <w:kern w:val="2"/>
                <w:highlight w:val="none"/>
                <w:shd w:val="clear" w:color="auto" w:fill="auto"/>
                <w:rtl w:val="0"/>
                <w:lang w:val="en-US" w:eastAsia="zh-CN"/>
              </w:rPr>
              <w:t>60</w:t>
            </w:r>
            <w:r>
              <w:rPr>
                <w:rFonts w:ascii="Times New Roman" w:hAnsi="Times New Roman"/>
                <w:color w:val="auto"/>
                <w:kern w:val="2"/>
                <w:highlight w:val="none"/>
                <w:shd w:val="clear" w:color="auto" w:fill="auto"/>
                <w:rtl w:val="0"/>
                <w:lang w:val="en-US"/>
              </w:rPr>
              <w:t>%</w:t>
            </w:r>
            <w:r>
              <w:rPr>
                <w:rFonts w:hint="eastAsia" w:eastAsia="Arial Unicode MS"/>
                <w:color w:val="auto"/>
                <w:kern w:val="2"/>
                <w:highlight w:val="none"/>
                <w:shd w:val="clear" w:color="auto" w:fill="auto"/>
                <w:rtl w:val="0"/>
                <w:lang w:val="zh-TW" w:eastAsia="zh-TW"/>
              </w:rPr>
              <w:t>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TW"/>
              </w:rPr>
            </w:pPr>
            <w:r>
              <w:rPr>
                <w:rFonts w:hint="eastAsia" w:eastAsia="Arial Unicode MS"/>
                <w:color w:val="auto"/>
                <w:kern w:val="0"/>
                <w:highlight w:val="none"/>
                <w:shd w:val="clear" w:color="auto" w:fill="auto"/>
                <w:rtl w:val="0"/>
                <w:lang w:val="zh-TW" w:eastAsia="zh-TW"/>
              </w:rPr>
              <w:t>实施范围、内容及期限</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360" w:lineRule="auto"/>
              <w:ind w:firstLine="411"/>
              <w:rPr>
                <w:rFonts w:ascii="宋体" w:hAnsi="宋体" w:eastAsia="宋体" w:cs="宋体"/>
                <w:color w:val="auto"/>
                <w:kern w:val="0"/>
                <w:highlight w:val="none"/>
                <w:shd w:val="clear" w:color="auto" w:fill="auto"/>
              </w:rPr>
            </w:pPr>
            <w:r>
              <w:rPr>
                <w:rFonts w:hint="eastAsia" w:eastAsia="Arial Unicode MS"/>
                <w:color w:val="auto"/>
                <w:kern w:val="0"/>
                <w:highlight w:val="none"/>
                <w:shd w:val="clear" w:color="auto" w:fill="auto"/>
                <w:rtl w:val="0"/>
                <w:lang w:val="zh-TW" w:eastAsia="zh-TW"/>
              </w:rPr>
              <w:t>对学校食堂所有食材进行集中采购与统一配送。从</w:t>
            </w:r>
            <w:r>
              <w:rPr>
                <w:rFonts w:ascii="宋体" w:hAnsi="宋体"/>
                <w:color w:val="auto"/>
                <w:kern w:val="0"/>
                <w:highlight w:val="none"/>
                <w:shd w:val="clear" w:color="auto" w:fill="auto"/>
                <w:rtl w:val="0"/>
                <w:lang w:val="en-US"/>
              </w:rPr>
              <w:t>2024</w:t>
            </w:r>
            <w:r>
              <w:rPr>
                <w:rFonts w:hint="eastAsia" w:eastAsia="Arial Unicode MS"/>
                <w:color w:val="auto"/>
                <w:kern w:val="0"/>
                <w:highlight w:val="none"/>
                <w:shd w:val="clear" w:color="auto" w:fill="auto"/>
                <w:rtl w:val="0"/>
                <w:lang w:val="zh-TW" w:eastAsia="zh-TW"/>
              </w:rPr>
              <w:t>年春季学期开始，在浦北县全县所有具备开餐条件的食堂开展食品原料统一配送试行工作。列入统一配送的食品原料为学校食堂所需的所有食品原料（含主副食、荤素菜、调味品等）。同时积极鼓励民办学校和幼儿园参加食品原料统一配送。</w:t>
            </w:r>
          </w:p>
          <w:p>
            <w:pPr>
              <w:pStyle w:val="47"/>
              <w:framePr w:wrap="auto" w:vAnchor="margin" w:hAnchor="text" w:yAlign="inline"/>
              <w:shd w:val="clear"/>
              <w:bidi w:val="0"/>
              <w:spacing w:line="360" w:lineRule="auto"/>
              <w:ind w:left="0" w:right="0" w:firstLine="411"/>
              <w:jc w:val="both"/>
              <w:rPr>
                <w:rFonts w:ascii="宋体" w:hAnsi="宋体" w:eastAsia="宋体" w:cs="宋体"/>
                <w:color w:val="auto"/>
                <w:kern w:val="0"/>
                <w:highlight w:val="none"/>
                <w:shd w:val="clear" w:color="auto" w:fill="auto"/>
                <w:rtl w:val="0"/>
              </w:rPr>
            </w:pPr>
            <w:r>
              <w:rPr>
                <w:rFonts w:hint="eastAsia" w:eastAsia="Arial Unicode MS"/>
                <w:color w:val="auto"/>
                <w:kern w:val="0"/>
                <w:highlight w:val="none"/>
                <w:shd w:val="clear" w:color="auto" w:fill="auto"/>
                <w:rtl w:val="0"/>
                <w:lang w:val="zh-TW" w:eastAsia="zh-TW"/>
              </w:rPr>
              <w:t>实施范围：浦北县全县</w:t>
            </w:r>
            <w:r>
              <w:rPr>
                <w:rFonts w:hint="eastAsia" w:eastAsia="Arial Unicode MS"/>
                <w:color w:val="auto"/>
                <w:kern w:val="0"/>
                <w:highlight w:val="none"/>
                <w:shd w:val="clear" w:color="auto" w:fill="auto"/>
                <w:rtl w:val="0"/>
                <w:lang w:val="zh-CN" w:eastAsia="zh-CN"/>
              </w:rPr>
              <w:t>农村义务教育学校，</w:t>
            </w:r>
            <w:r>
              <w:rPr>
                <w:rFonts w:hint="eastAsia" w:eastAsia="Arial Unicode MS"/>
                <w:color w:val="auto"/>
                <w:kern w:val="0"/>
                <w:highlight w:val="none"/>
                <w:shd w:val="clear" w:color="auto" w:fill="auto"/>
                <w:rtl w:val="0"/>
                <w:lang w:val="zh-TW" w:eastAsia="zh-TW"/>
              </w:rPr>
              <w:t>全县</w:t>
            </w:r>
            <w:r>
              <w:rPr>
                <w:rFonts w:ascii="宋体" w:hAnsi="宋体"/>
                <w:color w:val="auto"/>
                <w:kern w:val="0"/>
                <w:highlight w:val="none"/>
                <w:u w:val="single"/>
                <w:shd w:val="clear" w:color="auto" w:fill="auto"/>
                <w:rtl w:val="0"/>
                <w:lang w:val="zh-CN" w:eastAsia="zh-CN"/>
              </w:rPr>
              <w:t>17</w:t>
            </w:r>
            <w:r>
              <w:rPr>
                <w:rFonts w:hint="eastAsia" w:eastAsia="Arial Unicode MS"/>
                <w:color w:val="auto"/>
                <w:kern w:val="0"/>
                <w:highlight w:val="none"/>
                <w:shd w:val="clear" w:color="auto" w:fill="auto"/>
                <w:rtl w:val="0"/>
                <w:lang w:val="zh-TW" w:eastAsia="zh-TW"/>
              </w:rPr>
              <w:t>个乡镇</w:t>
            </w:r>
            <w:r>
              <w:rPr>
                <w:rFonts w:hint="eastAsia" w:eastAsia="Arial Unicode MS"/>
                <w:color w:val="auto"/>
                <w:kern w:val="0"/>
                <w:highlight w:val="none"/>
                <w:shd w:val="clear" w:color="auto" w:fill="auto"/>
                <w:rtl w:val="0"/>
                <w:lang w:val="zh-CN" w:eastAsia="zh-CN"/>
              </w:rPr>
              <w:t>（街道）</w:t>
            </w:r>
            <w:r>
              <w:rPr>
                <w:rFonts w:ascii="宋体" w:hAnsi="宋体"/>
                <w:color w:val="auto"/>
                <w:kern w:val="0"/>
                <w:highlight w:val="none"/>
                <w:u w:val="single"/>
                <w:shd w:val="clear" w:color="auto" w:fill="auto"/>
                <w:rtl w:val="0"/>
                <w:lang w:val="zh-CN" w:eastAsia="zh-CN"/>
              </w:rPr>
              <w:t>37</w:t>
            </w:r>
            <w:r>
              <w:rPr>
                <w:rFonts w:hint="eastAsia" w:ascii="宋体" w:hAnsi="宋体"/>
                <w:color w:val="auto"/>
                <w:kern w:val="0"/>
                <w:highlight w:val="none"/>
                <w:u w:val="single"/>
                <w:shd w:val="clear" w:color="auto" w:fill="auto"/>
                <w:rtl w:val="0"/>
                <w:lang w:val="en-US" w:eastAsia="zh-CN"/>
              </w:rPr>
              <w:t>1</w:t>
            </w:r>
            <w:r>
              <w:rPr>
                <w:rFonts w:hint="eastAsia" w:eastAsia="Arial Unicode MS"/>
                <w:color w:val="auto"/>
                <w:kern w:val="0"/>
                <w:highlight w:val="none"/>
                <w:shd w:val="clear" w:color="auto" w:fill="auto"/>
                <w:rtl w:val="0"/>
                <w:lang w:val="zh-TW" w:eastAsia="zh-TW"/>
              </w:rPr>
              <w:t>所营养改善计划学校，配送天数约为</w:t>
            </w:r>
            <w:r>
              <w:rPr>
                <w:rFonts w:ascii="宋体" w:hAnsi="宋体"/>
                <w:color w:val="auto"/>
                <w:kern w:val="0"/>
                <w:highlight w:val="none"/>
                <w:shd w:val="clear" w:color="auto" w:fill="auto"/>
                <w:rtl w:val="0"/>
                <w:lang w:val="en-US"/>
              </w:rPr>
              <w:t>:</w:t>
            </w:r>
            <w:r>
              <w:rPr>
                <w:rFonts w:ascii="宋体" w:hAnsi="宋体"/>
                <w:color w:val="auto"/>
                <w:kern w:val="0"/>
                <w:highlight w:val="none"/>
                <w:u w:val="single"/>
                <w:shd w:val="clear" w:color="auto" w:fill="auto"/>
                <w:rtl w:val="0"/>
                <w:lang w:val="zh-CN" w:eastAsia="zh-CN"/>
              </w:rPr>
              <w:t>195</w:t>
            </w:r>
            <w:r>
              <w:rPr>
                <w:rFonts w:hint="eastAsia" w:ascii="宋体" w:hAnsi="宋体"/>
                <w:color w:val="auto"/>
                <w:kern w:val="0"/>
                <w:highlight w:val="none"/>
                <w:u w:val="single"/>
                <w:shd w:val="clear" w:color="auto" w:fill="auto"/>
                <w:rtl w:val="0"/>
                <w:lang w:val="en-US" w:eastAsia="zh-CN"/>
              </w:rPr>
              <w:t xml:space="preserve"> </w:t>
            </w:r>
            <w:r>
              <w:rPr>
                <w:rFonts w:hint="eastAsia" w:eastAsia="Arial Unicode MS"/>
                <w:color w:val="auto"/>
                <w:kern w:val="0"/>
                <w:highlight w:val="none"/>
                <w:shd w:val="clear" w:color="auto" w:fill="auto"/>
                <w:rtl w:val="0"/>
                <w:lang w:val="zh-TW" w:eastAsia="zh-TW"/>
              </w:rPr>
              <w:t>天</w:t>
            </w:r>
            <w:r>
              <w:rPr>
                <w:rFonts w:ascii="宋体" w:hAnsi="宋体"/>
                <w:color w:val="auto"/>
                <w:kern w:val="0"/>
                <w:highlight w:val="none"/>
                <w:shd w:val="clear" w:color="auto" w:fill="auto"/>
                <w:rtl w:val="0"/>
                <w:lang w:val="en-US"/>
              </w:rPr>
              <w:t>/</w:t>
            </w:r>
            <w:r>
              <w:rPr>
                <w:rFonts w:hint="eastAsia" w:eastAsia="Arial Unicode MS"/>
                <w:color w:val="auto"/>
                <w:kern w:val="0"/>
                <w:highlight w:val="none"/>
                <w:shd w:val="clear" w:color="auto" w:fill="auto"/>
                <w:rtl w:val="0"/>
                <w:lang w:val="zh-TW" w:eastAsia="zh-TW"/>
              </w:rPr>
              <w:t>年，就餐人数约</w:t>
            </w:r>
            <w:r>
              <w:rPr>
                <w:rFonts w:hint="eastAsia" w:ascii="宋体" w:hAnsi="宋体" w:eastAsia="宋体" w:cs="宋体"/>
                <w:color w:val="auto"/>
                <w:kern w:val="0"/>
                <w:highlight w:val="none"/>
                <w:rtl w:val="0"/>
                <w:lang w:val="zh-CN" w:eastAsia="zh-CN"/>
              </w:rPr>
              <w:t>98698</w:t>
            </w:r>
            <w:r>
              <w:rPr>
                <w:rFonts w:hint="eastAsia" w:eastAsia="Arial Unicode MS"/>
                <w:color w:val="auto"/>
                <w:kern w:val="0"/>
                <w:highlight w:val="none"/>
                <w:shd w:val="clear" w:color="auto" w:fill="auto"/>
                <w:rtl w:val="0"/>
                <w:lang w:val="zh-TW" w:eastAsia="zh-TW"/>
              </w:rPr>
              <w:t>人，学生人均</w:t>
            </w:r>
            <w:r>
              <w:rPr>
                <w:rFonts w:ascii="宋体" w:hAnsi="宋体"/>
                <w:color w:val="auto"/>
                <w:kern w:val="0"/>
                <w:highlight w:val="none"/>
                <w:u w:val="single"/>
                <w:shd w:val="clear" w:color="auto" w:fill="auto"/>
                <w:rtl w:val="0"/>
                <w:lang w:val="zh-CN" w:eastAsia="zh-CN"/>
              </w:rPr>
              <w:t>5</w:t>
            </w:r>
            <w:r>
              <w:rPr>
                <w:rFonts w:hint="eastAsia" w:eastAsia="Arial Unicode MS"/>
                <w:color w:val="auto"/>
                <w:kern w:val="0"/>
                <w:highlight w:val="none"/>
                <w:shd w:val="clear" w:color="auto" w:fill="auto"/>
                <w:rtl w:val="0"/>
                <w:lang w:val="zh-TW" w:eastAsia="zh-TW"/>
              </w:rPr>
              <w:t>元</w:t>
            </w:r>
            <w:r>
              <w:rPr>
                <w:rFonts w:ascii="宋体" w:hAnsi="宋体"/>
                <w:color w:val="auto"/>
                <w:kern w:val="0"/>
                <w:highlight w:val="none"/>
                <w:shd w:val="clear" w:color="auto" w:fill="auto"/>
                <w:rtl w:val="0"/>
                <w:lang w:val="en-US"/>
              </w:rPr>
              <w:t>/</w:t>
            </w:r>
            <w:r>
              <w:rPr>
                <w:rFonts w:hint="eastAsia" w:eastAsia="Arial Unicode MS"/>
                <w:color w:val="auto"/>
                <w:kern w:val="0"/>
                <w:highlight w:val="none"/>
                <w:shd w:val="clear" w:color="auto" w:fill="auto"/>
                <w:rtl w:val="0"/>
                <w:lang w:val="zh-TW" w:eastAsia="zh-TW"/>
              </w:rPr>
              <w:t>天。</w:t>
            </w:r>
          </w:p>
          <w:p>
            <w:pPr>
              <w:pStyle w:val="47"/>
              <w:framePr w:wrap="auto" w:vAnchor="margin" w:hAnchor="text" w:yAlign="inline"/>
              <w:shd w:val="clear"/>
              <w:bidi w:val="0"/>
              <w:spacing w:line="360" w:lineRule="auto"/>
              <w:ind w:left="0" w:right="0" w:firstLine="411"/>
              <w:jc w:val="both"/>
              <w:rPr>
                <w:rFonts w:ascii="宋体" w:hAnsi="宋体" w:eastAsia="宋体" w:cs="宋体"/>
                <w:color w:val="auto"/>
                <w:kern w:val="0"/>
                <w:highlight w:val="none"/>
                <w:shd w:val="clear" w:color="auto" w:fill="auto"/>
                <w:rtl w:val="0"/>
              </w:rPr>
            </w:pPr>
            <w:r>
              <w:rPr>
                <w:rFonts w:hint="eastAsia" w:eastAsia="Arial Unicode MS"/>
                <w:color w:val="auto"/>
                <w:kern w:val="0"/>
                <w:highlight w:val="none"/>
                <w:shd w:val="clear" w:color="auto" w:fill="auto"/>
                <w:rtl w:val="0"/>
                <w:lang w:val="zh-TW" w:eastAsia="zh-TW"/>
              </w:rPr>
              <w:t>内容：对浦北县</w:t>
            </w:r>
            <w:r>
              <w:rPr>
                <w:rFonts w:hint="eastAsia"/>
                <w:color w:val="auto"/>
                <w:kern w:val="0"/>
                <w:highlight w:val="none"/>
                <w:shd w:val="clear" w:color="auto" w:fill="auto"/>
                <w:rtl w:val="0"/>
                <w:lang w:val="zh-TW" w:eastAsia="zh-CN"/>
              </w:rPr>
              <w:t>营养餐改善计划义务教育学校</w:t>
            </w:r>
            <w:r>
              <w:rPr>
                <w:rFonts w:hint="eastAsia" w:eastAsia="Arial Unicode MS"/>
                <w:color w:val="auto"/>
                <w:kern w:val="0"/>
                <w:highlight w:val="none"/>
                <w:shd w:val="clear" w:color="auto" w:fill="auto"/>
                <w:rtl w:val="0"/>
                <w:lang w:val="zh-TW" w:eastAsia="zh-TW"/>
              </w:rPr>
              <w:t>食堂所有食材进行集中采购与统一配送，</w:t>
            </w:r>
            <w:r>
              <w:rPr>
                <w:rFonts w:hint="eastAsia" w:eastAsia="Arial Unicode MS"/>
                <w:color w:val="auto"/>
                <w:kern w:val="2"/>
                <w:highlight w:val="none"/>
                <w:shd w:val="clear" w:color="auto" w:fill="auto"/>
                <w:rtl w:val="0"/>
                <w:lang w:val="zh-TW" w:eastAsia="zh-TW"/>
              </w:rPr>
              <w:t>包括：蔬果类、禽蛋类、禽畜、肉类、鲜活、水产类、大米、米粉</w:t>
            </w:r>
            <w:r>
              <w:rPr>
                <w:rFonts w:hint="eastAsia"/>
                <w:color w:val="auto"/>
                <w:kern w:val="2"/>
                <w:highlight w:val="none"/>
                <w:shd w:val="clear" w:color="auto" w:fill="auto"/>
                <w:rtl w:val="0"/>
                <w:lang w:val="zh-TW" w:eastAsia="zh-CN"/>
              </w:rPr>
              <w:t>、</w:t>
            </w:r>
            <w:r>
              <w:rPr>
                <w:rFonts w:hint="eastAsia" w:eastAsia="Arial Unicode MS"/>
                <w:color w:val="auto"/>
                <w:kern w:val="2"/>
                <w:highlight w:val="none"/>
                <w:shd w:val="clear" w:color="auto" w:fill="auto"/>
                <w:rtl w:val="0"/>
                <w:lang w:val="zh-TW" w:eastAsia="zh-TW"/>
              </w:rPr>
              <w:t>豆制品、牛奶、糕点等类、调味品、食用油类、干货类</w:t>
            </w:r>
            <w:r>
              <w:rPr>
                <w:rFonts w:hint="eastAsia" w:eastAsia="Arial Unicode MS"/>
                <w:color w:val="auto"/>
                <w:kern w:val="0"/>
                <w:highlight w:val="none"/>
                <w:shd w:val="clear" w:color="auto" w:fill="auto"/>
                <w:rtl w:val="0"/>
                <w:lang w:val="zh-TW" w:eastAsia="zh-TW"/>
              </w:rPr>
              <w:t>等。</w:t>
            </w:r>
          </w:p>
          <w:p>
            <w:pPr>
              <w:pStyle w:val="47"/>
              <w:framePr w:wrap="auto" w:vAnchor="margin" w:hAnchor="text" w:yAlign="inline"/>
              <w:shd w:val="clear"/>
              <w:bidi w:val="0"/>
              <w:spacing w:line="400" w:lineRule="exact"/>
              <w:ind w:left="0" w:leftChars="0" w:right="0" w:rightChars="0" w:firstLine="420" w:firstLineChars="0"/>
              <w:jc w:val="both"/>
              <w:rPr>
                <w:rFonts w:hint="eastAsia" w:ascii="宋体" w:hAnsi="宋体" w:cs="宋体"/>
                <w:color w:val="auto"/>
                <w:kern w:val="0"/>
                <w:szCs w:val="21"/>
                <w:highlight w:val="none"/>
              </w:rPr>
            </w:pPr>
            <w:r>
              <w:rPr>
                <w:rFonts w:hint="eastAsia"/>
                <w:color w:val="auto"/>
                <w:kern w:val="0"/>
                <w:highlight w:val="none"/>
                <w:shd w:val="clear" w:color="auto" w:fill="auto"/>
                <w:rtl w:val="0"/>
                <w:lang w:val="zh-TW" w:eastAsia="zh-CN"/>
              </w:rPr>
              <w:t>服务</w:t>
            </w:r>
            <w:r>
              <w:rPr>
                <w:rFonts w:hint="eastAsia" w:eastAsia="Arial Unicode MS"/>
                <w:color w:val="auto"/>
                <w:kern w:val="0"/>
                <w:highlight w:val="none"/>
                <w:shd w:val="clear" w:color="auto" w:fill="auto"/>
                <w:rtl w:val="0"/>
                <w:lang w:val="zh-TW" w:eastAsia="zh-TW"/>
              </w:rPr>
              <w:t>期限：</w:t>
            </w:r>
            <w:r>
              <w:rPr>
                <w:rFonts w:hint="eastAsia"/>
                <w:color w:val="auto"/>
                <w:kern w:val="0"/>
                <w:highlight w:val="none"/>
                <w:shd w:val="clear" w:color="auto" w:fill="auto"/>
                <w:rtl w:val="0"/>
                <w:lang w:val="zh-TW" w:eastAsia="zh-CN"/>
              </w:rPr>
              <w:t>自合同签订之日起</w:t>
            </w:r>
            <w:r>
              <w:rPr>
                <w:rFonts w:hint="eastAsia" w:ascii="宋体" w:hAnsi="宋体"/>
                <w:color w:val="auto"/>
                <w:kern w:val="0"/>
                <w:highlight w:val="none"/>
                <w:u w:val="single"/>
                <w:shd w:val="clear" w:color="auto" w:fill="auto"/>
                <w:rtl w:val="0"/>
                <w:lang w:val="en-US" w:eastAsia="zh-CN"/>
              </w:rPr>
              <w:t>1</w:t>
            </w:r>
            <w:r>
              <w:rPr>
                <w:rFonts w:hint="eastAsia" w:eastAsia="Arial Unicode MS"/>
                <w:color w:val="auto"/>
                <w:kern w:val="0"/>
                <w:highlight w:val="none"/>
                <w:shd w:val="clear" w:color="auto" w:fill="auto"/>
                <w:rtl w:val="0"/>
                <w:lang w:val="zh-TW" w:eastAsia="zh-TW"/>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widowControl/>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TW"/>
              </w:rPr>
            </w:pPr>
            <w:r>
              <w:rPr>
                <w:rFonts w:hint="eastAsia" w:eastAsia="Arial Unicode MS"/>
                <w:color w:val="auto"/>
                <w:kern w:val="0"/>
                <w:highlight w:val="none"/>
                <w:shd w:val="clear" w:color="auto" w:fill="auto"/>
                <w:rtl w:val="0"/>
                <w:lang w:val="zh-TW" w:eastAsia="zh-TW"/>
              </w:rPr>
              <w:t>履约保证金</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widowControl/>
              <w:shd w:val="clear"/>
              <w:spacing w:line="400" w:lineRule="atLeast"/>
              <w:ind w:left="0" w:leftChars="0" w:right="0" w:rightChars="0" w:firstLine="420" w:firstLineChars="0"/>
              <w:rPr>
                <w:rFonts w:hint="eastAsia" w:ascii="宋体" w:hAnsi="宋体" w:cs="宋体"/>
                <w:color w:val="auto"/>
                <w:kern w:val="0"/>
                <w:szCs w:val="21"/>
                <w:highlight w:val="none"/>
              </w:rPr>
            </w:pPr>
            <w:r>
              <w:rPr>
                <w:rFonts w:hint="eastAsia" w:eastAsia="Arial Unicode MS"/>
                <w:color w:val="auto"/>
                <w:kern w:val="0"/>
                <w:highlight w:val="none"/>
                <w:shd w:val="clear" w:color="auto" w:fill="auto"/>
                <w:rtl w:val="0"/>
                <w:lang w:val="zh-TW" w:eastAsia="zh-TW"/>
              </w:rPr>
              <w:t>中标人在签订合同前向浦北县教育局缴纳履约保证金</w:t>
            </w:r>
            <w:r>
              <w:rPr>
                <w:rFonts w:hint="eastAsia" w:ascii="宋体" w:hAnsi="宋体"/>
                <w:color w:val="auto"/>
                <w:kern w:val="0"/>
                <w:highlight w:val="none"/>
                <w:u w:val="single"/>
                <w:shd w:val="clear" w:color="auto" w:fill="auto"/>
                <w:rtl w:val="0"/>
                <w:lang w:val="en-US" w:eastAsia="zh-CN"/>
              </w:rPr>
              <w:t>20</w:t>
            </w:r>
            <w:r>
              <w:rPr>
                <w:rFonts w:hint="eastAsia" w:eastAsia="Arial Unicode MS"/>
                <w:color w:val="auto"/>
                <w:kern w:val="0"/>
                <w:highlight w:val="none"/>
                <w:shd w:val="clear" w:color="auto" w:fill="auto"/>
                <w:rtl w:val="0"/>
                <w:lang w:val="zh-TW" w:eastAsia="zh-TW"/>
              </w:rPr>
              <w:t>万元，保证按质按量给予各学校配送食材。合同期满，若中标人无违约情形，</w:t>
            </w:r>
            <w:r>
              <w:rPr>
                <w:rFonts w:ascii="宋体" w:hAnsi="宋体"/>
                <w:color w:val="auto"/>
                <w:kern w:val="0"/>
                <w:highlight w:val="none"/>
                <w:shd w:val="clear" w:color="auto" w:fill="auto"/>
                <w:rtl w:val="0"/>
                <w:lang w:val="en-US"/>
              </w:rPr>
              <w:t>10</w:t>
            </w:r>
            <w:r>
              <w:rPr>
                <w:rFonts w:hint="eastAsia" w:eastAsia="Arial Unicode MS"/>
                <w:color w:val="auto"/>
                <w:kern w:val="0"/>
                <w:highlight w:val="none"/>
                <w:shd w:val="clear" w:color="auto" w:fill="auto"/>
                <w:rtl w:val="0"/>
                <w:lang w:val="zh-TW" w:eastAsia="zh-TW"/>
              </w:rPr>
              <w:t>个工作日内无息返还</w:t>
            </w:r>
            <w:r>
              <w:rPr>
                <w:rFonts w:hint="eastAsia"/>
                <w:color w:val="auto"/>
                <w:kern w:val="0"/>
                <w:highlight w:val="none"/>
                <w:shd w:val="clear" w:color="auto" w:fill="auto"/>
                <w:rtl w:val="0"/>
                <w:lang w:val="zh-TW" w:eastAsia="zh-CN"/>
              </w:rPr>
              <w:t>中标人</w:t>
            </w:r>
            <w:r>
              <w:rPr>
                <w:rFonts w:hint="eastAsia" w:eastAsia="Arial Unicode MS"/>
                <w:color w:val="auto"/>
                <w:kern w:val="0"/>
                <w:highlight w:val="none"/>
                <w:shd w:val="clear" w:color="auto" w:fill="auto"/>
                <w:rtl w:val="0"/>
                <w:lang w:val="zh-TW" w:eastAsia="zh-TW"/>
              </w:rPr>
              <w:t>履约保证金，否则，履约保证金作为违约金不予退还。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widowControl/>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TW"/>
              </w:rPr>
            </w:pPr>
            <w:r>
              <w:rPr>
                <w:rFonts w:hint="eastAsia" w:eastAsia="Arial Unicode MS"/>
                <w:color w:val="auto"/>
                <w:kern w:val="0"/>
                <w:highlight w:val="none"/>
                <w:shd w:val="clear" w:color="auto" w:fill="auto"/>
                <w:rtl w:val="0"/>
                <w:lang w:val="zh-TW" w:eastAsia="zh-TW"/>
              </w:rPr>
              <w:t>结算与付款方式</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400" w:lineRule="exact"/>
              <w:ind w:firstLine="420"/>
              <w:rPr>
                <w:rFonts w:ascii="宋体" w:hAnsi="宋体" w:eastAsia="宋体" w:cs="宋体"/>
                <w:color w:val="auto"/>
                <w:kern w:val="0"/>
                <w:highlight w:val="none"/>
                <w:shd w:val="clear" w:color="auto" w:fill="auto"/>
              </w:rPr>
            </w:pPr>
            <w:r>
              <w:rPr>
                <w:rFonts w:ascii="宋体" w:hAnsi="宋体"/>
                <w:color w:val="auto"/>
                <w:kern w:val="0"/>
                <w:highlight w:val="none"/>
                <w:shd w:val="clear" w:color="auto" w:fill="auto"/>
                <w:rtl w:val="0"/>
                <w:lang w:val="en-US"/>
              </w:rPr>
              <w:t>1.</w:t>
            </w:r>
            <w:r>
              <w:rPr>
                <w:rFonts w:hint="eastAsia" w:eastAsia="Arial Unicode MS"/>
                <w:color w:val="auto"/>
                <w:kern w:val="0"/>
                <w:highlight w:val="none"/>
                <w:shd w:val="clear" w:color="auto" w:fill="auto"/>
                <w:rtl w:val="0"/>
                <w:lang w:val="zh-TW" w:eastAsia="zh-TW"/>
              </w:rPr>
              <w:t>结算方式</w:t>
            </w:r>
          </w:p>
          <w:p>
            <w:pPr>
              <w:pStyle w:val="47"/>
              <w:framePr w:wrap="auto" w:vAnchor="margin" w:hAnchor="text" w:yAlign="inline"/>
              <w:shd w:val="clear"/>
              <w:bidi w:val="0"/>
              <w:spacing w:line="400" w:lineRule="exact"/>
              <w:ind w:left="0" w:right="0" w:firstLine="420"/>
              <w:jc w:val="both"/>
              <w:rPr>
                <w:rFonts w:ascii="宋体" w:hAnsi="宋体" w:eastAsia="宋体" w:cs="宋体"/>
                <w:color w:val="auto"/>
                <w:kern w:val="0"/>
                <w:highlight w:val="none"/>
                <w:shd w:val="clear" w:color="auto" w:fill="auto"/>
                <w:rtl w:val="0"/>
                <w:lang w:val="zh-TW" w:eastAsia="zh-TW"/>
              </w:rPr>
            </w:pPr>
            <w:r>
              <w:rPr>
                <w:rFonts w:hint="eastAsia" w:eastAsia="Arial Unicode MS"/>
                <w:color w:val="auto"/>
                <w:kern w:val="0"/>
                <w:highlight w:val="none"/>
                <w:shd w:val="clear" w:color="auto" w:fill="auto"/>
                <w:rtl w:val="0"/>
                <w:lang w:val="zh-TW" w:eastAsia="zh-TW"/>
              </w:rPr>
              <w:t>按月结算货款。以发票为依据，</w:t>
            </w:r>
            <w:r>
              <w:rPr>
                <w:rFonts w:hint="eastAsia"/>
                <w:color w:val="auto"/>
                <w:kern w:val="0"/>
                <w:highlight w:val="none"/>
                <w:shd w:val="clear" w:color="auto" w:fill="auto"/>
                <w:rtl w:val="0"/>
                <w:lang w:val="zh-TW" w:eastAsia="zh-CN"/>
              </w:rPr>
              <w:t>学校与中标人</w:t>
            </w:r>
            <w:r>
              <w:rPr>
                <w:rFonts w:hint="eastAsia" w:eastAsia="Arial Unicode MS"/>
                <w:color w:val="auto"/>
                <w:kern w:val="0"/>
                <w:highlight w:val="none"/>
                <w:shd w:val="clear" w:color="auto" w:fill="auto"/>
                <w:rtl w:val="0"/>
                <w:lang w:val="zh-TW" w:eastAsia="zh-TW"/>
              </w:rPr>
              <w:t>应于每月</w:t>
            </w:r>
            <w:r>
              <w:rPr>
                <w:rFonts w:ascii="宋体" w:hAnsi="宋体"/>
                <w:color w:val="auto"/>
                <w:kern w:val="0"/>
                <w:highlight w:val="none"/>
                <w:shd w:val="clear" w:color="auto" w:fill="auto"/>
                <w:rtl w:val="0"/>
                <w:lang w:val="en-US"/>
              </w:rPr>
              <w:t>10</w:t>
            </w:r>
            <w:r>
              <w:rPr>
                <w:rFonts w:hint="eastAsia" w:eastAsia="Arial Unicode MS"/>
                <w:color w:val="auto"/>
                <w:kern w:val="0"/>
                <w:highlight w:val="none"/>
                <w:shd w:val="clear" w:color="auto" w:fill="auto"/>
                <w:rtl w:val="0"/>
                <w:lang w:val="zh-TW" w:eastAsia="zh-TW"/>
              </w:rPr>
              <w:t>日前对上个月双方签署的验收单进行核算，经</w:t>
            </w:r>
            <w:r>
              <w:rPr>
                <w:rFonts w:hint="eastAsia"/>
                <w:color w:val="auto"/>
                <w:kern w:val="0"/>
                <w:highlight w:val="none"/>
                <w:shd w:val="clear" w:color="auto" w:fill="auto"/>
                <w:rtl w:val="0"/>
                <w:lang w:val="zh-TW" w:eastAsia="zh-CN"/>
              </w:rPr>
              <w:t>学校与中标人</w:t>
            </w:r>
            <w:r>
              <w:rPr>
                <w:rFonts w:hint="eastAsia" w:eastAsia="Arial Unicode MS"/>
                <w:color w:val="auto"/>
                <w:kern w:val="0"/>
                <w:highlight w:val="none"/>
                <w:shd w:val="clear" w:color="auto" w:fill="auto"/>
                <w:rtl w:val="0"/>
                <w:lang w:val="zh-TW" w:eastAsia="zh-TW"/>
              </w:rPr>
              <w:t>汇总核对无误后，</w:t>
            </w:r>
            <w:r>
              <w:rPr>
                <w:rFonts w:hint="eastAsia"/>
                <w:color w:val="auto"/>
                <w:kern w:val="0"/>
                <w:highlight w:val="none"/>
                <w:shd w:val="clear" w:color="auto" w:fill="auto"/>
                <w:rtl w:val="0"/>
                <w:lang w:val="zh-TW" w:eastAsia="zh-CN"/>
              </w:rPr>
              <w:t>学校</w:t>
            </w:r>
            <w:r>
              <w:rPr>
                <w:rFonts w:hint="eastAsia" w:eastAsia="Arial Unicode MS"/>
                <w:color w:val="auto"/>
                <w:kern w:val="0"/>
                <w:highlight w:val="none"/>
                <w:shd w:val="clear" w:color="auto" w:fill="auto"/>
                <w:rtl w:val="0"/>
                <w:lang w:val="zh-TW" w:eastAsia="zh-TW"/>
              </w:rPr>
              <w:t>应于</w:t>
            </w:r>
            <w:r>
              <w:rPr>
                <w:rFonts w:ascii="宋体" w:hAnsi="宋体"/>
                <w:color w:val="auto"/>
                <w:kern w:val="0"/>
                <w:highlight w:val="none"/>
                <w:shd w:val="clear" w:color="auto" w:fill="auto"/>
                <w:rtl w:val="0"/>
                <w:lang w:val="en-US"/>
              </w:rPr>
              <w:t>5</w:t>
            </w:r>
            <w:r>
              <w:rPr>
                <w:rFonts w:hint="eastAsia" w:eastAsia="Arial Unicode MS"/>
                <w:color w:val="auto"/>
                <w:kern w:val="0"/>
                <w:highlight w:val="none"/>
                <w:shd w:val="clear" w:color="auto" w:fill="auto"/>
                <w:rtl w:val="0"/>
                <w:lang w:val="zh-TW" w:eastAsia="zh-TW"/>
              </w:rPr>
              <w:t>个工作日内以银行转账方式进行结算，</w:t>
            </w:r>
            <w:r>
              <w:rPr>
                <w:rFonts w:hint="eastAsia"/>
                <w:color w:val="auto"/>
                <w:kern w:val="0"/>
                <w:highlight w:val="none"/>
                <w:shd w:val="clear" w:color="auto" w:fill="auto"/>
                <w:rtl w:val="0"/>
                <w:lang w:val="zh-TW" w:eastAsia="zh-CN"/>
              </w:rPr>
              <w:t>中标人</w:t>
            </w:r>
            <w:r>
              <w:rPr>
                <w:rFonts w:hint="eastAsia" w:eastAsia="Arial Unicode MS"/>
                <w:color w:val="auto"/>
                <w:kern w:val="0"/>
                <w:highlight w:val="none"/>
                <w:shd w:val="clear" w:color="auto" w:fill="auto"/>
                <w:rtl w:val="0"/>
                <w:lang w:val="zh-TW" w:eastAsia="zh-TW"/>
              </w:rPr>
              <w:t>必须按照</w:t>
            </w:r>
            <w:r>
              <w:rPr>
                <w:rFonts w:hint="eastAsia"/>
                <w:color w:val="auto"/>
                <w:kern w:val="0"/>
                <w:highlight w:val="none"/>
                <w:shd w:val="clear" w:color="auto" w:fill="auto"/>
                <w:rtl w:val="0"/>
                <w:lang w:val="zh-TW" w:eastAsia="zh-CN"/>
              </w:rPr>
              <w:t>学校</w:t>
            </w:r>
            <w:r>
              <w:rPr>
                <w:rFonts w:hint="eastAsia" w:eastAsia="Arial Unicode MS"/>
                <w:color w:val="auto"/>
                <w:kern w:val="0"/>
                <w:highlight w:val="none"/>
                <w:shd w:val="clear" w:color="auto" w:fill="auto"/>
                <w:rtl w:val="0"/>
                <w:lang w:val="zh-TW" w:eastAsia="zh-TW"/>
              </w:rPr>
              <w:t>要求提供 真实、有效、合法的正规发票及转账资料。如</w:t>
            </w:r>
            <w:r>
              <w:rPr>
                <w:rFonts w:hint="eastAsia"/>
                <w:color w:val="auto"/>
                <w:kern w:val="0"/>
                <w:highlight w:val="none"/>
                <w:shd w:val="clear" w:color="auto" w:fill="auto"/>
                <w:rtl w:val="0"/>
                <w:lang w:val="zh-TW" w:eastAsia="zh-CN"/>
              </w:rPr>
              <w:t>中标人</w:t>
            </w:r>
            <w:r>
              <w:rPr>
                <w:rFonts w:hint="eastAsia" w:eastAsia="Arial Unicode MS"/>
                <w:color w:val="auto"/>
                <w:kern w:val="0"/>
                <w:highlight w:val="none"/>
                <w:shd w:val="clear" w:color="auto" w:fill="auto"/>
                <w:rtl w:val="0"/>
                <w:lang w:val="zh-TW" w:eastAsia="zh-TW"/>
              </w:rPr>
              <w:t>提供假发票的，须向</w:t>
            </w:r>
            <w:r>
              <w:rPr>
                <w:rFonts w:hint="eastAsia"/>
                <w:color w:val="auto"/>
                <w:kern w:val="0"/>
                <w:highlight w:val="none"/>
                <w:shd w:val="clear" w:color="auto" w:fill="auto"/>
                <w:rtl w:val="0"/>
                <w:lang w:val="zh-TW" w:eastAsia="zh-CN"/>
              </w:rPr>
              <w:t>学校</w:t>
            </w:r>
            <w:r>
              <w:rPr>
                <w:rFonts w:hint="eastAsia" w:eastAsia="Arial Unicode MS"/>
                <w:color w:val="auto"/>
                <w:kern w:val="0"/>
                <w:highlight w:val="none"/>
                <w:shd w:val="clear" w:color="auto" w:fill="auto"/>
                <w:rtl w:val="0"/>
                <w:lang w:val="zh-TW" w:eastAsia="zh-TW"/>
              </w:rPr>
              <w:t>补开合法发票外，并须赔偿</w:t>
            </w:r>
            <w:r>
              <w:rPr>
                <w:rFonts w:hint="eastAsia"/>
                <w:color w:val="auto"/>
                <w:kern w:val="0"/>
                <w:highlight w:val="none"/>
                <w:shd w:val="clear" w:color="auto" w:fill="auto"/>
                <w:rtl w:val="0"/>
                <w:lang w:val="zh-TW" w:eastAsia="zh-CN"/>
              </w:rPr>
              <w:t>学校</w:t>
            </w:r>
            <w:r>
              <w:rPr>
                <w:rFonts w:hint="eastAsia" w:eastAsia="Arial Unicode MS"/>
                <w:color w:val="auto"/>
                <w:kern w:val="0"/>
                <w:highlight w:val="none"/>
                <w:shd w:val="clear" w:color="auto" w:fill="auto"/>
                <w:rtl w:val="0"/>
                <w:lang w:val="zh-TW" w:eastAsia="zh-TW"/>
              </w:rPr>
              <w:t>发票票面金额一倍的违约金，且</w:t>
            </w:r>
            <w:r>
              <w:rPr>
                <w:rFonts w:hint="eastAsia"/>
                <w:color w:val="auto"/>
                <w:kern w:val="0"/>
                <w:highlight w:val="none"/>
                <w:shd w:val="clear" w:color="auto" w:fill="auto"/>
                <w:rtl w:val="0"/>
                <w:lang w:val="zh-TW" w:eastAsia="zh-CN"/>
              </w:rPr>
              <w:t>采购人</w:t>
            </w:r>
            <w:r>
              <w:rPr>
                <w:rFonts w:hint="eastAsia" w:eastAsia="Arial Unicode MS"/>
                <w:color w:val="auto"/>
                <w:kern w:val="0"/>
                <w:highlight w:val="none"/>
                <w:shd w:val="clear" w:color="auto" w:fill="auto"/>
                <w:rtl w:val="0"/>
                <w:lang w:val="zh-TW" w:eastAsia="zh-TW"/>
              </w:rPr>
              <w:t>有权无条件终止合同，因终止合同而产生的一切损失均由</w:t>
            </w:r>
            <w:r>
              <w:rPr>
                <w:rFonts w:hint="eastAsia"/>
                <w:color w:val="auto"/>
                <w:kern w:val="0"/>
                <w:highlight w:val="none"/>
                <w:shd w:val="clear" w:color="auto" w:fill="auto"/>
                <w:rtl w:val="0"/>
                <w:lang w:val="zh-TW" w:eastAsia="zh-CN"/>
              </w:rPr>
              <w:t>中标人</w:t>
            </w:r>
            <w:r>
              <w:rPr>
                <w:rFonts w:hint="eastAsia" w:eastAsia="Arial Unicode MS"/>
                <w:color w:val="auto"/>
                <w:kern w:val="0"/>
                <w:highlight w:val="none"/>
                <w:shd w:val="clear" w:color="auto" w:fill="auto"/>
                <w:rtl w:val="0"/>
                <w:lang w:val="zh-TW" w:eastAsia="zh-TW"/>
              </w:rPr>
              <w:t xml:space="preserve">承担。结算账户要求：货款结算账户要求必须为银行对公账户，账户名称须与发票专用章上的单位名称一致。         </w:t>
            </w:r>
          </w:p>
          <w:p>
            <w:pPr>
              <w:pStyle w:val="47"/>
              <w:framePr w:wrap="auto" w:vAnchor="margin" w:hAnchor="text" w:yAlign="inline"/>
              <w:shd w:val="clear"/>
              <w:bidi w:val="0"/>
              <w:spacing w:line="400" w:lineRule="exact"/>
              <w:ind w:left="0" w:right="0" w:firstLine="420"/>
              <w:jc w:val="both"/>
              <w:rPr>
                <w:rFonts w:ascii="宋体" w:hAnsi="宋体" w:eastAsia="宋体" w:cs="宋体"/>
                <w:color w:val="auto"/>
                <w:kern w:val="0"/>
                <w:highlight w:val="none"/>
                <w:shd w:val="clear" w:color="auto" w:fill="auto"/>
                <w:rtl w:val="0"/>
              </w:rPr>
            </w:pPr>
            <w:r>
              <w:rPr>
                <w:rFonts w:ascii="宋体" w:hAnsi="宋体"/>
                <w:color w:val="auto"/>
                <w:kern w:val="0"/>
                <w:highlight w:val="none"/>
                <w:shd w:val="clear" w:color="auto" w:fill="auto"/>
                <w:rtl w:val="0"/>
                <w:lang w:val="en-US"/>
              </w:rPr>
              <w:t>2.</w:t>
            </w:r>
            <w:r>
              <w:rPr>
                <w:rFonts w:hint="eastAsia" w:eastAsia="Arial Unicode MS"/>
                <w:color w:val="auto"/>
                <w:kern w:val="0"/>
                <w:highlight w:val="none"/>
                <w:shd w:val="clear" w:color="auto" w:fill="auto"/>
                <w:rtl w:val="0"/>
                <w:lang w:val="zh-TW" w:eastAsia="zh-TW"/>
              </w:rPr>
              <w:t>付款方式</w:t>
            </w:r>
          </w:p>
          <w:p>
            <w:pPr>
              <w:pStyle w:val="47"/>
              <w:framePr w:wrap="auto" w:vAnchor="margin" w:hAnchor="text" w:yAlign="inline"/>
              <w:widowControl/>
              <w:shd w:val="clear"/>
              <w:bidi w:val="0"/>
              <w:spacing w:line="400" w:lineRule="exact"/>
              <w:ind w:left="0" w:leftChars="0" w:right="0" w:rightChars="0" w:firstLine="420" w:firstLineChars="0"/>
              <w:jc w:val="both"/>
              <w:rPr>
                <w:rFonts w:hint="eastAsia" w:ascii="宋体" w:hAnsi="宋体" w:cs="宋体"/>
                <w:color w:val="auto"/>
                <w:kern w:val="0"/>
                <w:szCs w:val="21"/>
                <w:highlight w:val="none"/>
              </w:rPr>
            </w:pPr>
            <w:r>
              <w:rPr>
                <w:rFonts w:hint="eastAsia" w:eastAsia="Arial Unicode MS"/>
                <w:color w:val="auto"/>
                <w:kern w:val="0"/>
                <w:highlight w:val="none"/>
                <w:shd w:val="clear" w:color="auto" w:fill="auto"/>
                <w:rtl w:val="0"/>
                <w:lang w:val="zh-TW" w:eastAsia="zh-TW"/>
              </w:rPr>
              <w:t>中标人向</w:t>
            </w:r>
            <w:r>
              <w:rPr>
                <w:rFonts w:hint="eastAsia"/>
                <w:color w:val="auto"/>
                <w:kern w:val="0"/>
                <w:highlight w:val="none"/>
                <w:shd w:val="clear" w:color="auto" w:fill="auto"/>
                <w:rtl w:val="0"/>
                <w:lang w:val="zh-TW" w:eastAsia="zh-CN"/>
              </w:rPr>
              <w:t>学校</w:t>
            </w:r>
            <w:r>
              <w:rPr>
                <w:rFonts w:hint="eastAsia" w:eastAsia="Arial Unicode MS"/>
                <w:color w:val="auto"/>
                <w:kern w:val="0"/>
                <w:highlight w:val="none"/>
                <w:shd w:val="clear" w:color="auto" w:fill="auto"/>
                <w:rtl w:val="0"/>
                <w:lang w:val="zh-TW" w:eastAsia="zh-TW"/>
              </w:rPr>
              <w:t>提供正式税务票据后，</w:t>
            </w:r>
            <w:r>
              <w:rPr>
                <w:rFonts w:hint="eastAsia"/>
                <w:color w:val="auto"/>
                <w:kern w:val="0"/>
                <w:highlight w:val="none"/>
                <w:shd w:val="clear" w:color="auto" w:fill="auto"/>
                <w:rtl w:val="0"/>
                <w:lang w:val="zh-TW" w:eastAsia="zh-CN"/>
              </w:rPr>
              <w:t>学校</w:t>
            </w:r>
            <w:r>
              <w:rPr>
                <w:rFonts w:hint="eastAsia" w:eastAsia="Arial Unicode MS"/>
                <w:color w:val="auto"/>
                <w:kern w:val="0"/>
                <w:highlight w:val="none"/>
                <w:shd w:val="clear" w:color="auto" w:fill="auto"/>
                <w:rtl w:val="0"/>
                <w:lang w:val="zh-TW" w:eastAsia="zh-TW"/>
              </w:rPr>
              <w:t>按相关财务制度通过银行转账的方式汇入中标人的银行账户，不得用现金直接支付。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widowControl/>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TW"/>
              </w:rPr>
            </w:pPr>
            <w:r>
              <w:rPr>
                <w:rFonts w:hint="eastAsia" w:eastAsia="Arial Unicode MS"/>
                <w:color w:val="auto"/>
                <w:kern w:val="0"/>
                <w:highlight w:val="none"/>
                <w:shd w:val="clear" w:color="auto" w:fill="auto"/>
                <w:rtl w:val="0"/>
                <w:lang w:val="zh-TW" w:eastAsia="zh-TW"/>
              </w:rPr>
              <w:t>报价要求</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color="auto"/>
              <w:spacing w:line="400" w:lineRule="exact"/>
              <w:ind w:firstLine="420"/>
              <w:rPr>
                <w:rFonts w:ascii="宋体" w:hAnsi="宋体"/>
                <w:color w:val="auto"/>
                <w:kern w:val="0"/>
                <w:highlight w:val="none"/>
                <w:shd w:val="clear" w:color="auto" w:fill="auto"/>
                <w:rtl w:val="0"/>
                <w:lang w:val="en-US"/>
              </w:rPr>
            </w:pPr>
            <w:r>
              <w:rPr>
                <w:rFonts w:ascii="宋体" w:hAnsi="宋体"/>
                <w:color w:val="auto"/>
                <w:kern w:val="0"/>
                <w:highlight w:val="none"/>
                <w:shd w:val="clear" w:color="auto" w:fill="auto"/>
                <w:rtl w:val="0"/>
                <w:lang w:val="en-US"/>
              </w:rPr>
              <w:t>1.</w:t>
            </w:r>
            <w:r>
              <w:rPr>
                <w:rFonts w:hint="eastAsia" w:ascii="宋体" w:hAnsi="宋体"/>
                <w:color w:val="auto"/>
                <w:kern w:val="0"/>
                <w:highlight w:val="none"/>
                <w:shd w:val="clear" w:color="auto" w:fill="auto"/>
                <w:rtl w:val="0"/>
                <w:lang w:val="zh-TW" w:eastAsia="zh-TW"/>
              </w:rPr>
              <w:t>本项目招标控制价为约9623</w:t>
            </w:r>
            <w:r>
              <w:rPr>
                <w:rFonts w:hint="eastAsia" w:ascii="宋体" w:hAnsi="宋体"/>
                <w:color w:val="auto"/>
                <w:kern w:val="0"/>
                <w:highlight w:val="none"/>
                <w:shd w:val="clear" w:color="auto" w:fill="auto"/>
                <w:rtl w:val="0"/>
                <w:lang w:val="en-US" w:eastAsia="zh-CN"/>
              </w:rPr>
              <w:t>.</w:t>
            </w:r>
            <w:r>
              <w:rPr>
                <w:rFonts w:hint="eastAsia" w:ascii="宋体" w:hAnsi="宋体"/>
                <w:color w:val="auto"/>
                <w:kern w:val="0"/>
                <w:highlight w:val="none"/>
                <w:shd w:val="clear" w:color="auto" w:fill="auto"/>
                <w:rtl w:val="0"/>
                <w:lang w:val="zh-TW" w:eastAsia="zh-TW"/>
              </w:rPr>
              <w:t>0550万元，本项目为投标下浮系数报价，投标人所报下浮系数有效范围：投标下浮系数</w:t>
            </w:r>
            <w:r>
              <w:rPr>
                <w:rFonts w:hint="default" w:ascii="宋体" w:hAnsi="宋体"/>
                <w:color w:val="auto"/>
                <w:kern w:val="0"/>
                <w:highlight w:val="none"/>
                <w:shd w:val="clear" w:color="auto" w:fill="auto"/>
                <w:rtl w:val="0"/>
                <w:lang w:val="en-US"/>
              </w:rPr>
              <w:t>≤</w:t>
            </w:r>
            <w:r>
              <w:rPr>
                <w:rFonts w:hint="eastAsia" w:ascii="宋体" w:hAnsi="宋体"/>
                <w:color w:val="auto"/>
                <w:kern w:val="0"/>
                <w:highlight w:val="none"/>
                <w:shd w:val="clear" w:color="auto" w:fill="auto"/>
                <w:rtl w:val="0"/>
                <w:lang w:val="en-US" w:eastAsia="zh-CN"/>
              </w:rPr>
              <w:t>100</w:t>
            </w:r>
            <w:r>
              <w:rPr>
                <w:rFonts w:ascii="宋体" w:hAnsi="宋体"/>
                <w:color w:val="auto"/>
                <w:kern w:val="0"/>
                <w:highlight w:val="none"/>
                <w:shd w:val="clear" w:color="auto" w:fill="auto"/>
                <w:rtl w:val="0"/>
                <w:lang w:val="en-US"/>
              </w:rPr>
              <w:t>%</w:t>
            </w:r>
            <w:r>
              <w:rPr>
                <w:rFonts w:hint="eastAsia" w:ascii="宋体" w:hAnsi="宋体"/>
                <w:color w:val="auto"/>
                <w:kern w:val="0"/>
                <w:highlight w:val="none"/>
                <w:shd w:val="clear" w:color="auto" w:fill="auto"/>
                <w:rtl w:val="0"/>
                <w:lang w:val="zh-TW" w:eastAsia="zh-TW"/>
              </w:rPr>
              <w:t>。</w:t>
            </w:r>
          </w:p>
          <w:p>
            <w:pPr>
              <w:pStyle w:val="47"/>
              <w:framePr w:wrap="auto" w:vAnchor="margin" w:hAnchor="text" w:yAlign="inline"/>
              <w:shd w:val="clear" w:color="auto"/>
              <w:spacing w:line="400" w:lineRule="exact"/>
              <w:ind w:firstLine="420"/>
              <w:rPr>
                <w:rFonts w:ascii="宋体" w:hAnsi="宋体"/>
                <w:color w:val="auto"/>
                <w:kern w:val="0"/>
                <w:highlight w:val="none"/>
                <w:shd w:val="clear" w:color="auto" w:fill="auto"/>
                <w:rtl w:val="0"/>
                <w:lang w:val="en-US"/>
              </w:rPr>
            </w:pPr>
            <w:r>
              <w:rPr>
                <w:rFonts w:ascii="宋体" w:hAnsi="宋体"/>
                <w:color w:val="auto"/>
                <w:kern w:val="0"/>
                <w:highlight w:val="none"/>
                <w:shd w:val="clear" w:color="auto" w:fill="auto"/>
                <w:rtl w:val="0"/>
                <w:lang w:val="en-US"/>
              </w:rPr>
              <w:t>2.</w:t>
            </w:r>
            <w:r>
              <w:rPr>
                <w:rFonts w:hint="eastAsia" w:ascii="宋体" w:hAnsi="宋体"/>
                <w:color w:val="auto"/>
                <w:kern w:val="0"/>
                <w:highlight w:val="none"/>
                <w:shd w:val="clear" w:color="auto" w:fill="auto"/>
                <w:rtl w:val="0"/>
                <w:lang w:val="zh-TW" w:eastAsia="zh-TW"/>
              </w:rPr>
              <w:t>食材价格随行就市，供货价格＝</w:t>
            </w:r>
            <w:r>
              <w:rPr>
                <w:rFonts w:ascii="宋体" w:hAnsi="宋体" w:eastAsiaTheme="minorEastAsia"/>
                <w:color w:val="auto"/>
                <w:kern w:val="0"/>
                <w:highlight w:val="none"/>
                <w:lang w:val="zh-TW"/>
              </w:rPr>
              <w:t>学生营养改善计划食材价格询价议价小组基准价</w:t>
            </w:r>
            <w:r>
              <w:rPr>
                <w:rFonts w:hint="default" w:ascii="宋体" w:hAnsi="宋体"/>
                <w:color w:val="auto"/>
                <w:kern w:val="0"/>
                <w:highlight w:val="none"/>
                <w:shd w:val="clear" w:color="auto" w:fill="auto"/>
                <w:rtl w:val="0"/>
                <w:lang w:val="en-US"/>
              </w:rPr>
              <w:t>×</w:t>
            </w:r>
            <w:r>
              <w:rPr>
                <w:rFonts w:hint="eastAsia" w:ascii="宋体" w:hAnsi="宋体"/>
                <w:color w:val="auto"/>
                <w:kern w:val="0"/>
                <w:highlight w:val="none"/>
                <w:shd w:val="clear" w:color="auto" w:fill="auto"/>
                <w:rtl w:val="0"/>
                <w:lang w:val="zh-TW" w:eastAsia="zh-TW"/>
              </w:rPr>
              <w:t>（</w:t>
            </w:r>
            <w:r>
              <w:rPr>
                <w:rFonts w:ascii="宋体" w:hAnsi="宋体"/>
                <w:color w:val="auto"/>
                <w:kern w:val="0"/>
                <w:highlight w:val="none"/>
                <w:shd w:val="clear" w:color="auto" w:fill="auto"/>
                <w:rtl w:val="0"/>
                <w:lang w:val="en-US"/>
              </w:rPr>
              <w:t>1-</w:t>
            </w:r>
            <w:r>
              <w:rPr>
                <w:rFonts w:hint="eastAsia" w:ascii="宋体" w:hAnsi="宋体"/>
                <w:color w:val="auto"/>
                <w:kern w:val="0"/>
                <w:highlight w:val="none"/>
                <w:shd w:val="clear" w:color="auto" w:fill="auto"/>
                <w:rtl w:val="0"/>
                <w:lang w:val="zh-TW" w:eastAsia="zh-TW"/>
              </w:rPr>
              <w:t>下浮系数）。</w:t>
            </w:r>
          </w:p>
          <w:p>
            <w:pPr>
              <w:pStyle w:val="47"/>
              <w:framePr w:wrap="auto" w:vAnchor="margin" w:hAnchor="text" w:yAlign="inline"/>
              <w:shd w:val="clear" w:color="auto"/>
              <w:spacing w:line="400" w:lineRule="exact"/>
              <w:ind w:firstLine="420"/>
              <w:rPr>
                <w:rFonts w:ascii="宋体" w:hAnsi="宋体"/>
                <w:color w:val="auto"/>
                <w:kern w:val="0"/>
                <w:highlight w:val="none"/>
                <w:shd w:val="clear" w:color="auto" w:fill="auto"/>
                <w:rtl w:val="0"/>
                <w:lang w:val="en-US"/>
              </w:rPr>
            </w:pPr>
            <w:r>
              <w:rPr>
                <w:rFonts w:ascii="宋体" w:hAnsi="宋体"/>
                <w:color w:val="auto"/>
                <w:kern w:val="0"/>
                <w:highlight w:val="none"/>
              </w:rPr>
              <w:t>3.</w:t>
            </w:r>
            <w:r>
              <w:rPr>
                <w:rFonts w:ascii="宋体" w:hAnsi="宋体"/>
                <w:color w:val="auto"/>
                <w:kern w:val="0"/>
                <w:highlight w:val="none"/>
                <w:lang w:val="zh-TW" w:eastAsia="zh-TW"/>
              </w:rPr>
              <w:t>配送的食品原材料价格实行全县统一价格，以浦北县城</w:t>
            </w:r>
            <w:r>
              <w:rPr>
                <w:rFonts w:hint="eastAsia" w:ascii="宋体" w:hAnsi="宋体"/>
                <w:color w:val="auto"/>
                <w:kern w:val="0"/>
                <w:highlight w:val="none"/>
                <w:lang w:val="en-US" w:eastAsia="zh-CN"/>
              </w:rPr>
              <w:t>2个</w:t>
            </w:r>
            <w:r>
              <w:rPr>
                <w:rFonts w:ascii="宋体" w:hAnsi="宋体"/>
                <w:color w:val="auto"/>
                <w:kern w:val="0"/>
                <w:highlight w:val="none"/>
                <w:lang w:val="zh-TW" w:eastAsia="zh-TW"/>
              </w:rPr>
              <w:t>大型农贸市场及浦北县城</w:t>
            </w:r>
            <w:r>
              <w:rPr>
                <w:rFonts w:hint="eastAsia" w:ascii="宋体" w:hAnsi="宋体"/>
                <w:color w:val="auto"/>
                <w:kern w:val="0"/>
                <w:highlight w:val="none"/>
                <w:lang w:val="en-US" w:eastAsia="zh-CN"/>
              </w:rPr>
              <w:t>3个大型</w:t>
            </w:r>
            <w:r>
              <w:rPr>
                <w:rFonts w:ascii="宋体" w:hAnsi="宋体"/>
                <w:color w:val="auto"/>
                <w:kern w:val="0"/>
                <w:highlight w:val="none"/>
                <w:lang w:val="zh-TW" w:eastAsia="zh-TW"/>
              </w:rPr>
              <w:t>超市同批次食品原材料市场</w:t>
            </w:r>
            <w:r>
              <w:rPr>
                <w:rFonts w:hint="eastAsia" w:ascii="宋体" w:hAnsi="宋体"/>
                <w:color w:val="auto"/>
                <w:kern w:val="0"/>
                <w:highlight w:val="none"/>
                <w:lang w:val="zh-TW" w:eastAsia="zh-CN"/>
              </w:rPr>
              <w:t>平均价</w:t>
            </w:r>
            <w:r>
              <w:rPr>
                <w:rFonts w:ascii="宋体" w:hAnsi="宋体"/>
                <w:color w:val="auto"/>
                <w:kern w:val="0"/>
                <w:highlight w:val="none"/>
                <w:lang w:val="zh-TW" w:eastAsia="zh-TW"/>
              </w:rPr>
              <w:t>作询价依据；中标后由</w:t>
            </w:r>
            <w:r>
              <w:rPr>
                <w:rFonts w:ascii="宋体" w:hAnsi="宋体"/>
                <w:color w:val="auto"/>
                <w:kern w:val="0"/>
                <w:highlight w:val="none"/>
                <w:lang w:val="zh-TW"/>
              </w:rPr>
              <w:t>采购</w:t>
            </w:r>
            <w:r>
              <w:rPr>
                <w:rFonts w:ascii="宋体" w:hAnsi="宋体"/>
                <w:color w:val="auto"/>
                <w:kern w:val="0"/>
                <w:highlight w:val="none"/>
                <w:lang w:val="zh-TW" w:eastAsia="zh-TW"/>
              </w:rPr>
              <w:t>人按规定进行每两周的询价审定（即由浦北县教育局组织学校代表与</w:t>
            </w:r>
            <w:r>
              <w:rPr>
                <w:rFonts w:ascii="宋体" w:hAnsi="宋体"/>
                <w:color w:val="auto"/>
                <w:kern w:val="0"/>
                <w:highlight w:val="none"/>
                <w:lang w:val="zh-TW"/>
              </w:rPr>
              <w:t>中标人</w:t>
            </w:r>
            <w:r>
              <w:rPr>
                <w:rFonts w:ascii="宋体" w:hAnsi="宋体"/>
                <w:color w:val="auto"/>
                <w:kern w:val="0"/>
                <w:highlight w:val="none"/>
                <w:lang w:val="zh-TW" w:eastAsia="zh-TW"/>
              </w:rPr>
              <w:t>共同询价），询价审定后的价格作为结算价格，保持相对稳定。</w:t>
            </w:r>
          </w:p>
          <w:p>
            <w:pPr>
              <w:pStyle w:val="47"/>
              <w:framePr w:wrap="auto" w:vAnchor="margin" w:hAnchor="text" w:yAlign="inline"/>
              <w:shd w:val="clear" w:color="auto"/>
              <w:spacing w:line="400" w:lineRule="exact"/>
              <w:ind w:firstLine="420"/>
              <w:rPr>
                <w:rFonts w:hint="eastAsia" w:ascii="宋体" w:hAnsi="宋体" w:cs="宋体"/>
                <w:color w:val="auto"/>
                <w:kern w:val="0"/>
                <w:szCs w:val="21"/>
                <w:highlight w:val="none"/>
              </w:rPr>
            </w:pPr>
            <w:r>
              <w:rPr>
                <w:rFonts w:ascii="宋体" w:hAnsi="宋体"/>
                <w:color w:val="auto"/>
                <w:kern w:val="0"/>
                <w:highlight w:val="none"/>
                <w:shd w:val="clear" w:color="auto" w:fill="auto"/>
                <w:rtl w:val="0"/>
                <w:lang w:val="en-US"/>
              </w:rPr>
              <w:t>4.</w:t>
            </w:r>
            <w:r>
              <w:rPr>
                <w:rFonts w:hint="eastAsia" w:ascii="宋体" w:hAnsi="宋体"/>
                <w:color w:val="auto"/>
                <w:kern w:val="0"/>
                <w:highlight w:val="none"/>
                <w:shd w:val="clear" w:color="auto" w:fill="auto"/>
                <w:rtl w:val="0"/>
                <w:lang w:val="zh-TW" w:eastAsia="zh-TW"/>
              </w:rPr>
              <w:t>若在配送服务期限内，因个别食品原材料的市场价格涨跌幅过大（超过原双方审定价格的</w:t>
            </w:r>
            <w:r>
              <w:rPr>
                <w:rFonts w:ascii="宋体" w:hAnsi="宋体"/>
                <w:color w:val="auto"/>
                <w:kern w:val="0"/>
                <w:highlight w:val="none"/>
                <w:shd w:val="clear" w:color="auto" w:fill="auto"/>
                <w:rtl w:val="0"/>
                <w:lang w:val="en-US"/>
              </w:rPr>
              <w:t>8%</w:t>
            </w:r>
            <w:r>
              <w:rPr>
                <w:rFonts w:hint="eastAsia" w:ascii="宋体" w:hAnsi="宋体"/>
                <w:color w:val="auto"/>
                <w:kern w:val="0"/>
                <w:highlight w:val="none"/>
                <w:shd w:val="clear" w:color="auto" w:fill="auto"/>
                <w:rtl w:val="0"/>
                <w:lang w:val="zh-TW" w:eastAsia="zh-TW"/>
              </w:rPr>
              <w:t>），由双方重新商定审定价格。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widowControl/>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TW"/>
              </w:rPr>
            </w:pPr>
            <w:r>
              <w:rPr>
                <w:rFonts w:hint="eastAsia" w:eastAsia="Arial Unicode MS"/>
                <w:color w:val="auto"/>
                <w:kern w:val="2"/>
                <w:highlight w:val="none"/>
                <w:shd w:val="clear" w:color="auto" w:fill="auto"/>
                <w:rtl w:val="0"/>
                <w:lang w:val="zh-TW" w:eastAsia="zh-TW"/>
              </w:rPr>
              <w:t>配送要求</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framePr w:wrap="auto" w:vAnchor="margin" w:hAnchor="text" w:yAlign="inline"/>
              <w:widowControl w:val="0"/>
              <w:numPr>
                <w:ilvl w:val="0"/>
                <w:numId w:val="0"/>
              </w:numPr>
              <w:shd w:val="clear"/>
              <w:tabs>
                <w:tab w:val="left" w:pos="840"/>
              </w:tabs>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eastAsia="Arial Unicode MS"/>
                <w:color w:val="auto"/>
                <w:highlight w:val="none"/>
                <w:lang w:val="zh-TW" w:eastAsia="zh-TW"/>
              </w:rPr>
            </w:pPr>
            <w:r>
              <w:rPr>
                <w:rFonts w:hint="eastAsia"/>
                <w:color w:val="auto"/>
                <w:highlight w:val="none"/>
                <w:shd w:val="clear" w:color="auto" w:fill="auto"/>
                <w:rtl w:val="0"/>
                <w:lang w:val="en-US" w:eastAsia="zh-CN"/>
              </w:rPr>
              <w:t>1.</w:t>
            </w:r>
            <w:r>
              <w:rPr>
                <w:rFonts w:hint="eastAsia" w:eastAsia="Arial Unicode MS"/>
                <w:color w:val="auto"/>
                <w:highlight w:val="none"/>
                <w:shd w:val="clear" w:color="auto" w:fill="auto"/>
                <w:rtl w:val="0"/>
                <w:lang w:val="zh-TW" w:eastAsia="zh-TW"/>
              </w:rPr>
              <w:t>投标人必须持有有效《食品经营许可证》，并且具有满足配送所需的贮藏、加工、运输的场地、仓库、车辆、设备。</w:t>
            </w:r>
          </w:p>
          <w:p>
            <w:pPr>
              <w:pStyle w:val="47"/>
              <w:framePr w:wrap="auto" w:vAnchor="margin" w:hAnchor="text" w:yAlign="inline"/>
              <w:shd w:val="clear"/>
              <w:bidi w:val="0"/>
              <w:spacing w:line="400" w:lineRule="exact"/>
              <w:ind w:left="0" w:right="0" w:firstLine="420"/>
              <w:jc w:val="both"/>
              <w:rPr>
                <w:color w:val="auto"/>
                <w:highlight w:val="none"/>
                <w:shd w:val="clear" w:color="auto" w:fill="auto"/>
                <w:rtl w:val="0"/>
              </w:rPr>
            </w:pPr>
            <w:r>
              <w:rPr>
                <w:rFonts w:ascii="宋体" w:hAnsi="宋体"/>
                <w:color w:val="auto"/>
                <w:highlight w:val="none"/>
                <w:shd w:val="clear" w:color="auto" w:fill="auto"/>
                <w:rtl w:val="0"/>
                <w:lang w:val="en-US"/>
              </w:rPr>
              <w:t>2.</w:t>
            </w:r>
            <w:r>
              <w:rPr>
                <w:rFonts w:hint="eastAsia" w:eastAsia="Arial Unicode MS"/>
                <w:color w:val="auto"/>
                <w:highlight w:val="none"/>
                <w:shd w:val="clear" w:color="auto" w:fill="auto"/>
                <w:rtl w:val="0"/>
                <w:lang w:val="zh-TW" w:eastAsia="zh-TW"/>
              </w:rPr>
              <w:t>投标人</w:t>
            </w:r>
            <w:r>
              <w:rPr>
                <w:rFonts w:hint="eastAsia" w:eastAsia="Arial Unicode MS"/>
                <w:color w:val="auto"/>
                <w:kern w:val="0"/>
                <w:highlight w:val="none"/>
                <w:shd w:val="clear" w:color="auto" w:fill="auto"/>
                <w:rtl w:val="0"/>
                <w:lang w:val="zh-TW" w:eastAsia="zh-TW"/>
              </w:rPr>
              <w:t>必须依法取得食品经营许可、能承担食品安全责任、社会信誉良好、实力的食品配送企业，自备有自检食品原料安全检测仪器，具备符合食品安全要求及满足采购配送需要的仓储（要求能分类存放）、封闭式运输车辆等设备设施，确保食品原料的新鲜、安全储存和安全运输。</w:t>
            </w:r>
          </w:p>
          <w:p>
            <w:pPr>
              <w:pStyle w:val="47"/>
              <w:framePr w:wrap="auto" w:vAnchor="margin" w:hAnchor="text" w:yAlign="inline"/>
              <w:shd w:val="clear"/>
              <w:bidi w:val="0"/>
              <w:spacing w:line="400" w:lineRule="exact"/>
              <w:ind w:left="0" w:right="0" w:firstLine="420"/>
              <w:jc w:val="both"/>
              <w:rPr>
                <w:rFonts w:ascii="宋体" w:hAnsi="宋体" w:eastAsia="宋体" w:cs="宋体"/>
                <w:color w:val="auto"/>
                <w:highlight w:val="none"/>
                <w:shd w:val="clear" w:color="auto" w:fill="auto"/>
                <w:rtl w:val="0"/>
              </w:rPr>
            </w:pPr>
            <w:r>
              <w:rPr>
                <w:rFonts w:ascii="宋体" w:hAnsi="宋体"/>
                <w:color w:val="auto"/>
                <w:highlight w:val="none"/>
                <w:shd w:val="clear" w:color="auto" w:fill="auto"/>
                <w:rtl w:val="0"/>
                <w:lang w:val="en-US"/>
              </w:rPr>
              <w:t>3.</w:t>
            </w:r>
            <w:r>
              <w:rPr>
                <w:rFonts w:hint="eastAsia" w:eastAsia="Arial Unicode MS"/>
                <w:color w:val="auto"/>
                <w:highlight w:val="none"/>
                <w:shd w:val="clear" w:color="auto" w:fill="auto"/>
                <w:rtl w:val="0"/>
                <w:lang w:val="zh-TW" w:eastAsia="zh-TW"/>
              </w:rPr>
              <w:t>凡是《食品安全法》禁止经营的食品一律不得采购和使用，严禁配送</w:t>
            </w:r>
            <w:r>
              <w:rPr>
                <w:rFonts w:hint="default" w:ascii="宋体" w:hAnsi="宋体"/>
                <w:color w:val="auto"/>
                <w:highlight w:val="none"/>
                <w:shd w:val="clear" w:color="auto" w:fill="auto"/>
                <w:rtl w:val="0"/>
                <w:lang w:val="en-US"/>
              </w:rPr>
              <w:t>“</w:t>
            </w:r>
            <w:r>
              <w:rPr>
                <w:rFonts w:hint="eastAsia" w:eastAsia="Arial Unicode MS"/>
                <w:color w:val="auto"/>
                <w:highlight w:val="none"/>
                <w:shd w:val="clear" w:color="auto" w:fill="auto"/>
                <w:rtl w:val="0"/>
                <w:lang w:val="zh-TW" w:eastAsia="zh-TW"/>
              </w:rPr>
              <w:t>三无</w:t>
            </w:r>
            <w:r>
              <w:rPr>
                <w:rFonts w:hint="default" w:ascii="宋体" w:hAnsi="宋体"/>
                <w:color w:val="auto"/>
                <w:highlight w:val="none"/>
                <w:shd w:val="clear" w:color="auto" w:fill="auto"/>
                <w:rtl w:val="0"/>
                <w:lang w:val="en-US"/>
              </w:rPr>
              <w:t>”</w:t>
            </w:r>
            <w:r>
              <w:rPr>
                <w:rFonts w:hint="eastAsia" w:eastAsia="Arial Unicode MS"/>
                <w:color w:val="auto"/>
                <w:highlight w:val="none"/>
                <w:shd w:val="clear" w:color="auto" w:fill="auto"/>
                <w:rtl w:val="0"/>
                <w:lang w:val="zh-TW" w:eastAsia="zh-TW"/>
              </w:rPr>
              <w:t>食品（无生产日期、无质量合格证、无生产厂家）、有毒、有害、过期、变质、假冒伪劣等不合格食品。</w:t>
            </w:r>
          </w:p>
          <w:p>
            <w:pPr>
              <w:pStyle w:val="47"/>
              <w:framePr w:wrap="auto" w:vAnchor="margin" w:hAnchor="text" w:yAlign="inline"/>
              <w:shd w:val="clear"/>
              <w:bidi w:val="0"/>
              <w:spacing w:line="400" w:lineRule="exact"/>
              <w:ind w:left="0" w:right="0" w:firstLine="420"/>
              <w:jc w:val="both"/>
              <w:rPr>
                <w:rFonts w:ascii="宋体" w:hAnsi="宋体" w:eastAsia="宋体" w:cs="宋体"/>
                <w:color w:val="auto"/>
                <w:highlight w:val="none"/>
                <w:shd w:val="clear" w:color="auto" w:fill="auto"/>
                <w:rtl w:val="0"/>
              </w:rPr>
            </w:pPr>
            <w:r>
              <w:rPr>
                <w:rFonts w:ascii="宋体" w:hAnsi="宋体"/>
                <w:color w:val="auto"/>
                <w:highlight w:val="none"/>
                <w:shd w:val="clear" w:color="auto" w:fill="auto"/>
                <w:rtl w:val="0"/>
                <w:lang w:val="en-US"/>
              </w:rPr>
              <w:t>4.</w:t>
            </w:r>
            <w:r>
              <w:rPr>
                <w:rFonts w:hint="eastAsia" w:eastAsia="Arial Unicode MS"/>
                <w:color w:val="auto"/>
                <w:highlight w:val="none"/>
                <w:shd w:val="clear" w:color="auto" w:fill="auto"/>
                <w:rtl w:val="0"/>
                <w:lang w:val="zh-TW" w:eastAsia="zh-TW"/>
              </w:rPr>
              <w:t>若食品在运输、配送过程中造成的损耗，由中标人负责及时更换或补充，以达到该批次供货要求；如在该批次约定交货时间内验收数量无法达到配送要求，所产生的一切责任由中标人承担。</w:t>
            </w:r>
          </w:p>
          <w:p>
            <w:pPr>
              <w:pStyle w:val="47"/>
              <w:framePr w:wrap="auto" w:vAnchor="margin" w:hAnchor="text" w:yAlign="inline"/>
              <w:shd w:val="clear"/>
              <w:bidi w:val="0"/>
              <w:spacing w:line="400" w:lineRule="exact"/>
              <w:ind w:left="0" w:right="0" w:firstLine="420"/>
              <w:jc w:val="both"/>
              <w:rPr>
                <w:rFonts w:ascii="宋体" w:hAnsi="宋体" w:eastAsia="宋体" w:cs="宋体"/>
                <w:color w:val="auto"/>
                <w:highlight w:val="none"/>
                <w:shd w:val="clear" w:color="auto" w:fill="auto"/>
                <w:rtl w:val="0"/>
              </w:rPr>
            </w:pPr>
            <w:r>
              <w:rPr>
                <w:rFonts w:ascii="宋体" w:hAnsi="宋体"/>
                <w:color w:val="auto"/>
                <w:highlight w:val="none"/>
                <w:shd w:val="clear" w:color="auto" w:fill="auto"/>
                <w:rtl w:val="0"/>
                <w:lang w:val="en-US"/>
              </w:rPr>
              <w:t>5.</w:t>
            </w:r>
            <w:r>
              <w:rPr>
                <w:rFonts w:hint="eastAsia" w:eastAsia="Arial Unicode MS"/>
                <w:color w:val="auto"/>
                <w:highlight w:val="none"/>
                <w:shd w:val="clear" w:color="auto" w:fill="auto"/>
                <w:rtl w:val="0"/>
                <w:lang w:val="zh-TW" w:eastAsia="zh-TW"/>
              </w:rPr>
              <w:t>采购人组织专人负责对配送食品进行留样，中标人必须配合相关留样工作。每批次供货留样</w:t>
            </w:r>
            <w:r>
              <w:rPr>
                <w:rFonts w:ascii="宋体" w:hAnsi="宋体"/>
                <w:color w:val="auto"/>
                <w:highlight w:val="none"/>
                <w:shd w:val="clear" w:color="auto" w:fill="auto"/>
                <w:rtl w:val="0"/>
                <w:lang w:val="en-US"/>
              </w:rPr>
              <w:t>1</w:t>
            </w:r>
            <w:r>
              <w:rPr>
                <w:rFonts w:hint="eastAsia" w:eastAsia="Arial Unicode MS"/>
                <w:color w:val="auto"/>
                <w:highlight w:val="none"/>
                <w:shd w:val="clear" w:color="auto" w:fill="auto"/>
                <w:rtl w:val="0"/>
                <w:lang w:val="zh-TW" w:eastAsia="zh-TW"/>
              </w:rPr>
              <w:t>份，每份留样时间为</w:t>
            </w:r>
            <w:r>
              <w:rPr>
                <w:rFonts w:ascii="宋体" w:hAnsi="宋体"/>
                <w:color w:val="auto"/>
                <w:highlight w:val="none"/>
                <w:shd w:val="clear" w:color="auto" w:fill="auto"/>
                <w:rtl w:val="0"/>
                <w:lang w:val="en-US"/>
              </w:rPr>
              <w:t>48</w:t>
            </w:r>
            <w:r>
              <w:rPr>
                <w:rFonts w:hint="eastAsia" w:eastAsia="Arial Unicode MS"/>
                <w:color w:val="auto"/>
                <w:highlight w:val="none"/>
                <w:shd w:val="clear" w:color="auto" w:fill="auto"/>
                <w:rtl w:val="0"/>
                <w:lang w:val="zh-TW" w:eastAsia="zh-TW"/>
              </w:rPr>
              <w:t>小时。采购人可请有资质的质量检测机构对配送食品进行抽样检查，并对检查情况建立档案；若抽样检查出现不合格产品或因配送食品质量不合格而发生食品安全事故的，中标人承担由此造成的经济责任和法律责任。</w:t>
            </w:r>
          </w:p>
          <w:p>
            <w:pPr>
              <w:pStyle w:val="47"/>
              <w:framePr w:wrap="auto" w:vAnchor="margin" w:hAnchor="text" w:yAlign="inline"/>
              <w:shd w:val="clear" w:color="auto"/>
              <w:bidi w:val="0"/>
              <w:spacing w:line="400" w:lineRule="exact"/>
              <w:ind w:left="0" w:right="0" w:firstLine="420"/>
              <w:jc w:val="both"/>
              <w:rPr>
                <w:rFonts w:ascii="宋体" w:hAnsi="宋体"/>
                <w:color w:val="auto"/>
                <w:highlight w:val="none"/>
                <w:shd w:val="clear" w:color="auto" w:fill="auto"/>
                <w:rtl w:val="0"/>
                <w:lang w:val="en-US"/>
              </w:rPr>
            </w:pPr>
            <w:r>
              <w:rPr>
                <w:rFonts w:ascii="宋体" w:hAnsi="宋体"/>
                <w:color w:val="auto"/>
                <w:highlight w:val="none"/>
                <w:shd w:val="clear" w:color="auto" w:fill="auto"/>
                <w:rtl w:val="0"/>
                <w:lang w:val="en-US"/>
              </w:rPr>
              <w:t>6.</w:t>
            </w:r>
            <w:r>
              <w:rPr>
                <w:rFonts w:hint="eastAsia" w:ascii="宋体" w:hAnsi="宋体"/>
                <w:color w:val="auto"/>
                <w:highlight w:val="none"/>
                <w:shd w:val="clear" w:color="auto" w:fill="auto"/>
                <w:rtl w:val="0"/>
                <w:lang w:val="zh-TW" w:eastAsia="zh-TW"/>
              </w:rPr>
              <w:t>中标人根据学校的需求，及时配送。</w:t>
            </w:r>
          </w:p>
          <w:p>
            <w:pPr>
              <w:pStyle w:val="47"/>
              <w:framePr w:wrap="auto" w:vAnchor="margin" w:hAnchor="text" w:yAlign="inline"/>
              <w:shd w:val="clear" w:color="auto"/>
              <w:bidi w:val="0"/>
              <w:spacing w:line="400" w:lineRule="exact"/>
              <w:ind w:left="0" w:right="0" w:firstLine="420"/>
              <w:jc w:val="both"/>
              <w:rPr>
                <w:rFonts w:ascii="宋体" w:hAnsi="宋体"/>
                <w:color w:val="auto"/>
                <w:highlight w:val="none"/>
                <w:shd w:val="clear" w:color="auto" w:fill="auto"/>
                <w:rtl w:val="0"/>
                <w:lang w:val="en-US"/>
              </w:rPr>
            </w:pPr>
            <w:r>
              <w:rPr>
                <w:rFonts w:ascii="宋体" w:hAnsi="宋体"/>
                <w:color w:val="auto"/>
                <w:highlight w:val="none"/>
                <w:shd w:val="clear" w:color="auto" w:fill="auto"/>
                <w:rtl w:val="0"/>
                <w:lang w:val="en-US"/>
              </w:rPr>
              <w:t>7.</w:t>
            </w:r>
            <w:r>
              <w:rPr>
                <w:rFonts w:hint="eastAsia" w:ascii="宋体" w:hAnsi="宋体"/>
                <w:color w:val="auto"/>
                <w:highlight w:val="none"/>
                <w:shd w:val="clear" w:color="auto" w:fill="auto"/>
                <w:rtl w:val="0"/>
                <w:lang w:val="zh-TW" w:eastAsia="zh-TW"/>
              </w:rPr>
              <w:t>合同履行过程中产品的相关检验检测费用由中标人承担。</w:t>
            </w:r>
          </w:p>
          <w:p>
            <w:pPr>
              <w:pStyle w:val="47"/>
              <w:framePr w:wrap="auto" w:vAnchor="margin" w:hAnchor="text" w:yAlign="inline"/>
              <w:shd w:val="clear" w:color="auto"/>
              <w:bidi w:val="0"/>
              <w:spacing w:line="400" w:lineRule="exact"/>
              <w:ind w:left="0" w:right="0" w:firstLine="420"/>
              <w:jc w:val="both"/>
              <w:rPr>
                <w:rFonts w:hint="eastAsia" w:ascii="宋体" w:hAnsi="宋体" w:cs="宋体"/>
                <w:color w:val="auto"/>
                <w:kern w:val="0"/>
                <w:szCs w:val="21"/>
                <w:highlight w:val="none"/>
              </w:rPr>
            </w:pPr>
            <w:r>
              <w:rPr>
                <w:rFonts w:ascii="宋体" w:hAnsi="宋体"/>
                <w:color w:val="auto"/>
                <w:highlight w:val="none"/>
                <w:shd w:val="clear" w:color="auto" w:fill="auto"/>
                <w:rtl w:val="0"/>
                <w:lang w:val="en-US"/>
              </w:rPr>
              <w:t>8.</w:t>
            </w:r>
            <w:r>
              <w:rPr>
                <w:rFonts w:hint="eastAsia" w:ascii="宋体" w:hAnsi="宋体"/>
                <w:color w:val="auto"/>
                <w:highlight w:val="none"/>
                <w:shd w:val="clear" w:color="auto" w:fill="auto"/>
                <w:rtl w:val="0"/>
                <w:lang w:val="zh-TW" w:eastAsia="zh-TW"/>
              </w:rPr>
              <w:t>学校验收要求：学校对所采购食品实行双人验收制度。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widowControl/>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TW"/>
              </w:rPr>
            </w:pPr>
            <w:r>
              <w:rPr>
                <w:rFonts w:hint="eastAsia" w:eastAsia="Arial Unicode MS"/>
                <w:color w:val="auto"/>
                <w:kern w:val="2"/>
                <w:highlight w:val="none"/>
                <w:shd w:val="clear" w:color="auto" w:fill="auto"/>
                <w:rtl w:val="0"/>
                <w:lang w:val="zh-TW" w:eastAsia="zh-TW"/>
              </w:rPr>
              <w:t>服务要求</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400" w:lineRule="exact"/>
              <w:ind w:firstLine="420"/>
              <w:rPr>
                <w:rFonts w:ascii="宋体" w:hAnsi="宋体" w:eastAsia="宋体" w:cs="宋体"/>
                <w:color w:val="auto"/>
                <w:highlight w:val="none"/>
                <w:shd w:val="clear" w:color="auto" w:fill="auto"/>
              </w:rPr>
            </w:pPr>
            <w:r>
              <w:rPr>
                <w:rFonts w:ascii="宋体" w:hAnsi="宋体"/>
                <w:color w:val="auto"/>
                <w:highlight w:val="none"/>
                <w:shd w:val="clear" w:color="auto" w:fill="auto"/>
                <w:rtl w:val="0"/>
                <w:lang w:val="en-US"/>
              </w:rPr>
              <w:t>1.</w:t>
            </w:r>
            <w:r>
              <w:rPr>
                <w:rFonts w:hint="eastAsia" w:eastAsia="Arial Unicode MS"/>
                <w:color w:val="auto"/>
                <w:highlight w:val="none"/>
                <w:shd w:val="clear" w:color="auto" w:fill="auto"/>
                <w:rtl w:val="0"/>
                <w:lang w:val="zh-TW" w:eastAsia="zh-TW"/>
              </w:rPr>
              <w:t>配送到采购方所管</w:t>
            </w:r>
            <w:r>
              <w:rPr>
                <w:rFonts w:hint="eastAsia" w:eastAsia="Arial Unicode MS"/>
                <w:color w:val="auto"/>
                <w:kern w:val="0"/>
                <w:highlight w:val="none"/>
                <w:shd w:val="clear" w:color="auto" w:fill="auto"/>
                <w:rtl w:val="0"/>
                <w:lang w:val="zh-CN" w:eastAsia="zh-CN"/>
              </w:rPr>
              <w:t>农村义务教育学校</w:t>
            </w:r>
            <w:r>
              <w:rPr>
                <w:rFonts w:hint="eastAsia" w:eastAsia="Arial Unicode MS"/>
                <w:color w:val="auto"/>
                <w:highlight w:val="none"/>
                <w:shd w:val="clear" w:color="auto" w:fill="auto"/>
                <w:rtl w:val="0"/>
                <w:lang w:val="zh-TW" w:eastAsia="zh-TW"/>
              </w:rPr>
              <w:t>食堂。</w:t>
            </w:r>
          </w:p>
          <w:p>
            <w:pPr>
              <w:pStyle w:val="47"/>
              <w:framePr w:wrap="auto" w:vAnchor="margin" w:hAnchor="text" w:yAlign="inline"/>
              <w:shd w:val="clear"/>
              <w:bidi w:val="0"/>
              <w:spacing w:line="400" w:lineRule="exact"/>
              <w:ind w:left="0" w:right="0" w:firstLine="420"/>
              <w:jc w:val="both"/>
              <w:rPr>
                <w:color w:val="auto"/>
                <w:highlight w:val="none"/>
                <w:shd w:val="clear" w:color="auto" w:fill="auto"/>
                <w:rtl w:val="0"/>
              </w:rPr>
            </w:pPr>
            <w:r>
              <w:rPr>
                <w:rFonts w:ascii="宋体" w:hAnsi="宋体"/>
                <w:color w:val="auto"/>
                <w:highlight w:val="none"/>
                <w:shd w:val="clear" w:color="auto" w:fill="auto"/>
                <w:rtl w:val="0"/>
                <w:lang w:val="en-US"/>
              </w:rPr>
              <w:t>2.</w:t>
            </w:r>
            <w:r>
              <w:rPr>
                <w:rFonts w:hint="eastAsia" w:eastAsia="Arial Unicode MS"/>
                <w:color w:val="auto"/>
                <w:highlight w:val="none"/>
                <w:shd w:val="clear" w:color="auto" w:fill="auto"/>
                <w:rtl w:val="0"/>
                <w:lang w:val="zh-TW" w:eastAsia="zh-TW"/>
              </w:rPr>
              <w:t>承诺中标后根据小学生、中学生身体成长的需求科学制定各</w:t>
            </w:r>
            <w:r>
              <w:rPr>
                <w:rFonts w:ascii="宋体" w:hAnsi="宋体"/>
                <w:color w:val="auto"/>
                <w:highlight w:val="none"/>
                <w:shd w:val="clear" w:color="auto" w:fill="auto"/>
                <w:rtl w:val="0"/>
                <w:lang w:val="en-US"/>
              </w:rPr>
              <w:t>3</w:t>
            </w:r>
            <w:r>
              <w:rPr>
                <w:rFonts w:hint="eastAsia" w:eastAsia="Arial Unicode MS"/>
                <w:color w:val="auto"/>
                <w:highlight w:val="none"/>
                <w:shd w:val="clear" w:color="auto" w:fill="auto"/>
                <w:rtl w:val="0"/>
                <w:lang w:val="zh-TW" w:eastAsia="zh-TW"/>
              </w:rPr>
              <w:t>套及以上周膳食营养套餐供学校选择采购。</w:t>
            </w:r>
          </w:p>
          <w:p>
            <w:pPr>
              <w:pStyle w:val="47"/>
              <w:framePr w:wrap="auto" w:vAnchor="margin" w:hAnchor="text" w:yAlign="inline"/>
              <w:shd w:val="clear"/>
              <w:bidi w:val="0"/>
              <w:spacing w:line="400" w:lineRule="exact"/>
              <w:ind w:left="0" w:right="0" w:firstLine="420"/>
              <w:jc w:val="both"/>
              <w:rPr>
                <w:rFonts w:ascii="宋体" w:hAnsi="宋体" w:eastAsia="宋体" w:cs="宋体"/>
                <w:color w:val="auto"/>
                <w:highlight w:val="none"/>
                <w:shd w:val="clear" w:color="auto" w:fill="auto"/>
                <w:rtl w:val="0"/>
              </w:rPr>
            </w:pPr>
            <w:r>
              <w:rPr>
                <w:rFonts w:ascii="宋体" w:hAnsi="宋体"/>
                <w:color w:val="auto"/>
                <w:highlight w:val="none"/>
                <w:shd w:val="clear" w:color="auto" w:fill="auto"/>
                <w:rtl w:val="0"/>
                <w:lang w:val="en-US"/>
              </w:rPr>
              <w:t>3.</w:t>
            </w:r>
            <w:r>
              <w:rPr>
                <w:rFonts w:hint="eastAsia" w:eastAsia="Arial Unicode MS"/>
                <w:color w:val="auto"/>
                <w:highlight w:val="none"/>
                <w:shd w:val="clear" w:color="auto" w:fill="auto"/>
                <w:rtl w:val="0"/>
                <w:lang w:val="zh-TW" w:eastAsia="zh-TW"/>
              </w:rPr>
              <w:t>送货要求：分批（月结）交货，每天配送一次；当天配送的货物品种、数量依县教育局的指导要求并考虑各学校食堂需求而定；中标人须在各学校食堂要求的时间内按时供货完毕，与各学校食堂交接的签收单据作为结算的依据之一。</w:t>
            </w:r>
          </w:p>
          <w:p>
            <w:pPr>
              <w:pStyle w:val="47"/>
              <w:framePr w:wrap="auto" w:vAnchor="margin" w:hAnchor="text" w:yAlign="inline"/>
              <w:shd w:val="clear"/>
              <w:bidi w:val="0"/>
              <w:spacing w:line="400" w:lineRule="exact"/>
              <w:ind w:left="0" w:right="0" w:firstLine="420"/>
              <w:jc w:val="both"/>
              <w:rPr>
                <w:rFonts w:ascii="宋体" w:hAnsi="宋体" w:eastAsia="宋体" w:cs="宋体"/>
                <w:color w:val="auto"/>
                <w:highlight w:val="none"/>
                <w:shd w:val="clear" w:color="auto" w:fill="auto"/>
                <w:rtl w:val="0"/>
              </w:rPr>
            </w:pPr>
            <w:r>
              <w:rPr>
                <w:rFonts w:ascii="宋体" w:hAnsi="宋体"/>
                <w:color w:val="auto"/>
                <w:highlight w:val="none"/>
                <w:shd w:val="clear" w:color="auto" w:fill="auto"/>
                <w:rtl w:val="0"/>
                <w:lang w:val="en-US"/>
              </w:rPr>
              <w:t>4.</w:t>
            </w:r>
            <w:r>
              <w:rPr>
                <w:rFonts w:hint="eastAsia" w:eastAsia="Arial Unicode MS"/>
                <w:color w:val="auto"/>
                <w:highlight w:val="none"/>
                <w:shd w:val="clear" w:color="auto" w:fill="auto"/>
                <w:rtl w:val="0"/>
                <w:lang w:val="zh-TW" w:eastAsia="zh-TW"/>
              </w:rPr>
              <w:t>质量验收：各学校食堂按照国家食品标准及相关要求确认投标产品生产日期、保质期后进行数量（重量）验收并按规定留样备查。验收时：供货方所提供的货品在招标人验收入库时如发现以下问题必须及时无条件退换货品。</w:t>
            </w:r>
            <w:r>
              <w:rPr>
                <w:rFonts w:hint="default" w:ascii="宋体" w:hAnsi="宋体"/>
                <w:color w:val="auto"/>
                <w:highlight w:val="none"/>
                <w:shd w:val="clear" w:color="auto" w:fill="auto"/>
                <w:rtl w:val="0"/>
                <w:lang w:val="en-US"/>
              </w:rPr>
              <w:t>①</w:t>
            </w:r>
            <w:r>
              <w:rPr>
                <w:rFonts w:hint="eastAsia" w:eastAsia="Arial Unicode MS"/>
                <w:color w:val="auto"/>
                <w:highlight w:val="none"/>
                <w:shd w:val="clear" w:color="auto" w:fill="auto"/>
                <w:rtl w:val="0"/>
                <w:lang w:val="zh-TW" w:eastAsia="zh-TW"/>
              </w:rPr>
              <w:t>感官异常品质质量不符合规定要求；</w:t>
            </w:r>
            <w:r>
              <w:rPr>
                <w:rFonts w:hint="default" w:ascii="宋体" w:hAnsi="宋体"/>
                <w:color w:val="auto"/>
                <w:highlight w:val="none"/>
                <w:shd w:val="clear" w:color="auto" w:fill="auto"/>
                <w:rtl w:val="0"/>
                <w:lang w:val="en-US"/>
              </w:rPr>
              <w:t>②</w:t>
            </w:r>
            <w:r>
              <w:rPr>
                <w:rFonts w:hint="eastAsia" w:eastAsia="Arial Unicode MS"/>
                <w:color w:val="auto"/>
                <w:highlight w:val="none"/>
                <w:shd w:val="clear" w:color="auto" w:fill="auto"/>
                <w:rtl w:val="0"/>
                <w:lang w:val="zh-TW" w:eastAsia="zh-TW"/>
              </w:rPr>
              <w:t>货品有腐败变质现象；</w:t>
            </w:r>
            <w:r>
              <w:rPr>
                <w:rFonts w:hint="default" w:ascii="宋体" w:hAnsi="宋体"/>
                <w:color w:val="auto"/>
                <w:highlight w:val="none"/>
                <w:shd w:val="clear" w:color="auto" w:fill="auto"/>
                <w:rtl w:val="0"/>
                <w:lang w:val="en-US"/>
              </w:rPr>
              <w:t>③</w:t>
            </w:r>
            <w:r>
              <w:rPr>
                <w:rFonts w:hint="eastAsia" w:eastAsia="Arial Unicode MS"/>
                <w:color w:val="auto"/>
                <w:highlight w:val="none"/>
                <w:shd w:val="clear" w:color="auto" w:fill="auto"/>
                <w:rtl w:val="0"/>
                <w:lang w:val="zh-TW" w:eastAsia="zh-TW"/>
              </w:rPr>
              <w:t>超过保质期限；</w:t>
            </w:r>
            <w:r>
              <w:rPr>
                <w:rFonts w:hint="default" w:ascii="宋体" w:hAnsi="宋体"/>
                <w:color w:val="auto"/>
                <w:highlight w:val="none"/>
                <w:shd w:val="clear" w:color="auto" w:fill="auto"/>
                <w:rtl w:val="0"/>
                <w:lang w:val="en-US"/>
              </w:rPr>
              <w:t>④</w:t>
            </w:r>
            <w:r>
              <w:rPr>
                <w:rFonts w:hint="eastAsia" w:eastAsia="Arial Unicode MS"/>
                <w:color w:val="auto"/>
                <w:highlight w:val="none"/>
                <w:shd w:val="clear" w:color="auto" w:fill="auto"/>
                <w:rtl w:val="0"/>
                <w:lang w:val="zh-TW" w:eastAsia="zh-TW"/>
              </w:rPr>
              <w:t>内包装损坏；</w:t>
            </w:r>
            <w:r>
              <w:rPr>
                <w:rFonts w:hint="default" w:ascii="宋体" w:hAnsi="宋体"/>
                <w:color w:val="auto"/>
                <w:highlight w:val="none"/>
                <w:shd w:val="clear" w:color="auto" w:fill="auto"/>
                <w:rtl w:val="0"/>
                <w:lang w:val="en-US"/>
              </w:rPr>
              <w:t>⑤</w:t>
            </w:r>
            <w:r>
              <w:rPr>
                <w:rFonts w:hint="eastAsia" w:eastAsia="Arial Unicode MS"/>
                <w:color w:val="auto"/>
                <w:highlight w:val="none"/>
                <w:shd w:val="clear" w:color="auto" w:fill="auto"/>
                <w:rtl w:val="0"/>
                <w:lang w:val="zh-TW" w:eastAsia="zh-TW"/>
              </w:rPr>
              <w:t>预包装产品的包装标签应当符合食品安全法相关要求；</w:t>
            </w:r>
            <w:r>
              <w:rPr>
                <w:rFonts w:hint="default" w:ascii="宋体" w:hAnsi="宋体"/>
                <w:color w:val="auto"/>
                <w:highlight w:val="none"/>
                <w:shd w:val="clear" w:color="auto" w:fill="auto"/>
                <w:rtl w:val="0"/>
                <w:lang w:val="en-US"/>
              </w:rPr>
              <w:t>⑥</w:t>
            </w:r>
            <w:r>
              <w:rPr>
                <w:rFonts w:hint="eastAsia" w:eastAsia="Arial Unicode MS"/>
                <w:color w:val="auto"/>
                <w:highlight w:val="none"/>
                <w:shd w:val="clear" w:color="auto" w:fill="auto"/>
                <w:rtl w:val="0"/>
                <w:lang w:val="zh-TW" w:eastAsia="zh-TW"/>
              </w:rPr>
              <w:t>其他不符合食品卫生标准和要求的食品。</w:t>
            </w:r>
          </w:p>
          <w:p>
            <w:pPr>
              <w:pStyle w:val="47"/>
              <w:framePr w:wrap="auto" w:vAnchor="margin" w:hAnchor="text" w:yAlign="inline"/>
              <w:shd w:val="clear"/>
              <w:bidi w:val="0"/>
              <w:spacing w:line="400" w:lineRule="exact"/>
              <w:ind w:left="0" w:right="0" w:firstLine="420"/>
              <w:jc w:val="both"/>
              <w:rPr>
                <w:rFonts w:ascii="宋体" w:hAnsi="宋体" w:eastAsia="宋体" w:cs="宋体"/>
                <w:color w:val="auto"/>
                <w:highlight w:val="none"/>
                <w:shd w:val="clear" w:color="auto" w:fill="auto"/>
                <w:rtl w:val="0"/>
              </w:rPr>
            </w:pPr>
            <w:r>
              <w:rPr>
                <w:rFonts w:hint="eastAsia" w:eastAsia="Arial Unicode MS"/>
                <w:color w:val="auto"/>
                <w:highlight w:val="none"/>
                <w:shd w:val="clear" w:color="auto" w:fill="auto"/>
                <w:rtl w:val="0"/>
                <w:lang w:val="zh-TW" w:eastAsia="zh-TW"/>
              </w:rPr>
              <w:t>验收后：</w:t>
            </w:r>
            <w:r>
              <w:rPr>
                <w:rFonts w:hint="eastAsia"/>
                <w:color w:val="auto"/>
                <w:highlight w:val="none"/>
                <w:shd w:val="clear" w:color="auto" w:fill="auto"/>
                <w:rtl w:val="0"/>
                <w:lang w:val="zh-TW" w:eastAsia="zh-CN"/>
              </w:rPr>
              <w:t>中标人</w:t>
            </w:r>
            <w:r>
              <w:rPr>
                <w:rFonts w:hint="eastAsia" w:eastAsia="Arial Unicode MS"/>
                <w:color w:val="auto"/>
                <w:highlight w:val="none"/>
                <w:shd w:val="clear" w:color="auto" w:fill="auto"/>
                <w:rtl w:val="0"/>
                <w:lang w:val="zh-TW" w:eastAsia="zh-TW"/>
              </w:rPr>
              <w:t>所提供的货品虽经招标人抽检验收，但在使用过程中发现货品存在质量问题的应及时给予退换货品。</w:t>
            </w:r>
          </w:p>
          <w:p>
            <w:pPr>
              <w:pStyle w:val="47"/>
              <w:framePr w:wrap="auto" w:vAnchor="margin" w:hAnchor="text" w:yAlign="inline"/>
              <w:shd w:val="clear"/>
              <w:bidi w:val="0"/>
              <w:spacing w:line="400" w:lineRule="exact"/>
              <w:ind w:left="0" w:leftChars="0" w:right="0" w:rightChars="0" w:firstLine="420" w:firstLineChars="0"/>
              <w:jc w:val="both"/>
              <w:rPr>
                <w:rFonts w:hint="eastAsia" w:ascii="宋体" w:hAnsi="宋体" w:cs="宋体"/>
                <w:color w:val="auto"/>
                <w:kern w:val="0"/>
                <w:szCs w:val="21"/>
                <w:highlight w:val="none"/>
              </w:rPr>
            </w:pPr>
            <w:r>
              <w:rPr>
                <w:rFonts w:hint="eastAsia" w:eastAsia="Arial Unicode MS"/>
                <w:color w:val="auto"/>
                <w:kern w:val="2"/>
                <w:highlight w:val="none"/>
                <w:shd w:val="clear" w:color="auto" w:fill="auto"/>
                <w:rtl w:val="0"/>
                <w:lang w:val="zh-TW" w:eastAsia="zh-TW"/>
              </w:rPr>
              <w:t>产品保质期在</w:t>
            </w:r>
            <w:r>
              <w:rPr>
                <w:rFonts w:ascii="宋体" w:hAnsi="宋体"/>
                <w:color w:val="auto"/>
                <w:kern w:val="2"/>
                <w:highlight w:val="none"/>
                <w:shd w:val="clear" w:color="auto" w:fill="auto"/>
                <w:rtl w:val="0"/>
                <w:lang w:val="en-US"/>
              </w:rPr>
              <w:t>30</w:t>
            </w:r>
            <w:r>
              <w:rPr>
                <w:rFonts w:hint="eastAsia" w:eastAsia="Arial Unicode MS"/>
                <w:color w:val="auto"/>
                <w:kern w:val="2"/>
                <w:highlight w:val="none"/>
                <w:shd w:val="clear" w:color="auto" w:fill="auto"/>
                <w:rtl w:val="0"/>
                <w:lang w:val="zh-TW" w:eastAsia="zh-TW"/>
              </w:rPr>
              <w:t>天以内的，要求</w:t>
            </w:r>
            <w:r>
              <w:rPr>
                <w:rFonts w:ascii="宋体" w:hAnsi="宋体"/>
                <w:color w:val="auto"/>
                <w:kern w:val="2"/>
                <w:highlight w:val="none"/>
                <w:shd w:val="clear" w:color="auto" w:fill="auto"/>
                <w:rtl w:val="0"/>
                <w:lang w:val="en-US"/>
              </w:rPr>
              <w:t>20</w:t>
            </w:r>
            <w:r>
              <w:rPr>
                <w:rFonts w:hint="eastAsia" w:eastAsia="Arial Unicode MS"/>
                <w:color w:val="auto"/>
                <w:kern w:val="2"/>
                <w:highlight w:val="none"/>
                <w:shd w:val="clear" w:color="auto" w:fill="auto"/>
                <w:rtl w:val="0"/>
                <w:lang w:val="zh-TW" w:eastAsia="zh-TW"/>
              </w:rPr>
              <w:t>天内送货到学校；保质期在</w:t>
            </w:r>
            <w:r>
              <w:rPr>
                <w:rFonts w:ascii="宋体" w:hAnsi="宋体"/>
                <w:color w:val="auto"/>
                <w:kern w:val="2"/>
                <w:highlight w:val="none"/>
                <w:shd w:val="clear" w:color="auto" w:fill="auto"/>
                <w:rtl w:val="0"/>
                <w:lang w:val="en-US"/>
              </w:rPr>
              <w:t>30</w:t>
            </w:r>
            <w:r>
              <w:rPr>
                <w:rFonts w:hint="eastAsia" w:eastAsia="Arial Unicode MS"/>
                <w:color w:val="auto"/>
                <w:kern w:val="2"/>
                <w:highlight w:val="none"/>
                <w:shd w:val="clear" w:color="auto" w:fill="auto"/>
                <w:rtl w:val="0"/>
                <w:lang w:val="zh-TW" w:eastAsia="zh-TW"/>
              </w:rPr>
              <w:t>天以上的，要求在保质前（即保质期的前半期。如某产品的保质期为</w:t>
            </w:r>
            <w:r>
              <w:rPr>
                <w:rFonts w:ascii="宋体" w:hAnsi="宋体"/>
                <w:color w:val="auto"/>
                <w:kern w:val="2"/>
                <w:highlight w:val="none"/>
                <w:shd w:val="clear" w:color="auto" w:fill="auto"/>
                <w:rtl w:val="0"/>
                <w:lang w:val="en-US"/>
              </w:rPr>
              <w:t>60</w:t>
            </w:r>
            <w:r>
              <w:rPr>
                <w:rFonts w:hint="eastAsia" w:eastAsia="Arial Unicode MS"/>
                <w:color w:val="auto"/>
                <w:kern w:val="2"/>
                <w:highlight w:val="none"/>
                <w:shd w:val="clear" w:color="auto" w:fill="auto"/>
                <w:rtl w:val="0"/>
                <w:lang w:val="zh-TW" w:eastAsia="zh-TW"/>
              </w:rPr>
              <w:t>天，要求在</w:t>
            </w:r>
            <w:r>
              <w:rPr>
                <w:rFonts w:ascii="宋体" w:hAnsi="宋体"/>
                <w:color w:val="auto"/>
                <w:kern w:val="2"/>
                <w:highlight w:val="none"/>
                <w:shd w:val="clear" w:color="auto" w:fill="auto"/>
                <w:rtl w:val="0"/>
                <w:lang w:val="en-US"/>
              </w:rPr>
              <w:t>30</w:t>
            </w:r>
            <w:r>
              <w:rPr>
                <w:rFonts w:hint="eastAsia" w:eastAsia="Arial Unicode MS"/>
                <w:color w:val="auto"/>
                <w:kern w:val="2"/>
                <w:highlight w:val="none"/>
                <w:shd w:val="clear" w:color="auto" w:fill="auto"/>
                <w:rtl w:val="0"/>
                <w:lang w:val="zh-TW" w:eastAsia="zh-TW"/>
              </w:rPr>
              <w:t>天前送达学校）期内送货。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widowControl/>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TW"/>
              </w:rPr>
            </w:pPr>
            <w:r>
              <w:rPr>
                <w:rFonts w:hint="eastAsia" w:eastAsia="Arial Unicode MS"/>
                <w:color w:val="auto"/>
                <w:kern w:val="2"/>
                <w:highlight w:val="none"/>
                <w:shd w:val="clear" w:color="auto" w:fill="auto"/>
                <w:rtl w:val="0"/>
                <w:lang w:val="zh-TW" w:eastAsia="zh-TW"/>
              </w:rPr>
              <w:t>安全责任</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8"/>
              <w:framePr w:wrap="auto" w:vAnchor="margin" w:hAnchor="text" w:yAlign="inline"/>
              <w:shd w:val="clear"/>
              <w:spacing w:line="400" w:lineRule="exact"/>
              <w:rPr>
                <w:rFonts w:ascii="宋体" w:hAnsi="宋体" w:eastAsia="宋体" w:cs="宋体"/>
                <w:color w:val="auto"/>
                <w:sz w:val="21"/>
                <w:szCs w:val="21"/>
                <w:highlight w:val="none"/>
                <w:shd w:val="clear" w:color="auto" w:fill="auto"/>
              </w:rPr>
            </w:pPr>
            <w:r>
              <w:rPr>
                <w:rFonts w:hint="eastAsia" w:eastAsia="Arial Unicode MS"/>
                <w:color w:val="auto"/>
                <w:sz w:val="21"/>
                <w:szCs w:val="21"/>
                <w:highlight w:val="none"/>
                <w:shd w:val="clear" w:color="auto" w:fill="auto"/>
                <w:rtl w:val="0"/>
                <w:lang w:val="zh-TW" w:eastAsia="zh-TW"/>
              </w:rPr>
              <w:t>所有供应的食品必须执行相关国家质量标准和食品安全标准，对所生产的每批次产品进行质量检验，并提供规范的合格产品检测报告，同时，建立产品质量档案，对每批次产品进行送样抽检，抽检结果建档备查。中标人必须依法接受质量技术监督、工商、卫生、食品药品监督等职能部门的监督管理，并接受、配合相关职能部门的检测。因产品卫生和质量不合格而发生安全事故，中标人无条件承担全部责任，有关职能部门依法追究其责任，并取消中标供应商资格，并没收其全部履约保证金。</w:t>
            </w:r>
          </w:p>
          <w:p>
            <w:pPr>
              <w:pStyle w:val="48"/>
              <w:framePr w:wrap="auto" w:vAnchor="margin" w:hAnchor="text" w:yAlign="inline"/>
              <w:shd w:val="clear"/>
              <w:bidi w:val="0"/>
              <w:spacing w:line="400" w:lineRule="exact"/>
              <w:ind w:left="0" w:leftChars="0" w:right="0" w:rightChars="0" w:firstLine="420" w:firstLineChars="0"/>
              <w:jc w:val="both"/>
              <w:rPr>
                <w:rFonts w:hint="eastAsia" w:ascii="宋体" w:hAnsi="宋体" w:cs="宋体"/>
                <w:color w:val="auto"/>
                <w:kern w:val="0"/>
                <w:szCs w:val="21"/>
                <w:highlight w:val="none"/>
              </w:rPr>
            </w:pPr>
            <w:r>
              <w:rPr>
                <w:rFonts w:hint="eastAsia" w:eastAsia="Arial Unicode MS"/>
                <w:color w:val="auto"/>
                <w:sz w:val="21"/>
                <w:szCs w:val="21"/>
                <w:highlight w:val="none"/>
                <w:shd w:val="clear" w:color="auto" w:fill="auto"/>
                <w:rtl w:val="0"/>
                <w:lang w:val="zh-TW" w:eastAsia="zh-TW"/>
              </w:rPr>
              <w:t>采购人组织专人负责对配送产品进行留样，中标人必须配合相关留样工作。每批次供货留样</w:t>
            </w:r>
            <w:r>
              <w:rPr>
                <w:rFonts w:ascii="宋体" w:hAnsi="宋体"/>
                <w:color w:val="auto"/>
                <w:sz w:val="21"/>
                <w:szCs w:val="21"/>
                <w:highlight w:val="none"/>
                <w:shd w:val="clear" w:color="auto" w:fill="auto"/>
                <w:rtl w:val="0"/>
                <w:lang w:val="en-US"/>
              </w:rPr>
              <w:t>1</w:t>
            </w:r>
            <w:r>
              <w:rPr>
                <w:rFonts w:hint="eastAsia" w:eastAsia="Arial Unicode MS"/>
                <w:color w:val="auto"/>
                <w:sz w:val="21"/>
                <w:szCs w:val="21"/>
                <w:highlight w:val="none"/>
                <w:shd w:val="clear" w:color="auto" w:fill="auto"/>
                <w:rtl w:val="0"/>
                <w:lang w:val="zh-TW" w:eastAsia="zh-TW"/>
              </w:rPr>
              <w:t>份，每份留样时间为</w:t>
            </w:r>
            <w:r>
              <w:rPr>
                <w:rFonts w:ascii="宋体" w:hAnsi="宋体"/>
                <w:color w:val="auto"/>
                <w:sz w:val="21"/>
                <w:szCs w:val="21"/>
                <w:highlight w:val="none"/>
                <w:shd w:val="clear" w:color="auto" w:fill="auto"/>
                <w:rtl w:val="0"/>
                <w:lang w:val="en-US"/>
              </w:rPr>
              <w:t>48</w:t>
            </w:r>
            <w:r>
              <w:rPr>
                <w:rFonts w:hint="eastAsia" w:eastAsia="Arial Unicode MS"/>
                <w:color w:val="auto"/>
                <w:sz w:val="21"/>
                <w:szCs w:val="21"/>
                <w:highlight w:val="none"/>
                <w:shd w:val="clear" w:color="auto" w:fill="auto"/>
                <w:rtl w:val="0"/>
                <w:lang w:val="zh-TW" w:eastAsia="zh-TW"/>
              </w:rPr>
              <w:t>小时。若抽样检查出现不合格产品的，采购人有权终止合同；如出现因配送产品质量不合格发生的食品安全事故，由中标人负全部责任，采购人有权终止合同，并没收其全部履约保证金。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widowControl/>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TW"/>
              </w:rPr>
            </w:pPr>
            <w:r>
              <w:rPr>
                <w:rFonts w:hint="eastAsia" w:eastAsia="Arial Unicode MS"/>
                <w:color w:val="auto"/>
                <w:kern w:val="0"/>
                <w:highlight w:val="none"/>
                <w:shd w:val="clear" w:color="auto" w:fill="auto"/>
                <w:rtl w:val="0"/>
                <w:lang w:val="zh-TW" w:eastAsia="zh-TW"/>
              </w:rPr>
              <w:t>食材集采集配企业的退出</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8"/>
              <w:framePr w:wrap="auto" w:vAnchor="margin" w:hAnchor="text" w:yAlign="inline"/>
              <w:shd w:val="clear"/>
              <w:spacing w:line="400" w:lineRule="exact"/>
              <w:rPr>
                <w:rFonts w:ascii="宋体" w:hAnsi="宋体" w:eastAsia="宋体" w:cs="宋体"/>
                <w:color w:val="auto"/>
                <w:sz w:val="21"/>
                <w:szCs w:val="21"/>
                <w:highlight w:val="none"/>
                <w:shd w:val="clear" w:color="auto" w:fill="auto"/>
              </w:rPr>
            </w:pPr>
            <w:r>
              <w:rPr>
                <w:rFonts w:hint="eastAsia" w:eastAsia="Arial Unicode MS"/>
                <w:color w:val="auto"/>
                <w:sz w:val="21"/>
                <w:szCs w:val="21"/>
                <w:highlight w:val="none"/>
                <w:shd w:val="clear" w:color="auto" w:fill="auto"/>
                <w:rtl w:val="0"/>
                <w:lang w:val="zh-TW" w:eastAsia="zh-TW"/>
              </w:rPr>
              <w:t>中标人在合同期间，如有以下情形之一的，相关学校可与该企业终止合同，履约保证金不予退还。中标人停止供货的时间以浦北县教育局发出的书面通知为准。</w:t>
            </w:r>
          </w:p>
          <w:p>
            <w:pPr>
              <w:pStyle w:val="48"/>
              <w:framePr w:wrap="auto" w:vAnchor="margin" w:hAnchor="text" w:yAlign="inline"/>
              <w:shd w:val="clear"/>
              <w:bidi w:val="0"/>
              <w:spacing w:line="400" w:lineRule="exact"/>
              <w:ind w:left="0" w:right="0" w:firstLine="420"/>
              <w:jc w:val="both"/>
              <w:rPr>
                <w:rFonts w:ascii="宋体" w:hAnsi="宋体" w:eastAsia="宋体" w:cs="宋体"/>
                <w:color w:val="auto"/>
                <w:sz w:val="21"/>
                <w:szCs w:val="21"/>
                <w:highlight w:val="none"/>
                <w:shd w:val="clear" w:color="auto" w:fill="auto"/>
                <w:rtl w:val="0"/>
              </w:rPr>
            </w:pPr>
            <w:r>
              <w:rPr>
                <w:rFonts w:hint="eastAsia" w:eastAsia="Arial Unicode MS"/>
                <w:color w:val="auto"/>
                <w:sz w:val="21"/>
                <w:szCs w:val="21"/>
                <w:highlight w:val="none"/>
                <w:shd w:val="clear" w:color="auto" w:fill="auto"/>
                <w:rtl w:val="0"/>
                <w:lang w:val="zh-TW" w:eastAsia="zh-TW"/>
              </w:rPr>
              <w:t>（一）有严重违法违规行为，被有关部门查实的。</w:t>
            </w:r>
          </w:p>
          <w:p>
            <w:pPr>
              <w:pStyle w:val="48"/>
              <w:framePr w:wrap="auto" w:vAnchor="margin" w:hAnchor="text" w:yAlign="inline"/>
              <w:shd w:val="clear"/>
              <w:bidi w:val="0"/>
              <w:spacing w:line="400" w:lineRule="exact"/>
              <w:ind w:left="0" w:right="0" w:firstLine="420"/>
              <w:jc w:val="both"/>
              <w:rPr>
                <w:rFonts w:ascii="宋体" w:hAnsi="宋体" w:eastAsia="宋体" w:cs="宋体"/>
                <w:color w:val="auto"/>
                <w:sz w:val="21"/>
                <w:szCs w:val="21"/>
                <w:highlight w:val="none"/>
                <w:shd w:val="clear" w:color="auto" w:fill="auto"/>
                <w:rtl w:val="0"/>
              </w:rPr>
            </w:pPr>
            <w:r>
              <w:rPr>
                <w:rFonts w:hint="eastAsia" w:eastAsia="Arial Unicode MS"/>
                <w:color w:val="auto"/>
                <w:sz w:val="21"/>
                <w:szCs w:val="21"/>
                <w:highlight w:val="none"/>
                <w:shd w:val="clear" w:color="auto" w:fill="auto"/>
                <w:rtl w:val="0"/>
                <w:lang w:val="zh-TW" w:eastAsia="zh-TW"/>
              </w:rPr>
              <w:t>（二）经相关单位鉴定，由食品原材料问题而发生学校食品安全事故的。</w:t>
            </w:r>
          </w:p>
          <w:p>
            <w:pPr>
              <w:pStyle w:val="48"/>
              <w:framePr w:wrap="auto" w:vAnchor="margin" w:hAnchor="text" w:yAlign="inline"/>
              <w:shd w:val="clear"/>
              <w:bidi w:val="0"/>
              <w:spacing w:line="400" w:lineRule="exact"/>
              <w:ind w:left="0" w:right="0" w:firstLine="420"/>
              <w:jc w:val="both"/>
              <w:rPr>
                <w:rFonts w:ascii="宋体" w:hAnsi="宋体" w:eastAsia="宋体" w:cs="宋体"/>
                <w:color w:val="auto"/>
                <w:sz w:val="21"/>
                <w:szCs w:val="21"/>
                <w:highlight w:val="none"/>
                <w:shd w:val="clear" w:color="auto" w:fill="auto"/>
                <w:rtl w:val="0"/>
              </w:rPr>
            </w:pPr>
            <w:r>
              <w:rPr>
                <w:rFonts w:hint="eastAsia" w:eastAsia="Arial Unicode MS"/>
                <w:color w:val="auto"/>
                <w:sz w:val="21"/>
                <w:szCs w:val="21"/>
                <w:highlight w:val="none"/>
                <w:shd w:val="clear" w:color="auto" w:fill="auto"/>
                <w:rtl w:val="0"/>
                <w:lang w:val="zh-TW" w:eastAsia="zh-TW"/>
              </w:rPr>
              <w:t>（三）配送转基因食材进学校的。</w:t>
            </w:r>
          </w:p>
          <w:p>
            <w:pPr>
              <w:pStyle w:val="48"/>
              <w:framePr w:wrap="auto" w:vAnchor="margin" w:hAnchor="text" w:yAlign="inline"/>
              <w:shd w:val="clear"/>
              <w:bidi w:val="0"/>
              <w:spacing w:line="400" w:lineRule="exact"/>
              <w:ind w:left="0" w:right="0" w:firstLine="420"/>
              <w:jc w:val="both"/>
              <w:rPr>
                <w:rFonts w:ascii="宋体" w:hAnsi="宋体" w:eastAsia="宋体" w:cs="宋体"/>
                <w:color w:val="auto"/>
                <w:sz w:val="21"/>
                <w:szCs w:val="21"/>
                <w:highlight w:val="none"/>
                <w:shd w:val="clear" w:color="auto" w:fill="auto"/>
                <w:rtl w:val="0"/>
              </w:rPr>
            </w:pPr>
            <w:r>
              <w:rPr>
                <w:rFonts w:hint="eastAsia" w:eastAsia="Arial Unicode MS"/>
                <w:color w:val="auto"/>
                <w:sz w:val="21"/>
                <w:szCs w:val="21"/>
                <w:highlight w:val="none"/>
                <w:shd w:val="clear" w:color="auto" w:fill="auto"/>
                <w:rtl w:val="0"/>
                <w:lang w:val="zh-TW" w:eastAsia="zh-TW"/>
              </w:rPr>
              <w:t>（四）被媒体曝光，造成不良负面影响的。</w:t>
            </w:r>
          </w:p>
          <w:p>
            <w:pPr>
              <w:pStyle w:val="48"/>
              <w:framePr w:wrap="auto" w:vAnchor="margin" w:hAnchor="text" w:yAlign="inline"/>
              <w:shd w:val="clear"/>
              <w:bidi w:val="0"/>
              <w:spacing w:line="400" w:lineRule="exact"/>
              <w:ind w:left="0" w:right="0" w:firstLine="420"/>
              <w:jc w:val="both"/>
              <w:rPr>
                <w:rFonts w:ascii="宋体" w:hAnsi="宋体" w:eastAsia="宋体" w:cs="宋体"/>
                <w:color w:val="auto"/>
                <w:sz w:val="21"/>
                <w:szCs w:val="21"/>
                <w:highlight w:val="none"/>
                <w:shd w:val="clear" w:color="auto" w:fill="auto"/>
                <w:rtl w:val="0"/>
              </w:rPr>
            </w:pPr>
            <w:r>
              <w:rPr>
                <w:rFonts w:hint="eastAsia" w:eastAsia="Arial Unicode MS"/>
                <w:color w:val="auto"/>
                <w:sz w:val="21"/>
                <w:szCs w:val="21"/>
                <w:highlight w:val="none"/>
                <w:shd w:val="clear" w:color="auto" w:fill="auto"/>
                <w:rtl w:val="0"/>
                <w:lang w:val="zh-TW" w:eastAsia="zh-TW"/>
              </w:rPr>
              <w:t>（五）相关证照被行政主管部门吊销的。</w:t>
            </w:r>
          </w:p>
          <w:p>
            <w:pPr>
              <w:pStyle w:val="48"/>
              <w:framePr w:wrap="auto" w:vAnchor="margin" w:hAnchor="text" w:yAlign="inline"/>
              <w:shd w:val="clear"/>
              <w:bidi w:val="0"/>
              <w:spacing w:line="400" w:lineRule="exact"/>
              <w:ind w:left="0" w:right="0" w:firstLine="420"/>
              <w:jc w:val="both"/>
              <w:rPr>
                <w:rFonts w:ascii="宋体" w:hAnsi="宋体" w:eastAsia="宋体" w:cs="宋体"/>
                <w:color w:val="auto"/>
                <w:sz w:val="21"/>
                <w:szCs w:val="21"/>
                <w:highlight w:val="none"/>
                <w:shd w:val="clear" w:color="auto" w:fill="auto"/>
                <w:rtl w:val="0"/>
              </w:rPr>
            </w:pPr>
            <w:r>
              <w:rPr>
                <w:rFonts w:hint="eastAsia" w:eastAsia="Arial Unicode MS"/>
                <w:color w:val="auto"/>
                <w:sz w:val="21"/>
                <w:szCs w:val="21"/>
                <w:highlight w:val="none"/>
                <w:shd w:val="clear" w:color="auto" w:fill="auto"/>
                <w:rtl w:val="0"/>
                <w:lang w:val="zh-TW" w:eastAsia="zh-TW"/>
              </w:rPr>
              <w:t>（六）每学期有超过</w:t>
            </w:r>
            <w:r>
              <w:rPr>
                <w:rFonts w:ascii="宋体" w:hAnsi="宋体"/>
                <w:color w:val="auto"/>
                <w:sz w:val="21"/>
                <w:szCs w:val="21"/>
                <w:highlight w:val="none"/>
                <w:shd w:val="clear" w:color="auto" w:fill="auto"/>
                <w:rtl w:val="0"/>
                <w:lang w:val="en-US"/>
              </w:rPr>
              <w:t>30%</w:t>
            </w:r>
            <w:r>
              <w:rPr>
                <w:rFonts w:hint="eastAsia" w:eastAsia="Arial Unicode MS"/>
                <w:color w:val="auto"/>
                <w:sz w:val="21"/>
                <w:szCs w:val="21"/>
                <w:highlight w:val="none"/>
                <w:shd w:val="clear" w:color="auto" w:fill="auto"/>
                <w:rtl w:val="0"/>
                <w:lang w:val="zh-TW" w:eastAsia="zh-TW"/>
              </w:rPr>
              <w:t>以上的项目学校评议食堂食材不及格的。</w:t>
            </w:r>
          </w:p>
          <w:p>
            <w:pPr>
              <w:pStyle w:val="48"/>
              <w:framePr w:wrap="auto" w:vAnchor="margin" w:hAnchor="text" w:yAlign="inline"/>
              <w:shd w:val="clear"/>
              <w:bidi w:val="0"/>
              <w:spacing w:line="400" w:lineRule="exact"/>
              <w:ind w:left="0" w:right="0" w:firstLine="420"/>
              <w:jc w:val="both"/>
              <w:rPr>
                <w:rFonts w:ascii="宋体" w:hAnsi="宋体" w:eastAsia="宋体" w:cs="宋体"/>
                <w:color w:val="auto"/>
                <w:sz w:val="21"/>
                <w:szCs w:val="21"/>
                <w:highlight w:val="none"/>
                <w:shd w:val="clear" w:color="auto" w:fill="auto"/>
                <w:rtl w:val="0"/>
              </w:rPr>
            </w:pPr>
            <w:r>
              <w:rPr>
                <w:rFonts w:hint="eastAsia" w:eastAsia="Arial Unicode MS"/>
                <w:color w:val="auto"/>
                <w:sz w:val="21"/>
                <w:szCs w:val="21"/>
                <w:highlight w:val="none"/>
                <w:shd w:val="clear" w:color="auto" w:fill="auto"/>
                <w:rtl w:val="0"/>
                <w:lang w:val="zh-TW" w:eastAsia="zh-TW"/>
              </w:rPr>
              <w:t>（七）食材集采集配企业违反合同相关条款规定，合同相关条款规定要求退出的。</w:t>
            </w:r>
          </w:p>
          <w:p>
            <w:pPr>
              <w:pStyle w:val="48"/>
              <w:framePr w:wrap="auto" w:vAnchor="margin" w:hAnchor="text" w:yAlign="inline"/>
              <w:shd w:val="clear"/>
              <w:bidi w:val="0"/>
              <w:spacing w:line="400" w:lineRule="exact"/>
              <w:ind w:left="0" w:leftChars="0" w:right="0" w:rightChars="0" w:firstLine="420" w:firstLineChars="0"/>
              <w:jc w:val="both"/>
              <w:rPr>
                <w:rFonts w:hint="eastAsia" w:ascii="宋体" w:hAnsi="宋体" w:cs="宋体"/>
                <w:color w:val="auto"/>
                <w:kern w:val="0"/>
                <w:szCs w:val="21"/>
                <w:highlight w:val="none"/>
              </w:rPr>
            </w:pPr>
            <w:r>
              <w:rPr>
                <w:rFonts w:hint="eastAsia" w:eastAsia="Arial Unicode MS"/>
                <w:color w:val="auto"/>
                <w:sz w:val="21"/>
                <w:szCs w:val="21"/>
                <w:highlight w:val="none"/>
                <w:shd w:val="clear" w:color="auto" w:fill="auto"/>
                <w:rtl w:val="0"/>
                <w:lang w:val="zh-TW" w:eastAsia="zh-TW"/>
              </w:rPr>
              <w:t>（八）存在转包分包行为的。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widowControl/>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TW"/>
              </w:rPr>
            </w:pPr>
            <w:r>
              <w:rPr>
                <w:rFonts w:hint="eastAsia" w:eastAsia="Arial Unicode MS"/>
                <w:color w:val="auto"/>
                <w:kern w:val="0"/>
                <w:highlight w:val="none"/>
                <w:shd w:val="clear" w:color="auto" w:fill="auto"/>
                <w:rtl w:val="0"/>
                <w:lang w:val="zh-TW" w:eastAsia="zh-TW"/>
              </w:rPr>
              <w:t>违约责任</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7"/>
              <w:framePr w:wrap="auto" w:vAnchor="margin" w:hAnchor="text" w:yAlign="inline"/>
              <w:shd w:val="clear"/>
              <w:spacing w:line="360" w:lineRule="auto"/>
              <w:ind w:firstLine="420"/>
              <w:rPr>
                <w:rFonts w:ascii="宋体" w:hAnsi="宋体" w:eastAsia="宋体" w:cs="宋体"/>
                <w:color w:val="auto"/>
                <w:kern w:val="0"/>
                <w:highlight w:val="none"/>
                <w:shd w:val="clear" w:color="auto" w:fill="auto"/>
              </w:rPr>
            </w:pPr>
            <w:r>
              <w:rPr>
                <w:rFonts w:hint="eastAsia" w:eastAsia="Arial Unicode MS"/>
                <w:color w:val="auto"/>
                <w:kern w:val="0"/>
                <w:highlight w:val="none"/>
                <w:shd w:val="clear" w:color="auto" w:fill="auto"/>
                <w:rtl w:val="0"/>
                <w:lang w:val="zh-TW" w:eastAsia="zh-TW"/>
              </w:rPr>
              <w:t>中标人存在以下情形的，属违约行为：</w:t>
            </w:r>
          </w:p>
          <w:p>
            <w:pPr>
              <w:pStyle w:val="47"/>
              <w:framePr w:wrap="auto" w:vAnchor="margin" w:hAnchor="text" w:yAlign="inline"/>
              <w:shd w:val="clear"/>
              <w:bidi w:val="0"/>
              <w:spacing w:line="360" w:lineRule="auto"/>
              <w:ind w:left="0" w:right="0" w:firstLine="420"/>
              <w:jc w:val="both"/>
              <w:rPr>
                <w:rFonts w:ascii="宋体" w:hAnsi="宋体" w:eastAsia="宋体" w:cs="宋体"/>
                <w:color w:val="auto"/>
                <w:kern w:val="0"/>
                <w:highlight w:val="none"/>
                <w:shd w:val="clear" w:color="auto" w:fill="auto"/>
                <w:rtl w:val="0"/>
              </w:rPr>
            </w:pPr>
            <w:r>
              <w:rPr>
                <w:rFonts w:hint="eastAsia" w:eastAsia="Arial Unicode MS"/>
                <w:color w:val="auto"/>
                <w:kern w:val="0"/>
                <w:highlight w:val="none"/>
                <w:shd w:val="clear" w:color="auto" w:fill="auto"/>
                <w:rtl w:val="0"/>
                <w:lang w:val="zh-TW" w:eastAsia="zh-TW"/>
              </w:rPr>
              <w:t>（一）正常情况下未能按学校规定时间配送食品，造成学校食堂未能按时开餐的。未按学校要求的食品材料的品种、规格、数量供货的</w:t>
            </w:r>
            <w:r>
              <w:rPr>
                <w:rFonts w:ascii="宋体" w:hAnsi="宋体"/>
                <w:color w:val="auto"/>
                <w:kern w:val="0"/>
                <w:highlight w:val="none"/>
                <w:shd w:val="clear" w:color="auto" w:fill="auto"/>
                <w:rtl w:val="0"/>
                <w:lang w:val="en-US"/>
              </w:rPr>
              <w:t>,</w:t>
            </w:r>
            <w:r>
              <w:rPr>
                <w:rFonts w:hint="eastAsia" w:eastAsia="Arial Unicode MS"/>
                <w:color w:val="auto"/>
                <w:kern w:val="0"/>
                <w:highlight w:val="none"/>
                <w:shd w:val="clear" w:color="auto" w:fill="auto"/>
                <w:rtl w:val="0"/>
                <w:lang w:val="zh-TW" w:eastAsia="zh-TW"/>
              </w:rPr>
              <w:t xml:space="preserve">中标人按当天货款的 </w:t>
            </w:r>
            <w:r>
              <w:rPr>
                <w:rFonts w:ascii="宋体" w:hAnsi="宋体"/>
                <w:color w:val="auto"/>
                <w:kern w:val="0"/>
                <w:highlight w:val="none"/>
                <w:shd w:val="clear" w:color="auto" w:fill="auto"/>
                <w:rtl w:val="0"/>
                <w:lang w:val="en-US"/>
              </w:rPr>
              <w:t>5%</w:t>
            </w:r>
            <w:r>
              <w:rPr>
                <w:rFonts w:hint="eastAsia" w:eastAsia="Arial Unicode MS"/>
                <w:color w:val="auto"/>
                <w:kern w:val="0"/>
                <w:highlight w:val="none"/>
                <w:shd w:val="clear" w:color="auto" w:fill="auto"/>
                <w:rtl w:val="0"/>
                <w:lang w:val="zh-TW" w:eastAsia="zh-TW"/>
              </w:rPr>
              <w:t>向学校方支付违约金。</w:t>
            </w:r>
          </w:p>
          <w:p>
            <w:pPr>
              <w:pStyle w:val="47"/>
              <w:framePr w:wrap="auto" w:vAnchor="margin" w:hAnchor="text" w:yAlign="inline"/>
              <w:shd w:val="clear"/>
              <w:bidi w:val="0"/>
              <w:spacing w:line="360" w:lineRule="auto"/>
              <w:ind w:left="0" w:leftChars="0" w:right="0" w:rightChars="0" w:firstLine="411" w:firstLineChars="0"/>
              <w:jc w:val="both"/>
              <w:rPr>
                <w:rFonts w:hint="eastAsia" w:ascii="宋体" w:hAnsi="宋体" w:cs="宋体"/>
                <w:color w:val="auto"/>
                <w:kern w:val="0"/>
                <w:szCs w:val="21"/>
                <w:highlight w:val="none"/>
              </w:rPr>
            </w:pPr>
            <w:r>
              <w:rPr>
                <w:rFonts w:hint="eastAsia" w:eastAsia="Arial Unicode MS"/>
                <w:color w:val="auto"/>
                <w:kern w:val="0"/>
                <w:highlight w:val="none"/>
                <w:shd w:val="clear" w:color="auto" w:fill="auto"/>
                <w:rtl w:val="0"/>
                <w:lang w:val="zh-TW" w:eastAsia="zh-TW"/>
              </w:rPr>
              <w:t>（二）在食品中掺假、掺杂、以次充好、以不合格品冒充合格品的。若中标人出现了上述违约行为，项目学校书面通知企业，并按每发现一次，扣除当天货款的</w:t>
            </w:r>
            <w:r>
              <w:rPr>
                <w:rFonts w:ascii="宋体" w:hAnsi="宋体"/>
                <w:color w:val="auto"/>
                <w:kern w:val="0"/>
                <w:highlight w:val="none"/>
                <w:shd w:val="clear" w:color="auto" w:fill="auto"/>
                <w:rtl w:val="0"/>
                <w:lang w:val="en-US"/>
              </w:rPr>
              <w:t>30%</w:t>
            </w:r>
            <w:r>
              <w:rPr>
                <w:rFonts w:hint="eastAsia" w:eastAsia="Arial Unicode MS"/>
                <w:color w:val="auto"/>
                <w:kern w:val="0"/>
                <w:highlight w:val="none"/>
                <w:shd w:val="clear" w:color="auto" w:fill="auto"/>
                <w:rtl w:val="0"/>
                <w:lang w:val="zh-TW" w:eastAsia="zh-TW"/>
              </w:rPr>
              <w:t>作违约金。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321" w:type="dxa"/>
            <w:gridSpan w:val="3"/>
            <w:tcBorders>
              <w:top w:val="single" w:color="auto" w:sz="4" w:space="0"/>
              <w:left w:val="single" w:color="auto" w:sz="4" w:space="0"/>
              <w:right w:val="single" w:color="auto" w:sz="4" w:space="0"/>
            </w:tcBorders>
            <w:noWrap w:val="0"/>
            <w:vAlign w:val="center"/>
          </w:tcPr>
          <w:p>
            <w:pPr>
              <w:pStyle w:val="47"/>
              <w:framePr w:wrap="auto" w:vAnchor="margin" w:hAnchor="text" w:yAlign="inline"/>
              <w:widowControl/>
              <w:shd w:val="clear"/>
              <w:spacing w:line="400" w:lineRule="atLeast"/>
              <w:ind w:left="0" w:leftChars="0" w:right="0" w:rightChars="0" w:firstLine="0" w:firstLineChars="0"/>
              <w:jc w:val="center"/>
              <w:rPr>
                <w:rFonts w:hint="eastAsia" w:eastAsia="Arial Unicode MS"/>
                <w:color w:val="auto"/>
                <w:kern w:val="0"/>
                <w:highlight w:val="none"/>
                <w:shd w:val="clear" w:color="auto" w:fill="auto"/>
                <w:rtl w:val="0"/>
                <w:lang w:val="zh-TW" w:eastAsia="zh-TW"/>
              </w:rPr>
            </w:pPr>
            <w:r>
              <w:rPr>
                <w:rFonts w:hint="eastAsia" w:eastAsia="Arial Unicode MS"/>
                <w:color w:val="auto"/>
                <w:kern w:val="0"/>
                <w:highlight w:val="none"/>
                <w:shd w:val="clear" w:color="auto" w:fill="auto"/>
                <w:rtl w:val="0"/>
                <w:lang w:val="zh-TW" w:eastAsia="zh-TW"/>
              </w:rPr>
              <w:t>其他要求</w:t>
            </w:r>
          </w:p>
        </w:tc>
        <w:tc>
          <w:tcPr>
            <w:tcW w:w="7800" w:type="dxa"/>
            <w:gridSpan w:val="3"/>
            <w:tcBorders>
              <w:top w:val="single" w:color="auto" w:sz="4" w:space="0"/>
              <w:left w:val="single" w:color="auto" w:sz="4" w:space="0"/>
              <w:bottom w:val="single" w:color="auto" w:sz="4" w:space="0"/>
              <w:right w:val="single" w:color="auto" w:sz="4" w:space="0"/>
            </w:tcBorders>
            <w:noWrap w:val="0"/>
            <w:vAlign w:val="center"/>
          </w:tcPr>
          <w:p>
            <w:pPr>
              <w:pStyle w:val="47"/>
              <w:keepNext w:val="0"/>
              <w:keepLines w:val="0"/>
              <w:pageBreakBefore w:val="0"/>
              <w:framePr w:wrap="auto" w:vAnchor="margin" w:hAnchor="text" w:yAlign="inline"/>
              <w:widowControl/>
              <w:shd w:val="clear"/>
              <w:kinsoku/>
              <w:wordWrap/>
              <w:overflowPunct/>
              <w:topLinePunct w:val="0"/>
              <w:autoSpaceDE/>
              <w:autoSpaceDN/>
              <w:bidi w:val="0"/>
              <w:adjustRightInd/>
              <w:snapToGrid/>
              <w:spacing w:line="400" w:lineRule="atLeast"/>
              <w:ind w:left="0" w:leftChars="0" w:right="0" w:rightChars="0" w:firstLine="420" w:firstLineChars="200"/>
              <w:textAlignment w:val="auto"/>
              <w:rPr>
                <w:rFonts w:hint="eastAsia" w:eastAsia="Arial Unicode MS"/>
                <w:color w:val="auto"/>
                <w:kern w:val="0"/>
                <w:highlight w:val="none"/>
                <w:shd w:val="clear" w:color="auto" w:fill="auto"/>
                <w:rtl w:val="0"/>
                <w:lang w:val="zh-TW" w:eastAsia="zh-TW"/>
              </w:rPr>
            </w:pPr>
            <w:r>
              <w:rPr>
                <w:rFonts w:hint="eastAsia"/>
                <w:color w:val="auto"/>
                <w:kern w:val="0"/>
                <w:highlight w:val="none"/>
                <w:shd w:val="clear" w:color="auto" w:fill="auto"/>
                <w:rtl w:val="0"/>
                <w:lang w:val="en-US" w:eastAsia="zh-CN"/>
              </w:rPr>
              <w:t>1、</w:t>
            </w:r>
            <w:r>
              <w:rPr>
                <w:rFonts w:hint="eastAsia" w:eastAsia="Arial Unicode MS"/>
                <w:color w:val="auto"/>
                <w:kern w:val="0"/>
                <w:highlight w:val="none"/>
                <w:shd w:val="clear" w:color="auto" w:fill="auto"/>
                <w:rtl w:val="0"/>
                <w:lang w:val="zh-TW" w:eastAsia="zh-TW"/>
              </w:rPr>
              <w:t>合同履行期间，如国家的相关政策发生调整，采购单位有权根据其规定作相应调整，中标人必须无条件配合执行。</w:t>
            </w:r>
          </w:p>
          <w:p>
            <w:pPr>
              <w:pStyle w:val="47"/>
              <w:keepNext w:val="0"/>
              <w:keepLines w:val="0"/>
              <w:pageBreakBefore w:val="0"/>
              <w:framePr w:wrap="auto" w:vAnchor="margin" w:hAnchor="text" w:yAlign="inline"/>
              <w:widowControl/>
              <w:shd w:val="clear"/>
              <w:kinsoku/>
              <w:wordWrap/>
              <w:overflowPunct/>
              <w:topLinePunct w:val="0"/>
              <w:autoSpaceDE/>
              <w:autoSpaceDN/>
              <w:bidi w:val="0"/>
              <w:adjustRightInd/>
              <w:snapToGrid/>
              <w:spacing w:line="400" w:lineRule="atLeast"/>
              <w:ind w:right="0" w:rightChars="0" w:firstLine="420" w:firstLineChars="200"/>
              <w:textAlignment w:val="auto"/>
              <w:rPr>
                <w:rFonts w:hint="eastAsia" w:eastAsia="Arial Unicode MS"/>
                <w:color w:val="auto"/>
                <w:kern w:val="0"/>
                <w:highlight w:val="none"/>
                <w:shd w:val="clear" w:color="auto" w:fill="auto"/>
                <w:rtl w:val="0"/>
                <w:lang w:val="zh-TW" w:eastAsia="zh-CN"/>
              </w:rPr>
            </w:pPr>
            <w:r>
              <w:rPr>
                <w:rFonts w:hint="eastAsia"/>
                <w:color w:val="auto"/>
                <w:kern w:val="0"/>
                <w:highlight w:val="none"/>
                <w:shd w:val="clear" w:color="auto" w:fill="auto"/>
                <w:rtl w:val="0"/>
                <w:lang w:val="en-US" w:eastAsia="zh-CN"/>
              </w:rPr>
              <w:t>2、</w:t>
            </w:r>
            <w:r>
              <w:rPr>
                <w:rFonts w:hint="eastAsia"/>
                <w:color w:val="auto"/>
                <w:kern w:val="0"/>
                <w:highlight w:val="none"/>
                <w:shd w:val="clear" w:color="auto" w:fill="auto"/>
                <w:rtl w:val="0"/>
                <w:lang w:val="zh-TW" w:eastAsia="zh-CN"/>
              </w:rPr>
              <w:t>投标人在投标文件中提供</w:t>
            </w:r>
            <w:r>
              <w:rPr>
                <w:rFonts w:hint="eastAsia" w:ascii="宋体" w:hAnsi="宋体" w:eastAsia="宋体" w:cs="宋体"/>
                <w:bCs/>
                <w:color w:val="auto"/>
                <w:kern w:val="0"/>
                <w:sz w:val="21"/>
                <w:szCs w:val="21"/>
                <w:highlight w:val="none"/>
                <w:lang w:val="en-US" w:eastAsia="zh-CN" w:bidi="ar-SA"/>
              </w:rPr>
              <w:t>食材质量保障技术、配送技术、管理制度、</w:t>
            </w:r>
            <w:r>
              <w:rPr>
                <w:rFonts w:hint="eastAsia" w:ascii="宋体" w:hAnsi="宋体" w:cs="宋体"/>
                <w:bCs/>
                <w:color w:val="auto"/>
                <w:kern w:val="0"/>
                <w:sz w:val="21"/>
                <w:szCs w:val="21"/>
                <w:highlight w:val="none"/>
                <w:lang w:val="en-US" w:eastAsia="zh-CN" w:bidi="ar-SA"/>
              </w:rPr>
              <w:t>服务方案及承诺。</w:t>
            </w:r>
          </w:p>
        </w:tc>
      </w:tr>
    </w:tbl>
    <w:p>
      <w:pPr>
        <w:shd w:val="clear"/>
        <w:spacing w:line="320" w:lineRule="exact"/>
        <w:rPr>
          <w:rFonts w:hint="eastAsia" w:ascii="宋体" w:hAnsi="宋体" w:eastAsia="宋体" w:cs="Times New Roman"/>
          <w:color w:val="auto"/>
          <w:highlight w:val="none"/>
        </w:rPr>
      </w:pPr>
    </w:p>
    <w:p>
      <w:pPr>
        <w:shd w:val="clear"/>
        <w:spacing w:line="428" w:lineRule="exact"/>
        <w:ind w:left="119"/>
        <w:rPr>
          <w:rFonts w:hint="eastAsia" w:ascii="宋体" w:hAnsi="宋体" w:eastAsia="宋体" w:cs="宋体"/>
          <w:color w:val="auto"/>
          <w:sz w:val="32"/>
          <w:szCs w:val="32"/>
          <w:highlight w:val="none"/>
        </w:rPr>
      </w:pPr>
      <w:r>
        <w:rPr>
          <w:rFonts w:hint="eastAsia"/>
          <w:color w:val="auto"/>
          <w:highlight w:val="none"/>
        </w:rPr>
        <w:br w:type="page"/>
      </w:r>
      <w:r>
        <w:rPr>
          <w:rFonts w:ascii="Times New Roman" w:hAnsi="宋体" w:eastAsia="宋体" w:cs="Times New Roman"/>
          <w:color w:val="auto"/>
          <w:highlight w:val="none"/>
        </w:rPr>
        <w:t xml:space="preserve"> </w:t>
      </w:r>
      <w:r>
        <w:rPr>
          <w:rFonts w:hint="eastAsia" w:ascii="宋体" w:hAnsi="宋体" w:eastAsia="宋体" w:cs="宋体"/>
          <w:color w:val="auto"/>
          <w:sz w:val="32"/>
          <w:szCs w:val="32"/>
          <w:highlight w:val="none"/>
        </w:rPr>
        <w:t>附件1：</w:t>
      </w:r>
    </w:p>
    <w:p>
      <w:pPr>
        <w:shd w:val="clear"/>
        <w:spacing w:before="7"/>
        <w:rPr>
          <w:rFonts w:hint="eastAsia" w:ascii="宋体" w:hAnsi="宋体" w:eastAsia="宋体" w:cs="宋体"/>
          <w:color w:val="auto"/>
          <w:sz w:val="17"/>
          <w:szCs w:val="17"/>
          <w:highlight w:val="none"/>
        </w:rPr>
      </w:pPr>
    </w:p>
    <w:p>
      <w:pPr>
        <w:pStyle w:val="14"/>
        <w:shd w:val="clear"/>
        <w:jc w:val="left"/>
        <w:rPr>
          <w:rFonts w:hint="eastAsia" w:ascii="宋体" w:hAnsi="宋体" w:eastAsia="宋体" w:cs="宋体"/>
          <w:color w:val="auto"/>
          <w:sz w:val="32"/>
          <w:szCs w:val="32"/>
          <w:highlight w:val="none"/>
        </w:rPr>
      </w:pPr>
    </w:p>
    <w:p>
      <w:pPr>
        <w:widowControl/>
        <w:shd w:val="clear"/>
        <w:spacing w:before="156" w:beforeLines="50" w:after="156" w:afterLines="50" w:line="280" w:lineRule="exact"/>
        <w:jc w:val="center"/>
        <w:rPr>
          <w:rFonts w:ascii="宋体" w:hAnsi="宋体" w:cs="宋体"/>
          <w:b/>
          <w:bCs/>
          <w:color w:val="auto"/>
          <w:kern w:val="0"/>
          <w:sz w:val="30"/>
          <w:szCs w:val="30"/>
          <w:highlight w:val="none"/>
        </w:rPr>
      </w:pPr>
      <w:bookmarkStart w:id="61" w:name="_Toc28361_WPSOffice_Level2"/>
      <w:r>
        <w:rPr>
          <w:rFonts w:hint="eastAsia" w:ascii="宋体" w:hAnsi="宋体" w:cs="宋体"/>
          <w:b/>
          <w:bCs/>
          <w:color w:val="auto"/>
          <w:kern w:val="0"/>
          <w:sz w:val="30"/>
          <w:szCs w:val="30"/>
          <w:highlight w:val="none"/>
        </w:rPr>
        <w:t>统计上大中小微型企业划分标准</w:t>
      </w:r>
      <w:bookmarkEnd w:id="61"/>
    </w:p>
    <w:tbl>
      <w:tblPr>
        <w:tblStyle w:val="23"/>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pPr>
              <w:widowControl/>
              <w:shd w:val="clear"/>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pPr>
              <w:widowControl/>
              <w:shd w:val="clear"/>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pPr>
              <w:widowControl/>
              <w:shd w:val="clear"/>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pPr>
              <w:widowControl/>
              <w:shd w:val="clear"/>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pPr>
              <w:widowControl/>
              <w:shd w:val="clear"/>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pPr>
              <w:widowControl/>
              <w:shd w:val="clear"/>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hd w:val="clear"/>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hd w:val="clear"/>
              <w:spacing w:line="280" w:lineRule="exact"/>
              <w:jc w:val="left"/>
              <w:rPr>
                <w:rFonts w:ascii="宋体" w:hAnsi="宋体" w:cs="宋体"/>
                <w:color w:val="auto"/>
                <w:spacing w:val="-12"/>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pPr>
              <w:widowControl/>
              <w:shd w:val="clear"/>
              <w:spacing w:line="280" w:lineRule="exact"/>
              <w:jc w:val="left"/>
              <w:rPr>
                <w:rFonts w:ascii="宋体" w:hAnsi="宋体" w:cs="宋体"/>
                <w:color w:val="auto"/>
                <w:kern w:val="0"/>
                <w:sz w:val="18"/>
                <w:szCs w:val="18"/>
                <w:highlight w:val="none"/>
              </w:rPr>
            </w:pP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pPr>
              <w:widowControl/>
              <w:shd w:val="clear"/>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pPr>
              <w:widowControl/>
              <w:shd w:val="clear"/>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pPr>
              <w:widowControl/>
              <w:shd w:val="clea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hd w:val="clear"/>
        <w:spacing w:line="280" w:lineRule="exact"/>
        <w:rPr>
          <w:rFonts w:ascii="宋体" w:hAnsi="宋体" w:cs="宋体"/>
          <w:color w:val="auto"/>
          <w:spacing w:val="8"/>
          <w:kern w:val="0"/>
          <w:sz w:val="24"/>
          <w:highlight w:val="none"/>
        </w:rPr>
      </w:pPr>
    </w:p>
    <w:p>
      <w:pPr>
        <w:widowControl/>
        <w:shd w:val="clear"/>
        <w:spacing w:line="360" w:lineRule="auto"/>
        <w:rPr>
          <w:rFonts w:hint="eastAsia" w:ascii="宋体" w:hAnsi="宋体" w:cs="宋体"/>
          <w:color w:val="auto"/>
          <w:spacing w:val="8"/>
          <w:kern w:val="0"/>
          <w:szCs w:val="21"/>
          <w:highlight w:val="none"/>
        </w:rPr>
      </w:pPr>
    </w:p>
    <w:p>
      <w:pPr>
        <w:widowControl/>
        <w:shd w:val="clear"/>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pPr>
        <w:pStyle w:val="14"/>
        <w:shd w:val="clear"/>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pPr>
        <w:pStyle w:val="14"/>
        <w:shd w:val="clear"/>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4"/>
        <w:shd w:val="clear"/>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hd w:val="clear"/>
        <w:jc w:val="center"/>
        <w:outlineLvl w:val="0"/>
        <w:rPr>
          <w:rFonts w:hint="eastAsia" w:ascii="Times New Roman" w:hAnsi="Times New Roman" w:eastAsia="宋体" w:cs="Times New Roman"/>
          <w:b/>
          <w:color w:val="auto"/>
          <w:sz w:val="36"/>
          <w:highlight w:val="none"/>
        </w:rPr>
      </w:pPr>
      <w:bookmarkStart w:id="62" w:name="_Toc28587"/>
      <w:bookmarkStart w:id="63" w:name="_Toc532545044"/>
      <w:bookmarkStart w:id="64" w:name="_Toc496"/>
      <w:bookmarkStart w:id="65" w:name="_Toc9063"/>
      <w:bookmarkStart w:id="66" w:name="_Toc6362"/>
      <w:bookmarkStart w:id="67" w:name="_Toc3325"/>
      <w:bookmarkStart w:id="68" w:name="_Toc24489"/>
      <w:bookmarkStart w:id="69" w:name="_Toc26039"/>
      <w:bookmarkStart w:id="70" w:name="_Toc8975"/>
      <w:bookmarkStart w:id="71" w:name="_Toc29172"/>
      <w:r>
        <w:rPr>
          <w:rFonts w:hint="eastAsia" w:ascii="Times New Roman" w:hAnsi="Times New Roman" w:eastAsia="宋体" w:cs="Times New Roman"/>
          <w:b/>
          <w:color w:val="auto"/>
          <w:sz w:val="36"/>
          <w:highlight w:val="none"/>
        </w:rPr>
        <w:br w:type="page"/>
      </w:r>
    </w:p>
    <w:p>
      <w:pPr>
        <w:pStyle w:val="14"/>
        <w:shd w:val="clear"/>
        <w:jc w:val="center"/>
        <w:outlineLvl w:val="0"/>
        <w:rPr>
          <w:rFonts w:hint="eastAsia" w:hAnsi="宋体" w:eastAsia="宋体" w:cs="Times New Roman"/>
          <w:b/>
          <w:color w:val="auto"/>
          <w:sz w:val="36"/>
          <w:szCs w:val="36"/>
          <w:highlight w:val="none"/>
        </w:rPr>
      </w:pPr>
      <w:bookmarkStart w:id="72" w:name="_Toc26044"/>
      <w:bookmarkStart w:id="73" w:name="_Toc20085"/>
      <w:bookmarkStart w:id="74" w:name="_Toc15364"/>
      <w:bookmarkStart w:id="75" w:name="_Toc20953"/>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Style w:val="14"/>
        <w:shd w:val="clear"/>
        <w:spacing w:line="720" w:lineRule="auto"/>
        <w:jc w:val="center"/>
        <w:outlineLvl w:val="1"/>
        <w:rPr>
          <w:rFonts w:hint="eastAsia" w:ascii="Times New Roman" w:hAnsi="Times New Roman" w:eastAsia="宋体" w:cs="Times New Roman"/>
          <w:b/>
          <w:color w:val="auto"/>
          <w:sz w:val="30"/>
          <w:szCs w:val="30"/>
          <w:highlight w:val="none"/>
        </w:rPr>
      </w:pPr>
      <w:bookmarkStart w:id="76" w:name="_Toc29809"/>
      <w:bookmarkStart w:id="77" w:name="_Toc4562"/>
      <w:bookmarkStart w:id="78" w:name="_Toc24714"/>
      <w:bookmarkStart w:id="79" w:name="_Toc29813"/>
      <w:bookmarkStart w:id="80" w:name="_Toc32208"/>
      <w:bookmarkStart w:id="81" w:name="_Toc10039"/>
      <w:bookmarkStart w:id="82" w:name="_Toc16388"/>
      <w:bookmarkStart w:id="83" w:name="_Toc11515"/>
      <w:bookmarkStart w:id="84" w:name="_Toc1597"/>
      <w:bookmarkStart w:id="85" w:name="_Toc8769"/>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6"/>
      <w:bookmarkEnd w:id="77"/>
      <w:bookmarkEnd w:id="78"/>
      <w:bookmarkEnd w:id="79"/>
      <w:bookmarkEnd w:id="80"/>
      <w:bookmarkEnd w:id="81"/>
      <w:bookmarkEnd w:id="82"/>
      <w:bookmarkEnd w:id="83"/>
      <w:bookmarkEnd w:id="84"/>
      <w:bookmarkEnd w:id="85"/>
    </w:p>
    <w:tbl>
      <w:tblPr>
        <w:tblStyle w:val="23"/>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1"/>
              <w:shd w:val="clear"/>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86" w:name="_8.1"/>
            <w:bookmarkEnd w:id="86"/>
            <w:bookmarkStart w:id="87" w:name="_5"/>
            <w:bookmarkEnd w:id="87"/>
            <w:bookmarkStart w:id="88" w:name="_9.2"/>
            <w:bookmarkEnd w:id="88"/>
            <w:r>
              <w:rPr>
                <w:rFonts w:hint="eastAsia" w:ascii="宋体" w:hAnsi="宋体" w:eastAsia="宋体" w:cs="宋体"/>
                <w:color w:val="auto"/>
                <w:sz w:val="21"/>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1"/>
              <w:shd w:val="clear"/>
              <w:spacing w:line="380" w:lineRule="exact"/>
              <w:rPr>
                <w:rFonts w:hint="eastAsia" w:ascii="宋体" w:hAnsi="宋体" w:eastAsia="宋体" w:cs="宋体"/>
                <w:color w:val="auto"/>
                <w:sz w:val="21"/>
                <w:szCs w:val="21"/>
                <w:highlight w:val="none"/>
              </w:rPr>
            </w:pPr>
            <w:bookmarkStart w:id="89" w:name="PO_3000001866_PM007"/>
            <w:r>
              <w:rPr>
                <w:rFonts w:hint="eastAsia" w:ascii="宋体" w:hAnsi="宋体" w:cs="宋体"/>
                <w:color w:val="auto"/>
                <w:szCs w:val="21"/>
                <w:highlight w:val="none"/>
              </w:rPr>
              <w:t>详见招标公告。</w:t>
            </w:r>
            <w:bookmarkEnd w:id="89"/>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1"/>
              <w:shd w:val="clea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1.两个以上投标人可以组成一个投标联合体，以一个投标人的身份共同参加投标。联合体投标的，须提供《联合体投标协议书》（格式后附）。</w:t>
            </w:r>
          </w:p>
          <w:p>
            <w:pPr>
              <w:pStyle w:val="11"/>
              <w:shd w:val="clea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pPr>
              <w:pStyle w:val="11"/>
              <w:shd w:val="clea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联合体各方之间必须签订联合投标协议，协议书必须明确主体方（或者牵头方）并明确约定联合体各方承担的工作和相应的责任（各方承担责任与义务的分工必须符合采购需求，否则，联合体投标无效），并将联合体投标协议放入投标文件。联合体各方必须共同与采购人签订采购合同，就采购合同约定的事项对采购人承担连带责任。</w:t>
            </w:r>
          </w:p>
          <w:p>
            <w:pPr>
              <w:pStyle w:val="11"/>
              <w:shd w:val="clea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4.以联合体形式参加政府采购活动的，联合体各方不得再单独参加或者与其他投标人另外组成联合体参加同一合同项下的政府采购活动，否则与之相关的投标文件作废。</w:t>
            </w:r>
          </w:p>
          <w:p>
            <w:pPr>
              <w:pStyle w:val="11"/>
              <w:shd w:val="clea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5.联合体中有同类资质的投标人按照联合体分工承担相同工作的，应当按照资质等级较低的投标人确定资质等级。</w:t>
            </w:r>
          </w:p>
          <w:p>
            <w:pPr>
              <w:pStyle w:val="11"/>
              <w:shd w:val="clea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6.联合体投标业绩、履约能力按照联合体各方其中较高的一方认定并计算（招标文件另有规定的除外）。</w:t>
            </w:r>
          </w:p>
          <w:p>
            <w:pPr>
              <w:pStyle w:val="11"/>
              <w:shd w:val="clea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7.投标人为联合体的，可以由联合体中的一方或者多方共同缴纳投标保证金，其缴纳的投标保证金对联合体各方均具有约束力。</w:t>
            </w:r>
          </w:p>
          <w:p>
            <w:pPr>
              <w:pStyle w:val="11"/>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8.联合体各方均应按照招标文件的规定提交资格证明文件。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1"/>
              <w:shd w:val="clear"/>
              <w:spacing w:line="380" w:lineRule="exact"/>
              <w:rPr>
                <w:rFonts w:hint="eastAsia" w:ascii="宋体" w:hAnsi="宋体" w:eastAsia="宋体" w:cs="宋体"/>
                <w:color w:val="auto"/>
                <w:sz w:val="21"/>
                <w:szCs w:val="21"/>
                <w:highlight w:val="none"/>
                <w:lang w:eastAsia="zh-CN"/>
              </w:rPr>
            </w:pPr>
            <w:bookmarkStart w:id="90"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90"/>
          </w:p>
          <w:p>
            <w:pPr>
              <w:pStyle w:val="11"/>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pPr>
              <w:pStyle w:val="11"/>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pPr>
              <w:shd w:val="clea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jc w:val="left"/>
              <w:rPr>
                <w:rFonts w:hint="eastAsia" w:ascii="宋体" w:hAnsi="宋体" w:eastAsia="宋体" w:cs="宋体"/>
                <w:color w:val="auto"/>
                <w:sz w:val="21"/>
                <w:szCs w:val="21"/>
                <w:highlight w:val="none"/>
              </w:rPr>
            </w:pPr>
            <w:bookmarkStart w:id="91" w:name="_13.2"/>
            <w:bookmarkEnd w:id="91"/>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投标人为法人或者其他组织的，提供营业执照等证明文件</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（如营业执照或者事业单位法人证书或者</w:t>
            </w:r>
            <w:r>
              <w:rPr>
                <w:rStyle w:val="40"/>
                <w:rFonts w:hint="eastAsia" w:ascii="宋体" w:hAnsi="宋体" w:eastAsia="宋体" w:cs="宋体"/>
                <w:color w:val="auto"/>
                <w:sz w:val="21"/>
                <w:szCs w:val="21"/>
                <w:highlight w:val="none"/>
              </w:rPr>
              <w:t>执业许可证</w:t>
            </w:r>
            <w:r>
              <w:rPr>
                <w:rFonts w:hint="eastAsia" w:ascii="宋体" w:hAnsi="宋体" w:eastAsia="宋体" w:cs="宋体"/>
                <w:color w:val="auto"/>
                <w:sz w:val="21"/>
                <w:szCs w:val="21"/>
                <w:highlight w:val="none"/>
              </w:rPr>
              <w:t>等），投标人为自然人的，提供</w:t>
            </w:r>
            <w:r>
              <w:rPr>
                <w:rFonts w:hint="eastAsia" w:ascii="宋体" w:hAnsi="宋体" w:cs="宋体"/>
                <w:color w:val="auto"/>
                <w:sz w:val="21"/>
                <w:szCs w:val="21"/>
                <w:highlight w:val="none"/>
                <w:lang w:eastAsia="zh-CN"/>
              </w:rPr>
              <w:t>有效</w:t>
            </w:r>
            <w:r>
              <w:rPr>
                <w:rFonts w:hint="eastAsia" w:ascii="宋体" w:hAnsi="宋体" w:eastAsia="宋体" w:cs="宋体"/>
                <w:color w:val="auto"/>
                <w:sz w:val="21"/>
                <w:szCs w:val="21"/>
                <w:highlight w:val="none"/>
              </w:rPr>
              <w:t>身份证</w:t>
            </w:r>
            <w:r>
              <w:rPr>
                <w:rFonts w:hint="eastAsia" w:ascii="宋体" w:hAnsi="宋体" w:cs="宋体"/>
                <w:color w:val="auto"/>
                <w:sz w:val="21"/>
                <w:szCs w:val="21"/>
                <w:highlight w:val="none"/>
                <w:lang w:eastAsia="zh-CN"/>
              </w:rPr>
              <w:t>正反面</w:t>
            </w:r>
            <w:r>
              <w:rPr>
                <w:rFonts w:hint="eastAsia" w:ascii="宋体" w:hAnsi="宋体" w:eastAsia="宋体" w:cs="宋体"/>
                <w:color w:val="auto"/>
                <w:sz w:val="21"/>
                <w:szCs w:val="21"/>
                <w:highlight w:val="none"/>
              </w:rPr>
              <w:t>复印件。（</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pStyle w:val="11"/>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投标人依法缴纳税收的相关材料</w:t>
            </w:r>
            <w:r>
              <w:rPr>
                <w:rFonts w:hint="eastAsia" w:ascii="宋体" w:hAnsi="宋体" w:cs="宋体"/>
                <w:color w:val="auto"/>
                <w:sz w:val="21"/>
                <w:szCs w:val="21"/>
                <w:highlight w:val="none"/>
                <w:lang w:val="en-US" w:eastAsia="zh-CN"/>
              </w:rPr>
              <w:t>（</w:t>
            </w:r>
            <w:r>
              <w:rPr>
                <w:rFonts w:hint="eastAsia" w:ascii="宋体" w:hAnsi="宋体" w:cs="宋体"/>
                <w:color w:val="auto"/>
                <w:szCs w:val="21"/>
                <w:highlight w:val="none"/>
                <w:u w:val="none"/>
                <w:lang w:val="en-US" w:eastAsia="zh-CN"/>
              </w:rPr>
              <w:t>提供税款所属时期为</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w:t>
            </w:r>
            <w:r>
              <w:rPr>
                <w:rFonts w:hint="eastAsia" w:ascii="宋体" w:hAnsi="宋体" w:eastAsia="宋体" w:cs="宋体"/>
                <w:color w:val="auto"/>
                <w:szCs w:val="21"/>
                <w:highlight w:val="none"/>
              </w:rPr>
              <w:t>月至</w:t>
            </w:r>
            <w:r>
              <w:rPr>
                <w:rFonts w:hint="eastAsia" w:ascii="宋体" w:hAnsi="宋体" w:eastAsia="宋体" w:cs="宋体"/>
                <w:color w:val="auto"/>
                <w:sz w:val="21"/>
                <w:szCs w:val="21"/>
                <w:highlight w:val="none"/>
              </w:rPr>
              <w:t>投标文件提交截止时间止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rPr>
              <w:t>连续</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个月</w:t>
            </w:r>
            <w:r>
              <w:rPr>
                <w:rFonts w:hint="eastAsia" w:ascii="宋体" w:hAnsi="宋体" w:eastAsia="宋体" w:cs="宋体"/>
                <w:color w:val="auto"/>
                <w:sz w:val="21"/>
                <w:szCs w:val="21"/>
                <w:highlight w:val="none"/>
              </w:rPr>
              <w:t>的依法缴纳税收的凭据复印件；依法免税的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投标人依法缴纳社会保障资金的相关材料</w:t>
            </w:r>
            <w:r>
              <w:rPr>
                <w:rFonts w:hint="eastAsia" w:ascii="宋体" w:hAnsi="宋体" w:cs="宋体"/>
                <w:color w:val="auto"/>
                <w:sz w:val="21"/>
                <w:szCs w:val="21"/>
                <w:highlight w:val="none"/>
                <w:lang w:eastAsia="zh-CN"/>
              </w:rPr>
              <w:t>（</w:t>
            </w:r>
            <w:r>
              <w:rPr>
                <w:rFonts w:hint="eastAsia" w:ascii="宋体" w:hAnsi="宋体" w:cs="宋体"/>
                <w:color w:val="auto"/>
                <w:szCs w:val="21"/>
                <w:highlight w:val="none"/>
                <w:u w:val="none"/>
                <w:lang w:val="en-US" w:eastAsia="zh-CN"/>
              </w:rPr>
              <w:t>提供税款所属时期或缴费起始时间为</w:t>
            </w:r>
            <w:r>
              <w:rPr>
                <w:rFonts w:hint="eastAsia" w:ascii="宋体" w:hAnsi="宋体" w:cs="宋体"/>
                <w:color w:val="auto"/>
                <w:szCs w:val="21"/>
                <w:highlight w:val="none"/>
                <w:u w:val="single"/>
                <w:lang w:val="en-US" w:eastAsia="zh-CN"/>
              </w:rPr>
              <w:t>2024</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eastAsia="宋体" w:cs="宋体"/>
                <w:color w:val="auto"/>
                <w:szCs w:val="21"/>
                <w:highlight w:val="none"/>
              </w:rPr>
              <w:t>至</w:t>
            </w:r>
            <w:r>
              <w:rPr>
                <w:rFonts w:hint="eastAsia" w:ascii="宋体" w:hAnsi="宋体" w:eastAsia="宋体" w:cs="宋体"/>
                <w:color w:val="auto"/>
                <w:sz w:val="21"/>
                <w:szCs w:val="21"/>
                <w:highlight w:val="none"/>
              </w:rPr>
              <w:t>投标文件提交截止时间止</w:t>
            </w:r>
            <w:r>
              <w:rPr>
                <w:rFonts w:hint="eastAsia" w:ascii="宋体" w:hAnsi="宋体" w:cs="宋体"/>
                <w:color w:val="auto"/>
                <w:sz w:val="21"/>
                <w:szCs w:val="21"/>
                <w:highlight w:val="none"/>
                <w:lang w:val="en-US" w:eastAsia="zh-CN"/>
              </w:rPr>
              <w:t>的</w:t>
            </w:r>
            <w:r>
              <w:rPr>
                <w:rFonts w:hint="eastAsia" w:ascii="宋体" w:hAnsi="宋体" w:eastAsia="宋体" w:cs="宋体"/>
                <w:color w:val="auto"/>
                <w:szCs w:val="21"/>
                <w:highlight w:val="none"/>
              </w:rPr>
              <w:t>连续</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个月</w:t>
            </w:r>
            <w:r>
              <w:rPr>
                <w:rFonts w:hint="eastAsia" w:ascii="宋体" w:hAnsi="宋体" w:eastAsia="宋体" w:cs="宋体"/>
                <w:color w:val="auto"/>
                <w:sz w:val="21"/>
                <w:szCs w:val="21"/>
                <w:highlight w:val="none"/>
              </w:rPr>
              <w:t>的依法缴纳社会保障资金的缴费凭证复印件；依法不需要缴纳社会保障资金的</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投标人财务状况报告</w:t>
            </w:r>
            <w:r>
              <w:rPr>
                <w:rFonts w:hint="eastAsia" w:ascii="宋体" w:hAnsi="宋体" w:cs="宋体"/>
                <w:color w:val="auto"/>
                <w:sz w:val="21"/>
                <w:szCs w:val="21"/>
                <w:highlight w:val="none"/>
                <w:lang w:eastAsia="zh-CN"/>
              </w:rPr>
              <w:t>（</w:t>
            </w:r>
            <w:r>
              <w:rPr>
                <w:rFonts w:hint="eastAsia" w:ascii="宋体" w:hAnsi="宋体" w:eastAsia="宋体" w:cs="宋体"/>
                <w:color w:val="auto"/>
                <w:szCs w:val="21"/>
                <w:highlight w:val="none"/>
              </w:rPr>
              <w:t>提供</w:t>
            </w:r>
            <w:r>
              <w:rPr>
                <w:rFonts w:hint="eastAsia" w:ascii="宋体" w:hAnsi="宋体" w:cs="宋体"/>
                <w:color w:val="auto"/>
                <w:szCs w:val="21"/>
                <w:highlight w:val="none"/>
                <w:u w:val="single"/>
                <w:lang w:val="en-US" w:eastAsia="zh-CN"/>
              </w:rPr>
              <w:t>2023</w:t>
            </w:r>
            <w:r>
              <w:rPr>
                <w:rFonts w:hint="eastAsia" w:ascii="宋体" w:hAnsi="宋体" w:eastAsia="宋体" w:cs="宋体"/>
                <w:color w:val="auto"/>
                <w:szCs w:val="21"/>
                <w:highlight w:val="none"/>
              </w:rPr>
              <w:t>年度经审计的财务报告</w:t>
            </w:r>
            <w:r>
              <w:rPr>
                <w:rFonts w:hint="eastAsia" w:ascii="宋体" w:hAnsi="宋体" w:eastAsia="宋体" w:cs="宋体"/>
                <w:color w:val="auto"/>
                <w:szCs w:val="21"/>
                <w:highlight w:val="none"/>
                <w:lang w:eastAsia="zh-CN"/>
              </w:rPr>
              <w:t>复印件</w:t>
            </w:r>
            <w:r>
              <w:rPr>
                <w:rFonts w:hint="eastAsia" w:ascii="宋体" w:hAnsi="宋体" w:eastAsia="宋体" w:cs="宋体"/>
                <w:color w:val="auto"/>
                <w:szCs w:val="21"/>
                <w:highlight w:val="none"/>
              </w:rPr>
              <w:t>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截标时间前半年内至少一个月能反映财务状况的报表或</w:t>
            </w:r>
            <w:r>
              <w:rPr>
                <w:rFonts w:hint="eastAsia" w:ascii="宋体" w:hAnsi="宋体" w:eastAsia="宋体" w:cs="宋体"/>
                <w:color w:val="auto"/>
                <w:szCs w:val="21"/>
                <w:highlight w:val="none"/>
                <w:lang w:eastAsia="zh-CN"/>
              </w:rPr>
              <w:t>者</w:t>
            </w:r>
            <w:r>
              <w:rPr>
                <w:rFonts w:hint="eastAsia" w:ascii="宋体" w:hAnsi="宋体" w:eastAsia="宋体" w:cs="宋体"/>
                <w:color w:val="auto"/>
                <w:szCs w:val="21"/>
                <w:highlight w:val="none"/>
              </w:rPr>
              <w:t>投标人自拟的截标时间前半年内至少一个月的财务情况说明</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numPr>
                <w:ilvl w:val="0"/>
                <w:numId w:val="0"/>
              </w:numPr>
              <w:shd w:val="clear"/>
              <w:snapToGrid w:val="0"/>
              <w:spacing w:line="380" w:lineRule="exact"/>
              <w:jc w:val="left"/>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本项目的特定资格要求</w:t>
            </w:r>
            <w:r>
              <w:rPr>
                <w:rFonts w:hint="eastAsia" w:ascii="宋体" w:hAnsi="宋体" w:cs="宋体"/>
                <w:color w:val="auto"/>
                <w:szCs w:val="21"/>
                <w:highlight w:val="none"/>
                <w:lang w:eastAsia="zh-CN"/>
              </w:rPr>
              <w:t>：</w:t>
            </w:r>
            <w:r>
              <w:rPr>
                <w:rFonts w:hint="eastAsia"/>
                <w:color w:val="auto"/>
                <w:highlight w:val="none"/>
                <w:lang w:val="en-US" w:eastAsia="zh-CN"/>
              </w:rPr>
              <w:t>提供投标人的</w:t>
            </w:r>
            <w:r>
              <w:rPr>
                <w:rFonts w:hint="eastAsia" w:ascii="宋体" w:hAnsi="宋体" w:cs="宋体"/>
                <w:color w:val="auto"/>
                <w:szCs w:val="21"/>
                <w:highlight w:val="none"/>
                <w:lang w:eastAsia="zh-CN"/>
              </w:rPr>
              <w:t>有效《食品经营许可证》复印件。</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必须提供，否则作无效投标处理</w:t>
            </w:r>
            <w:r>
              <w:rPr>
                <w:rFonts w:hint="eastAsia" w:ascii="宋体" w:hAnsi="宋体" w:eastAsia="宋体" w:cs="宋体"/>
                <w:color w:val="auto"/>
                <w:szCs w:val="21"/>
                <w:highlight w:val="none"/>
              </w:rPr>
              <w:t>）</w:t>
            </w:r>
          </w:p>
          <w:p>
            <w:pPr>
              <w:shd w:val="clear"/>
              <w:snapToGrid w:val="0"/>
              <w:spacing w:line="380" w:lineRule="exact"/>
              <w:jc w:val="left"/>
              <w:rPr>
                <w:rFonts w:hint="default"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宋体"/>
                <w:i w:val="0"/>
                <w:iCs w:val="0"/>
                <w:color w:val="auto"/>
                <w:sz w:val="21"/>
                <w:szCs w:val="21"/>
                <w:highlight w:val="none"/>
                <w:lang w:eastAsia="zh-CN"/>
              </w:rPr>
              <w:t>本项目为专门面向中小企业采购的项目</w:t>
            </w:r>
            <w:r>
              <w:rPr>
                <w:rFonts w:hint="eastAsia" w:ascii="宋体" w:hAnsi="宋体" w:cs="宋体"/>
                <w:i w:val="0"/>
                <w:iCs w:val="0"/>
                <w:color w:val="auto"/>
                <w:sz w:val="21"/>
                <w:szCs w:val="21"/>
                <w:highlight w:val="none"/>
                <w:lang w:val="en-US" w:eastAsia="zh-CN"/>
              </w:rPr>
              <w:t>。投标人必须</w:t>
            </w:r>
            <w:r>
              <w:rPr>
                <w:rFonts w:hint="eastAsia" w:ascii="宋体" w:hAnsi="宋体" w:eastAsia="宋体" w:cs="宋体"/>
                <w:i w:val="0"/>
                <w:iCs w:val="0"/>
                <w:color w:val="auto"/>
                <w:sz w:val="21"/>
                <w:szCs w:val="21"/>
                <w:highlight w:val="none"/>
                <w:lang w:eastAsia="zh-CN"/>
              </w:rPr>
              <w:t>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b/>
                <w:i w:val="0"/>
                <w:iCs w:val="0"/>
                <w:color w:val="auto"/>
                <w:sz w:val="21"/>
                <w:szCs w:val="21"/>
                <w:highlight w:val="none"/>
              </w:rPr>
              <w:t>（必须提供，否则作无效投标处理）</w:t>
            </w:r>
          </w:p>
          <w:p>
            <w:pPr>
              <w:numPr>
                <w:ilvl w:val="0"/>
                <w:numId w:val="0"/>
              </w:numPr>
              <w:shd w:val="clear"/>
              <w:snapToGrid w:val="0"/>
              <w:spacing w:line="380" w:lineRule="exact"/>
              <w:ind w:leftChars="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声明函（格式后附）。（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hd w:val="clea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联合体投标协议书（格式后附）。</w:t>
            </w:r>
            <w:r>
              <w:rPr>
                <w:rFonts w:hint="eastAsia" w:ascii="宋体" w:hAnsi="宋体" w:eastAsia="宋体" w:cs="Times New Roman"/>
                <w:b/>
                <w:bCs/>
                <w:color w:val="auto"/>
                <w:szCs w:val="21"/>
                <w:highlight w:val="none"/>
              </w:rPr>
              <w:t>（联合体投标时必须提供，否则作无效投标处理）</w:t>
            </w:r>
          </w:p>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除招标文件规定必须提供以外，投标人认为需要提供的其他证明材料（格式自拟）。</w:t>
            </w:r>
          </w:p>
          <w:p>
            <w:pPr>
              <w:shd w:val="clear"/>
              <w:snapToGrid w:val="0"/>
              <w:spacing w:line="38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p>
            <w:pPr>
              <w:shd w:val="clear"/>
              <w:snapToGrid w:val="0"/>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w:t>
            </w:r>
            <w:r>
              <w:rPr>
                <w:rFonts w:hint="eastAsia" w:ascii="宋体" w:hAnsi="宋体" w:cs="宋体"/>
                <w:b/>
                <w:bCs/>
                <w:color w:val="auto"/>
                <w:szCs w:val="21"/>
                <w:highlight w:val="none"/>
                <w:lang w:val="en-US" w:eastAsia="zh-CN"/>
              </w:rPr>
              <w:t>6</w:t>
            </w:r>
            <w:bookmarkStart w:id="438" w:name="_GoBack"/>
            <w:bookmarkEnd w:id="438"/>
            <w:r>
              <w:rPr>
                <w:rFonts w:hint="eastAsia" w:ascii="宋体" w:hAnsi="宋体" w:cs="宋体"/>
                <w:b/>
                <w:bCs/>
                <w:color w:val="auto"/>
                <w:szCs w:val="21"/>
                <w:highlight w:val="none"/>
              </w:rPr>
              <w:t>项资格证明文件联合体各方均必须分别提供，联合体各方分别盖章和签字，否则投标文件</w:t>
            </w:r>
            <w:r>
              <w:rPr>
                <w:rFonts w:hint="eastAsia" w:ascii="宋体" w:hAnsi="宋体" w:cs="宋体"/>
                <w:b/>
                <w:bCs/>
                <w:color w:val="auto"/>
                <w:szCs w:val="21"/>
                <w:highlight w:val="none"/>
                <w:lang w:eastAsia="zh-CN"/>
              </w:rPr>
              <w:t>作无效投标</w:t>
            </w:r>
            <w:r>
              <w:rPr>
                <w:rFonts w:hint="eastAsia" w:ascii="宋体" w:hAnsi="宋体" w:cs="宋体"/>
                <w:b/>
                <w:bCs/>
                <w:color w:val="auto"/>
                <w:szCs w:val="21"/>
                <w:highlight w:val="none"/>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jc w:val="left"/>
              <w:rPr>
                <w:rFonts w:hint="eastAsia" w:ascii="宋体" w:hAnsi="宋体" w:eastAsia="宋体" w:cs="宋体"/>
                <w:color w:val="auto"/>
                <w:sz w:val="21"/>
                <w:szCs w:val="21"/>
                <w:highlight w:val="none"/>
              </w:rPr>
            </w:pPr>
            <w:bookmarkStart w:id="92" w:name="_13.3"/>
            <w:bookmarkEnd w:id="92"/>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法定代表人身份证明及法定代表人有效身份证正反面复印件（格式后附）；（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法定代表人授权委托书及委托代理人有效身份证正反面复印件（格式后附）；（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pPr>
              <w:pStyle w:val="15"/>
              <w:shd w:val="clear"/>
              <w:rPr>
                <w:rFonts w:hint="eastAsia"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投标保证金提交凭证</w:t>
            </w:r>
            <w:r>
              <w:rPr>
                <w:rFonts w:hint="eastAsia" w:ascii="宋体" w:hAnsi="宋体" w:eastAsia="宋体" w:cs="宋体"/>
                <w:color w:val="auto"/>
                <w:sz w:val="21"/>
                <w:szCs w:val="21"/>
                <w:highlight w:val="none"/>
                <w:lang w:eastAsia="zh-CN"/>
              </w:rPr>
              <w:t>；</w:t>
            </w:r>
            <w:r>
              <w:rPr>
                <w:rFonts w:hint="eastAsia" w:ascii="宋体" w:hAnsi="宋体" w:cs="宋体"/>
                <w:b/>
                <w:bCs/>
                <w:color w:val="auto"/>
                <w:sz w:val="21"/>
                <w:szCs w:val="21"/>
                <w:highlight w:val="none"/>
              </w:rPr>
              <w:t>（必须提供，否则作无效投标处理）</w:t>
            </w:r>
          </w:p>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商务条款偏离表（格式后附）；（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投标人情况介绍（格式自拟）；</w:t>
            </w:r>
          </w:p>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除招标文件规定必须提供以外，投标人认为需要提供的其他证明材料（格式自拟）。（投标人根据“第二章 采购需求”及“第四章 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评标标准”提供有关证明材料）。</w:t>
            </w:r>
          </w:p>
          <w:p>
            <w:pPr>
              <w:shd w:val="clea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1.法定代表人授权委托书必须由法定代表人及委托代理人签字，并加盖投标人公章，否则作无效投标处理。</w:t>
            </w:r>
          </w:p>
          <w:p>
            <w:pPr>
              <w:shd w:val="clea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jc w:val="left"/>
              <w:rPr>
                <w:rFonts w:hint="eastAsia" w:ascii="宋体" w:hAnsi="宋体" w:eastAsia="宋体" w:cs="宋体"/>
                <w:color w:val="auto"/>
                <w:sz w:val="21"/>
                <w:szCs w:val="21"/>
                <w:highlight w:val="none"/>
              </w:rPr>
            </w:pPr>
            <w:bookmarkStart w:id="93" w:name="_13.4"/>
            <w:bookmarkEnd w:id="93"/>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服务</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售后服务方案（格式自拟）；</w:t>
            </w:r>
          </w:p>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项目实施人员一览表（格式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pPr>
              <w:shd w:val="clea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pPr>
              <w:shd w:val="clea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属于复印件的扫描件的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noWrap w:val="0"/>
            <w:vAlign w:val="center"/>
          </w:tcPr>
          <w:p>
            <w:pPr>
              <w:widowControl/>
              <w:shd w:val="clear"/>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投标函（格式后附）；</w:t>
            </w:r>
            <w:r>
              <w:rPr>
                <w:rFonts w:hint="eastAsia" w:ascii="宋体" w:hAnsi="宋体" w:eastAsia="宋体" w:cs="宋体"/>
                <w:b w:val="0"/>
                <w:bCs/>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b w:val="0"/>
                <w:bCs/>
                <w:color w:val="auto"/>
                <w:sz w:val="21"/>
                <w:szCs w:val="21"/>
                <w:highlight w:val="none"/>
              </w:rPr>
              <w:t>）</w:t>
            </w:r>
          </w:p>
          <w:p>
            <w:pPr>
              <w:pStyle w:val="15"/>
              <w:shd w:val="clear"/>
              <w:rPr>
                <w:rFonts w:hint="eastAsia" w:ascii="宋体" w:hAnsi="宋体" w:eastAsia="宋体" w:cs="宋体"/>
                <w:i/>
                <w:iCs/>
                <w:color w:val="auto"/>
                <w:sz w:val="21"/>
                <w:szCs w:val="21"/>
                <w:highlight w:val="none"/>
                <w:lang w:val="en-US" w:eastAsia="zh-CN"/>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开标一览表</w:t>
            </w:r>
            <w:r>
              <w:rPr>
                <w:rFonts w:hint="eastAsia"/>
                <w:color w:val="auto"/>
                <w:szCs w:val="21"/>
                <w:highlight w:val="none"/>
              </w:rPr>
              <w:t>（格式后附）</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pPr>
              <w:shd w:val="clea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94" w:name="_16.2"/>
            <w:bookmarkEnd w:id="94"/>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eastAsia="宋体"/>
                <w:color w:val="auto"/>
                <w:highlight w:val="none"/>
                <w:lang w:eastAsia="zh-CN"/>
              </w:rPr>
            </w:pPr>
            <w:r>
              <w:rPr>
                <w:rFonts w:hint="eastAsia"/>
                <w:color w:val="auto"/>
                <w:highlight w:val="none"/>
              </w:rPr>
              <w:t>投标报价是履行合同的最终价格，</w:t>
            </w:r>
            <w:r>
              <w:rPr>
                <w:rFonts w:hint="eastAsia" w:ascii="宋体" w:hAnsi="宋体" w:eastAsia="宋体" w:cs="宋体"/>
                <w:color w:val="auto"/>
                <w:szCs w:val="21"/>
                <w:highlight w:val="none"/>
              </w:rPr>
              <w:t>必须包含满足本次投标全部采购需求所应提供的服务，以及伴随的货物的价格；包含投标服务、货物的成本、</w:t>
            </w:r>
            <w:r>
              <w:rPr>
                <w:rFonts w:hint="eastAsia" w:ascii="宋体" w:hAnsi="宋体" w:cs="宋体"/>
                <w:color w:val="auto"/>
                <w:szCs w:val="21"/>
                <w:highlight w:val="none"/>
                <w:lang w:eastAsia="zh-CN"/>
              </w:rPr>
              <w:t>装卸、</w:t>
            </w:r>
            <w:r>
              <w:rPr>
                <w:rFonts w:hint="eastAsia" w:ascii="宋体" w:hAnsi="宋体" w:eastAsia="宋体" w:cs="宋体"/>
                <w:color w:val="auto"/>
                <w:szCs w:val="21"/>
                <w:highlight w:val="none"/>
              </w:rPr>
              <w:t>运输（含保险）、检验、技术服务、税费等所有费用</w:t>
            </w:r>
            <w:r>
              <w:rPr>
                <w:rFonts w:hint="eastAsia" w:ascii="宋体" w:hAnsi="宋体" w:eastAsia="宋体" w:cs="宋体"/>
                <w:color w:val="auto"/>
                <w:szCs w:val="21"/>
                <w:highlight w:val="none"/>
                <w:lang w:eastAsia="zh-CN"/>
              </w:rPr>
              <w:t>。</w:t>
            </w:r>
          </w:p>
          <w:p>
            <w:pPr>
              <w:shd w:val="clear"/>
              <w:snapToGrid w:val="0"/>
              <w:spacing w:line="360" w:lineRule="auto"/>
              <w:rPr>
                <w:rFonts w:hint="eastAsia" w:ascii="宋体" w:hAnsi="宋体" w:eastAsia="宋体" w:cs="宋体"/>
                <w:b/>
                <w:color w:val="auto"/>
                <w:szCs w:val="21"/>
                <w:highlight w:val="none"/>
              </w:rPr>
            </w:pPr>
            <w:r>
              <w:rPr>
                <w:rFonts w:hint="eastAsia" w:ascii="宋体" w:hAnsi="宋体" w:cs="宋体"/>
                <w:b/>
                <w:color w:val="auto"/>
                <w:szCs w:val="21"/>
                <w:highlight w:val="none"/>
                <w:lang w:eastAsia="zh-CN"/>
              </w:rPr>
              <w:t>☑</w:t>
            </w:r>
            <w:r>
              <w:rPr>
                <w:rFonts w:hint="eastAsia" w:ascii="宋体" w:hAnsi="宋体" w:eastAsia="宋体" w:cs="宋体"/>
                <w:b/>
                <w:color w:val="auto"/>
                <w:szCs w:val="21"/>
                <w:highlight w:val="none"/>
              </w:rPr>
              <w:t>投标报价包含验收费用</w:t>
            </w:r>
          </w:p>
          <w:p>
            <w:pPr>
              <w:pStyle w:val="15"/>
              <w:shd w:val="clear"/>
              <w:rPr>
                <w:rFonts w:hint="eastAsia"/>
                <w:color w:val="auto"/>
                <w:highlight w:val="none"/>
              </w:rPr>
            </w:pPr>
            <w:r>
              <w:rPr>
                <w:rFonts w:hint="eastAsia" w:ascii="宋体" w:hAnsi="宋体" w:eastAsia="宋体" w:cs="宋体"/>
                <w:b/>
                <w:color w:val="auto"/>
                <w:sz w:val="21"/>
                <w:szCs w:val="21"/>
                <w:highlight w:val="none"/>
              </w:rPr>
              <w:t>□投标报价不包含验收费用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95" w:name="_17.1"/>
            <w:bookmarkEnd w:id="95"/>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96" w:name="_18"/>
            <w:bookmarkEnd w:id="96"/>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autoSpaceDE w:val="0"/>
              <w:autoSpaceDN w:val="0"/>
              <w:snapToGrid w:val="0"/>
              <w:spacing w:line="360" w:lineRule="auto"/>
              <w:textAlignment w:val="bottom"/>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本项目不需要缴纳投标保证金。</w:t>
            </w:r>
          </w:p>
          <w:p>
            <w:pPr>
              <w:shd w:val="clear"/>
              <w:snapToGrid w:val="0"/>
              <w:spacing w:line="360" w:lineRule="auto"/>
              <w:rPr>
                <w:rFonts w:hint="eastAsia" w:ascii="宋体" w:hAnsi="宋体" w:eastAsia="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本项目需要缴纳投标保证金，</w:t>
            </w:r>
            <w:r>
              <w:rPr>
                <w:rFonts w:hint="eastAsia" w:ascii="宋体" w:hAnsi="宋体" w:cs="宋体"/>
                <w:b/>
                <w:bCs/>
                <w:color w:val="auto"/>
                <w:szCs w:val="21"/>
                <w:highlight w:val="none"/>
                <w:lang w:eastAsia="zh-CN"/>
              </w:rPr>
              <w:t>相关要求</w:t>
            </w:r>
            <w:r>
              <w:rPr>
                <w:rFonts w:hint="eastAsia" w:ascii="宋体" w:hAnsi="宋体" w:eastAsia="宋体" w:cs="宋体"/>
                <w:b/>
                <w:bCs/>
                <w:color w:val="auto"/>
                <w:szCs w:val="21"/>
                <w:highlight w:val="none"/>
              </w:rPr>
              <w:t>如下：</w:t>
            </w:r>
          </w:p>
          <w:p>
            <w:pPr>
              <w:shd w:val="clea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投标保证金的</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方式：详见招标公告</w:t>
            </w:r>
          </w:p>
          <w:p>
            <w:pPr>
              <w:shd w:val="clea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投标保证金的金额：详见招标公告</w:t>
            </w:r>
          </w:p>
          <w:p>
            <w:pPr>
              <w:pStyle w:val="11"/>
              <w:shd w:val="clear"/>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eastAsia="宋体" w:cs="宋体"/>
                <w:b/>
                <w:color w:val="auto"/>
                <w:szCs w:val="21"/>
                <w:highlight w:val="none"/>
                <w:lang w:val="en-US" w:eastAsia="zh-CN"/>
              </w:rPr>
              <w:t>否则作无效投标处理</w:t>
            </w:r>
            <w:r>
              <w:rPr>
                <w:rFonts w:hint="eastAsia" w:ascii="宋体" w:hAnsi="宋体" w:eastAsia="宋体" w:cs="宋体"/>
                <w:color w:val="auto"/>
                <w:szCs w:val="21"/>
                <w:highlight w:val="none"/>
                <w:lang w:val="en-US" w:eastAsia="zh-CN"/>
              </w:rPr>
              <w:t>。</w:t>
            </w:r>
          </w:p>
          <w:p>
            <w:pPr>
              <w:shd w:val="clea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.投标保证金采用支票、汇票、本票或者金融机构、担保机构出具的保函</w:t>
            </w:r>
            <w:r>
              <w:rPr>
                <w:rFonts w:hint="eastAsia" w:ascii="宋体" w:hAnsi="宋体" w:eastAsia="宋体" w:cs="宋体"/>
                <w:color w:val="auto"/>
                <w:szCs w:val="21"/>
                <w:highlight w:val="none"/>
                <w:lang w:eastAsia="zh-CN"/>
              </w:rPr>
              <w:t>等缴纳</w:t>
            </w:r>
            <w:r>
              <w:rPr>
                <w:rFonts w:hint="eastAsia" w:ascii="宋体" w:hAnsi="宋体" w:eastAsia="宋体" w:cs="宋体"/>
                <w:color w:val="auto"/>
                <w:szCs w:val="21"/>
                <w:highlight w:val="none"/>
              </w:rPr>
              <w:t>方式的，投标人应将支票、汇票、本票或者金融</w:t>
            </w:r>
            <w:r>
              <w:rPr>
                <w:rFonts w:hint="eastAsia" w:ascii="宋体" w:hAnsi="宋体" w:eastAsia="宋体" w:cs="宋体"/>
                <w:color w:val="auto"/>
                <w:szCs w:val="21"/>
                <w:highlight w:val="none"/>
                <w:lang w:eastAsia="zh-CN"/>
              </w:rPr>
              <w:t>机构</w:t>
            </w:r>
            <w:r>
              <w:rPr>
                <w:rFonts w:hint="eastAsia" w:ascii="宋体" w:hAnsi="宋体" w:eastAsia="宋体" w:cs="宋体"/>
                <w:color w:val="auto"/>
                <w:szCs w:val="21"/>
                <w:highlight w:val="none"/>
              </w:rPr>
              <w:t>、担保机构出具的保函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的复印件</w:t>
            </w:r>
            <w:r>
              <w:rPr>
                <w:rFonts w:hint="eastAsia"/>
                <w:color w:val="auto"/>
                <w:highlight w:val="none"/>
                <w:lang w:val="en-US" w:eastAsia="zh-CN"/>
              </w:rPr>
              <w:t>或者金融机构、担保机构出具的电子保函</w:t>
            </w:r>
            <w:r>
              <w:rPr>
                <w:rFonts w:hint="eastAsia" w:ascii="宋体" w:hAnsi="宋体" w:eastAsia="宋体" w:cs="宋体"/>
                <w:color w:val="auto"/>
                <w:szCs w:val="21"/>
                <w:highlight w:val="none"/>
              </w:rPr>
              <w:t>作为投标保证金提交凭证，放置于商务文件中，</w:t>
            </w:r>
            <w:r>
              <w:rPr>
                <w:rFonts w:hint="eastAsia" w:ascii="宋体" w:hAnsi="宋体" w:eastAsia="宋体" w:cs="宋体"/>
                <w:b/>
                <w:color w:val="auto"/>
                <w:szCs w:val="21"/>
                <w:highlight w:val="none"/>
              </w:rPr>
              <w:t>否则</w:t>
            </w:r>
            <w:r>
              <w:rPr>
                <w:rFonts w:hint="eastAsia" w:ascii="宋体" w:hAnsi="宋体" w:cs="宋体"/>
                <w:b/>
                <w:color w:val="auto"/>
                <w:szCs w:val="21"/>
                <w:highlight w:val="none"/>
              </w:rPr>
              <w:t>作无效投标处理</w:t>
            </w:r>
            <w:r>
              <w:rPr>
                <w:rFonts w:hint="eastAsia" w:ascii="宋体" w:hAnsi="宋体" w:eastAsia="宋体" w:cs="宋体"/>
                <w:color w:val="auto"/>
                <w:szCs w:val="21"/>
                <w:highlight w:val="none"/>
              </w:rPr>
              <w:t>。投标人必须</w:t>
            </w:r>
            <w:r>
              <w:rPr>
                <w:rFonts w:hint="eastAsia" w:ascii="宋体" w:hAnsi="宋体" w:eastAsia="宋体" w:cs="宋体"/>
                <w:color w:val="auto"/>
                <w:kern w:val="0"/>
                <w:szCs w:val="21"/>
                <w:highlight w:val="none"/>
              </w:rPr>
              <w:t>在投标截止时间前</w:t>
            </w:r>
            <w:r>
              <w:rPr>
                <w:rFonts w:hint="eastAsia" w:ascii="宋体" w:hAnsi="宋体" w:eastAsia="宋体" w:cs="宋体"/>
                <w:color w:val="auto"/>
                <w:szCs w:val="21"/>
                <w:highlight w:val="none"/>
              </w:rPr>
              <w:t>将支票、汇票、本票或者金融、担保机构出具的保函</w:t>
            </w:r>
            <w:r>
              <w:rPr>
                <w:rFonts w:hint="eastAsia"/>
                <w:color w:val="auto"/>
                <w:highlight w:val="none"/>
                <w:lang w:val="en-US" w:eastAsia="zh-CN"/>
              </w:rPr>
              <w:t>（电子保函除外）</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原件提交给采购代理机构，由采购代理机构向投标人出具回执，并妥善保管。</w:t>
            </w:r>
          </w:p>
          <w:p>
            <w:pPr>
              <w:shd w:val="clea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投标保证金指定</w:t>
            </w:r>
            <w:r>
              <w:rPr>
                <w:rFonts w:hint="eastAsia" w:ascii="宋体" w:hAnsi="宋体" w:eastAsia="宋体" w:cs="宋体"/>
                <w:color w:val="auto"/>
                <w:szCs w:val="21"/>
                <w:highlight w:val="none"/>
                <w:lang w:eastAsia="zh-CN"/>
              </w:rPr>
              <w:t>账</w:t>
            </w:r>
            <w:r>
              <w:rPr>
                <w:rFonts w:hint="eastAsia" w:ascii="宋体" w:hAnsi="宋体" w:eastAsia="宋体" w:cs="宋体"/>
                <w:color w:val="auto"/>
                <w:szCs w:val="21"/>
                <w:highlight w:val="none"/>
              </w:rPr>
              <w:t>户：详见招标公告。</w:t>
            </w:r>
          </w:p>
          <w:p>
            <w:pPr>
              <w:shd w:val="clea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.投标人为联合体的，可以由联合体中的一方或者多方共同</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投标保证金，其</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eastAsia="宋体" w:cs="宋体"/>
                <w:color w:val="auto"/>
                <w:szCs w:val="21"/>
                <w:highlight w:val="none"/>
              </w:rPr>
              <w:t>保证金对联合体各方均具有约束力。</w:t>
            </w:r>
          </w:p>
          <w:p>
            <w:pPr>
              <w:shd w:val="clea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备注： </w:t>
            </w:r>
          </w:p>
          <w:p>
            <w:pPr>
              <w:shd w:val="clea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 投标保证金在投标截止时间后提交的，或者不按规定</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方式</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的，或者未足额</w:t>
            </w:r>
            <w:r>
              <w:rPr>
                <w:rFonts w:hint="eastAsia" w:ascii="宋体" w:hAnsi="宋体" w:eastAsia="宋体" w:cs="宋体"/>
                <w:b/>
                <w:color w:val="auto"/>
                <w:szCs w:val="21"/>
                <w:highlight w:val="none"/>
                <w:lang w:eastAsia="zh-CN"/>
              </w:rPr>
              <w:t>缴纳</w:t>
            </w:r>
            <w:r>
              <w:rPr>
                <w:rFonts w:hint="eastAsia" w:ascii="宋体" w:hAnsi="宋体" w:eastAsia="宋体" w:cs="宋体"/>
                <w:b/>
                <w:color w:val="auto"/>
                <w:szCs w:val="21"/>
                <w:highlight w:val="none"/>
              </w:rPr>
              <w:t>的（包含保函额度不足的），视为无效投标保证金。</w:t>
            </w:r>
          </w:p>
          <w:p>
            <w:pPr>
              <w:shd w:val="clea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2.投标人采用现</w:t>
            </w:r>
            <w:r>
              <w:rPr>
                <w:rFonts w:hint="eastAsia" w:ascii="宋体" w:hAnsi="宋体" w:eastAsia="宋体" w:cs="宋体"/>
                <w:b/>
                <w:color w:val="auto"/>
                <w:szCs w:val="21"/>
                <w:highlight w:val="none"/>
                <w:lang w:eastAsia="zh-CN"/>
              </w:rPr>
              <w:t>金</w:t>
            </w:r>
            <w:r>
              <w:rPr>
                <w:rFonts w:hint="eastAsia" w:ascii="宋体" w:hAnsi="宋体" w:eastAsia="宋体" w:cs="宋体"/>
                <w:b/>
                <w:color w:val="auto"/>
                <w:szCs w:val="21"/>
                <w:highlight w:val="none"/>
              </w:rPr>
              <w:t>方式或者从个人账户（自然人投标除外）转出的投标保证金，视为无效投标保证金。</w:t>
            </w:r>
          </w:p>
          <w:p>
            <w:pPr>
              <w:shd w:val="clea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3.支票、汇票或者本票出现无效或者背书情形的，视为无效投标保证金。</w:t>
            </w:r>
          </w:p>
          <w:p>
            <w:pPr>
              <w:shd w:val="clea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4.保函有效期低于投标有效期的，视为无效投标保证金。</w:t>
            </w:r>
          </w:p>
          <w:p>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97" w:name="_21.1"/>
            <w:bookmarkEnd w:id="97"/>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shd w:val="clear"/>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noWrap w:val="0"/>
            <w:vAlign w:val="center"/>
          </w:tcPr>
          <w:p>
            <w:pPr>
              <w:widowControl/>
              <w:shd w:val="clear"/>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98" w:name="_23"/>
            <w:bookmarkEnd w:id="98"/>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99" w:name="_25.3"/>
            <w:bookmarkEnd w:id="99"/>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100" w:name="_28.3"/>
            <w:bookmarkEnd w:id="100"/>
            <w:bookmarkStart w:id="101" w:name="_26"/>
            <w:bookmarkEnd w:id="101"/>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675" w:type="dxa"/>
            <w:tcBorders>
              <w:top w:val="single" w:color="auto" w:sz="4" w:space="0"/>
              <w:left w:val="single" w:color="auto" w:sz="4" w:space="0"/>
              <w:bottom w:val="nil"/>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2268" w:type="dxa"/>
            <w:tcBorders>
              <w:top w:val="single" w:color="auto" w:sz="4" w:space="0"/>
              <w:left w:val="single" w:color="auto" w:sz="4" w:space="0"/>
              <w:bottom w:val="nil"/>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102" w:name="_29.2.2（2）"/>
            <w:bookmarkEnd w:id="102"/>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1"/>
              <w:shd w:val="clear"/>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pPr>
              <w:shd w:val="clea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 xml:space="preserve"> </w:t>
            </w:r>
          </w:p>
          <w:p>
            <w:pPr>
              <w:pStyle w:val="11"/>
              <w:shd w:val="clear"/>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103" w:name="_39.1"/>
            <w:bookmarkEnd w:id="103"/>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shd w:val="clear"/>
              <w:spacing w:line="360" w:lineRule="auto"/>
              <w:ind w:firstLine="0" w:firstLineChars="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p>
          <w:p>
            <w:pPr>
              <w:shd w:val="clear"/>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w:t>
            </w:r>
            <w:r>
              <w:rPr>
                <w:rFonts w:hint="eastAsia" w:ascii="宋体" w:hAnsi="宋体" w:cs="宋体"/>
                <w:b/>
                <w:bCs/>
                <w:color w:val="auto"/>
                <w:szCs w:val="21"/>
                <w:highlight w:val="none"/>
                <w:lang w:eastAsia="zh-CN"/>
              </w:rPr>
              <w:t>保证金，</w:t>
            </w:r>
            <w:r>
              <w:rPr>
                <w:rFonts w:hint="eastAsia" w:ascii="宋体" w:hAnsi="宋体" w:cs="宋体"/>
                <w:b/>
                <w:bCs/>
                <w:color w:val="auto"/>
                <w:szCs w:val="21"/>
                <w:highlight w:val="none"/>
              </w:rPr>
              <w:t>相关要求</w:t>
            </w:r>
            <w:r>
              <w:rPr>
                <w:rFonts w:hint="eastAsia" w:ascii="宋体" w:hAnsi="宋体" w:cs="宋体"/>
                <w:b/>
                <w:bCs/>
                <w:color w:val="auto"/>
                <w:szCs w:val="21"/>
                <w:highlight w:val="none"/>
                <w:lang w:eastAsia="zh-CN"/>
              </w:rPr>
              <w:t>如下</w:t>
            </w:r>
            <w:r>
              <w:rPr>
                <w:rFonts w:hint="eastAsia" w:ascii="宋体" w:hAnsi="宋体" w:cs="宋体"/>
                <w:b/>
                <w:bCs/>
                <w:color w:val="auto"/>
                <w:szCs w:val="21"/>
                <w:highlight w:val="none"/>
              </w:rPr>
              <w:t>：</w:t>
            </w:r>
          </w:p>
          <w:p>
            <w:pPr>
              <w:shd w:val="clea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履约保证金金额：</w:t>
            </w:r>
            <w:r>
              <w:rPr>
                <w:rFonts w:hint="eastAsia" w:ascii="宋体" w:hAnsi="宋体" w:cs="宋体"/>
                <w:color w:val="auto"/>
                <w:szCs w:val="21"/>
                <w:highlight w:val="none"/>
                <w:lang w:eastAsia="zh-CN"/>
              </w:rPr>
              <w:t>定额</w:t>
            </w:r>
            <w:r>
              <w:rPr>
                <w:rFonts w:hint="eastAsia" w:ascii="宋体" w:hAnsi="宋体" w:cs="宋体"/>
                <w:color w:val="auto"/>
                <w:szCs w:val="21"/>
                <w:highlight w:val="none"/>
                <w:u w:val="single"/>
                <w:lang w:val="en-US" w:eastAsia="zh-CN"/>
              </w:rPr>
              <w:t>20</w:t>
            </w:r>
            <w:r>
              <w:rPr>
                <w:rFonts w:hint="eastAsia" w:ascii="宋体" w:hAnsi="宋体" w:cs="宋体"/>
                <w:color w:val="auto"/>
                <w:szCs w:val="21"/>
                <w:highlight w:val="none"/>
                <w:lang w:val="en-US" w:eastAsia="zh-CN"/>
              </w:rPr>
              <w:t>万元</w:t>
            </w:r>
            <w:r>
              <w:rPr>
                <w:rFonts w:hint="eastAsia" w:ascii="宋体" w:hAnsi="宋体" w:eastAsia="宋体" w:cs="宋体"/>
                <w:color w:val="auto"/>
                <w:szCs w:val="21"/>
                <w:highlight w:val="none"/>
              </w:rPr>
              <w:t>。</w:t>
            </w:r>
          </w:p>
          <w:p>
            <w:pPr>
              <w:shd w:val="clear"/>
              <w:autoSpaceDE w:val="0"/>
              <w:autoSpaceDN w:val="0"/>
              <w:snapToGrid w:val="0"/>
              <w:spacing w:line="360" w:lineRule="auto"/>
              <w:textAlignment w:val="bottom"/>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履约保证金递交方式：</w:t>
            </w:r>
            <w:r>
              <w:rPr>
                <w:rFonts w:hint="eastAsia" w:ascii="宋体" w:hAnsi="宋体" w:cs="宋体"/>
                <w:color w:val="auto"/>
                <w:szCs w:val="21"/>
                <w:highlight w:val="none"/>
                <w:lang w:eastAsia="zh-CN"/>
              </w:rPr>
              <w:t>中标人</w:t>
            </w:r>
            <w:r>
              <w:rPr>
                <w:rFonts w:hint="eastAsia" w:ascii="宋体" w:hAnsi="宋体" w:cs="宋体"/>
                <w:color w:val="auto"/>
                <w:szCs w:val="21"/>
                <w:highlight w:val="none"/>
              </w:rPr>
              <w:t>在</w:t>
            </w:r>
            <w:r>
              <w:rPr>
                <w:rFonts w:hint="eastAsia" w:cs="宋体"/>
                <w:color w:val="auto"/>
                <w:kern w:val="0"/>
                <w:szCs w:val="21"/>
                <w:highlight w:val="none"/>
                <w:u w:val="none"/>
              </w:rPr>
              <w:t>签订合同</w:t>
            </w:r>
            <w:r>
              <w:rPr>
                <w:rFonts w:hint="eastAsia" w:ascii="宋体" w:hAnsi="宋体" w:cs="宋体"/>
                <w:color w:val="auto"/>
                <w:szCs w:val="21"/>
                <w:highlight w:val="none"/>
                <w:u w:val="none"/>
              </w:rPr>
              <w:t>前</w:t>
            </w:r>
            <w:r>
              <w:rPr>
                <w:rFonts w:hint="eastAsia" w:ascii="宋体" w:hAnsi="宋体" w:cs="宋体"/>
                <w:color w:val="auto"/>
                <w:szCs w:val="21"/>
                <w:highlight w:val="none"/>
                <w:lang w:eastAsia="zh-CN"/>
              </w:rPr>
              <w:t>以</w:t>
            </w:r>
            <w:r>
              <w:rPr>
                <w:rFonts w:hint="eastAsia" w:ascii="宋体" w:hAnsi="宋体" w:eastAsia="宋体" w:cs="宋体"/>
                <w:color w:val="auto"/>
                <w:szCs w:val="21"/>
                <w:highlight w:val="none"/>
              </w:rPr>
              <w:t>银行转账、支票、汇票、本票或者金融机构、担保机构出具的保函等非现金方式</w:t>
            </w:r>
            <w:r>
              <w:rPr>
                <w:rFonts w:hint="eastAsia" w:ascii="宋体" w:hAnsi="宋体" w:cs="宋体"/>
                <w:color w:val="auto"/>
                <w:szCs w:val="21"/>
                <w:highlight w:val="none"/>
                <w:lang w:eastAsia="zh-CN"/>
              </w:rPr>
              <w:t>向</w:t>
            </w:r>
            <w:r>
              <w:rPr>
                <w:rFonts w:hint="eastAsia" w:ascii="宋体" w:hAnsi="宋体" w:cs="宋体"/>
                <w:color w:val="auto"/>
                <w:szCs w:val="21"/>
                <w:highlight w:val="none"/>
                <w:u w:val="none"/>
                <w:lang w:val="en-US" w:eastAsia="zh-CN"/>
              </w:rPr>
              <w:t>采购人提交</w:t>
            </w:r>
            <w:r>
              <w:rPr>
                <w:rFonts w:hint="eastAsia" w:ascii="宋体" w:hAnsi="宋体" w:cs="宋体"/>
                <w:color w:val="auto"/>
                <w:szCs w:val="21"/>
                <w:highlight w:val="none"/>
                <w:lang w:eastAsia="zh-CN"/>
              </w:rPr>
              <w:t>。</w:t>
            </w:r>
          </w:p>
          <w:p>
            <w:pPr>
              <w:shd w:val="clear"/>
              <w:autoSpaceDE w:val="0"/>
              <w:autoSpaceDN w:val="0"/>
              <w:snapToGrid w:val="0"/>
              <w:spacing w:line="360" w:lineRule="auto"/>
              <w:textAlignment w:val="bottom"/>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履约保证金退付方式、时间及条件：项目服务结束后退付（无息）。由</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人向</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提供《广西壮族自治区政府采购项目合同验收书》（详见附件1）及《政府采购项目履约保证金退付意见书》（详见附件2），</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在收到合格材料于项目服务结束后，根据</w:t>
            </w:r>
            <w:r>
              <w:rPr>
                <w:rFonts w:hint="eastAsia" w:ascii="宋体" w:hAnsi="宋体" w:cs="宋体"/>
                <w:color w:val="auto"/>
                <w:szCs w:val="21"/>
                <w:highlight w:val="none"/>
                <w:lang w:eastAsia="zh-CN"/>
              </w:rPr>
              <w:t>中标</w:t>
            </w:r>
            <w:r>
              <w:rPr>
                <w:rFonts w:hint="eastAsia" w:ascii="宋体" w:hAnsi="宋体" w:eastAsia="宋体" w:cs="宋体"/>
                <w:color w:val="auto"/>
                <w:szCs w:val="21"/>
                <w:highlight w:val="none"/>
              </w:rPr>
              <w:t>人相关违约处罚扣款后的实际数额在</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个工作日内办理退还手续（无息）</w:t>
            </w:r>
            <w:r>
              <w:rPr>
                <w:rFonts w:hint="eastAsia" w:ascii="宋体" w:hAnsi="宋体" w:cs="宋体"/>
                <w:color w:val="auto"/>
                <w:szCs w:val="21"/>
                <w:highlight w:val="none"/>
                <w:lang w:eastAsia="zh-CN"/>
              </w:rPr>
              <w:t>。</w:t>
            </w:r>
          </w:p>
          <w:p>
            <w:pPr>
              <w:shd w:val="clea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缴纳</w:t>
            </w:r>
            <w:r>
              <w:rPr>
                <w:rFonts w:hint="eastAsia" w:ascii="宋体" w:hAnsi="宋体" w:eastAsia="宋体" w:cs="宋体"/>
                <w:color w:val="auto"/>
                <w:szCs w:val="21"/>
                <w:highlight w:val="none"/>
              </w:rPr>
              <w:t>履约保证金</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指定账户：</w:t>
            </w:r>
          </w:p>
          <w:p>
            <w:pPr>
              <w:shd w:val="clea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开户名称：浦北县教育局</w:t>
            </w:r>
          </w:p>
          <w:p>
            <w:pPr>
              <w:shd w:val="clea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中国工商银行浦北支行</w:t>
            </w:r>
          </w:p>
          <w:p>
            <w:pPr>
              <w:shd w:val="clea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开户行行号：</w:t>
            </w:r>
            <w:r>
              <w:rPr>
                <w:rFonts w:hint="eastAsia" w:ascii="宋体" w:hAnsi="宋体" w:eastAsia="宋体" w:cs="宋体"/>
                <w:color w:val="auto"/>
                <w:szCs w:val="21"/>
                <w:highlight w:val="none"/>
                <w:u w:val="single"/>
              </w:rPr>
              <w:t xml:space="preserve">102631558508 </w:t>
            </w:r>
          </w:p>
          <w:p>
            <w:pPr>
              <w:shd w:val="clea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银行账号：</w:t>
            </w:r>
            <w:r>
              <w:rPr>
                <w:rFonts w:hint="eastAsia" w:ascii="宋体" w:hAnsi="宋体" w:eastAsia="宋体" w:cs="宋体"/>
                <w:color w:val="auto"/>
                <w:szCs w:val="21"/>
                <w:highlight w:val="none"/>
                <w:u w:val="single"/>
              </w:rPr>
              <w:t xml:space="preserve">2115585029100125678 </w:t>
            </w:r>
          </w:p>
          <w:p>
            <w:pPr>
              <w:shd w:val="clea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pPr>
              <w:shd w:val="clear"/>
              <w:spacing w:line="360" w:lineRule="auto"/>
              <w:jc w:val="left"/>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 xml:space="preserve">1. </w:t>
            </w:r>
            <w:bookmarkStart w:id="104" w:name="_Hlk54170335"/>
            <w:r>
              <w:rPr>
                <w:rFonts w:hint="eastAsia" w:ascii="宋体" w:hAnsi="宋体" w:eastAsia="宋体" w:cs="宋体"/>
                <w:b/>
                <w:color w:val="auto"/>
                <w:szCs w:val="21"/>
                <w:highlight w:val="none"/>
              </w:rPr>
              <w:t>根据</w:t>
            </w:r>
            <w:r>
              <w:rPr>
                <w:rFonts w:hint="eastAsia" w:ascii="宋体" w:hAnsi="宋体"/>
                <w:b/>
                <w:color w:val="auto"/>
                <w:szCs w:val="21"/>
                <w:highlight w:val="none"/>
              </w:rPr>
              <w:t>《广西壮族自治区财政厅关于贯彻落实政府采购优化营商环境百日攻坚行动方案的通知》（桂财采〔2020〕49号）</w:t>
            </w:r>
            <w:r>
              <w:rPr>
                <w:rFonts w:hint="eastAsia" w:ascii="宋体" w:hAnsi="宋体"/>
                <w:b/>
                <w:color w:val="auto"/>
                <w:szCs w:val="21"/>
                <w:highlight w:val="none"/>
                <w:lang w:val="en-US" w:eastAsia="zh-CN"/>
              </w:rPr>
              <w:t>和</w:t>
            </w:r>
            <w:r>
              <w:rPr>
                <w:rFonts w:hint="eastAsia" w:ascii="宋体" w:hAnsi="宋体" w:eastAsia="宋体" w:cs="宋体"/>
                <w:b/>
                <w:color w:val="auto"/>
                <w:szCs w:val="21"/>
                <w:highlight w:val="none"/>
              </w:rPr>
              <w:t>《广西壮族自治区财政厅关于规范政府采购货物和服务项目保证金管理的通知》</w:t>
            </w:r>
            <w:r>
              <w:rPr>
                <w:rFonts w:hint="eastAsia" w:ascii="宋体" w:hAnsi="宋体" w:eastAsia="宋体" w:cs="宋体"/>
                <w:b/>
                <w:color w:val="auto"/>
                <w:szCs w:val="21"/>
                <w:highlight w:val="none"/>
                <w:lang w:eastAsia="zh-CN"/>
              </w:rPr>
              <w:t>（桂财规〔2022〕8号）</w:t>
            </w:r>
            <w:r>
              <w:rPr>
                <w:rFonts w:hint="eastAsia" w:ascii="宋体" w:hAnsi="宋体" w:eastAsia="宋体" w:cs="宋体"/>
                <w:b/>
                <w:color w:val="auto"/>
                <w:szCs w:val="21"/>
                <w:highlight w:val="none"/>
              </w:rPr>
              <w:t>规定，鼓励采购人在与</w:t>
            </w:r>
            <w:r>
              <w:rPr>
                <w:rFonts w:hint="eastAsia" w:ascii="宋体" w:hAnsi="宋体" w:eastAsia="宋体" w:cs="宋体"/>
                <w:b/>
                <w:i w:val="0"/>
                <w:caps w:val="0"/>
                <w:color w:val="auto"/>
                <w:spacing w:val="0"/>
                <w:sz w:val="21"/>
                <w:szCs w:val="21"/>
                <w:highlight w:val="none"/>
              </w:rPr>
              <w:t>中小微企业</w:t>
            </w:r>
            <w:r>
              <w:rPr>
                <w:rFonts w:hint="eastAsia" w:ascii="宋体" w:hAnsi="宋体" w:eastAsia="宋体" w:cs="宋体"/>
                <w:b/>
                <w:color w:val="auto"/>
                <w:szCs w:val="21"/>
                <w:highlight w:val="none"/>
              </w:rPr>
              <w:t>签订政府采购合同时，</w:t>
            </w:r>
            <w:r>
              <w:rPr>
                <w:rFonts w:hint="eastAsia" w:ascii="宋体" w:hAnsi="宋体" w:eastAsia="宋体" w:cs="宋体"/>
                <w:b/>
                <w:i w:val="0"/>
                <w:caps w:val="0"/>
                <w:color w:val="auto"/>
                <w:spacing w:val="0"/>
                <w:sz w:val="21"/>
                <w:szCs w:val="21"/>
                <w:highlight w:val="none"/>
              </w:rPr>
              <w:t>减少或免于收取履约保证金</w:t>
            </w:r>
            <w:r>
              <w:rPr>
                <w:rFonts w:hint="eastAsia" w:ascii="宋体" w:hAnsi="宋体" w:eastAsia="宋体" w:cs="宋体"/>
                <w:b/>
                <w:color w:val="auto"/>
                <w:szCs w:val="21"/>
                <w:highlight w:val="none"/>
              </w:rPr>
              <w:t>，有必要收取履约保证金的，收取的履约保证金不得超过政府采购合同金额的5%</w:t>
            </w:r>
            <w:r>
              <w:rPr>
                <w:rFonts w:hint="eastAsia" w:ascii="宋体" w:hAnsi="宋体" w:cs="宋体"/>
                <w:b/>
                <w:color w:val="auto"/>
                <w:szCs w:val="21"/>
                <w:highlight w:val="none"/>
                <w:lang w:eastAsia="zh-CN"/>
              </w:rPr>
              <w:t>，对中小企业收取的履约保证金数额不得超过政府采购合同金额的2%</w:t>
            </w:r>
            <w:r>
              <w:rPr>
                <w:rFonts w:hint="eastAsia" w:ascii="宋体" w:hAnsi="宋体" w:eastAsia="宋体" w:cs="宋体"/>
                <w:b/>
                <w:color w:val="auto"/>
                <w:szCs w:val="21"/>
                <w:highlight w:val="none"/>
              </w:rPr>
              <w:t>。</w:t>
            </w:r>
            <w:bookmarkEnd w:id="104"/>
          </w:p>
          <w:p>
            <w:pPr>
              <w:pStyle w:val="15"/>
              <w:shd w:val="clear"/>
              <w:rPr>
                <w:rFonts w:hint="eastAsia"/>
                <w:color w:val="auto"/>
                <w:highlight w:val="none"/>
                <w:lang w:eastAsia="zh-CN"/>
              </w:rPr>
            </w:pPr>
          </w:p>
          <w:p>
            <w:pPr>
              <w:shd w:val="clear"/>
              <w:spacing w:line="360" w:lineRule="auto"/>
              <w:jc w:val="left"/>
              <w:rPr>
                <w:rFonts w:hint="eastAsia" w:ascii="宋体" w:hAnsi="宋体" w:eastAsia="宋体" w:cs="宋体"/>
                <w:b/>
                <w:color w:val="auto"/>
                <w:szCs w:val="21"/>
                <w:highlight w:val="none"/>
                <w:lang w:eastAsia="zh-CN"/>
              </w:rPr>
            </w:pPr>
            <w:r>
              <w:rPr>
                <w:rFonts w:hint="eastAsia" w:ascii="宋体" w:hAnsi="宋体" w:cs="宋体"/>
                <w:color w:val="auto"/>
                <w:szCs w:val="21"/>
                <w:highlight w:val="none"/>
                <w:lang w:val="en-US" w:eastAsia="zh-CN"/>
              </w:rPr>
              <w:t xml:space="preserve">  </w:t>
            </w:r>
            <w:r>
              <w:rPr>
                <w:rFonts w:hint="eastAsia" w:ascii="宋体" w:hAnsi="宋体" w:eastAsia="宋体" w:cs="宋体"/>
                <w:b/>
                <w:color w:val="auto"/>
                <w:szCs w:val="21"/>
                <w:highlight w:val="none"/>
              </w:rPr>
              <w:t>2.</w:t>
            </w:r>
            <w:r>
              <w:rPr>
                <w:rFonts w:hint="eastAsia" w:ascii="宋体" w:hAnsi="宋体" w:eastAsia="宋体" w:cs="宋体"/>
                <w:color w:val="auto"/>
                <w:szCs w:val="21"/>
                <w:highlight w:val="none"/>
              </w:rPr>
              <w:t xml:space="preserve"> </w:t>
            </w:r>
            <w:r>
              <w:rPr>
                <w:rFonts w:hint="eastAsia" w:ascii="宋体" w:hAnsi="宋体" w:eastAsia="宋体" w:cs="宋体"/>
                <w:b/>
                <w:color w:val="auto"/>
                <w:szCs w:val="21"/>
                <w:highlight w:val="none"/>
              </w:rPr>
              <w:t>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pPr>
              <w:shd w:val="clear"/>
              <w:spacing w:line="360" w:lineRule="auto"/>
              <w:jc w:val="left"/>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 xml:space="preserve">  </w:t>
            </w:r>
            <w:r>
              <w:rPr>
                <w:rFonts w:hint="eastAsia" w:ascii="宋体" w:hAnsi="宋体" w:eastAsia="宋体" w:cs="宋体"/>
                <w:b/>
                <w:color w:val="auto"/>
                <w:szCs w:val="21"/>
                <w:highlight w:val="none"/>
              </w:rPr>
              <w:t>3.采用金融、担保机构出具的保函的，必须为无条件保函，否则不予签订合同。</w:t>
            </w:r>
          </w:p>
          <w:p>
            <w:pPr>
              <w:shd w:val="clear"/>
              <w:autoSpaceDE w:val="0"/>
              <w:autoSpaceDN w:val="0"/>
              <w:snapToGrid w:val="0"/>
              <w:spacing w:line="380" w:lineRule="exact"/>
              <w:jc w:val="left"/>
              <w:textAlignment w:val="bottom"/>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4.投标人为联合体的，由联合体其中一方按规定提交的履约保证金，视为有效履约保证金。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105" w:name="_40.1"/>
            <w:bookmarkEnd w:id="105"/>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pPr>
              <w:shd w:val="clea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kern w:val="0"/>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名称：</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kern w:val="0"/>
                <w:szCs w:val="21"/>
                <w:highlight w:val="none"/>
              </w:rPr>
              <w:t>浦北县教育局</w:t>
            </w:r>
          </w:p>
          <w:p>
            <w:pPr>
              <w:shd w:val="clea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kern w:val="0"/>
                <w:szCs w:val="21"/>
                <w:highlight w:val="none"/>
                <w:u w:val="none"/>
                <w:lang w:val="en-US" w:eastAsia="zh-CN"/>
              </w:rPr>
              <w:t>0777-8212884</w:t>
            </w:r>
          </w:p>
          <w:p>
            <w:pPr>
              <w:shd w:val="clear"/>
              <w:snapToGrid w:val="0"/>
              <w:spacing w:line="380" w:lineRule="exact"/>
              <w:rPr>
                <w:rFonts w:hint="eastAsia" w:ascii="宋体" w:hAnsi="宋体" w:cs="宋体"/>
                <w:color w:val="auto"/>
                <w:szCs w:val="21"/>
                <w:highlight w:val="none"/>
              </w:rPr>
            </w:pPr>
            <w:r>
              <w:rPr>
                <w:rFonts w:hint="eastAsia" w:ascii="宋体" w:hAnsi="宋体" w:cs="宋体"/>
                <w:color w:val="auto"/>
                <w:szCs w:val="21"/>
                <w:highlight w:val="none"/>
              </w:rPr>
              <w:t>通讯地址：</w:t>
            </w:r>
            <w:r>
              <w:rPr>
                <w:rFonts w:hint="eastAsia" w:ascii="宋体" w:hAnsi="宋体" w:eastAsia="宋体" w:cs="宋体"/>
                <w:color w:val="auto"/>
                <w:kern w:val="0"/>
                <w:szCs w:val="21"/>
                <w:highlight w:val="none"/>
              </w:rPr>
              <w:t>钦州市浦北县小江镇民兴路39号</w:t>
            </w:r>
          </w:p>
          <w:p>
            <w:pPr>
              <w:shd w:val="clea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名称：</w:t>
            </w:r>
            <w:r>
              <w:rPr>
                <w:rFonts w:hint="eastAsia" w:ascii="宋体" w:hAnsi="宋体" w:cs="宋体"/>
                <w:color w:val="auto"/>
                <w:kern w:val="0"/>
                <w:szCs w:val="21"/>
                <w:highlight w:val="none"/>
              </w:rPr>
              <w:t>广西科联招标中心有限公司</w:t>
            </w:r>
          </w:p>
          <w:p>
            <w:pPr>
              <w:shd w:val="clear"/>
              <w:snapToGrid w:val="0"/>
              <w:spacing w:line="38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0771-3117206</w:t>
            </w:r>
          </w:p>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通讯地址：广西科联招标中心有限公司30</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室（广西南宁市大学东路170号广西农机研究院内）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tcBorders>
              <w:top w:val="nil"/>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pPr>
              <w:shd w:val="clear"/>
              <w:snapToGrid w:val="0"/>
              <w:spacing w:line="380" w:lineRule="exact"/>
              <w:rPr>
                <w:rFonts w:hint="eastAsia" w:ascii="宋体" w:hAnsi="宋体" w:cs="宋体"/>
                <w:color w:val="auto"/>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lang w:eastAsia="zh-CN"/>
              </w:rPr>
              <w:t>通讯</w:t>
            </w:r>
            <w:r>
              <w:rPr>
                <w:rFonts w:hint="eastAsia" w:ascii="宋体" w:hAnsi="宋体" w:cs="宋体"/>
                <w:color w:val="auto"/>
                <w:highlight w:val="none"/>
                <w:lang w:eastAsia="zh-CN"/>
              </w:rPr>
              <w:t>方式</w:t>
            </w:r>
          </w:p>
          <w:p>
            <w:pPr>
              <w:shd w:val="clear"/>
              <w:snapToGrid w:val="0"/>
              <w:spacing w:line="380" w:lineRule="exact"/>
              <w:rPr>
                <w:rFonts w:hint="eastAsia" w:ascii="宋体" w:hAnsi="宋体" w:cs="宋体"/>
                <w:color w:val="auto"/>
                <w:highlight w:val="none"/>
              </w:rPr>
            </w:pPr>
            <w:r>
              <w:rPr>
                <w:rFonts w:hint="eastAsia" w:ascii="宋体" w:hAnsi="宋体" w:cs="宋体"/>
                <w:color w:val="auto"/>
                <w:highlight w:val="none"/>
              </w:rPr>
              <w:t>名称：</w:t>
            </w:r>
            <w:r>
              <w:rPr>
                <w:rFonts w:hint="eastAsia" w:ascii="宋体" w:hAnsi="宋体" w:eastAsia="宋体" w:cs="宋体"/>
                <w:color w:val="auto"/>
                <w:kern w:val="0"/>
                <w:szCs w:val="21"/>
                <w:highlight w:val="none"/>
              </w:rPr>
              <w:t>浦北县财政局政府采购监督管理部门</w:t>
            </w:r>
          </w:p>
          <w:p>
            <w:pPr>
              <w:shd w:val="clear"/>
              <w:snapToGrid w:val="0"/>
              <w:spacing w:line="380" w:lineRule="exact"/>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eastAsia="宋体" w:cs="宋体"/>
                <w:color w:val="auto"/>
                <w:kern w:val="0"/>
                <w:szCs w:val="21"/>
                <w:highlight w:val="none"/>
              </w:rPr>
              <w:t>钦州市浦北县小江镇西滨路财政大厦</w:t>
            </w:r>
          </w:p>
          <w:p>
            <w:pPr>
              <w:shd w:val="clear"/>
              <w:snapToGrid w:val="0"/>
              <w:spacing w:line="360" w:lineRule="auto"/>
              <w:rPr>
                <w:rFonts w:hint="eastAsia" w:ascii="宋体" w:hAnsi="宋体" w:eastAsia="宋体" w:cs="宋体"/>
                <w:color w:val="auto"/>
                <w:sz w:val="21"/>
                <w:szCs w:val="21"/>
                <w:highlight w:val="none"/>
                <w:lang w:eastAsia="zh-CN"/>
              </w:rPr>
            </w:pPr>
            <w:r>
              <w:rPr>
                <w:rFonts w:hint="eastAsia" w:ascii="宋体" w:hAnsi="宋体" w:cs="宋体"/>
                <w:color w:val="auto"/>
                <w:highlight w:val="none"/>
              </w:rPr>
              <w:t>联系电话：</w:t>
            </w:r>
            <w:r>
              <w:rPr>
                <w:rFonts w:hint="eastAsia" w:ascii="宋体" w:hAnsi="宋体"/>
                <w:color w:val="auto"/>
                <w:szCs w:val="20"/>
                <w:highlight w:val="none"/>
              </w:rPr>
              <w:t>077</w:t>
            </w:r>
            <w:r>
              <w:rPr>
                <w:rFonts w:hint="eastAsia" w:ascii="宋体" w:hAnsi="宋体"/>
                <w:color w:val="auto"/>
                <w:szCs w:val="20"/>
                <w:highlight w:val="none"/>
                <w:lang w:val="en-US" w:eastAsia="zh-CN"/>
              </w:rPr>
              <w:t>7</w:t>
            </w:r>
            <w:r>
              <w:rPr>
                <w:rFonts w:hint="eastAsia" w:ascii="宋体" w:hAnsi="宋体"/>
                <w:color w:val="auto"/>
                <w:szCs w:val="20"/>
                <w:highlight w:val="none"/>
              </w:rPr>
              <w:t>-</w:t>
            </w:r>
            <w:r>
              <w:rPr>
                <w:rFonts w:hint="eastAsia" w:ascii="宋体" w:hAnsi="宋体"/>
                <w:color w:val="auto"/>
                <w:szCs w:val="20"/>
                <w:highlight w:val="none"/>
                <w:lang w:val="en-US" w:eastAsia="zh-CN"/>
              </w:rPr>
              <w:t>8314622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bookmarkStart w:id="106" w:name="_42"/>
            <w:bookmarkEnd w:id="106"/>
            <w:bookmarkStart w:id="107" w:name="_41"/>
            <w:bookmarkEnd w:id="107"/>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4"/>
              <w:shd w:val="clear"/>
              <w:snapToGrid w:val="0"/>
              <w:spacing w:line="38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pPr>
              <w:pStyle w:val="14"/>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cs="宋体"/>
                <w:color w:val="auto"/>
                <w:szCs w:val="20"/>
                <w:highlight w:val="none"/>
                <w:u w:val="single"/>
                <w:lang w:val="en-US" w:eastAsia="zh-CN"/>
              </w:rPr>
              <w:t xml:space="preserve">     </w:t>
            </w:r>
          </w:p>
          <w:p>
            <w:pPr>
              <w:pStyle w:val="14"/>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hAnsi="宋体" w:cs="宋体"/>
                <w:color w:val="auto"/>
                <w:kern w:val="0"/>
                <w:szCs w:val="21"/>
                <w:highlight w:val="none"/>
                <w:lang w:eastAsia="zh-CN"/>
              </w:rPr>
              <w:t>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中标金额/□采购预算/□暂定中标金额/□其他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类）采用差额定率累进法计算出收费基准价格，采购代理收费以（□收费基准价格/</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收费基准价格下浮</w:t>
            </w:r>
            <w:r>
              <w:rPr>
                <w:rFonts w:hint="eastAsia" w:ascii="宋体" w:hAnsi="宋体" w:cs="宋体"/>
                <w:color w:val="auto"/>
                <w:szCs w:val="20"/>
                <w:highlight w:val="none"/>
                <w:u w:val="single"/>
                <w:lang w:val="en-US" w:eastAsia="zh-CN"/>
              </w:rPr>
              <w:t>30</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pPr>
              <w:pStyle w:val="14"/>
              <w:shd w:val="clear"/>
              <w:snapToGrid w:val="0"/>
              <w:spacing w:line="380" w:lineRule="exact"/>
              <w:rPr>
                <w:rFonts w:hint="default" w:ascii="宋体" w:hAnsi="宋体" w:eastAsia="宋体" w:cs="宋体"/>
                <w:color w:val="auto"/>
                <w:sz w:val="21"/>
                <w:szCs w:val="21"/>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jc w:val="left"/>
              <w:rPr>
                <w:rFonts w:hint="eastAsia" w:ascii="宋体" w:hAnsi="宋体" w:eastAsia="宋体" w:cs="宋体"/>
                <w:color w:val="auto"/>
                <w:sz w:val="21"/>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4"/>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开户名称：广西科联招标中心有限公司</w:t>
            </w:r>
          </w:p>
          <w:p>
            <w:pPr>
              <w:pStyle w:val="14"/>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开户银行：中国工商银行南宁市高新科技支行</w:t>
            </w:r>
          </w:p>
          <w:p>
            <w:pPr>
              <w:pStyle w:val="14"/>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银行账号：2102111229300032105</w:t>
            </w:r>
          </w:p>
          <w:p>
            <w:pPr>
              <w:pStyle w:val="14"/>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pPr>
              <w:shd w:val="clea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pPr>
              <w:shd w:val="clea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pPr>
              <w:pStyle w:val="14"/>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2.本招标文件中描述投标人的“签字”是指投标人通过指定电子化政府采购平台办理数字证书（CA认证）获得的以投标人法定代表人或者委托代理人姓名制作的电子印章或手写签字。</w:t>
            </w:r>
          </w:p>
          <w:p>
            <w:pPr>
              <w:pStyle w:val="14"/>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pPr>
              <w:pStyle w:val="14"/>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4"/>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5.自然人投标的，招标文件规定盖公章处由自然人摁手指指印。</w:t>
            </w:r>
          </w:p>
          <w:p>
            <w:pPr>
              <w:pStyle w:val="14"/>
              <w:keepNext w:val="0"/>
              <w:keepLines w:val="0"/>
              <w:pageBreakBefore w:val="0"/>
              <w:widowControl w:val="0"/>
              <w:shd w:val="clear"/>
              <w:kinsoku/>
              <w:wordWrap/>
              <w:overflowPunct/>
              <w:topLinePunct w:val="0"/>
              <w:autoSpaceDE/>
              <w:autoSpaceDN/>
              <w:bidi w:val="0"/>
              <w:adjustRightInd/>
              <w:snapToGrid w:val="0"/>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6.本招标文件所称的“以上”“以下”“以内”“届满”，包括本数；所称的“不满”“超过”“以外”，不包括本数。</w:t>
            </w:r>
          </w:p>
        </w:tc>
      </w:tr>
    </w:tbl>
    <w:p>
      <w:pPr>
        <w:widowControl/>
        <w:shd w:val="clear"/>
        <w:spacing w:line="412" w:lineRule="auto"/>
        <w:jc w:val="left"/>
        <w:rPr>
          <w:rFonts w:ascii="Arial" w:hAnsi="Arial" w:eastAsia="黑体"/>
          <w:b/>
          <w:bCs/>
          <w:color w:val="auto"/>
          <w:sz w:val="32"/>
          <w:szCs w:val="32"/>
          <w:highlight w:val="none"/>
        </w:rPr>
        <w:sectPr>
          <w:footerReference r:id="rId6" w:type="default"/>
          <w:pgSz w:w="11905" w:h="16838"/>
          <w:pgMar w:top="1134" w:right="891" w:bottom="1134" w:left="1134" w:header="850" w:footer="850" w:gutter="0"/>
          <w:pgNumType w:fmt="decimal"/>
          <w:cols w:space="0" w:num="1"/>
          <w:titlePg/>
          <w:rtlGutter w:val="0"/>
          <w:docGrid w:linePitch="331" w:charSpace="0"/>
        </w:sectPr>
      </w:pPr>
    </w:p>
    <w:p>
      <w:pPr>
        <w:shd w:val="clear"/>
        <w:rPr>
          <w:rFonts w:hint="eastAsia" w:ascii="Times New Roman" w:hAnsi="Times New Roman" w:eastAsia="宋体" w:cs="Times New Roman"/>
          <w:color w:val="auto"/>
          <w:highlight w:val="none"/>
        </w:rPr>
      </w:pPr>
    </w:p>
    <w:p>
      <w:pPr>
        <w:pStyle w:val="4"/>
        <w:shd w:val="clear"/>
        <w:jc w:val="center"/>
        <w:rPr>
          <w:rFonts w:cs="Times New Roman"/>
          <w:color w:val="auto"/>
          <w:highlight w:val="none"/>
        </w:rPr>
      </w:pPr>
      <w:bookmarkStart w:id="108" w:name="_Toc30841"/>
      <w:bookmarkStart w:id="109" w:name="_Toc1030"/>
      <w:bookmarkStart w:id="110" w:name="_Toc24313"/>
      <w:bookmarkStart w:id="111" w:name="_Toc453"/>
      <w:bookmarkStart w:id="112" w:name="_Toc13813"/>
      <w:bookmarkStart w:id="113" w:name="_Toc7784"/>
      <w:bookmarkStart w:id="114" w:name="_Toc11336"/>
      <w:bookmarkStart w:id="115" w:name="_Toc29311"/>
      <w:bookmarkStart w:id="116" w:name="_Toc25117"/>
      <w:bookmarkStart w:id="117" w:name="_Toc8807"/>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8"/>
      <w:bookmarkEnd w:id="109"/>
      <w:bookmarkEnd w:id="110"/>
      <w:bookmarkEnd w:id="111"/>
      <w:bookmarkEnd w:id="112"/>
      <w:bookmarkEnd w:id="113"/>
      <w:bookmarkEnd w:id="114"/>
      <w:bookmarkEnd w:id="115"/>
      <w:bookmarkEnd w:id="116"/>
      <w:bookmarkEnd w:id="117"/>
    </w:p>
    <w:p>
      <w:pPr>
        <w:pStyle w:val="5"/>
        <w:keepNext w:val="0"/>
        <w:keepLines w:val="0"/>
        <w:shd w:val="clear"/>
        <w:spacing w:line="400" w:lineRule="exact"/>
        <w:jc w:val="center"/>
        <w:rPr>
          <w:rFonts w:ascii="Times New Roman" w:hAnsi="Times New Roman" w:eastAsia="宋体" w:cs="Times New Roman"/>
          <w:color w:val="auto"/>
          <w:highlight w:val="none"/>
        </w:rPr>
      </w:pPr>
      <w:bookmarkStart w:id="118" w:name="_Toc30794"/>
      <w:bookmarkStart w:id="119" w:name="_Toc15523"/>
      <w:bookmarkStart w:id="120" w:name="_Toc3522"/>
      <w:bookmarkStart w:id="121" w:name="_Toc18594"/>
      <w:bookmarkStart w:id="122" w:name="_Toc6594"/>
      <w:bookmarkStart w:id="123" w:name="_Toc22266"/>
      <w:bookmarkStart w:id="124" w:name="_Toc28360"/>
      <w:bookmarkStart w:id="125" w:name="_Toc21176"/>
      <w:bookmarkStart w:id="126" w:name="_Toc3607"/>
      <w:bookmarkStart w:id="127" w:name="_Toc19454"/>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8"/>
      <w:bookmarkEnd w:id="119"/>
      <w:bookmarkEnd w:id="120"/>
      <w:bookmarkEnd w:id="121"/>
      <w:bookmarkEnd w:id="122"/>
      <w:bookmarkEnd w:id="123"/>
      <w:bookmarkEnd w:id="124"/>
      <w:bookmarkEnd w:id="125"/>
      <w:bookmarkEnd w:id="126"/>
      <w:bookmarkEnd w:id="127"/>
    </w:p>
    <w:p>
      <w:pPr>
        <w:shd w:val="clear"/>
        <w:spacing w:line="360" w:lineRule="auto"/>
        <w:ind w:firstLine="480" w:firstLineChars="200"/>
        <w:rPr>
          <w:rFonts w:ascii="黑体" w:hAnsi="黑体" w:eastAsia="黑体" w:cs="Times New Roman"/>
          <w:color w:val="auto"/>
          <w:sz w:val="24"/>
          <w:highlight w:val="none"/>
        </w:rPr>
      </w:pPr>
      <w:bookmarkStart w:id="128" w:name="_Toc254970668"/>
      <w:bookmarkStart w:id="129" w:name="_Toc254970527"/>
      <w:r>
        <w:rPr>
          <w:rFonts w:hint="eastAsia" w:ascii="黑体" w:hAnsi="黑体" w:eastAsia="黑体" w:cs="Times New Roman"/>
          <w:color w:val="auto"/>
          <w:sz w:val="24"/>
          <w:highlight w:val="none"/>
        </w:rPr>
        <w:t>1.适用范围</w:t>
      </w:r>
      <w:bookmarkEnd w:id="128"/>
      <w:bookmarkEnd w:id="129"/>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pPr>
        <w:shd w:val="clear"/>
        <w:spacing w:line="360" w:lineRule="auto"/>
        <w:ind w:firstLine="480" w:firstLineChars="200"/>
        <w:rPr>
          <w:rFonts w:hint="eastAsia" w:ascii="黑体" w:hAnsi="黑体" w:eastAsia="黑体" w:cs="Times New Roman"/>
          <w:color w:val="auto"/>
          <w:sz w:val="24"/>
          <w:highlight w:val="none"/>
        </w:rPr>
      </w:pPr>
      <w:bookmarkStart w:id="130" w:name="_Toc254970528"/>
      <w:bookmarkStart w:id="131" w:name="_Toc254970669"/>
      <w:r>
        <w:rPr>
          <w:rFonts w:hint="eastAsia" w:ascii="黑体" w:hAnsi="黑体" w:eastAsia="黑体" w:cs="Times New Roman"/>
          <w:color w:val="auto"/>
          <w:sz w:val="24"/>
          <w:highlight w:val="none"/>
        </w:rPr>
        <w:t>2.定义</w:t>
      </w:r>
      <w:bookmarkEnd w:id="130"/>
      <w:bookmarkEnd w:id="131"/>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pPr>
        <w:shd w:val="clea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32" w:name="_Toc254970670"/>
      <w:bookmarkStart w:id="133" w:name="_Toc254970529"/>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32"/>
      <w:bookmarkEnd w:id="133"/>
      <w:r>
        <w:rPr>
          <w:rFonts w:hint="eastAsia" w:ascii="黑体" w:hAnsi="黑体" w:eastAsia="黑体" w:cs="Times New Roman"/>
          <w:color w:val="auto"/>
          <w:sz w:val="24"/>
          <w:highlight w:val="none"/>
        </w:rPr>
        <w:t>投标人的资格要求</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pPr>
        <w:shd w:val="clear"/>
        <w:spacing w:line="360" w:lineRule="auto"/>
        <w:ind w:firstLine="480" w:firstLineChars="200"/>
        <w:rPr>
          <w:rFonts w:hint="eastAsia" w:ascii="黑体" w:hAnsi="黑体" w:eastAsia="黑体" w:cs="Times New Roman"/>
          <w:color w:val="auto"/>
          <w:sz w:val="24"/>
          <w:highlight w:val="none"/>
        </w:rPr>
      </w:pPr>
      <w:bookmarkStart w:id="134" w:name="_Toc254970530"/>
      <w:bookmarkStart w:id="135" w:name="_Toc254970671"/>
      <w:r>
        <w:rPr>
          <w:rFonts w:hint="eastAsia" w:ascii="黑体" w:hAnsi="黑体" w:eastAsia="黑体" w:cs="Times New Roman"/>
          <w:color w:val="auto"/>
          <w:sz w:val="24"/>
          <w:highlight w:val="none"/>
        </w:rPr>
        <w:t>4.投标委托</w:t>
      </w:r>
      <w:bookmarkEnd w:id="134"/>
      <w:bookmarkEnd w:id="135"/>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pPr>
        <w:shd w:val="clear"/>
        <w:spacing w:line="360" w:lineRule="auto"/>
        <w:ind w:firstLine="480" w:firstLineChars="200"/>
        <w:rPr>
          <w:rFonts w:hint="eastAsia" w:ascii="黑体" w:hAnsi="黑体" w:eastAsia="黑体" w:cs="Times New Roman"/>
          <w:color w:val="auto"/>
          <w:sz w:val="24"/>
          <w:highlight w:val="none"/>
        </w:rPr>
      </w:pPr>
      <w:bookmarkStart w:id="136" w:name="_5.投标费用"/>
      <w:bookmarkEnd w:id="136"/>
      <w:bookmarkStart w:id="137" w:name="_Toc254970531"/>
      <w:bookmarkStart w:id="138" w:name="_Toc254970672"/>
      <w:r>
        <w:rPr>
          <w:rFonts w:hint="eastAsia" w:ascii="黑体" w:hAnsi="黑体" w:eastAsia="黑体" w:cs="Times New Roman"/>
          <w:color w:val="auto"/>
          <w:sz w:val="24"/>
          <w:highlight w:val="none"/>
        </w:rPr>
        <w:t>5.投标费用</w:t>
      </w:r>
      <w:bookmarkEnd w:id="137"/>
      <w:bookmarkEnd w:id="138"/>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6.1本项目是否接受联合体投标，详见“投标人须知前附表”。</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6.2如接受联合体投标，联合体投标要求详见“投标人须知前附表”。</w:t>
      </w:r>
    </w:p>
    <w:p>
      <w:pPr>
        <w:shd w:val="clea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 xml:space="preserve">7.转包与分包             </w:t>
      </w:r>
    </w:p>
    <w:p>
      <w:pPr>
        <w:shd w:val="clea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hd w:val="clea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pPr>
        <w:shd w:val="clear"/>
        <w:spacing w:line="360" w:lineRule="auto"/>
        <w:ind w:firstLine="480" w:firstLineChars="200"/>
        <w:rPr>
          <w:rFonts w:hint="eastAsia" w:ascii="黑体" w:hAnsi="黑体" w:eastAsia="黑体" w:cs="Times New Roman"/>
          <w:color w:val="auto"/>
          <w:sz w:val="24"/>
          <w:highlight w:val="none"/>
        </w:rPr>
      </w:pPr>
      <w:bookmarkStart w:id="139" w:name="_Toc254970532"/>
      <w:bookmarkStart w:id="140" w:name="_Toc254970673"/>
      <w:r>
        <w:rPr>
          <w:rFonts w:hint="eastAsia" w:ascii="黑体" w:hAnsi="黑体" w:eastAsia="黑体" w:cs="Times New Roman"/>
          <w:color w:val="auto"/>
          <w:sz w:val="24"/>
          <w:highlight w:val="none"/>
        </w:rPr>
        <w:t>8.特别说明：</w:t>
      </w:r>
      <w:bookmarkEnd w:id="139"/>
      <w:bookmarkEnd w:id="140"/>
      <w:bookmarkStart w:id="141" w:name="_8.1提供相同品牌产品且通过资格审查、符合性审查的不同投标人参加同一合"/>
      <w:bookmarkEnd w:id="141"/>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pPr>
        <w:shd w:val="clea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hd w:val="clea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9.2有下列情形之一的视为投标人相互串通投标，投标文件将被视为无效：</w:t>
      </w:r>
    </w:p>
    <w:p>
      <w:pPr>
        <w:shd w:val="clea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pPr>
        <w:shd w:val="clea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pPr>
        <w:shd w:val="clea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9.3供应商有下列情形之一的，属于恶意串通行为，将报同级监督管理部门：</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pPr>
        <w:pStyle w:val="14"/>
        <w:shd w:val="clear"/>
        <w:snapToGrid w:val="0"/>
        <w:spacing w:line="360" w:lineRule="auto"/>
        <w:ind w:left="2" w:leftChars="1" w:firstLine="422" w:firstLineChars="200"/>
        <w:rPr>
          <w:rFonts w:hAnsi="宋体" w:eastAsia="宋体" w:cs="Times New Roman"/>
          <w:b/>
          <w:color w:val="auto"/>
          <w:highlight w:val="none"/>
        </w:rPr>
      </w:pPr>
    </w:p>
    <w:p>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142" w:name="_Toc25104"/>
      <w:bookmarkStart w:id="143" w:name="_Toc128"/>
      <w:bookmarkStart w:id="144" w:name="_Toc11054"/>
      <w:bookmarkStart w:id="145" w:name="_Toc18580"/>
      <w:bookmarkStart w:id="146" w:name="_Toc254970675"/>
      <w:bookmarkStart w:id="147" w:name="_Toc22911"/>
      <w:bookmarkStart w:id="148" w:name="_Toc6920"/>
      <w:bookmarkStart w:id="149" w:name="_Toc254970534"/>
      <w:bookmarkStart w:id="150" w:name="_Toc9988"/>
      <w:bookmarkStart w:id="151" w:name="_Toc19016"/>
      <w:bookmarkStart w:id="152" w:name="_Toc17855"/>
      <w:bookmarkStart w:id="153" w:name="_Toc10320"/>
      <w:r>
        <w:rPr>
          <w:rFonts w:hint="eastAsia" w:ascii="Times New Roman" w:hAnsi="Times New Roman" w:eastAsia="宋体" w:cs="Times New Roman"/>
          <w:color w:val="auto"/>
          <w:highlight w:val="none"/>
        </w:rPr>
        <w:t>二、招标文件</w:t>
      </w:r>
      <w:bookmarkEnd w:id="142"/>
      <w:bookmarkEnd w:id="143"/>
      <w:bookmarkEnd w:id="144"/>
      <w:bookmarkEnd w:id="145"/>
      <w:bookmarkEnd w:id="146"/>
      <w:bookmarkEnd w:id="147"/>
      <w:bookmarkEnd w:id="148"/>
      <w:bookmarkEnd w:id="149"/>
      <w:bookmarkEnd w:id="150"/>
      <w:bookmarkEnd w:id="151"/>
      <w:bookmarkEnd w:id="152"/>
      <w:bookmarkEnd w:id="153"/>
    </w:p>
    <w:p>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 xml:space="preserve"> 11.1采购人或者采购代理机构可以对已发出的招标文件进行必要的澄清或者修改，但不得改变采购标的和资格条件。澄清或者修改应当在原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54"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54"/>
    <w:p>
      <w:pPr>
        <w:pStyle w:val="5"/>
        <w:keepNext w:val="0"/>
        <w:keepLines w:val="0"/>
        <w:shd w:val="clear"/>
        <w:spacing w:line="400" w:lineRule="exact"/>
        <w:jc w:val="center"/>
        <w:rPr>
          <w:rFonts w:ascii="Times New Roman" w:hAnsi="Times New Roman" w:eastAsia="宋体" w:cs="Times New Roman"/>
          <w:color w:val="auto"/>
          <w:highlight w:val="none"/>
        </w:rPr>
      </w:pPr>
      <w:bookmarkStart w:id="155" w:name="_Toc16623"/>
      <w:bookmarkStart w:id="156" w:name="_Toc20"/>
      <w:bookmarkStart w:id="157" w:name="_Toc24872"/>
      <w:bookmarkStart w:id="158" w:name="_Toc2635"/>
      <w:bookmarkStart w:id="159" w:name="_Toc32499"/>
      <w:bookmarkStart w:id="160" w:name="_Toc7841"/>
      <w:bookmarkStart w:id="161" w:name="_Toc12080"/>
      <w:bookmarkStart w:id="162" w:name="_Toc27367"/>
      <w:bookmarkStart w:id="163" w:name="_Toc254970676"/>
      <w:bookmarkStart w:id="164" w:name="_Toc254970535"/>
      <w:bookmarkStart w:id="165" w:name="_Toc32154"/>
      <w:bookmarkStart w:id="166" w:name="_Toc28419"/>
      <w:r>
        <w:rPr>
          <w:rFonts w:hint="eastAsia" w:ascii="Times New Roman" w:hAnsi="Times New Roman" w:eastAsia="宋体" w:cs="Times New Roman"/>
          <w:color w:val="auto"/>
          <w:highlight w:val="none"/>
        </w:rPr>
        <w:t>三、投标文件的编制</w:t>
      </w:r>
      <w:bookmarkEnd w:id="155"/>
      <w:bookmarkEnd w:id="156"/>
      <w:bookmarkEnd w:id="157"/>
      <w:bookmarkEnd w:id="158"/>
      <w:bookmarkEnd w:id="159"/>
      <w:bookmarkEnd w:id="160"/>
      <w:bookmarkEnd w:id="161"/>
      <w:bookmarkEnd w:id="162"/>
      <w:bookmarkEnd w:id="163"/>
      <w:bookmarkEnd w:id="164"/>
      <w:bookmarkEnd w:id="165"/>
      <w:bookmarkEnd w:id="166"/>
    </w:p>
    <w:p>
      <w:pPr>
        <w:shd w:val="clear"/>
        <w:spacing w:line="360" w:lineRule="auto"/>
        <w:ind w:firstLine="480" w:firstLineChars="200"/>
        <w:rPr>
          <w:rFonts w:ascii="黑体" w:hAnsi="黑体" w:eastAsia="黑体" w:cs="Times New Roman"/>
          <w:color w:val="auto"/>
          <w:sz w:val="24"/>
          <w:highlight w:val="none"/>
        </w:rPr>
      </w:pPr>
      <w:bookmarkStart w:id="167" w:name="_Toc254970677"/>
      <w:bookmarkStart w:id="168" w:name="_Toc254970536"/>
      <w:r>
        <w:rPr>
          <w:rFonts w:hint="eastAsia" w:ascii="黑体" w:hAnsi="黑体" w:eastAsia="黑体" w:cs="Times New Roman"/>
          <w:color w:val="auto"/>
          <w:sz w:val="24"/>
          <w:highlight w:val="none"/>
        </w:rPr>
        <w:t>12.投标文件的编制原则</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7"/>
      <w:bookmarkEnd w:id="168"/>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pPr>
        <w:shd w:val="clear"/>
        <w:spacing w:line="360" w:lineRule="auto"/>
        <w:ind w:firstLine="420" w:firstLineChars="200"/>
        <w:rPr>
          <w:rFonts w:hint="eastAsia" w:ascii="宋体" w:hAnsi="宋体" w:eastAsia="宋体" w:cs="Times New Roman"/>
          <w:bCs/>
          <w:color w:val="auto"/>
          <w:szCs w:val="21"/>
          <w:highlight w:val="none"/>
        </w:rPr>
      </w:pPr>
      <w:bookmarkStart w:id="169" w:name="_13.2资格证明文件：具体材料见“投标人须知前附表”。"/>
      <w:bookmarkEnd w:id="169"/>
      <w:bookmarkStart w:id="170" w:name="_13.1报价文件:_具体材料见“投标人须知前附表”。"/>
      <w:bookmarkEnd w:id="170"/>
      <w:r>
        <w:rPr>
          <w:rFonts w:hint="eastAsia" w:ascii="宋体" w:hAnsi="宋体" w:eastAsia="宋体" w:cs="Times New Roman"/>
          <w:bCs/>
          <w:color w:val="auto"/>
          <w:szCs w:val="21"/>
          <w:highlight w:val="none"/>
        </w:rPr>
        <w:t>（1）资格证明文件：具体材料见“投标人须知前附表”。</w:t>
      </w:r>
    </w:p>
    <w:p>
      <w:pPr>
        <w:shd w:val="clear"/>
        <w:spacing w:line="360" w:lineRule="auto"/>
        <w:ind w:firstLine="420" w:firstLineChars="200"/>
        <w:rPr>
          <w:rFonts w:hint="eastAsia" w:ascii="宋体" w:hAnsi="宋体" w:eastAsia="宋体" w:cs="Times New Roman"/>
          <w:bCs/>
          <w:color w:val="auto"/>
          <w:szCs w:val="21"/>
          <w:highlight w:val="none"/>
        </w:rPr>
      </w:pPr>
      <w:bookmarkStart w:id="171" w:name="_13.3商务文件:_具体材料见“投标人须知前附表”。"/>
      <w:bookmarkEnd w:id="171"/>
      <w:r>
        <w:rPr>
          <w:rFonts w:hint="eastAsia" w:ascii="宋体" w:hAnsi="宋体" w:eastAsia="宋体" w:cs="Times New Roman"/>
          <w:bCs/>
          <w:color w:val="auto"/>
          <w:szCs w:val="21"/>
          <w:highlight w:val="none"/>
        </w:rPr>
        <w:t>（2）商务文件：具体材料见“投标人须知前附表”。</w:t>
      </w:r>
    </w:p>
    <w:p>
      <w:pPr>
        <w:shd w:val="clear"/>
        <w:spacing w:line="360" w:lineRule="auto"/>
        <w:ind w:firstLine="420" w:firstLineChars="200"/>
        <w:rPr>
          <w:rFonts w:hint="eastAsia" w:ascii="宋体" w:hAnsi="宋体" w:eastAsia="宋体" w:cs="Times New Roman"/>
          <w:bCs/>
          <w:color w:val="auto"/>
          <w:szCs w:val="21"/>
          <w:highlight w:val="none"/>
        </w:rPr>
      </w:pPr>
      <w:bookmarkStart w:id="172" w:name="_13.4技术文件：具体材料见“投标人须知前附表”。"/>
      <w:bookmarkEnd w:id="172"/>
      <w:r>
        <w:rPr>
          <w:rFonts w:hint="eastAsia" w:ascii="宋体" w:hAnsi="宋体" w:eastAsia="宋体" w:cs="Times New Roman"/>
          <w:bCs/>
          <w:color w:val="auto"/>
          <w:szCs w:val="21"/>
          <w:highlight w:val="none"/>
        </w:rPr>
        <w:t xml:space="preserve">（3）技术文件：具体材料见“投标人须知前附表”。 </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pPr>
        <w:shd w:val="clear"/>
        <w:spacing w:line="360" w:lineRule="auto"/>
        <w:ind w:firstLine="420" w:firstLineChars="200"/>
        <w:rPr>
          <w:rFonts w:hint="eastAsia" w:ascii="宋体" w:hAnsi="宋体" w:eastAsia="宋体" w:cs="Times New Roman"/>
          <w:bCs/>
          <w:color w:val="auto"/>
          <w:szCs w:val="21"/>
          <w:highlight w:val="none"/>
        </w:rPr>
      </w:pPr>
      <w:bookmarkStart w:id="173" w:name="_13.5投标文件电子版：具体材料见“投标人须知前附表”。"/>
      <w:bookmarkEnd w:id="173"/>
      <w:r>
        <w:rPr>
          <w:rFonts w:hint="eastAsia" w:ascii="宋体" w:hAnsi="宋体" w:eastAsia="宋体" w:cs="Times New Roman"/>
          <w:bCs/>
          <w:color w:val="auto"/>
          <w:szCs w:val="21"/>
          <w:highlight w:val="none"/>
        </w:rPr>
        <w:t>13.2投标文件电子版：具体要求见本节19.投标文件编制。</w:t>
      </w:r>
    </w:p>
    <w:p>
      <w:pPr>
        <w:shd w:val="clear"/>
        <w:spacing w:line="360" w:lineRule="auto"/>
        <w:ind w:firstLine="480" w:firstLineChars="200"/>
        <w:rPr>
          <w:rFonts w:hint="eastAsia" w:ascii="黑体" w:hAnsi="黑体" w:eastAsia="黑体" w:cs="Times New Roman"/>
          <w:color w:val="auto"/>
          <w:sz w:val="24"/>
          <w:highlight w:val="none"/>
        </w:rPr>
      </w:pPr>
      <w:bookmarkStart w:id="174" w:name="_Toc254970678"/>
      <w:bookmarkStart w:id="175" w:name="_Toc254970537"/>
      <w:r>
        <w:rPr>
          <w:rFonts w:hint="eastAsia" w:ascii="黑体" w:hAnsi="黑体" w:eastAsia="黑体" w:cs="Times New Roman"/>
          <w:color w:val="auto"/>
          <w:sz w:val="24"/>
          <w:highlight w:val="none"/>
        </w:rPr>
        <w:t>14.投标文件的语言及计量</w:t>
      </w:r>
      <w:bookmarkEnd w:id="174"/>
      <w:bookmarkEnd w:id="175"/>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pPr>
        <w:shd w:val="clea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pPr>
        <w:shd w:val="clear"/>
        <w:spacing w:line="360" w:lineRule="auto"/>
        <w:ind w:firstLine="480" w:firstLineChars="200"/>
        <w:rPr>
          <w:rFonts w:ascii="黑体" w:hAnsi="黑体" w:eastAsia="黑体" w:cs="Times New Roman"/>
          <w:color w:val="auto"/>
          <w:sz w:val="24"/>
          <w:highlight w:val="none"/>
        </w:rPr>
      </w:pPr>
      <w:bookmarkStart w:id="176" w:name="_Toc254970538"/>
      <w:bookmarkStart w:id="177" w:name="_Toc254970679"/>
      <w:r>
        <w:rPr>
          <w:rFonts w:hint="eastAsia" w:ascii="黑体" w:hAnsi="黑体" w:eastAsia="黑体" w:cs="Times New Roman"/>
          <w:color w:val="auto"/>
          <w:sz w:val="24"/>
          <w:highlight w:val="none"/>
        </w:rPr>
        <w:t>16.投标报价</w:t>
      </w:r>
      <w:bookmarkEnd w:id="176"/>
      <w:bookmarkEnd w:id="177"/>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　投标文件格式”中“开标一览表”格式填写。</w:t>
      </w:r>
    </w:p>
    <w:p>
      <w:pPr>
        <w:shd w:val="clear"/>
        <w:spacing w:line="360" w:lineRule="auto"/>
        <w:ind w:firstLine="420" w:firstLineChars="200"/>
        <w:rPr>
          <w:rFonts w:hint="eastAsia" w:ascii="宋体" w:hAnsi="宋体" w:eastAsia="宋体" w:cs="Times New Roman"/>
          <w:bCs/>
          <w:color w:val="auto"/>
          <w:szCs w:val="21"/>
          <w:highlight w:val="none"/>
        </w:rPr>
      </w:pPr>
      <w:bookmarkStart w:id="178" w:name="_16.2投标报价具体定义见投标人须知前附表。"/>
      <w:bookmarkEnd w:id="178"/>
      <w:r>
        <w:rPr>
          <w:rFonts w:hint="eastAsia" w:ascii="宋体" w:hAnsi="宋体" w:eastAsia="宋体" w:cs="Times New Roman"/>
          <w:bCs/>
          <w:color w:val="auto"/>
          <w:szCs w:val="21"/>
          <w:highlight w:val="none"/>
        </w:rPr>
        <w:t>16.2投标报价具体包括内容详见“投标人须知前附表”。</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16.3投标人必须就所投项目的全部内容分别作完整唯一总价报价，不得存在漏项报价；投标人必须就所投项目的单项内容作唯一报价。</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pPr>
        <w:shd w:val="clear"/>
        <w:spacing w:line="360" w:lineRule="auto"/>
        <w:ind w:firstLine="420" w:firstLineChars="200"/>
        <w:rPr>
          <w:rFonts w:hint="eastAsia" w:ascii="宋体" w:hAnsi="宋体" w:eastAsia="宋体" w:cs="Times New Roman"/>
          <w:bCs/>
          <w:color w:val="auto"/>
          <w:szCs w:val="21"/>
          <w:highlight w:val="none"/>
        </w:rPr>
      </w:pPr>
      <w:bookmarkStart w:id="179" w:name="_17.1投标有效期应按“投标人须知中的前附表”规定的期限。"/>
      <w:bookmarkEnd w:id="179"/>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80" w:name="_Toc254970540"/>
      <w:bookmarkStart w:id="181"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80"/>
      <w:bookmarkEnd w:id="181"/>
    </w:p>
    <w:p>
      <w:pPr>
        <w:shd w:val="clear"/>
        <w:spacing w:line="360" w:lineRule="auto"/>
        <w:ind w:firstLine="480" w:firstLineChars="200"/>
        <w:rPr>
          <w:rFonts w:hint="eastAsia" w:ascii="黑体" w:hAnsi="黑体" w:eastAsia="黑体" w:cs="Times New Roman"/>
          <w:color w:val="auto"/>
          <w:sz w:val="24"/>
          <w:highlight w:val="none"/>
        </w:rPr>
      </w:pPr>
      <w:bookmarkStart w:id="182" w:name="_18.投标保证金"/>
      <w:bookmarkEnd w:id="182"/>
      <w:bookmarkStart w:id="183" w:name="_Toc254970541"/>
      <w:bookmarkStart w:id="184" w:name="_Toc254970682"/>
      <w:r>
        <w:rPr>
          <w:rFonts w:hint="eastAsia" w:ascii="黑体" w:hAnsi="黑体" w:eastAsia="黑体" w:cs="Times New Roman"/>
          <w:color w:val="auto"/>
          <w:sz w:val="24"/>
          <w:highlight w:val="none"/>
        </w:rPr>
        <w:t>18.投标保证金</w:t>
      </w:r>
      <w:bookmarkEnd w:id="183"/>
      <w:bookmarkEnd w:id="184"/>
    </w:p>
    <w:p>
      <w:pPr>
        <w:pStyle w:val="7"/>
        <w:keepNext w:val="0"/>
        <w:keepLines w:val="0"/>
        <w:shd w:val="clear"/>
        <w:spacing w:before="0" w:after="0" w:line="360" w:lineRule="auto"/>
        <w:ind w:left="420" w:leftChars="200"/>
        <w:rPr>
          <w:rFonts w:hint="eastAsia" w:ascii="宋体" w:hAnsi="宋体" w:eastAsia="宋体" w:cs="宋体"/>
          <w:b w:val="0"/>
          <w:color w:val="auto"/>
          <w:sz w:val="21"/>
          <w:szCs w:val="21"/>
          <w:highlight w:val="none"/>
        </w:rPr>
      </w:pPr>
      <w:bookmarkStart w:id="185" w:name="_Toc254970683"/>
      <w:bookmarkStart w:id="186" w:name="_Toc254970542"/>
      <w:r>
        <w:rPr>
          <w:rFonts w:hint="eastAsia" w:ascii="宋体" w:hAnsi="宋体" w:eastAsia="宋体" w:cs="宋体"/>
          <w:b w:val="0"/>
          <w:color w:val="auto"/>
          <w:sz w:val="21"/>
          <w:szCs w:val="21"/>
          <w:highlight w:val="none"/>
        </w:rPr>
        <w:t>18.1投标人须按“投标人须知前附表” 的规定提交投标保证金。</w:t>
      </w:r>
    </w:p>
    <w:p>
      <w:pPr>
        <w:pStyle w:val="7"/>
        <w:keepNext w:val="0"/>
        <w:keepLines w:val="0"/>
        <w:shd w:val="clear"/>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18.2投标保证金的退还</w:t>
      </w:r>
    </w:p>
    <w:p>
      <w:pPr>
        <w:pStyle w:val="7"/>
        <w:keepNext w:val="0"/>
        <w:keepLines w:val="0"/>
        <w:shd w:val="clear"/>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18.2.1未中标人的投标保证金自中标通知书发出之日起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个工作日内退还，退还方式如下：</w:t>
      </w:r>
    </w:p>
    <w:p>
      <w:pPr>
        <w:pStyle w:val="7"/>
        <w:keepNext w:val="0"/>
        <w:keepLines w:val="0"/>
        <w:shd w:val="clear"/>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pPr>
        <w:pStyle w:val="8"/>
        <w:shd w:val="clear"/>
        <w:spacing w:line="360" w:lineRule="auto"/>
        <w:ind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 xml:space="preserve">原件退还手续。 </w:t>
      </w:r>
    </w:p>
    <w:p>
      <w:pPr>
        <w:pStyle w:val="7"/>
        <w:keepNext w:val="0"/>
        <w:keepLines w:val="0"/>
        <w:numPr>
          <w:ilvl w:val="0"/>
          <w:numId w:val="0"/>
        </w:numPr>
        <w:shd w:val="clea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 xml:space="preserve">或者转为中标人的履约保证金。 </w:t>
      </w:r>
    </w:p>
    <w:p>
      <w:pPr>
        <w:pStyle w:val="7"/>
        <w:keepNext w:val="0"/>
        <w:keepLines w:val="0"/>
        <w:shd w:val="clear"/>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18.3除逾期退还投标保证金和终止招标的情形以外，投标保证金不计息。</w:t>
      </w:r>
    </w:p>
    <w:p>
      <w:pPr>
        <w:pStyle w:val="7"/>
        <w:keepNext w:val="0"/>
        <w:keepLines w:val="0"/>
        <w:shd w:val="clear"/>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18.4投标人有下列情形之一的，投标保证金将不予退还： </w:t>
      </w:r>
    </w:p>
    <w:p>
      <w:pPr>
        <w:shd w:val="clea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pPr>
        <w:shd w:val="clea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pPr>
        <w:shd w:val="clea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pPr>
        <w:shd w:val="clea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pPr>
        <w:shd w:val="clea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pPr>
        <w:shd w:val="clea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5"/>
      <w:bookmarkEnd w:id="186"/>
      <w:r>
        <w:rPr>
          <w:rFonts w:hint="eastAsia" w:ascii="黑体" w:hAnsi="黑体" w:eastAsia="黑体" w:cs="Times New Roman"/>
          <w:color w:val="auto"/>
          <w:sz w:val="24"/>
          <w:highlight w:val="none"/>
        </w:rPr>
        <w:t>编制</w:t>
      </w:r>
    </w:p>
    <w:p>
      <w:pPr>
        <w:shd w:val="clea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7" w:name="_19.2投标文件应按报价文件、资格证明文件、商务文件、技术文件分别编制"/>
      <w:bookmarkEnd w:id="187"/>
      <w:r>
        <w:rPr>
          <w:rFonts w:hint="eastAsia" w:ascii="宋体" w:hAnsi="宋体" w:eastAsia="宋体" w:cs="宋体"/>
          <w:color w:val="auto"/>
          <w:szCs w:val="21"/>
          <w:highlight w:val="none"/>
        </w:rPr>
        <w:t xml:space="preserve"> </w:t>
      </w:r>
    </w:p>
    <w:p>
      <w:pPr>
        <w:pStyle w:val="41"/>
        <w:shd w:val="clear"/>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pPr>
        <w:pStyle w:val="41"/>
        <w:shd w:val="clear"/>
        <w:snapToGrid w:val="0"/>
        <w:spacing w:before="0"/>
        <w:ind w:firstLine="420"/>
        <w:rPr>
          <w:rFonts w:hint="eastAsia" w:ascii="宋体" w:hAnsi="宋体" w:eastAsia="宋体" w:cs="宋体"/>
          <w:color w:val="auto"/>
          <w:sz w:val="21"/>
          <w:szCs w:val="21"/>
          <w:highlight w:val="none"/>
        </w:rPr>
      </w:pPr>
    </w:p>
    <w:p>
      <w:pPr>
        <w:pStyle w:val="41"/>
        <w:shd w:val="clear"/>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pPr>
        <w:shd w:val="clea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pPr>
        <w:shd w:val="clea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 xml:space="preserve"> 19.5投标文件应避免涂改、行间插字或者删除</w:t>
      </w:r>
      <w:r>
        <w:rPr>
          <w:rFonts w:hint="eastAsia" w:ascii="宋体" w:hAnsi="宋体" w:eastAsia="宋体" w:cs="宋体"/>
          <w:color w:val="auto"/>
          <w:szCs w:val="21"/>
          <w:highlight w:val="none"/>
          <w:lang w:eastAsia="zh-CN"/>
        </w:rPr>
        <w:t>。</w:t>
      </w:r>
    </w:p>
    <w:p>
      <w:pPr>
        <w:shd w:val="clea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pPr>
        <w:shd w:val="clea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pPr>
        <w:shd w:val="clea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pPr>
        <w:shd w:val="clear"/>
        <w:spacing w:line="360" w:lineRule="auto"/>
        <w:ind w:firstLine="420" w:firstLineChars="200"/>
        <w:rPr>
          <w:rFonts w:hint="eastAsia" w:ascii="Times New Roman" w:hAnsi="宋体" w:eastAsia="宋体" w:cs="Times New Roman"/>
          <w:b/>
          <w:color w:val="auto"/>
          <w:highlight w:val="none"/>
        </w:rPr>
      </w:pPr>
      <w:bookmarkStart w:id="188" w:name="_21.1投标人必须在“投标人须知中的前附表”规定的投标文件接收时间和投"/>
      <w:bookmarkEnd w:id="188"/>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r>
        <w:rPr>
          <w:rFonts w:ascii="Times New Roman" w:hAnsi="宋体" w:eastAsia="宋体" w:cs="Times New Roman"/>
          <w:bCs/>
          <w:color w:val="auto"/>
          <w:szCs w:val="21"/>
          <w:highlight w:val="none"/>
        </w:rPr>
        <w:t xml:space="preserve"> </w:t>
      </w:r>
      <w:r>
        <w:rPr>
          <w:rFonts w:ascii="Times New Roman" w:hAnsi="宋体" w:eastAsia="宋体" w:cs="Times New Roman"/>
          <w:b/>
          <w:color w:val="auto"/>
          <w:highlight w:val="none"/>
        </w:rPr>
        <w:t xml:space="preserve"> </w:t>
      </w:r>
    </w:p>
    <w:p>
      <w:pPr>
        <w:shd w:val="clea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pPr>
        <w:shd w:val="clea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 投标文件的补充、修改、撤回</w:t>
      </w:r>
      <w:bookmarkStart w:id="189" w:name="_Toc254970543"/>
      <w:bookmarkStart w:id="190" w:name="_Toc254970684"/>
    </w:p>
    <w:p>
      <w:pPr>
        <w:shd w:val="clea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pPr>
        <w:pStyle w:val="41"/>
        <w:shd w:val="clear"/>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9"/>
    <w:bookmarkEnd w:id="190"/>
    <w:p>
      <w:pPr>
        <w:pStyle w:val="12"/>
        <w:shd w:val="clear"/>
        <w:snapToGrid w:val="0"/>
        <w:spacing w:line="400" w:lineRule="exact"/>
        <w:ind w:firstLine="739"/>
        <w:rPr>
          <w:rFonts w:hint="eastAsia" w:hAnsi="宋体" w:eastAsia="宋体" w:cs="Times New Roman"/>
          <w:snapToGrid w:val="0"/>
          <w:color w:val="auto"/>
          <w:sz w:val="21"/>
          <w:szCs w:val="21"/>
          <w:highlight w:val="none"/>
        </w:rPr>
      </w:pPr>
    </w:p>
    <w:p>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191" w:name="_Toc13250"/>
      <w:bookmarkStart w:id="192" w:name="_Toc14091"/>
      <w:bookmarkStart w:id="193" w:name="_Toc32494"/>
      <w:bookmarkStart w:id="194" w:name="_Toc254970685"/>
      <w:bookmarkStart w:id="195" w:name="_Toc22661"/>
      <w:bookmarkStart w:id="196" w:name="_Toc12790"/>
      <w:bookmarkStart w:id="197" w:name="_Toc810"/>
      <w:bookmarkStart w:id="198" w:name="_Toc254970544"/>
      <w:bookmarkStart w:id="199" w:name="_Toc2573"/>
      <w:bookmarkStart w:id="200" w:name="_Toc1356"/>
      <w:bookmarkStart w:id="201" w:name="_Toc1586"/>
      <w:bookmarkStart w:id="202" w:name="_Toc27037"/>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91"/>
      <w:bookmarkEnd w:id="192"/>
      <w:bookmarkEnd w:id="193"/>
      <w:bookmarkEnd w:id="194"/>
      <w:bookmarkEnd w:id="195"/>
      <w:bookmarkEnd w:id="196"/>
      <w:bookmarkEnd w:id="197"/>
      <w:bookmarkEnd w:id="198"/>
      <w:bookmarkEnd w:id="199"/>
      <w:bookmarkEnd w:id="200"/>
      <w:bookmarkEnd w:id="201"/>
      <w:bookmarkEnd w:id="202"/>
    </w:p>
    <w:p>
      <w:pPr>
        <w:shd w:val="clear"/>
        <w:spacing w:line="360" w:lineRule="auto"/>
        <w:ind w:firstLine="480" w:firstLineChars="200"/>
        <w:rPr>
          <w:rFonts w:ascii="黑体" w:hAnsi="黑体" w:eastAsia="黑体" w:cs="Times New Roman"/>
          <w:color w:val="auto"/>
          <w:sz w:val="24"/>
          <w:highlight w:val="none"/>
        </w:rPr>
      </w:pPr>
      <w:bookmarkStart w:id="203" w:name="_23.开标时间和地点"/>
      <w:bookmarkEnd w:id="203"/>
      <w:r>
        <w:rPr>
          <w:rFonts w:hint="eastAsia" w:ascii="黑体" w:hAnsi="黑体" w:eastAsia="黑体" w:cs="Times New Roman"/>
          <w:color w:val="auto"/>
          <w:sz w:val="24"/>
          <w:highlight w:val="none"/>
        </w:rPr>
        <w:t>23.开标时间和地点</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pPr>
        <w:shd w:val="clea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pPr>
        <w:shd w:val="clea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pPr>
        <w:shd w:val="clea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shd w:val="clea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pPr>
        <w:pStyle w:val="14"/>
        <w:shd w:val="clear"/>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pPr>
        <w:pStyle w:val="14"/>
        <w:shd w:val="clear"/>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pPr>
        <w:pStyle w:val="14"/>
        <w:shd w:val="clear"/>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pPr>
        <w:pStyle w:val="14"/>
        <w:shd w:val="clear"/>
        <w:snapToGrid w:val="0"/>
        <w:spacing w:line="400" w:lineRule="exact"/>
        <w:ind w:left="689" w:leftChars="228" w:hanging="210" w:hangingChars="100"/>
        <w:rPr>
          <w:rFonts w:hint="eastAsia" w:hAnsi="宋体" w:eastAsia="宋体" w:cs="Times New Roman"/>
          <w:color w:val="auto"/>
          <w:highlight w:val="none"/>
        </w:rPr>
      </w:pPr>
    </w:p>
    <w:p>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204" w:name="_Toc6866"/>
      <w:bookmarkStart w:id="205" w:name="_Toc22509"/>
      <w:bookmarkStart w:id="206" w:name="_Toc25053"/>
      <w:bookmarkStart w:id="207" w:name="_Toc23512"/>
      <w:bookmarkStart w:id="208" w:name="_Toc19053"/>
      <w:bookmarkStart w:id="209" w:name="_Toc8919"/>
      <w:bookmarkStart w:id="210" w:name="_Toc1489"/>
      <w:bookmarkStart w:id="211" w:name="_Toc31994"/>
      <w:bookmarkStart w:id="212" w:name="_Toc2575"/>
      <w:bookmarkStart w:id="213" w:name="_Toc29189"/>
      <w:r>
        <w:rPr>
          <w:rFonts w:hint="eastAsia" w:ascii="Times New Roman" w:hAnsi="Times New Roman" w:eastAsia="宋体" w:cs="Times New Roman"/>
          <w:color w:val="auto"/>
          <w:highlight w:val="none"/>
        </w:rPr>
        <w:t>五、资格审查</w:t>
      </w:r>
      <w:bookmarkEnd w:id="204"/>
      <w:bookmarkEnd w:id="205"/>
      <w:bookmarkEnd w:id="206"/>
      <w:bookmarkEnd w:id="207"/>
      <w:bookmarkEnd w:id="208"/>
      <w:bookmarkEnd w:id="209"/>
      <w:bookmarkEnd w:id="210"/>
      <w:bookmarkEnd w:id="211"/>
      <w:bookmarkEnd w:id="212"/>
      <w:bookmarkEnd w:id="213"/>
    </w:p>
    <w:p>
      <w:pPr>
        <w:pStyle w:val="7"/>
        <w:keepNext w:val="0"/>
        <w:keepLines w:val="0"/>
        <w:shd w:val="clear"/>
        <w:spacing w:before="0" w:after="0" w:line="360" w:lineRule="auto"/>
        <w:ind w:firstLine="482"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pPr>
        <w:shd w:val="clear"/>
        <w:spacing w:line="360" w:lineRule="auto"/>
        <w:ind w:firstLine="422" w:firstLineChars="200"/>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pPr>
        <w:shd w:val="clea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pPr>
        <w:shd w:val="clear"/>
        <w:spacing w:line="360" w:lineRule="auto"/>
        <w:ind w:firstLine="422" w:firstLineChars="200"/>
        <w:rPr>
          <w:rFonts w:hint="eastAsia" w:ascii="宋体" w:hAnsi="宋体" w:eastAsia="宋体" w:cs="Times New Roman"/>
          <w:b/>
          <w:bCs/>
          <w:color w:val="auto"/>
          <w:szCs w:val="20"/>
          <w:highlight w:val="none"/>
        </w:rPr>
      </w:pPr>
      <w:bookmarkStart w:id="214" w:name="_25.3_投标人有下列情形之一的，资格审查不通过而导致其投标无效："/>
      <w:bookmarkEnd w:id="214"/>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pPr>
        <w:pStyle w:val="15"/>
        <w:shd w:val="clea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（4）同一合同项下的不同供应商，单位负责人为同一人或者存在直接控股、管理关系的；为本项目提供过整体设计、规范编制或者项目管理、监理、检测等服务的。</w:t>
      </w:r>
    </w:p>
    <w:p>
      <w:pPr>
        <w:pStyle w:val="7"/>
        <w:keepNext w:val="0"/>
        <w:keepLines w:val="0"/>
        <w:shd w:val="clear"/>
        <w:spacing w:before="0" w:after="0" w:line="360" w:lineRule="auto"/>
        <w:ind w:firstLine="420" w:firstLineChars="200"/>
        <w:rPr>
          <w:rFonts w:ascii="宋体" w:hAnsi="宋体" w:eastAsia="宋体" w:cs="Times New Roman"/>
          <w:b w:val="0"/>
          <w:bCs w:val="0"/>
          <w:color w:val="auto"/>
          <w:sz w:val="21"/>
          <w:szCs w:val="20"/>
          <w:highlight w:val="none"/>
        </w:rPr>
      </w:pPr>
      <w:r>
        <w:rPr>
          <w:rFonts w:hint="eastAsia" w:ascii="宋体" w:hAnsi="宋体" w:eastAsia="宋体" w:cs="Times New Roman"/>
          <w:b w:val="0"/>
          <w:bCs w:val="0"/>
          <w:color w:val="auto"/>
          <w:sz w:val="21"/>
          <w:szCs w:val="20"/>
          <w:highlight w:val="none"/>
        </w:rPr>
        <w:t>25.</w:t>
      </w:r>
      <w:r>
        <w:rPr>
          <w:rFonts w:hint="eastAsia" w:ascii="宋体" w:hAnsi="宋体" w:cs="Times New Roman"/>
          <w:b w:val="0"/>
          <w:bCs w:val="0"/>
          <w:color w:val="auto"/>
          <w:sz w:val="21"/>
          <w:szCs w:val="20"/>
          <w:highlight w:val="none"/>
          <w:lang w:val="en-US" w:eastAsia="zh-CN"/>
        </w:rPr>
        <w:t>4</w:t>
      </w:r>
      <w:r>
        <w:rPr>
          <w:rFonts w:hint="eastAsia" w:ascii="宋体" w:hAnsi="宋体" w:eastAsia="宋体" w:cs="Times New Roman"/>
          <w:b w:val="0"/>
          <w:bCs w:val="0"/>
          <w:color w:val="auto"/>
          <w:sz w:val="21"/>
          <w:szCs w:val="20"/>
          <w:highlight w:val="none"/>
        </w:rPr>
        <w:t>资格审查的合格投标人不足3家的，不得评标。</w:t>
      </w:r>
    </w:p>
    <w:p>
      <w:pPr>
        <w:pStyle w:val="5"/>
        <w:keepNext w:val="0"/>
        <w:keepLines w:val="0"/>
        <w:shd w:val="clear"/>
        <w:spacing w:line="360" w:lineRule="auto"/>
        <w:jc w:val="center"/>
        <w:rPr>
          <w:rFonts w:hint="eastAsia" w:ascii="Times New Roman" w:hAnsi="Times New Roman" w:eastAsia="宋体" w:cs="Times New Roman"/>
          <w:color w:val="auto"/>
          <w:highlight w:val="none"/>
        </w:rPr>
      </w:pPr>
      <w:bookmarkStart w:id="215" w:name="_Toc20983"/>
      <w:bookmarkStart w:id="216" w:name="_Toc20446"/>
      <w:bookmarkStart w:id="217" w:name="_Toc2770"/>
      <w:bookmarkStart w:id="218" w:name="_Toc29412"/>
      <w:bookmarkStart w:id="219" w:name="_Toc15749"/>
      <w:bookmarkStart w:id="220" w:name="_Toc21152"/>
      <w:bookmarkStart w:id="221" w:name="_Toc3548"/>
      <w:bookmarkStart w:id="222" w:name="_Toc11169"/>
      <w:bookmarkStart w:id="223" w:name="_Toc19035"/>
      <w:bookmarkStart w:id="224" w:name="_Toc1454"/>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5"/>
      <w:bookmarkEnd w:id="216"/>
      <w:bookmarkEnd w:id="217"/>
      <w:bookmarkEnd w:id="218"/>
      <w:bookmarkEnd w:id="219"/>
      <w:bookmarkEnd w:id="220"/>
      <w:bookmarkEnd w:id="221"/>
      <w:bookmarkEnd w:id="222"/>
      <w:bookmarkEnd w:id="223"/>
      <w:bookmarkEnd w:id="224"/>
    </w:p>
    <w:p>
      <w:pPr>
        <w:shd w:val="clear"/>
        <w:spacing w:line="360" w:lineRule="auto"/>
        <w:ind w:firstLine="480" w:firstLineChars="200"/>
        <w:rPr>
          <w:rFonts w:ascii="黑体" w:hAnsi="黑体" w:eastAsia="黑体" w:cs="Times New Roman"/>
          <w:color w:val="auto"/>
          <w:sz w:val="24"/>
          <w:highlight w:val="none"/>
        </w:rPr>
      </w:pPr>
      <w:bookmarkStart w:id="225" w:name="_26.组建评标委员会"/>
      <w:bookmarkEnd w:id="225"/>
      <w:r>
        <w:rPr>
          <w:rFonts w:hint="eastAsia" w:ascii="黑体" w:hAnsi="黑体" w:eastAsia="黑体" w:cs="Times New Roman"/>
          <w:color w:val="auto"/>
          <w:sz w:val="24"/>
          <w:highlight w:val="none"/>
        </w:rPr>
        <w:t>26.组建评标委员会</w:t>
      </w:r>
    </w:p>
    <w:p>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ascii="Times New Roman" w:hAnsi="宋体" w:eastAsia="宋体" w:cs="Times New Roman"/>
          <w:color w:val="auto"/>
          <w:highlight w:val="none"/>
        </w:rPr>
        <w:t>5</w:t>
      </w:r>
      <w:r>
        <w:rPr>
          <w:rFonts w:hint="eastAsia" w:ascii="Times New Roman" w:hAnsi="宋体" w:eastAsia="宋体" w:cs="Times New Roman"/>
          <w:color w:val="auto"/>
          <w:highlight w:val="none"/>
        </w:rPr>
        <w:t>人以上单数，其中评审专家不得少于成员总数的三分之二。</w:t>
      </w:r>
    </w:p>
    <w:p>
      <w:pPr>
        <w:shd w:val="clea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2</w:t>
      </w:r>
      <w:r>
        <w:rPr>
          <w:rFonts w:hint="eastAsia" w:ascii="宋体" w:hAnsi="宋体" w:eastAsia="宋体" w:cs="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3</w:t>
      </w:r>
      <w:r>
        <w:rPr>
          <w:rFonts w:hint="eastAsia" w:ascii="宋体" w:hAnsi="宋体" w:eastAsia="宋体" w:cs="宋体"/>
          <w:color w:val="auto"/>
          <w:highlight w:val="none"/>
        </w:rPr>
        <w:t>评标过程的监控。本项目电子评标过程实行网上留痕、全程录音、录像监控，投标人在评标过程中所进行的试图影响评标结果的不公正活动，可能导致其投标</w:t>
      </w:r>
      <w:r>
        <w:rPr>
          <w:rFonts w:hint="eastAsia" w:ascii="宋体" w:hAnsi="宋体" w:eastAsia="宋体" w:cs="宋体"/>
          <w:color w:val="auto"/>
          <w:highlight w:val="none"/>
          <w:lang w:eastAsia="zh-CN"/>
        </w:rPr>
        <w:t>作</w:t>
      </w:r>
      <w:r>
        <w:rPr>
          <w:rFonts w:hint="eastAsia" w:ascii="宋体" w:hAnsi="宋体" w:eastAsia="宋体" w:cs="宋体"/>
          <w:color w:val="auto"/>
          <w:highlight w:val="none"/>
        </w:rPr>
        <w:t>无效处理。</w:t>
      </w:r>
    </w:p>
    <w:p>
      <w:pPr>
        <w:widowControl/>
        <w:shd w:val="clear"/>
        <w:spacing w:line="560" w:lineRule="exact"/>
        <w:ind w:firstLine="420" w:firstLineChars="200"/>
        <w:jc w:val="left"/>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28.</w:t>
      </w:r>
      <w:r>
        <w:rPr>
          <w:rFonts w:hint="eastAsia" w:ascii="宋体" w:hAnsi="宋体" w:cs="宋体"/>
          <w:color w:val="auto"/>
          <w:highlight w:val="none"/>
          <w:lang w:val="en-US" w:eastAsia="zh-CN"/>
        </w:rPr>
        <w:t>4</w:t>
      </w:r>
      <w:r>
        <w:rPr>
          <w:rFonts w:hint="eastAsia" w:ascii="宋体" w:hAnsi="宋体" w:eastAsia="宋体" w:cs="宋体"/>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29.1本项目的评标方法详见“投标人须知前附表”。</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29.3 电子交易活动的中止。采购过程中出现以下情形，导致电子交易平台无法正常运行，或者无法保证电子交易的公平、公正和安全时，采购机构可中止电子交易活动：</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4"/>
        <w:shd w:val="clear"/>
        <w:snapToGrid w:val="0"/>
        <w:spacing w:line="400" w:lineRule="exact"/>
        <w:ind w:firstLine="420" w:firstLineChars="200"/>
        <w:rPr>
          <w:rFonts w:hAnsi="宋体" w:eastAsia="宋体" w:cs="Times New Roman"/>
          <w:color w:val="auto"/>
          <w:highlight w:val="none"/>
        </w:rPr>
      </w:pPr>
    </w:p>
    <w:p>
      <w:pPr>
        <w:pStyle w:val="5"/>
        <w:keepNext w:val="0"/>
        <w:keepLines w:val="0"/>
        <w:shd w:val="clear"/>
        <w:spacing w:line="400" w:lineRule="exact"/>
        <w:jc w:val="center"/>
        <w:rPr>
          <w:rFonts w:hint="eastAsia" w:ascii="Times New Roman" w:hAnsi="Times New Roman" w:eastAsia="宋体" w:cs="Times New Roman"/>
          <w:color w:val="auto"/>
          <w:highlight w:val="none"/>
        </w:rPr>
      </w:pPr>
      <w:bookmarkStart w:id="226" w:name="_Toc254970687"/>
      <w:bookmarkStart w:id="227" w:name="_Toc254970546"/>
      <w:bookmarkStart w:id="228" w:name="_Toc14661"/>
      <w:bookmarkStart w:id="229" w:name="_Toc24771"/>
      <w:bookmarkStart w:id="230" w:name="_Toc31698"/>
      <w:bookmarkStart w:id="231" w:name="_Toc4688"/>
      <w:bookmarkStart w:id="232" w:name="_Toc15452"/>
      <w:bookmarkStart w:id="233" w:name="_Toc31226"/>
      <w:bookmarkStart w:id="234" w:name="_Toc32339"/>
      <w:bookmarkStart w:id="235" w:name="_Toc2302"/>
      <w:bookmarkStart w:id="236" w:name="_Toc10427"/>
      <w:bookmarkStart w:id="237" w:name="_Toc10518"/>
      <w:r>
        <w:rPr>
          <w:rFonts w:hint="eastAsia" w:ascii="Times New Roman" w:hAnsi="Times New Roman" w:eastAsia="宋体" w:cs="Times New Roman"/>
          <w:color w:val="auto"/>
          <w:highlight w:val="none"/>
        </w:rPr>
        <w:t>七、</w:t>
      </w:r>
      <w:bookmarkEnd w:id="226"/>
      <w:bookmarkEnd w:id="227"/>
      <w:r>
        <w:rPr>
          <w:rFonts w:hint="eastAsia" w:ascii="Times New Roman" w:hAnsi="Times New Roman" w:eastAsia="宋体" w:cs="Times New Roman"/>
          <w:color w:val="auto"/>
          <w:highlight w:val="none"/>
        </w:rPr>
        <w:t>中标和合同</w:t>
      </w:r>
      <w:bookmarkEnd w:id="228"/>
      <w:bookmarkEnd w:id="229"/>
      <w:bookmarkEnd w:id="230"/>
      <w:bookmarkEnd w:id="231"/>
      <w:bookmarkEnd w:id="232"/>
      <w:bookmarkEnd w:id="233"/>
      <w:bookmarkEnd w:id="234"/>
      <w:bookmarkEnd w:id="235"/>
      <w:bookmarkEnd w:id="236"/>
      <w:bookmarkEnd w:id="237"/>
    </w:p>
    <w:p>
      <w:pPr>
        <w:shd w:val="clea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pPr>
        <w:shd w:val="clea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评标报告之日起5个工作日内在评标报告推荐的中标候选人名单中按顺序确定中标人。采购人也可以事先授权评标委员会直接确定中标人。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r>
        <w:rPr>
          <w:rFonts w:hint="eastAsia" w:ascii="宋体" w:hAnsi="宋体" w:cs="宋体"/>
          <w:b/>
          <w:bCs/>
          <w:color w:val="auto"/>
          <w:szCs w:val="21"/>
          <w:highlight w:val="none"/>
          <w:lang w:val="en-US" w:eastAsia="zh-CN"/>
        </w:rPr>
        <w:t xml:space="preserve">   </w:t>
      </w:r>
    </w:p>
    <w:p>
      <w:pPr>
        <w:shd w:val="clea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hd w:val="clea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pPr>
        <w:shd w:val="clea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 结果公告</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pPr>
        <w:pStyle w:val="7"/>
        <w:keepNext w:val="0"/>
        <w:keepLines w:val="0"/>
        <w:shd w:val="clear"/>
        <w:spacing w:before="0" w:after="0" w:line="360" w:lineRule="auto"/>
        <w:ind w:firstLine="315" w:firstLineChars="150"/>
        <w:rPr>
          <w:rFonts w:hint="eastAsia" w:ascii="宋体" w:hAnsi="宋体" w:eastAsia="宋体" w:cs="宋体"/>
          <w:b w:val="0"/>
          <w:color w:val="auto"/>
          <w:sz w:val="21"/>
          <w:szCs w:val="21"/>
          <w:highlight w:val="none"/>
        </w:rPr>
      </w:pPr>
      <w:bookmarkStart w:id="238" w:name="_39.1中标人须于签订合同前按本须知前附表规定的金额转账或电汇到指定账"/>
      <w:bookmarkEnd w:id="238"/>
      <w:r>
        <w:rPr>
          <w:rFonts w:hint="eastAsia" w:ascii="宋体" w:hAnsi="宋体" w:eastAsia="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宋体"/>
          <w:b w:val="0"/>
          <w:color w:val="auto"/>
          <w:sz w:val="21"/>
          <w:szCs w:val="21"/>
          <w:highlight w:val="none"/>
          <w:lang w:eastAsia="zh-CN"/>
        </w:rPr>
        <w:t>依法</w:t>
      </w:r>
      <w:r>
        <w:rPr>
          <w:rFonts w:hint="eastAsia" w:ascii="宋体" w:hAnsi="宋体" w:eastAsia="宋体" w:cs="宋体"/>
          <w:b w:val="0"/>
          <w:color w:val="auto"/>
          <w:sz w:val="21"/>
          <w:szCs w:val="21"/>
          <w:highlight w:val="none"/>
        </w:rPr>
        <w:t>确定下一候选人为中标人，也可以重新开展政府采购活动。</w:t>
      </w:r>
    </w:p>
    <w:p>
      <w:pPr>
        <w:pStyle w:val="7"/>
        <w:keepNext w:val="0"/>
        <w:keepLines w:val="0"/>
        <w:shd w:val="clear"/>
        <w:spacing w:before="0" w:after="0" w:line="360" w:lineRule="auto"/>
        <w:ind w:firstLine="315" w:firstLineChars="15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pPr>
        <w:pStyle w:val="7"/>
        <w:keepNext w:val="0"/>
        <w:keepLines w:val="0"/>
        <w:numPr>
          <w:ilvl w:val="0"/>
          <w:numId w:val="0"/>
        </w:numPr>
        <w:shd w:val="clear"/>
        <w:spacing w:before="0" w:after="0" w:line="360" w:lineRule="auto"/>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35.3在履约保证金退还日期前，若中标人的开户名称、开户银行、</w:t>
      </w:r>
      <w:r>
        <w:rPr>
          <w:rFonts w:hint="eastAsia" w:ascii="宋体" w:hAnsi="宋体" w:eastAsia="宋体" w:cs="宋体"/>
          <w:b w:val="0"/>
          <w:color w:val="auto"/>
          <w:sz w:val="21"/>
          <w:szCs w:val="21"/>
          <w:highlight w:val="none"/>
          <w:lang w:eastAsia="zh-CN"/>
        </w:rPr>
        <w:t>账</w:t>
      </w:r>
      <w:r>
        <w:rPr>
          <w:rFonts w:hint="eastAsia" w:ascii="宋体" w:hAnsi="宋体" w:eastAsia="宋体" w:cs="宋体"/>
          <w:b w:val="0"/>
          <w:color w:val="auto"/>
          <w:sz w:val="21"/>
          <w:szCs w:val="21"/>
          <w:highlight w:val="none"/>
        </w:rPr>
        <w:t>号有变动的，请以书面形式通知履约保证金收取单位，否则由此产生的后果由中标人自行承担。</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pPr>
        <w:shd w:val="clear"/>
        <w:spacing w:line="360" w:lineRule="auto"/>
        <w:ind w:firstLine="420" w:firstLineChars="200"/>
        <w:rPr>
          <w:rFonts w:hint="eastAsia"/>
          <w:b/>
          <w:bCs/>
          <w:i/>
          <w:iCs/>
          <w:color w:val="auto"/>
          <w:szCs w:val="21"/>
          <w:highlight w:val="none"/>
          <w:lang w:eastAsia="zh-CN"/>
        </w:rPr>
      </w:pPr>
      <w:bookmarkStart w:id="239" w:name="_40.1投标人接到中标通知书后，按须知前附表规定向采购人出示相关资格证"/>
      <w:bookmarkEnd w:id="239"/>
      <w:r>
        <w:rPr>
          <w:rFonts w:hint="eastAsia" w:ascii="宋体" w:hAnsi="宋体" w:cs="宋体"/>
          <w:b w:val="0"/>
          <w:color w:val="auto"/>
          <w:sz w:val="21"/>
          <w:szCs w:val="21"/>
          <w:highlight w:val="none"/>
          <w:lang w:eastAsia="zh-CN"/>
        </w:rPr>
        <w:t xml:space="preserve"> </w:t>
      </w:r>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pPr>
        <w:shd w:val="clear"/>
        <w:spacing w:line="360" w:lineRule="auto"/>
        <w:ind w:firstLine="420" w:firstLineChars="200"/>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pPr>
        <w:pStyle w:val="41"/>
        <w:shd w:val="clear"/>
        <w:snapToGrid w:val="0"/>
        <w:spacing w:before="0"/>
        <w:ind w:firstLine="420"/>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pPr>
        <w:shd w:val="clear"/>
        <w:spacing w:line="360" w:lineRule="auto"/>
        <w:ind w:firstLine="480" w:firstLineChars="200"/>
        <w:rPr>
          <w:rFonts w:hint="eastAsia" w:ascii="黑体" w:hAnsi="黑体" w:eastAsia="黑体" w:cs="Times New Roman"/>
          <w:color w:val="auto"/>
          <w:sz w:val="24"/>
          <w:highlight w:val="none"/>
        </w:rPr>
      </w:pPr>
      <w:bookmarkStart w:id="240" w:name="_41.政府采购合同公告"/>
      <w:bookmarkEnd w:id="240"/>
      <w:r>
        <w:rPr>
          <w:rFonts w:hint="eastAsia" w:ascii="黑体" w:hAnsi="黑体" w:eastAsia="黑体" w:cs="Times New Roman"/>
          <w:color w:val="auto"/>
          <w:sz w:val="24"/>
          <w:highlight w:val="none"/>
        </w:rPr>
        <w:t>37.政府采购合同公告</w:t>
      </w:r>
    </w:p>
    <w:p>
      <w:pPr>
        <w:shd w:val="clear"/>
        <w:spacing w:line="360" w:lineRule="auto"/>
        <w:ind w:firstLine="420" w:firstLineChars="200"/>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 询问、质疑和投诉</w:t>
      </w:r>
    </w:p>
    <w:p>
      <w:pPr>
        <w:shd w:val="clear"/>
        <w:spacing w:line="360" w:lineRule="auto"/>
        <w:ind w:firstLine="422" w:firstLineChars="200"/>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pPr>
        <w:shd w:val="clea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pPr>
        <w:shd w:val="clea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pPr>
        <w:shd w:val="clea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pPr>
        <w:shd w:val="clea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（3）供应商认为中标或者成交结果使自己的权益受到损害的，应当在中标或者成交结果公告期限届满之日起7个工作日内提出质疑，由采购人受理并负责答复。</w:t>
      </w:r>
    </w:p>
    <w:p>
      <w:pPr>
        <w:shd w:val="clea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pPr>
        <w:shd w:val="clea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pPr>
        <w:shd w:val="clear"/>
        <w:spacing w:line="360" w:lineRule="auto"/>
        <w:ind w:firstLine="422" w:firstLineChars="200"/>
        <w:rPr>
          <w:rFonts w:ascii="宋体" w:hAnsi="宋体" w:eastAsia="宋体" w:cs="Times New Roman"/>
          <w:b/>
          <w:bCs/>
          <w:color w:val="auto"/>
          <w:szCs w:val="21"/>
          <w:highlight w:val="none"/>
        </w:rPr>
      </w:pPr>
      <w:bookmarkStart w:id="241" w:name="_9.2质疑、投诉应当采用书面形式，质疑函、投诉书均应明确阐述招标文件、"/>
      <w:bookmarkEnd w:id="241"/>
      <w:r>
        <w:rPr>
          <w:rFonts w:hint="eastAsia" w:ascii="宋体" w:hAnsi="宋体" w:eastAsia="宋体" w:cs="Times New Roman"/>
          <w:b/>
          <w:bCs/>
          <w:color w:val="auto"/>
          <w:szCs w:val="21"/>
          <w:highlight w:val="none"/>
        </w:rPr>
        <w:t xml:space="preserve"> 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pPr>
        <w:shd w:val="clea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pPr>
        <w:shd w:val="clea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pPr>
        <w:shd w:val="clea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pPr>
        <w:shd w:val="clea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hd w:val="clea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pPr>
        <w:shd w:val="clea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pPr>
        <w:shd w:val="clea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pPr>
        <w:shd w:val="clea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（1）投诉人和被投诉人的名称、地址、邮编、联系人及联系电话等； </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pPr>
        <w:shd w:val="clea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pPr>
        <w:shd w:val="clea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pPr>
        <w:shd w:val="clea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pPr>
        <w:shd w:val="clea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42" w:name="_Toc25946"/>
      <w:bookmarkStart w:id="243" w:name="_Toc7828"/>
      <w:bookmarkStart w:id="244" w:name="_Toc8731"/>
      <w:bookmarkStart w:id="245" w:name="_Toc23239"/>
      <w:bookmarkStart w:id="246" w:name="_Toc1756"/>
      <w:bookmarkStart w:id="247" w:name="_Toc26583"/>
      <w:bookmarkStart w:id="248" w:name="_Toc27653"/>
      <w:bookmarkStart w:id="249" w:name="_Toc29288"/>
      <w:bookmarkStart w:id="250" w:name="_Toc14937"/>
      <w:bookmarkStart w:id="251" w:name="_Toc13659"/>
      <w:r>
        <w:rPr>
          <w:rFonts w:hint="eastAsia" w:ascii="Times New Roman" w:hAnsi="Times New Roman" w:eastAsia="宋体" w:cs="Times New Roman"/>
          <w:b/>
          <w:bCs/>
          <w:color w:val="auto"/>
          <w:sz w:val="32"/>
          <w:szCs w:val="32"/>
          <w:highlight w:val="none"/>
        </w:rPr>
        <w:t>八、验收</w:t>
      </w:r>
      <w:bookmarkEnd w:id="242"/>
      <w:bookmarkEnd w:id="243"/>
      <w:bookmarkEnd w:id="244"/>
      <w:bookmarkEnd w:id="245"/>
      <w:bookmarkEnd w:id="246"/>
      <w:bookmarkEnd w:id="247"/>
      <w:bookmarkEnd w:id="248"/>
      <w:bookmarkEnd w:id="249"/>
      <w:bookmarkEnd w:id="250"/>
      <w:bookmarkEnd w:id="251"/>
    </w:p>
    <w:p>
      <w:pPr>
        <w:shd w:val="clea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pPr>
        <w:shd w:val="clea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pPr>
        <w:pStyle w:val="14"/>
        <w:shd w:val="clear"/>
        <w:snapToGrid w:val="0"/>
        <w:spacing w:line="400" w:lineRule="exact"/>
        <w:rPr>
          <w:rFonts w:hAnsi="宋体" w:eastAsia="宋体" w:cs="Times New Roman"/>
          <w:color w:val="auto"/>
          <w:highlight w:val="none"/>
        </w:rPr>
      </w:pPr>
    </w:p>
    <w:p>
      <w:pPr>
        <w:pStyle w:val="5"/>
        <w:keepNext w:val="0"/>
        <w:keepLines w:val="0"/>
        <w:shd w:val="clear"/>
        <w:spacing w:line="360" w:lineRule="auto"/>
        <w:jc w:val="center"/>
        <w:rPr>
          <w:rFonts w:hint="eastAsia" w:ascii="Times New Roman" w:hAnsi="Times New Roman" w:eastAsia="宋体" w:cs="Times New Roman"/>
          <w:color w:val="auto"/>
          <w:highlight w:val="none"/>
        </w:rPr>
      </w:pPr>
      <w:bookmarkStart w:id="252" w:name="_八、其他事项"/>
      <w:bookmarkEnd w:id="252"/>
      <w:bookmarkStart w:id="253" w:name="_Toc31560"/>
      <w:bookmarkStart w:id="254" w:name="_Toc16509"/>
      <w:bookmarkStart w:id="255" w:name="_Toc14814"/>
      <w:bookmarkStart w:id="256" w:name="_Toc13612"/>
      <w:bookmarkStart w:id="257" w:name="_Toc5795"/>
      <w:bookmarkStart w:id="258" w:name="_Toc27249"/>
      <w:bookmarkStart w:id="259" w:name="_Toc13217"/>
      <w:bookmarkStart w:id="260" w:name="_Toc32163"/>
      <w:bookmarkStart w:id="261" w:name="_Toc24348"/>
      <w:bookmarkStart w:id="262" w:name="_Toc28972"/>
      <w:r>
        <w:rPr>
          <w:rFonts w:hint="eastAsia" w:ascii="Times New Roman" w:hAnsi="Times New Roman" w:eastAsia="宋体" w:cs="Times New Roman"/>
          <w:color w:val="auto"/>
          <w:highlight w:val="none"/>
        </w:rPr>
        <w:t>九、其他事项</w:t>
      </w:r>
      <w:bookmarkEnd w:id="253"/>
      <w:bookmarkEnd w:id="254"/>
      <w:bookmarkEnd w:id="255"/>
      <w:bookmarkEnd w:id="256"/>
      <w:bookmarkEnd w:id="257"/>
      <w:bookmarkEnd w:id="258"/>
      <w:bookmarkEnd w:id="259"/>
      <w:bookmarkEnd w:id="260"/>
      <w:bookmarkEnd w:id="261"/>
      <w:bookmarkEnd w:id="262"/>
    </w:p>
    <w:p>
      <w:pPr>
        <w:shd w:val="clear"/>
        <w:spacing w:line="360" w:lineRule="auto"/>
        <w:ind w:firstLine="480" w:firstLineChars="200"/>
        <w:rPr>
          <w:rFonts w:ascii="黑体" w:hAnsi="黑体" w:eastAsia="黑体" w:cs="Times New Roman"/>
          <w:color w:val="auto"/>
          <w:sz w:val="24"/>
          <w:highlight w:val="none"/>
        </w:rPr>
      </w:pPr>
      <w:bookmarkStart w:id="263" w:name="_42.代理服务费"/>
      <w:bookmarkEnd w:id="263"/>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pPr>
        <w:shd w:val="clear"/>
        <w:spacing w:line="360" w:lineRule="auto"/>
        <w:ind w:firstLine="420" w:firstLineChars="200"/>
        <w:rPr>
          <w:rFonts w:hint="eastAsia" w:ascii="宋体" w:hAnsi="宋体" w:eastAsia="宋体" w:cs="Times New Roman"/>
          <w:b/>
          <w:color w:val="auto"/>
          <w:szCs w:val="21"/>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pPr>
        <w:pStyle w:val="7"/>
        <w:keepNext w:val="0"/>
        <w:keepLines w:val="0"/>
        <w:shd w:val="clear"/>
        <w:spacing w:before="0" w:after="0" w:line="360" w:lineRule="auto"/>
        <w:ind w:left="420" w:left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40.2</w:t>
      </w:r>
      <w:r>
        <w:rPr>
          <w:rFonts w:hint="eastAsia" w:ascii="宋体" w:hAnsi="宋体" w:eastAsia="宋体" w:cs="宋体"/>
          <w:b w:val="0"/>
          <w:color w:val="auto"/>
          <w:sz w:val="21"/>
          <w:szCs w:val="21"/>
          <w:highlight w:val="none"/>
          <w:lang w:eastAsia="zh-CN"/>
        </w:rPr>
        <w:t>采购</w:t>
      </w:r>
      <w:r>
        <w:rPr>
          <w:rFonts w:hint="eastAsia" w:ascii="宋体" w:hAnsi="宋体" w:eastAsia="宋体" w:cs="宋体"/>
          <w:b w:val="0"/>
          <w:color w:val="auto"/>
          <w:sz w:val="21"/>
          <w:szCs w:val="21"/>
          <w:highlight w:val="none"/>
        </w:rPr>
        <w:t>代理服务</w:t>
      </w:r>
      <w:r>
        <w:rPr>
          <w:rFonts w:hint="eastAsia" w:ascii="宋体" w:hAnsi="宋体" w:eastAsia="宋体" w:cs="宋体"/>
          <w:b w:val="0"/>
          <w:color w:val="auto"/>
          <w:sz w:val="21"/>
          <w:szCs w:val="21"/>
          <w:highlight w:val="none"/>
          <w:lang w:eastAsia="zh-CN"/>
        </w:rPr>
        <w:t>费</w:t>
      </w:r>
      <w:r>
        <w:rPr>
          <w:rFonts w:hint="eastAsia" w:ascii="宋体" w:hAnsi="宋体" w:eastAsia="宋体" w:cs="宋体"/>
          <w:b w:val="0"/>
          <w:color w:val="auto"/>
          <w:sz w:val="21"/>
          <w:szCs w:val="21"/>
          <w:highlight w:val="none"/>
        </w:rPr>
        <w:t>收费标准：</w:t>
      </w:r>
    </w:p>
    <w:tbl>
      <w:tblPr>
        <w:tblStyle w:val="23"/>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659" w:type="dxa"/>
            <w:noWrap w:val="0"/>
            <w:vAlign w:val="center"/>
          </w:tcPr>
          <w:p>
            <w:pPr>
              <w:shd w:val="clear"/>
              <w:spacing w:line="360" w:lineRule="auto"/>
              <w:ind w:firstLine="105" w:firstLine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687" w:type="dxa"/>
            <w:noWrap w:val="0"/>
            <w:vAlign w:val="center"/>
          </w:tcPr>
          <w:p>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659" w:type="dxa"/>
            <w:noWrap w:val="0"/>
            <w:vAlign w:val="center"/>
          </w:tcPr>
          <w:p>
            <w:pPr>
              <w:shd w:val="clea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659"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1.5%                </w:t>
            </w:r>
          </w:p>
        </w:tc>
        <w:tc>
          <w:tcPr>
            <w:tcW w:w="1687"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1.5%</w:t>
            </w:r>
          </w:p>
        </w:tc>
        <w:tc>
          <w:tcPr>
            <w:tcW w:w="1659"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659"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1.1%                 </w:t>
            </w:r>
          </w:p>
        </w:tc>
        <w:tc>
          <w:tcPr>
            <w:tcW w:w="1687"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0.8%</w:t>
            </w:r>
          </w:p>
        </w:tc>
        <w:tc>
          <w:tcPr>
            <w:tcW w:w="1659"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659"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  0.8%                </w:t>
            </w:r>
          </w:p>
        </w:tc>
        <w:tc>
          <w:tcPr>
            <w:tcW w:w="1687"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0.45%</w:t>
            </w:r>
          </w:p>
        </w:tc>
        <w:tc>
          <w:tcPr>
            <w:tcW w:w="1659"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659"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0.5%                </w:t>
            </w:r>
          </w:p>
        </w:tc>
        <w:tc>
          <w:tcPr>
            <w:tcW w:w="1687"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0.25%</w:t>
            </w:r>
          </w:p>
        </w:tc>
        <w:tc>
          <w:tcPr>
            <w:tcW w:w="1659"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659"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0.25%                 </w:t>
            </w:r>
          </w:p>
        </w:tc>
        <w:tc>
          <w:tcPr>
            <w:tcW w:w="1687"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0.1%</w:t>
            </w:r>
          </w:p>
        </w:tc>
        <w:tc>
          <w:tcPr>
            <w:tcW w:w="1659"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659"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687"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c>
          <w:tcPr>
            <w:tcW w:w="1659"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659" w:type="dxa"/>
            <w:noWrap w:val="0"/>
            <w:vAlign w:val="top"/>
          </w:tcPr>
          <w:p>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687"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0.035%</w:t>
            </w:r>
          </w:p>
        </w:tc>
        <w:tc>
          <w:tcPr>
            <w:tcW w:w="1659" w:type="dxa"/>
            <w:noWrap w:val="0"/>
            <w:vAlign w:val="top"/>
          </w:tcPr>
          <w:p>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659" w:type="dxa"/>
            <w:noWrap w:val="0"/>
            <w:vAlign w:val="top"/>
          </w:tcPr>
          <w:p>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87"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659" w:type="dxa"/>
            <w:noWrap w:val="0"/>
            <w:vAlign w:val="top"/>
          </w:tcPr>
          <w:p>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659"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0.006%</w:t>
            </w:r>
          </w:p>
        </w:tc>
        <w:tc>
          <w:tcPr>
            <w:tcW w:w="1687"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659" w:type="dxa"/>
            <w:noWrap w:val="0"/>
            <w:vAlign w:val="top"/>
          </w:tcPr>
          <w:p>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659" w:type="dxa"/>
            <w:noWrap w:val="0"/>
            <w:vAlign w:val="top"/>
          </w:tcPr>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0.004%</w:t>
            </w:r>
          </w:p>
        </w:tc>
        <w:tc>
          <w:tcPr>
            <w:tcW w:w="1687" w:type="dxa"/>
            <w:noWrap w:val="0"/>
            <w:vAlign w:val="top"/>
          </w:tcPr>
          <w:p>
            <w:pPr>
              <w:shd w:val="clear"/>
              <w:spacing w:line="360" w:lineRule="auto"/>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659" w:type="dxa"/>
            <w:noWrap w:val="0"/>
            <w:vAlign w:val="top"/>
          </w:tcPr>
          <w:p>
            <w:pPr>
              <w:shd w:val="clear"/>
              <w:spacing w:line="360" w:lineRule="auto"/>
              <w:ind w:firstLine="105" w:firstLineChars="5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注: </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（1）按本表费率计算的收费为采购代理的收费基准价格；</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（2）采购代理收费按差额定率累进法计算。</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例如：某服务采购代理业务中标金额或者暂定价为200万元，计算采购代理收费额如下：</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 万元×l.5 ％＝ 1.5 万元</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200 － 100 ）万元 ×0.8％＝0.8万元</w:t>
      </w:r>
    </w:p>
    <w:p>
      <w:pPr>
        <w:pStyle w:val="14"/>
        <w:shd w:val="clear"/>
        <w:snapToGrid w:val="0"/>
        <w:spacing w:before="120" w:after="120" w:line="360" w:lineRule="auto"/>
        <w:ind w:firstLine="420" w:firstLineChars="200"/>
        <w:rPr>
          <w:rFonts w:hint="eastAsia" w:hAnsi="宋体" w:eastAsia="宋体" w:cs="宋体"/>
          <w:color w:val="auto"/>
          <w:sz w:val="21"/>
          <w:highlight w:val="none"/>
        </w:rPr>
      </w:pPr>
      <w:r>
        <w:rPr>
          <w:rFonts w:hint="eastAsia" w:hAnsi="宋体" w:eastAsia="宋体" w:cs="宋体"/>
          <w:color w:val="auto"/>
          <w:sz w:val="21"/>
          <w:highlight w:val="none"/>
        </w:rPr>
        <w:t xml:space="preserve">合计收费＝ 1.5+0.8＝ </w:t>
      </w:r>
      <w:r>
        <w:rPr>
          <w:rFonts w:hint="default" w:hAnsi="宋体" w:eastAsia="宋体" w:cs="宋体"/>
          <w:color w:val="auto"/>
          <w:sz w:val="21"/>
          <w:highlight w:val="none"/>
          <w:lang w:val="en-US"/>
        </w:rPr>
        <w:t>2.3</w:t>
      </w:r>
      <w:r>
        <w:rPr>
          <w:rFonts w:hint="eastAsia" w:hAnsi="宋体" w:eastAsia="宋体" w:cs="宋体"/>
          <w:color w:val="auto"/>
          <w:sz w:val="21"/>
          <w:highlight w:val="none"/>
        </w:rPr>
        <w:t>（万元）</w:t>
      </w:r>
    </w:p>
    <w:p>
      <w:pPr>
        <w:pStyle w:val="15"/>
        <w:shd w:val="clear"/>
        <w:rPr>
          <w:rFonts w:hint="eastAsia"/>
          <w:color w:val="auto"/>
          <w:highlight w:val="none"/>
        </w:rPr>
      </w:pPr>
    </w:p>
    <w:p>
      <w:pPr>
        <w:shd w:val="clea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依据本文件规定享受扶持政策获得政府采购合同的，小微企业不得将合同分包给大中型企业，中型企业不得将合同分包给大型企业。</w:t>
      </w:r>
    </w:p>
    <w:p>
      <w:pPr>
        <w:shd w:val="clea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42. 广西线上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政采贷</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szCs w:val="24"/>
          <w:highlight w:val="none"/>
        </w:rPr>
        <w:t>政策告知函</w:t>
      </w:r>
    </w:p>
    <w:p>
      <w:pPr>
        <w:shd w:val="clear"/>
        <w:spacing w:line="580" w:lineRule="exact"/>
        <w:jc w:val="center"/>
        <w:rPr>
          <w:rFonts w:hint="eastAsia" w:ascii="宋体" w:hAnsi="宋体" w:eastAsia="宋体" w:cs="宋体"/>
          <w:color w:val="auto"/>
          <w:sz w:val="44"/>
          <w:szCs w:val="44"/>
          <w:highlight w:val="none"/>
        </w:rPr>
      </w:pPr>
    </w:p>
    <w:p>
      <w:pPr>
        <w:shd w:val="clea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pPr>
        <w:shd w:val="clear"/>
        <w:spacing w:line="580" w:lineRule="exact"/>
        <w:ind w:firstLine="420" w:firstLineChars="200"/>
        <w:rPr>
          <w:rFonts w:hint="eastAsia" w:ascii="宋体" w:hAnsi="宋体" w:cs="宋体"/>
          <w:color w:val="auto"/>
          <w:szCs w:val="32"/>
          <w:highlight w:val="none"/>
        </w:rPr>
      </w:pPr>
    </w:p>
    <w:p>
      <w:pPr>
        <w:shd w:val="clear"/>
        <w:spacing w:line="580" w:lineRule="exact"/>
        <w:rPr>
          <w:rFonts w:hint="eastAsia" w:ascii="宋体" w:hAnsi="宋体" w:cs="宋体"/>
          <w:color w:val="auto"/>
          <w:szCs w:val="21"/>
          <w:highlight w:val="none"/>
        </w:rPr>
      </w:pPr>
      <w:r>
        <w:rPr>
          <w:rFonts w:hint="eastAsia" w:ascii="宋体" w:hAnsi="宋体" w:cs="宋体"/>
          <w:color w:val="auto"/>
          <w:szCs w:val="21"/>
          <w:highlight w:val="none"/>
        </w:rPr>
        <w:t>各供应商：</w:t>
      </w:r>
    </w:p>
    <w:p>
      <w:pPr>
        <w:shd w:val="clea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pPr>
        <w:shd w:val="clea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pPr>
        <w:shd w:val="clear"/>
        <w:spacing w:line="5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28"/>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pPr>
        <w:numPr>
          <w:ilvl w:val="0"/>
          <w:numId w:val="1"/>
        </w:numPr>
        <w:shd w:val="clear"/>
        <w:spacing w:line="360" w:lineRule="auto"/>
        <w:ind w:firstLine="420" w:firstLineChars="200"/>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64" w:name="_Toc532545043"/>
    </w:p>
    <w:p>
      <w:pPr>
        <w:pStyle w:val="14"/>
        <w:shd w:val="clear"/>
        <w:jc w:val="center"/>
        <w:outlineLvl w:val="0"/>
        <w:rPr>
          <w:rFonts w:hint="eastAsia" w:ascii="Times New Roman" w:hAnsi="Times New Roman" w:eastAsia="宋体" w:cs="Times New Roman"/>
          <w:b/>
          <w:color w:val="auto"/>
          <w:sz w:val="36"/>
          <w:highlight w:val="none"/>
          <w:lang w:eastAsia="zh-CN"/>
        </w:rPr>
      </w:pPr>
      <w:bookmarkStart w:id="265" w:name="_Toc26567"/>
      <w:bookmarkStart w:id="266" w:name="_Toc14666"/>
      <w:bookmarkStart w:id="267" w:name="_Toc18631"/>
      <w:bookmarkStart w:id="268" w:name="_Toc11694"/>
      <w:bookmarkStart w:id="269" w:name="_Toc24569"/>
      <w:bookmarkStart w:id="270" w:name="_Toc2789"/>
      <w:bookmarkStart w:id="271" w:name="_Toc31952"/>
      <w:bookmarkStart w:id="272" w:name="_Toc12751"/>
      <w:bookmarkStart w:id="273" w:name="_Toc10034"/>
      <w:bookmarkStart w:id="274" w:name="_Toc10118"/>
      <w:bookmarkStart w:id="275" w:name="_Toc3584"/>
      <w:bookmarkStart w:id="276" w:name="_Toc28468"/>
      <w:bookmarkStart w:id="277"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64"/>
      <w:bookmarkEnd w:id="265"/>
      <w:bookmarkEnd w:id="266"/>
      <w:bookmarkEnd w:id="267"/>
      <w:bookmarkEnd w:id="268"/>
      <w:bookmarkEnd w:id="269"/>
      <w:bookmarkEnd w:id="270"/>
      <w:bookmarkEnd w:id="271"/>
      <w:bookmarkEnd w:id="272"/>
      <w:r>
        <w:rPr>
          <w:rFonts w:hint="eastAsia" w:ascii="Times New Roman" w:hAnsi="Times New Roman" w:cs="Times New Roman"/>
          <w:b/>
          <w:color w:val="auto"/>
          <w:sz w:val="36"/>
          <w:highlight w:val="none"/>
          <w:lang w:eastAsia="zh-CN"/>
        </w:rPr>
        <w:t>评标方法和评标标准</w:t>
      </w:r>
      <w:bookmarkEnd w:id="273"/>
      <w:bookmarkEnd w:id="274"/>
      <w:bookmarkEnd w:id="275"/>
      <w:bookmarkEnd w:id="276"/>
      <w:bookmarkEnd w:id="277"/>
    </w:p>
    <w:p>
      <w:pPr>
        <w:pStyle w:val="14"/>
        <w:shd w:val="clear"/>
        <w:jc w:val="center"/>
        <w:outlineLvl w:val="1"/>
        <w:rPr>
          <w:rFonts w:ascii="Times New Roman" w:hAnsi="Times New Roman" w:eastAsia="宋体" w:cs="Times New Roman"/>
          <w:b/>
          <w:bCs/>
          <w:color w:val="auto"/>
          <w:sz w:val="32"/>
          <w:szCs w:val="32"/>
          <w:highlight w:val="none"/>
        </w:rPr>
      </w:pPr>
      <w:bookmarkStart w:id="278" w:name="_Toc14342"/>
      <w:bookmarkStart w:id="279" w:name="_Toc12345"/>
      <w:bookmarkStart w:id="280" w:name="_Toc20519"/>
      <w:bookmarkStart w:id="281" w:name="_Toc28074"/>
      <w:bookmarkStart w:id="282" w:name="_Toc3574"/>
      <w:bookmarkStart w:id="283" w:name="_Toc28945"/>
      <w:bookmarkStart w:id="284" w:name="_Toc5889"/>
      <w:bookmarkStart w:id="285" w:name="_Toc9604"/>
      <w:bookmarkStart w:id="286" w:name="_Toc29945"/>
      <w:bookmarkStart w:id="287" w:name="_Toc6104"/>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8"/>
      <w:bookmarkEnd w:id="279"/>
      <w:bookmarkEnd w:id="280"/>
      <w:bookmarkEnd w:id="281"/>
      <w:bookmarkEnd w:id="282"/>
      <w:bookmarkEnd w:id="283"/>
      <w:bookmarkEnd w:id="284"/>
      <w:bookmarkEnd w:id="285"/>
      <w:bookmarkEnd w:id="286"/>
      <w:bookmarkEnd w:id="287"/>
    </w:p>
    <w:p>
      <w:pPr>
        <w:pStyle w:val="14"/>
        <w:shd w:val="clear"/>
        <w:tabs>
          <w:tab w:val="left" w:pos="2472"/>
        </w:tabs>
        <w:spacing w:line="460" w:lineRule="exact"/>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eastAsia="宋体" w:cs="宋体"/>
          <w:color w:val="auto"/>
          <w:szCs w:val="21"/>
          <w:highlight w:val="none"/>
        </w:rPr>
        <w:t>进行评审。</w:t>
      </w:r>
    </w:p>
    <w:p>
      <w:pPr>
        <w:pStyle w:val="14"/>
        <w:shd w:val="clear"/>
        <w:spacing w:line="36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pPr>
        <w:shd w:val="clear"/>
        <w:autoSpaceDE w:val="0"/>
        <w:autoSpaceDN w:val="0"/>
        <w:adjustRightInd w:val="0"/>
        <w:spacing w:line="440" w:lineRule="exact"/>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w:t>
      </w:r>
      <w:r>
        <w:rPr>
          <w:rFonts w:hint="eastAsia" w:ascii="宋体" w:hAnsi="宋体"/>
          <w:color w:val="auto"/>
          <w:kern w:val="0"/>
          <w:highlight w:val="none"/>
          <w:shd w:val="clear" w:color="auto" w:fill="auto"/>
          <w:rtl w:val="0"/>
          <w:lang w:val="zh-TW" w:eastAsia="zh-TW"/>
        </w:rPr>
        <w:t>下浮系数</w:t>
      </w:r>
      <w:r>
        <w:rPr>
          <w:rFonts w:hint="eastAsia" w:ascii="宋体" w:hAnsi="宋体" w:eastAsia="宋体" w:cs="Times New Roman"/>
          <w:color w:val="auto"/>
          <w:szCs w:val="20"/>
          <w:highlight w:val="none"/>
        </w:rPr>
        <w:t>由高到低顺序排列。若综合得分且投标报价相同的，服务类采购项目以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pPr>
        <w:pStyle w:val="14"/>
        <w:shd w:val="clear"/>
        <w:spacing w:line="360" w:lineRule="auto"/>
        <w:ind w:firstLine="420"/>
        <w:rPr>
          <w:rFonts w:hint="eastAsia" w:hAnsi="宋体" w:eastAsia="宋体" w:cs="Times New Roman"/>
          <w:color w:val="auto"/>
          <w:highlight w:val="none"/>
        </w:rPr>
      </w:pPr>
    </w:p>
    <w:p>
      <w:pPr>
        <w:pStyle w:val="14"/>
        <w:shd w:val="clear"/>
        <w:tabs>
          <w:tab w:val="left" w:pos="2472"/>
        </w:tabs>
        <w:spacing w:line="460" w:lineRule="exact"/>
        <w:jc w:val="center"/>
        <w:outlineLvl w:val="1"/>
        <w:rPr>
          <w:rFonts w:hint="eastAsia" w:ascii="Times New Roman" w:hAnsi="Times New Roman" w:eastAsia="宋体" w:cs="Times New Roman"/>
          <w:b/>
          <w:bCs/>
          <w:color w:val="auto"/>
          <w:sz w:val="32"/>
          <w:szCs w:val="32"/>
          <w:highlight w:val="none"/>
        </w:rPr>
      </w:pPr>
      <w:bookmarkStart w:id="288" w:name="_Toc18477"/>
      <w:bookmarkStart w:id="289" w:name="_Toc9023"/>
      <w:bookmarkStart w:id="290" w:name="_Toc30114"/>
      <w:bookmarkStart w:id="291" w:name="_Toc23151"/>
      <w:bookmarkStart w:id="292" w:name="_Toc4190"/>
      <w:bookmarkStart w:id="293" w:name="_Toc24507"/>
      <w:bookmarkStart w:id="294" w:name="_Toc10545"/>
      <w:bookmarkStart w:id="295" w:name="_Toc588"/>
      <w:bookmarkStart w:id="296" w:name="_Toc9259"/>
      <w:bookmarkStart w:id="297" w:name="_Toc1643"/>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8"/>
      <w:bookmarkEnd w:id="289"/>
      <w:bookmarkEnd w:id="290"/>
      <w:bookmarkEnd w:id="291"/>
      <w:bookmarkEnd w:id="292"/>
      <w:bookmarkEnd w:id="293"/>
      <w:bookmarkEnd w:id="294"/>
      <w:bookmarkEnd w:id="295"/>
      <w:bookmarkEnd w:id="296"/>
      <w:bookmarkEnd w:id="297"/>
    </w:p>
    <w:p>
      <w:pPr>
        <w:shd w:val="clea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pPr>
        <w:shd w:val="clea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pPr>
        <w:shd w:val="clea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（1）投标文件未提供“投标人须知前附表”第13.1条规定中“必须提供”的文件资料的;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项目</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（3）投标文件未提供“投标人须知前附表”第13.1条规定中“必须提供”的文件资料的;</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pPr>
        <w:shd w:val="clea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pPr>
        <w:shd w:val="clea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pPr>
        <w:shd w:val="clea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hd w:val="clea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shd w:val="clea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pPr>
        <w:shd w:val="clea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pPr>
        <w:widowControl/>
        <w:numPr>
          <w:ilvl w:val="0"/>
          <w:numId w:val="2"/>
        </w:numPr>
        <w:shd w:val="clear"/>
        <w:spacing w:after="150" w:line="48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pPr>
        <w:widowControl/>
        <w:numPr>
          <w:ilvl w:val="0"/>
          <w:numId w:val="2"/>
        </w:numPr>
        <w:shd w:val="clear"/>
        <w:spacing w:after="150" w:line="48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pPr>
        <w:shd w:val="clea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hd w:val="clea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pPr>
        <w:widowControl/>
        <w:shd w:val="clear"/>
        <w:spacing w:line="560" w:lineRule="exact"/>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pPr>
        <w:widowControl/>
        <w:shd w:val="clear"/>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pPr>
        <w:widowControl/>
        <w:shd w:val="clear"/>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pPr>
        <w:widowControl/>
        <w:shd w:val="clear"/>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pPr>
        <w:widowControl/>
        <w:shd w:val="clear"/>
        <w:spacing w:line="560" w:lineRule="exact"/>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pPr>
        <w:shd w:val="clea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shd w:val="clear"/>
        <w:jc w:val="center"/>
        <w:rPr>
          <w:rFonts w:cs="Times New Roman"/>
          <w:b w:val="0"/>
          <w:color w:val="auto"/>
          <w:sz w:val="30"/>
          <w:szCs w:val="30"/>
          <w:highlight w:val="none"/>
        </w:rPr>
      </w:pPr>
      <w:bookmarkStart w:id="298" w:name="_Toc19942"/>
      <w:bookmarkStart w:id="299" w:name="_Toc28829"/>
      <w:bookmarkStart w:id="300" w:name="_Toc13548"/>
      <w:bookmarkStart w:id="301" w:name="_Toc27331"/>
      <w:bookmarkStart w:id="302" w:name="_Toc22963"/>
      <w:bookmarkStart w:id="303" w:name="_Toc4866"/>
      <w:bookmarkStart w:id="304" w:name="_Toc17834"/>
      <w:bookmarkStart w:id="305" w:name="_Toc5755"/>
      <w:bookmarkStart w:id="306" w:name="_Toc28193"/>
      <w:bookmarkStart w:id="307" w:name="_Toc25728"/>
      <w:r>
        <w:rPr>
          <w:rFonts w:hint="eastAsia" w:cs="Times New Roman"/>
          <w:b w:val="0"/>
          <w:color w:val="auto"/>
          <w:sz w:val="30"/>
          <w:szCs w:val="30"/>
          <w:highlight w:val="none"/>
        </w:rPr>
        <w:t>第三节</w:t>
      </w:r>
      <w:r>
        <w:rPr>
          <w:rFonts w:cs="Times New Roman"/>
          <w:b w:val="0"/>
          <w:color w:val="auto"/>
          <w:sz w:val="30"/>
          <w:szCs w:val="30"/>
          <w:highlight w:val="none"/>
        </w:rPr>
        <w:t xml:space="preserve"> </w:t>
      </w:r>
      <w:r>
        <w:rPr>
          <w:rFonts w:hint="eastAsia" w:cs="Times New Roman"/>
          <w:b w:val="0"/>
          <w:color w:val="auto"/>
          <w:sz w:val="30"/>
          <w:szCs w:val="30"/>
          <w:highlight w:val="none"/>
        </w:rPr>
        <w:t>评分标准</w:t>
      </w:r>
      <w:bookmarkEnd w:id="298"/>
      <w:bookmarkEnd w:id="299"/>
      <w:bookmarkEnd w:id="300"/>
      <w:bookmarkEnd w:id="301"/>
      <w:bookmarkEnd w:id="302"/>
      <w:bookmarkEnd w:id="303"/>
      <w:bookmarkEnd w:id="304"/>
      <w:bookmarkEnd w:id="305"/>
      <w:bookmarkEnd w:id="306"/>
      <w:bookmarkEnd w:id="307"/>
    </w:p>
    <w:p>
      <w:pPr>
        <w:pStyle w:val="14"/>
        <w:shd w:val="clear"/>
        <w:ind w:firstLine="602" w:firstLineChars="200"/>
        <w:jc w:val="center"/>
        <w:rPr>
          <w:rFonts w:hint="eastAsia" w:ascii="Times New Roman" w:hAnsi="Times New Roman" w:eastAsia="宋体" w:cs="Times New Roman"/>
          <w:b/>
          <w:color w:val="auto"/>
          <w:sz w:val="30"/>
          <w:szCs w:val="30"/>
          <w:highlight w:val="none"/>
        </w:rPr>
      </w:pPr>
      <w:r>
        <w:rPr>
          <w:rFonts w:hint="eastAsia" w:ascii="宋体" w:hAnsi="宋体" w:cs="宋体"/>
          <w:b/>
          <w:color w:val="auto"/>
          <w:sz w:val="30"/>
          <w:szCs w:val="30"/>
          <w:highlight w:val="none"/>
        </w:rPr>
        <w:t>一、</w:t>
      </w:r>
      <w:r>
        <w:rPr>
          <w:rFonts w:hint="eastAsia" w:ascii="Times New Roman" w:hAnsi="Times New Roman" w:eastAsia="宋体" w:cs="Times New Roman"/>
          <w:b/>
          <w:color w:val="auto"/>
          <w:sz w:val="30"/>
          <w:szCs w:val="30"/>
          <w:highlight w:val="none"/>
        </w:rPr>
        <w:t>综合评分法</w:t>
      </w:r>
    </w:p>
    <w:p>
      <w:pPr>
        <w:shd w:val="clear"/>
        <w:spacing w:line="360" w:lineRule="auto"/>
        <w:ind w:firstLine="420"/>
        <w:rPr>
          <w:rFonts w:hint="eastAsia" w:ascii="宋体" w:hAnsi="宋体" w:eastAsia="宋体" w:cs="Times New Roman"/>
          <w:bCs/>
          <w:color w:val="auto"/>
          <w:szCs w:val="20"/>
          <w:highlight w:val="none"/>
        </w:rPr>
      </w:pPr>
    </w:p>
    <w:p>
      <w:pPr>
        <w:shd w:val="clear"/>
        <w:spacing w:line="360" w:lineRule="auto"/>
        <w:ind w:firstLine="420"/>
        <w:rPr>
          <w:rFonts w:hint="eastAsia" w:ascii="宋体" w:hAnsi="宋体" w:eastAsia="宋体" w:cs="Times New Roman"/>
          <w:bCs/>
          <w:color w:val="auto"/>
          <w:szCs w:val="20"/>
          <w:highlight w:val="none"/>
        </w:rPr>
      </w:pPr>
      <w:r>
        <w:rPr>
          <w:rFonts w:hint="eastAsia" w:ascii="宋体" w:hAnsi="宋体" w:cs="Times New Roman"/>
          <w:bCs/>
          <w:color w:val="auto"/>
          <w:szCs w:val="20"/>
          <w:highlight w:val="none"/>
          <w:lang w:eastAsia="zh-CN"/>
        </w:rPr>
        <w:t>注：</w:t>
      </w:r>
      <w:r>
        <w:rPr>
          <w:rFonts w:hint="eastAsia" w:ascii="宋体" w:hAnsi="宋体" w:eastAsia="宋体" w:cs="Times New Roman"/>
          <w:bCs/>
          <w:color w:val="auto"/>
          <w:szCs w:val="20"/>
          <w:highlight w:val="none"/>
        </w:rPr>
        <w:t>计分方法按四舍五入取至百分位。</w:t>
      </w:r>
    </w:p>
    <w:tbl>
      <w:tblPr>
        <w:tblStyle w:val="23"/>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460"/>
        <w:gridCol w:w="5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pPr>
              <w:shd w:val="clea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460" w:type="dxa"/>
            <w:noWrap w:val="0"/>
            <w:vAlign w:val="center"/>
          </w:tcPr>
          <w:p>
            <w:pPr>
              <w:shd w:val="clea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w:t>
            </w:r>
            <w:r>
              <w:rPr>
                <w:rFonts w:hint="eastAsia" w:ascii="宋体" w:hAnsi="宋体" w:cs="宋体"/>
                <w:b/>
                <w:color w:val="auto"/>
                <w:sz w:val="21"/>
                <w:szCs w:val="21"/>
                <w:highlight w:val="none"/>
                <w:lang w:eastAsia="zh-CN"/>
              </w:rPr>
              <w:t>审</w:t>
            </w:r>
            <w:r>
              <w:rPr>
                <w:rFonts w:hint="eastAsia" w:ascii="宋体" w:hAnsi="宋体" w:eastAsia="宋体" w:cs="宋体"/>
                <w:b/>
                <w:color w:val="auto"/>
                <w:sz w:val="21"/>
                <w:szCs w:val="21"/>
                <w:highlight w:val="none"/>
              </w:rPr>
              <w:t>因素</w:t>
            </w:r>
          </w:p>
        </w:tc>
        <w:tc>
          <w:tcPr>
            <w:tcW w:w="5901" w:type="dxa"/>
            <w:noWrap w:val="0"/>
            <w:vAlign w:val="center"/>
          </w:tcPr>
          <w:p>
            <w:pPr>
              <w:shd w:val="clear"/>
              <w:adjustRightInd w:val="0"/>
              <w:spacing w:line="41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2" w:type="dxa"/>
            <w:noWrap w:val="0"/>
            <w:vAlign w:val="center"/>
          </w:tcPr>
          <w:p>
            <w:pPr>
              <w:shd w:val="clear"/>
              <w:adjustRightInd w:val="0"/>
              <w:spacing w:line="360" w:lineRule="exac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85" w:type="dxa"/>
            <w:noWrap w:val="0"/>
            <w:vAlign w:val="center"/>
          </w:tcPr>
          <w:p>
            <w:pPr>
              <w:widowControl/>
              <w:shd w:val="clear"/>
              <w:snapToGrid w:val="0"/>
              <w:spacing w:line="360" w:lineRule="atLeast"/>
              <w:jc w:val="center"/>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价格分</w:t>
            </w:r>
          </w:p>
          <w:p>
            <w:pPr>
              <w:widowControl/>
              <w:shd w:val="clear"/>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none"/>
                <w:lang w:val="en-US" w:eastAsia="zh-CN" w:bidi="ar-SA"/>
              </w:rPr>
              <w:t>10</w:t>
            </w:r>
            <w:r>
              <w:rPr>
                <w:rFonts w:hint="eastAsia" w:ascii="宋体" w:hAnsi="宋体" w:eastAsia="宋体" w:cs="宋体"/>
                <w:bCs/>
                <w:color w:val="auto"/>
                <w:kern w:val="0"/>
                <w:sz w:val="21"/>
                <w:szCs w:val="21"/>
                <w:highlight w:val="none"/>
                <w:lang w:val="en-US" w:eastAsia="zh-CN" w:bidi="ar-SA"/>
              </w:rPr>
              <w:t>分）</w:t>
            </w:r>
          </w:p>
        </w:tc>
        <w:tc>
          <w:tcPr>
            <w:tcW w:w="1460" w:type="dxa"/>
            <w:noWrap w:val="0"/>
            <w:vAlign w:val="center"/>
          </w:tcPr>
          <w:p>
            <w:pPr>
              <w:widowControl/>
              <w:shd w:val="clea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 w:val="0"/>
                <w:bCs/>
                <w:color w:val="auto"/>
                <w:kern w:val="0"/>
                <w:sz w:val="21"/>
                <w:szCs w:val="21"/>
                <w:highlight w:val="none"/>
                <w:lang w:val="en-US" w:eastAsia="zh-CN" w:bidi="ar-SA"/>
              </w:rPr>
              <w:t>投标</w:t>
            </w:r>
            <w:r>
              <w:rPr>
                <w:rFonts w:hint="eastAsia" w:ascii="宋体" w:hAnsi="宋体"/>
                <w:color w:val="auto"/>
                <w:kern w:val="0"/>
                <w:highlight w:val="none"/>
                <w:shd w:val="clear" w:color="auto" w:fill="auto"/>
                <w:rtl w:val="0"/>
                <w:lang w:val="zh-TW" w:eastAsia="zh-TW"/>
              </w:rPr>
              <w:t>下浮系数</w:t>
            </w:r>
          </w:p>
        </w:tc>
        <w:tc>
          <w:tcPr>
            <w:tcW w:w="5901" w:type="dxa"/>
            <w:noWrap w:val="0"/>
            <w:vAlign w:val="center"/>
          </w:tcPr>
          <w:p>
            <w:pPr>
              <w:shd w:val="clea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w:t>
            </w:r>
            <w:r>
              <w:rPr>
                <w:rFonts w:hint="eastAsia" w:ascii="宋体" w:hAnsi="宋体" w:cs="宋体"/>
                <w:color w:val="auto"/>
                <w:szCs w:val="21"/>
                <w:highlight w:val="none"/>
                <w:lang w:eastAsia="zh-CN"/>
              </w:rPr>
              <w:t>投标人的投标</w:t>
            </w:r>
            <w:r>
              <w:rPr>
                <w:rFonts w:hint="eastAsia" w:ascii="宋体" w:hAnsi="宋体" w:eastAsia="宋体" w:cs="宋体"/>
                <w:color w:val="auto"/>
                <w:szCs w:val="21"/>
                <w:highlight w:val="none"/>
                <w:lang w:eastAsia="zh-CN"/>
              </w:rPr>
              <w:t>报价不再执行价格评审优惠的扶持政策。</w:t>
            </w:r>
          </w:p>
          <w:p>
            <w:pPr>
              <w:shd w:val="clea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cs="宋体"/>
                <w:color w:val="auto"/>
                <w:szCs w:val="21"/>
                <w:highlight w:val="none"/>
                <w:lang w:eastAsia="zh-CN"/>
              </w:rPr>
              <w:t>标</w:t>
            </w:r>
            <w:r>
              <w:rPr>
                <w:rFonts w:hint="eastAsia" w:ascii="宋体" w:hAnsi="宋体"/>
                <w:color w:val="auto"/>
                <w:kern w:val="0"/>
                <w:highlight w:val="none"/>
                <w:shd w:val="clear" w:color="auto" w:fill="auto"/>
                <w:rtl w:val="0"/>
                <w:lang w:val="zh-TW" w:eastAsia="zh-TW"/>
              </w:rPr>
              <w:t>下浮系数</w:t>
            </w:r>
            <w:r>
              <w:rPr>
                <w:rFonts w:hint="eastAsia" w:ascii="宋体" w:hAnsi="宋体" w:eastAsia="宋体" w:cs="宋体"/>
                <w:color w:val="auto"/>
                <w:szCs w:val="21"/>
                <w:highlight w:val="none"/>
              </w:rPr>
              <w:t>为</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cs="宋体"/>
                <w:color w:val="auto"/>
                <w:szCs w:val="21"/>
                <w:highlight w:val="none"/>
                <w:lang w:eastAsia="zh-CN"/>
              </w:rPr>
              <w:t>投标</w:t>
            </w:r>
            <w:r>
              <w:rPr>
                <w:rFonts w:hint="eastAsia" w:ascii="宋体" w:hAnsi="宋体"/>
                <w:color w:val="auto"/>
                <w:kern w:val="0"/>
                <w:highlight w:val="none"/>
                <w:shd w:val="clear" w:color="auto" w:fill="auto"/>
                <w:rtl w:val="0"/>
                <w:lang w:val="zh-TW" w:eastAsia="zh-TW"/>
              </w:rPr>
              <w:t>下浮系数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cs="宋体"/>
                <w:color w:val="auto"/>
                <w:szCs w:val="21"/>
                <w:highlight w:val="none"/>
                <w:lang w:eastAsia="zh-CN"/>
              </w:rPr>
              <w:t>标</w:t>
            </w:r>
            <w:r>
              <w:rPr>
                <w:rFonts w:hint="eastAsia" w:ascii="宋体" w:hAnsi="宋体"/>
                <w:color w:val="auto"/>
                <w:kern w:val="0"/>
                <w:highlight w:val="none"/>
                <w:shd w:val="clear" w:color="auto" w:fill="auto"/>
                <w:rtl w:val="0"/>
                <w:lang w:val="zh-TW" w:eastAsia="zh-TW"/>
              </w:rPr>
              <w:t>下浮系数</w:t>
            </w:r>
            <w:r>
              <w:rPr>
                <w:rFonts w:hint="eastAsia" w:ascii="宋体" w:hAnsi="宋体" w:eastAsia="宋体" w:cs="宋体"/>
                <w:color w:val="auto"/>
                <w:szCs w:val="21"/>
                <w:highlight w:val="none"/>
              </w:rPr>
              <w:t>只是作为评审时使用。最终</w:t>
            </w:r>
            <w:r>
              <w:rPr>
                <w:rFonts w:hint="eastAsia" w:ascii="宋体" w:hAnsi="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color w:val="auto"/>
                <w:kern w:val="0"/>
                <w:highlight w:val="none"/>
                <w:shd w:val="clear" w:color="auto" w:fill="auto"/>
                <w:rtl w:val="0"/>
                <w:lang w:val="zh-TW" w:eastAsia="zh-TW"/>
              </w:rPr>
              <w:t>下浮系数</w:t>
            </w:r>
            <w:r>
              <w:rPr>
                <w:rFonts w:hint="eastAsia" w:ascii="宋体" w:hAnsi="宋体" w:eastAsia="宋体" w:cs="宋体"/>
                <w:color w:val="auto"/>
                <w:szCs w:val="21"/>
                <w:highlight w:val="none"/>
              </w:rPr>
              <w:t>等于</w:t>
            </w:r>
            <w:r>
              <w:rPr>
                <w:rFonts w:hint="eastAsia" w:ascii="宋体" w:hAnsi="宋体" w:cs="宋体"/>
                <w:color w:val="auto"/>
                <w:szCs w:val="21"/>
                <w:highlight w:val="none"/>
                <w:lang w:eastAsia="zh-CN"/>
              </w:rPr>
              <w:t>投标</w:t>
            </w:r>
            <w:r>
              <w:rPr>
                <w:rFonts w:hint="eastAsia" w:ascii="宋体" w:hAnsi="宋体"/>
                <w:color w:val="auto"/>
                <w:kern w:val="0"/>
                <w:highlight w:val="none"/>
                <w:shd w:val="clear" w:color="auto" w:fill="auto"/>
                <w:rtl w:val="0"/>
                <w:lang w:val="zh-TW" w:eastAsia="zh-TW"/>
              </w:rPr>
              <w:t>下浮系数</w:t>
            </w:r>
            <w:r>
              <w:rPr>
                <w:rFonts w:hint="eastAsia" w:ascii="宋体" w:hAnsi="宋体" w:eastAsia="宋体" w:cs="宋体"/>
                <w:color w:val="auto"/>
                <w:szCs w:val="21"/>
                <w:highlight w:val="none"/>
              </w:rPr>
              <w:t>。</w:t>
            </w:r>
          </w:p>
          <w:p>
            <w:pPr>
              <w:shd w:val="clea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（3）满足招标文件要求且评标报价最高的评标</w:t>
            </w:r>
            <w:r>
              <w:rPr>
                <w:rFonts w:hint="eastAsia" w:ascii="宋体" w:hAnsi="宋体"/>
                <w:color w:val="auto"/>
                <w:kern w:val="0"/>
                <w:highlight w:val="none"/>
                <w:shd w:val="clear" w:color="auto" w:fill="auto"/>
                <w:rtl w:val="0"/>
                <w:lang w:val="zh-TW" w:eastAsia="zh-TW"/>
              </w:rPr>
              <w:t>下浮系数</w:t>
            </w:r>
            <w:r>
              <w:rPr>
                <w:rFonts w:hint="eastAsia" w:ascii="宋体" w:hAnsi="宋体" w:cs="宋体"/>
                <w:color w:val="auto"/>
                <w:szCs w:val="21"/>
                <w:highlight w:val="none"/>
                <w:lang w:val="en-US" w:eastAsia="zh-CN"/>
              </w:rPr>
              <w:t>为评标基准价，基准价得分为10分。</w:t>
            </w:r>
          </w:p>
          <w:p>
            <w:pPr>
              <w:shd w:val="clea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（4）价格分计算公式：</w:t>
            </w:r>
          </w:p>
          <w:p>
            <w:pPr>
              <w:widowControl/>
              <w:shd w:val="clear"/>
              <w:snapToGrid w:val="0"/>
              <w:spacing w:line="360" w:lineRule="atLeast"/>
              <w:rPr>
                <w:rFonts w:hint="eastAsia" w:ascii="宋体" w:hAnsi="宋体" w:eastAsia="宋体" w:cs="宋体"/>
                <w:bCs/>
                <w:color w:val="auto"/>
                <w:kern w:val="0"/>
                <w:sz w:val="21"/>
                <w:szCs w:val="21"/>
                <w:highlight w:val="none"/>
                <w:lang w:val="en-US" w:eastAsia="zh-CN" w:bidi="ar-SA"/>
              </w:rPr>
            </w:pPr>
            <w:r>
              <w:rPr>
                <w:rFonts w:hint="eastAsia" w:ascii="宋体" w:hAnsi="宋体" w:cs="宋体"/>
                <w:color w:val="auto"/>
                <w:szCs w:val="21"/>
                <w:highlight w:val="none"/>
                <w:lang w:val="en-US" w:eastAsia="zh-CN"/>
              </w:rPr>
              <w:t>某投标人价格分=( 1—投标人最高有效下浮系数)／（</w:t>
            </w:r>
            <w:r>
              <w:rPr>
                <w:rFonts w:hint="eastAsia" w:ascii="宋体" w:hAnsi="宋体" w:eastAsia="宋体" w:cs="宋体"/>
                <w:color w:val="auto"/>
                <w:sz w:val="21"/>
                <w:szCs w:val="21"/>
                <w:highlight w:val="none"/>
                <w:shd w:val="clear" w:color="auto" w:fill="auto"/>
                <w:lang w:eastAsia="zh-CN"/>
              </w:rPr>
              <w:t>1—某</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sz w:val="21"/>
                <w:szCs w:val="21"/>
                <w:highlight w:val="none"/>
                <w:shd w:val="clear" w:color="auto" w:fill="auto"/>
                <w:lang w:eastAsia="zh-CN"/>
              </w:rPr>
              <w:t>有效下浮系数）</w:t>
            </w:r>
            <w:r>
              <w:rPr>
                <w:rFonts w:hint="eastAsia" w:ascii="宋体" w:hAnsi="宋体" w:cs="宋体"/>
                <w:color w:val="auto"/>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pPr>
              <w:shd w:val="clear"/>
              <w:adjustRightInd w:val="0"/>
              <w:snapToGrid w:val="0"/>
              <w:spacing w:line="360" w:lineRule="atLeast"/>
              <w:jc w:val="center"/>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85" w:type="dxa"/>
            <w:vMerge w:val="restart"/>
            <w:noWrap w:val="0"/>
            <w:vAlign w:val="center"/>
          </w:tcPr>
          <w:p>
            <w:pPr>
              <w:shd w:val="clea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技术分</w:t>
            </w:r>
          </w:p>
          <w:p>
            <w:pPr>
              <w:shd w:val="clea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none"/>
                <w:lang w:val="en-US" w:eastAsia="zh-CN" w:bidi="ar-SA"/>
              </w:rPr>
              <w:t>80</w:t>
            </w:r>
            <w:r>
              <w:rPr>
                <w:rFonts w:hint="eastAsia" w:ascii="宋体" w:hAnsi="宋体" w:eastAsia="宋体" w:cs="宋体"/>
                <w:bCs/>
                <w:color w:val="auto"/>
                <w:kern w:val="0"/>
                <w:sz w:val="21"/>
                <w:szCs w:val="21"/>
                <w:highlight w:val="none"/>
                <w:lang w:val="en-US" w:eastAsia="zh-CN" w:bidi="ar-SA"/>
              </w:rPr>
              <w:t>分）</w:t>
            </w:r>
          </w:p>
        </w:tc>
        <w:tc>
          <w:tcPr>
            <w:tcW w:w="1460" w:type="dxa"/>
            <w:noWrap w:val="0"/>
            <w:vAlign w:val="center"/>
          </w:tcPr>
          <w:p>
            <w:pPr>
              <w:shd w:val="clea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lang w:val="en-US" w:eastAsia="zh-CN" w:bidi="ar-SA"/>
              </w:rPr>
              <w:t>食材质量保障技术分（满分</w:t>
            </w:r>
            <w:r>
              <w:rPr>
                <w:rFonts w:hint="eastAsia" w:ascii="宋体" w:hAnsi="宋体" w:cs="宋体"/>
                <w:bCs/>
                <w:color w:val="auto"/>
                <w:kern w:val="0"/>
                <w:sz w:val="21"/>
                <w:szCs w:val="21"/>
                <w:highlight w:val="none"/>
                <w:lang w:val="en-US" w:eastAsia="zh-CN" w:bidi="ar-SA"/>
              </w:rPr>
              <w:t>12</w:t>
            </w:r>
            <w:r>
              <w:rPr>
                <w:rFonts w:hint="eastAsia" w:ascii="宋体" w:hAnsi="宋体" w:eastAsia="宋体" w:cs="宋体"/>
                <w:bCs/>
                <w:color w:val="auto"/>
                <w:kern w:val="0"/>
                <w:sz w:val="21"/>
                <w:szCs w:val="21"/>
                <w:highlight w:val="none"/>
                <w:lang w:val="en-US" w:eastAsia="zh-CN" w:bidi="ar-SA"/>
              </w:rPr>
              <w:t>分）</w:t>
            </w:r>
          </w:p>
        </w:tc>
        <w:tc>
          <w:tcPr>
            <w:tcW w:w="5901" w:type="dxa"/>
            <w:noWrap w:val="0"/>
            <w:vAlign w:val="center"/>
          </w:tcPr>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一档（4分）：</w:t>
            </w:r>
            <w:r>
              <w:rPr>
                <w:rFonts w:hint="eastAsia" w:ascii="宋体" w:hAnsi="宋体" w:cs="宋体"/>
                <w:bCs/>
                <w:color w:val="auto"/>
                <w:kern w:val="0"/>
                <w:sz w:val="21"/>
                <w:szCs w:val="21"/>
                <w:highlight w:val="none"/>
                <w:lang w:val="en-US" w:eastAsia="zh-CN" w:bidi="ar-SA"/>
              </w:rPr>
              <w:t>有</w:t>
            </w:r>
            <w:r>
              <w:rPr>
                <w:rFonts w:hint="eastAsia" w:ascii="宋体" w:hAnsi="宋体" w:eastAsia="宋体" w:cs="宋体"/>
                <w:bCs/>
                <w:color w:val="auto"/>
                <w:kern w:val="0"/>
                <w:sz w:val="21"/>
                <w:szCs w:val="21"/>
                <w:highlight w:val="none"/>
                <w:lang w:val="en-US" w:eastAsia="zh-CN" w:bidi="ar-SA"/>
              </w:rPr>
              <w:t>进货渠道、食材控制管理措施、检验检疫措施、食材质量标准管控措施、追溯方式等方面</w:t>
            </w:r>
            <w:r>
              <w:rPr>
                <w:rFonts w:hint="eastAsia" w:ascii="宋体" w:hAnsi="宋体" w:cs="宋体"/>
                <w:bCs/>
                <w:color w:val="auto"/>
                <w:kern w:val="0"/>
                <w:sz w:val="21"/>
                <w:szCs w:val="21"/>
                <w:highlight w:val="none"/>
                <w:lang w:val="en-US" w:eastAsia="zh-CN" w:bidi="ar-SA"/>
              </w:rPr>
              <w:t>基本</w:t>
            </w:r>
            <w:r>
              <w:rPr>
                <w:rFonts w:hint="eastAsia" w:ascii="宋体" w:hAnsi="宋体" w:eastAsia="宋体" w:cs="宋体"/>
                <w:bCs/>
                <w:color w:val="auto"/>
                <w:kern w:val="0"/>
                <w:sz w:val="21"/>
                <w:szCs w:val="21"/>
                <w:highlight w:val="none"/>
                <w:lang w:val="en-US" w:eastAsia="zh-CN" w:bidi="ar-SA"/>
              </w:rPr>
              <w:t>描述</w:t>
            </w:r>
            <w:r>
              <w:rPr>
                <w:rFonts w:hint="eastAsia" w:ascii="宋体" w:hAnsi="宋体" w:cs="宋体"/>
                <w:bCs/>
                <w:color w:val="auto"/>
                <w:kern w:val="0"/>
                <w:sz w:val="21"/>
                <w:szCs w:val="21"/>
                <w:highlight w:val="none"/>
                <w:lang w:val="en-US" w:eastAsia="zh-CN" w:bidi="ar-SA"/>
              </w:rPr>
              <w:t>，基本满足项目实际需求</w:t>
            </w:r>
            <w:r>
              <w:rPr>
                <w:rFonts w:hint="eastAsia" w:ascii="宋体" w:hAnsi="宋体" w:eastAsia="宋体" w:cs="宋体"/>
                <w:bCs/>
                <w:color w:val="auto"/>
                <w:kern w:val="0"/>
                <w:sz w:val="21"/>
                <w:szCs w:val="21"/>
                <w:highlight w:val="none"/>
                <w:lang w:val="en-US" w:eastAsia="zh-CN" w:bidi="ar-SA"/>
              </w:rPr>
              <w:t>；</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二档（8分）：</w:t>
            </w:r>
            <w:r>
              <w:rPr>
                <w:rFonts w:hint="eastAsia" w:ascii="宋体" w:hAnsi="宋体" w:cs="宋体"/>
                <w:bCs/>
                <w:color w:val="auto"/>
                <w:kern w:val="0"/>
                <w:sz w:val="21"/>
                <w:szCs w:val="21"/>
                <w:highlight w:val="none"/>
                <w:lang w:val="en-US" w:eastAsia="zh-CN" w:bidi="ar-SA"/>
              </w:rPr>
              <w:t>具有规范的</w:t>
            </w:r>
            <w:r>
              <w:rPr>
                <w:rFonts w:hint="eastAsia" w:ascii="宋体" w:hAnsi="宋体" w:eastAsia="宋体" w:cs="宋体"/>
                <w:bCs/>
                <w:color w:val="auto"/>
                <w:kern w:val="0"/>
                <w:sz w:val="21"/>
                <w:szCs w:val="21"/>
                <w:highlight w:val="none"/>
                <w:lang w:val="en-US" w:eastAsia="zh-CN" w:bidi="ar-SA"/>
              </w:rPr>
              <w:t>进货渠道</w:t>
            </w:r>
            <w:r>
              <w:rPr>
                <w:rFonts w:hint="eastAsia" w:ascii="宋体" w:hAnsi="宋体" w:cs="宋体"/>
                <w:bCs/>
                <w:color w:val="auto"/>
                <w:kern w:val="0"/>
                <w:sz w:val="21"/>
                <w:szCs w:val="21"/>
                <w:highlight w:val="none"/>
                <w:lang w:val="en-US" w:eastAsia="zh-CN" w:bidi="ar-SA"/>
              </w:rPr>
              <w:t>，有</w:t>
            </w:r>
            <w:r>
              <w:rPr>
                <w:rFonts w:hint="eastAsia" w:ascii="宋体" w:hAnsi="宋体" w:eastAsia="宋体" w:cs="宋体"/>
                <w:bCs/>
                <w:color w:val="auto"/>
                <w:kern w:val="0"/>
                <w:sz w:val="21"/>
                <w:szCs w:val="21"/>
                <w:highlight w:val="none"/>
                <w:lang w:val="en-US" w:eastAsia="zh-CN" w:bidi="ar-SA"/>
              </w:rPr>
              <w:t>食材控制管理措施、检验检疫措施、食材质量标准管控措施、追溯方式等方面描述</w:t>
            </w:r>
            <w:r>
              <w:rPr>
                <w:rFonts w:hint="eastAsia" w:ascii="宋体" w:hAnsi="宋体" w:cs="宋体"/>
                <w:bCs/>
                <w:color w:val="auto"/>
                <w:kern w:val="0"/>
                <w:sz w:val="21"/>
                <w:szCs w:val="21"/>
                <w:highlight w:val="none"/>
                <w:lang w:val="en-US" w:eastAsia="zh-CN" w:bidi="ar-SA"/>
              </w:rPr>
              <w:t>，满足项目实际需求且具有可行性</w:t>
            </w:r>
            <w:r>
              <w:rPr>
                <w:rFonts w:hint="eastAsia" w:ascii="宋体" w:hAnsi="宋体" w:eastAsia="宋体" w:cs="宋体"/>
                <w:bCs/>
                <w:color w:val="auto"/>
                <w:kern w:val="0"/>
                <w:sz w:val="21"/>
                <w:szCs w:val="21"/>
                <w:highlight w:val="none"/>
                <w:lang w:val="en-US" w:eastAsia="zh-CN" w:bidi="ar-SA"/>
              </w:rPr>
              <w:t>；</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三档（12分）：</w:t>
            </w:r>
            <w:r>
              <w:rPr>
                <w:rFonts w:hint="eastAsia" w:ascii="宋体" w:hAnsi="宋体" w:cs="宋体"/>
                <w:bCs/>
                <w:color w:val="auto"/>
                <w:kern w:val="0"/>
                <w:sz w:val="21"/>
                <w:szCs w:val="21"/>
                <w:highlight w:val="none"/>
                <w:lang w:val="en-US" w:eastAsia="zh-CN" w:bidi="ar-SA"/>
              </w:rPr>
              <w:t>具有规范的</w:t>
            </w:r>
            <w:r>
              <w:rPr>
                <w:rFonts w:hint="eastAsia" w:ascii="宋体" w:hAnsi="宋体" w:eastAsia="宋体" w:cs="宋体"/>
                <w:bCs/>
                <w:color w:val="auto"/>
                <w:kern w:val="0"/>
                <w:sz w:val="21"/>
                <w:szCs w:val="21"/>
                <w:highlight w:val="none"/>
                <w:lang w:val="en-US" w:eastAsia="zh-CN" w:bidi="ar-SA"/>
              </w:rPr>
              <w:t>进货渠道</w:t>
            </w:r>
            <w:r>
              <w:rPr>
                <w:rFonts w:hint="eastAsia" w:ascii="宋体" w:hAnsi="宋体" w:cs="宋体"/>
                <w:bCs/>
                <w:color w:val="auto"/>
                <w:kern w:val="0"/>
                <w:sz w:val="21"/>
                <w:szCs w:val="21"/>
                <w:highlight w:val="none"/>
                <w:lang w:val="en-US" w:eastAsia="zh-CN" w:bidi="ar-SA"/>
              </w:rPr>
              <w:t>，对</w:t>
            </w:r>
            <w:r>
              <w:rPr>
                <w:rFonts w:hint="eastAsia" w:ascii="宋体" w:hAnsi="宋体" w:eastAsia="宋体" w:cs="宋体"/>
                <w:bCs/>
                <w:color w:val="auto"/>
                <w:kern w:val="0"/>
                <w:sz w:val="21"/>
                <w:szCs w:val="21"/>
                <w:highlight w:val="none"/>
                <w:lang w:val="en-US" w:eastAsia="zh-CN" w:bidi="ar-SA"/>
              </w:rPr>
              <w:t>食材控制管理措施、检验检疫措施、食材质量标准管控措施、追溯方式等方面</w:t>
            </w:r>
            <w:r>
              <w:rPr>
                <w:rFonts w:hint="eastAsia" w:ascii="宋体" w:hAnsi="宋体" w:cs="宋体"/>
                <w:bCs/>
                <w:color w:val="auto"/>
                <w:kern w:val="0"/>
                <w:sz w:val="21"/>
                <w:szCs w:val="21"/>
                <w:highlight w:val="none"/>
                <w:lang w:val="en-US" w:eastAsia="zh-CN" w:bidi="ar-SA"/>
              </w:rPr>
              <w:t>完全满足项目实际需求，具体的实施步骤和要求描述</w:t>
            </w:r>
            <w:r>
              <w:rPr>
                <w:rFonts w:hint="eastAsia" w:ascii="宋体" w:hAnsi="宋体" w:eastAsia="宋体" w:cs="宋体"/>
                <w:bCs/>
                <w:color w:val="auto"/>
                <w:kern w:val="0"/>
                <w:sz w:val="21"/>
                <w:szCs w:val="21"/>
                <w:highlight w:val="none"/>
                <w:lang w:val="en-US" w:eastAsia="zh-CN" w:bidi="ar-SA"/>
              </w:rPr>
              <w:t>。</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未提供食材质量保障技术</w:t>
            </w:r>
            <w:r>
              <w:rPr>
                <w:rFonts w:hint="eastAsia" w:ascii="宋体" w:hAnsi="宋体" w:eastAsia="宋体" w:cs="宋体"/>
                <w:bCs/>
                <w:color w:val="auto"/>
                <w:kern w:val="0"/>
                <w:sz w:val="21"/>
                <w:szCs w:val="21"/>
                <w:highlight w:val="none"/>
                <w:lang w:val="en-US" w:eastAsia="zh-CN" w:bidi="ar-SA"/>
              </w:rPr>
              <w:t>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pPr>
              <w:shd w:val="clea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noWrap w:val="0"/>
            <w:vAlign w:val="center"/>
          </w:tcPr>
          <w:p>
            <w:pPr>
              <w:shd w:val="clea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noWrap w:val="0"/>
            <w:vAlign w:val="center"/>
          </w:tcPr>
          <w:p>
            <w:pPr>
              <w:shd w:val="clea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lang w:val="en-US" w:eastAsia="zh-CN" w:bidi="ar-SA"/>
              </w:rPr>
              <w:t>配送技术分（满分12分）</w:t>
            </w:r>
          </w:p>
        </w:tc>
        <w:tc>
          <w:tcPr>
            <w:tcW w:w="5901" w:type="dxa"/>
            <w:noWrap w:val="0"/>
            <w:vAlign w:val="center"/>
          </w:tcPr>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一档（4分）：食材配送的流程、运输方式、加工、包装、卫生、保鲜、损耗控制等技术措施有缺陷，不够完善。</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二档（8分）：食材配送的流程、运输方式、加工、包装、卫生、保鲜、损耗控制等技术措施基本能满足招标文件要求。</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三档（12分）食材配送的流程、运输方式、加工、包装、卫生、保鲜、损耗控制技术措施完备，能保证项目的实施。</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未</w:t>
            </w:r>
            <w:r>
              <w:rPr>
                <w:rFonts w:hint="eastAsia" w:ascii="宋体" w:hAnsi="宋体" w:eastAsia="宋体" w:cs="宋体"/>
                <w:bCs/>
                <w:color w:val="auto"/>
                <w:kern w:val="0"/>
                <w:sz w:val="21"/>
                <w:szCs w:val="21"/>
                <w:highlight w:val="none"/>
                <w:lang w:val="en-US" w:eastAsia="zh-CN" w:bidi="ar-SA"/>
              </w:rPr>
              <w:t>提供配送技术的得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pPr>
              <w:shd w:val="clea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noWrap w:val="0"/>
            <w:vAlign w:val="center"/>
          </w:tcPr>
          <w:p>
            <w:pPr>
              <w:shd w:val="clea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noWrap w:val="0"/>
            <w:vAlign w:val="center"/>
          </w:tcPr>
          <w:p>
            <w:pPr>
              <w:shd w:val="clea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（3）</w:t>
            </w:r>
            <w:r>
              <w:rPr>
                <w:rFonts w:hint="eastAsia" w:ascii="宋体" w:hAnsi="宋体" w:eastAsia="宋体" w:cs="宋体"/>
                <w:bCs/>
                <w:color w:val="auto"/>
                <w:kern w:val="0"/>
                <w:sz w:val="21"/>
                <w:szCs w:val="21"/>
                <w:highlight w:val="none"/>
                <w:lang w:val="en-US" w:eastAsia="zh-CN" w:bidi="ar-SA"/>
              </w:rPr>
              <w:t>管理制度分（满分12分）</w:t>
            </w:r>
          </w:p>
        </w:tc>
        <w:tc>
          <w:tcPr>
            <w:tcW w:w="5901" w:type="dxa"/>
            <w:noWrap w:val="0"/>
            <w:vAlign w:val="center"/>
          </w:tcPr>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一档（4分）：具有各项管理制度，包括但不限于采购管理、仓储管理、配送管理、财务管理等制度有缺陷，不够完善。</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二档（8分）：具有各项管理制度，包括但不限于采购管理、仓储管理、配送管理、 财务管理等制度</w:t>
            </w:r>
            <w:r>
              <w:rPr>
                <w:rFonts w:hint="eastAsia" w:ascii="宋体" w:hAnsi="宋体" w:cs="宋体"/>
                <w:bCs/>
                <w:color w:val="auto"/>
                <w:kern w:val="0"/>
                <w:sz w:val="21"/>
                <w:szCs w:val="21"/>
                <w:highlight w:val="none"/>
                <w:lang w:val="en-US" w:eastAsia="zh-CN" w:bidi="ar-SA"/>
              </w:rPr>
              <w:t>满足项目实际需求</w:t>
            </w:r>
            <w:r>
              <w:rPr>
                <w:rFonts w:hint="eastAsia" w:ascii="宋体" w:hAnsi="宋体" w:eastAsia="宋体" w:cs="宋体"/>
                <w:bCs/>
                <w:color w:val="auto"/>
                <w:kern w:val="0"/>
                <w:sz w:val="21"/>
                <w:szCs w:val="21"/>
                <w:highlight w:val="none"/>
                <w:lang w:val="en-US" w:eastAsia="zh-CN" w:bidi="ar-SA"/>
              </w:rPr>
              <w:t>；</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三档（12分）：具有各项管理制度，包括但不限于采购管理、仓储管理、配送管理、 财务管理等制度完善，对本项目可行</w:t>
            </w:r>
            <w:r>
              <w:rPr>
                <w:rFonts w:hint="eastAsia" w:ascii="宋体" w:hAnsi="宋体" w:cs="宋体"/>
                <w:bCs/>
                <w:color w:val="auto"/>
                <w:kern w:val="0"/>
                <w:sz w:val="21"/>
                <w:szCs w:val="21"/>
                <w:highlight w:val="none"/>
                <w:lang w:val="en-US" w:eastAsia="zh-CN" w:bidi="ar-SA"/>
              </w:rPr>
              <w:t>、有效，</w:t>
            </w:r>
            <w:r>
              <w:rPr>
                <w:rFonts w:hint="eastAsia" w:ascii="宋体" w:hAnsi="宋体"/>
                <w:color w:val="auto"/>
                <w:szCs w:val="21"/>
                <w:highlight w:val="none"/>
              </w:rPr>
              <w:t>充分满足</w:t>
            </w:r>
            <w:r>
              <w:rPr>
                <w:rFonts w:hint="eastAsia" w:ascii="宋体" w:hAnsi="宋体" w:cs="宋体"/>
                <w:bCs/>
                <w:color w:val="auto"/>
                <w:kern w:val="0"/>
                <w:sz w:val="21"/>
                <w:szCs w:val="21"/>
                <w:highlight w:val="none"/>
                <w:lang w:val="en-US" w:eastAsia="zh-CN" w:bidi="ar-SA"/>
              </w:rPr>
              <w:t>项目实际需求</w:t>
            </w:r>
            <w:r>
              <w:rPr>
                <w:rFonts w:hint="eastAsia" w:ascii="宋体" w:hAnsi="宋体" w:eastAsia="宋体" w:cs="宋体"/>
                <w:bCs/>
                <w:color w:val="auto"/>
                <w:kern w:val="0"/>
                <w:sz w:val="21"/>
                <w:szCs w:val="21"/>
                <w:highlight w:val="none"/>
                <w:lang w:val="en-US" w:eastAsia="zh-CN" w:bidi="ar-SA"/>
              </w:rPr>
              <w:t>。</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未</w:t>
            </w:r>
            <w:r>
              <w:rPr>
                <w:rFonts w:hint="eastAsia" w:ascii="宋体" w:hAnsi="宋体" w:eastAsia="宋体" w:cs="宋体"/>
                <w:bCs/>
                <w:color w:val="auto"/>
                <w:kern w:val="0"/>
                <w:sz w:val="21"/>
                <w:szCs w:val="21"/>
                <w:highlight w:val="none"/>
                <w:lang w:val="en-US" w:eastAsia="zh-CN" w:bidi="ar-SA"/>
              </w:rPr>
              <w:t>提供管理制度的得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pPr>
              <w:shd w:val="clea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noWrap w:val="0"/>
            <w:vAlign w:val="center"/>
          </w:tcPr>
          <w:p>
            <w:pPr>
              <w:shd w:val="clea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noWrap w:val="0"/>
            <w:vAlign w:val="center"/>
          </w:tcPr>
          <w:p>
            <w:pPr>
              <w:shd w:val="clea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（4）服务方案及承诺分(满分12分)</w:t>
            </w:r>
          </w:p>
        </w:tc>
        <w:tc>
          <w:tcPr>
            <w:tcW w:w="5901" w:type="dxa"/>
            <w:noWrap w:val="0"/>
            <w:vAlign w:val="center"/>
          </w:tcPr>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一档（</w:t>
            </w:r>
            <w:r>
              <w:rPr>
                <w:rFonts w:hint="eastAsia" w:ascii="宋体" w:hAnsi="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lang w:val="en-US" w:eastAsia="zh-CN" w:bidi="ar-SA"/>
              </w:rPr>
              <w:t>分）：项目的管理架构、项目实施人员、配送岗位配置、配送培训考核、配送覆盖面等方面基本能满足项目实际需要。</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二档（</w:t>
            </w:r>
            <w:r>
              <w:rPr>
                <w:rFonts w:hint="eastAsia" w:ascii="宋体" w:hAnsi="宋体" w:cs="宋体"/>
                <w:bCs/>
                <w:color w:val="auto"/>
                <w:kern w:val="0"/>
                <w:sz w:val="21"/>
                <w:szCs w:val="21"/>
                <w:highlight w:val="none"/>
                <w:lang w:val="en-US" w:eastAsia="zh-CN" w:bidi="ar-SA"/>
              </w:rPr>
              <w:t>12</w:t>
            </w:r>
            <w:r>
              <w:rPr>
                <w:rFonts w:hint="eastAsia" w:ascii="宋体" w:hAnsi="宋体" w:eastAsia="宋体" w:cs="宋体"/>
                <w:bCs/>
                <w:color w:val="auto"/>
                <w:kern w:val="0"/>
                <w:sz w:val="21"/>
                <w:szCs w:val="21"/>
                <w:highlight w:val="none"/>
                <w:lang w:val="en-US" w:eastAsia="zh-CN" w:bidi="ar-SA"/>
              </w:rPr>
              <w:t>分）：项目的管理架构、项目实施人员、配送岗位配置、配送培训考核、配送覆盖面等方面完善，</w:t>
            </w:r>
            <w:r>
              <w:rPr>
                <w:rFonts w:hint="eastAsia" w:ascii="宋体" w:hAnsi="宋体" w:cs="宋体"/>
                <w:bCs/>
                <w:color w:val="auto"/>
                <w:kern w:val="0"/>
                <w:sz w:val="21"/>
                <w:szCs w:val="21"/>
                <w:highlight w:val="none"/>
                <w:lang w:val="en-US" w:eastAsia="zh-CN" w:bidi="ar-SA"/>
              </w:rPr>
              <w:t>具有可行性，</w:t>
            </w:r>
            <w:r>
              <w:rPr>
                <w:rFonts w:hint="eastAsia" w:ascii="宋体" w:hAnsi="宋体"/>
                <w:color w:val="auto"/>
                <w:szCs w:val="21"/>
                <w:highlight w:val="none"/>
              </w:rPr>
              <w:t>措施得力，充分满足</w:t>
            </w:r>
            <w:r>
              <w:rPr>
                <w:rFonts w:hint="eastAsia" w:ascii="宋体" w:hAnsi="宋体" w:cs="宋体"/>
                <w:bCs/>
                <w:color w:val="auto"/>
                <w:kern w:val="0"/>
                <w:sz w:val="21"/>
                <w:szCs w:val="21"/>
                <w:highlight w:val="none"/>
                <w:lang w:val="en-US" w:eastAsia="zh-CN" w:bidi="ar-SA"/>
              </w:rPr>
              <w:t>项目实际需求</w:t>
            </w:r>
            <w:r>
              <w:rPr>
                <w:rFonts w:hint="eastAsia" w:ascii="宋体" w:hAnsi="宋体" w:eastAsia="宋体" w:cs="宋体"/>
                <w:bCs/>
                <w:color w:val="auto"/>
                <w:kern w:val="0"/>
                <w:sz w:val="21"/>
                <w:szCs w:val="21"/>
                <w:highlight w:val="none"/>
                <w:lang w:val="en-US" w:eastAsia="zh-CN" w:bidi="ar-SA"/>
              </w:rPr>
              <w:t>。</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未</w:t>
            </w:r>
            <w:r>
              <w:rPr>
                <w:rFonts w:hint="eastAsia" w:ascii="宋体" w:hAnsi="宋体" w:eastAsia="宋体" w:cs="宋体"/>
                <w:bCs/>
                <w:color w:val="auto"/>
                <w:kern w:val="0"/>
                <w:sz w:val="21"/>
                <w:szCs w:val="21"/>
                <w:highlight w:val="none"/>
                <w:lang w:val="en-US" w:eastAsia="zh-CN" w:bidi="ar-SA"/>
              </w:rPr>
              <w:t>提供</w:t>
            </w:r>
            <w:r>
              <w:rPr>
                <w:rFonts w:hint="eastAsia" w:ascii="宋体" w:hAnsi="宋体" w:cs="宋体"/>
                <w:bCs/>
                <w:color w:val="auto"/>
                <w:kern w:val="0"/>
                <w:sz w:val="21"/>
                <w:szCs w:val="21"/>
                <w:highlight w:val="none"/>
                <w:lang w:val="en-US" w:eastAsia="zh-CN" w:bidi="ar-SA"/>
              </w:rPr>
              <w:t>服务方案及承诺</w:t>
            </w:r>
            <w:r>
              <w:rPr>
                <w:rFonts w:hint="eastAsia" w:ascii="宋体" w:hAnsi="宋体" w:eastAsia="宋体" w:cs="宋体"/>
                <w:bCs/>
                <w:color w:val="auto"/>
                <w:kern w:val="0"/>
                <w:sz w:val="21"/>
                <w:szCs w:val="21"/>
                <w:highlight w:val="none"/>
                <w:lang w:val="en-US" w:eastAsia="zh-CN" w:bidi="ar-SA"/>
              </w:rPr>
              <w:t>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pPr>
              <w:shd w:val="clea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noWrap w:val="0"/>
            <w:vAlign w:val="center"/>
          </w:tcPr>
          <w:p>
            <w:pPr>
              <w:shd w:val="clea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noWrap w:val="0"/>
            <w:vAlign w:val="center"/>
          </w:tcPr>
          <w:p>
            <w:pPr>
              <w:shd w:val="clear"/>
              <w:snapToGrid w:val="0"/>
              <w:spacing w:line="360" w:lineRule="atLeast"/>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投标人配送车辆</w:t>
            </w:r>
            <w:r>
              <w:rPr>
                <w:rFonts w:hint="eastAsia" w:ascii="宋体" w:hAnsi="宋体" w:cs="宋体"/>
                <w:bCs/>
                <w:color w:val="auto"/>
                <w:kern w:val="0"/>
                <w:sz w:val="21"/>
                <w:szCs w:val="21"/>
                <w:highlight w:val="none"/>
                <w:lang w:val="en-US" w:eastAsia="zh-CN" w:bidi="ar-SA"/>
              </w:rPr>
              <w:t>（满分8分）</w:t>
            </w:r>
          </w:p>
        </w:tc>
        <w:tc>
          <w:tcPr>
            <w:tcW w:w="5901" w:type="dxa"/>
            <w:noWrap w:val="0"/>
            <w:vAlign w:val="center"/>
          </w:tcPr>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投标人针对本项目投入的配送冷链车辆（自有</w:t>
            </w:r>
            <w:r>
              <w:rPr>
                <w:rFonts w:hint="eastAsia" w:ascii="宋体" w:hAnsi="宋体" w:cs="宋体"/>
                <w:color w:val="auto"/>
                <w:kern w:val="0"/>
                <w:sz w:val="21"/>
                <w:szCs w:val="21"/>
                <w:highlight w:val="none"/>
                <w:lang w:val="en-US" w:eastAsia="zh-CN"/>
              </w:rPr>
              <w:t>或租赁</w:t>
            </w:r>
            <w:r>
              <w:rPr>
                <w:rFonts w:hint="eastAsia" w:ascii="宋体" w:hAnsi="宋体" w:eastAsia="宋体" w:cs="宋体"/>
                <w:color w:val="auto"/>
                <w:sz w:val="21"/>
                <w:szCs w:val="21"/>
                <w:highlight w:val="none"/>
                <w:lang w:val="en-US" w:eastAsia="zh-CN"/>
              </w:rPr>
              <w:t>配送冷链车辆）达到5辆的基础上，配送车辆每增加1辆得0.5分，满分8分。</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注：自有配送冷链车辆：提供提供行驶证或车辆登记证；</w:t>
            </w:r>
            <w:r>
              <w:rPr>
                <w:rFonts w:hint="eastAsia" w:ascii="宋体" w:hAnsi="宋体" w:cs="宋体"/>
                <w:color w:val="auto"/>
                <w:kern w:val="0"/>
                <w:sz w:val="21"/>
                <w:szCs w:val="21"/>
                <w:highlight w:val="none"/>
                <w:lang w:val="en-US" w:eastAsia="zh-CN"/>
              </w:rPr>
              <w:t>租赁</w:t>
            </w:r>
            <w:r>
              <w:rPr>
                <w:rFonts w:hint="eastAsia" w:ascii="宋体" w:hAnsi="宋体" w:eastAsia="宋体" w:cs="宋体"/>
                <w:color w:val="auto"/>
                <w:sz w:val="21"/>
                <w:szCs w:val="21"/>
                <w:highlight w:val="none"/>
                <w:lang w:val="en-US" w:eastAsia="zh-CN"/>
              </w:rPr>
              <w:t>配送冷链车辆：提供合法有效车辆租赁合同和租赁业务往来发票</w:t>
            </w:r>
            <w:r>
              <w:rPr>
                <w:rFonts w:hint="eastAsia" w:eastAsia="宋体" w:cs="宋体"/>
                <w:b w:val="0"/>
                <w:bCs w:val="0"/>
                <w:color w:val="auto"/>
                <w:sz w:val="21"/>
                <w:szCs w:val="24"/>
                <w:highlight w:val="none"/>
                <w:lang w:val="en-US" w:eastAsia="zh-CN"/>
              </w:rPr>
              <w:t>证明材料</w:t>
            </w:r>
            <w:r>
              <w:rPr>
                <w:rFonts w:hint="eastAsia" w:ascii="宋体" w:hAnsi="宋体" w:eastAsia="宋体" w:cs="宋体"/>
                <w:color w:val="auto"/>
                <w:sz w:val="21"/>
                <w:szCs w:val="21"/>
                <w:highlight w:val="none"/>
                <w:lang w:val="en-US" w:eastAsia="zh-CN"/>
              </w:rPr>
              <w:t>。</w:t>
            </w:r>
            <w:r>
              <w:rPr>
                <w:rFonts w:hint="eastAsia" w:ascii="宋体" w:hAnsi="宋体" w:cs="宋体"/>
                <w:b w:val="0"/>
                <w:bCs w:val="0"/>
                <w:color w:val="auto"/>
                <w:szCs w:val="21"/>
                <w:highlight w:val="none"/>
                <w:lang w:eastAsia="zh-CN"/>
              </w:rPr>
              <w:t>需在投标文件中</w:t>
            </w:r>
            <w:r>
              <w:rPr>
                <w:rFonts w:hint="eastAsia" w:ascii="宋体" w:hAnsi="宋体" w:eastAsia="宋体" w:cs="宋体"/>
                <w:b w:val="0"/>
                <w:bCs w:val="0"/>
                <w:color w:val="auto"/>
                <w:szCs w:val="21"/>
                <w:highlight w:val="none"/>
                <w:lang w:eastAsia="zh-CN"/>
              </w:rPr>
              <w:t>按上述要求提供相应的证明材料复印件，</w:t>
            </w:r>
            <w:r>
              <w:rPr>
                <w:rFonts w:hint="eastAsia" w:ascii="宋体" w:hAnsi="宋体" w:eastAsia="宋体" w:cs="宋体"/>
                <w:bCs/>
                <w:color w:val="auto"/>
                <w:kern w:val="0"/>
                <w:sz w:val="21"/>
                <w:szCs w:val="21"/>
                <w:highlight w:val="none"/>
                <w:lang w:val="en-US" w:eastAsia="zh-CN" w:bidi="ar-SA"/>
              </w:rPr>
              <w:t>并加盖投标人公章，</w:t>
            </w:r>
            <w:r>
              <w:rPr>
                <w:rFonts w:hint="eastAsia" w:ascii="宋体" w:hAnsi="宋体" w:eastAsia="宋体" w:cs="宋体"/>
                <w:b w:val="0"/>
                <w:bCs w:val="0"/>
                <w:color w:val="auto"/>
                <w:kern w:val="0"/>
                <w:sz w:val="21"/>
                <w:szCs w:val="21"/>
                <w:highlight w:val="none"/>
              </w:rPr>
              <w:t>否则不予计分</w:t>
            </w:r>
            <w:r>
              <w:rPr>
                <w:rFonts w:hint="eastAsia" w:ascii="宋体" w:hAnsi="宋体" w:eastAsia="宋体" w:cs="宋体"/>
                <w:b w:val="0"/>
                <w:bCs w:val="0"/>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bidi="ar-SA"/>
              </w:rPr>
              <w:t>中标后须提供上述原件核查，否则按虚假应标处理。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pPr>
              <w:shd w:val="clea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noWrap w:val="0"/>
            <w:vAlign w:val="center"/>
          </w:tcPr>
          <w:p>
            <w:pPr>
              <w:shd w:val="clea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noWrap w:val="0"/>
            <w:vAlign w:val="center"/>
          </w:tcPr>
          <w:p>
            <w:pPr>
              <w:shd w:val="clear"/>
              <w:snapToGrid w:val="0"/>
              <w:spacing w:line="360" w:lineRule="atLeast"/>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lang w:val="en-US" w:eastAsia="zh-CN" w:bidi="ar-SA"/>
              </w:rPr>
              <w:t>投标人仓储能力</w:t>
            </w:r>
            <w:r>
              <w:rPr>
                <w:rFonts w:hint="eastAsia" w:ascii="宋体" w:hAnsi="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lang w:val="en-US" w:eastAsia="zh-CN" w:bidi="ar-SA"/>
              </w:rPr>
              <w:t>8</w:t>
            </w:r>
            <w:r>
              <w:rPr>
                <w:rFonts w:hint="eastAsia" w:ascii="宋体" w:hAnsi="宋体" w:cs="宋体"/>
                <w:bCs/>
                <w:color w:val="auto"/>
                <w:kern w:val="0"/>
                <w:sz w:val="21"/>
                <w:szCs w:val="21"/>
                <w:highlight w:val="none"/>
                <w:lang w:val="en-US" w:eastAsia="zh-CN" w:bidi="ar-SA"/>
              </w:rPr>
              <w:t>分）</w:t>
            </w:r>
          </w:p>
        </w:tc>
        <w:tc>
          <w:tcPr>
            <w:tcW w:w="5901" w:type="dxa"/>
            <w:noWrap w:val="0"/>
            <w:vAlign w:val="center"/>
          </w:tcPr>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投标人</w:t>
            </w:r>
            <w:r>
              <w:rPr>
                <w:rFonts w:hint="eastAsia"/>
                <w:color w:val="auto"/>
                <w:highlight w:val="none"/>
                <w:lang w:val="en-US" w:eastAsia="zh-CN"/>
              </w:rPr>
              <w:t>拟投入本项目</w:t>
            </w:r>
            <w:r>
              <w:rPr>
                <w:rFonts w:hint="eastAsia" w:ascii="宋体" w:hAnsi="宋体" w:eastAsia="宋体" w:cs="宋体"/>
                <w:bCs/>
                <w:color w:val="auto"/>
                <w:kern w:val="0"/>
                <w:sz w:val="21"/>
                <w:szCs w:val="21"/>
                <w:highlight w:val="none"/>
                <w:lang w:val="en-US" w:eastAsia="zh-CN" w:bidi="ar-SA"/>
              </w:rPr>
              <w:t>自有或租赁的可使用的冷库</w:t>
            </w:r>
            <w:r>
              <w:rPr>
                <w:rFonts w:hint="eastAsia" w:ascii="宋体" w:hAnsi="宋体" w:cs="宋体"/>
                <w:bCs/>
                <w:color w:val="auto"/>
                <w:kern w:val="0"/>
                <w:sz w:val="21"/>
                <w:szCs w:val="21"/>
                <w:highlight w:val="none"/>
                <w:lang w:val="en-US" w:eastAsia="zh-CN" w:bidi="ar-SA"/>
              </w:rPr>
              <w:t>容量</w:t>
            </w:r>
            <w:r>
              <w:rPr>
                <w:rFonts w:hint="eastAsia" w:ascii="宋体" w:hAnsi="宋体" w:eastAsia="宋体" w:cs="宋体"/>
                <w:bCs/>
                <w:color w:val="auto"/>
                <w:kern w:val="0"/>
                <w:sz w:val="21"/>
                <w:szCs w:val="21"/>
                <w:highlight w:val="none"/>
                <w:lang w:val="en-US" w:eastAsia="zh-CN" w:bidi="ar-SA"/>
              </w:rPr>
              <w:t>达到</w:t>
            </w:r>
            <w:r>
              <w:rPr>
                <w:rFonts w:hint="eastAsia" w:ascii="宋体" w:hAnsi="宋体" w:cs="宋体"/>
                <w:bCs/>
                <w:color w:val="auto"/>
                <w:kern w:val="0"/>
                <w:sz w:val="21"/>
                <w:szCs w:val="21"/>
                <w:highlight w:val="none"/>
                <w:lang w:val="en-US" w:eastAsia="zh-CN" w:bidi="ar-SA"/>
              </w:rPr>
              <w:t>20</w:t>
            </w:r>
            <w:r>
              <w:rPr>
                <w:rFonts w:hint="eastAsia" w:ascii="宋体" w:hAnsi="宋体" w:eastAsia="宋体" w:cs="宋体"/>
                <w:bCs/>
                <w:color w:val="auto"/>
                <w:kern w:val="0"/>
                <w:sz w:val="21"/>
                <w:szCs w:val="21"/>
                <w:highlight w:val="none"/>
                <w:lang w:val="en-US" w:eastAsia="zh-CN" w:bidi="ar-SA"/>
              </w:rPr>
              <w:t>00</w:t>
            </w:r>
            <w:r>
              <w:rPr>
                <w:rFonts w:hint="eastAsia" w:ascii="宋体" w:hAnsi="宋体" w:cs="宋体"/>
                <w:bCs/>
                <w:color w:val="auto"/>
                <w:kern w:val="0"/>
                <w:sz w:val="21"/>
                <w:szCs w:val="21"/>
                <w:highlight w:val="none"/>
                <w:lang w:val="en-US" w:eastAsia="zh-CN" w:bidi="ar-SA"/>
              </w:rPr>
              <w:t>m³</w:t>
            </w:r>
            <w:r>
              <w:rPr>
                <w:rFonts w:hint="eastAsia" w:ascii="宋体" w:hAnsi="宋体" w:eastAsia="宋体" w:cs="宋体"/>
                <w:bCs/>
                <w:color w:val="auto"/>
                <w:kern w:val="0"/>
                <w:sz w:val="21"/>
                <w:szCs w:val="21"/>
                <w:highlight w:val="none"/>
                <w:lang w:val="en-US" w:eastAsia="zh-CN" w:bidi="ar-SA"/>
              </w:rPr>
              <w:t>的得</w:t>
            </w:r>
            <w:r>
              <w:rPr>
                <w:rFonts w:hint="eastAsia" w:ascii="宋体" w:hAnsi="宋体" w:cs="宋体"/>
                <w:bCs/>
                <w:color w:val="auto"/>
                <w:kern w:val="0"/>
                <w:sz w:val="21"/>
                <w:szCs w:val="21"/>
                <w:highlight w:val="none"/>
                <w:lang w:val="en-US" w:eastAsia="zh-CN" w:bidi="ar-SA"/>
              </w:rPr>
              <w:t>1</w:t>
            </w:r>
            <w:r>
              <w:rPr>
                <w:rFonts w:hint="eastAsia" w:ascii="宋体" w:hAnsi="宋体" w:eastAsia="宋体" w:cs="宋体"/>
                <w:bCs/>
                <w:color w:val="auto"/>
                <w:kern w:val="0"/>
                <w:sz w:val="21"/>
                <w:szCs w:val="21"/>
                <w:highlight w:val="none"/>
                <w:lang w:val="en-US" w:eastAsia="zh-CN" w:bidi="ar-SA"/>
              </w:rPr>
              <w:t>分，每增加100</w:t>
            </w:r>
            <w:r>
              <w:rPr>
                <w:rFonts w:hint="eastAsia" w:ascii="宋体" w:hAnsi="宋体" w:cs="宋体"/>
                <w:bCs/>
                <w:color w:val="auto"/>
                <w:kern w:val="0"/>
                <w:sz w:val="21"/>
                <w:szCs w:val="21"/>
                <w:highlight w:val="none"/>
                <w:lang w:val="en-US" w:eastAsia="zh-CN" w:bidi="ar-SA"/>
              </w:rPr>
              <w:t>m³</w:t>
            </w:r>
            <w:r>
              <w:rPr>
                <w:rFonts w:hint="eastAsia" w:ascii="宋体" w:hAnsi="宋体" w:eastAsia="宋体" w:cs="宋体"/>
                <w:bCs/>
                <w:color w:val="auto"/>
                <w:kern w:val="0"/>
                <w:sz w:val="21"/>
                <w:szCs w:val="21"/>
                <w:highlight w:val="none"/>
                <w:lang w:val="en-US" w:eastAsia="zh-CN" w:bidi="ar-SA"/>
              </w:rPr>
              <w:t>的加</w:t>
            </w:r>
            <w:r>
              <w:rPr>
                <w:rFonts w:hint="eastAsia" w:ascii="宋体" w:hAnsi="宋体" w:cs="宋体"/>
                <w:bCs/>
                <w:color w:val="auto"/>
                <w:kern w:val="0"/>
                <w:sz w:val="21"/>
                <w:szCs w:val="21"/>
                <w:highlight w:val="none"/>
                <w:lang w:val="en-US" w:eastAsia="zh-CN" w:bidi="ar-SA"/>
              </w:rPr>
              <w:t>0.5</w:t>
            </w:r>
            <w:r>
              <w:rPr>
                <w:rFonts w:hint="eastAsia" w:ascii="宋体" w:hAnsi="宋体" w:eastAsia="宋体" w:cs="宋体"/>
                <w:bCs/>
                <w:color w:val="auto"/>
                <w:kern w:val="0"/>
                <w:sz w:val="21"/>
                <w:szCs w:val="21"/>
                <w:highlight w:val="none"/>
                <w:lang w:val="en-US" w:eastAsia="zh-CN" w:bidi="ar-SA"/>
              </w:rPr>
              <w:t>分，满分8分</w:t>
            </w:r>
            <w:r>
              <w:rPr>
                <w:rFonts w:hint="eastAsia" w:ascii="宋体" w:hAnsi="宋体" w:cs="宋体"/>
                <w:bCs/>
                <w:color w:val="auto"/>
                <w:kern w:val="0"/>
                <w:sz w:val="21"/>
                <w:szCs w:val="21"/>
                <w:highlight w:val="none"/>
                <w:lang w:val="en-US" w:eastAsia="zh-CN" w:bidi="ar-SA"/>
              </w:rPr>
              <w:t>。</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注：</w:t>
            </w:r>
            <w:r>
              <w:rPr>
                <w:rFonts w:hint="eastAsia" w:ascii="宋体" w:hAnsi="宋体" w:cs="宋体"/>
                <w:b w:val="0"/>
                <w:bCs w:val="0"/>
                <w:color w:val="auto"/>
                <w:szCs w:val="21"/>
                <w:highlight w:val="none"/>
                <w:lang w:eastAsia="zh-CN"/>
              </w:rPr>
              <w:t>需在投标文件中</w:t>
            </w:r>
            <w:r>
              <w:rPr>
                <w:rFonts w:hint="eastAsia" w:ascii="宋体" w:hAnsi="宋体" w:eastAsia="宋体" w:cs="宋体"/>
                <w:bCs/>
                <w:color w:val="auto"/>
                <w:kern w:val="0"/>
                <w:sz w:val="21"/>
                <w:szCs w:val="21"/>
                <w:highlight w:val="none"/>
                <w:lang w:val="en-US" w:eastAsia="zh-CN" w:bidi="ar-SA"/>
              </w:rPr>
              <w:t>提供</w:t>
            </w:r>
            <w:r>
              <w:rPr>
                <w:rFonts w:hint="eastAsia" w:ascii="宋体" w:hAnsi="宋体" w:cs="宋体"/>
                <w:color w:val="auto"/>
                <w:kern w:val="0"/>
                <w:sz w:val="21"/>
                <w:szCs w:val="21"/>
                <w:highlight w:val="none"/>
                <w:lang w:val="en-US" w:eastAsia="zh-CN"/>
              </w:rPr>
              <w:t>冷库</w:t>
            </w:r>
            <w:r>
              <w:rPr>
                <w:rFonts w:hint="eastAsia" w:eastAsia="宋体" w:cs="宋体"/>
                <w:b w:val="0"/>
                <w:bCs w:val="0"/>
                <w:color w:val="auto"/>
                <w:sz w:val="21"/>
                <w:szCs w:val="24"/>
                <w:highlight w:val="none"/>
                <w:lang w:val="en-US" w:eastAsia="zh-CN"/>
              </w:rPr>
              <w:t>场地</w:t>
            </w:r>
            <w:r>
              <w:rPr>
                <w:rFonts w:hint="eastAsia" w:ascii="宋体" w:hAnsi="宋体" w:cs="宋体"/>
                <w:bCs/>
                <w:color w:val="auto"/>
                <w:kern w:val="0"/>
                <w:sz w:val="21"/>
                <w:szCs w:val="21"/>
                <w:highlight w:val="none"/>
                <w:lang w:val="en-US" w:eastAsia="zh-CN" w:bidi="ar-SA"/>
              </w:rPr>
              <w:t>容量</w:t>
            </w:r>
            <w:r>
              <w:rPr>
                <w:rFonts w:hint="eastAsia" w:eastAsia="宋体" w:cs="宋体"/>
                <w:b w:val="0"/>
                <w:bCs w:val="0"/>
                <w:color w:val="auto"/>
                <w:sz w:val="21"/>
                <w:szCs w:val="24"/>
                <w:highlight w:val="none"/>
                <w:lang w:val="en-US" w:eastAsia="zh-CN"/>
              </w:rPr>
              <w:t>、已建成场地须提供土地权属证明或</w:t>
            </w:r>
            <w:r>
              <w:rPr>
                <w:rFonts w:hint="eastAsia" w:eastAsia="宋体" w:cs="宋体"/>
                <w:b w:val="0"/>
                <w:bCs w:val="0"/>
                <w:color w:val="auto"/>
                <w:sz w:val="21"/>
                <w:szCs w:val="21"/>
                <w:highlight w:val="none"/>
                <w:lang w:val="en-US" w:eastAsia="zh-CN"/>
              </w:rPr>
              <w:t>租赁</w:t>
            </w:r>
            <w:r>
              <w:rPr>
                <w:rFonts w:hint="eastAsia" w:eastAsia="宋体" w:cs="宋体"/>
                <w:b w:val="0"/>
                <w:bCs w:val="0"/>
                <w:color w:val="auto"/>
                <w:sz w:val="21"/>
                <w:szCs w:val="24"/>
                <w:highlight w:val="none"/>
                <w:lang w:val="en-US" w:eastAsia="zh-CN"/>
              </w:rPr>
              <w:t>合同等证明材料，</w:t>
            </w:r>
            <w:r>
              <w:rPr>
                <w:rFonts w:hint="eastAsia" w:ascii="宋体" w:hAnsi="宋体" w:cs="宋体"/>
                <w:color w:val="auto"/>
                <w:kern w:val="0"/>
                <w:sz w:val="21"/>
                <w:szCs w:val="21"/>
                <w:highlight w:val="none"/>
                <w:lang w:val="en-US" w:eastAsia="zh-CN"/>
              </w:rPr>
              <w:t>冷库</w:t>
            </w:r>
            <w:r>
              <w:rPr>
                <w:rFonts w:hint="eastAsia" w:eastAsia="宋体" w:cs="宋体"/>
                <w:b w:val="0"/>
                <w:bCs w:val="0"/>
                <w:color w:val="auto"/>
                <w:sz w:val="21"/>
                <w:szCs w:val="24"/>
                <w:highlight w:val="none"/>
                <w:lang w:val="en-US" w:eastAsia="zh-CN"/>
              </w:rPr>
              <w:t>场地功能分区须提交总平面设计图和实地照片，</w:t>
            </w:r>
            <w:r>
              <w:rPr>
                <w:rFonts w:hint="eastAsia" w:ascii="宋体" w:hAnsi="宋体" w:eastAsia="宋体" w:cs="宋体"/>
                <w:bCs/>
                <w:color w:val="auto"/>
                <w:kern w:val="0"/>
                <w:sz w:val="21"/>
                <w:szCs w:val="21"/>
                <w:highlight w:val="none"/>
                <w:lang w:val="en-US" w:eastAsia="zh-CN" w:bidi="ar-SA"/>
              </w:rPr>
              <w:t>并加盖投标人公章，否则不予计分。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pPr>
              <w:shd w:val="clea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noWrap w:val="0"/>
            <w:vAlign w:val="center"/>
          </w:tcPr>
          <w:p>
            <w:pPr>
              <w:shd w:val="clea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noWrap w:val="0"/>
            <w:vAlign w:val="center"/>
          </w:tcPr>
          <w:p>
            <w:pPr>
              <w:shd w:val="clear"/>
              <w:snapToGrid w:val="0"/>
              <w:spacing w:line="360" w:lineRule="atLeast"/>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lang w:val="en-US" w:eastAsia="zh-CN" w:bidi="ar-SA"/>
              </w:rPr>
              <w:t>投标人安全检测保障能力分</w:t>
            </w:r>
            <w:r>
              <w:rPr>
                <w:rFonts w:hint="eastAsia" w:ascii="宋体" w:hAnsi="宋体" w:cs="宋体"/>
                <w:bCs/>
                <w:color w:val="auto"/>
                <w:kern w:val="0"/>
                <w:sz w:val="21"/>
                <w:szCs w:val="21"/>
                <w:highlight w:val="none"/>
                <w:lang w:val="en-US" w:eastAsia="zh-CN" w:bidi="ar-SA"/>
              </w:rPr>
              <w:t>（满分</w:t>
            </w:r>
            <w:r>
              <w:rPr>
                <w:rFonts w:hint="eastAsia" w:ascii="宋体" w:hAnsi="宋体" w:eastAsia="宋体" w:cs="宋体"/>
                <w:bCs/>
                <w:color w:val="auto"/>
                <w:kern w:val="0"/>
                <w:sz w:val="21"/>
                <w:szCs w:val="21"/>
                <w:highlight w:val="none"/>
                <w:lang w:val="en-US" w:eastAsia="zh-CN" w:bidi="ar-SA"/>
              </w:rPr>
              <w:t>8</w:t>
            </w:r>
            <w:r>
              <w:rPr>
                <w:rFonts w:hint="eastAsia" w:ascii="宋体" w:hAnsi="宋体" w:cs="宋体"/>
                <w:bCs/>
                <w:color w:val="auto"/>
                <w:kern w:val="0"/>
                <w:sz w:val="21"/>
                <w:szCs w:val="21"/>
                <w:highlight w:val="none"/>
                <w:lang w:val="en-US" w:eastAsia="zh-CN" w:bidi="ar-SA"/>
              </w:rPr>
              <w:t>分）</w:t>
            </w:r>
          </w:p>
        </w:tc>
        <w:tc>
          <w:tcPr>
            <w:tcW w:w="5901" w:type="dxa"/>
            <w:noWrap w:val="0"/>
            <w:vAlign w:val="center"/>
          </w:tcPr>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投标人具备农残检测室得2分，检测设备得2分，检测人员得2分，食品安全管理员得2分，满分8分。</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 w:val="0"/>
                <w:bCs w:val="0"/>
                <w:color w:val="auto"/>
                <w:szCs w:val="21"/>
                <w:highlight w:val="none"/>
                <w:lang w:eastAsia="zh-CN"/>
              </w:rPr>
              <w:t>注：需在投标文件中</w:t>
            </w:r>
            <w:r>
              <w:rPr>
                <w:rFonts w:hint="eastAsia" w:ascii="宋体" w:hAnsi="宋体" w:eastAsia="宋体" w:cs="宋体"/>
                <w:bCs/>
                <w:color w:val="auto"/>
                <w:kern w:val="0"/>
                <w:sz w:val="21"/>
                <w:szCs w:val="21"/>
                <w:highlight w:val="none"/>
                <w:lang w:val="en-US" w:eastAsia="zh-CN" w:bidi="ar-SA"/>
              </w:rPr>
              <w:t>提供检测室、设备证明复印件及相关资格证复印件，检测人员和食品安全管理员提供</w:t>
            </w:r>
            <w:r>
              <w:rPr>
                <w:rFonts w:hint="eastAsia" w:ascii="宋体" w:hAnsi="宋体" w:cs="宋体"/>
                <w:bCs/>
                <w:color w:val="auto"/>
                <w:kern w:val="0"/>
                <w:sz w:val="21"/>
                <w:szCs w:val="21"/>
                <w:highlight w:val="none"/>
                <w:lang w:val="en-US" w:eastAsia="zh-CN" w:bidi="ar-SA"/>
              </w:rPr>
              <w:t>与投标人签订的</w:t>
            </w:r>
            <w:r>
              <w:rPr>
                <w:rFonts w:hint="eastAsia" w:ascii="宋体" w:hAnsi="宋体" w:eastAsia="宋体" w:cs="宋体"/>
                <w:bCs/>
                <w:color w:val="auto"/>
                <w:kern w:val="0"/>
                <w:sz w:val="21"/>
                <w:szCs w:val="21"/>
                <w:highlight w:val="none"/>
                <w:lang w:val="en-US" w:eastAsia="zh-CN" w:bidi="ar-SA"/>
              </w:rPr>
              <w:t>劳动合同复印件，并加盖投标人公章，否则不计分。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pPr>
              <w:shd w:val="clear"/>
              <w:adjustRightInd w:val="0"/>
              <w:snapToGrid w:val="0"/>
              <w:spacing w:line="360" w:lineRule="atLeast"/>
              <w:jc w:val="center"/>
              <w:textAlignment w:val="baseline"/>
              <w:rPr>
                <w:rFonts w:hint="eastAsia" w:ascii="宋体" w:hAnsi="宋体" w:eastAsia="宋体" w:cs="宋体"/>
                <w:color w:val="auto"/>
                <w:sz w:val="24"/>
                <w:highlight w:val="none"/>
              </w:rPr>
            </w:pPr>
          </w:p>
        </w:tc>
        <w:tc>
          <w:tcPr>
            <w:tcW w:w="1585" w:type="dxa"/>
            <w:vMerge w:val="continue"/>
            <w:noWrap w:val="0"/>
            <w:vAlign w:val="center"/>
          </w:tcPr>
          <w:p>
            <w:pPr>
              <w:shd w:val="clea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lang w:val="en-US" w:eastAsia="zh-CN" w:bidi="ar-SA"/>
              </w:rPr>
            </w:pPr>
          </w:p>
        </w:tc>
        <w:tc>
          <w:tcPr>
            <w:tcW w:w="1460" w:type="dxa"/>
            <w:noWrap w:val="0"/>
            <w:vAlign w:val="center"/>
          </w:tcPr>
          <w:p>
            <w:pPr>
              <w:shd w:val="clear"/>
              <w:snapToGrid w:val="0"/>
              <w:spacing w:line="360" w:lineRule="atLeast"/>
              <w:jc w:val="center"/>
              <w:rPr>
                <w:rFonts w:hint="eastAsia" w:ascii="宋体" w:hAnsi="宋体" w:cs="宋体"/>
                <w:bCs/>
                <w:color w:val="auto"/>
                <w:kern w:val="0"/>
                <w:sz w:val="21"/>
                <w:szCs w:val="21"/>
                <w:highlight w:val="none"/>
                <w:lang w:val="en-US" w:eastAsia="zh-CN" w:bidi="ar-SA"/>
              </w:rPr>
            </w:pPr>
            <w:r>
              <w:rPr>
                <w:rFonts w:hint="eastAsia" w:ascii="宋体" w:hAnsi="宋体" w:cs="宋体"/>
                <w:bCs/>
                <w:color w:val="auto"/>
                <w:kern w:val="0"/>
                <w:sz w:val="21"/>
                <w:szCs w:val="21"/>
                <w:highlight w:val="none"/>
                <w:lang w:val="en-US" w:eastAsia="zh-CN" w:bidi="ar-SA"/>
              </w:rPr>
              <w:t>（8）拟投入配送人员情况（满分8分）</w:t>
            </w:r>
          </w:p>
        </w:tc>
        <w:tc>
          <w:tcPr>
            <w:tcW w:w="5901" w:type="dxa"/>
            <w:noWrap w:val="0"/>
            <w:vAlign w:val="center"/>
          </w:tcPr>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拟投入</w:t>
            </w:r>
            <w:r>
              <w:rPr>
                <w:rFonts w:hint="eastAsia" w:ascii="宋体" w:hAnsi="宋体" w:cs="宋体"/>
                <w:bCs/>
                <w:color w:val="auto"/>
                <w:kern w:val="0"/>
                <w:sz w:val="21"/>
                <w:szCs w:val="21"/>
                <w:highlight w:val="none"/>
                <w:lang w:val="en-US" w:eastAsia="zh-CN" w:bidi="ar-SA"/>
              </w:rPr>
              <w:t>本项目</w:t>
            </w:r>
            <w:r>
              <w:rPr>
                <w:rFonts w:hint="eastAsia" w:ascii="宋体" w:hAnsi="宋体" w:eastAsia="宋体" w:cs="宋体"/>
                <w:bCs/>
                <w:color w:val="auto"/>
                <w:kern w:val="0"/>
                <w:sz w:val="21"/>
                <w:szCs w:val="21"/>
                <w:highlight w:val="none"/>
                <w:lang w:val="en-US" w:eastAsia="zh-CN" w:bidi="ar-SA"/>
              </w:rPr>
              <w:t>配送人员达到</w:t>
            </w:r>
            <w:r>
              <w:rPr>
                <w:rFonts w:hint="eastAsia" w:ascii="宋体" w:hAnsi="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bidi="ar-SA"/>
              </w:rPr>
              <w:t>人</w:t>
            </w:r>
            <w:r>
              <w:rPr>
                <w:rFonts w:hint="eastAsia" w:ascii="宋体" w:hAnsi="宋体" w:cs="宋体"/>
                <w:bCs/>
                <w:color w:val="auto"/>
                <w:kern w:val="0"/>
                <w:sz w:val="21"/>
                <w:szCs w:val="21"/>
                <w:highlight w:val="none"/>
                <w:lang w:val="en-US" w:eastAsia="zh-CN" w:bidi="ar-SA"/>
              </w:rPr>
              <w:t>的</w:t>
            </w:r>
            <w:r>
              <w:rPr>
                <w:rFonts w:hint="eastAsia" w:ascii="宋体" w:hAnsi="宋体" w:eastAsia="宋体" w:cs="宋体"/>
                <w:bCs/>
                <w:color w:val="auto"/>
                <w:kern w:val="0"/>
                <w:sz w:val="21"/>
                <w:szCs w:val="21"/>
                <w:highlight w:val="none"/>
                <w:lang w:val="en-US" w:eastAsia="zh-CN" w:bidi="ar-SA"/>
              </w:rPr>
              <w:t>基础</w:t>
            </w:r>
            <w:r>
              <w:rPr>
                <w:rFonts w:hint="eastAsia" w:ascii="宋体" w:hAnsi="宋体" w:cs="宋体"/>
                <w:bCs/>
                <w:color w:val="auto"/>
                <w:kern w:val="0"/>
                <w:sz w:val="21"/>
                <w:szCs w:val="21"/>
                <w:highlight w:val="none"/>
                <w:lang w:val="en-US" w:eastAsia="zh-CN" w:bidi="ar-SA"/>
              </w:rPr>
              <w:t>上，</w:t>
            </w:r>
            <w:r>
              <w:rPr>
                <w:rFonts w:hint="eastAsia" w:ascii="宋体" w:hAnsi="宋体" w:eastAsia="宋体" w:cs="宋体"/>
                <w:bCs/>
                <w:color w:val="auto"/>
                <w:kern w:val="0"/>
                <w:sz w:val="21"/>
                <w:szCs w:val="21"/>
                <w:highlight w:val="none"/>
                <w:lang w:val="en-US" w:eastAsia="zh-CN" w:bidi="ar-SA"/>
              </w:rPr>
              <w:t>每增加投入1人加0.</w:t>
            </w:r>
            <w:r>
              <w:rPr>
                <w:rFonts w:hint="eastAsia" w:ascii="宋体" w:hAnsi="宋体" w:cs="宋体"/>
                <w:bCs/>
                <w:color w:val="auto"/>
                <w:kern w:val="0"/>
                <w:sz w:val="21"/>
                <w:szCs w:val="21"/>
                <w:highlight w:val="none"/>
                <w:lang w:val="en-US" w:eastAsia="zh-CN" w:bidi="ar-SA"/>
              </w:rPr>
              <w:t>2</w:t>
            </w:r>
            <w:r>
              <w:rPr>
                <w:rFonts w:hint="eastAsia" w:ascii="宋体" w:hAnsi="宋体" w:eastAsia="宋体" w:cs="宋体"/>
                <w:bCs/>
                <w:color w:val="auto"/>
                <w:kern w:val="0"/>
                <w:sz w:val="21"/>
                <w:szCs w:val="21"/>
                <w:highlight w:val="none"/>
                <w:lang w:val="en-US" w:eastAsia="zh-CN" w:bidi="ar-SA"/>
              </w:rPr>
              <w:t>分，满分8分。</w:t>
            </w:r>
          </w:p>
          <w:p>
            <w:pPr>
              <w:keepNext w:val="0"/>
              <w:keepLines w:val="0"/>
              <w:pageBreakBefore w:val="0"/>
              <w:widowControl/>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cs="宋体"/>
                <w:b w:val="0"/>
                <w:bCs w:val="0"/>
                <w:color w:val="auto"/>
                <w:szCs w:val="21"/>
                <w:highlight w:val="none"/>
                <w:lang w:eastAsia="zh-CN"/>
              </w:rPr>
              <w:t>注：需在投标文件中</w:t>
            </w:r>
            <w:r>
              <w:rPr>
                <w:rFonts w:hint="eastAsia" w:ascii="宋体" w:hAnsi="宋体" w:eastAsia="宋体" w:cs="宋体"/>
                <w:bCs/>
                <w:color w:val="auto"/>
                <w:kern w:val="0"/>
                <w:sz w:val="21"/>
                <w:szCs w:val="21"/>
                <w:highlight w:val="none"/>
                <w:lang w:val="en-US" w:eastAsia="zh-CN" w:bidi="ar-SA"/>
              </w:rPr>
              <w:t>提供相关人员有效的身份证、驾驶证（如有）、健康证明扫描件，并加盖投标人公章，否则不计分</w:t>
            </w:r>
            <w:r>
              <w:rPr>
                <w:rFonts w:hint="eastAsia" w:ascii="宋体" w:hAnsi="宋体" w:cs="宋体"/>
                <w:bCs/>
                <w:color w:val="auto"/>
                <w:kern w:val="0"/>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62" w:type="dxa"/>
            <w:vMerge w:val="restart"/>
            <w:noWrap w:val="0"/>
            <w:vAlign w:val="center"/>
          </w:tcPr>
          <w:p>
            <w:pPr>
              <w:shd w:val="clear"/>
              <w:snapToGrid w:val="0"/>
              <w:spacing w:line="360" w:lineRule="atLeas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w:t>
            </w:r>
          </w:p>
        </w:tc>
        <w:tc>
          <w:tcPr>
            <w:tcW w:w="1585" w:type="dxa"/>
            <w:vMerge w:val="restart"/>
            <w:noWrap w:val="0"/>
            <w:vAlign w:val="center"/>
          </w:tcPr>
          <w:p>
            <w:pPr>
              <w:shd w:val="clea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lang w:val="en-US" w:eastAsia="zh-CN" w:bidi="ar-SA"/>
              </w:rPr>
            </w:pPr>
            <w:r>
              <w:rPr>
                <w:rFonts w:hint="eastAsia" w:ascii="宋体" w:hAnsi="宋体" w:cs="宋体"/>
                <w:b/>
                <w:bCs w:val="0"/>
                <w:color w:val="auto"/>
                <w:kern w:val="0"/>
                <w:sz w:val="21"/>
                <w:szCs w:val="21"/>
                <w:highlight w:val="none"/>
                <w:lang w:val="en-US" w:eastAsia="zh-CN" w:bidi="ar-SA"/>
              </w:rPr>
              <w:t>商务分</w:t>
            </w:r>
          </w:p>
          <w:p>
            <w:pPr>
              <w:shd w:val="clea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none"/>
                <w:lang w:val="en-US" w:eastAsia="zh-CN" w:bidi="ar-SA"/>
              </w:rPr>
              <w:t>10</w:t>
            </w:r>
            <w:r>
              <w:rPr>
                <w:rFonts w:hint="eastAsia" w:ascii="宋体" w:hAnsi="宋体" w:eastAsia="宋体" w:cs="宋体"/>
                <w:bCs/>
                <w:color w:val="auto"/>
                <w:kern w:val="0"/>
                <w:sz w:val="21"/>
                <w:szCs w:val="21"/>
                <w:highlight w:val="none"/>
                <w:lang w:val="en-US" w:eastAsia="zh-CN" w:bidi="ar-SA"/>
              </w:rPr>
              <w:t>分）</w:t>
            </w:r>
          </w:p>
        </w:tc>
        <w:tc>
          <w:tcPr>
            <w:tcW w:w="1460" w:type="dxa"/>
            <w:noWrap w:val="0"/>
            <w:vAlign w:val="center"/>
          </w:tcPr>
          <w:p>
            <w:pPr>
              <w:shd w:val="clear"/>
              <w:snapToGrid w:val="0"/>
              <w:spacing w:line="360" w:lineRule="atLeast"/>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业绩</w:t>
            </w:r>
            <w:r>
              <w:rPr>
                <w:rFonts w:hint="eastAsia" w:ascii="宋体" w:hAnsi="宋体" w:eastAsia="宋体" w:cs="宋体"/>
                <w:b w:val="0"/>
                <w:bCs/>
                <w:color w:val="auto"/>
                <w:kern w:val="0"/>
                <w:sz w:val="21"/>
                <w:szCs w:val="21"/>
                <w:highlight w:val="none"/>
                <w:lang w:val="en-US" w:eastAsia="zh-CN" w:bidi="ar-SA"/>
              </w:rPr>
              <w:t>分</w:t>
            </w:r>
          </w:p>
          <w:p>
            <w:pPr>
              <w:shd w:val="clear"/>
              <w:snapToGrid w:val="0"/>
              <w:spacing w:line="360" w:lineRule="atLeast"/>
              <w:jc w:val="both"/>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（满分</w:t>
            </w:r>
            <w:r>
              <w:rPr>
                <w:rFonts w:hint="eastAsia" w:ascii="宋体" w:hAnsi="宋体" w:cs="宋体"/>
                <w:bCs/>
                <w:color w:val="auto"/>
                <w:kern w:val="0"/>
                <w:sz w:val="21"/>
                <w:szCs w:val="21"/>
                <w:highlight w:val="none"/>
                <w:u w:val="none"/>
                <w:lang w:val="en-US" w:eastAsia="zh-CN" w:bidi="ar-SA"/>
              </w:rPr>
              <w:t>2</w:t>
            </w:r>
            <w:r>
              <w:rPr>
                <w:rFonts w:hint="eastAsia" w:ascii="宋体" w:hAnsi="宋体" w:eastAsia="宋体" w:cs="宋体"/>
                <w:bCs/>
                <w:color w:val="auto"/>
                <w:kern w:val="0"/>
                <w:sz w:val="21"/>
                <w:szCs w:val="21"/>
                <w:highlight w:val="none"/>
                <w:lang w:val="en-US" w:eastAsia="zh-CN" w:bidi="ar-SA"/>
              </w:rPr>
              <w:t>分）</w:t>
            </w:r>
          </w:p>
        </w:tc>
        <w:tc>
          <w:tcPr>
            <w:tcW w:w="5901"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Cs w:val="21"/>
                <w:highlight w:val="none"/>
                <w:u w:val="none"/>
              </w:rPr>
              <w:t>20</w:t>
            </w:r>
            <w:r>
              <w:rPr>
                <w:rFonts w:hint="eastAsia" w:ascii="宋体" w:hAnsi="宋体" w:eastAsia="宋体" w:cs="宋体"/>
                <w:color w:val="auto"/>
                <w:szCs w:val="21"/>
                <w:highlight w:val="none"/>
                <w:u w:val="none"/>
                <w:lang w:val="en-US" w:eastAsia="zh-CN"/>
              </w:rPr>
              <w:t>21</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u w:val="none"/>
              </w:rPr>
              <w:t>月</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rPr>
              <w:t>日至</w:t>
            </w:r>
            <w:r>
              <w:rPr>
                <w:rFonts w:hint="eastAsia" w:ascii="宋体" w:hAnsi="宋体" w:cs="宋体"/>
                <w:color w:val="auto"/>
                <w:szCs w:val="21"/>
                <w:highlight w:val="none"/>
                <w:lang w:eastAsia="zh-CN"/>
              </w:rPr>
              <w:t>提交投标文件截止时间</w:t>
            </w:r>
            <w:r>
              <w:rPr>
                <w:rFonts w:hint="eastAsia" w:ascii="宋体" w:hAnsi="宋体" w:eastAsia="宋体" w:cs="宋体"/>
                <w:color w:val="auto"/>
                <w:szCs w:val="21"/>
                <w:highlight w:val="none"/>
              </w:rPr>
              <w:t>止，投标人</w:t>
            </w:r>
            <w:r>
              <w:rPr>
                <w:rFonts w:hint="eastAsia" w:ascii="宋体" w:hAnsi="宋体" w:cs="宋体"/>
                <w:color w:val="auto"/>
                <w:szCs w:val="21"/>
                <w:highlight w:val="none"/>
                <w:lang w:eastAsia="zh-CN"/>
              </w:rPr>
              <w:t>具有与本次采购内容有关的类似项目</w:t>
            </w:r>
            <w:r>
              <w:rPr>
                <w:rFonts w:hint="eastAsia" w:ascii="宋体" w:hAnsi="宋体" w:eastAsia="宋体" w:cs="宋体"/>
                <w:color w:val="auto"/>
                <w:szCs w:val="21"/>
                <w:highlight w:val="none"/>
              </w:rPr>
              <w:t>业绩</w:t>
            </w:r>
            <w:r>
              <w:rPr>
                <w:rFonts w:hint="eastAsia" w:ascii="宋体" w:hAnsi="宋体" w:cs="宋体"/>
                <w:color w:val="auto"/>
                <w:szCs w:val="21"/>
                <w:highlight w:val="none"/>
                <w:lang w:eastAsia="zh-CN"/>
              </w:rPr>
              <w:t>的</w:t>
            </w:r>
            <w:r>
              <w:rPr>
                <w:rFonts w:hint="eastAsia" w:ascii="宋体" w:hAnsi="宋体" w:eastAsia="宋体" w:cs="宋体"/>
                <w:color w:val="auto"/>
                <w:szCs w:val="21"/>
                <w:highlight w:val="none"/>
              </w:rPr>
              <w:t>，每项得</w:t>
            </w:r>
            <w:r>
              <w:rPr>
                <w:rFonts w:hint="eastAsia" w:ascii="宋体" w:hAnsi="宋体" w:eastAsia="宋体" w:cs="宋体"/>
                <w:color w:val="auto"/>
                <w:szCs w:val="21"/>
                <w:highlight w:val="none"/>
                <w:u w:val="none"/>
                <w:lang w:val="en-US" w:eastAsia="zh-CN"/>
              </w:rPr>
              <w:t>1</w:t>
            </w:r>
            <w:r>
              <w:rPr>
                <w:rFonts w:hint="eastAsia" w:ascii="宋体" w:hAnsi="宋体" w:eastAsia="宋体" w:cs="宋体"/>
                <w:color w:val="auto"/>
                <w:szCs w:val="21"/>
                <w:highlight w:val="none"/>
              </w:rPr>
              <w:t>分，满分</w:t>
            </w:r>
            <w:r>
              <w:rPr>
                <w:rFonts w:hint="eastAsia" w:ascii="宋体" w:hAnsi="宋体" w:eastAsia="宋体" w:cs="宋体"/>
                <w:color w:val="auto"/>
                <w:szCs w:val="21"/>
                <w:highlight w:val="none"/>
                <w:u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b w:val="0"/>
                <w:bCs w:val="0"/>
                <w:color w:val="auto"/>
                <w:szCs w:val="21"/>
                <w:highlight w:val="none"/>
                <w:lang w:eastAsia="zh-CN"/>
              </w:rPr>
              <w:t>（</w:t>
            </w:r>
            <w:r>
              <w:rPr>
                <w:rFonts w:hint="eastAsia" w:ascii="宋体" w:hAnsi="宋体" w:cs="宋体"/>
                <w:b w:val="0"/>
                <w:bCs w:val="0"/>
                <w:color w:val="auto"/>
                <w:szCs w:val="21"/>
                <w:highlight w:val="none"/>
                <w:lang w:val="en-US" w:eastAsia="zh-CN"/>
              </w:rPr>
              <w:t>注：</w:t>
            </w:r>
            <w:r>
              <w:rPr>
                <w:rFonts w:hint="eastAsia" w:ascii="宋体" w:hAnsi="宋体" w:cs="宋体"/>
                <w:b w:val="0"/>
                <w:bCs w:val="0"/>
                <w:color w:val="auto"/>
                <w:szCs w:val="21"/>
                <w:highlight w:val="none"/>
                <w:lang w:eastAsia="zh-CN"/>
              </w:rPr>
              <w:t>需在投标文件中</w:t>
            </w:r>
            <w:r>
              <w:rPr>
                <w:rFonts w:hint="eastAsia" w:ascii="宋体" w:hAnsi="宋体" w:eastAsia="宋体" w:cs="宋体"/>
                <w:b w:val="0"/>
                <w:bCs w:val="0"/>
                <w:color w:val="auto"/>
                <w:szCs w:val="21"/>
                <w:highlight w:val="none"/>
              </w:rPr>
              <w:t>提供</w:t>
            </w:r>
            <w:r>
              <w:rPr>
                <w:rFonts w:hint="eastAsia" w:ascii="宋体" w:hAnsi="宋体" w:cs="宋体"/>
                <w:b w:val="0"/>
                <w:bCs w:val="0"/>
                <w:color w:val="auto"/>
                <w:szCs w:val="21"/>
                <w:highlight w:val="none"/>
                <w:lang w:val="en-US" w:eastAsia="zh-CN"/>
              </w:rPr>
              <w:t>前</w:t>
            </w:r>
            <w:r>
              <w:rPr>
                <w:rFonts w:hint="eastAsia" w:ascii="宋体" w:hAnsi="宋体" w:cs="宋体"/>
                <w:b w:val="0"/>
                <w:bCs w:val="0"/>
                <w:color w:val="auto"/>
                <w:szCs w:val="21"/>
                <w:highlight w:val="none"/>
                <w:lang w:eastAsia="zh-CN"/>
              </w:rPr>
              <w:t>述类似项目</w:t>
            </w:r>
            <w:r>
              <w:rPr>
                <w:rFonts w:hint="eastAsia" w:ascii="宋体" w:hAnsi="宋体" w:eastAsia="宋体" w:cs="宋体"/>
                <w:b w:val="0"/>
                <w:bCs w:val="0"/>
                <w:color w:val="auto"/>
                <w:szCs w:val="21"/>
                <w:highlight w:val="none"/>
              </w:rPr>
              <w:t>业绩</w:t>
            </w:r>
            <w:r>
              <w:rPr>
                <w:rFonts w:hint="eastAsia" w:ascii="宋体" w:hAnsi="宋体" w:cs="宋体"/>
                <w:b w:val="0"/>
                <w:bCs w:val="0"/>
                <w:color w:val="auto"/>
                <w:szCs w:val="21"/>
                <w:highlight w:val="none"/>
                <w:lang w:eastAsia="zh-CN"/>
              </w:rPr>
              <w:t>的</w:t>
            </w:r>
            <w:r>
              <w:rPr>
                <w:rFonts w:hint="eastAsia" w:ascii="宋体" w:hAnsi="宋体" w:eastAsia="宋体" w:cs="宋体"/>
                <w:b w:val="0"/>
                <w:bCs w:val="0"/>
                <w:color w:val="auto"/>
                <w:szCs w:val="21"/>
                <w:highlight w:val="none"/>
              </w:rPr>
              <w:t>合同或者中标</w:t>
            </w:r>
            <w:r>
              <w:rPr>
                <w:rFonts w:hint="eastAsia" w:ascii="宋体" w:hAnsi="宋体" w:cs="宋体"/>
                <w:b w:val="0"/>
                <w:bCs w:val="0"/>
                <w:color w:val="auto"/>
                <w:szCs w:val="21"/>
                <w:highlight w:val="none"/>
                <w:lang w:eastAsia="zh-CN"/>
              </w:rPr>
              <w:t>（成交）</w:t>
            </w:r>
            <w:r>
              <w:rPr>
                <w:rFonts w:hint="eastAsia" w:ascii="宋体" w:hAnsi="宋体" w:eastAsia="宋体" w:cs="宋体"/>
                <w:b w:val="0"/>
                <w:bCs w:val="0"/>
                <w:color w:val="auto"/>
                <w:szCs w:val="21"/>
                <w:highlight w:val="none"/>
              </w:rPr>
              <w:t>通知书复印件</w:t>
            </w:r>
            <w:r>
              <w:rPr>
                <w:rFonts w:hint="eastAsia" w:ascii="宋体" w:hAnsi="宋体" w:cs="宋体"/>
                <w:b w:val="0"/>
                <w:bCs w:val="0"/>
                <w:color w:val="auto"/>
                <w:szCs w:val="21"/>
                <w:highlight w:val="none"/>
                <w:lang w:eastAsia="zh-CN"/>
              </w:rPr>
              <w:t>并加盖投标人公章，未按要求提供的不得分。</w:t>
            </w:r>
            <w:r>
              <w:rPr>
                <w:rFonts w:hint="eastAsia" w:ascii="宋体" w:hAnsi="宋体" w:eastAsia="宋体" w:cs="宋体"/>
                <w:b w:val="0"/>
                <w:bCs w:val="0"/>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562" w:type="dxa"/>
            <w:vMerge w:val="continue"/>
            <w:noWrap w:val="0"/>
            <w:vAlign w:val="center"/>
          </w:tcPr>
          <w:p>
            <w:pPr>
              <w:shd w:val="clear"/>
              <w:snapToGrid w:val="0"/>
              <w:spacing w:line="360" w:lineRule="atLeast"/>
              <w:jc w:val="center"/>
              <w:rPr>
                <w:rFonts w:hint="eastAsia" w:ascii="宋体" w:hAnsi="宋体" w:eastAsia="宋体" w:cs="宋体"/>
                <w:color w:val="auto"/>
                <w:sz w:val="24"/>
                <w:highlight w:val="none"/>
              </w:rPr>
            </w:pPr>
          </w:p>
        </w:tc>
        <w:tc>
          <w:tcPr>
            <w:tcW w:w="1585" w:type="dxa"/>
            <w:vMerge w:val="continue"/>
            <w:noWrap w:val="0"/>
            <w:vAlign w:val="center"/>
          </w:tcPr>
          <w:p>
            <w:pPr>
              <w:shd w:val="clear"/>
              <w:snapToGrid w:val="0"/>
              <w:spacing w:line="360" w:lineRule="atLeast"/>
              <w:jc w:val="center"/>
              <w:rPr>
                <w:rFonts w:hint="eastAsia" w:ascii="宋体" w:hAnsi="宋体" w:eastAsia="宋体" w:cs="宋体"/>
                <w:bCs/>
                <w:color w:val="auto"/>
                <w:kern w:val="0"/>
                <w:sz w:val="21"/>
                <w:szCs w:val="21"/>
                <w:highlight w:val="none"/>
                <w:lang w:val="en-US" w:eastAsia="zh-CN" w:bidi="ar-SA"/>
              </w:rPr>
            </w:pPr>
          </w:p>
        </w:tc>
        <w:tc>
          <w:tcPr>
            <w:tcW w:w="1460" w:type="dxa"/>
            <w:noWrap w:val="0"/>
            <w:vAlign w:val="center"/>
          </w:tcPr>
          <w:p>
            <w:pPr>
              <w:shd w:val="clear"/>
              <w:snapToGrid w:val="0"/>
              <w:spacing w:line="360" w:lineRule="atLeast"/>
              <w:jc w:val="center"/>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食品安全责任保险分（满分 8分）</w:t>
            </w:r>
          </w:p>
        </w:tc>
        <w:tc>
          <w:tcPr>
            <w:tcW w:w="5901" w:type="dxa"/>
            <w:noWrap w:val="0"/>
            <w:vAlign w:val="top"/>
          </w:tcPr>
          <w:p>
            <w:pPr>
              <w:keepNext w:val="0"/>
              <w:keepLines w:val="0"/>
              <w:pageBreakBefore w:val="0"/>
              <w:widowControl w:val="0"/>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以投标人与保险公司签定的《食品安全责任保险》合同计分：</w:t>
            </w:r>
          </w:p>
          <w:p>
            <w:pPr>
              <w:keepNext w:val="0"/>
              <w:keepLines w:val="0"/>
              <w:pageBreakBefore w:val="0"/>
              <w:widowControl w:val="0"/>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（1）最高赔付金额高于 1000 万元人民币的得 8 分；</w:t>
            </w:r>
          </w:p>
          <w:p>
            <w:pPr>
              <w:keepNext w:val="0"/>
              <w:keepLines w:val="0"/>
              <w:pageBreakBefore w:val="0"/>
              <w:widowControl w:val="0"/>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（2）最高赔付金额 800～1000 万元人民币的得 5分；</w:t>
            </w:r>
          </w:p>
          <w:p>
            <w:pPr>
              <w:keepNext w:val="0"/>
              <w:keepLines w:val="0"/>
              <w:pageBreakBefore w:val="0"/>
              <w:widowControl w:val="0"/>
              <w:shd w:val="clear"/>
              <w:kinsoku/>
              <w:wordWrap/>
              <w:overflowPunct/>
              <w:topLinePunct w:val="0"/>
              <w:autoSpaceDE/>
              <w:autoSpaceDN/>
              <w:bidi w:val="0"/>
              <w:adjustRightInd/>
              <w:snapToGrid w:val="0"/>
              <w:spacing w:line="360" w:lineRule="atLeas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val="en-US" w:eastAsia="zh-CN"/>
              </w:rPr>
              <w:t xml:space="preserve">（3）最高赔付金额低于 800 万元人民币的得 3分； </w:t>
            </w:r>
          </w:p>
          <w:p>
            <w:pPr>
              <w:keepNext w:val="0"/>
              <w:keepLines w:val="0"/>
              <w:pageBreakBefore w:val="0"/>
              <w:widowControl w:val="0"/>
              <w:shd w:val="clear"/>
              <w:kinsoku/>
              <w:wordWrap/>
              <w:overflowPunct/>
              <w:topLinePunct w:val="0"/>
              <w:autoSpaceDE/>
              <w:autoSpaceDN/>
              <w:bidi w:val="0"/>
              <w:adjustRightInd/>
              <w:snapToGrid w:val="0"/>
              <w:spacing w:line="360" w:lineRule="atLeast"/>
              <w:ind w:firstLine="420" w:firstLineChars="200"/>
              <w:textAlignment w:val="auto"/>
              <w:rPr>
                <w:rFonts w:hint="eastAsia"/>
                <w:color w:val="auto"/>
                <w:highlight w:val="none"/>
                <w:lang w:val="en-US" w:eastAsia="zh-CN"/>
              </w:rPr>
            </w:pPr>
            <w:r>
              <w:rPr>
                <w:rFonts w:hint="eastAsia" w:ascii="宋体" w:hAnsi="宋体" w:eastAsia="宋体" w:cs="宋体"/>
                <w:color w:val="auto"/>
                <w:szCs w:val="21"/>
                <w:highlight w:val="none"/>
                <w:u w:val="none"/>
                <w:lang w:eastAsia="zh-CN"/>
              </w:rPr>
              <w:t>注：需在投标文件中</w:t>
            </w:r>
            <w:r>
              <w:rPr>
                <w:rFonts w:hint="eastAsia" w:ascii="宋体" w:hAnsi="宋体" w:eastAsia="宋体" w:cs="宋体"/>
                <w:color w:val="auto"/>
                <w:szCs w:val="21"/>
                <w:highlight w:val="none"/>
                <w:u w:val="none"/>
                <w:lang w:val="en-US" w:eastAsia="zh-CN"/>
              </w:rPr>
              <w:t>提供加盖投标人公章的保单、购买保险发票等资料复印件，并加盖投标人公章，否则不计分。中标后提供原件核查， 否则按虚假应标处理。</w:t>
            </w:r>
            <w:r>
              <w:rPr>
                <w:rFonts w:hint="eastAsia" w:ascii="宋体" w:hAnsi="宋体" w:cs="宋体"/>
                <w:color w:val="auto"/>
                <w:szCs w:val="21"/>
                <w:highlight w:val="none"/>
                <w:u w:val="none"/>
                <w:lang w:val="en-US" w:eastAsia="zh-CN"/>
              </w:rPr>
              <w:t>如投标人未购买《食品安全责任保险》的，需在投标文件中提供承诺函承诺中标后购买相应的最高赔付金额的《食品安全责任保险》，否则不予计分。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508" w:type="dxa"/>
            <w:gridSpan w:val="4"/>
            <w:noWrap w:val="0"/>
            <w:vAlign w:val="center"/>
          </w:tcPr>
          <w:p>
            <w:pPr>
              <w:pStyle w:val="14"/>
              <w:shd w:val="clear"/>
              <w:snapToGrid w:val="0"/>
              <w:spacing w:line="360" w:lineRule="atLeas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总得分=1+2+3</w:t>
            </w:r>
          </w:p>
        </w:tc>
      </w:tr>
    </w:tbl>
    <w:p>
      <w:pPr>
        <w:shd w:val="clear"/>
        <w:rPr>
          <w:rFonts w:hint="eastAsia"/>
          <w:color w:val="auto"/>
          <w:highlight w:val="none"/>
          <w:lang w:eastAsia="zh-CN"/>
        </w:rPr>
      </w:pPr>
    </w:p>
    <w:p>
      <w:pPr>
        <w:pStyle w:val="4"/>
        <w:shd w:val="clear"/>
        <w:jc w:val="center"/>
        <w:rPr>
          <w:rFonts w:hint="eastAsia" w:cs="Times New Roman"/>
          <w:b w:val="0"/>
          <w:color w:val="auto"/>
          <w:sz w:val="30"/>
          <w:szCs w:val="30"/>
          <w:highlight w:val="none"/>
        </w:rPr>
      </w:pPr>
      <w:bookmarkStart w:id="308" w:name="_Toc9480"/>
      <w:bookmarkStart w:id="309" w:name="_Toc2202"/>
      <w:bookmarkStart w:id="310" w:name="_Toc11083"/>
      <w:bookmarkStart w:id="311" w:name="_Toc16466"/>
      <w:bookmarkStart w:id="312" w:name="_Toc20313"/>
      <w:bookmarkStart w:id="313" w:name="_Toc18582"/>
      <w:bookmarkStart w:id="314" w:name="_Toc23906"/>
      <w:bookmarkStart w:id="315" w:name="_Toc15061"/>
      <w:bookmarkStart w:id="316" w:name="_Toc12855"/>
      <w:bookmarkStart w:id="317" w:name="_Toc10751"/>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bookmarkEnd w:id="308"/>
      <w:bookmarkEnd w:id="309"/>
      <w:bookmarkEnd w:id="310"/>
      <w:bookmarkEnd w:id="311"/>
      <w:bookmarkEnd w:id="312"/>
      <w:bookmarkEnd w:id="313"/>
      <w:bookmarkEnd w:id="314"/>
      <w:bookmarkEnd w:id="315"/>
      <w:bookmarkEnd w:id="316"/>
      <w:bookmarkEnd w:id="317"/>
    </w:p>
    <w:p>
      <w:pPr>
        <w:pStyle w:val="14"/>
        <w:numPr>
          <w:ilvl w:val="0"/>
          <w:numId w:val="0"/>
        </w:numPr>
        <w:shd w:val="clear"/>
        <w:spacing w:line="360" w:lineRule="auto"/>
        <w:ind w:left="472" w:leftChars="0"/>
        <w:contextualSpacing/>
        <w:rPr>
          <w:rFonts w:hAnsi="宋体" w:eastAsia="宋体" w:cs="Times New Roman"/>
          <w:b/>
          <w:bCs/>
          <w:color w:val="auto"/>
          <w:sz w:val="24"/>
          <w:szCs w:val="24"/>
          <w:highlight w:val="none"/>
        </w:rPr>
      </w:pPr>
      <w:r>
        <w:rPr>
          <w:rFonts w:hint="eastAsia" w:hAnsi="宋体" w:eastAsia="宋体" w:cs="Times New Roman"/>
          <w:b/>
          <w:bCs/>
          <w:color w:val="auto"/>
          <w:sz w:val="24"/>
          <w:szCs w:val="24"/>
          <w:highlight w:val="none"/>
        </w:rPr>
        <w:t>（一）综合评分法</w:t>
      </w:r>
    </w:p>
    <w:p>
      <w:pPr>
        <w:pStyle w:val="14"/>
        <w:shd w:val="clear"/>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评标委员会将根据评审后总得分由高到低排列次序并推荐中标候选人。总得分相同的，以投标</w:t>
      </w:r>
      <w:r>
        <w:rPr>
          <w:rFonts w:hint="eastAsia" w:ascii="宋体" w:hAnsi="宋体"/>
          <w:color w:val="auto"/>
          <w:kern w:val="0"/>
          <w:highlight w:val="none"/>
          <w:shd w:val="clear" w:color="auto" w:fill="auto"/>
          <w:rtl w:val="0"/>
          <w:lang w:val="zh-TW" w:eastAsia="zh-TW"/>
        </w:rPr>
        <w:t>下浮系数</w:t>
      </w:r>
      <w:r>
        <w:rPr>
          <w:rFonts w:hint="eastAsia" w:hAnsi="宋体" w:eastAsia="宋体" w:cs="Times New Roman"/>
          <w:color w:val="auto"/>
          <w:highlight w:val="none"/>
        </w:rPr>
        <w:t>由</w:t>
      </w:r>
      <w:r>
        <w:rPr>
          <w:rFonts w:hint="eastAsia" w:hAnsi="宋体" w:cs="Times New Roman"/>
          <w:color w:val="auto"/>
          <w:highlight w:val="none"/>
          <w:lang w:eastAsia="zh-CN"/>
        </w:rPr>
        <w:t>高</w:t>
      </w:r>
      <w:r>
        <w:rPr>
          <w:rFonts w:hint="eastAsia" w:hAnsi="宋体" w:eastAsia="宋体" w:cs="Times New Roman"/>
          <w:color w:val="auto"/>
          <w:highlight w:val="none"/>
        </w:rPr>
        <w:t>到</w:t>
      </w:r>
      <w:r>
        <w:rPr>
          <w:rFonts w:hint="eastAsia" w:hAnsi="宋体" w:cs="Times New Roman"/>
          <w:color w:val="auto"/>
          <w:highlight w:val="none"/>
          <w:lang w:eastAsia="zh-CN"/>
        </w:rPr>
        <w:t>低</w:t>
      </w:r>
      <w:r>
        <w:rPr>
          <w:rFonts w:hint="eastAsia" w:hAnsi="宋体" w:eastAsia="宋体" w:cs="Times New Roman"/>
          <w:color w:val="auto"/>
          <w:highlight w:val="none"/>
        </w:rPr>
        <w:t>顺序排列</w:t>
      </w:r>
      <w:r>
        <w:rPr>
          <w:rFonts w:hint="eastAsia" w:hAnsi="宋体" w:cs="Times New Roman"/>
          <w:color w:val="auto"/>
          <w:highlight w:val="none"/>
          <w:lang w:eastAsia="zh-CN"/>
        </w:rPr>
        <w:t>，</w:t>
      </w:r>
      <w:r>
        <w:rPr>
          <w:rFonts w:hint="eastAsia" w:hAnsi="宋体" w:eastAsia="宋体" w:cs="Times New Roman"/>
          <w:color w:val="auto"/>
          <w:highlight w:val="none"/>
        </w:rPr>
        <w:t>得分相同且投标报价相同的并列</w:t>
      </w:r>
      <w:r>
        <w:rPr>
          <w:rFonts w:hint="eastAsia" w:hAnsi="宋体" w:cs="Times New Roman"/>
          <w:color w:val="auto"/>
          <w:highlight w:val="none"/>
          <w:lang w:eastAsia="zh-CN"/>
        </w:rPr>
        <w:t>。</w:t>
      </w:r>
      <w:r>
        <w:rPr>
          <w:rFonts w:hint="eastAsia" w:hAnsi="宋体" w:eastAsia="宋体" w:cs="Times New Roman"/>
          <w:color w:val="auto"/>
          <w:highlight w:val="none"/>
        </w:rPr>
        <w:t>投标文件满足招标文件全部实质性要求，且按照评审因素的量化指标评审得分最高的投标人为排名第一的中标候选人。</w:t>
      </w:r>
    </w:p>
    <w:p>
      <w:pPr>
        <w:pStyle w:val="14"/>
        <w:shd w:val="clear"/>
        <w:spacing w:line="360" w:lineRule="auto"/>
        <w:ind w:firstLine="482" w:firstLineChars="200"/>
        <w:rPr>
          <w:rFonts w:hint="eastAsia" w:hAnsi="宋体" w:eastAsia="宋体" w:cs="Times New Roman"/>
          <w:color w:val="auto"/>
          <w:highlight w:val="none"/>
        </w:rPr>
      </w:pPr>
      <w:r>
        <w:rPr>
          <w:rFonts w:hint="eastAsia" w:hAnsi="宋体" w:eastAsia="宋体" w:cs="Times New Roman"/>
          <w:b/>
          <w:bCs/>
          <w:color w:val="auto"/>
          <w:sz w:val="24"/>
          <w:szCs w:val="24"/>
          <w:highlight w:val="none"/>
        </w:rPr>
        <w:t>（二）最低评标报价法</w:t>
      </w:r>
    </w:p>
    <w:p>
      <w:pPr>
        <w:pStyle w:val="14"/>
        <w:shd w:val="clear"/>
        <w:tabs>
          <w:tab w:val="left" w:pos="2472"/>
        </w:tabs>
        <w:spacing w:line="480" w:lineRule="exact"/>
        <w:ind w:firstLine="420" w:firstLineChars="200"/>
        <w:rPr>
          <w:rFonts w:hint="eastAsia" w:eastAsia="宋体" w:cs="Times New Roman"/>
          <w:color w:val="auto"/>
          <w:highlight w:val="none"/>
        </w:rPr>
      </w:pPr>
      <w:r>
        <w:rPr>
          <w:rFonts w:hint="eastAsia" w:hAnsi="宋体" w:eastAsia="宋体" w:cs="Times New Roman"/>
          <w:color w:val="auto"/>
          <w:highlight w:val="none"/>
        </w:rPr>
        <w:t>评标委员会将按照有效评标报价从低到高顺序排列，评标报价相同的并列。投标文件满足招标文件全部实质性要求且评标报价最低的投标人为排名第一的中标候选人。</w:t>
      </w:r>
    </w:p>
    <w:p>
      <w:pPr>
        <w:pStyle w:val="4"/>
        <w:shd w:val="clear"/>
        <w:spacing w:before="0" w:after="0" w:line="360" w:lineRule="auto"/>
        <w:ind w:firstLine="600" w:firstLineChars="200"/>
        <w:jc w:val="center"/>
        <w:rPr>
          <w:rFonts w:hint="eastAsia" w:cs="Times New Roman"/>
          <w:b w:val="0"/>
          <w:color w:val="auto"/>
          <w:sz w:val="30"/>
          <w:szCs w:val="30"/>
          <w:highlight w:val="none"/>
        </w:rPr>
      </w:pPr>
      <w:bookmarkStart w:id="318" w:name="_Toc11545"/>
      <w:bookmarkStart w:id="319" w:name="_Toc13625"/>
      <w:bookmarkStart w:id="320" w:name="_Toc22384"/>
      <w:bookmarkStart w:id="321" w:name="_Toc29218"/>
      <w:bookmarkStart w:id="322" w:name="_Toc7971"/>
      <w:bookmarkStart w:id="323" w:name="_Toc27419"/>
      <w:bookmarkStart w:id="324" w:name="_Toc11073"/>
      <w:bookmarkStart w:id="325" w:name="_Toc9602"/>
      <w:bookmarkStart w:id="326" w:name="_Toc11695"/>
      <w:bookmarkStart w:id="327" w:name="_Toc13808"/>
      <w:r>
        <w:rPr>
          <w:rFonts w:hint="eastAsia" w:cs="Times New Roman"/>
          <w:b w:val="0"/>
          <w:color w:val="auto"/>
          <w:sz w:val="30"/>
          <w:szCs w:val="30"/>
          <w:highlight w:val="none"/>
        </w:rPr>
        <w:t>第五节</w:t>
      </w:r>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8"/>
      <w:bookmarkEnd w:id="319"/>
      <w:bookmarkEnd w:id="320"/>
      <w:bookmarkEnd w:id="321"/>
      <w:bookmarkEnd w:id="322"/>
      <w:bookmarkEnd w:id="323"/>
      <w:bookmarkEnd w:id="324"/>
      <w:bookmarkEnd w:id="325"/>
      <w:bookmarkEnd w:id="326"/>
      <w:bookmarkEnd w:id="327"/>
    </w:p>
    <w:p>
      <w:pPr>
        <w:pStyle w:val="41"/>
        <w:shd w:val="clear"/>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pPr>
        <w:pStyle w:val="14"/>
        <w:shd w:val="clear"/>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pPr>
        <w:widowControl/>
        <w:shd w:val="clear"/>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pPr>
        <w:pStyle w:val="14"/>
        <w:shd w:val="clear"/>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jc w:val="left"/>
        <w:rPr>
          <w:b/>
          <w:color w:val="auto"/>
          <w:sz w:val="36"/>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4"/>
        <w:shd w:val="clear"/>
        <w:tabs>
          <w:tab w:val="left" w:pos="2472"/>
        </w:tabs>
        <w:spacing w:line="460" w:lineRule="exact"/>
        <w:jc w:val="center"/>
        <w:rPr>
          <w:rFonts w:hint="eastAsia"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outlineLvl w:val="0"/>
        <w:rPr>
          <w:rFonts w:ascii="Times New Roman" w:hAnsi="Times New Roman" w:eastAsia="宋体" w:cs="Times New Roman"/>
          <w:b/>
          <w:color w:val="auto"/>
          <w:sz w:val="36"/>
          <w:highlight w:val="none"/>
        </w:rPr>
      </w:pPr>
      <w:bookmarkStart w:id="328" w:name="_Toc9058"/>
      <w:bookmarkStart w:id="329" w:name="_Toc29347"/>
      <w:bookmarkStart w:id="330" w:name="_Toc26262"/>
      <w:bookmarkStart w:id="331" w:name="_Toc27014"/>
      <w:bookmarkStart w:id="332" w:name="_Toc3838"/>
      <w:bookmarkStart w:id="333" w:name="_Toc25572"/>
      <w:bookmarkStart w:id="334" w:name="_Toc3422"/>
      <w:bookmarkStart w:id="335" w:name="_Toc7167"/>
      <w:bookmarkStart w:id="336" w:name="_Toc31791"/>
      <w:bookmarkStart w:id="337" w:name="_Toc9012"/>
      <w:bookmarkStart w:id="338" w:name="_Toc20993"/>
      <w:bookmarkStart w:id="339" w:name="_Toc17049"/>
      <w:bookmarkStart w:id="340" w:name="_Toc32021"/>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8"/>
      <w:bookmarkEnd w:id="329"/>
      <w:bookmarkEnd w:id="330"/>
      <w:bookmarkEnd w:id="331"/>
      <w:bookmarkEnd w:id="332"/>
      <w:bookmarkEnd w:id="333"/>
      <w:bookmarkEnd w:id="334"/>
      <w:bookmarkEnd w:id="335"/>
      <w:bookmarkEnd w:id="336"/>
      <w:bookmarkEnd w:id="337"/>
      <w:bookmarkEnd w:id="338"/>
      <w:bookmarkEnd w:id="339"/>
      <w:bookmarkEnd w:id="340"/>
    </w:p>
    <w:p>
      <w:pPr>
        <w:widowControl/>
        <w:shd w:val="clear"/>
        <w:jc w:val="left"/>
        <w:rPr>
          <w:rFonts w:ascii="宋体" w:hAnsi="Courier New"/>
          <w:bCs/>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shd w:val="clear"/>
        <w:spacing w:line="360" w:lineRule="auto"/>
        <w:rPr>
          <w:rFonts w:ascii="仿宋_GB2312" w:hAnsi="楷体" w:eastAsia="仿宋_GB2312" w:cs="Times New Roman"/>
          <w:color w:val="auto"/>
          <w:sz w:val="24"/>
          <w:highlight w:val="none"/>
        </w:rPr>
      </w:pPr>
    </w:p>
    <w:p>
      <w:pPr>
        <w:shd w:val="clear"/>
        <w:snapToGrid w:val="0"/>
        <w:spacing w:line="400" w:lineRule="exact"/>
        <w:jc w:val="center"/>
        <w:rPr>
          <w:rFonts w:hint="eastAsia" w:ascii="宋体" w:hAnsi="宋体" w:eastAsia="宋体" w:cs="宋体"/>
          <w:color w:val="auto"/>
          <w:highlight w:val="none"/>
          <w:lang w:eastAsia="zh-CN"/>
        </w:rPr>
      </w:pPr>
      <w:r>
        <w:rPr>
          <w:rFonts w:hint="eastAsia" w:ascii="宋体" w:hAnsi="宋体" w:eastAsia="宋体" w:cs="宋体"/>
          <w:b/>
          <w:bCs/>
          <w:color w:val="auto"/>
          <w:sz w:val="32"/>
          <w:szCs w:val="32"/>
          <w:highlight w:val="none"/>
        </w:rPr>
        <w:t>《广西壮族自治区政府采购合同》</w:t>
      </w:r>
      <w:r>
        <w:rPr>
          <w:rFonts w:hint="eastAsia" w:ascii="宋体" w:hAnsi="宋体" w:eastAsia="宋体" w:cs="宋体"/>
          <w:b/>
          <w:color w:val="auto"/>
          <w:sz w:val="32"/>
          <w:szCs w:val="32"/>
          <w:highlight w:val="none"/>
        </w:rPr>
        <w:t>文本</w:t>
      </w:r>
    </w:p>
    <w:p>
      <w:pPr>
        <w:shd w:val="clear"/>
        <w:spacing w:line="520" w:lineRule="exact"/>
        <w:rPr>
          <w:rFonts w:hint="eastAsia" w:ascii="宋体" w:hAnsi="宋体" w:eastAsia="宋体" w:cs="宋体"/>
          <w:b/>
          <w:color w:val="auto"/>
          <w:sz w:val="32"/>
          <w:szCs w:val="32"/>
          <w:highlight w:val="none"/>
        </w:rPr>
      </w:pPr>
    </w:p>
    <w:p>
      <w:pPr>
        <w:shd w:val="clear"/>
        <w:spacing w:line="360" w:lineRule="auto"/>
        <w:ind w:right="800" w:firstLine="6090" w:firstLineChars="29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合同编号：</w:t>
      </w:r>
      <w:r>
        <w:rPr>
          <w:rFonts w:hint="eastAsia" w:ascii="宋体" w:hAnsi="宋体" w:eastAsia="宋体" w:cs="宋体"/>
          <w:color w:val="auto"/>
          <w:szCs w:val="21"/>
          <w:highlight w:val="none"/>
          <w:u w:val="single"/>
        </w:rPr>
        <w:t xml:space="preserve">               </w:t>
      </w:r>
    </w:p>
    <w:p>
      <w:pPr>
        <w:shd w:val="clear"/>
        <w:spacing w:line="360" w:lineRule="auto"/>
        <w:ind w:right="800" w:firstLine="6090" w:firstLineChars="29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采购计划号：</w:t>
      </w:r>
      <w:r>
        <w:rPr>
          <w:rFonts w:hint="eastAsia" w:ascii="宋体" w:hAnsi="宋体" w:eastAsia="宋体" w:cs="宋体"/>
          <w:color w:val="auto"/>
          <w:szCs w:val="21"/>
          <w:highlight w:val="none"/>
          <w:u w:val="single"/>
        </w:rPr>
        <w:t xml:space="preserve">               </w:t>
      </w:r>
    </w:p>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采购人（甲方）：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spacing w:line="360" w:lineRule="auto"/>
        <w:rPr>
          <w:rFonts w:hint="eastAsia" w:ascii="宋体" w:hAnsi="宋体" w:eastAsia="宋体" w:cs="宋体"/>
          <w:color w:val="auto"/>
          <w:szCs w:val="21"/>
          <w:highlight w:val="none"/>
          <w:u w:val="single"/>
        </w:rPr>
      </w:pPr>
      <w:r>
        <w:rPr>
          <w:rFonts w:hint="eastAsia" w:ascii="宋体" w:hAnsi="宋体" w:cs="宋体"/>
          <w:color w:val="auto"/>
          <w:szCs w:val="21"/>
          <w:highlight w:val="none"/>
          <w:lang w:eastAsia="zh-CN"/>
        </w:rPr>
        <w:t>中标</w:t>
      </w:r>
      <w:r>
        <w:rPr>
          <w:rFonts w:hint="eastAsia" w:ascii="宋体" w:hAnsi="宋体" w:cs="宋体"/>
          <w:color w:val="auto"/>
          <w:szCs w:val="21"/>
          <w:highlight w:val="none"/>
          <w:lang w:val="en-US" w:eastAsia="zh-CN"/>
        </w:rPr>
        <w:t>人</w:t>
      </w: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项目编号：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p>
    <w:p>
      <w:pPr>
        <w:shd w:val="clea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签订地点：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cs="宋体"/>
          <w:color w:val="auto"/>
          <w:szCs w:val="21"/>
          <w:highlight w:val="none"/>
          <w:u w:val="none"/>
          <w:lang w:val="en-US" w:eastAsia="zh-CN"/>
        </w:rPr>
        <w:t xml:space="preserve">                   </w:t>
      </w:r>
      <w:r>
        <w:rPr>
          <w:rFonts w:hint="eastAsia" w:ascii="宋体" w:hAnsi="宋体" w:eastAsia="宋体" w:cs="宋体"/>
          <w:color w:val="auto"/>
          <w:szCs w:val="21"/>
          <w:highlight w:val="none"/>
        </w:rPr>
        <w:t>签订时间：</w:t>
      </w:r>
      <w:r>
        <w:rPr>
          <w:rFonts w:hint="eastAsia" w:ascii="宋体" w:hAnsi="宋体" w:eastAsia="宋体" w:cs="宋体"/>
          <w:color w:val="auto"/>
          <w:szCs w:val="21"/>
          <w:highlight w:val="none"/>
          <w:u w:val="single"/>
        </w:rPr>
        <w:t xml:space="preserve">               </w:t>
      </w:r>
    </w:p>
    <w:p>
      <w:pPr>
        <w:shd w:val="clear"/>
        <w:spacing w:line="360" w:lineRule="auto"/>
        <w:ind w:firstLine="420" w:firstLineChars="200"/>
        <w:rPr>
          <w:rFonts w:hint="eastAsia" w:ascii="宋体" w:hAnsi="宋体" w:eastAsia="宋体" w:cs="宋体"/>
          <w:color w:val="auto"/>
          <w:szCs w:val="21"/>
          <w:highlight w:val="none"/>
        </w:rPr>
      </w:pPr>
    </w:p>
    <w:p>
      <w:pPr>
        <w:shd w:val="clear"/>
        <w:spacing w:line="360" w:lineRule="auto"/>
        <w:ind w:firstLine="420"/>
        <w:rPr>
          <w:rStyle w:val="51"/>
          <w:rFonts w:ascii="宋体" w:hAnsi="宋体" w:eastAsia="宋体" w:cs="宋体"/>
          <w:color w:val="auto"/>
          <w:highlight w:val="none"/>
          <w:u w:color="000000"/>
          <w:lang w:val="zh-TW" w:eastAsia="zh-TW"/>
        </w:rPr>
      </w:pPr>
      <w:r>
        <w:rPr>
          <w:rStyle w:val="51"/>
          <w:rFonts w:hint="eastAsia" w:eastAsia="Arial Unicode MS"/>
          <w:color w:val="auto"/>
          <w:highlight w:val="none"/>
          <w:u w:color="000000"/>
          <w:rtl w:val="0"/>
          <w:lang w:val="zh-TW" w:eastAsia="zh-TW"/>
        </w:rPr>
        <w:t>根据《中华人民共和国政府采购法》、《中华人民共和国民法典》等法律、法规规定，按照招标文件规定条款和乙方投标文件及其承诺，甲乙双方签订本合同。</w:t>
      </w:r>
    </w:p>
    <w:p>
      <w:pPr>
        <w:shd w:val="clear"/>
        <w:spacing w:line="360" w:lineRule="auto"/>
        <w:ind w:firstLine="422"/>
        <w:rPr>
          <w:rStyle w:val="51"/>
          <w:rFonts w:ascii="SimSong Bold" w:hAnsi="SimSong Bold" w:eastAsia="SimSong Bold" w:cs="SimSong Bold"/>
          <w:color w:val="auto"/>
          <w:highlight w:val="none"/>
          <w:u w:color="000000"/>
          <w:lang w:val="zh-TW" w:eastAsia="zh-TW"/>
        </w:rPr>
      </w:pPr>
      <w:r>
        <w:rPr>
          <w:rStyle w:val="51"/>
          <w:rFonts w:hint="eastAsia" w:eastAsia="Arial Unicode MS"/>
          <w:color w:val="auto"/>
          <w:highlight w:val="none"/>
          <w:u w:color="000000"/>
          <w:rtl w:val="0"/>
          <w:lang w:val="zh-TW" w:eastAsia="zh-TW"/>
        </w:rPr>
        <w:t>第一条　合同标的</w:t>
      </w:r>
    </w:p>
    <w:p>
      <w:pPr>
        <w:pageBreakBefore w:val="0"/>
        <w:shd w:val="clear"/>
        <w:kinsoku/>
        <w:wordWrap/>
        <w:overflowPunct/>
        <w:topLinePunct w:val="0"/>
        <w:autoSpaceDN/>
        <w:bidi w:val="0"/>
        <w:spacing w:line="400" w:lineRule="exact"/>
        <w:ind w:firstLine="420" w:firstLineChars="200"/>
        <w:rPr>
          <w:rFonts w:hint="eastAsia" w:ascii="宋体" w:hAnsi="宋体" w:eastAsia="宋体" w:cs="宋体"/>
          <w:color w:val="auto"/>
          <w:sz w:val="21"/>
          <w:szCs w:val="21"/>
          <w:highlight w:val="none"/>
        </w:rPr>
      </w:pPr>
      <w:r>
        <w:rPr>
          <w:rStyle w:val="51"/>
          <w:rFonts w:ascii="宋体" w:hAnsi="宋体"/>
          <w:color w:val="auto"/>
          <w:highlight w:val="none"/>
          <w:u w:val="none" w:color="000000"/>
          <w:rtl w:val="0"/>
          <w:lang w:val="en-US"/>
        </w:rPr>
        <w:t>1</w:t>
      </w:r>
      <w:r>
        <w:rPr>
          <w:rStyle w:val="51"/>
          <w:rFonts w:ascii="宋体" w:hAnsi="宋体"/>
          <w:color w:val="auto"/>
          <w:highlight w:val="none"/>
          <w:u w:val="none" w:color="000000"/>
          <w:rtl w:val="0"/>
          <w:lang w:val="zh-CN" w:eastAsia="zh-CN"/>
        </w:rPr>
        <w:t>.</w:t>
      </w:r>
      <w:r>
        <w:rPr>
          <w:rFonts w:hint="eastAsia" w:ascii="宋体" w:hAnsi="宋体" w:eastAsia="宋体" w:cs="宋体"/>
          <w:color w:val="auto"/>
          <w:sz w:val="21"/>
          <w:szCs w:val="21"/>
          <w:highlight w:val="none"/>
        </w:rPr>
        <w:t>中标</w:t>
      </w:r>
      <w:r>
        <w:rPr>
          <w:rFonts w:hint="eastAsia" w:ascii="宋体" w:hAnsi="宋体" w:eastAsia="宋体" w:cs="宋体"/>
          <w:color w:val="auto"/>
          <w:sz w:val="21"/>
          <w:szCs w:val="21"/>
          <w:highlight w:val="none"/>
          <w:lang w:eastAsia="zh-CN"/>
        </w:rPr>
        <w:t>下浮</w:t>
      </w:r>
      <w:r>
        <w:rPr>
          <w:rFonts w:hint="eastAsia" w:ascii="宋体" w:hAnsi="宋体" w:eastAsia="宋体" w:cs="宋体"/>
          <w:color w:val="auto"/>
          <w:sz w:val="21"/>
          <w:szCs w:val="21"/>
          <w:highlight w:val="none"/>
        </w:rPr>
        <w:t>系数：（大写）</w:t>
      </w:r>
      <w:r>
        <w:rPr>
          <w:rFonts w:hint="eastAsia" w:ascii="宋体" w:hAnsi="宋体" w:eastAsia="宋体" w:cs="宋体"/>
          <w:color w:val="auto"/>
          <w:sz w:val="21"/>
          <w:szCs w:val="21"/>
          <w:highlight w:val="none"/>
          <w:lang w:eastAsia="zh-CN"/>
        </w:rPr>
        <w:t>下浮</w:t>
      </w:r>
      <w:r>
        <w:rPr>
          <w:rFonts w:hint="eastAsia" w:ascii="宋体" w:hAnsi="宋体" w:eastAsia="宋体" w:cs="宋体"/>
          <w:color w:val="auto"/>
          <w:sz w:val="21"/>
          <w:szCs w:val="21"/>
          <w:highlight w:val="none"/>
        </w:rPr>
        <w:t>系数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（详见开标一览表）。</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2</w:t>
      </w:r>
      <w:r>
        <w:rPr>
          <w:rStyle w:val="51"/>
          <w:rFonts w:ascii="宋体" w:hAnsi="宋体"/>
          <w:color w:val="auto"/>
          <w:highlight w:val="none"/>
          <w:u w:color="000000"/>
          <w:rtl w:val="0"/>
          <w:lang w:val="zh-CN" w:eastAsia="zh-CN"/>
        </w:rPr>
        <w:t>.</w:t>
      </w:r>
      <w:r>
        <w:rPr>
          <w:rStyle w:val="51"/>
          <w:rFonts w:hint="eastAsia" w:eastAsia="Arial Unicode MS"/>
          <w:color w:val="auto"/>
          <w:highlight w:val="none"/>
          <w:rtl w:val="0"/>
          <w:lang w:val="zh-TW" w:eastAsia="zh-TW"/>
        </w:rPr>
        <w:t>采购内容：</w:t>
      </w:r>
      <w:r>
        <w:rPr>
          <w:rFonts w:hint="eastAsia" w:ascii="宋体" w:hAnsi="宋体" w:eastAsia="宋体" w:cs="宋体"/>
          <w:color w:val="auto"/>
          <w:sz w:val="21"/>
          <w:szCs w:val="21"/>
          <w:highlight w:val="none"/>
          <w:u w:val="none"/>
        </w:rPr>
        <w:t>蔬果类</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禽蛋类</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禽畜肉类</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鲜活水产类</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大米、米粉</w:t>
      </w:r>
      <w:r>
        <w:rPr>
          <w:rFonts w:hint="eastAsia" w:ascii="宋体" w:hAnsi="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豆制品、牛奶、糕点等类</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调味品</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食用油类</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干货类</w:t>
      </w:r>
      <w:r>
        <w:rPr>
          <w:rFonts w:hint="eastAsia" w:ascii="宋体" w:hAnsi="宋体" w:cs="宋体"/>
          <w:color w:val="auto"/>
          <w:kern w:val="0"/>
          <w:szCs w:val="21"/>
          <w:highlight w:val="none"/>
          <w:lang w:eastAsia="zh-CN"/>
        </w:rPr>
        <w:t>等</w:t>
      </w:r>
      <w:r>
        <w:rPr>
          <w:rStyle w:val="51"/>
          <w:rFonts w:hint="eastAsia" w:eastAsia="Arial Unicode MS"/>
          <w:color w:val="auto"/>
          <w:kern w:val="0"/>
          <w:highlight w:val="none"/>
          <w:rtl w:val="0"/>
          <w:lang w:val="zh-CN" w:eastAsia="zh-CN"/>
        </w:rPr>
        <w:t>。</w:t>
      </w:r>
    </w:p>
    <w:p>
      <w:pPr>
        <w:shd w:val="clear"/>
        <w:spacing w:line="360" w:lineRule="auto"/>
        <w:ind w:firstLine="420"/>
        <w:rPr>
          <w:rStyle w:val="51"/>
          <w:rFonts w:ascii="宋体" w:hAnsi="宋体" w:eastAsia="宋体" w:cs="宋体"/>
          <w:color w:val="auto"/>
          <w:highlight w:val="none"/>
          <w:u w:color="000000"/>
          <w:lang w:val="en-US"/>
        </w:rPr>
      </w:pPr>
      <w:r>
        <w:rPr>
          <w:rStyle w:val="51"/>
          <w:rFonts w:ascii="宋体" w:hAnsi="宋体"/>
          <w:color w:val="auto"/>
          <w:highlight w:val="none"/>
          <w:u w:color="000000"/>
          <w:rtl w:val="0"/>
          <w:lang w:val="en-US"/>
        </w:rPr>
        <w:t>3</w:t>
      </w:r>
      <w:r>
        <w:rPr>
          <w:rStyle w:val="51"/>
          <w:rFonts w:ascii="宋体" w:hAnsi="宋体"/>
          <w:color w:val="auto"/>
          <w:highlight w:val="none"/>
          <w:u w:color="000000"/>
          <w:rtl w:val="0"/>
          <w:lang w:val="zh-CN" w:eastAsia="zh-CN"/>
        </w:rPr>
        <w:t>.</w:t>
      </w:r>
      <w:r>
        <w:rPr>
          <w:rStyle w:val="51"/>
          <w:rFonts w:hint="eastAsia" w:eastAsia="Arial Unicode MS"/>
          <w:color w:val="auto"/>
          <w:highlight w:val="none"/>
          <w:rtl w:val="0"/>
          <w:lang w:val="zh-TW" w:eastAsia="zh-TW"/>
        </w:rPr>
        <w:t>实施范围：浦北县全县农村义务教育学校，全县</w:t>
      </w:r>
      <w:r>
        <w:rPr>
          <w:rStyle w:val="51"/>
          <w:rFonts w:ascii="宋体" w:hAnsi="宋体"/>
          <w:color w:val="auto"/>
          <w:highlight w:val="none"/>
          <w:rtl w:val="0"/>
          <w:lang w:val="zh-TW" w:eastAsia="zh-TW"/>
        </w:rPr>
        <w:t>17</w:t>
      </w:r>
      <w:r>
        <w:rPr>
          <w:rStyle w:val="51"/>
          <w:rFonts w:hint="eastAsia" w:eastAsia="Arial Unicode MS"/>
          <w:color w:val="auto"/>
          <w:highlight w:val="none"/>
          <w:rtl w:val="0"/>
          <w:lang w:val="zh-TW" w:eastAsia="zh-TW"/>
        </w:rPr>
        <w:t>个乡镇（街道）</w:t>
      </w:r>
      <w:r>
        <w:rPr>
          <w:rStyle w:val="51"/>
          <w:rFonts w:ascii="宋体" w:hAnsi="宋体"/>
          <w:color w:val="auto"/>
          <w:highlight w:val="none"/>
          <w:rtl w:val="0"/>
          <w:lang w:val="zh-TW" w:eastAsia="zh-TW"/>
        </w:rPr>
        <w:t>37</w:t>
      </w:r>
      <w:r>
        <w:rPr>
          <w:rStyle w:val="51"/>
          <w:rFonts w:hint="eastAsia" w:ascii="宋体" w:hAnsi="宋体"/>
          <w:color w:val="auto"/>
          <w:highlight w:val="none"/>
          <w:rtl w:val="0"/>
          <w:lang w:val="en-US" w:eastAsia="zh-CN"/>
        </w:rPr>
        <w:t>1</w:t>
      </w:r>
      <w:r>
        <w:rPr>
          <w:rStyle w:val="51"/>
          <w:rFonts w:hint="eastAsia" w:eastAsia="Arial Unicode MS"/>
          <w:color w:val="auto"/>
          <w:highlight w:val="none"/>
          <w:rtl w:val="0"/>
          <w:lang w:val="zh-TW" w:eastAsia="zh-TW"/>
        </w:rPr>
        <w:t>所营养改善计划学校，配送天数约为</w:t>
      </w:r>
      <w:r>
        <w:rPr>
          <w:rStyle w:val="51"/>
          <w:rFonts w:ascii="宋体" w:hAnsi="宋体"/>
          <w:color w:val="auto"/>
          <w:highlight w:val="none"/>
          <w:rtl w:val="0"/>
          <w:lang w:val="zh-TW" w:eastAsia="zh-TW"/>
        </w:rPr>
        <w:t>:195</w:t>
      </w:r>
      <w:r>
        <w:rPr>
          <w:rStyle w:val="51"/>
          <w:rFonts w:hint="eastAsia" w:eastAsia="Arial Unicode MS"/>
          <w:color w:val="auto"/>
          <w:highlight w:val="none"/>
          <w:rtl w:val="0"/>
          <w:lang w:val="zh-TW" w:eastAsia="zh-TW"/>
        </w:rPr>
        <w:t>天</w:t>
      </w:r>
      <w:r>
        <w:rPr>
          <w:rStyle w:val="51"/>
          <w:rFonts w:ascii="宋体" w:hAnsi="宋体"/>
          <w:color w:val="auto"/>
          <w:highlight w:val="none"/>
          <w:rtl w:val="0"/>
          <w:lang w:val="zh-TW" w:eastAsia="zh-TW"/>
        </w:rPr>
        <w:t>/</w:t>
      </w:r>
      <w:r>
        <w:rPr>
          <w:rStyle w:val="51"/>
          <w:rFonts w:hint="eastAsia" w:eastAsia="Arial Unicode MS"/>
          <w:color w:val="auto"/>
          <w:highlight w:val="none"/>
          <w:rtl w:val="0"/>
          <w:lang w:val="zh-TW" w:eastAsia="zh-TW"/>
        </w:rPr>
        <w:t>年，就餐人数约</w:t>
      </w:r>
      <w:r>
        <w:rPr>
          <w:rStyle w:val="51"/>
          <w:rFonts w:ascii="宋体" w:hAnsi="宋体"/>
          <w:color w:val="auto"/>
          <w:highlight w:val="none"/>
          <w:rtl w:val="0"/>
          <w:lang w:val="zh-TW" w:eastAsia="zh-TW"/>
        </w:rPr>
        <w:t>98689</w:t>
      </w:r>
      <w:r>
        <w:rPr>
          <w:rStyle w:val="51"/>
          <w:rFonts w:hint="eastAsia" w:eastAsia="Arial Unicode MS"/>
          <w:color w:val="auto"/>
          <w:highlight w:val="none"/>
          <w:rtl w:val="0"/>
          <w:lang w:val="zh-TW" w:eastAsia="zh-TW"/>
        </w:rPr>
        <w:t>人，学生人均</w:t>
      </w:r>
      <w:r>
        <w:rPr>
          <w:rStyle w:val="51"/>
          <w:rFonts w:ascii="宋体" w:hAnsi="宋体"/>
          <w:color w:val="auto"/>
          <w:highlight w:val="none"/>
          <w:rtl w:val="0"/>
          <w:lang w:val="zh-TW" w:eastAsia="zh-TW"/>
        </w:rPr>
        <w:t>5</w:t>
      </w:r>
      <w:r>
        <w:rPr>
          <w:rStyle w:val="51"/>
          <w:rFonts w:hint="eastAsia" w:eastAsia="Arial Unicode MS"/>
          <w:color w:val="auto"/>
          <w:highlight w:val="none"/>
          <w:rtl w:val="0"/>
          <w:lang w:val="zh-TW" w:eastAsia="zh-TW"/>
        </w:rPr>
        <w:t>元</w:t>
      </w:r>
      <w:r>
        <w:rPr>
          <w:rStyle w:val="51"/>
          <w:rFonts w:ascii="宋体" w:hAnsi="宋体"/>
          <w:color w:val="auto"/>
          <w:highlight w:val="none"/>
          <w:rtl w:val="0"/>
          <w:lang w:val="zh-TW" w:eastAsia="zh-TW"/>
        </w:rPr>
        <w:t>/</w:t>
      </w:r>
      <w:r>
        <w:rPr>
          <w:rStyle w:val="51"/>
          <w:rFonts w:hint="eastAsia" w:eastAsia="Arial Unicode MS"/>
          <w:color w:val="auto"/>
          <w:highlight w:val="none"/>
          <w:rtl w:val="0"/>
          <w:lang w:val="zh-TW" w:eastAsia="zh-TW"/>
        </w:rPr>
        <w:t>天。</w:t>
      </w:r>
    </w:p>
    <w:p>
      <w:pPr>
        <w:shd w:val="clear"/>
        <w:spacing w:line="360" w:lineRule="auto"/>
        <w:ind w:firstLine="420"/>
        <w:rPr>
          <w:rStyle w:val="51"/>
          <w:rFonts w:ascii="宋体" w:hAnsi="宋体"/>
          <w:color w:val="auto"/>
          <w:highlight w:val="none"/>
          <w:u w:color="000000"/>
          <w:rtl w:val="0"/>
          <w:lang w:val="zh-CN"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乙方供应合同配送期限：</w:t>
      </w:r>
      <w:r>
        <w:rPr>
          <w:rFonts w:hint="eastAsia" w:ascii="宋体" w:hAnsi="宋体" w:eastAsia="宋体" w:cs="宋体"/>
          <w:color w:val="auto"/>
          <w:sz w:val="21"/>
          <w:szCs w:val="21"/>
          <w:highlight w:val="none"/>
          <w:u w:val="single"/>
        </w:rPr>
        <w:t>自合同签订之日起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rPr>
        <w:t>年</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即</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年  月  日-</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年  月  日</w:t>
      </w:r>
      <w:r>
        <w:rPr>
          <w:rFonts w:hint="eastAsia" w:ascii="宋体" w:hAnsi="宋体" w:eastAsia="宋体" w:cs="宋体"/>
          <w:color w:val="auto"/>
          <w:sz w:val="21"/>
          <w:szCs w:val="21"/>
          <w:highlight w:val="none"/>
        </w:rPr>
        <w:t>。</w:t>
      </w:r>
    </w:p>
    <w:p>
      <w:pPr>
        <w:shd w:val="clear"/>
        <w:spacing w:line="360" w:lineRule="auto"/>
        <w:ind w:firstLine="420"/>
        <w:rPr>
          <w:rStyle w:val="51"/>
          <w:rFonts w:ascii="宋体" w:hAnsi="宋体" w:eastAsia="宋体" w:cs="宋体"/>
          <w:color w:val="auto"/>
          <w:highlight w:val="none"/>
          <w:u w:color="000000"/>
          <w:lang w:val="en-US"/>
        </w:rPr>
      </w:pPr>
      <w:r>
        <w:rPr>
          <w:rStyle w:val="51"/>
          <w:rFonts w:hint="eastAsia" w:ascii="宋体" w:hAnsi="宋体"/>
          <w:color w:val="auto"/>
          <w:highlight w:val="none"/>
          <w:u w:color="000000"/>
          <w:rtl w:val="0"/>
          <w:lang w:val="en-US" w:eastAsia="zh-CN"/>
        </w:rPr>
        <w:t>5</w:t>
      </w:r>
      <w:r>
        <w:rPr>
          <w:rStyle w:val="51"/>
          <w:rFonts w:ascii="宋体" w:hAnsi="宋体"/>
          <w:color w:val="auto"/>
          <w:highlight w:val="none"/>
          <w:u w:color="000000"/>
          <w:rtl w:val="0"/>
          <w:lang w:val="zh-CN" w:eastAsia="zh-CN"/>
        </w:rPr>
        <w:t>.</w:t>
      </w:r>
      <w:r>
        <w:rPr>
          <w:rFonts w:hint="eastAsia" w:ascii="宋体" w:hAnsi="宋体" w:eastAsia="宋体" w:cs="宋体"/>
          <w:color w:val="auto"/>
          <w:sz w:val="21"/>
          <w:szCs w:val="21"/>
          <w:highlight w:val="none"/>
        </w:rPr>
        <w:t>本合同标的额约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元，具体数额以实际发生为准。</w:t>
      </w:r>
    </w:p>
    <w:p>
      <w:pPr>
        <w:shd w:val="clear"/>
        <w:spacing w:line="360" w:lineRule="auto"/>
        <w:ind w:firstLine="420"/>
        <w:rPr>
          <w:rStyle w:val="51"/>
          <w:rFonts w:ascii="SimSong Bold" w:hAnsi="SimSong Bold" w:eastAsia="SimSong Bold" w:cs="SimSong Bold"/>
          <w:color w:val="auto"/>
          <w:highlight w:val="none"/>
          <w:shd w:val="clear" w:color="auto" w:fill="FFFFFF"/>
        </w:rPr>
      </w:pPr>
      <w:r>
        <w:rPr>
          <w:rStyle w:val="51"/>
          <w:rFonts w:hint="eastAsia" w:ascii="宋体" w:hAnsi="宋体"/>
          <w:color w:val="auto"/>
          <w:highlight w:val="none"/>
          <w:u w:color="000000"/>
          <w:rtl w:val="0"/>
          <w:lang w:val="en-US" w:eastAsia="zh-CN"/>
        </w:rPr>
        <w:t>6</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合同总金额</w:t>
      </w:r>
      <w:r>
        <w:rPr>
          <w:rStyle w:val="51"/>
          <w:rFonts w:hint="eastAsia" w:eastAsia="Arial Unicode MS"/>
          <w:color w:val="auto"/>
          <w:highlight w:val="none"/>
          <w:shd w:val="clear" w:color="auto" w:fill="FFFFFF"/>
          <w:rtl w:val="0"/>
          <w:lang w:val="zh-TW" w:eastAsia="zh-TW"/>
        </w:rPr>
        <w:t>是履行合同的最终价格，必须包含满足本次投标全部采购需求所应提供的服务，以及伴随的货物的价格；包含投标服务、货物的成本、装卸、运输（含保险）、检验、技术服务、税费等所有费用。</w:t>
      </w:r>
    </w:p>
    <w:p>
      <w:pPr>
        <w:shd w:val="clear"/>
        <w:spacing w:line="360" w:lineRule="auto"/>
        <w:ind w:firstLine="422"/>
        <w:rPr>
          <w:rStyle w:val="51"/>
          <w:rFonts w:ascii="SimSong Bold" w:hAnsi="SimSong Bold" w:eastAsia="SimSong Bold" w:cs="SimSong Bold"/>
          <w:color w:val="auto"/>
          <w:highlight w:val="none"/>
          <w:u w:color="000000"/>
          <w:lang w:val="zh-TW" w:eastAsia="zh-TW"/>
        </w:rPr>
      </w:pPr>
      <w:r>
        <w:rPr>
          <w:rStyle w:val="51"/>
          <w:rFonts w:hint="eastAsia" w:eastAsia="Arial Unicode MS"/>
          <w:color w:val="auto"/>
          <w:highlight w:val="none"/>
          <w:u w:color="000000"/>
          <w:rtl w:val="0"/>
          <w:lang w:val="zh-TW" w:eastAsia="zh-TW"/>
        </w:rPr>
        <w:t>第二条　质量要求</w:t>
      </w:r>
    </w:p>
    <w:p>
      <w:pPr>
        <w:shd w:val="clear"/>
        <w:spacing w:line="360" w:lineRule="auto"/>
        <w:ind w:firstLine="420"/>
        <w:rPr>
          <w:rStyle w:val="51"/>
          <w:rFonts w:ascii="宋体" w:hAnsi="宋体" w:eastAsia="宋体" w:cs="宋体"/>
          <w:color w:val="auto"/>
          <w:highlight w:val="none"/>
          <w:u w:color="000000"/>
          <w:lang w:val="zh-TW" w:eastAsia="zh-TW"/>
        </w:rPr>
      </w:pPr>
      <w:r>
        <w:rPr>
          <w:rStyle w:val="51"/>
          <w:rFonts w:hint="eastAsia" w:eastAsia="Arial Unicode MS"/>
          <w:color w:val="auto"/>
          <w:highlight w:val="none"/>
          <w:u w:color="000000"/>
          <w:rtl w:val="0"/>
          <w:lang w:val="zh-TW" w:eastAsia="zh-TW"/>
        </w:rPr>
        <w:t>乙方所提供的服务及服务内容必须与投标文件承诺相一致，有国家强制性标准的，还必须符合国家强制性标准的规定，没有国家强制性标准但有其他强制性标准的，必须符合其他强制性标准的规定。</w:t>
      </w:r>
    </w:p>
    <w:p>
      <w:pPr>
        <w:shd w:val="clear"/>
        <w:spacing w:line="360" w:lineRule="auto"/>
        <w:ind w:firstLine="422"/>
        <w:rPr>
          <w:rStyle w:val="51"/>
          <w:rFonts w:ascii="宋体" w:hAnsi="宋体" w:eastAsia="宋体" w:cs="宋体"/>
          <w:color w:val="auto"/>
          <w:highlight w:val="none"/>
          <w:u w:color="000000"/>
          <w:lang w:val="zh-TW" w:eastAsia="zh-TW"/>
        </w:rPr>
      </w:pPr>
      <w:r>
        <w:rPr>
          <w:rStyle w:val="51"/>
          <w:rFonts w:hint="eastAsia" w:eastAsia="Arial Unicode MS"/>
          <w:color w:val="auto"/>
          <w:highlight w:val="none"/>
          <w:u w:color="000000"/>
          <w:rtl w:val="0"/>
          <w:lang w:val="zh-TW" w:eastAsia="zh-TW"/>
        </w:rPr>
        <w:t>第三条　权利保证</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1</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乙方应保证所提供服务在使用时不会侵犯任何第三方的专利权、商标权、工业设计权等知识产权及其他合法权利，且所有权、处分权等没有受到任何限制。</w:t>
      </w:r>
    </w:p>
    <w:p>
      <w:pPr>
        <w:shd w:val="clear"/>
        <w:spacing w:line="360" w:lineRule="auto"/>
        <w:ind w:firstLine="420"/>
        <w:rPr>
          <w:rStyle w:val="51"/>
          <w:rFonts w:ascii="宋体" w:hAnsi="宋体" w:eastAsia="宋体" w:cs="宋体"/>
          <w:color w:val="auto"/>
          <w:highlight w:val="none"/>
          <w:u w:color="000000"/>
          <w:lang w:val="zh-TW" w:eastAsia="zh-TW"/>
        </w:rPr>
      </w:pPr>
      <w:r>
        <w:rPr>
          <w:rStyle w:val="51"/>
          <w:rFonts w:ascii="宋体" w:hAnsi="宋体"/>
          <w:color w:val="auto"/>
          <w:highlight w:val="none"/>
          <w:u w:color="000000"/>
          <w:rtl w:val="0"/>
          <w:lang w:val="en-US"/>
        </w:rPr>
        <w:t>2</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shd w:val="clear"/>
        <w:spacing w:line="360" w:lineRule="auto"/>
        <w:ind w:firstLine="420"/>
        <w:rPr>
          <w:rStyle w:val="51"/>
          <w:rFonts w:ascii="宋体" w:hAnsi="宋体" w:eastAsia="宋体" w:cs="宋体"/>
          <w:color w:val="auto"/>
          <w:highlight w:val="none"/>
          <w:lang w:val="zh-TW" w:eastAsia="zh-TW"/>
        </w:rPr>
      </w:pPr>
      <w:r>
        <w:rPr>
          <w:rStyle w:val="51"/>
          <w:rFonts w:ascii="宋体" w:hAnsi="宋体"/>
          <w:color w:val="auto"/>
          <w:highlight w:val="none"/>
          <w:u w:color="000000"/>
          <w:rtl w:val="0"/>
          <w:lang w:val="zh-CN" w:eastAsia="zh-CN"/>
        </w:rPr>
        <w:t>3.</w:t>
      </w:r>
      <w:r>
        <w:rPr>
          <w:rStyle w:val="51"/>
          <w:rFonts w:hint="eastAsia" w:eastAsia="Arial Unicode MS"/>
          <w:color w:val="auto"/>
          <w:highlight w:val="none"/>
          <w:u w:color="000000"/>
          <w:rtl w:val="0"/>
          <w:lang w:val="zh-TW" w:eastAsia="zh-TW"/>
        </w:rPr>
        <w:t>进校食品价格核定：</w:t>
      </w:r>
      <w:r>
        <w:rPr>
          <w:rStyle w:val="51"/>
          <w:rFonts w:hint="eastAsia" w:eastAsia="Arial Unicode MS"/>
          <w:color w:val="auto"/>
          <w:highlight w:val="none"/>
          <w:rtl w:val="0"/>
          <w:lang w:val="zh-TW" w:eastAsia="zh-TW"/>
        </w:rPr>
        <w:t>食材价格随行就市，供货价格＝浦北县市场零售基准价</w:t>
      </w:r>
      <w:r>
        <w:rPr>
          <w:rStyle w:val="51"/>
          <w:rFonts w:hint="default" w:ascii="宋体" w:hAnsi="宋体"/>
          <w:color w:val="auto"/>
          <w:highlight w:val="none"/>
          <w:rtl w:val="0"/>
          <w:lang w:val="en-US"/>
        </w:rPr>
        <w:t>×</w:t>
      </w:r>
      <w:r>
        <w:rPr>
          <w:rStyle w:val="51"/>
          <w:rFonts w:hint="eastAsia" w:eastAsia="Arial Unicode MS"/>
          <w:color w:val="auto"/>
          <w:highlight w:val="none"/>
          <w:rtl w:val="0"/>
          <w:lang w:val="zh-TW" w:eastAsia="zh-TW"/>
        </w:rPr>
        <w:t>（</w:t>
      </w:r>
      <w:r>
        <w:rPr>
          <w:rStyle w:val="51"/>
          <w:rFonts w:ascii="宋体" w:hAnsi="宋体"/>
          <w:color w:val="auto"/>
          <w:highlight w:val="none"/>
          <w:rtl w:val="0"/>
          <w:lang w:val="en-US"/>
        </w:rPr>
        <w:t>1-</w:t>
      </w:r>
      <w:r>
        <w:rPr>
          <w:rStyle w:val="51"/>
          <w:rFonts w:hint="eastAsia" w:eastAsia="Arial Unicode MS"/>
          <w:color w:val="auto"/>
          <w:highlight w:val="none"/>
          <w:rtl w:val="0"/>
          <w:lang w:val="zh-TW" w:eastAsia="zh-TW"/>
        </w:rPr>
        <w:t>下浮系数）。</w:t>
      </w:r>
      <w:r>
        <w:rPr>
          <w:rFonts w:ascii="宋体" w:hAnsi="宋体"/>
          <w:color w:val="auto"/>
          <w:kern w:val="0"/>
          <w:highlight w:val="none"/>
          <w:lang w:val="zh-TW" w:eastAsia="zh-TW"/>
        </w:rPr>
        <w:t>配送的食品原材料价格实行全县统一价格，以浦北县城</w:t>
      </w:r>
      <w:r>
        <w:rPr>
          <w:rFonts w:hint="eastAsia" w:ascii="宋体" w:hAnsi="宋体"/>
          <w:color w:val="auto"/>
          <w:kern w:val="0"/>
          <w:highlight w:val="none"/>
          <w:lang w:val="en-US" w:eastAsia="zh-CN"/>
        </w:rPr>
        <w:t>2个</w:t>
      </w:r>
      <w:r>
        <w:rPr>
          <w:rFonts w:ascii="宋体" w:hAnsi="宋体"/>
          <w:color w:val="auto"/>
          <w:kern w:val="0"/>
          <w:highlight w:val="none"/>
          <w:lang w:val="zh-TW" w:eastAsia="zh-TW"/>
        </w:rPr>
        <w:t>大型农贸市场及浦北县城</w:t>
      </w:r>
      <w:r>
        <w:rPr>
          <w:rFonts w:hint="eastAsia" w:ascii="宋体" w:hAnsi="宋体"/>
          <w:color w:val="auto"/>
          <w:kern w:val="0"/>
          <w:highlight w:val="none"/>
          <w:lang w:val="en-US" w:eastAsia="zh-CN"/>
        </w:rPr>
        <w:t>3个大型</w:t>
      </w:r>
      <w:r>
        <w:rPr>
          <w:rFonts w:ascii="宋体" w:hAnsi="宋体"/>
          <w:color w:val="auto"/>
          <w:kern w:val="0"/>
          <w:highlight w:val="none"/>
          <w:lang w:val="zh-TW" w:eastAsia="zh-TW"/>
        </w:rPr>
        <w:t>超市同批次食品原材料市场</w:t>
      </w:r>
      <w:r>
        <w:rPr>
          <w:rFonts w:hint="eastAsia" w:ascii="宋体" w:hAnsi="宋体"/>
          <w:color w:val="auto"/>
          <w:kern w:val="0"/>
          <w:highlight w:val="none"/>
          <w:lang w:val="zh-TW" w:eastAsia="zh-CN"/>
        </w:rPr>
        <w:t>平均价</w:t>
      </w:r>
      <w:r>
        <w:rPr>
          <w:rFonts w:ascii="宋体" w:hAnsi="宋体"/>
          <w:color w:val="auto"/>
          <w:kern w:val="0"/>
          <w:highlight w:val="none"/>
          <w:lang w:val="zh-TW" w:eastAsia="zh-TW"/>
        </w:rPr>
        <w:t>作询价依据；中标后由</w:t>
      </w:r>
      <w:r>
        <w:rPr>
          <w:rFonts w:ascii="宋体" w:hAnsi="宋体"/>
          <w:color w:val="auto"/>
          <w:kern w:val="0"/>
          <w:highlight w:val="none"/>
          <w:lang w:val="zh-TW"/>
        </w:rPr>
        <w:t>采购</w:t>
      </w:r>
      <w:r>
        <w:rPr>
          <w:rFonts w:ascii="宋体" w:hAnsi="宋体"/>
          <w:color w:val="auto"/>
          <w:kern w:val="0"/>
          <w:highlight w:val="none"/>
          <w:lang w:val="zh-TW" w:eastAsia="zh-TW"/>
        </w:rPr>
        <w:t>人按规定进行每两周的询价审定（即由浦北县教育局组织学校代表与</w:t>
      </w:r>
      <w:r>
        <w:rPr>
          <w:rFonts w:ascii="宋体" w:hAnsi="宋体"/>
          <w:color w:val="auto"/>
          <w:kern w:val="0"/>
          <w:highlight w:val="none"/>
          <w:lang w:val="zh-TW"/>
        </w:rPr>
        <w:t>中标人</w:t>
      </w:r>
      <w:r>
        <w:rPr>
          <w:rFonts w:ascii="宋体" w:hAnsi="宋体"/>
          <w:color w:val="auto"/>
          <w:kern w:val="0"/>
          <w:highlight w:val="none"/>
          <w:lang w:val="zh-TW" w:eastAsia="zh-TW"/>
        </w:rPr>
        <w:t>共同询价），询价审定后的价格作为结算价格，保持相对稳定</w:t>
      </w:r>
      <w:r>
        <w:rPr>
          <w:rStyle w:val="51"/>
          <w:rFonts w:hint="eastAsia" w:eastAsia="Arial Unicode MS"/>
          <w:color w:val="auto"/>
          <w:highlight w:val="none"/>
          <w:rtl w:val="0"/>
          <w:lang w:val="zh-TW" w:eastAsia="zh-TW"/>
        </w:rPr>
        <w:t>。若在配送服务期限内，因个别食品原材料的市场价格涨跌幅过大（超过原双方审定价格的8%），由双方重新商定审定价格。</w:t>
      </w:r>
    </w:p>
    <w:p>
      <w:pPr>
        <w:shd w:val="clear"/>
        <w:spacing w:line="360" w:lineRule="auto"/>
        <w:ind w:firstLine="420"/>
        <w:rPr>
          <w:rStyle w:val="51"/>
          <w:rFonts w:ascii="宋体" w:hAnsi="宋体" w:eastAsia="宋体" w:cs="宋体"/>
          <w:color w:val="auto"/>
          <w:sz w:val="21"/>
          <w:szCs w:val="21"/>
          <w:highlight w:val="none"/>
          <w:u w:color="000000"/>
        </w:rPr>
      </w:pPr>
      <w:r>
        <w:rPr>
          <w:rStyle w:val="51"/>
          <w:rFonts w:ascii="宋体" w:hAnsi="宋体"/>
          <w:color w:val="auto"/>
          <w:highlight w:val="none"/>
          <w:rtl w:val="0"/>
          <w:lang w:val="zh-CN" w:eastAsia="zh-CN"/>
        </w:rPr>
        <w:t>4.</w:t>
      </w:r>
      <w:r>
        <w:rPr>
          <w:rStyle w:val="51"/>
          <w:rFonts w:hint="eastAsia" w:eastAsia="Arial Unicode MS"/>
          <w:color w:val="auto"/>
          <w:sz w:val="21"/>
          <w:szCs w:val="21"/>
          <w:highlight w:val="none"/>
          <w:u w:color="000000"/>
          <w:rtl w:val="0"/>
          <w:lang w:val="zh-TW" w:eastAsia="zh-TW"/>
        </w:rPr>
        <w:t>货物运输及报单</w:t>
      </w:r>
    </w:p>
    <w:p>
      <w:pPr>
        <w:pStyle w:val="53"/>
        <w:framePr w:wrap="auto" w:vAnchor="margin" w:hAnchor="text" w:yAlign="inline"/>
        <w:shd w:val="clear"/>
        <w:bidi w:val="0"/>
        <w:spacing w:before="0" w:line="360" w:lineRule="auto"/>
        <w:ind w:left="0" w:right="0" w:firstLine="420"/>
        <w:jc w:val="left"/>
        <w:rPr>
          <w:rStyle w:val="51"/>
          <w:rFonts w:ascii="宋体" w:hAnsi="宋体" w:eastAsia="宋体" w:cs="宋体"/>
          <w:color w:val="auto"/>
          <w:sz w:val="21"/>
          <w:szCs w:val="21"/>
          <w:highlight w:val="none"/>
          <w:u w:color="000000"/>
          <w:rtl w:val="0"/>
        </w:rPr>
      </w:pPr>
      <w:r>
        <w:rPr>
          <w:rStyle w:val="51"/>
          <w:rFonts w:hint="eastAsia" w:eastAsia="Arial Unicode MS"/>
          <w:color w:val="auto"/>
          <w:sz w:val="21"/>
          <w:szCs w:val="21"/>
          <w:highlight w:val="none"/>
          <w:u w:color="000000"/>
          <w:rtl w:val="0"/>
          <w:lang w:val="en-US" w:eastAsia="zh-CN"/>
        </w:rPr>
        <w:t>（</w:t>
      </w:r>
      <w:r>
        <w:rPr>
          <w:rStyle w:val="51"/>
          <w:rFonts w:ascii="宋体" w:hAnsi="宋体"/>
          <w:color w:val="auto"/>
          <w:sz w:val="21"/>
          <w:szCs w:val="21"/>
          <w:highlight w:val="none"/>
          <w:u w:color="000000"/>
          <w:rtl w:val="0"/>
          <w:lang w:val="en-US" w:eastAsia="zh-CN"/>
        </w:rPr>
        <w:t>1</w:t>
      </w:r>
      <w:r>
        <w:rPr>
          <w:rStyle w:val="51"/>
          <w:rFonts w:hint="eastAsia" w:eastAsia="Arial Unicode MS"/>
          <w:color w:val="auto"/>
          <w:sz w:val="21"/>
          <w:szCs w:val="21"/>
          <w:highlight w:val="none"/>
          <w:u w:color="000000"/>
          <w:rtl w:val="0"/>
          <w:lang w:val="en-US" w:eastAsia="zh-CN"/>
        </w:rPr>
        <w:t>）</w:t>
      </w:r>
      <w:r>
        <w:rPr>
          <w:rStyle w:val="51"/>
          <w:rFonts w:hint="eastAsia" w:eastAsia="Arial Unicode MS"/>
          <w:color w:val="auto"/>
          <w:sz w:val="21"/>
          <w:szCs w:val="21"/>
          <w:highlight w:val="none"/>
          <w:u w:color="000000"/>
          <w:rtl w:val="0"/>
          <w:lang w:val="zh-TW" w:eastAsia="zh-TW"/>
        </w:rPr>
        <w:t>货物的运输方式：由乙方派专人利用具有冷藏设施的运输车辆免费进行配送。</w:t>
      </w:r>
    </w:p>
    <w:p>
      <w:pPr>
        <w:pStyle w:val="53"/>
        <w:framePr w:wrap="auto" w:vAnchor="margin" w:hAnchor="text" w:yAlign="inline"/>
        <w:shd w:val="clear"/>
        <w:bidi w:val="0"/>
        <w:spacing w:before="0" w:line="360" w:lineRule="auto"/>
        <w:ind w:left="0" w:right="0" w:firstLine="420"/>
        <w:jc w:val="left"/>
        <w:rPr>
          <w:rStyle w:val="51"/>
          <w:rFonts w:ascii="宋体" w:hAnsi="宋体" w:eastAsia="宋体" w:cs="宋体"/>
          <w:color w:val="auto"/>
          <w:sz w:val="21"/>
          <w:szCs w:val="21"/>
          <w:highlight w:val="none"/>
          <w:u w:color="000000"/>
          <w:rtl w:val="0"/>
          <w:lang w:val="zh-TW" w:eastAsia="zh-TW"/>
        </w:rPr>
      </w:pPr>
      <w:r>
        <w:rPr>
          <w:rStyle w:val="51"/>
          <w:rFonts w:hint="eastAsia" w:eastAsia="Arial Unicode MS"/>
          <w:color w:val="auto"/>
          <w:sz w:val="21"/>
          <w:szCs w:val="21"/>
          <w:highlight w:val="none"/>
          <w:u w:color="000000"/>
          <w:rtl w:val="0"/>
          <w:lang w:val="en-US" w:eastAsia="zh-CN"/>
        </w:rPr>
        <w:t>（</w:t>
      </w:r>
      <w:r>
        <w:rPr>
          <w:rStyle w:val="51"/>
          <w:rFonts w:ascii="宋体" w:hAnsi="宋体"/>
          <w:color w:val="auto"/>
          <w:sz w:val="21"/>
          <w:szCs w:val="21"/>
          <w:highlight w:val="none"/>
          <w:u w:color="000000"/>
          <w:rtl w:val="0"/>
          <w:lang w:val="en-US" w:eastAsia="zh-CN"/>
        </w:rPr>
        <w:t>2</w:t>
      </w:r>
      <w:r>
        <w:rPr>
          <w:rStyle w:val="51"/>
          <w:rFonts w:hint="eastAsia" w:eastAsia="Arial Unicode MS"/>
          <w:color w:val="auto"/>
          <w:sz w:val="21"/>
          <w:szCs w:val="21"/>
          <w:highlight w:val="none"/>
          <w:u w:color="000000"/>
          <w:rtl w:val="0"/>
          <w:lang w:val="en-US" w:eastAsia="zh-CN"/>
        </w:rPr>
        <w:t>）</w:t>
      </w:r>
      <w:r>
        <w:rPr>
          <w:rStyle w:val="51"/>
          <w:rFonts w:hint="eastAsia" w:eastAsia="Arial Unicode MS"/>
          <w:color w:val="auto"/>
          <w:sz w:val="21"/>
          <w:szCs w:val="21"/>
          <w:highlight w:val="none"/>
          <w:u w:color="000000"/>
          <w:rtl w:val="0"/>
          <w:lang w:val="zh-TW" w:eastAsia="zh-TW"/>
        </w:rPr>
        <w:t>甲方各学校应当在</w:t>
      </w:r>
      <w:r>
        <w:rPr>
          <w:rStyle w:val="51"/>
          <w:rFonts w:ascii="宋体" w:hAnsi="宋体"/>
          <w:color w:val="auto"/>
          <w:sz w:val="21"/>
          <w:szCs w:val="21"/>
          <w:highlight w:val="none"/>
          <w:u w:val="single" w:color="000000"/>
          <w:rtl w:val="0"/>
          <w:lang w:val="en-US"/>
        </w:rPr>
        <w:t xml:space="preserve"> </w:t>
      </w:r>
      <w:r>
        <w:rPr>
          <w:rStyle w:val="51"/>
          <w:rFonts w:hint="eastAsia" w:eastAsia="Arial Unicode MS"/>
          <w:color w:val="auto"/>
          <w:sz w:val="21"/>
          <w:szCs w:val="21"/>
          <w:highlight w:val="none"/>
          <w:u w:val="single" w:color="000000"/>
          <w:rtl w:val="0"/>
          <w:lang w:val="zh-TW" w:eastAsia="zh-TW"/>
        </w:rPr>
        <w:t>每周三前</w:t>
      </w:r>
      <w:r>
        <w:rPr>
          <w:rStyle w:val="51"/>
          <w:rFonts w:ascii="宋体" w:hAnsi="宋体"/>
          <w:color w:val="auto"/>
          <w:sz w:val="21"/>
          <w:szCs w:val="21"/>
          <w:highlight w:val="none"/>
          <w:u w:val="single" w:color="000000"/>
          <w:rtl w:val="0"/>
          <w:lang w:val="en-US"/>
        </w:rPr>
        <w:t xml:space="preserve"> </w:t>
      </w:r>
      <w:r>
        <w:rPr>
          <w:rStyle w:val="51"/>
          <w:rFonts w:hint="eastAsia" w:eastAsia="Arial Unicode MS"/>
          <w:color w:val="auto"/>
          <w:sz w:val="21"/>
          <w:szCs w:val="21"/>
          <w:highlight w:val="none"/>
          <w:u w:color="000000"/>
          <w:rtl w:val="0"/>
          <w:lang w:val="zh-TW" w:eastAsia="zh-TW"/>
        </w:rPr>
        <w:t>通过中标公司规定的系统，按规定的格式报送</w:t>
      </w:r>
      <w:r>
        <w:rPr>
          <w:rStyle w:val="51"/>
          <w:rFonts w:ascii="宋体" w:hAnsi="宋体"/>
          <w:color w:val="auto"/>
          <w:sz w:val="21"/>
          <w:szCs w:val="21"/>
          <w:highlight w:val="none"/>
          <w:u w:val="single" w:color="000000"/>
          <w:rtl w:val="0"/>
          <w:lang w:val="en-US"/>
        </w:rPr>
        <w:t xml:space="preserve"> </w:t>
      </w:r>
      <w:r>
        <w:rPr>
          <w:rStyle w:val="51"/>
          <w:rFonts w:hint="eastAsia" w:eastAsia="Arial Unicode MS"/>
          <w:color w:val="auto"/>
          <w:sz w:val="21"/>
          <w:szCs w:val="21"/>
          <w:highlight w:val="none"/>
          <w:u w:val="single" w:color="000000"/>
          <w:rtl w:val="0"/>
          <w:lang w:val="zh-TW" w:eastAsia="zh-TW"/>
        </w:rPr>
        <w:t>次周</w:t>
      </w:r>
      <w:r>
        <w:rPr>
          <w:rStyle w:val="51"/>
          <w:rFonts w:ascii="宋体" w:hAnsi="宋体"/>
          <w:color w:val="auto"/>
          <w:sz w:val="21"/>
          <w:szCs w:val="21"/>
          <w:highlight w:val="none"/>
          <w:u w:val="single" w:color="000000"/>
          <w:rtl w:val="0"/>
          <w:lang w:val="en-US"/>
        </w:rPr>
        <w:t xml:space="preserve"> </w:t>
      </w:r>
      <w:r>
        <w:rPr>
          <w:rStyle w:val="51"/>
          <w:rFonts w:hint="eastAsia" w:eastAsia="Arial Unicode MS"/>
          <w:color w:val="auto"/>
          <w:sz w:val="21"/>
          <w:szCs w:val="21"/>
          <w:highlight w:val="none"/>
          <w:u w:color="000000"/>
          <w:rtl w:val="0"/>
          <w:lang w:val="zh-TW" w:eastAsia="zh-TW"/>
        </w:rPr>
        <w:t>的食材采购清单，清单包含食材的品类、数量及配送时间。</w:t>
      </w:r>
    </w:p>
    <w:p>
      <w:pPr>
        <w:pStyle w:val="47"/>
        <w:framePr w:wrap="auto" w:vAnchor="margin" w:hAnchor="text" w:yAlign="inline"/>
        <w:shd w:val="clear"/>
        <w:spacing w:line="400" w:lineRule="exact"/>
        <w:ind w:firstLine="420"/>
        <w:rPr>
          <w:rStyle w:val="51"/>
          <w:rFonts w:ascii="宋体" w:hAnsi="宋体" w:eastAsia="宋体" w:cs="宋体"/>
          <w:color w:val="auto"/>
          <w:highlight w:val="none"/>
          <w:u w:color="000000"/>
          <w:lang w:val="zh-TW" w:eastAsia="zh-TW"/>
        </w:rPr>
      </w:pPr>
      <w:r>
        <w:rPr>
          <w:rStyle w:val="51"/>
          <w:rFonts w:ascii="宋体" w:hAnsi="宋体"/>
          <w:color w:val="auto"/>
          <w:sz w:val="21"/>
          <w:szCs w:val="21"/>
          <w:highlight w:val="none"/>
          <w:u w:color="000000"/>
          <w:rtl w:val="0"/>
          <w:lang w:val="zh-CN" w:eastAsia="zh-CN"/>
        </w:rPr>
        <w:t>5.</w:t>
      </w:r>
      <w:r>
        <w:rPr>
          <w:rStyle w:val="51"/>
          <w:rFonts w:hint="eastAsia" w:eastAsia="Arial Unicode MS"/>
          <w:color w:val="auto"/>
          <w:highlight w:val="none"/>
          <w:u w:color="000000"/>
          <w:rtl w:val="0"/>
          <w:lang w:val="zh-TW" w:eastAsia="zh-TW"/>
        </w:rPr>
        <w:t xml:space="preserve">服务要求 </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1</w:t>
      </w:r>
      <w:r>
        <w:rPr>
          <w:rFonts w:hint="eastAsia" w:eastAsia="Arial Unicode MS"/>
          <w:color w:val="auto"/>
          <w:highlight w:val="none"/>
          <w:rtl w:val="0"/>
          <w:lang w:val="zh-CN" w:eastAsia="zh-CN"/>
        </w:rPr>
        <w:t>）</w:t>
      </w:r>
      <w:r>
        <w:rPr>
          <w:rFonts w:hint="eastAsia" w:ascii="宋体" w:hAnsi="宋体" w:cs="宋体"/>
          <w:color w:val="auto"/>
          <w:sz w:val="21"/>
          <w:szCs w:val="21"/>
          <w:highlight w:val="none"/>
          <w:lang w:eastAsia="zh-CN"/>
        </w:rPr>
        <w:t>乙方</w:t>
      </w:r>
      <w:r>
        <w:rPr>
          <w:rFonts w:hint="eastAsia" w:eastAsia="Arial Unicode MS"/>
          <w:color w:val="auto"/>
          <w:highlight w:val="none"/>
          <w:rtl w:val="0"/>
          <w:lang w:val="en-US"/>
        </w:rPr>
        <w:t>根据</w:t>
      </w:r>
      <w:r>
        <w:rPr>
          <w:rFonts w:hint="eastAsia" w:eastAsia="Arial Unicode MS"/>
          <w:color w:val="auto"/>
          <w:highlight w:val="none"/>
          <w:rtl w:val="0"/>
          <w:lang w:val="zh-CN" w:eastAsia="zh-CN"/>
        </w:rPr>
        <w:t>农村义务教育小学、初中</w:t>
      </w:r>
      <w:r>
        <w:rPr>
          <w:rFonts w:hint="eastAsia" w:eastAsia="Arial Unicode MS"/>
          <w:color w:val="auto"/>
          <w:highlight w:val="none"/>
          <w:rtl w:val="0"/>
          <w:lang w:val="en-US"/>
        </w:rPr>
        <w:t>学生身体成长的需求科学制定各</w:t>
      </w:r>
      <w:r>
        <w:rPr>
          <w:rFonts w:ascii="宋体" w:hAnsi="宋体"/>
          <w:color w:val="auto"/>
          <w:highlight w:val="none"/>
          <w:rtl w:val="0"/>
          <w:lang w:val="en-US"/>
        </w:rPr>
        <w:t>3</w:t>
      </w:r>
      <w:r>
        <w:rPr>
          <w:rFonts w:hint="eastAsia" w:eastAsia="Arial Unicode MS"/>
          <w:color w:val="auto"/>
          <w:highlight w:val="none"/>
          <w:rtl w:val="0"/>
          <w:lang w:val="en-US"/>
        </w:rPr>
        <w:t>套及以上周膳食营养套餐供学校选择采购。</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2</w:t>
      </w:r>
      <w:r>
        <w:rPr>
          <w:rFonts w:hint="eastAsia" w:eastAsia="Arial Unicode MS"/>
          <w:color w:val="auto"/>
          <w:highlight w:val="none"/>
          <w:rtl w:val="0"/>
          <w:lang w:val="zh-CN" w:eastAsia="zh-CN"/>
        </w:rPr>
        <w:t>）</w:t>
      </w:r>
      <w:r>
        <w:rPr>
          <w:rFonts w:hint="eastAsia" w:eastAsia="Arial Unicode MS"/>
          <w:color w:val="auto"/>
          <w:highlight w:val="none"/>
          <w:rtl w:val="0"/>
          <w:lang w:val="en-US"/>
        </w:rPr>
        <w:t>送货要求：分批（月结）交货，每天配送一次；当天配送的货物品种、数量依</w:t>
      </w:r>
      <w:r>
        <w:rPr>
          <w:rFonts w:hint="eastAsia" w:ascii="宋体" w:hAnsi="宋体" w:cs="宋体"/>
          <w:color w:val="auto"/>
          <w:sz w:val="21"/>
          <w:szCs w:val="21"/>
          <w:highlight w:val="none"/>
          <w:lang w:eastAsia="zh-CN"/>
        </w:rPr>
        <w:t>甲方</w:t>
      </w:r>
      <w:r>
        <w:rPr>
          <w:rFonts w:hint="eastAsia" w:eastAsia="Arial Unicode MS"/>
          <w:color w:val="auto"/>
          <w:highlight w:val="none"/>
          <w:rtl w:val="0"/>
          <w:lang w:val="en-US"/>
        </w:rPr>
        <w:t>的指导要求并考虑各学校食堂需求而定；</w:t>
      </w:r>
      <w:r>
        <w:rPr>
          <w:rFonts w:hint="eastAsia" w:ascii="宋体" w:hAnsi="宋体" w:cs="宋体"/>
          <w:color w:val="auto"/>
          <w:sz w:val="21"/>
          <w:szCs w:val="21"/>
          <w:highlight w:val="none"/>
          <w:lang w:eastAsia="zh-CN"/>
        </w:rPr>
        <w:t>乙方</w:t>
      </w:r>
      <w:r>
        <w:rPr>
          <w:rFonts w:hint="eastAsia" w:eastAsia="Arial Unicode MS"/>
          <w:color w:val="auto"/>
          <w:highlight w:val="none"/>
          <w:rtl w:val="0"/>
          <w:lang w:val="en-US"/>
        </w:rPr>
        <w:t>须在各学校食堂要求的时间内按时供货完毕，与各学校食堂交接的签收单据将作为结算的依据之一。</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3</w:t>
      </w:r>
      <w:r>
        <w:rPr>
          <w:rFonts w:hint="eastAsia" w:eastAsia="Arial Unicode MS"/>
          <w:color w:val="auto"/>
          <w:highlight w:val="none"/>
          <w:rtl w:val="0"/>
          <w:lang w:val="zh-CN" w:eastAsia="zh-CN"/>
        </w:rPr>
        <w:t>）</w:t>
      </w:r>
      <w:r>
        <w:rPr>
          <w:rFonts w:hint="eastAsia" w:eastAsia="Arial Unicode MS"/>
          <w:color w:val="auto"/>
          <w:highlight w:val="none"/>
          <w:rtl w:val="0"/>
          <w:lang w:val="en-US"/>
        </w:rPr>
        <w:t>质量验收：各学校食堂按照国家食品标准及相关要求确认</w:t>
      </w:r>
      <w:r>
        <w:rPr>
          <w:rFonts w:hint="eastAsia" w:eastAsia="Arial Unicode MS"/>
          <w:color w:val="auto"/>
          <w:highlight w:val="none"/>
          <w:rtl w:val="0"/>
          <w:lang w:val="en-US" w:eastAsia="zh-CN"/>
        </w:rPr>
        <w:t>供货</w:t>
      </w:r>
      <w:r>
        <w:rPr>
          <w:rFonts w:hint="eastAsia" w:eastAsia="Arial Unicode MS"/>
          <w:color w:val="auto"/>
          <w:highlight w:val="none"/>
          <w:rtl w:val="0"/>
          <w:lang w:val="en-US"/>
        </w:rPr>
        <w:t>产品生产日期、保质期后进行数量（重量）验收并按规定留样备查。验收时：</w:t>
      </w:r>
      <w:r>
        <w:rPr>
          <w:rFonts w:hint="eastAsia" w:ascii="宋体" w:hAnsi="宋体" w:cs="宋体"/>
          <w:color w:val="auto"/>
          <w:sz w:val="21"/>
          <w:szCs w:val="21"/>
          <w:highlight w:val="none"/>
          <w:lang w:eastAsia="zh-CN"/>
        </w:rPr>
        <w:t>乙方</w:t>
      </w:r>
      <w:r>
        <w:rPr>
          <w:rFonts w:hint="eastAsia" w:eastAsia="Arial Unicode MS"/>
          <w:color w:val="auto"/>
          <w:highlight w:val="none"/>
          <w:rtl w:val="0"/>
          <w:lang w:val="en-US"/>
        </w:rPr>
        <w:t>所提供的货品在</w:t>
      </w:r>
      <w:r>
        <w:rPr>
          <w:rFonts w:hint="eastAsia"/>
          <w:color w:val="auto"/>
          <w:kern w:val="0"/>
          <w:highlight w:val="none"/>
          <w:shd w:val="clear" w:color="auto" w:fill="auto"/>
          <w:rtl w:val="0"/>
          <w:lang w:val="zh-TW" w:eastAsia="zh-CN"/>
        </w:rPr>
        <w:t>学校</w:t>
      </w:r>
      <w:r>
        <w:rPr>
          <w:rFonts w:hint="eastAsia" w:eastAsia="Arial Unicode MS"/>
          <w:color w:val="auto"/>
          <w:highlight w:val="none"/>
          <w:rtl w:val="0"/>
          <w:lang w:val="en-US"/>
        </w:rPr>
        <w:t>验收入库时如发现以下问题必须及时无条件退换货品。</w:t>
      </w:r>
      <w:r>
        <w:rPr>
          <w:rFonts w:hint="default" w:ascii="宋体" w:hAnsi="宋体"/>
          <w:color w:val="auto"/>
          <w:highlight w:val="none"/>
          <w:rtl w:val="0"/>
          <w:lang w:val="en-US"/>
        </w:rPr>
        <w:t>①</w:t>
      </w:r>
      <w:r>
        <w:rPr>
          <w:rFonts w:hint="eastAsia" w:eastAsia="Arial Unicode MS"/>
          <w:color w:val="auto"/>
          <w:highlight w:val="none"/>
          <w:rtl w:val="0"/>
          <w:lang w:val="en-US"/>
        </w:rPr>
        <w:t>感官异常品质质量不符合规定要求；</w:t>
      </w:r>
      <w:r>
        <w:rPr>
          <w:rFonts w:hint="default" w:ascii="宋体" w:hAnsi="宋体"/>
          <w:color w:val="auto"/>
          <w:highlight w:val="none"/>
          <w:rtl w:val="0"/>
          <w:lang w:val="en-US"/>
        </w:rPr>
        <w:t>②</w:t>
      </w:r>
      <w:r>
        <w:rPr>
          <w:rFonts w:hint="eastAsia" w:eastAsia="Arial Unicode MS"/>
          <w:color w:val="auto"/>
          <w:highlight w:val="none"/>
          <w:rtl w:val="0"/>
          <w:lang w:val="en-US"/>
        </w:rPr>
        <w:t>货品有腐败变质现象；</w:t>
      </w:r>
      <w:r>
        <w:rPr>
          <w:rFonts w:hint="default" w:ascii="宋体" w:hAnsi="宋体"/>
          <w:color w:val="auto"/>
          <w:highlight w:val="none"/>
          <w:rtl w:val="0"/>
          <w:lang w:val="en-US"/>
        </w:rPr>
        <w:t>③</w:t>
      </w:r>
      <w:r>
        <w:rPr>
          <w:rFonts w:hint="eastAsia" w:eastAsia="Arial Unicode MS"/>
          <w:color w:val="auto"/>
          <w:highlight w:val="none"/>
          <w:rtl w:val="0"/>
          <w:lang w:val="en-US"/>
        </w:rPr>
        <w:t>超过保质期限；</w:t>
      </w:r>
      <w:r>
        <w:rPr>
          <w:rFonts w:hint="default" w:ascii="宋体" w:hAnsi="宋体"/>
          <w:color w:val="auto"/>
          <w:highlight w:val="none"/>
          <w:rtl w:val="0"/>
          <w:lang w:val="en-US"/>
        </w:rPr>
        <w:t>④</w:t>
      </w:r>
      <w:r>
        <w:rPr>
          <w:rFonts w:hint="eastAsia" w:eastAsia="Arial Unicode MS"/>
          <w:color w:val="auto"/>
          <w:highlight w:val="none"/>
          <w:rtl w:val="0"/>
          <w:lang w:val="en-US"/>
        </w:rPr>
        <w:t>内包装损坏；</w:t>
      </w:r>
      <w:r>
        <w:rPr>
          <w:rFonts w:hint="default" w:ascii="宋体" w:hAnsi="宋体"/>
          <w:color w:val="auto"/>
          <w:highlight w:val="none"/>
          <w:rtl w:val="0"/>
          <w:lang w:val="en-US"/>
        </w:rPr>
        <w:t>⑤</w:t>
      </w:r>
      <w:r>
        <w:rPr>
          <w:rFonts w:hint="eastAsia" w:eastAsia="Arial Unicode MS"/>
          <w:color w:val="auto"/>
          <w:highlight w:val="none"/>
          <w:rtl w:val="0"/>
          <w:lang w:val="en-US"/>
        </w:rPr>
        <w:t>预包装产品的包装标签应当符合食品安全法相关要求；</w:t>
      </w:r>
      <w:r>
        <w:rPr>
          <w:rFonts w:hint="default" w:ascii="宋体" w:hAnsi="宋体"/>
          <w:color w:val="auto"/>
          <w:highlight w:val="none"/>
          <w:rtl w:val="0"/>
          <w:lang w:val="en-US"/>
        </w:rPr>
        <w:t>⑥</w:t>
      </w:r>
      <w:r>
        <w:rPr>
          <w:rFonts w:hint="eastAsia" w:eastAsia="Arial Unicode MS"/>
          <w:color w:val="auto"/>
          <w:highlight w:val="none"/>
          <w:rtl w:val="0"/>
          <w:lang w:val="en-US"/>
        </w:rPr>
        <w:t>其他不符合食品卫生标准和要求的食品。</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验收后：</w:t>
      </w:r>
      <w:r>
        <w:rPr>
          <w:rFonts w:hint="eastAsia" w:ascii="宋体" w:hAnsi="宋体" w:cs="宋体"/>
          <w:color w:val="auto"/>
          <w:sz w:val="21"/>
          <w:szCs w:val="21"/>
          <w:highlight w:val="none"/>
          <w:lang w:eastAsia="zh-CN"/>
        </w:rPr>
        <w:t>乙方</w:t>
      </w:r>
      <w:r>
        <w:rPr>
          <w:rFonts w:hint="eastAsia" w:eastAsia="Arial Unicode MS"/>
          <w:color w:val="auto"/>
          <w:highlight w:val="none"/>
          <w:rtl w:val="0"/>
          <w:lang w:val="en-US"/>
        </w:rPr>
        <w:t>所提供的货品虽经</w:t>
      </w:r>
      <w:r>
        <w:rPr>
          <w:rFonts w:hint="eastAsia"/>
          <w:color w:val="auto"/>
          <w:kern w:val="0"/>
          <w:highlight w:val="none"/>
          <w:shd w:val="clear" w:color="auto" w:fill="auto"/>
          <w:rtl w:val="0"/>
          <w:lang w:val="zh-TW" w:eastAsia="zh-CN"/>
        </w:rPr>
        <w:t>学校</w:t>
      </w:r>
      <w:r>
        <w:rPr>
          <w:rFonts w:hint="eastAsia" w:eastAsia="Arial Unicode MS"/>
          <w:color w:val="auto"/>
          <w:highlight w:val="none"/>
          <w:rtl w:val="0"/>
          <w:lang w:val="en-US"/>
        </w:rPr>
        <w:t>抽检验收，但在使用过程中发现货品存在质量问题的应及时给予退换货品。</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产品保质期在</w:t>
      </w:r>
      <w:r>
        <w:rPr>
          <w:rFonts w:ascii="宋体" w:hAnsi="宋体"/>
          <w:color w:val="auto"/>
          <w:highlight w:val="none"/>
          <w:rtl w:val="0"/>
          <w:lang w:val="en-US"/>
        </w:rPr>
        <w:t>30</w:t>
      </w:r>
      <w:r>
        <w:rPr>
          <w:rFonts w:hint="eastAsia" w:eastAsia="Arial Unicode MS"/>
          <w:color w:val="auto"/>
          <w:highlight w:val="none"/>
          <w:rtl w:val="0"/>
          <w:lang w:val="en-US"/>
        </w:rPr>
        <w:t>天以内的，要求</w:t>
      </w:r>
      <w:r>
        <w:rPr>
          <w:rFonts w:ascii="宋体" w:hAnsi="宋体"/>
          <w:color w:val="auto"/>
          <w:highlight w:val="none"/>
          <w:rtl w:val="0"/>
          <w:lang w:val="en-US"/>
        </w:rPr>
        <w:t>20</w:t>
      </w:r>
      <w:r>
        <w:rPr>
          <w:rFonts w:hint="eastAsia" w:eastAsia="Arial Unicode MS"/>
          <w:color w:val="auto"/>
          <w:highlight w:val="none"/>
          <w:rtl w:val="0"/>
          <w:lang w:val="en-US"/>
        </w:rPr>
        <w:t>天内送货到学校；保质期在</w:t>
      </w:r>
      <w:r>
        <w:rPr>
          <w:rFonts w:ascii="宋体" w:hAnsi="宋体"/>
          <w:color w:val="auto"/>
          <w:highlight w:val="none"/>
          <w:rtl w:val="0"/>
          <w:lang w:val="en-US"/>
        </w:rPr>
        <w:t>30</w:t>
      </w:r>
      <w:r>
        <w:rPr>
          <w:rFonts w:hint="eastAsia" w:eastAsia="Arial Unicode MS"/>
          <w:color w:val="auto"/>
          <w:highlight w:val="none"/>
          <w:rtl w:val="0"/>
          <w:lang w:val="en-US"/>
        </w:rPr>
        <w:t>天以上的，要求在保质前（即保质期的前半期。如某产品的保质期为</w:t>
      </w:r>
      <w:r>
        <w:rPr>
          <w:rFonts w:ascii="宋体" w:hAnsi="宋体"/>
          <w:color w:val="auto"/>
          <w:highlight w:val="none"/>
          <w:rtl w:val="0"/>
          <w:lang w:val="en-US"/>
        </w:rPr>
        <w:t>60</w:t>
      </w:r>
      <w:r>
        <w:rPr>
          <w:rFonts w:hint="eastAsia" w:eastAsia="Arial Unicode MS"/>
          <w:color w:val="auto"/>
          <w:highlight w:val="none"/>
          <w:rtl w:val="0"/>
          <w:lang w:val="en-US"/>
        </w:rPr>
        <w:t>天，要求在</w:t>
      </w:r>
      <w:r>
        <w:rPr>
          <w:rFonts w:ascii="宋体" w:hAnsi="宋体"/>
          <w:color w:val="auto"/>
          <w:highlight w:val="none"/>
          <w:rtl w:val="0"/>
          <w:lang w:val="en-US"/>
        </w:rPr>
        <w:t>30</w:t>
      </w:r>
      <w:r>
        <w:rPr>
          <w:rFonts w:hint="eastAsia" w:eastAsia="Arial Unicode MS"/>
          <w:color w:val="auto"/>
          <w:highlight w:val="none"/>
          <w:rtl w:val="0"/>
          <w:lang w:val="en-US"/>
        </w:rPr>
        <w:t>天前送达学校）期内送货。</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zh-CN" w:eastAsia="zh-CN"/>
        </w:rPr>
        <w:t>6.</w:t>
      </w:r>
      <w:r>
        <w:rPr>
          <w:rFonts w:hint="eastAsia" w:eastAsia="Arial Unicode MS"/>
          <w:color w:val="auto"/>
          <w:highlight w:val="none"/>
          <w:rtl w:val="0"/>
          <w:lang w:val="en-US"/>
        </w:rPr>
        <w:t xml:space="preserve">配送要求 </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1</w:t>
      </w:r>
      <w:r>
        <w:rPr>
          <w:rFonts w:hint="eastAsia" w:eastAsia="Arial Unicode MS"/>
          <w:color w:val="auto"/>
          <w:highlight w:val="none"/>
          <w:rtl w:val="0"/>
          <w:lang w:val="zh-CN" w:eastAsia="zh-CN"/>
        </w:rPr>
        <w:t>）</w:t>
      </w:r>
      <w:r>
        <w:rPr>
          <w:rFonts w:hint="eastAsia" w:ascii="宋体" w:hAnsi="宋体" w:cs="宋体"/>
          <w:color w:val="auto"/>
          <w:sz w:val="21"/>
          <w:szCs w:val="21"/>
          <w:highlight w:val="none"/>
          <w:lang w:eastAsia="zh-CN"/>
        </w:rPr>
        <w:t>乙方</w:t>
      </w:r>
      <w:r>
        <w:rPr>
          <w:rFonts w:hint="eastAsia" w:eastAsia="Arial Unicode MS"/>
          <w:color w:val="auto"/>
          <w:highlight w:val="none"/>
          <w:rtl w:val="0"/>
          <w:lang w:val="en-US"/>
        </w:rPr>
        <w:t>必须持有有效《食品经营许可证》，并且具有满足配送所需的贮藏、加工、运输的场地、仓库、车辆、设备。</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2</w:t>
      </w:r>
      <w:r>
        <w:rPr>
          <w:rFonts w:hint="eastAsia" w:eastAsia="Arial Unicode MS"/>
          <w:color w:val="auto"/>
          <w:highlight w:val="none"/>
          <w:rtl w:val="0"/>
          <w:lang w:val="zh-CN" w:eastAsia="zh-CN"/>
        </w:rPr>
        <w:t>）</w:t>
      </w:r>
      <w:r>
        <w:rPr>
          <w:rFonts w:hint="eastAsia" w:ascii="宋体" w:hAnsi="宋体" w:cs="宋体"/>
          <w:color w:val="auto"/>
          <w:sz w:val="21"/>
          <w:szCs w:val="21"/>
          <w:highlight w:val="none"/>
          <w:lang w:eastAsia="zh-CN"/>
        </w:rPr>
        <w:t>乙方</w:t>
      </w:r>
      <w:r>
        <w:rPr>
          <w:rFonts w:hint="eastAsia" w:eastAsia="Arial Unicode MS"/>
          <w:color w:val="auto"/>
          <w:highlight w:val="none"/>
          <w:rtl w:val="0"/>
          <w:lang w:val="en-US"/>
        </w:rPr>
        <w:t>必须依法取得食品经营许可、能承担食品安全责任、社会信誉良好、</w:t>
      </w:r>
      <w:r>
        <w:rPr>
          <w:rFonts w:hint="eastAsia" w:eastAsia="Arial Unicode MS"/>
          <w:color w:val="auto"/>
          <w:highlight w:val="none"/>
          <w:rtl w:val="0"/>
          <w:lang w:val="en-US" w:eastAsia="zh-CN"/>
        </w:rPr>
        <w:t>有实力</w:t>
      </w:r>
      <w:r>
        <w:rPr>
          <w:rFonts w:hint="eastAsia" w:eastAsia="Arial Unicode MS"/>
          <w:color w:val="auto"/>
          <w:highlight w:val="none"/>
          <w:rtl w:val="0"/>
          <w:lang w:val="en-US"/>
        </w:rPr>
        <w:t>的食品配送企业，自备有自检食品原料安全检测仪器，具备符合食品安全要求及满足采购配送需要的仓储（要求能分类存放）、封闭式运输车辆等设备设施，确保食品原料的新鲜、安全储存和安全运输。</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3</w:t>
      </w:r>
      <w:r>
        <w:rPr>
          <w:rFonts w:hint="eastAsia" w:eastAsia="Arial Unicode MS"/>
          <w:color w:val="auto"/>
          <w:highlight w:val="none"/>
          <w:rtl w:val="0"/>
          <w:lang w:val="zh-CN" w:eastAsia="zh-CN"/>
        </w:rPr>
        <w:t>）</w:t>
      </w:r>
      <w:r>
        <w:rPr>
          <w:rFonts w:hint="eastAsia" w:eastAsia="Arial Unicode MS"/>
          <w:color w:val="auto"/>
          <w:highlight w:val="none"/>
          <w:rtl w:val="0"/>
          <w:lang w:val="en-US"/>
        </w:rPr>
        <w:t>凡是《食品安全法》禁止经营的食品一律不得采购和使用，严禁配送</w:t>
      </w:r>
      <w:r>
        <w:rPr>
          <w:rFonts w:hint="default" w:ascii="宋体" w:hAnsi="宋体"/>
          <w:color w:val="auto"/>
          <w:highlight w:val="none"/>
          <w:rtl w:val="0"/>
          <w:lang w:val="en-US"/>
        </w:rPr>
        <w:t>“</w:t>
      </w:r>
      <w:r>
        <w:rPr>
          <w:rFonts w:hint="eastAsia" w:eastAsia="Arial Unicode MS"/>
          <w:color w:val="auto"/>
          <w:highlight w:val="none"/>
          <w:rtl w:val="0"/>
          <w:lang w:val="en-US"/>
        </w:rPr>
        <w:t>三无</w:t>
      </w:r>
      <w:r>
        <w:rPr>
          <w:rFonts w:hint="default" w:ascii="宋体" w:hAnsi="宋体"/>
          <w:color w:val="auto"/>
          <w:highlight w:val="none"/>
          <w:rtl w:val="0"/>
          <w:lang w:val="en-US"/>
        </w:rPr>
        <w:t>”</w:t>
      </w:r>
      <w:r>
        <w:rPr>
          <w:rFonts w:hint="eastAsia" w:eastAsia="Arial Unicode MS"/>
          <w:color w:val="auto"/>
          <w:highlight w:val="none"/>
          <w:rtl w:val="0"/>
          <w:lang w:val="en-US"/>
        </w:rPr>
        <w:t>食品（无生产日期、无质量合格证、无生产厂家）、有毒、有害、过期、变质、假冒伪劣等不合格食品。</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4</w:t>
      </w:r>
      <w:r>
        <w:rPr>
          <w:rFonts w:hint="eastAsia" w:eastAsia="Arial Unicode MS"/>
          <w:color w:val="auto"/>
          <w:highlight w:val="none"/>
          <w:rtl w:val="0"/>
          <w:lang w:val="zh-CN" w:eastAsia="zh-CN"/>
        </w:rPr>
        <w:t>）</w:t>
      </w:r>
      <w:r>
        <w:rPr>
          <w:rFonts w:hint="eastAsia" w:eastAsia="Arial Unicode MS"/>
          <w:color w:val="auto"/>
          <w:highlight w:val="none"/>
          <w:rtl w:val="0"/>
          <w:lang w:val="en-US"/>
        </w:rPr>
        <w:t>若食品在运输、配送过程中造成的损耗，由</w:t>
      </w:r>
      <w:r>
        <w:rPr>
          <w:rFonts w:hint="eastAsia" w:ascii="宋体" w:hAnsi="宋体" w:cs="宋体"/>
          <w:color w:val="auto"/>
          <w:sz w:val="21"/>
          <w:szCs w:val="21"/>
          <w:highlight w:val="none"/>
          <w:lang w:eastAsia="zh-CN"/>
        </w:rPr>
        <w:t>乙方</w:t>
      </w:r>
      <w:r>
        <w:rPr>
          <w:rFonts w:hint="eastAsia" w:eastAsia="Arial Unicode MS"/>
          <w:color w:val="auto"/>
          <w:highlight w:val="none"/>
          <w:rtl w:val="0"/>
          <w:lang w:val="en-US"/>
        </w:rPr>
        <w:t>负责及时更换或补充，以达到该批次供货要求；如在该批次约定交货时间内验收数量无法达到配送要求，所产生的一切责任由</w:t>
      </w:r>
      <w:r>
        <w:rPr>
          <w:rFonts w:hint="eastAsia" w:ascii="宋体" w:hAnsi="宋体" w:cs="宋体"/>
          <w:color w:val="auto"/>
          <w:sz w:val="21"/>
          <w:szCs w:val="21"/>
          <w:highlight w:val="none"/>
          <w:lang w:eastAsia="zh-CN"/>
        </w:rPr>
        <w:t>乙方</w:t>
      </w:r>
      <w:r>
        <w:rPr>
          <w:rFonts w:hint="eastAsia" w:eastAsia="Arial Unicode MS"/>
          <w:color w:val="auto"/>
          <w:highlight w:val="none"/>
          <w:rtl w:val="0"/>
          <w:lang w:val="en-US"/>
        </w:rPr>
        <w:t>承担。</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5</w:t>
      </w:r>
      <w:r>
        <w:rPr>
          <w:rFonts w:hint="eastAsia" w:eastAsia="Arial Unicode MS"/>
          <w:color w:val="auto"/>
          <w:highlight w:val="none"/>
          <w:rtl w:val="0"/>
          <w:lang w:val="zh-CN" w:eastAsia="zh-CN"/>
        </w:rPr>
        <w:t>）</w:t>
      </w:r>
      <w:r>
        <w:rPr>
          <w:rFonts w:hint="eastAsia"/>
          <w:color w:val="auto"/>
          <w:kern w:val="0"/>
          <w:highlight w:val="none"/>
          <w:shd w:val="clear" w:color="auto" w:fill="auto"/>
          <w:rtl w:val="0"/>
          <w:lang w:val="zh-TW" w:eastAsia="zh-CN"/>
        </w:rPr>
        <w:t>学校</w:t>
      </w:r>
      <w:r>
        <w:rPr>
          <w:rFonts w:hint="eastAsia" w:eastAsia="Arial Unicode MS"/>
          <w:color w:val="auto"/>
          <w:highlight w:val="none"/>
          <w:rtl w:val="0"/>
          <w:lang w:val="en-US"/>
        </w:rPr>
        <w:t>组织专人负责对配送食品进行留样，</w:t>
      </w:r>
      <w:r>
        <w:rPr>
          <w:rFonts w:hint="eastAsia" w:ascii="宋体" w:hAnsi="宋体" w:cs="宋体"/>
          <w:color w:val="auto"/>
          <w:sz w:val="21"/>
          <w:szCs w:val="21"/>
          <w:highlight w:val="none"/>
          <w:lang w:eastAsia="zh-CN"/>
        </w:rPr>
        <w:t>乙方</w:t>
      </w:r>
      <w:r>
        <w:rPr>
          <w:rFonts w:hint="eastAsia" w:eastAsia="Arial Unicode MS"/>
          <w:color w:val="auto"/>
          <w:highlight w:val="none"/>
          <w:rtl w:val="0"/>
          <w:lang w:val="en-US"/>
        </w:rPr>
        <w:t>必须配合相关留样工作。每批次供货留样</w:t>
      </w:r>
      <w:r>
        <w:rPr>
          <w:rFonts w:ascii="宋体" w:hAnsi="宋体"/>
          <w:color w:val="auto"/>
          <w:highlight w:val="none"/>
          <w:rtl w:val="0"/>
          <w:lang w:val="en-US"/>
        </w:rPr>
        <w:t>1</w:t>
      </w:r>
      <w:r>
        <w:rPr>
          <w:rFonts w:hint="eastAsia" w:eastAsia="Arial Unicode MS"/>
          <w:color w:val="auto"/>
          <w:highlight w:val="none"/>
          <w:rtl w:val="0"/>
          <w:lang w:val="en-US"/>
        </w:rPr>
        <w:t>份，每份留样时间为</w:t>
      </w:r>
      <w:r>
        <w:rPr>
          <w:rFonts w:ascii="宋体" w:hAnsi="宋体"/>
          <w:color w:val="auto"/>
          <w:highlight w:val="none"/>
          <w:rtl w:val="0"/>
          <w:lang w:val="en-US"/>
        </w:rPr>
        <w:t>48</w:t>
      </w:r>
      <w:r>
        <w:rPr>
          <w:rFonts w:hint="eastAsia" w:eastAsia="Arial Unicode MS"/>
          <w:color w:val="auto"/>
          <w:highlight w:val="none"/>
          <w:rtl w:val="0"/>
          <w:lang w:val="en-US"/>
        </w:rPr>
        <w:t>小时。</w:t>
      </w:r>
      <w:r>
        <w:rPr>
          <w:rFonts w:hint="eastAsia"/>
          <w:color w:val="auto"/>
          <w:kern w:val="0"/>
          <w:highlight w:val="none"/>
          <w:shd w:val="clear" w:color="auto" w:fill="auto"/>
          <w:rtl w:val="0"/>
          <w:lang w:val="zh-TW" w:eastAsia="zh-CN"/>
        </w:rPr>
        <w:t>学校</w:t>
      </w:r>
      <w:r>
        <w:rPr>
          <w:rFonts w:hint="eastAsia" w:eastAsia="Arial Unicode MS"/>
          <w:color w:val="auto"/>
          <w:highlight w:val="none"/>
          <w:rtl w:val="0"/>
          <w:lang w:val="en-US"/>
        </w:rPr>
        <w:t>可请有资质的质量检测机构对配送食品进行抽样检查，并对检查情况建立档案；若抽样检查出现不合格产品或因配送食品质量不合格而发生食品安全事故的，</w:t>
      </w:r>
      <w:r>
        <w:rPr>
          <w:rFonts w:hint="eastAsia" w:ascii="宋体" w:hAnsi="宋体" w:cs="宋体"/>
          <w:color w:val="auto"/>
          <w:sz w:val="21"/>
          <w:szCs w:val="21"/>
          <w:highlight w:val="none"/>
          <w:lang w:eastAsia="zh-CN"/>
        </w:rPr>
        <w:t>乙方</w:t>
      </w:r>
      <w:r>
        <w:rPr>
          <w:rFonts w:hint="eastAsia" w:eastAsia="Arial Unicode MS"/>
          <w:color w:val="auto"/>
          <w:highlight w:val="none"/>
          <w:rtl w:val="0"/>
          <w:lang w:val="en-US"/>
        </w:rPr>
        <w:t>将承担由此造成的经济责任和法律责任。</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6</w:t>
      </w:r>
      <w:r>
        <w:rPr>
          <w:rFonts w:hint="eastAsia" w:eastAsia="Arial Unicode MS"/>
          <w:color w:val="auto"/>
          <w:highlight w:val="none"/>
          <w:rtl w:val="0"/>
          <w:lang w:val="zh-CN" w:eastAsia="zh-CN"/>
        </w:rPr>
        <w:t>）</w:t>
      </w:r>
      <w:r>
        <w:rPr>
          <w:rFonts w:hint="eastAsia" w:eastAsia="Arial Unicode MS"/>
          <w:color w:val="auto"/>
          <w:highlight w:val="none"/>
          <w:rtl w:val="0"/>
          <w:lang w:val="en-US"/>
        </w:rPr>
        <w:t>合同履行过程中产品的相关检验检测费用由</w:t>
      </w:r>
      <w:r>
        <w:rPr>
          <w:rFonts w:hint="eastAsia" w:ascii="宋体" w:hAnsi="宋体" w:cs="宋体"/>
          <w:color w:val="auto"/>
          <w:sz w:val="21"/>
          <w:szCs w:val="21"/>
          <w:highlight w:val="none"/>
          <w:lang w:eastAsia="zh-CN"/>
        </w:rPr>
        <w:t>乙方</w:t>
      </w:r>
      <w:r>
        <w:rPr>
          <w:rFonts w:hint="eastAsia" w:eastAsia="Arial Unicode MS"/>
          <w:color w:val="auto"/>
          <w:highlight w:val="none"/>
          <w:rtl w:val="0"/>
          <w:lang w:val="en-US"/>
        </w:rPr>
        <w:t>承担。</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7</w:t>
      </w:r>
      <w:r>
        <w:rPr>
          <w:rFonts w:hint="eastAsia" w:eastAsia="Arial Unicode MS"/>
          <w:color w:val="auto"/>
          <w:highlight w:val="none"/>
          <w:rtl w:val="0"/>
          <w:lang w:val="zh-CN" w:eastAsia="zh-CN"/>
        </w:rPr>
        <w:t>）</w:t>
      </w:r>
      <w:r>
        <w:rPr>
          <w:rFonts w:hint="eastAsia" w:eastAsia="Arial Unicode MS"/>
          <w:color w:val="auto"/>
          <w:highlight w:val="none"/>
          <w:rtl w:val="0"/>
          <w:lang w:val="en-US"/>
        </w:rPr>
        <w:t>学校验收要求：学校对所采购食品实行双人验收制度。每次由学校组织人员</w:t>
      </w:r>
      <w:r>
        <w:rPr>
          <w:rFonts w:ascii="宋体" w:hAnsi="宋体"/>
          <w:color w:val="auto"/>
          <w:highlight w:val="none"/>
          <w:rtl w:val="0"/>
          <w:lang w:val="en-US"/>
        </w:rPr>
        <w:t>2</w:t>
      </w:r>
      <w:r>
        <w:rPr>
          <w:rFonts w:hint="eastAsia" w:eastAsia="Arial Unicode MS"/>
          <w:color w:val="auto"/>
          <w:highlight w:val="none"/>
          <w:rtl w:val="0"/>
          <w:lang w:val="en-US"/>
        </w:rPr>
        <w:t>人进行现场验收并签署验收单</w:t>
      </w:r>
      <w:r>
        <w:rPr>
          <w:rFonts w:ascii="宋体" w:hAnsi="宋体"/>
          <w:color w:val="auto"/>
          <w:highlight w:val="none"/>
          <w:rtl w:val="0"/>
          <w:lang w:val="en-US"/>
        </w:rPr>
        <w:t>,</w:t>
      </w:r>
      <w:r>
        <w:rPr>
          <w:rFonts w:hint="eastAsia" w:eastAsia="Arial Unicode MS"/>
          <w:color w:val="auto"/>
          <w:highlight w:val="none"/>
          <w:rtl w:val="0"/>
          <w:lang w:val="en-US"/>
        </w:rPr>
        <w:t>乙方提供配送食材的相关检验合格材料，若不提供，学校有权视为不合格产品拒收，且乙方必须及时无条件退换。</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第</w:t>
      </w:r>
      <w:r>
        <w:rPr>
          <w:rFonts w:hint="eastAsia" w:eastAsia="Arial Unicode MS"/>
          <w:color w:val="auto"/>
          <w:highlight w:val="none"/>
          <w:rtl w:val="0"/>
          <w:lang w:val="en-US" w:eastAsia="zh-CN"/>
        </w:rPr>
        <w:t>四</w:t>
      </w:r>
      <w:r>
        <w:rPr>
          <w:rFonts w:hint="eastAsia" w:eastAsia="Arial Unicode MS"/>
          <w:color w:val="auto"/>
          <w:highlight w:val="none"/>
          <w:rtl w:val="0"/>
          <w:lang w:val="en-US"/>
        </w:rPr>
        <w:t>条　结算与付款方式</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en-US"/>
        </w:rPr>
        <w:t>1.</w:t>
      </w:r>
      <w:r>
        <w:rPr>
          <w:rFonts w:hint="eastAsia" w:eastAsia="Arial Unicode MS"/>
          <w:color w:val="auto"/>
          <w:highlight w:val="none"/>
          <w:rtl w:val="0"/>
          <w:lang w:val="en-US"/>
        </w:rPr>
        <w:t>结算方式</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按月结算货款。以发票为依据，</w:t>
      </w:r>
      <w:r>
        <w:rPr>
          <w:rFonts w:hint="eastAsia"/>
          <w:color w:val="auto"/>
          <w:kern w:val="0"/>
          <w:highlight w:val="none"/>
          <w:shd w:val="clear" w:color="auto" w:fill="auto"/>
          <w:rtl w:val="0"/>
          <w:lang w:val="zh-TW" w:eastAsia="zh-CN"/>
        </w:rPr>
        <w:t>学校</w:t>
      </w:r>
      <w:r>
        <w:rPr>
          <w:rFonts w:hint="eastAsia" w:eastAsia="Arial Unicode MS"/>
          <w:color w:val="auto"/>
          <w:highlight w:val="none"/>
          <w:rtl w:val="0"/>
          <w:lang w:val="en-US" w:eastAsia="zh-CN"/>
        </w:rPr>
        <w:t>与乙方</w:t>
      </w:r>
      <w:r>
        <w:rPr>
          <w:rFonts w:hint="eastAsia" w:eastAsia="Arial Unicode MS"/>
          <w:color w:val="auto"/>
          <w:highlight w:val="none"/>
          <w:rtl w:val="0"/>
          <w:lang w:val="en-US"/>
        </w:rPr>
        <w:t>应于每月</w:t>
      </w:r>
      <w:r>
        <w:rPr>
          <w:rFonts w:ascii="宋体" w:hAnsi="宋体"/>
          <w:color w:val="auto"/>
          <w:highlight w:val="none"/>
          <w:rtl w:val="0"/>
          <w:lang w:val="en-US"/>
        </w:rPr>
        <w:t>10</w:t>
      </w:r>
      <w:r>
        <w:rPr>
          <w:rFonts w:hint="eastAsia" w:eastAsia="Arial Unicode MS"/>
          <w:color w:val="auto"/>
          <w:highlight w:val="none"/>
          <w:rtl w:val="0"/>
          <w:lang w:val="en-US"/>
        </w:rPr>
        <w:t>日前对上个月双方签署的验收单进行核算，经双方汇总核对无误后，</w:t>
      </w:r>
      <w:r>
        <w:rPr>
          <w:rFonts w:hint="eastAsia"/>
          <w:color w:val="auto"/>
          <w:kern w:val="0"/>
          <w:highlight w:val="none"/>
          <w:shd w:val="clear" w:color="auto" w:fill="auto"/>
          <w:rtl w:val="0"/>
          <w:lang w:val="zh-TW" w:eastAsia="zh-CN"/>
        </w:rPr>
        <w:t>学校</w:t>
      </w:r>
      <w:r>
        <w:rPr>
          <w:rFonts w:hint="eastAsia" w:eastAsia="Arial Unicode MS"/>
          <w:color w:val="auto"/>
          <w:highlight w:val="none"/>
          <w:rtl w:val="0"/>
          <w:lang w:val="en-US"/>
        </w:rPr>
        <w:t>应于</w:t>
      </w:r>
      <w:r>
        <w:rPr>
          <w:rFonts w:ascii="宋体" w:hAnsi="宋体"/>
          <w:color w:val="auto"/>
          <w:highlight w:val="none"/>
          <w:rtl w:val="0"/>
          <w:lang w:val="en-US"/>
        </w:rPr>
        <w:t>5</w:t>
      </w:r>
      <w:r>
        <w:rPr>
          <w:rFonts w:hint="eastAsia" w:eastAsia="Arial Unicode MS"/>
          <w:color w:val="auto"/>
          <w:highlight w:val="none"/>
          <w:rtl w:val="0"/>
          <w:lang w:val="en-US"/>
        </w:rPr>
        <w:t>个工作日内以银行转账方式进行结算，乙方必须按照甲方要求提供 真实、有效、合法的正规发票及转账资料。如乙方提供假发票的，须向</w:t>
      </w:r>
      <w:r>
        <w:rPr>
          <w:rFonts w:hint="eastAsia"/>
          <w:color w:val="auto"/>
          <w:kern w:val="0"/>
          <w:highlight w:val="none"/>
          <w:shd w:val="clear" w:color="auto" w:fill="auto"/>
          <w:rtl w:val="0"/>
          <w:lang w:val="zh-TW" w:eastAsia="zh-CN"/>
        </w:rPr>
        <w:t>学校</w:t>
      </w:r>
      <w:r>
        <w:rPr>
          <w:rFonts w:hint="eastAsia" w:eastAsia="Arial Unicode MS"/>
          <w:color w:val="auto"/>
          <w:highlight w:val="none"/>
          <w:rtl w:val="0"/>
          <w:lang w:val="en-US"/>
        </w:rPr>
        <w:t>补开合法发票外，并须赔偿</w:t>
      </w:r>
      <w:r>
        <w:rPr>
          <w:rFonts w:hint="eastAsia"/>
          <w:color w:val="auto"/>
          <w:kern w:val="0"/>
          <w:highlight w:val="none"/>
          <w:shd w:val="clear" w:color="auto" w:fill="auto"/>
          <w:rtl w:val="0"/>
          <w:lang w:val="zh-TW" w:eastAsia="zh-CN"/>
        </w:rPr>
        <w:t>学校</w:t>
      </w:r>
      <w:r>
        <w:rPr>
          <w:rFonts w:hint="eastAsia" w:eastAsia="Arial Unicode MS"/>
          <w:color w:val="auto"/>
          <w:highlight w:val="none"/>
          <w:rtl w:val="0"/>
          <w:lang w:val="en-US"/>
        </w:rPr>
        <w:t xml:space="preserve">发票票面金额一倍的违约金，且甲方有权无条件终止合同，因终止合同而产生的一切损失均由乙方承担。结算账户要求：货款结算账户要求必须为银行对公账户，账户名称须与发票专用章上的单位名称一致。         </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en-US"/>
        </w:rPr>
        <w:t>2.</w:t>
      </w:r>
      <w:r>
        <w:rPr>
          <w:rFonts w:hint="eastAsia" w:eastAsia="Arial Unicode MS"/>
          <w:color w:val="auto"/>
          <w:highlight w:val="none"/>
          <w:rtl w:val="0"/>
          <w:lang w:val="en-US"/>
        </w:rPr>
        <w:t>付款方式</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乙方向学校提供正式税务票据后，学校按相关财务制度通过银行转账的方式汇入乙方的银行账户，不得用现金直接支付。</w:t>
      </w:r>
    </w:p>
    <w:p>
      <w:pPr>
        <w:shd w:val="clear"/>
        <w:spacing w:line="360" w:lineRule="auto"/>
        <w:ind w:firstLine="422"/>
        <w:rPr>
          <w:rStyle w:val="51"/>
          <w:rFonts w:ascii="SimSong Bold" w:hAnsi="SimSong Bold" w:eastAsia="SimSong Bold" w:cs="SimSong Bold"/>
          <w:color w:val="auto"/>
          <w:highlight w:val="none"/>
          <w:u w:color="000000"/>
          <w:lang w:val="zh-TW" w:eastAsia="zh-TW"/>
        </w:rPr>
      </w:pPr>
      <w:r>
        <w:rPr>
          <w:rStyle w:val="51"/>
          <w:rFonts w:hint="eastAsia" w:eastAsia="Arial Unicode MS"/>
          <w:color w:val="auto"/>
          <w:highlight w:val="none"/>
          <w:u w:color="000000"/>
          <w:rtl w:val="0"/>
          <w:lang w:val="zh-TW" w:eastAsia="zh-TW"/>
        </w:rPr>
        <w:t>第</w:t>
      </w:r>
      <w:r>
        <w:rPr>
          <w:rStyle w:val="51"/>
          <w:rFonts w:hint="eastAsia" w:eastAsia="Arial Unicode MS"/>
          <w:color w:val="auto"/>
          <w:highlight w:val="none"/>
          <w:u w:color="000000"/>
          <w:rtl w:val="0"/>
          <w:lang w:val="zh-TW" w:eastAsia="zh-CN"/>
        </w:rPr>
        <w:t>五</w:t>
      </w:r>
      <w:r>
        <w:rPr>
          <w:rStyle w:val="51"/>
          <w:rFonts w:hint="eastAsia" w:eastAsia="Arial Unicode MS"/>
          <w:color w:val="auto"/>
          <w:highlight w:val="none"/>
          <w:u w:color="000000"/>
          <w:rtl w:val="0"/>
          <w:lang w:val="zh-TW" w:eastAsia="zh-TW"/>
        </w:rPr>
        <w:t>条　履约保证金</w:t>
      </w:r>
    </w:p>
    <w:p>
      <w:pPr>
        <w:shd w:val="clear"/>
        <w:spacing w:line="360" w:lineRule="auto"/>
        <w:ind w:firstLine="422"/>
        <w:rPr>
          <w:rStyle w:val="51"/>
          <w:rFonts w:ascii="SimSong Bold" w:hAnsi="SimSong Bold" w:eastAsia="SimSong Bold" w:cs="SimSong Bold"/>
          <w:color w:val="auto"/>
          <w:highlight w:val="none"/>
          <w:u w:color="000000"/>
          <w:shd w:val="clear" w:color="auto" w:fill="auto"/>
        </w:rPr>
      </w:pPr>
      <w:r>
        <w:rPr>
          <w:rStyle w:val="51"/>
          <w:rFonts w:hint="default" w:ascii="SimSong Bold" w:hAnsi="SimSong Bold"/>
          <w:color w:val="auto"/>
          <w:highlight w:val="none"/>
          <w:u w:color="000000"/>
          <w:shd w:val="clear" w:color="auto" w:fill="auto"/>
          <w:rtl w:val="0"/>
          <w:lang w:val="en-US"/>
        </w:rPr>
        <w:t xml:space="preserve">□ </w:t>
      </w:r>
      <w:r>
        <w:rPr>
          <w:rStyle w:val="51"/>
          <w:rFonts w:hint="eastAsia" w:eastAsia="Arial Unicode MS"/>
          <w:color w:val="auto"/>
          <w:highlight w:val="none"/>
          <w:u w:color="000000"/>
          <w:shd w:val="clear" w:color="auto" w:fill="auto"/>
          <w:rtl w:val="0"/>
          <w:lang w:val="zh-TW" w:eastAsia="zh-TW"/>
        </w:rPr>
        <w:t>本项目不需要缴</w:t>
      </w:r>
      <w:r>
        <w:rPr>
          <w:rStyle w:val="51"/>
          <w:rFonts w:hint="eastAsia" w:eastAsia="Arial Unicode MS"/>
          <w:color w:val="auto"/>
          <w:kern w:val="0"/>
          <w:highlight w:val="none"/>
          <w:u w:color="000000"/>
          <w:shd w:val="clear" w:color="auto" w:fill="auto"/>
          <w:rtl w:val="0"/>
          <w:lang w:val="zh-TW" w:eastAsia="zh-TW"/>
        </w:rPr>
        <w:t>纳</w:t>
      </w:r>
      <w:r>
        <w:rPr>
          <w:rStyle w:val="51"/>
          <w:rFonts w:hint="eastAsia" w:eastAsia="Arial Unicode MS"/>
          <w:color w:val="auto"/>
          <w:highlight w:val="none"/>
          <w:u w:color="000000"/>
          <w:shd w:val="clear" w:color="auto" w:fill="auto"/>
          <w:rtl w:val="0"/>
          <w:lang w:val="zh-TW" w:eastAsia="zh-TW"/>
        </w:rPr>
        <w:t>履约保证金。</w:t>
      </w:r>
    </w:p>
    <w:p>
      <w:pPr>
        <w:shd w:val="clear"/>
        <w:spacing w:line="360" w:lineRule="auto"/>
        <w:ind w:firstLine="422"/>
        <w:rPr>
          <w:rStyle w:val="51"/>
          <w:rFonts w:ascii="SimSong Bold" w:hAnsi="SimSong Bold" w:eastAsia="SimSong Bold" w:cs="SimSong Bold"/>
          <w:color w:val="auto"/>
          <w:highlight w:val="none"/>
          <w:u w:color="000000"/>
          <w:shd w:val="clear" w:color="auto" w:fill="auto"/>
        </w:rPr>
      </w:pPr>
      <w:r>
        <w:rPr>
          <w:rStyle w:val="51"/>
          <w:rFonts w:hint="default" w:ascii="SimSong Bold" w:hAnsi="SimSong Bold"/>
          <w:color w:val="auto"/>
          <w:highlight w:val="none"/>
          <w:u w:color="000000"/>
          <w:shd w:val="clear" w:color="auto" w:fill="auto"/>
          <w:rtl w:val="0"/>
          <w:lang w:val="en-US"/>
        </w:rPr>
        <w:t xml:space="preserve">☑ </w:t>
      </w:r>
      <w:r>
        <w:rPr>
          <w:rStyle w:val="51"/>
          <w:rFonts w:hint="eastAsia" w:eastAsia="Arial Unicode MS"/>
          <w:color w:val="auto"/>
          <w:highlight w:val="none"/>
          <w:u w:color="000000"/>
          <w:shd w:val="clear" w:color="auto" w:fill="auto"/>
          <w:rtl w:val="0"/>
          <w:lang w:val="zh-TW" w:eastAsia="zh-TW"/>
        </w:rPr>
        <w:t>本项目需要缴</w:t>
      </w:r>
      <w:r>
        <w:rPr>
          <w:rStyle w:val="51"/>
          <w:rFonts w:hint="eastAsia" w:eastAsia="Arial Unicode MS"/>
          <w:color w:val="auto"/>
          <w:kern w:val="0"/>
          <w:highlight w:val="none"/>
          <w:u w:color="000000"/>
          <w:shd w:val="clear" w:color="auto" w:fill="auto"/>
          <w:rtl w:val="0"/>
          <w:lang w:val="zh-TW" w:eastAsia="zh-TW"/>
        </w:rPr>
        <w:t>纳</w:t>
      </w:r>
      <w:r>
        <w:rPr>
          <w:rStyle w:val="51"/>
          <w:rFonts w:hint="eastAsia" w:eastAsia="Arial Unicode MS"/>
          <w:color w:val="auto"/>
          <w:highlight w:val="none"/>
          <w:u w:color="000000"/>
          <w:shd w:val="clear" w:color="auto" w:fill="auto"/>
          <w:rtl w:val="0"/>
          <w:lang w:val="zh-TW" w:eastAsia="zh-TW"/>
        </w:rPr>
        <w:t>履约保证金，相关要求如下：</w:t>
      </w:r>
    </w:p>
    <w:p>
      <w:pPr>
        <w:shd w:val="clear"/>
        <w:spacing w:line="360" w:lineRule="auto"/>
        <w:ind w:firstLine="420"/>
        <w:rPr>
          <w:rStyle w:val="51"/>
          <w:rFonts w:ascii="宋体" w:hAnsi="宋体" w:eastAsia="宋体" w:cs="宋体"/>
          <w:color w:val="auto"/>
          <w:highlight w:val="none"/>
        </w:rPr>
      </w:pPr>
      <w:r>
        <w:rPr>
          <w:rStyle w:val="51"/>
          <w:rFonts w:ascii="宋体" w:hAnsi="宋体"/>
          <w:color w:val="auto"/>
          <w:highlight w:val="none"/>
          <w:u w:color="000000"/>
          <w:shd w:val="clear" w:color="auto" w:fill="auto"/>
          <w:rtl w:val="0"/>
          <w:lang w:val="en-US"/>
        </w:rPr>
        <w:t>1.</w:t>
      </w:r>
      <w:r>
        <w:rPr>
          <w:rStyle w:val="51"/>
          <w:rFonts w:hint="eastAsia" w:eastAsia="Arial Unicode MS"/>
          <w:color w:val="auto"/>
          <w:highlight w:val="none"/>
          <w:u w:color="000000"/>
          <w:shd w:val="clear" w:color="auto" w:fill="auto"/>
          <w:rtl w:val="0"/>
          <w:lang w:val="zh-TW" w:eastAsia="zh-TW"/>
        </w:rPr>
        <w:t>履约保证金金额：</w:t>
      </w:r>
      <w:r>
        <w:rPr>
          <w:rStyle w:val="51"/>
          <w:rFonts w:hint="eastAsia" w:eastAsia="Arial Unicode MS"/>
          <w:color w:val="auto"/>
          <w:highlight w:val="none"/>
          <w:u w:color="FF0000"/>
          <w:rtl w:val="0"/>
          <w:lang w:val="zh-TW" w:eastAsia="zh-TW"/>
        </w:rPr>
        <w:t>定额</w:t>
      </w:r>
      <w:r>
        <w:rPr>
          <w:rStyle w:val="51"/>
          <w:rFonts w:ascii="宋体" w:hAnsi="宋体"/>
          <w:color w:val="auto"/>
          <w:highlight w:val="none"/>
          <w:u w:color="FF0000"/>
          <w:rtl w:val="0"/>
          <w:lang w:val="en-US"/>
        </w:rPr>
        <w:t>20</w:t>
      </w:r>
      <w:r>
        <w:rPr>
          <w:rStyle w:val="51"/>
          <w:rFonts w:hint="eastAsia" w:eastAsia="Arial Unicode MS"/>
          <w:color w:val="auto"/>
          <w:highlight w:val="none"/>
          <w:u w:color="FF0000"/>
          <w:rtl w:val="0"/>
          <w:lang w:val="zh-TW" w:eastAsia="zh-TW"/>
        </w:rPr>
        <w:t>万元</w:t>
      </w:r>
      <w:r>
        <w:rPr>
          <w:rStyle w:val="51"/>
          <w:rFonts w:hint="eastAsia" w:eastAsia="Arial Unicode MS"/>
          <w:color w:val="auto"/>
          <w:highlight w:val="none"/>
          <w:rtl w:val="0"/>
          <w:lang w:val="zh-TW" w:eastAsia="zh-TW"/>
        </w:rPr>
        <w:t>。</w:t>
      </w:r>
    </w:p>
    <w:p>
      <w:pPr>
        <w:shd w:val="clear"/>
        <w:spacing w:line="360" w:lineRule="auto"/>
        <w:ind w:firstLine="420"/>
        <w:rPr>
          <w:rStyle w:val="51"/>
          <w:rFonts w:ascii="宋体" w:hAnsi="宋体" w:eastAsia="宋体" w:cs="宋体"/>
          <w:color w:val="auto"/>
          <w:highlight w:val="none"/>
        </w:rPr>
      </w:pPr>
      <w:r>
        <w:rPr>
          <w:rStyle w:val="51"/>
          <w:rFonts w:ascii="宋体" w:hAnsi="宋体"/>
          <w:color w:val="auto"/>
          <w:highlight w:val="none"/>
          <w:rtl w:val="0"/>
          <w:lang w:val="en-US"/>
        </w:rPr>
        <w:t>2.</w:t>
      </w:r>
      <w:r>
        <w:rPr>
          <w:rStyle w:val="51"/>
          <w:rFonts w:hint="eastAsia" w:eastAsia="Arial Unicode MS"/>
          <w:color w:val="auto"/>
          <w:highlight w:val="none"/>
          <w:rtl w:val="0"/>
          <w:lang w:val="zh-TW" w:eastAsia="zh-TW"/>
        </w:rPr>
        <w:t>履约保证金递交方式：</w:t>
      </w:r>
      <w:r>
        <w:rPr>
          <w:rStyle w:val="51"/>
          <w:rFonts w:hint="eastAsia" w:eastAsia="Arial Unicode MS"/>
          <w:color w:val="auto"/>
          <w:highlight w:val="none"/>
          <w:u w:color="FF0000"/>
          <w:rtl w:val="0"/>
          <w:lang w:val="zh-TW" w:eastAsia="zh-TW"/>
        </w:rPr>
        <w:t>中标人在</w:t>
      </w:r>
      <w:r>
        <w:rPr>
          <w:rStyle w:val="51"/>
          <w:rFonts w:hint="eastAsia" w:eastAsia="Arial Unicode MS"/>
          <w:color w:val="auto"/>
          <w:kern w:val="0"/>
          <w:highlight w:val="none"/>
          <w:u w:color="FF0000"/>
          <w:rtl w:val="0"/>
          <w:lang w:val="zh-TW" w:eastAsia="zh-TW"/>
        </w:rPr>
        <w:t>签订合同</w:t>
      </w:r>
      <w:r>
        <w:rPr>
          <w:rStyle w:val="51"/>
          <w:rFonts w:hint="eastAsia" w:eastAsia="Arial Unicode MS"/>
          <w:color w:val="auto"/>
          <w:highlight w:val="none"/>
          <w:u w:color="FF0000"/>
          <w:rtl w:val="0"/>
          <w:lang w:val="zh-TW" w:eastAsia="zh-TW"/>
        </w:rPr>
        <w:t>前以银行转账、支票、汇票、本票或者金融机构、担保机构出具的保函等非现金方式向采购人提交</w:t>
      </w:r>
      <w:r>
        <w:rPr>
          <w:rStyle w:val="51"/>
          <w:rFonts w:hint="eastAsia" w:eastAsia="Arial Unicode MS"/>
          <w:color w:val="auto"/>
          <w:highlight w:val="none"/>
          <w:rtl w:val="0"/>
          <w:lang w:val="zh-TW" w:eastAsia="zh-TW"/>
        </w:rPr>
        <w:t>。</w:t>
      </w:r>
    </w:p>
    <w:p>
      <w:pPr>
        <w:shd w:val="clear"/>
        <w:spacing w:line="360" w:lineRule="auto"/>
        <w:ind w:firstLine="420"/>
        <w:rPr>
          <w:rStyle w:val="51"/>
          <w:rFonts w:ascii="宋体" w:hAnsi="宋体" w:eastAsia="宋体" w:cs="宋体"/>
          <w:color w:val="auto"/>
          <w:highlight w:val="none"/>
          <w:u w:val="single" w:color="000000"/>
          <w:shd w:val="clear" w:color="auto" w:fill="auto"/>
        </w:rPr>
      </w:pPr>
      <w:r>
        <w:rPr>
          <w:rStyle w:val="51"/>
          <w:rFonts w:ascii="宋体" w:hAnsi="宋体"/>
          <w:color w:val="auto"/>
          <w:highlight w:val="none"/>
          <w:rtl w:val="0"/>
          <w:lang w:val="en-US"/>
        </w:rPr>
        <w:t>3.</w:t>
      </w:r>
      <w:r>
        <w:rPr>
          <w:rStyle w:val="51"/>
          <w:rFonts w:hint="eastAsia" w:eastAsia="Arial Unicode MS"/>
          <w:color w:val="auto"/>
          <w:highlight w:val="none"/>
          <w:rtl w:val="0"/>
          <w:lang w:val="zh-TW" w:eastAsia="zh-TW"/>
        </w:rPr>
        <w:t>履约保证金退付方式、时间及条件：</w:t>
      </w:r>
      <w:r>
        <w:rPr>
          <w:rStyle w:val="51"/>
          <w:rFonts w:hint="eastAsia" w:eastAsia="Arial Unicode MS"/>
          <w:color w:val="auto"/>
          <w:highlight w:val="none"/>
          <w:u w:color="FF0000"/>
          <w:rtl w:val="0"/>
          <w:lang w:val="zh-TW" w:eastAsia="zh-TW"/>
        </w:rPr>
        <w:t>项目服务结束后退付（无息）。由中标人向采购人提供《广西壮族自治区政府采购项目合同验收书》（详见附件</w:t>
      </w:r>
      <w:r>
        <w:rPr>
          <w:rStyle w:val="51"/>
          <w:rFonts w:ascii="宋体" w:hAnsi="宋体"/>
          <w:color w:val="auto"/>
          <w:highlight w:val="none"/>
          <w:u w:color="FF0000"/>
          <w:rtl w:val="0"/>
          <w:lang w:val="en-US"/>
        </w:rPr>
        <w:t>1</w:t>
      </w:r>
      <w:r>
        <w:rPr>
          <w:rStyle w:val="51"/>
          <w:rFonts w:hint="eastAsia" w:eastAsia="Arial Unicode MS"/>
          <w:color w:val="auto"/>
          <w:highlight w:val="none"/>
          <w:u w:color="FF0000"/>
          <w:rtl w:val="0"/>
          <w:lang w:val="zh-TW" w:eastAsia="zh-TW"/>
        </w:rPr>
        <w:t>）及《政府采购项目履约保证金退付意见书》（详见附件</w:t>
      </w:r>
      <w:r>
        <w:rPr>
          <w:rStyle w:val="51"/>
          <w:rFonts w:ascii="宋体" w:hAnsi="宋体"/>
          <w:color w:val="auto"/>
          <w:highlight w:val="none"/>
          <w:u w:color="FF0000"/>
          <w:rtl w:val="0"/>
          <w:lang w:val="en-US"/>
        </w:rPr>
        <w:t>2</w:t>
      </w:r>
      <w:r>
        <w:rPr>
          <w:rStyle w:val="51"/>
          <w:rFonts w:hint="eastAsia" w:eastAsia="Arial Unicode MS"/>
          <w:color w:val="auto"/>
          <w:highlight w:val="none"/>
          <w:u w:color="FF0000"/>
          <w:rtl w:val="0"/>
          <w:lang w:val="zh-TW" w:eastAsia="zh-TW"/>
        </w:rPr>
        <w:t>），采购人在收到合格材料于项目服务结束后，根据中标人相关违约处罚扣款后的实际数额在</w:t>
      </w:r>
      <w:r>
        <w:rPr>
          <w:rStyle w:val="51"/>
          <w:rFonts w:ascii="宋体" w:hAnsi="宋体"/>
          <w:color w:val="auto"/>
          <w:highlight w:val="none"/>
          <w:u w:color="FF0000"/>
          <w:rtl w:val="0"/>
          <w:lang w:val="en-US"/>
        </w:rPr>
        <w:t>5</w:t>
      </w:r>
      <w:r>
        <w:rPr>
          <w:rStyle w:val="51"/>
          <w:rFonts w:hint="eastAsia" w:eastAsia="Arial Unicode MS"/>
          <w:color w:val="auto"/>
          <w:highlight w:val="none"/>
          <w:u w:color="FF0000"/>
          <w:rtl w:val="0"/>
          <w:lang w:val="zh-TW" w:eastAsia="zh-TW"/>
        </w:rPr>
        <w:t>个工作日内办理退还手续（无息）</w:t>
      </w:r>
      <w:r>
        <w:rPr>
          <w:rStyle w:val="51"/>
          <w:rFonts w:hint="eastAsia" w:eastAsia="Arial Unicode MS"/>
          <w:color w:val="auto"/>
          <w:highlight w:val="none"/>
          <w:u w:color="000000"/>
          <w:shd w:val="clear" w:color="auto" w:fill="auto"/>
          <w:rtl w:val="0"/>
          <w:lang w:val="zh-TW" w:eastAsia="zh-TW"/>
        </w:rPr>
        <w:t>。</w:t>
      </w:r>
    </w:p>
    <w:p>
      <w:pPr>
        <w:shd w:val="clear"/>
        <w:spacing w:line="360" w:lineRule="auto"/>
        <w:ind w:firstLine="420"/>
        <w:rPr>
          <w:rStyle w:val="51"/>
          <w:rFonts w:ascii="宋体" w:hAnsi="宋体" w:eastAsia="宋体" w:cs="宋体"/>
          <w:color w:val="auto"/>
          <w:highlight w:val="none"/>
          <w:u w:color="000000"/>
          <w:shd w:val="clear" w:color="auto" w:fill="auto"/>
        </w:rPr>
      </w:pPr>
      <w:r>
        <w:rPr>
          <w:rStyle w:val="51"/>
          <w:rFonts w:ascii="宋体" w:hAnsi="宋体"/>
          <w:color w:val="auto"/>
          <w:highlight w:val="none"/>
          <w:u w:color="000000"/>
          <w:shd w:val="clear" w:color="auto" w:fill="auto"/>
          <w:rtl w:val="0"/>
          <w:lang w:val="en-US"/>
        </w:rPr>
        <w:t>4.</w:t>
      </w:r>
      <w:r>
        <w:rPr>
          <w:rStyle w:val="51"/>
          <w:rFonts w:hint="eastAsia" w:eastAsia="Arial Unicode MS"/>
          <w:color w:val="auto"/>
          <w:highlight w:val="none"/>
          <w:u w:color="000000"/>
          <w:shd w:val="clear" w:color="auto" w:fill="auto"/>
          <w:rtl w:val="0"/>
          <w:lang w:val="zh-TW" w:eastAsia="zh-TW"/>
        </w:rPr>
        <w:t>缴纳履约保证金的指定账户：</w:t>
      </w:r>
    </w:p>
    <w:p>
      <w:pPr>
        <w:shd w:val="clear"/>
        <w:spacing w:line="360" w:lineRule="auto"/>
        <w:ind w:firstLine="420"/>
        <w:rPr>
          <w:rStyle w:val="51"/>
          <w:rFonts w:ascii="宋体" w:hAnsi="宋体" w:eastAsia="宋体" w:cs="宋体"/>
          <w:color w:val="auto"/>
          <w:highlight w:val="none"/>
          <w:u w:color="000000"/>
          <w:shd w:val="clear" w:color="auto" w:fill="auto"/>
          <w:lang w:val="zh-TW" w:eastAsia="zh-TW"/>
        </w:rPr>
      </w:pPr>
      <w:r>
        <w:rPr>
          <w:rStyle w:val="51"/>
          <w:rFonts w:hint="eastAsia" w:eastAsia="Arial Unicode MS"/>
          <w:color w:val="auto"/>
          <w:highlight w:val="none"/>
          <w:u w:color="000000"/>
          <w:shd w:val="clear" w:color="auto" w:fill="auto"/>
          <w:rtl w:val="0"/>
          <w:lang w:val="zh-TW" w:eastAsia="zh-TW"/>
        </w:rPr>
        <w:t>开户名称：浦北县教育局</w:t>
      </w:r>
    </w:p>
    <w:p>
      <w:pPr>
        <w:shd w:val="clear"/>
        <w:spacing w:line="360" w:lineRule="auto"/>
        <w:ind w:firstLine="422"/>
        <w:rPr>
          <w:rStyle w:val="51"/>
          <w:rFonts w:hint="eastAsia" w:eastAsia="Arial Unicode MS"/>
          <w:color w:val="auto"/>
          <w:highlight w:val="none"/>
          <w:u w:color="000000"/>
          <w:rtl w:val="0"/>
          <w:lang w:val="zh-TW" w:eastAsia="zh-TW"/>
        </w:rPr>
      </w:pPr>
      <w:r>
        <w:rPr>
          <w:rStyle w:val="51"/>
          <w:rFonts w:hint="eastAsia" w:eastAsia="Arial Unicode MS"/>
          <w:color w:val="auto"/>
          <w:highlight w:val="none"/>
          <w:u w:color="000000"/>
          <w:rtl w:val="0"/>
          <w:lang w:val="zh-TW" w:eastAsia="zh-TW"/>
        </w:rPr>
        <w:t>开户银行： 中国工商银行浦北支行</w:t>
      </w:r>
    </w:p>
    <w:p>
      <w:pPr>
        <w:shd w:val="clear"/>
        <w:spacing w:line="360" w:lineRule="auto"/>
        <w:ind w:firstLine="422"/>
        <w:rPr>
          <w:rStyle w:val="51"/>
          <w:rFonts w:hint="eastAsia" w:eastAsia="Arial Unicode MS"/>
          <w:color w:val="auto"/>
          <w:highlight w:val="none"/>
          <w:u w:color="000000"/>
          <w:rtl w:val="0"/>
          <w:lang w:val="zh-TW" w:eastAsia="zh-TW"/>
        </w:rPr>
      </w:pPr>
      <w:r>
        <w:rPr>
          <w:rStyle w:val="51"/>
          <w:rFonts w:hint="eastAsia" w:eastAsia="Arial Unicode MS"/>
          <w:color w:val="auto"/>
          <w:highlight w:val="none"/>
          <w:u w:color="000000"/>
          <w:rtl w:val="0"/>
          <w:lang w:val="zh-TW" w:eastAsia="zh-TW"/>
        </w:rPr>
        <w:t xml:space="preserve">开户行行号：102631558508 </w:t>
      </w:r>
    </w:p>
    <w:p>
      <w:pPr>
        <w:shd w:val="clear"/>
        <w:spacing w:line="360" w:lineRule="auto"/>
        <w:ind w:firstLine="422"/>
        <w:rPr>
          <w:rStyle w:val="51"/>
          <w:rFonts w:hint="eastAsia" w:eastAsia="Arial Unicode MS"/>
          <w:color w:val="auto"/>
          <w:highlight w:val="none"/>
          <w:u w:color="000000"/>
          <w:rtl w:val="0"/>
          <w:lang w:val="zh-TW" w:eastAsia="zh-TW"/>
        </w:rPr>
      </w:pPr>
      <w:r>
        <w:rPr>
          <w:rStyle w:val="51"/>
          <w:rFonts w:hint="eastAsia" w:eastAsia="Arial Unicode MS"/>
          <w:color w:val="auto"/>
          <w:highlight w:val="none"/>
          <w:u w:color="000000"/>
          <w:rtl w:val="0"/>
          <w:lang w:val="zh-TW" w:eastAsia="zh-TW"/>
        </w:rPr>
        <w:t xml:space="preserve">银行账号：2115585029100125678 </w:t>
      </w:r>
    </w:p>
    <w:p>
      <w:pPr>
        <w:shd w:val="clear"/>
        <w:spacing w:line="360" w:lineRule="auto"/>
        <w:ind w:firstLine="422"/>
        <w:rPr>
          <w:rStyle w:val="51"/>
          <w:rFonts w:ascii="SimSong Bold" w:hAnsi="SimSong Bold" w:eastAsia="SimSong Bold" w:cs="SimSong Bold"/>
          <w:color w:val="auto"/>
          <w:highlight w:val="none"/>
          <w:u w:color="000000"/>
          <w:lang w:val="zh-TW" w:eastAsia="zh-TW"/>
        </w:rPr>
      </w:pPr>
      <w:r>
        <w:rPr>
          <w:rStyle w:val="51"/>
          <w:rFonts w:hint="eastAsia" w:eastAsia="Arial Unicode MS"/>
          <w:color w:val="auto"/>
          <w:highlight w:val="none"/>
          <w:u w:color="000000"/>
          <w:rtl w:val="0"/>
          <w:lang w:val="zh-TW" w:eastAsia="zh-TW"/>
        </w:rPr>
        <w:t>第</w:t>
      </w:r>
      <w:r>
        <w:rPr>
          <w:rStyle w:val="51"/>
          <w:rFonts w:hint="eastAsia" w:eastAsia="Arial Unicode MS"/>
          <w:color w:val="auto"/>
          <w:highlight w:val="none"/>
          <w:u w:color="000000"/>
          <w:rtl w:val="0"/>
          <w:lang w:val="zh-TW" w:eastAsia="zh-CN"/>
        </w:rPr>
        <w:t>六</w:t>
      </w:r>
      <w:r>
        <w:rPr>
          <w:rStyle w:val="51"/>
          <w:rFonts w:hint="eastAsia" w:eastAsia="Arial Unicode MS"/>
          <w:color w:val="auto"/>
          <w:highlight w:val="none"/>
          <w:u w:color="000000"/>
          <w:rtl w:val="0"/>
          <w:lang w:val="zh-TW" w:eastAsia="zh-TW"/>
        </w:rPr>
        <w:t>条  税费</w:t>
      </w:r>
    </w:p>
    <w:p>
      <w:pPr>
        <w:shd w:val="clear"/>
        <w:spacing w:line="360" w:lineRule="auto"/>
        <w:ind w:firstLine="420"/>
        <w:rPr>
          <w:rStyle w:val="51"/>
          <w:rFonts w:ascii="宋体" w:hAnsi="宋体" w:eastAsia="宋体" w:cs="宋体"/>
          <w:color w:val="auto"/>
          <w:highlight w:val="none"/>
          <w:u w:color="000000"/>
          <w:lang w:val="zh-TW" w:eastAsia="zh-TW"/>
        </w:rPr>
      </w:pPr>
      <w:r>
        <w:rPr>
          <w:rStyle w:val="51"/>
          <w:rFonts w:hint="eastAsia" w:eastAsia="Arial Unicode MS"/>
          <w:color w:val="auto"/>
          <w:highlight w:val="none"/>
          <w:u w:color="000000"/>
          <w:rtl w:val="0"/>
          <w:lang w:val="zh-TW" w:eastAsia="zh-TW"/>
        </w:rPr>
        <w:t>本合同执行中相关的一切税费均由乙方负担，合同另有约定的除外。</w:t>
      </w:r>
    </w:p>
    <w:p>
      <w:pPr>
        <w:shd w:val="clear"/>
        <w:spacing w:line="360" w:lineRule="auto"/>
        <w:ind w:firstLine="422"/>
        <w:rPr>
          <w:rStyle w:val="51"/>
          <w:rFonts w:ascii="宋体" w:hAnsi="宋体" w:eastAsia="宋体" w:cs="宋体"/>
          <w:color w:val="auto"/>
          <w:highlight w:val="none"/>
          <w:u w:color="000000"/>
          <w:lang w:val="zh-TW" w:eastAsia="zh-TW"/>
        </w:rPr>
      </w:pPr>
      <w:r>
        <w:rPr>
          <w:rStyle w:val="51"/>
          <w:rFonts w:hint="eastAsia" w:eastAsia="Arial Unicode MS"/>
          <w:color w:val="auto"/>
          <w:highlight w:val="none"/>
          <w:u w:color="000000"/>
          <w:rtl w:val="0"/>
          <w:lang w:val="zh-TW" w:eastAsia="zh-TW"/>
        </w:rPr>
        <w:t>第</w:t>
      </w:r>
      <w:r>
        <w:rPr>
          <w:rStyle w:val="51"/>
          <w:rFonts w:hint="eastAsia" w:eastAsia="Arial Unicode MS"/>
          <w:color w:val="auto"/>
          <w:highlight w:val="none"/>
          <w:u w:color="000000"/>
          <w:rtl w:val="0"/>
          <w:lang w:val="zh-TW" w:eastAsia="zh-CN"/>
        </w:rPr>
        <w:t>七</w:t>
      </w:r>
      <w:r>
        <w:rPr>
          <w:rStyle w:val="51"/>
          <w:rFonts w:hint="eastAsia" w:eastAsia="Arial Unicode MS"/>
          <w:color w:val="auto"/>
          <w:highlight w:val="none"/>
          <w:u w:color="000000"/>
          <w:rtl w:val="0"/>
          <w:lang w:val="zh-TW" w:eastAsia="zh-TW"/>
        </w:rPr>
        <w:t>条　双方的权利与义务</w:t>
      </w:r>
    </w:p>
    <w:p>
      <w:pPr>
        <w:shd w:val="clear"/>
        <w:spacing w:line="360" w:lineRule="auto"/>
        <w:ind w:firstLine="422"/>
        <w:rPr>
          <w:rStyle w:val="51"/>
          <w:rFonts w:hint="eastAsia" w:eastAsia="Arial Unicode MS"/>
          <w:color w:val="auto"/>
          <w:highlight w:val="none"/>
          <w:u w:color="000000"/>
          <w:rtl w:val="0"/>
          <w:lang w:val="zh-TW" w:eastAsia="zh-TW"/>
        </w:rPr>
      </w:pPr>
      <w:r>
        <w:rPr>
          <w:rStyle w:val="51"/>
          <w:rFonts w:hint="eastAsia" w:eastAsia="Arial Unicode MS"/>
          <w:color w:val="auto"/>
          <w:highlight w:val="none"/>
          <w:u w:color="000000"/>
          <w:rtl w:val="0"/>
          <w:lang w:val="en-US" w:eastAsia="zh-CN"/>
        </w:rPr>
        <w:t>1.</w:t>
      </w:r>
      <w:r>
        <w:rPr>
          <w:rStyle w:val="51"/>
          <w:rFonts w:hint="eastAsia" w:eastAsia="Arial Unicode MS"/>
          <w:color w:val="auto"/>
          <w:highlight w:val="none"/>
          <w:u w:color="000000"/>
          <w:rtl w:val="0"/>
          <w:lang w:val="zh-TW" w:eastAsia="zh-TW"/>
        </w:rPr>
        <w:t>乙方为甲方配送货物到现场，提供工作便利。如，配送车辆到达时，学校门卫能及时开门等；</w:t>
      </w:r>
    </w:p>
    <w:p>
      <w:pPr>
        <w:shd w:val="clear"/>
        <w:spacing w:line="360" w:lineRule="auto"/>
        <w:ind w:firstLine="422"/>
        <w:rPr>
          <w:rStyle w:val="51"/>
          <w:rFonts w:hint="eastAsia" w:eastAsia="Arial Unicode MS"/>
          <w:color w:val="auto"/>
          <w:highlight w:val="none"/>
          <w:u w:color="000000"/>
          <w:rtl w:val="0"/>
          <w:lang w:val="zh-TW" w:eastAsia="zh-TW"/>
        </w:rPr>
      </w:pPr>
      <w:r>
        <w:rPr>
          <w:rStyle w:val="51"/>
          <w:rFonts w:hint="eastAsia" w:eastAsia="Arial Unicode MS"/>
          <w:color w:val="auto"/>
          <w:highlight w:val="none"/>
          <w:u w:color="000000"/>
          <w:rtl w:val="0"/>
          <w:lang w:val="en-US" w:eastAsia="zh-CN"/>
        </w:rPr>
        <w:t>2.</w:t>
      </w:r>
      <w:r>
        <w:rPr>
          <w:rStyle w:val="51"/>
          <w:rFonts w:hint="eastAsia" w:eastAsia="Arial Unicode MS"/>
          <w:color w:val="auto"/>
          <w:highlight w:val="none"/>
          <w:u w:color="000000"/>
          <w:rtl w:val="0"/>
          <w:lang w:val="zh-TW" w:eastAsia="zh-TW"/>
        </w:rPr>
        <w:t>甲方按约定按时支付每月货款；</w:t>
      </w:r>
    </w:p>
    <w:p>
      <w:pPr>
        <w:shd w:val="clear"/>
        <w:spacing w:line="360" w:lineRule="auto"/>
        <w:ind w:firstLine="422"/>
        <w:rPr>
          <w:rStyle w:val="51"/>
          <w:rFonts w:hint="eastAsia" w:eastAsia="Arial Unicode MS"/>
          <w:color w:val="auto"/>
          <w:highlight w:val="none"/>
          <w:u w:color="000000"/>
          <w:rtl w:val="0"/>
          <w:lang w:val="zh-TW" w:eastAsia="zh-TW"/>
        </w:rPr>
      </w:pPr>
      <w:r>
        <w:rPr>
          <w:rStyle w:val="51"/>
          <w:rFonts w:hint="eastAsia" w:eastAsia="Arial Unicode MS"/>
          <w:color w:val="auto"/>
          <w:highlight w:val="none"/>
          <w:u w:color="000000"/>
          <w:rtl w:val="0"/>
          <w:lang w:val="en-US" w:eastAsia="zh-CN"/>
        </w:rPr>
        <w:t>3.</w:t>
      </w:r>
      <w:r>
        <w:rPr>
          <w:rStyle w:val="51"/>
          <w:rFonts w:hint="eastAsia" w:eastAsia="Arial Unicode MS"/>
          <w:color w:val="auto"/>
          <w:highlight w:val="none"/>
          <w:u w:color="000000"/>
          <w:rtl w:val="0"/>
          <w:lang w:val="zh-TW" w:eastAsia="zh-TW"/>
        </w:rPr>
        <w:t>为了保证食材的质量、新鲜度，甲方应及时验收乙方送达的货物，不得无故拖延。</w:t>
      </w:r>
    </w:p>
    <w:p>
      <w:pPr>
        <w:shd w:val="clear"/>
        <w:spacing w:line="360" w:lineRule="auto"/>
        <w:ind w:firstLine="422"/>
        <w:rPr>
          <w:rStyle w:val="51"/>
          <w:rFonts w:ascii="宋体" w:hAnsi="宋体" w:eastAsia="宋体" w:cs="宋体"/>
          <w:color w:val="auto"/>
          <w:highlight w:val="none"/>
          <w:u w:color="000000"/>
          <w:lang w:val="zh-TW" w:eastAsia="zh-TW"/>
        </w:rPr>
      </w:pPr>
      <w:r>
        <w:rPr>
          <w:rStyle w:val="51"/>
          <w:rFonts w:hint="eastAsia" w:eastAsia="Arial Unicode MS"/>
          <w:color w:val="auto"/>
          <w:highlight w:val="none"/>
          <w:u w:color="000000"/>
          <w:rtl w:val="0"/>
          <w:lang w:val="zh-TW" w:eastAsia="zh-TW"/>
        </w:rPr>
        <w:t>第</w:t>
      </w:r>
      <w:r>
        <w:rPr>
          <w:rStyle w:val="51"/>
          <w:rFonts w:hint="eastAsia" w:eastAsia="Arial Unicode MS"/>
          <w:color w:val="auto"/>
          <w:highlight w:val="none"/>
          <w:u w:color="000000"/>
          <w:rtl w:val="0"/>
          <w:lang w:val="zh-TW" w:eastAsia="zh-CN"/>
        </w:rPr>
        <w:t>八</w:t>
      </w:r>
      <w:r>
        <w:rPr>
          <w:rStyle w:val="51"/>
          <w:rFonts w:hint="eastAsia" w:eastAsia="Arial Unicode MS"/>
          <w:color w:val="auto"/>
          <w:highlight w:val="none"/>
          <w:u w:color="000000"/>
          <w:rtl w:val="0"/>
          <w:lang w:val="zh-TW" w:eastAsia="zh-TW"/>
        </w:rPr>
        <w:t>条　违约责任</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zh-CN" w:eastAsia="zh-CN"/>
        </w:rPr>
        <w:t>1.</w:t>
      </w:r>
      <w:r>
        <w:rPr>
          <w:rFonts w:hint="eastAsia" w:eastAsia="Arial Unicode MS"/>
          <w:color w:val="auto"/>
          <w:highlight w:val="none"/>
          <w:rtl w:val="0"/>
          <w:lang w:val="en-US"/>
        </w:rPr>
        <w:t>乙方有下列行为之一的，采购人将不予退还履约保证金，并暂停或取消其供应商协议供货资格：</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1</w:t>
      </w:r>
      <w:r>
        <w:rPr>
          <w:rFonts w:hint="eastAsia" w:eastAsia="Arial Unicode MS"/>
          <w:color w:val="auto"/>
          <w:highlight w:val="none"/>
          <w:rtl w:val="0"/>
          <w:lang w:val="zh-CN" w:eastAsia="zh-CN"/>
        </w:rPr>
        <w:t>）</w:t>
      </w:r>
      <w:r>
        <w:rPr>
          <w:rFonts w:hint="eastAsia" w:eastAsia="Arial Unicode MS"/>
          <w:color w:val="auto"/>
          <w:highlight w:val="none"/>
          <w:rtl w:val="0"/>
          <w:lang w:val="en-US"/>
        </w:rPr>
        <w:t>提供虚假材料的；</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2</w:t>
      </w:r>
      <w:r>
        <w:rPr>
          <w:rFonts w:hint="eastAsia" w:eastAsia="Arial Unicode MS"/>
          <w:color w:val="auto"/>
          <w:highlight w:val="none"/>
          <w:rtl w:val="0"/>
          <w:lang w:val="zh-CN" w:eastAsia="zh-CN"/>
        </w:rPr>
        <w:t>）</w:t>
      </w:r>
      <w:r>
        <w:rPr>
          <w:rFonts w:hint="eastAsia" w:eastAsia="Arial Unicode MS"/>
          <w:color w:val="auto"/>
          <w:highlight w:val="none"/>
          <w:rtl w:val="0"/>
          <w:lang w:val="en-US"/>
        </w:rPr>
        <w:t>提供虚假投标材料的；</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3</w:t>
      </w:r>
      <w:r>
        <w:rPr>
          <w:rFonts w:hint="eastAsia" w:eastAsia="Arial Unicode MS"/>
          <w:color w:val="auto"/>
          <w:highlight w:val="none"/>
          <w:rtl w:val="0"/>
          <w:lang w:val="zh-CN" w:eastAsia="zh-CN"/>
        </w:rPr>
        <w:t>）</w:t>
      </w:r>
      <w:r>
        <w:rPr>
          <w:rFonts w:hint="eastAsia" w:eastAsia="Arial Unicode MS"/>
          <w:color w:val="auto"/>
          <w:highlight w:val="none"/>
          <w:rtl w:val="0"/>
          <w:lang w:val="en-US"/>
        </w:rPr>
        <w:t>中标后弃标、拒签供货合同或供货时无正当理由拒绝供货的；</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4</w:t>
      </w:r>
      <w:r>
        <w:rPr>
          <w:rFonts w:hint="eastAsia" w:eastAsia="Arial Unicode MS"/>
          <w:color w:val="auto"/>
          <w:highlight w:val="none"/>
          <w:rtl w:val="0"/>
          <w:lang w:val="zh-CN" w:eastAsia="zh-CN"/>
        </w:rPr>
        <w:t>）</w:t>
      </w:r>
      <w:r>
        <w:rPr>
          <w:rFonts w:hint="eastAsia" w:eastAsia="Arial Unicode MS"/>
          <w:color w:val="auto"/>
          <w:highlight w:val="none"/>
          <w:rtl w:val="0"/>
          <w:lang w:val="en-US"/>
        </w:rPr>
        <w:t>其他违法违规行为。</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zh-CN" w:eastAsia="zh-CN"/>
        </w:rPr>
        <w:t>2.</w:t>
      </w:r>
      <w:r>
        <w:rPr>
          <w:rFonts w:hint="eastAsia" w:eastAsia="Arial Unicode MS"/>
          <w:color w:val="auto"/>
          <w:highlight w:val="none"/>
          <w:rtl w:val="0"/>
          <w:lang w:val="en-US"/>
        </w:rPr>
        <w:t>乙方存在以下情形</w:t>
      </w:r>
      <w:r>
        <w:rPr>
          <w:rFonts w:hint="eastAsia" w:eastAsia="Arial Unicode MS"/>
          <w:color w:val="auto"/>
          <w:highlight w:val="none"/>
          <w:rtl w:val="0"/>
          <w:lang w:val="en-US" w:eastAsia="zh-CN"/>
        </w:rPr>
        <w:t>之一</w:t>
      </w:r>
      <w:r>
        <w:rPr>
          <w:rFonts w:hint="eastAsia" w:eastAsia="Arial Unicode MS"/>
          <w:color w:val="auto"/>
          <w:highlight w:val="none"/>
          <w:rtl w:val="0"/>
          <w:lang w:val="en-US"/>
        </w:rPr>
        <w:t>的，属违约行为</w:t>
      </w:r>
      <w:r>
        <w:rPr>
          <w:rFonts w:hint="eastAsia" w:eastAsia="Arial Unicode MS"/>
          <w:color w:val="auto"/>
          <w:highlight w:val="none"/>
          <w:rtl w:val="0"/>
          <w:lang w:val="en-US" w:eastAsia="zh-CN"/>
        </w:rPr>
        <w:t>，甲方有权解除合同并要求乙方按下列相应的约定支付违约金</w:t>
      </w:r>
      <w:r>
        <w:rPr>
          <w:rFonts w:hint="eastAsia" w:eastAsia="Arial Unicode MS"/>
          <w:color w:val="auto"/>
          <w:highlight w:val="none"/>
          <w:rtl w:val="0"/>
          <w:lang w:val="en-US"/>
        </w:rPr>
        <w:t>：</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1</w:t>
      </w:r>
      <w:r>
        <w:rPr>
          <w:rFonts w:hint="eastAsia" w:eastAsia="Arial Unicode MS"/>
          <w:color w:val="auto"/>
          <w:highlight w:val="none"/>
          <w:rtl w:val="0"/>
          <w:lang w:val="zh-CN" w:eastAsia="zh-CN"/>
        </w:rPr>
        <w:t>）</w:t>
      </w:r>
      <w:r>
        <w:rPr>
          <w:rFonts w:hint="eastAsia" w:eastAsia="Arial Unicode MS"/>
          <w:color w:val="auto"/>
          <w:highlight w:val="none"/>
          <w:rtl w:val="0"/>
          <w:lang w:val="en-US"/>
        </w:rPr>
        <w:t>正常情况下未能按甲方规定时间配送食品，造成甲方食堂未能按时开餐的。未按甲方要求的食品材料的品种、规格、数量供货的</w:t>
      </w:r>
      <w:r>
        <w:rPr>
          <w:rFonts w:ascii="宋体" w:hAnsi="宋体"/>
          <w:color w:val="auto"/>
          <w:highlight w:val="none"/>
          <w:rtl w:val="0"/>
          <w:lang w:val="en-US"/>
        </w:rPr>
        <w:t>,</w:t>
      </w:r>
      <w:r>
        <w:rPr>
          <w:rFonts w:hint="eastAsia" w:eastAsia="Arial Unicode MS"/>
          <w:color w:val="auto"/>
          <w:highlight w:val="none"/>
          <w:rtl w:val="0"/>
          <w:lang w:val="en-US"/>
        </w:rPr>
        <w:t xml:space="preserve">中标方按当天货款的 </w:t>
      </w:r>
      <w:r>
        <w:rPr>
          <w:rFonts w:ascii="宋体" w:hAnsi="宋体"/>
          <w:color w:val="auto"/>
          <w:highlight w:val="none"/>
          <w:rtl w:val="0"/>
          <w:lang w:val="en-US"/>
        </w:rPr>
        <w:t>5%</w:t>
      </w:r>
      <w:r>
        <w:rPr>
          <w:rFonts w:hint="eastAsia" w:eastAsia="Arial Unicode MS"/>
          <w:color w:val="auto"/>
          <w:highlight w:val="none"/>
          <w:rtl w:val="0"/>
          <w:lang w:val="en-US"/>
        </w:rPr>
        <w:t>向学校方支付违约金。</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CN" w:eastAsia="zh-CN"/>
        </w:rPr>
        <w:t>（</w:t>
      </w:r>
      <w:r>
        <w:rPr>
          <w:rFonts w:ascii="宋体" w:hAnsi="宋体"/>
          <w:color w:val="auto"/>
          <w:highlight w:val="none"/>
          <w:rtl w:val="0"/>
          <w:lang w:val="zh-CN" w:eastAsia="zh-CN"/>
        </w:rPr>
        <w:t>2</w:t>
      </w:r>
      <w:r>
        <w:rPr>
          <w:rFonts w:hint="eastAsia" w:eastAsia="Arial Unicode MS"/>
          <w:color w:val="auto"/>
          <w:highlight w:val="none"/>
          <w:rtl w:val="0"/>
          <w:lang w:val="zh-CN" w:eastAsia="zh-CN"/>
        </w:rPr>
        <w:t>）</w:t>
      </w:r>
      <w:r>
        <w:rPr>
          <w:rFonts w:hint="eastAsia" w:eastAsia="Arial Unicode MS"/>
          <w:color w:val="auto"/>
          <w:highlight w:val="none"/>
          <w:rtl w:val="0"/>
          <w:lang w:val="en-US"/>
        </w:rPr>
        <w:t>在食品中掺假、掺杂、以次充好、以不合格品冒充合格品的。若食材集采集配企业出现了上述违约行为，项目学校书面通知企业，并按每发现一次，扣除当天货款的</w:t>
      </w:r>
      <w:r>
        <w:rPr>
          <w:rFonts w:ascii="宋体" w:hAnsi="宋体"/>
          <w:color w:val="auto"/>
          <w:highlight w:val="none"/>
          <w:rtl w:val="0"/>
          <w:lang w:val="en-US"/>
        </w:rPr>
        <w:t>30%</w:t>
      </w:r>
      <w:r>
        <w:rPr>
          <w:rFonts w:hint="eastAsia" w:eastAsia="Arial Unicode MS"/>
          <w:color w:val="auto"/>
          <w:highlight w:val="none"/>
          <w:rtl w:val="0"/>
          <w:lang w:val="en-US"/>
        </w:rPr>
        <w:t>作违约金。</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zh-CN" w:eastAsia="zh-CN"/>
        </w:rPr>
        <w:t>3.</w:t>
      </w:r>
      <w:r>
        <w:rPr>
          <w:rFonts w:hint="eastAsia" w:eastAsia="Arial Unicode MS"/>
          <w:color w:val="auto"/>
          <w:highlight w:val="none"/>
          <w:rtl w:val="0"/>
          <w:lang w:val="en-US"/>
        </w:rPr>
        <w:t>乙方必须向甲方提供物料来源的渠道说明，禁止不合格物料的流入；</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zh-CN" w:eastAsia="zh-CN"/>
        </w:rPr>
        <w:t>4.</w:t>
      </w:r>
      <w:r>
        <w:rPr>
          <w:rFonts w:hint="eastAsia" w:eastAsia="Arial Unicode MS"/>
          <w:color w:val="auto"/>
          <w:highlight w:val="none"/>
          <w:rtl w:val="0"/>
          <w:lang w:val="en-US"/>
        </w:rPr>
        <w:t>乙方在接到甲方物料采购清单后，若不能提供采购清单上的物品，应在收到采购清单</w:t>
      </w:r>
      <w:r>
        <w:rPr>
          <w:rFonts w:ascii="宋体" w:hAnsi="宋体"/>
          <w:color w:val="auto"/>
          <w:highlight w:val="none"/>
          <w:rtl w:val="0"/>
          <w:lang w:val="en-US"/>
        </w:rPr>
        <w:t>2</w:t>
      </w:r>
      <w:r>
        <w:rPr>
          <w:rFonts w:hint="eastAsia" w:eastAsia="Arial Unicode MS"/>
          <w:color w:val="auto"/>
          <w:highlight w:val="none"/>
          <w:rtl w:val="0"/>
          <w:lang w:val="en-US"/>
        </w:rPr>
        <w:t>小时内及时通知甲方，协商变换。</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zh-CN" w:eastAsia="zh-CN"/>
        </w:rPr>
        <w:t>5.</w:t>
      </w:r>
      <w:r>
        <w:rPr>
          <w:rFonts w:hint="eastAsia" w:eastAsia="Arial Unicode MS"/>
          <w:color w:val="auto"/>
          <w:highlight w:val="none"/>
          <w:rtl w:val="0"/>
          <w:lang w:val="en-US"/>
        </w:rPr>
        <w:t>乙方未能按质量标准供货，导致涉及学校师生、员工食用后发生安全事故的，乙方须赔偿由此造成的全部损失并承担相关责任。如果发生的安全事故因甲方原因引起，由甲方负责。</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zh-CN" w:eastAsia="zh-CN"/>
        </w:rPr>
        <w:t>6.</w:t>
      </w:r>
      <w:r>
        <w:rPr>
          <w:rFonts w:hint="eastAsia" w:eastAsia="Arial Unicode MS"/>
          <w:color w:val="auto"/>
          <w:highlight w:val="none"/>
          <w:rtl w:val="0"/>
          <w:lang w:val="en-US"/>
        </w:rPr>
        <w:t>当因政策性问题或其他不可抗力因素影响导致协议需要调整时，甲乙双方可协商解决。</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zh-CN" w:eastAsia="zh-CN"/>
        </w:rPr>
        <w:t>7.</w:t>
      </w:r>
      <w:r>
        <w:rPr>
          <w:rFonts w:hint="eastAsia" w:eastAsia="Arial Unicode MS"/>
          <w:color w:val="auto"/>
          <w:highlight w:val="none"/>
          <w:rtl w:val="0"/>
          <w:lang w:val="en-US"/>
        </w:rPr>
        <w:t>合同期内，乙方不允许转包、不可以分包他人，一经发现，甲方有权终止合同。</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zh-CN" w:eastAsia="zh-CN"/>
        </w:rPr>
        <w:t>8.</w:t>
      </w:r>
      <w:r>
        <w:rPr>
          <w:rFonts w:hint="eastAsia" w:eastAsia="Arial Unicode MS"/>
          <w:color w:val="auto"/>
          <w:highlight w:val="none"/>
          <w:rtl w:val="0"/>
          <w:lang w:val="en-US"/>
        </w:rPr>
        <w:t>除不可抗力原因外，乙方没有按照合同规定的时间提供服务的，甲方可要求乙方支付违约金。每推迟一天按合同总金额的</w:t>
      </w:r>
      <w:r>
        <w:rPr>
          <w:rFonts w:ascii="宋体" w:hAnsi="宋体"/>
          <w:color w:val="auto"/>
          <w:highlight w:val="none"/>
          <w:rtl w:val="0"/>
          <w:lang w:val="en-US"/>
        </w:rPr>
        <w:t>3</w:t>
      </w:r>
      <w:r>
        <w:rPr>
          <w:rFonts w:hint="default" w:ascii="宋体" w:hAnsi="宋体"/>
          <w:color w:val="auto"/>
          <w:highlight w:val="none"/>
          <w:rtl w:val="0"/>
          <w:lang w:val="en-US"/>
        </w:rPr>
        <w:t>‰</w:t>
      </w:r>
      <w:r>
        <w:rPr>
          <w:rFonts w:hint="eastAsia" w:eastAsia="Arial Unicode MS"/>
          <w:color w:val="auto"/>
          <w:highlight w:val="none"/>
          <w:rtl w:val="0"/>
          <w:lang w:val="en-US"/>
        </w:rPr>
        <w:t>支付违约金，该违约金累计不超过合同总金额的</w:t>
      </w:r>
      <w:r>
        <w:rPr>
          <w:rFonts w:ascii="宋体" w:hAnsi="宋体"/>
          <w:color w:val="auto"/>
          <w:highlight w:val="none"/>
          <w:rtl w:val="0"/>
          <w:lang w:val="en-US"/>
        </w:rPr>
        <w:t>10%</w:t>
      </w:r>
      <w:r>
        <w:rPr>
          <w:rFonts w:hint="eastAsia" w:eastAsia="Arial Unicode MS"/>
          <w:color w:val="auto"/>
          <w:highlight w:val="none"/>
          <w:rtl w:val="0"/>
          <w:lang w:val="en-US"/>
        </w:rPr>
        <w:t xml:space="preserve">。                                  </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zh-CN" w:eastAsia="zh-CN"/>
        </w:rPr>
        <w:t>9.</w:t>
      </w:r>
      <w:r>
        <w:rPr>
          <w:rFonts w:hint="eastAsia" w:eastAsia="Arial Unicode MS"/>
          <w:color w:val="auto"/>
          <w:highlight w:val="none"/>
          <w:rtl w:val="0"/>
          <w:lang w:val="en-US"/>
        </w:rPr>
        <w:t>乙方提供的服务如侵犯了第三方合法权益而引发的任何纠纷或者诉讼，均由乙方负责交涉并承担全部责任。</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zh-CN" w:eastAsia="zh-CN"/>
        </w:rPr>
        <w:t>10.</w:t>
      </w:r>
      <w:r>
        <w:rPr>
          <w:rFonts w:hint="eastAsia" w:eastAsia="Arial Unicode MS"/>
          <w:color w:val="auto"/>
          <w:highlight w:val="none"/>
          <w:rtl w:val="0"/>
          <w:lang w:val="en-US"/>
        </w:rPr>
        <w:t>甲方延期付款的，每天向乙方偿付延期款额</w:t>
      </w:r>
      <w:r>
        <w:rPr>
          <w:rFonts w:ascii="宋体" w:hAnsi="宋体"/>
          <w:color w:val="auto"/>
          <w:highlight w:val="none"/>
          <w:rtl w:val="0"/>
          <w:lang w:val="en-US"/>
        </w:rPr>
        <w:t>3</w:t>
      </w:r>
      <w:r>
        <w:rPr>
          <w:rFonts w:hint="default" w:ascii="宋体" w:hAnsi="宋体"/>
          <w:color w:val="auto"/>
          <w:highlight w:val="none"/>
          <w:rtl w:val="0"/>
          <w:lang w:val="en-US"/>
        </w:rPr>
        <w:t>‰</w:t>
      </w:r>
      <w:r>
        <w:rPr>
          <w:rFonts w:hint="eastAsia" w:eastAsia="Arial Unicode MS"/>
          <w:color w:val="auto"/>
          <w:highlight w:val="none"/>
          <w:rtl w:val="0"/>
          <w:lang w:val="en-US"/>
        </w:rPr>
        <w:t>滞纳金，但滞纳金累计不得超过延期款额</w:t>
      </w:r>
      <w:r>
        <w:rPr>
          <w:rFonts w:ascii="宋体" w:hAnsi="宋体"/>
          <w:color w:val="auto"/>
          <w:highlight w:val="none"/>
          <w:rtl w:val="0"/>
          <w:lang w:val="en-US"/>
        </w:rPr>
        <w:t>5%</w:t>
      </w:r>
      <w:r>
        <w:rPr>
          <w:rFonts w:hint="eastAsia" w:eastAsia="Arial Unicode MS"/>
          <w:color w:val="auto"/>
          <w:highlight w:val="none"/>
          <w:rtl w:val="0"/>
          <w:lang w:val="en-US"/>
        </w:rPr>
        <w:t>。</w:t>
      </w:r>
    </w:p>
    <w:p>
      <w:pPr>
        <w:shd w:val="clear"/>
        <w:spacing w:line="360" w:lineRule="auto"/>
        <w:ind w:firstLine="422"/>
        <w:rPr>
          <w:rFonts w:ascii="SimSong Bold" w:hAnsi="SimSong Bold" w:eastAsia="SimSong Bold" w:cs="SimSong Bold"/>
          <w:color w:val="auto"/>
          <w:highlight w:val="none"/>
          <w:lang w:val="zh-TW" w:eastAsia="zh-TW"/>
        </w:rPr>
      </w:pPr>
      <w:r>
        <w:rPr>
          <w:rFonts w:hint="eastAsia" w:eastAsia="Arial Unicode MS"/>
          <w:color w:val="auto"/>
          <w:highlight w:val="none"/>
          <w:rtl w:val="0"/>
          <w:lang w:val="zh-TW" w:eastAsia="zh-TW"/>
        </w:rPr>
        <w:t>第</w:t>
      </w:r>
      <w:r>
        <w:rPr>
          <w:rFonts w:hint="eastAsia" w:eastAsia="Arial Unicode MS"/>
          <w:color w:val="auto"/>
          <w:highlight w:val="none"/>
          <w:rtl w:val="0"/>
          <w:lang w:val="zh-TW" w:eastAsia="zh-CN"/>
        </w:rPr>
        <w:t>九</w:t>
      </w:r>
      <w:r>
        <w:rPr>
          <w:rFonts w:hint="eastAsia" w:eastAsia="Arial Unicode MS"/>
          <w:color w:val="auto"/>
          <w:highlight w:val="none"/>
          <w:rtl w:val="0"/>
          <w:lang w:val="zh-TW" w:eastAsia="zh-TW"/>
        </w:rPr>
        <w:t>条  合同履行期间，如国家的相关政策发生调整，采购单位有权根据其规定作相应调整，中标人必须无条件配合执行。</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zh-TW" w:eastAsia="zh-TW"/>
        </w:rPr>
        <w:t xml:space="preserve">第十条  </w:t>
      </w:r>
      <w:r>
        <w:rPr>
          <w:rFonts w:hint="eastAsia" w:eastAsia="Arial Unicode MS"/>
          <w:color w:val="auto"/>
          <w:highlight w:val="none"/>
          <w:rtl w:val="0"/>
          <w:lang w:val="en-US"/>
        </w:rPr>
        <w:t>合同的终止</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乙方在合同期间，如有以下情形之一的，甲方可与乙方终止合同，乙方停止供货的时间以甲方委托浦北县教育局发出的书面通知为准。之后，该企业三年内不得参与浦北县学校食堂食材集采集送。履约保证金不予退还。</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w:t>
      </w:r>
      <w:r>
        <w:rPr>
          <w:rFonts w:ascii="宋体" w:hAnsi="宋体"/>
          <w:color w:val="auto"/>
          <w:highlight w:val="none"/>
          <w:rtl w:val="0"/>
          <w:lang w:val="zh-CN" w:eastAsia="zh-CN"/>
        </w:rPr>
        <w:t>1</w:t>
      </w:r>
      <w:r>
        <w:rPr>
          <w:rFonts w:hint="eastAsia" w:eastAsia="Arial Unicode MS"/>
          <w:color w:val="auto"/>
          <w:highlight w:val="none"/>
          <w:rtl w:val="0"/>
          <w:lang w:val="en-US"/>
        </w:rPr>
        <w:t>）有严重违法违规行为，被有关部门查实的。</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w:t>
      </w:r>
      <w:r>
        <w:rPr>
          <w:rFonts w:ascii="宋体" w:hAnsi="宋体"/>
          <w:color w:val="auto"/>
          <w:highlight w:val="none"/>
          <w:rtl w:val="0"/>
          <w:lang w:val="zh-CN" w:eastAsia="zh-CN"/>
        </w:rPr>
        <w:t>2</w:t>
      </w:r>
      <w:r>
        <w:rPr>
          <w:rFonts w:hint="eastAsia" w:eastAsia="Arial Unicode MS"/>
          <w:color w:val="auto"/>
          <w:highlight w:val="none"/>
          <w:rtl w:val="0"/>
          <w:lang w:val="en-US"/>
        </w:rPr>
        <w:t>）经相关单位鉴定，由食品原材料问题而发生学校食品安全事故的。</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w:t>
      </w:r>
      <w:r>
        <w:rPr>
          <w:rFonts w:ascii="宋体" w:hAnsi="宋体"/>
          <w:color w:val="auto"/>
          <w:highlight w:val="none"/>
          <w:rtl w:val="0"/>
          <w:lang w:val="zh-CN" w:eastAsia="zh-CN"/>
        </w:rPr>
        <w:t>3</w:t>
      </w:r>
      <w:r>
        <w:rPr>
          <w:rFonts w:hint="eastAsia" w:eastAsia="Arial Unicode MS"/>
          <w:color w:val="auto"/>
          <w:highlight w:val="none"/>
          <w:rtl w:val="0"/>
          <w:lang w:val="en-US"/>
        </w:rPr>
        <w:t>）配送转基因食材进学校的。</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w:t>
      </w:r>
      <w:r>
        <w:rPr>
          <w:rFonts w:ascii="宋体" w:hAnsi="宋体"/>
          <w:color w:val="auto"/>
          <w:highlight w:val="none"/>
          <w:rtl w:val="0"/>
          <w:lang w:val="zh-CN" w:eastAsia="zh-CN"/>
        </w:rPr>
        <w:t>4</w:t>
      </w:r>
      <w:r>
        <w:rPr>
          <w:rFonts w:hint="eastAsia" w:eastAsia="Arial Unicode MS"/>
          <w:color w:val="auto"/>
          <w:highlight w:val="none"/>
          <w:rtl w:val="0"/>
          <w:lang w:val="en-US"/>
        </w:rPr>
        <w:t>）被媒体曝光，造成不良负面影响的。</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w:t>
      </w:r>
      <w:r>
        <w:rPr>
          <w:rFonts w:ascii="宋体" w:hAnsi="宋体"/>
          <w:color w:val="auto"/>
          <w:highlight w:val="none"/>
          <w:rtl w:val="0"/>
          <w:lang w:val="zh-CN" w:eastAsia="zh-CN"/>
        </w:rPr>
        <w:t>5</w:t>
      </w:r>
      <w:r>
        <w:rPr>
          <w:rFonts w:hint="eastAsia" w:eastAsia="Arial Unicode MS"/>
          <w:color w:val="auto"/>
          <w:highlight w:val="none"/>
          <w:rtl w:val="0"/>
          <w:lang w:val="en-US"/>
        </w:rPr>
        <w:t>）相关证照被行政主管部门吊销的。</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w:t>
      </w:r>
      <w:r>
        <w:rPr>
          <w:rFonts w:ascii="宋体" w:hAnsi="宋体"/>
          <w:color w:val="auto"/>
          <w:highlight w:val="none"/>
          <w:rtl w:val="0"/>
          <w:lang w:val="zh-CN" w:eastAsia="zh-CN"/>
        </w:rPr>
        <w:t>6</w:t>
      </w:r>
      <w:r>
        <w:rPr>
          <w:rFonts w:hint="eastAsia" w:eastAsia="Arial Unicode MS"/>
          <w:color w:val="auto"/>
          <w:highlight w:val="none"/>
          <w:rtl w:val="0"/>
          <w:lang w:val="en-US"/>
        </w:rPr>
        <w:t>）每学期有超过</w:t>
      </w:r>
      <w:r>
        <w:rPr>
          <w:rFonts w:ascii="宋体" w:hAnsi="宋体"/>
          <w:color w:val="auto"/>
          <w:highlight w:val="none"/>
          <w:rtl w:val="0"/>
          <w:lang w:val="en-US"/>
        </w:rPr>
        <w:t>30%</w:t>
      </w:r>
      <w:r>
        <w:rPr>
          <w:rFonts w:hint="eastAsia" w:eastAsia="Arial Unicode MS"/>
          <w:color w:val="auto"/>
          <w:highlight w:val="none"/>
          <w:rtl w:val="0"/>
          <w:lang w:val="en-US"/>
        </w:rPr>
        <w:t>以上的学校评议食堂食材不及格的。</w:t>
      </w:r>
    </w:p>
    <w:p>
      <w:pPr>
        <w:shd w:val="clear"/>
        <w:spacing w:line="360" w:lineRule="auto"/>
        <w:ind w:firstLine="420"/>
        <w:rPr>
          <w:rFonts w:ascii="宋体" w:hAnsi="宋体" w:eastAsia="宋体" w:cs="宋体"/>
          <w:color w:val="auto"/>
          <w:highlight w:val="none"/>
        </w:rPr>
      </w:pPr>
      <w:r>
        <w:rPr>
          <w:rFonts w:hint="eastAsia" w:eastAsia="Arial Unicode MS"/>
          <w:color w:val="auto"/>
          <w:highlight w:val="none"/>
          <w:rtl w:val="0"/>
          <w:lang w:val="en-US"/>
        </w:rPr>
        <w:t>（</w:t>
      </w:r>
      <w:r>
        <w:rPr>
          <w:rFonts w:ascii="宋体" w:hAnsi="宋体"/>
          <w:color w:val="auto"/>
          <w:highlight w:val="none"/>
          <w:rtl w:val="0"/>
          <w:lang w:val="zh-CN" w:eastAsia="zh-CN"/>
        </w:rPr>
        <w:t>7</w:t>
      </w:r>
      <w:r>
        <w:rPr>
          <w:rFonts w:hint="eastAsia" w:eastAsia="Arial Unicode MS"/>
          <w:color w:val="auto"/>
          <w:highlight w:val="none"/>
          <w:rtl w:val="0"/>
          <w:lang w:val="en-US"/>
        </w:rPr>
        <w:t>）食材集采集送企业违反合同相关条款规定，合同相关条款规定要求退出的。</w:t>
      </w:r>
    </w:p>
    <w:p>
      <w:pPr>
        <w:shd w:val="clear"/>
        <w:spacing w:line="360" w:lineRule="auto"/>
        <w:ind w:firstLine="420"/>
        <w:rPr>
          <w:rFonts w:hint="eastAsia" w:eastAsia="Arial Unicode MS"/>
          <w:color w:val="auto"/>
          <w:highlight w:val="none"/>
          <w:rtl w:val="0"/>
          <w:lang w:val="en-US" w:eastAsia="zh-TW"/>
        </w:rPr>
      </w:pPr>
      <w:r>
        <w:rPr>
          <w:rFonts w:hint="eastAsia" w:eastAsia="Arial Unicode MS"/>
          <w:color w:val="auto"/>
          <w:highlight w:val="none"/>
          <w:rtl w:val="0"/>
          <w:lang w:val="en-US"/>
        </w:rPr>
        <w:t>（</w:t>
      </w:r>
      <w:r>
        <w:rPr>
          <w:rFonts w:hint="eastAsia" w:ascii="Times New Roman" w:hAnsi="Times New Roman" w:eastAsia="Arial Unicode MS"/>
          <w:color w:val="auto"/>
          <w:highlight w:val="none"/>
          <w:rtl w:val="0"/>
          <w:lang w:val="en-US" w:eastAsia="zh-CN"/>
        </w:rPr>
        <w:t>8</w:t>
      </w:r>
      <w:r>
        <w:rPr>
          <w:rFonts w:hint="eastAsia" w:eastAsia="Arial Unicode MS"/>
          <w:color w:val="auto"/>
          <w:highlight w:val="none"/>
          <w:rtl w:val="0"/>
          <w:lang w:val="en-US"/>
        </w:rPr>
        <w:t>）存在转包分包行为的。</w:t>
      </w:r>
    </w:p>
    <w:p>
      <w:pPr>
        <w:shd w:val="clear"/>
        <w:spacing w:line="360" w:lineRule="auto"/>
        <w:ind w:firstLine="422"/>
        <w:rPr>
          <w:rFonts w:ascii="SimSong Bold" w:hAnsi="SimSong Bold" w:eastAsia="SimSong Bold" w:cs="SimSong Bold"/>
          <w:color w:val="auto"/>
          <w:highlight w:val="none"/>
          <w:lang w:val="zh-TW" w:eastAsia="zh-TW"/>
        </w:rPr>
      </w:pPr>
      <w:r>
        <w:rPr>
          <w:rFonts w:hint="eastAsia" w:eastAsia="Arial Unicode MS"/>
          <w:color w:val="auto"/>
          <w:highlight w:val="none"/>
          <w:rtl w:val="0"/>
          <w:lang w:val="zh-TW" w:eastAsia="zh-TW"/>
        </w:rPr>
        <w:t>第十条  不可抗力事件处理</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en-US"/>
        </w:rPr>
        <w:t>1</w:t>
      </w:r>
      <w:r>
        <w:rPr>
          <w:rFonts w:ascii="宋体" w:hAnsi="宋体"/>
          <w:color w:val="auto"/>
          <w:highlight w:val="none"/>
          <w:rtl w:val="0"/>
          <w:lang w:val="zh-CN" w:eastAsia="zh-CN"/>
        </w:rPr>
        <w:t>.</w:t>
      </w:r>
      <w:r>
        <w:rPr>
          <w:rFonts w:hint="eastAsia" w:eastAsia="Arial Unicode MS"/>
          <w:color w:val="auto"/>
          <w:highlight w:val="none"/>
          <w:rtl w:val="0"/>
          <w:lang w:val="en-US"/>
        </w:rPr>
        <w:t>在合同有效期内，任何一方因不可抗力事件导致不能履行合同，则合同履行期可延长，其延长期与不可抗力影响期相同。</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en-US"/>
        </w:rPr>
        <w:t>2</w:t>
      </w:r>
      <w:r>
        <w:rPr>
          <w:rFonts w:ascii="宋体" w:hAnsi="宋体"/>
          <w:color w:val="auto"/>
          <w:highlight w:val="none"/>
          <w:rtl w:val="0"/>
          <w:lang w:val="zh-CN" w:eastAsia="zh-CN"/>
        </w:rPr>
        <w:t>.</w:t>
      </w:r>
      <w:r>
        <w:rPr>
          <w:rFonts w:hint="eastAsia" w:eastAsia="Arial Unicode MS"/>
          <w:color w:val="auto"/>
          <w:highlight w:val="none"/>
          <w:rtl w:val="0"/>
          <w:lang w:val="en-US"/>
        </w:rPr>
        <w:t>不可抗力事件发生后，应立即通知对方，并寄送有关权威机构出具的证明。</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en-US"/>
        </w:rPr>
        <w:t>3</w:t>
      </w:r>
      <w:r>
        <w:rPr>
          <w:rFonts w:ascii="宋体" w:hAnsi="宋体"/>
          <w:color w:val="auto"/>
          <w:highlight w:val="none"/>
          <w:rtl w:val="0"/>
          <w:lang w:val="zh-CN" w:eastAsia="zh-CN"/>
        </w:rPr>
        <w:t>.</w:t>
      </w:r>
      <w:r>
        <w:rPr>
          <w:rFonts w:hint="eastAsia" w:eastAsia="Arial Unicode MS"/>
          <w:color w:val="auto"/>
          <w:highlight w:val="none"/>
          <w:rtl w:val="0"/>
          <w:lang w:val="en-US"/>
        </w:rPr>
        <w:t>不可抗力事件延续一百二十天以上，双方应通过友好协商，确定是否继续履行合同。</w:t>
      </w:r>
    </w:p>
    <w:p>
      <w:pPr>
        <w:shd w:val="clear"/>
        <w:spacing w:line="360" w:lineRule="auto"/>
        <w:ind w:firstLine="422"/>
        <w:rPr>
          <w:rFonts w:ascii="SimSong Bold" w:hAnsi="SimSong Bold" w:eastAsia="SimSong Bold" w:cs="SimSong Bold"/>
          <w:color w:val="auto"/>
          <w:highlight w:val="none"/>
          <w:lang w:val="zh-TW" w:eastAsia="zh-TW"/>
        </w:rPr>
      </w:pPr>
      <w:r>
        <w:rPr>
          <w:rFonts w:hint="eastAsia" w:eastAsia="Arial Unicode MS"/>
          <w:color w:val="auto"/>
          <w:highlight w:val="none"/>
          <w:rtl w:val="0"/>
          <w:lang w:val="zh-TW" w:eastAsia="zh-TW"/>
        </w:rPr>
        <w:t>第十一条  合同争议解决</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en-US"/>
        </w:rPr>
        <w:t>1</w:t>
      </w:r>
      <w:r>
        <w:rPr>
          <w:rFonts w:ascii="宋体" w:hAnsi="宋体"/>
          <w:color w:val="auto"/>
          <w:highlight w:val="none"/>
          <w:rtl w:val="0"/>
          <w:lang w:val="zh-CN" w:eastAsia="zh-CN"/>
        </w:rPr>
        <w:t>.</w:t>
      </w:r>
      <w:r>
        <w:rPr>
          <w:rFonts w:hint="eastAsia" w:eastAsia="Arial Unicode MS"/>
          <w:color w:val="auto"/>
          <w:highlight w:val="none"/>
          <w:rtl w:val="0"/>
          <w:lang w:val="en-US"/>
        </w:rPr>
        <w:t>因服务质量问题发生争议的，应邀请国家认可的质量检测机构进行鉴定。服务符合标准的，鉴定费由甲方承担；服务不符合标准的，鉴定费由乙方承担。</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en-US"/>
        </w:rPr>
        <w:t>2</w:t>
      </w:r>
      <w:r>
        <w:rPr>
          <w:rFonts w:ascii="宋体" w:hAnsi="宋体"/>
          <w:color w:val="auto"/>
          <w:highlight w:val="none"/>
          <w:rtl w:val="0"/>
          <w:lang w:val="zh-CN" w:eastAsia="zh-CN"/>
        </w:rPr>
        <w:t>.</w:t>
      </w:r>
      <w:r>
        <w:rPr>
          <w:rFonts w:hint="eastAsia" w:eastAsia="Arial Unicode MS"/>
          <w:color w:val="auto"/>
          <w:highlight w:val="none"/>
          <w:rtl w:val="0"/>
          <w:lang w:val="en-US"/>
        </w:rPr>
        <w:t>因履行本合同引起的或者与本合同有关的争议，甲乙双方应首先通过友好协商解决，如果协商不能解决，可向甲方所在地有管辖权的人民法院提起诉讼。</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en-US"/>
        </w:rPr>
        <w:t>3</w:t>
      </w:r>
      <w:r>
        <w:rPr>
          <w:rFonts w:ascii="宋体" w:hAnsi="宋体"/>
          <w:color w:val="auto"/>
          <w:highlight w:val="none"/>
          <w:rtl w:val="0"/>
          <w:lang w:val="zh-CN" w:eastAsia="zh-CN"/>
        </w:rPr>
        <w:t>.</w:t>
      </w:r>
      <w:r>
        <w:rPr>
          <w:rFonts w:hint="eastAsia" w:eastAsia="Arial Unicode MS"/>
          <w:color w:val="auto"/>
          <w:highlight w:val="none"/>
          <w:rtl w:val="0"/>
          <w:lang w:val="en-US"/>
        </w:rPr>
        <w:t>诉讼期间，本合同继续履行。</w:t>
      </w:r>
    </w:p>
    <w:p>
      <w:pPr>
        <w:shd w:val="clear"/>
        <w:spacing w:line="360" w:lineRule="auto"/>
        <w:ind w:firstLine="422"/>
        <w:rPr>
          <w:rStyle w:val="51"/>
          <w:rFonts w:ascii="SimSong Bold" w:hAnsi="SimSong Bold" w:eastAsia="SimSong Bold" w:cs="SimSong Bold"/>
          <w:color w:val="auto"/>
          <w:highlight w:val="none"/>
          <w:u w:color="000000"/>
          <w:lang w:val="zh-TW" w:eastAsia="zh-TW"/>
        </w:rPr>
      </w:pPr>
      <w:r>
        <w:rPr>
          <w:rStyle w:val="51"/>
          <w:rFonts w:hint="eastAsia" w:eastAsia="Arial Unicode MS"/>
          <w:color w:val="auto"/>
          <w:highlight w:val="none"/>
          <w:u w:color="000000"/>
          <w:rtl w:val="0"/>
          <w:lang w:val="zh-TW" w:eastAsia="zh-TW"/>
        </w:rPr>
        <w:t>第十二条  合同生效及其他</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1</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合同经双方法定代表人或者其委托代理人签字并加盖单位公章后生效</w:t>
      </w:r>
      <w:r>
        <w:rPr>
          <w:rStyle w:val="51"/>
          <w:rFonts w:hint="eastAsia" w:eastAsia="Arial Unicode MS"/>
          <w:color w:val="auto"/>
          <w:highlight w:val="none"/>
          <w:shd w:val="clear" w:color="auto" w:fill="FFFFFF"/>
          <w:rtl w:val="0"/>
          <w:lang w:val="zh-TW" w:eastAsia="zh-TW"/>
        </w:rPr>
        <w:t>（委托代理人签字的需后附法定代表人授权委托书，格式自拟）</w:t>
      </w:r>
      <w:r>
        <w:rPr>
          <w:rStyle w:val="51"/>
          <w:rFonts w:hint="eastAsia" w:eastAsia="Arial Unicode MS"/>
          <w:color w:val="auto"/>
          <w:highlight w:val="none"/>
          <w:u w:color="000000"/>
          <w:rtl w:val="0"/>
          <w:lang w:val="zh-TW" w:eastAsia="zh-TW"/>
        </w:rPr>
        <w:t>。</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2</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合同执行中涉及采购资金和采购内容修改或者补充的，须经财政部门审批，并签书面补充协议报财政部门备案，方可作为主合同不可分割的一部分。</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3</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本合同未尽事宜，遵照《中华人民共和国民法典》有关条文执行。</w:t>
      </w:r>
    </w:p>
    <w:p>
      <w:pPr>
        <w:shd w:val="clear"/>
        <w:spacing w:line="360" w:lineRule="auto"/>
        <w:ind w:firstLine="422"/>
        <w:rPr>
          <w:rStyle w:val="51"/>
          <w:rFonts w:ascii="SimSong Bold" w:hAnsi="SimSong Bold" w:eastAsia="SimSong Bold" w:cs="SimSong Bold"/>
          <w:color w:val="auto"/>
          <w:highlight w:val="none"/>
          <w:u w:color="000000"/>
          <w:lang w:val="zh-TW" w:eastAsia="zh-TW"/>
        </w:rPr>
      </w:pPr>
      <w:r>
        <w:rPr>
          <w:rStyle w:val="51"/>
          <w:rFonts w:hint="eastAsia" w:eastAsia="Arial Unicode MS"/>
          <w:color w:val="auto"/>
          <w:highlight w:val="none"/>
          <w:u w:color="000000"/>
          <w:rtl w:val="0"/>
          <w:lang w:val="zh-TW" w:eastAsia="zh-TW"/>
        </w:rPr>
        <w:t>第十三条　合同的变更、终止与转让</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en-US"/>
        </w:rPr>
        <w:t>1</w:t>
      </w:r>
      <w:r>
        <w:rPr>
          <w:rFonts w:ascii="宋体" w:hAnsi="宋体"/>
          <w:color w:val="auto"/>
          <w:highlight w:val="none"/>
          <w:rtl w:val="0"/>
          <w:lang w:val="zh-CN" w:eastAsia="zh-CN"/>
        </w:rPr>
        <w:t>.</w:t>
      </w:r>
      <w:r>
        <w:rPr>
          <w:rFonts w:hint="eastAsia" w:eastAsia="Arial Unicode MS"/>
          <w:color w:val="auto"/>
          <w:highlight w:val="none"/>
          <w:rtl w:val="0"/>
          <w:lang w:val="en-US"/>
        </w:rPr>
        <w:t>除《中华人民共和国政府采购法》第五十条规定的情形外，本合同一经签订，甲乙双方不得擅自变更、中止或者终止。</w:t>
      </w:r>
    </w:p>
    <w:p>
      <w:pPr>
        <w:shd w:val="clear"/>
        <w:spacing w:line="360" w:lineRule="auto"/>
        <w:ind w:firstLine="420"/>
        <w:rPr>
          <w:rFonts w:ascii="宋体" w:hAnsi="宋体" w:eastAsia="宋体" w:cs="宋体"/>
          <w:color w:val="auto"/>
          <w:highlight w:val="none"/>
        </w:rPr>
      </w:pPr>
      <w:r>
        <w:rPr>
          <w:rFonts w:ascii="宋体" w:hAnsi="宋体"/>
          <w:color w:val="auto"/>
          <w:highlight w:val="none"/>
          <w:rtl w:val="0"/>
          <w:lang w:val="en-US"/>
        </w:rPr>
        <w:t>2</w:t>
      </w:r>
      <w:r>
        <w:rPr>
          <w:rFonts w:ascii="宋体" w:hAnsi="宋体"/>
          <w:color w:val="auto"/>
          <w:highlight w:val="none"/>
          <w:rtl w:val="0"/>
          <w:lang w:val="zh-CN" w:eastAsia="zh-CN"/>
        </w:rPr>
        <w:t>.</w:t>
      </w:r>
      <w:r>
        <w:rPr>
          <w:rFonts w:hint="eastAsia" w:eastAsia="Arial Unicode MS"/>
          <w:color w:val="auto"/>
          <w:highlight w:val="none"/>
          <w:rtl w:val="0"/>
          <w:lang w:val="en-US"/>
        </w:rPr>
        <w:t>乙方不得擅自转让其应履行的合同义务。</w:t>
      </w:r>
    </w:p>
    <w:p>
      <w:pPr>
        <w:shd w:val="clear"/>
        <w:spacing w:line="360" w:lineRule="auto"/>
        <w:ind w:firstLine="422"/>
        <w:rPr>
          <w:rStyle w:val="51"/>
          <w:rFonts w:ascii="SimSong Bold" w:hAnsi="SimSong Bold" w:eastAsia="SimSong Bold" w:cs="SimSong Bold"/>
          <w:color w:val="auto"/>
          <w:highlight w:val="none"/>
          <w:u w:color="000000"/>
          <w:lang w:val="zh-TW" w:eastAsia="zh-TW"/>
        </w:rPr>
      </w:pPr>
      <w:r>
        <w:rPr>
          <w:rStyle w:val="51"/>
          <w:rFonts w:hint="eastAsia" w:eastAsia="Arial Unicode MS"/>
          <w:color w:val="auto"/>
          <w:highlight w:val="none"/>
          <w:u w:color="000000"/>
          <w:rtl w:val="0"/>
          <w:lang w:val="zh-TW" w:eastAsia="zh-TW"/>
        </w:rPr>
        <w:t>第十四条　本合同书与下列文件一起构成合同文件</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1</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中标通知书；</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2</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投标函</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3</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商务条款偏离表和服务要求偏离表；</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4</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采购需求；</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5</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开标一览表；</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6</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其他合同文件。</w:t>
      </w:r>
    </w:p>
    <w:p>
      <w:pPr>
        <w:shd w:val="clear"/>
        <w:spacing w:line="360" w:lineRule="auto"/>
        <w:ind w:firstLine="420"/>
        <w:rPr>
          <w:rStyle w:val="51"/>
          <w:rFonts w:ascii="宋体" w:hAnsi="宋体" w:eastAsia="宋体" w:cs="宋体"/>
          <w:color w:val="auto"/>
          <w:highlight w:val="none"/>
          <w:u w:color="000000"/>
        </w:rPr>
      </w:pPr>
      <w:r>
        <w:rPr>
          <w:rStyle w:val="51"/>
          <w:rFonts w:ascii="宋体" w:hAnsi="宋体"/>
          <w:color w:val="auto"/>
          <w:highlight w:val="none"/>
          <w:u w:color="000000"/>
          <w:rtl w:val="0"/>
          <w:lang w:val="en-US"/>
        </w:rPr>
        <w:t>7</w:t>
      </w:r>
      <w:r>
        <w:rPr>
          <w:rStyle w:val="51"/>
          <w:rFonts w:ascii="宋体" w:hAnsi="宋体"/>
          <w:color w:val="auto"/>
          <w:highlight w:val="none"/>
          <w:u w:color="000000"/>
          <w:rtl w:val="0"/>
          <w:lang w:val="zh-CN" w:eastAsia="zh-CN"/>
        </w:rPr>
        <w:t>.</w:t>
      </w:r>
      <w:r>
        <w:rPr>
          <w:rStyle w:val="51"/>
          <w:rFonts w:hint="eastAsia" w:eastAsia="Arial Unicode MS"/>
          <w:color w:val="auto"/>
          <w:highlight w:val="none"/>
          <w:u w:color="000000"/>
          <w:rtl w:val="0"/>
          <w:lang w:val="zh-TW" w:eastAsia="zh-TW"/>
        </w:rPr>
        <w:t>上述合同文件互相补充和解释。如果合同文件之间存在矛盾或者不一致之处，以上述文件的排列顺序在先者为准。</w:t>
      </w:r>
    </w:p>
    <w:p>
      <w:pPr>
        <w:shd w:val="clear"/>
        <w:spacing w:line="360" w:lineRule="auto"/>
        <w:ind w:firstLine="422"/>
        <w:rPr>
          <w:rStyle w:val="51"/>
          <w:rFonts w:ascii="SimSong Bold" w:hAnsi="SimSong Bold" w:eastAsia="SimSong Bold" w:cs="SimSong Bold"/>
          <w:color w:val="auto"/>
          <w:highlight w:val="none"/>
          <w:u w:color="000000"/>
          <w:lang w:val="zh-TW" w:eastAsia="zh-TW"/>
        </w:rPr>
      </w:pPr>
      <w:r>
        <w:rPr>
          <w:rFonts w:hint="eastAsia" w:eastAsia="Arial Unicode MS"/>
          <w:color w:val="auto"/>
          <w:highlight w:val="none"/>
          <w:rtl w:val="0"/>
          <w:lang w:val="zh-TW" w:eastAsia="zh-TW"/>
        </w:rPr>
        <w:t>第十五条　本合同一式</w:t>
      </w:r>
      <w:r>
        <w:rPr>
          <w:rFonts w:hint="eastAsia" w:eastAsia="Arial Unicode MS"/>
          <w:color w:val="auto"/>
          <w:highlight w:val="none"/>
          <w:rtl w:val="0"/>
          <w:lang w:val="zh-CN" w:eastAsia="zh-CN"/>
        </w:rPr>
        <w:t>六</w:t>
      </w:r>
      <w:r>
        <w:rPr>
          <w:rFonts w:hint="eastAsia" w:eastAsia="Arial Unicode MS"/>
          <w:color w:val="auto"/>
          <w:highlight w:val="none"/>
          <w:rtl w:val="0"/>
          <w:lang w:val="zh-TW" w:eastAsia="zh-TW"/>
        </w:rPr>
        <w:t>份，具有同等法律效力，财政部门（政府采购监管部门）、采购代理机构各一份，甲乙双方各</w:t>
      </w:r>
      <w:r>
        <w:rPr>
          <w:rFonts w:hint="eastAsia" w:eastAsia="Arial Unicode MS"/>
          <w:color w:val="auto"/>
          <w:highlight w:val="none"/>
          <w:rtl w:val="0"/>
          <w:lang w:val="zh-CN" w:eastAsia="zh-CN"/>
        </w:rPr>
        <w:t>两</w:t>
      </w:r>
      <w:r>
        <w:rPr>
          <w:rFonts w:hint="eastAsia" w:eastAsia="Arial Unicode MS"/>
          <w:color w:val="auto"/>
          <w:highlight w:val="none"/>
          <w:rtl w:val="0"/>
          <w:lang w:val="zh-TW" w:eastAsia="zh-TW"/>
        </w:rPr>
        <w:t>份（可根据需要另增加）。</w:t>
      </w:r>
    </w:p>
    <w:p>
      <w:pPr>
        <w:shd w:val="clear"/>
        <w:spacing w:line="360" w:lineRule="auto"/>
        <w:ind w:firstLine="420"/>
        <w:rPr>
          <w:rStyle w:val="51"/>
          <w:rFonts w:ascii="宋体" w:hAnsi="宋体" w:eastAsia="宋体" w:cs="宋体"/>
          <w:color w:val="auto"/>
          <w:highlight w:val="none"/>
          <w:u w:color="000000"/>
          <w:lang w:val="zh-TW" w:eastAsia="zh-TW"/>
        </w:rPr>
      </w:pPr>
      <w:r>
        <w:rPr>
          <w:rStyle w:val="51"/>
          <w:rFonts w:hint="eastAsia" w:eastAsia="Arial Unicode MS"/>
          <w:color w:val="auto"/>
          <w:highlight w:val="none"/>
          <w:u w:color="000000"/>
          <w:rtl w:val="0"/>
          <w:lang w:val="zh-TW" w:eastAsia="zh-TW"/>
        </w:rPr>
        <w:t>本合同甲乙双方签字盖章后生效，自签订之日起七个工作日内，甲方应当将合同副本报同级财政部门备案。</w:t>
      </w:r>
    </w:p>
    <w:p>
      <w:pPr>
        <w:shd w:val="clear"/>
        <w:spacing w:line="360" w:lineRule="auto"/>
        <w:ind w:firstLine="420"/>
        <w:rPr>
          <w:rStyle w:val="51"/>
          <w:rFonts w:ascii="宋体" w:hAnsi="宋体" w:eastAsia="宋体" w:cs="宋体"/>
          <w:color w:val="auto"/>
          <w:highlight w:val="none"/>
          <w:u w:color="000000"/>
        </w:rPr>
      </w:pPr>
      <w:r>
        <w:rPr>
          <w:rStyle w:val="51"/>
          <w:rFonts w:hint="eastAsia" w:eastAsia="Arial Unicode MS"/>
          <w:color w:val="auto"/>
          <w:highlight w:val="none"/>
          <w:u w:color="000000"/>
          <w:rtl w:val="0"/>
          <w:lang w:val="zh-TW" w:eastAsia="zh-TW"/>
        </w:rPr>
        <w:t>本合同自签订之日起</w:t>
      </w:r>
      <w:r>
        <w:rPr>
          <w:rStyle w:val="51"/>
          <w:rFonts w:ascii="宋体" w:hAnsi="宋体"/>
          <w:color w:val="auto"/>
          <w:highlight w:val="none"/>
          <w:u w:color="000000"/>
          <w:rtl w:val="0"/>
          <w:lang w:val="en-US"/>
        </w:rPr>
        <w:t>2</w:t>
      </w:r>
      <w:r>
        <w:rPr>
          <w:rStyle w:val="51"/>
          <w:rFonts w:hint="eastAsia" w:eastAsia="Arial Unicode MS"/>
          <w:color w:val="auto"/>
          <w:highlight w:val="none"/>
          <w:u w:color="000000"/>
          <w:rtl w:val="0"/>
          <w:lang w:val="zh-TW" w:eastAsia="zh-TW"/>
        </w:rPr>
        <w:t>个工作日内，甲方应当将采购合同在广西壮族自治区财政厅指定的媒体上公告。</w:t>
      </w:r>
    </w:p>
    <w:tbl>
      <w:tblPr>
        <w:tblStyle w:val="23"/>
        <w:tblW w:w="916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4582"/>
        <w:gridCol w:w="458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2230" w:hRule="atLeast"/>
          <w:jc w:val="center"/>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rStyle w:val="51"/>
                <w:rFonts w:ascii="宋体" w:hAnsi="宋体" w:eastAsia="宋体" w:cs="宋体"/>
                <w:color w:val="auto"/>
                <w:highlight w:val="none"/>
                <w:shd w:val="clear" w:color="auto" w:fill="auto"/>
              </w:rPr>
            </w:pPr>
            <w:r>
              <w:rPr>
                <w:rStyle w:val="51"/>
                <w:rFonts w:hint="eastAsia" w:eastAsia="Arial Unicode MS"/>
                <w:color w:val="auto"/>
                <w:highlight w:val="none"/>
                <w:shd w:val="clear" w:color="auto" w:fill="auto"/>
                <w:rtl w:val="0"/>
                <w:lang w:val="zh-TW" w:eastAsia="zh-TW"/>
              </w:rPr>
              <w:t>甲方：（章）</w:t>
            </w:r>
          </w:p>
          <w:p>
            <w:pPr>
              <w:shd w:val="clear"/>
              <w:spacing w:line="360" w:lineRule="auto"/>
              <w:rPr>
                <w:rStyle w:val="51"/>
                <w:rFonts w:ascii="宋体" w:hAnsi="宋体" w:eastAsia="宋体" w:cs="宋体"/>
                <w:color w:val="auto"/>
                <w:highlight w:val="none"/>
                <w:shd w:val="clear" w:color="auto" w:fill="auto"/>
                <w:lang w:val="zh-TW" w:eastAsia="zh-TW"/>
              </w:rPr>
            </w:pPr>
          </w:p>
          <w:p>
            <w:pPr>
              <w:shd w:val="clear"/>
              <w:spacing w:line="360" w:lineRule="auto"/>
              <w:rPr>
                <w:rStyle w:val="51"/>
                <w:rFonts w:ascii="宋体" w:hAnsi="宋体" w:eastAsia="宋体" w:cs="宋体"/>
                <w:color w:val="auto"/>
                <w:highlight w:val="none"/>
                <w:shd w:val="clear" w:color="auto" w:fill="auto"/>
                <w:lang w:val="zh-TW" w:eastAsia="zh-TW"/>
              </w:rPr>
            </w:pPr>
          </w:p>
          <w:p>
            <w:pPr>
              <w:shd w:val="clear"/>
              <w:spacing w:line="360" w:lineRule="auto"/>
              <w:ind w:firstLine="945"/>
              <w:jc w:val="right"/>
              <w:rPr>
                <w:rStyle w:val="51"/>
                <w:rFonts w:ascii="宋体" w:hAnsi="宋体" w:eastAsia="宋体" w:cs="宋体"/>
                <w:color w:val="auto"/>
                <w:highlight w:val="none"/>
                <w:shd w:val="clear" w:color="auto" w:fill="auto"/>
                <w:lang w:val="zh-TW" w:eastAsia="zh-TW"/>
              </w:rPr>
            </w:pPr>
          </w:p>
          <w:p>
            <w:pPr>
              <w:shd w:val="clear"/>
              <w:bidi w:val="0"/>
              <w:spacing w:line="360" w:lineRule="auto"/>
              <w:ind w:left="0" w:right="0" w:firstLine="945"/>
              <w:jc w:val="right"/>
              <w:rPr>
                <w:color w:val="auto"/>
                <w:highlight w:val="none"/>
                <w:rtl w:val="0"/>
              </w:rPr>
            </w:pPr>
            <w:r>
              <w:rPr>
                <w:rStyle w:val="51"/>
                <w:rFonts w:hint="eastAsia" w:eastAsia="Arial Unicode MS"/>
                <w:color w:val="auto"/>
                <w:highlight w:val="none"/>
                <w:shd w:val="clear" w:color="auto" w:fill="auto"/>
                <w:rtl w:val="0"/>
                <w:lang w:val="zh-TW" w:eastAsia="zh-TW"/>
              </w:rPr>
              <w:t>年   月   日</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rStyle w:val="51"/>
                <w:rFonts w:ascii="宋体" w:hAnsi="宋体" w:eastAsia="宋体" w:cs="宋体"/>
                <w:color w:val="auto"/>
                <w:highlight w:val="none"/>
                <w:shd w:val="clear" w:color="auto" w:fill="auto"/>
              </w:rPr>
            </w:pPr>
            <w:r>
              <w:rPr>
                <w:rStyle w:val="51"/>
                <w:rFonts w:hint="eastAsia" w:eastAsia="Arial Unicode MS"/>
                <w:color w:val="auto"/>
                <w:highlight w:val="none"/>
                <w:shd w:val="clear" w:color="auto" w:fill="auto"/>
                <w:rtl w:val="0"/>
                <w:lang w:val="zh-TW" w:eastAsia="zh-TW"/>
              </w:rPr>
              <w:t xml:space="preserve">乙方：（章）       </w:t>
            </w:r>
          </w:p>
          <w:p>
            <w:pPr>
              <w:shd w:val="clear"/>
              <w:spacing w:line="360" w:lineRule="auto"/>
              <w:rPr>
                <w:rStyle w:val="51"/>
                <w:rFonts w:ascii="宋体" w:hAnsi="宋体" w:eastAsia="宋体" w:cs="宋体"/>
                <w:color w:val="auto"/>
                <w:highlight w:val="none"/>
                <w:shd w:val="clear" w:color="auto" w:fill="auto"/>
                <w:lang w:val="zh-TW" w:eastAsia="zh-TW"/>
              </w:rPr>
            </w:pPr>
          </w:p>
          <w:p>
            <w:pPr>
              <w:shd w:val="clear"/>
              <w:bidi w:val="0"/>
              <w:spacing w:line="360" w:lineRule="auto"/>
              <w:ind w:left="0" w:right="0" w:firstLine="0"/>
              <w:jc w:val="both"/>
              <w:rPr>
                <w:rStyle w:val="51"/>
                <w:rFonts w:ascii="宋体" w:hAnsi="宋体" w:eastAsia="宋体" w:cs="宋体"/>
                <w:color w:val="auto"/>
                <w:highlight w:val="none"/>
                <w:shd w:val="clear" w:color="auto" w:fill="auto"/>
                <w:rtl w:val="0"/>
              </w:rPr>
            </w:pPr>
            <w:r>
              <w:rPr>
                <w:rStyle w:val="51"/>
                <w:rFonts w:ascii="宋体" w:hAnsi="宋体"/>
                <w:color w:val="auto"/>
                <w:highlight w:val="none"/>
                <w:shd w:val="clear" w:color="auto" w:fill="auto"/>
                <w:rtl w:val="0"/>
                <w:lang w:val="en-US"/>
              </w:rPr>
              <w:t xml:space="preserve">       </w:t>
            </w:r>
          </w:p>
          <w:p>
            <w:pPr>
              <w:shd w:val="clear"/>
              <w:spacing w:line="360" w:lineRule="auto"/>
              <w:jc w:val="right"/>
              <w:rPr>
                <w:rStyle w:val="51"/>
                <w:rFonts w:ascii="宋体" w:hAnsi="宋体" w:eastAsia="宋体" w:cs="宋体"/>
                <w:color w:val="auto"/>
                <w:highlight w:val="none"/>
                <w:shd w:val="clear" w:color="auto" w:fill="auto"/>
                <w:lang w:val="zh-TW" w:eastAsia="zh-TW"/>
              </w:rPr>
            </w:pPr>
          </w:p>
          <w:p>
            <w:pPr>
              <w:shd w:val="clear"/>
              <w:bidi w:val="0"/>
              <w:spacing w:line="360" w:lineRule="auto"/>
              <w:ind w:left="0" w:right="0" w:firstLine="0"/>
              <w:jc w:val="right"/>
              <w:rPr>
                <w:color w:val="auto"/>
                <w:highlight w:val="none"/>
                <w:rtl w:val="0"/>
              </w:rPr>
            </w:pPr>
            <w:r>
              <w:rPr>
                <w:rStyle w:val="51"/>
                <w:rFonts w:hint="eastAsia" w:eastAsia="Arial Unicode MS"/>
                <w:color w:val="auto"/>
                <w:highlight w:val="none"/>
                <w:shd w:val="clear" w:color="auto" w:fill="auto"/>
                <w:rtl w:val="0"/>
                <w:lang w:val="zh-TW" w:eastAsia="zh-TW"/>
              </w:rPr>
              <w:t xml:space="preserve"> 年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43" w:hRule="atLeast"/>
          <w:jc w:val="center"/>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 xml:space="preserve">单位地址： </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 xml:space="preserve">单位地址：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43" w:hRule="atLeast"/>
          <w:jc w:val="center"/>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法定代表人：</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法定代表人：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43" w:hRule="atLeast"/>
          <w:jc w:val="center"/>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委托代理人：</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委托代理人：</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43" w:hRule="atLeast"/>
          <w:jc w:val="center"/>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电话：</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电话：</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43" w:hRule="atLeast"/>
          <w:jc w:val="center"/>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 xml:space="preserve">开户银行： </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 xml:space="preserve">开户银行：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43" w:hRule="atLeast"/>
          <w:jc w:val="center"/>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账号：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账号：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243" w:hRule="atLeast"/>
          <w:jc w:val="center"/>
        </w:trPr>
        <w:tc>
          <w:tcPr>
            <w:tcW w:w="458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邮政编码：</w:t>
            </w:r>
          </w:p>
        </w:tc>
        <w:tc>
          <w:tcPr>
            <w:tcW w:w="45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color w:val="auto"/>
                <w:highlight w:val="none"/>
              </w:rPr>
            </w:pPr>
            <w:r>
              <w:rPr>
                <w:rStyle w:val="51"/>
                <w:rFonts w:hint="eastAsia" w:eastAsia="Arial Unicode MS"/>
                <w:color w:val="auto"/>
                <w:highlight w:val="none"/>
                <w:shd w:val="clear" w:color="auto" w:fill="auto"/>
                <w:rtl w:val="0"/>
                <w:lang w:val="zh-TW" w:eastAsia="zh-TW"/>
              </w:rPr>
              <w:t>邮政编码：</w:t>
            </w:r>
          </w:p>
        </w:tc>
      </w:tr>
    </w:tbl>
    <w:p>
      <w:pPr>
        <w:shd w:val="clear"/>
        <w:jc w:val="center"/>
        <w:rPr>
          <w:rStyle w:val="51"/>
          <w:rFonts w:ascii="SimSong Bold" w:hAnsi="SimSong Bold" w:eastAsia="SimSong Bold" w:cs="SimSong Bold"/>
          <w:color w:val="auto"/>
          <w:sz w:val="32"/>
          <w:szCs w:val="32"/>
          <w:highlight w:val="none"/>
          <w:u w:color="000000"/>
        </w:rPr>
      </w:pPr>
    </w:p>
    <w:p>
      <w:pPr>
        <w:shd w:val="clear"/>
        <w:spacing w:line="360" w:lineRule="auto"/>
        <w:jc w:val="both"/>
        <w:rPr>
          <w:color w:val="auto"/>
          <w:highlight w:val="none"/>
        </w:rPr>
      </w:pPr>
      <w:r>
        <w:rPr>
          <w:rStyle w:val="51"/>
          <w:rFonts w:ascii="SimSong Bold" w:hAnsi="SimSong Bold" w:eastAsia="SimSong Bold" w:cs="SimSong Bold"/>
          <w:color w:val="auto"/>
          <w:highlight w:val="none"/>
          <w:u w:color="000000"/>
        </w:rPr>
        <w:br w:type="page"/>
      </w:r>
    </w:p>
    <w:p>
      <w:pPr>
        <w:shd w:val="clear"/>
        <w:spacing w:line="360" w:lineRule="auto"/>
        <w:jc w:val="center"/>
        <w:rPr>
          <w:rStyle w:val="51"/>
          <w:rFonts w:ascii="SimSong Bold" w:hAnsi="SimSong Bold" w:eastAsia="SimSong Bold" w:cs="SimSong Bold"/>
          <w:color w:val="auto"/>
          <w:highlight w:val="none"/>
          <w:u w:color="000000"/>
          <w:lang w:val="zh-TW" w:eastAsia="zh-TW"/>
        </w:rPr>
      </w:pPr>
      <w:r>
        <w:rPr>
          <w:rStyle w:val="51"/>
          <w:rFonts w:hint="eastAsia" w:eastAsia="Arial Unicode MS"/>
          <w:color w:val="auto"/>
          <w:highlight w:val="none"/>
          <w:u w:color="000000"/>
          <w:rtl w:val="0"/>
          <w:lang w:val="zh-TW" w:eastAsia="zh-TW"/>
        </w:rPr>
        <w:t>合 同 附 件</w:t>
      </w:r>
    </w:p>
    <w:tbl>
      <w:tblPr>
        <w:tblStyle w:val="23"/>
        <w:tblW w:w="8522"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 w:type="dxa"/>
          <w:bottom w:w="0" w:type="dxa"/>
          <w:right w:w="10" w:type="dxa"/>
        </w:tblCellMar>
      </w:tblPr>
      <w:tblGrid>
        <w:gridCol w:w="4248"/>
        <w:gridCol w:w="427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 w:type="dxa"/>
            <w:bottom w:w="0" w:type="dxa"/>
            <w:right w:w="10" w:type="dxa"/>
          </w:tblCellMar>
        </w:tblPrEx>
        <w:trPr>
          <w:trHeight w:val="1076" w:hRule="atLeast"/>
          <w:jc w:val="center"/>
        </w:trPr>
        <w:tc>
          <w:tcPr>
            <w:tcW w:w="85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hd w:val="clear"/>
              <w:spacing w:line="360" w:lineRule="auto"/>
              <w:ind w:firstLine="422"/>
              <w:rPr>
                <w:color w:val="auto"/>
                <w:highlight w:val="none"/>
              </w:rPr>
            </w:pPr>
            <w:r>
              <w:rPr>
                <w:rStyle w:val="51"/>
                <w:rFonts w:ascii="SimSong Bold" w:hAnsi="SimSong Bold"/>
                <w:color w:val="auto"/>
                <w:highlight w:val="none"/>
                <w:shd w:val="clear" w:color="auto" w:fill="auto"/>
                <w:rtl w:val="0"/>
                <w:lang w:val="en-US"/>
              </w:rPr>
              <w:t xml:space="preserve">1. </w:t>
            </w:r>
            <w:r>
              <w:rPr>
                <w:rStyle w:val="51"/>
                <w:rFonts w:hint="eastAsia" w:eastAsia="Arial Unicode MS"/>
                <w:color w:val="auto"/>
                <w:highlight w:val="none"/>
                <w:shd w:val="clear" w:color="auto" w:fill="auto"/>
                <w:rtl w:val="0"/>
                <w:lang w:val="zh-TW" w:eastAsia="zh-TW"/>
              </w:rPr>
              <w:t>乙方承诺具体事项：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78" w:hRule="atLeast"/>
          <w:jc w:val="center"/>
        </w:trPr>
        <w:tc>
          <w:tcPr>
            <w:tcW w:w="85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hd w:val="clear"/>
              <w:spacing w:line="360" w:lineRule="auto"/>
              <w:ind w:firstLine="422"/>
              <w:rPr>
                <w:color w:val="auto"/>
                <w:highlight w:val="none"/>
              </w:rPr>
            </w:pPr>
            <w:r>
              <w:rPr>
                <w:rStyle w:val="51"/>
                <w:rFonts w:ascii="SimSong Bold" w:hAnsi="SimSong Bold"/>
                <w:color w:val="auto"/>
                <w:highlight w:val="none"/>
                <w:shd w:val="clear" w:color="auto" w:fill="auto"/>
                <w:rtl w:val="0"/>
                <w:lang w:val="en-US"/>
              </w:rPr>
              <w:t xml:space="preserve">2. </w:t>
            </w:r>
            <w:r>
              <w:rPr>
                <w:rStyle w:val="51"/>
                <w:rFonts w:hint="eastAsia" w:eastAsia="Arial Unicode MS"/>
                <w:color w:val="auto"/>
                <w:highlight w:val="none"/>
                <w:shd w:val="clear" w:color="auto" w:fill="auto"/>
                <w:rtl w:val="0"/>
                <w:lang w:val="zh-TW" w:eastAsia="zh-TW"/>
              </w:rPr>
              <w:t>服务具体事项：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210" w:hRule="atLeast"/>
          <w:jc w:val="center"/>
        </w:trPr>
        <w:tc>
          <w:tcPr>
            <w:tcW w:w="852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shd w:val="clear"/>
              <w:spacing w:line="360" w:lineRule="auto"/>
              <w:ind w:firstLine="422"/>
              <w:rPr>
                <w:color w:val="auto"/>
                <w:highlight w:val="none"/>
              </w:rPr>
            </w:pPr>
            <w:r>
              <w:rPr>
                <w:rStyle w:val="51"/>
                <w:rFonts w:ascii="SimSong Bold" w:hAnsi="SimSong Bold"/>
                <w:color w:val="auto"/>
                <w:highlight w:val="none"/>
                <w:shd w:val="clear" w:color="auto" w:fill="auto"/>
                <w:rtl w:val="0"/>
                <w:lang w:val="en-US"/>
              </w:rPr>
              <w:t xml:space="preserve">3. </w:t>
            </w:r>
            <w:r>
              <w:rPr>
                <w:rStyle w:val="51"/>
                <w:rFonts w:hint="eastAsia" w:eastAsia="Arial Unicode MS"/>
                <w:color w:val="auto"/>
                <w:highlight w:val="none"/>
                <w:shd w:val="clear" w:color="auto" w:fill="auto"/>
                <w:rtl w:val="0"/>
                <w:lang w:val="zh-TW" w:eastAsia="zh-TW"/>
              </w:rPr>
              <w:t>其他具体事项：</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553" w:hRule="atLeast"/>
          <w:jc w:val="center"/>
        </w:trPr>
        <w:tc>
          <w:tcPr>
            <w:tcW w:w="4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rStyle w:val="51"/>
                <w:rFonts w:ascii="SimSong Bold" w:hAnsi="SimSong Bold" w:eastAsia="SimSong Bold" w:cs="SimSong Bold"/>
                <w:color w:val="auto"/>
                <w:highlight w:val="none"/>
                <w:shd w:val="clear" w:color="auto" w:fill="auto"/>
              </w:rPr>
            </w:pPr>
            <w:r>
              <w:rPr>
                <w:rStyle w:val="51"/>
                <w:rFonts w:hint="eastAsia" w:eastAsia="Arial Unicode MS"/>
                <w:color w:val="auto"/>
                <w:highlight w:val="none"/>
                <w:shd w:val="clear" w:color="auto" w:fill="auto"/>
                <w:rtl w:val="0"/>
                <w:lang w:val="zh-TW" w:eastAsia="zh-TW"/>
              </w:rPr>
              <w:t>甲方（章）</w:t>
            </w:r>
          </w:p>
          <w:p>
            <w:pPr>
              <w:shd w:val="clear"/>
              <w:spacing w:line="360" w:lineRule="auto"/>
              <w:ind w:firstLine="422"/>
              <w:rPr>
                <w:rStyle w:val="51"/>
                <w:rFonts w:ascii="SimSong Bold" w:hAnsi="SimSong Bold" w:eastAsia="SimSong Bold" w:cs="SimSong Bold"/>
                <w:color w:val="auto"/>
                <w:highlight w:val="none"/>
                <w:shd w:val="clear" w:color="auto" w:fill="auto"/>
                <w:lang w:val="zh-TW" w:eastAsia="zh-TW"/>
              </w:rPr>
            </w:pPr>
          </w:p>
          <w:p>
            <w:pPr>
              <w:shd w:val="clear"/>
              <w:spacing w:line="360" w:lineRule="auto"/>
              <w:rPr>
                <w:rStyle w:val="51"/>
                <w:rFonts w:ascii="SimSong Bold" w:hAnsi="SimSong Bold" w:eastAsia="SimSong Bold" w:cs="SimSong Bold"/>
                <w:color w:val="auto"/>
                <w:highlight w:val="none"/>
                <w:shd w:val="clear" w:color="auto" w:fill="auto"/>
                <w:lang w:val="zh-TW" w:eastAsia="zh-TW"/>
              </w:rPr>
            </w:pPr>
          </w:p>
          <w:p>
            <w:pPr>
              <w:shd w:val="clear"/>
              <w:bidi w:val="0"/>
              <w:spacing w:line="360" w:lineRule="auto"/>
              <w:ind w:left="0" w:right="0" w:firstLine="422"/>
              <w:jc w:val="both"/>
              <w:rPr>
                <w:color w:val="auto"/>
                <w:highlight w:val="none"/>
                <w:rtl w:val="0"/>
              </w:rPr>
            </w:pPr>
            <w:r>
              <w:rPr>
                <w:rStyle w:val="51"/>
                <w:rFonts w:hint="eastAsia" w:eastAsia="Arial Unicode MS"/>
                <w:color w:val="auto"/>
                <w:highlight w:val="none"/>
                <w:shd w:val="clear" w:color="auto" w:fill="auto"/>
                <w:rtl w:val="0"/>
                <w:lang w:val="zh-TW" w:eastAsia="zh-TW"/>
              </w:rPr>
              <w:t xml:space="preserve">                 年   月   日 </w:t>
            </w:r>
          </w:p>
        </w:tc>
        <w:tc>
          <w:tcPr>
            <w:tcW w:w="42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hd w:val="clear"/>
              <w:spacing w:line="360" w:lineRule="auto"/>
              <w:rPr>
                <w:rStyle w:val="51"/>
                <w:rFonts w:ascii="SimSong Bold" w:hAnsi="SimSong Bold" w:eastAsia="SimSong Bold" w:cs="SimSong Bold"/>
                <w:color w:val="auto"/>
                <w:highlight w:val="none"/>
                <w:shd w:val="clear" w:color="auto" w:fill="auto"/>
              </w:rPr>
            </w:pPr>
            <w:r>
              <w:rPr>
                <w:rStyle w:val="51"/>
                <w:rFonts w:hint="eastAsia" w:eastAsia="Arial Unicode MS"/>
                <w:color w:val="auto"/>
                <w:highlight w:val="none"/>
                <w:shd w:val="clear" w:color="auto" w:fill="auto"/>
                <w:rtl w:val="0"/>
                <w:lang w:val="zh-TW" w:eastAsia="zh-TW"/>
              </w:rPr>
              <w:t>乙方（章）</w:t>
            </w:r>
          </w:p>
          <w:p>
            <w:pPr>
              <w:shd w:val="clear"/>
              <w:spacing w:line="360" w:lineRule="auto"/>
              <w:ind w:firstLine="422"/>
              <w:rPr>
                <w:rStyle w:val="51"/>
                <w:rFonts w:ascii="SimSong Bold" w:hAnsi="SimSong Bold" w:eastAsia="SimSong Bold" w:cs="SimSong Bold"/>
                <w:color w:val="auto"/>
                <w:highlight w:val="none"/>
                <w:shd w:val="clear" w:color="auto" w:fill="auto"/>
                <w:lang w:val="zh-TW" w:eastAsia="zh-TW"/>
              </w:rPr>
            </w:pPr>
          </w:p>
          <w:p>
            <w:pPr>
              <w:shd w:val="clear"/>
              <w:spacing w:line="360" w:lineRule="auto"/>
              <w:rPr>
                <w:rStyle w:val="51"/>
                <w:rFonts w:ascii="SimSong Bold" w:hAnsi="SimSong Bold" w:eastAsia="SimSong Bold" w:cs="SimSong Bold"/>
                <w:color w:val="auto"/>
                <w:highlight w:val="none"/>
                <w:shd w:val="clear" w:color="auto" w:fill="auto"/>
                <w:lang w:val="zh-TW" w:eastAsia="zh-TW"/>
              </w:rPr>
            </w:pPr>
          </w:p>
          <w:p>
            <w:pPr>
              <w:shd w:val="clear"/>
              <w:bidi w:val="0"/>
              <w:spacing w:line="360" w:lineRule="auto"/>
              <w:ind w:left="0" w:right="0" w:firstLine="422"/>
              <w:jc w:val="both"/>
              <w:rPr>
                <w:color w:val="auto"/>
                <w:highlight w:val="none"/>
                <w:rtl w:val="0"/>
              </w:rPr>
            </w:pPr>
            <w:r>
              <w:rPr>
                <w:rStyle w:val="51"/>
                <w:rFonts w:hint="eastAsia" w:eastAsia="Arial Unicode MS"/>
                <w:color w:val="auto"/>
                <w:highlight w:val="none"/>
                <w:shd w:val="clear" w:color="auto" w:fill="auto"/>
                <w:rtl w:val="0"/>
                <w:lang w:val="zh-TW" w:eastAsia="zh-TW"/>
              </w:rPr>
              <w:t xml:space="preserve">                年   月   日</w:t>
            </w:r>
          </w:p>
        </w:tc>
      </w:tr>
    </w:tbl>
    <w:p>
      <w:pPr>
        <w:shd w:val="clear"/>
        <w:jc w:val="center"/>
        <w:rPr>
          <w:rStyle w:val="51"/>
          <w:rFonts w:ascii="SimSong Bold" w:hAnsi="SimSong Bold" w:eastAsia="SimSong Bold" w:cs="SimSong Bold"/>
          <w:color w:val="auto"/>
          <w:highlight w:val="none"/>
          <w:u w:color="000000"/>
          <w:lang w:val="zh-TW" w:eastAsia="zh-TW"/>
        </w:rPr>
      </w:pPr>
    </w:p>
    <w:p>
      <w:pPr>
        <w:shd w:val="clear"/>
        <w:spacing w:line="360" w:lineRule="auto"/>
        <w:jc w:val="left"/>
        <w:rPr>
          <w:rStyle w:val="51"/>
          <w:rFonts w:ascii="宋体" w:hAnsi="宋体" w:eastAsia="宋体" w:cs="宋体"/>
          <w:color w:val="auto"/>
          <w:highlight w:val="none"/>
          <w:u w:color="000000"/>
          <w:lang w:val="zh-TW" w:eastAsia="zh-TW"/>
        </w:rPr>
      </w:pPr>
      <w:r>
        <w:rPr>
          <w:rStyle w:val="51"/>
          <w:rFonts w:hint="eastAsia" w:eastAsia="Arial Unicode MS"/>
          <w:color w:val="auto"/>
          <w:highlight w:val="none"/>
          <w:u w:color="000000"/>
          <w:rtl w:val="0"/>
          <w:lang w:val="zh-TW" w:eastAsia="zh-TW"/>
        </w:rPr>
        <w:t xml:space="preserve">   注：服务事项填不下时可另加附页</w:t>
      </w:r>
    </w:p>
    <w:p>
      <w:pPr>
        <w:shd w:val="clear"/>
        <w:spacing w:line="360" w:lineRule="auto"/>
        <w:jc w:val="left"/>
        <w:rPr>
          <w:rStyle w:val="51"/>
          <w:rFonts w:ascii="宋体" w:hAnsi="宋体" w:eastAsia="宋体" w:cs="宋体"/>
          <w:color w:val="auto"/>
          <w:highlight w:val="none"/>
          <w:u w:color="000000"/>
          <w:lang w:val="zh-TW" w:eastAsia="zh-TW"/>
        </w:rPr>
      </w:pPr>
    </w:p>
    <w:p>
      <w:pPr>
        <w:shd w:val="clear"/>
        <w:spacing w:line="360" w:lineRule="auto"/>
        <w:ind w:firstLine="420" w:firstLineChars="200"/>
        <w:rPr>
          <w:rFonts w:hint="eastAsia" w:ascii="宋体" w:hAnsi="宋体" w:eastAsia="宋体" w:cs="宋体"/>
          <w:color w:val="auto"/>
          <w:szCs w:val="21"/>
          <w:highlight w:val="none"/>
        </w:rPr>
      </w:pPr>
    </w:p>
    <w:p>
      <w:pPr>
        <w:shd w:val="clear"/>
        <w:spacing w:line="360" w:lineRule="auto"/>
        <w:ind w:firstLine="420" w:firstLineChars="200"/>
        <w:rPr>
          <w:rFonts w:hint="eastAsia" w:ascii="宋体" w:hAnsi="宋体" w:eastAsia="宋体" w:cs="宋体"/>
          <w:color w:val="auto"/>
          <w:szCs w:val="21"/>
          <w:highlight w:val="none"/>
        </w:rPr>
      </w:pPr>
    </w:p>
    <w:p>
      <w:pPr>
        <w:shd w:val="clear"/>
        <w:spacing w:line="360" w:lineRule="auto"/>
        <w:ind w:firstLine="420" w:firstLineChars="200"/>
        <w:rPr>
          <w:rFonts w:hint="eastAsia" w:ascii="宋体" w:hAnsi="宋体" w:eastAsia="宋体" w:cs="宋体"/>
          <w:color w:val="auto"/>
          <w:szCs w:val="21"/>
          <w:highlight w:val="none"/>
        </w:rPr>
      </w:pPr>
    </w:p>
    <w:p>
      <w:pPr>
        <w:shd w:val="clear"/>
        <w:snapToGrid w:val="0"/>
        <w:spacing w:line="360" w:lineRule="auto"/>
        <w:jc w:val="left"/>
        <w:rPr>
          <w:rFonts w:hint="eastAsia" w:ascii="宋体" w:hAnsi="宋体" w:eastAsia="宋体" w:cs="宋体"/>
          <w:color w:val="auto"/>
          <w:szCs w:val="21"/>
          <w:highlight w:val="none"/>
        </w:rPr>
      </w:pPr>
    </w:p>
    <w:p>
      <w:pPr>
        <w:pStyle w:val="14"/>
        <w:shd w:val="clear"/>
        <w:tabs>
          <w:tab w:val="left" w:pos="2472"/>
        </w:tabs>
        <w:spacing w:line="460" w:lineRule="exact"/>
        <w:jc w:val="center"/>
        <w:rPr>
          <w:rFonts w:hint="eastAsia" w:ascii="Times New Roman" w:hAnsi="Times New Roman" w:eastAsia="宋体" w:cs="Times New Roman"/>
          <w:b/>
          <w:color w:val="auto"/>
          <w:sz w:val="36"/>
          <w:highlight w:val="none"/>
        </w:rPr>
      </w:pPr>
      <w:r>
        <w:rPr>
          <w:rFonts w:hint="eastAsia" w:ascii="宋体" w:hAnsi="宋体" w:eastAsia="宋体" w:cs="宋体"/>
          <w:b/>
          <w:color w:val="auto"/>
          <w:sz w:val="32"/>
          <w:szCs w:val="32"/>
          <w:highlight w:val="none"/>
        </w:rPr>
        <w:br w:type="page"/>
      </w: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outlineLvl w:val="0"/>
        <w:rPr>
          <w:rFonts w:ascii="Times New Roman" w:hAnsi="Times New Roman" w:eastAsia="宋体" w:cs="Times New Roman"/>
          <w:b/>
          <w:color w:val="auto"/>
          <w:sz w:val="36"/>
          <w:highlight w:val="none"/>
        </w:rPr>
      </w:pPr>
      <w:bookmarkStart w:id="341" w:name="_Toc20832"/>
      <w:bookmarkStart w:id="342" w:name="_Toc2517"/>
      <w:bookmarkStart w:id="343" w:name="_Toc2377"/>
      <w:bookmarkStart w:id="344" w:name="_Toc20296"/>
      <w:bookmarkStart w:id="345" w:name="_Toc19350"/>
      <w:bookmarkStart w:id="346" w:name="_Toc9123"/>
      <w:bookmarkStart w:id="347" w:name="_Toc26390"/>
      <w:bookmarkStart w:id="348" w:name="_Toc5736"/>
      <w:bookmarkStart w:id="349" w:name="_Toc32149"/>
      <w:bookmarkStart w:id="350" w:name="_Toc11043"/>
      <w:bookmarkStart w:id="351" w:name="_Toc26884"/>
      <w:bookmarkStart w:id="352" w:name="_Toc19106"/>
      <w:bookmarkStart w:id="353" w:name="_Toc24704"/>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41"/>
      <w:bookmarkEnd w:id="342"/>
      <w:bookmarkEnd w:id="343"/>
      <w:bookmarkEnd w:id="344"/>
      <w:bookmarkEnd w:id="345"/>
      <w:bookmarkEnd w:id="346"/>
      <w:bookmarkEnd w:id="347"/>
      <w:bookmarkEnd w:id="348"/>
      <w:bookmarkEnd w:id="349"/>
      <w:bookmarkEnd w:id="350"/>
      <w:bookmarkEnd w:id="351"/>
      <w:bookmarkEnd w:id="352"/>
      <w:bookmarkEnd w:id="353"/>
    </w:p>
    <w:p>
      <w:pPr>
        <w:widowControl/>
        <w:shd w:val="clear"/>
        <w:spacing w:beforeAutospacing="1" w:line="360" w:lineRule="auto"/>
        <w:jc w:val="left"/>
        <w:rPr>
          <w:rFonts w:ascii="宋体" w:hAnsi="宋体"/>
          <w:color w:val="auto"/>
          <w:szCs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14"/>
        <w:shd w:val="clear"/>
        <w:jc w:val="center"/>
        <w:outlineLvl w:val="1"/>
        <w:rPr>
          <w:rFonts w:hint="eastAsia" w:hAnsi="宋体" w:eastAsia="宋体" w:cs="Times New Roman"/>
          <w:b/>
          <w:bCs/>
          <w:color w:val="auto"/>
          <w:sz w:val="28"/>
          <w:szCs w:val="28"/>
          <w:highlight w:val="none"/>
        </w:rPr>
      </w:pPr>
      <w:bookmarkStart w:id="354" w:name="_Toc4270"/>
      <w:bookmarkStart w:id="355" w:name="_Toc32508"/>
      <w:bookmarkStart w:id="356" w:name="_Toc11854"/>
      <w:bookmarkStart w:id="357" w:name="_Toc24486"/>
      <w:bookmarkStart w:id="358" w:name="_Toc23486"/>
      <w:bookmarkStart w:id="359" w:name="_Toc16890"/>
      <w:bookmarkStart w:id="360" w:name="_Toc7817"/>
      <w:bookmarkStart w:id="361" w:name="_Toc32370"/>
      <w:bookmarkStart w:id="362" w:name="_Toc20281"/>
      <w:bookmarkStart w:id="363" w:name="_Toc21700"/>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54"/>
      <w:bookmarkEnd w:id="355"/>
      <w:bookmarkEnd w:id="356"/>
      <w:bookmarkEnd w:id="357"/>
      <w:bookmarkEnd w:id="358"/>
      <w:bookmarkEnd w:id="359"/>
      <w:bookmarkEnd w:id="360"/>
      <w:bookmarkEnd w:id="361"/>
      <w:bookmarkEnd w:id="362"/>
      <w:bookmarkEnd w:id="363"/>
    </w:p>
    <w:p>
      <w:pPr>
        <w:pStyle w:val="14"/>
        <w:shd w:val="clear"/>
        <w:spacing w:line="360" w:lineRule="auto"/>
        <w:ind w:firstLine="420"/>
        <w:rPr>
          <w:rFonts w:hint="eastAsia" w:hAnsi="宋体" w:eastAsia="宋体" w:cs="Times New Roman"/>
          <w:color w:val="auto"/>
          <w:sz w:val="30"/>
          <w:highlight w:val="none"/>
        </w:rPr>
      </w:pPr>
    </w:p>
    <w:p>
      <w:pPr>
        <w:pStyle w:val="10"/>
        <w:shd w:val="clear"/>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pPr>
        <w:shd w:val="clear"/>
        <w:rPr>
          <w:rFonts w:hint="eastAsia"/>
          <w:color w:val="auto"/>
          <w:highlight w:val="none"/>
        </w:rPr>
      </w:pPr>
    </w:p>
    <w:p>
      <w:pPr>
        <w:shd w:val="clea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hd w:val="clear"/>
        <w:snapToGrid w:val="0"/>
        <w:spacing w:before="165" w:beforeLines="50" w:after="50"/>
        <w:rPr>
          <w:rFonts w:hint="eastAsia" w:ascii="宋体" w:hAnsi="宋体" w:eastAsia="宋体" w:cs="Times New Roman"/>
          <w:color w:val="auto"/>
          <w:sz w:val="24"/>
          <w:szCs w:val="20"/>
          <w:highlight w:val="none"/>
        </w:rPr>
      </w:pPr>
    </w:p>
    <w:p>
      <w:pPr>
        <w:shd w:val="clea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pPr>
        <w:shd w:val="clear"/>
        <w:snapToGrid w:val="0"/>
        <w:spacing w:before="165" w:beforeLines="50" w:after="50"/>
        <w:rPr>
          <w:rFonts w:hint="eastAsia" w:ascii="宋体" w:hAnsi="宋体" w:eastAsia="宋体" w:cs="Times New Roman"/>
          <w:bCs/>
          <w:color w:val="auto"/>
          <w:sz w:val="24"/>
          <w:szCs w:val="20"/>
          <w:highlight w:val="none"/>
        </w:rPr>
      </w:pPr>
    </w:p>
    <w:p>
      <w:pPr>
        <w:shd w:val="clear"/>
        <w:snapToGrid w:val="0"/>
        <w:spacing w:before="165" w:beforeLines="50" w:after="50"/>
        <w:rPr>
          <w:rFonts w:hint="eastAsia" w:ascii="宋体" w:hAnsi="宋体" w:eastAsia="宋体" w:cs="Times New Roman"/>
          <w:bCs/>
          <w:color w:val="auto"/>
          <w:sz w:val="24"/>
          <w:szCs w:val="20"/>
          <w:highlight w:val="none"/>
        </w:rPr>
      </w:pPr>
    </w:p>
    <w:p>
      <w:pPr>
        <w:shd w:val="clear"/>
        <w:snapToGrid w:val="0"/>
        <w:spacing w:before="165" w:beforeLines="50" w:after="50"/>
        <w:rPr>
          <w:rFonts w:hint="eastAsia" w:ascii="宋体" w:hAnsi="宋体" w:eastAsia="宋体" w:cs="Times New Roman"/>
          <w:bCs/>
          <w:color w:val="auto"/>
          <w:sz w:val="24"/>
          <w:szCs w:val="20"/>
          <w:highlight w:val="none"/>
        </w:rPr>
      </w:pPr>
    </w:p>
    <w:p>
      <w:pPr>
        <w:shd w:val="clear"/>
        <w:snapToGrid w:val="0"/>
        <w:spacing w:before="165" w:beforeLines="50" w:after="50"/>
        <w:rPr>
          <w:rFonts w:hint="eastAsia" w:ascii="宋体" w:hAnsi="宋体" w:eastAsia="宋体" w:cs="Times New Roman"/>
          <w:bCs/>
          <w:color w:val="auto"/>
          <w:sz w:val="24"/>
          <w:szCs w:val="20"/>
          <w:highlight w:val="none"/>
        </w:rPr>
      </w:pPr>
    </w:p>
    <w:p>
      <w:pPr>
        <w:shd w:val="clear"/>
        <w:snapToGrid w:val="0"/>
        <w:spacing w:before="165" w:beforeLines="50" w:after="50"/>
        <w:rPr>
          <w:rFonts w:hint="eastAsia" w:ascii="宋体" w:hAnsi="宋体" w:eastAsia="宋体" w:cs="Times New Roman"/>
          <w:bCs/>
          <w:color w:val="auto"/>
          <w:sz w:val="24"/>
          <w:szCs w:val="20"/>
          <w:highlight w:val="none"/>
        </w:rPr>
      </w:pPr>
    </w:p>
    <w:p>
      <w:pPr>
        <w:shd w:val="clear"/>
        <w:snapToGrid w:val="0"/>
        <w:spacing w:before="165" w:beforeLines="50" w:after="50"/>
        <w:rPr>
          <w:rFonts w:hint="eastAsia" w:ascii="宋体" w:hAnsi="宋体" w:eastAsia="宋体" w:cs="Times New Roman"/>
          <w:bCs/>
          <w:color w:val="auto"/>
          <w:sz w:val="24"/>
          <w:szCs w:val="20"/>
          <w:highlight w:val="none"/>
        </w:rPr>
      </w:pPr>
    </w:p>
    <w:p>
      <w:pPr>
        <w:shd w:val="clear"/>
        <w:snapToGrid w:val="0"/>
        <w:spacing w:before="165" w:beforeLines="50" w:after="50"/>
        <w:rPr>
          <w:rFonts w:hint="eastAsia" w:ascii="宋体" w:hAnsi="宋体" w:eastAsia="宋体" w:cs="Times New Roman"/>
          <w:bCs/>
          <w:color w:val="auto"/>
          <w:sz w:val="24"/>
          <w:szCs w:val="20"/>
          <w:highlight w:val="none"/>
        </w:rPr>
      </w:pPr>
    </w:p>
    <w:p>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hd w:val="clea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pPr>
        <w:shd w:val="clea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p>
    <w:p>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p>
    <w:p>
      <w:pPr>
        <w:pStyle w:val="8"/>
        <w:shd w:val="clear"/>
        <w:snapToGrid w:val="0"/>
        <w:spacing w:before="50" w:after="50"/>
        <w:ind w:firstLine="960" w:firstLineChars="400"/>
        <w:rPr>
          <w:rFonts w:hint="eastAsia" w:ascii="宋体" w:hAnsi="宋体" w:eastAsia="宋体" w:cs="Times New Roman"/>
          <w:bCs/>
          <w:color w:val="auto"/>
          <w:sz w:val="24"/>
          <w:szCs w:val="24"/>
          <w:highlight w:val="none"/>
        </w:rPr>
      </w:pPr>
    </w:p>
    <w:p>
      <w:pPr>
        <w:shd w:val="clear"/>
        <w:snapToGrid w:val="0"/>
        <w:spacing w:before="165" w:beforeLines="50" w:after="50"/>
        <w:ind w:firstLine="645"/>
        <w:jc w:val="center"/>
        <w:rPr>
          <w:rFonts w:hint="eastAsia" w:ascii="宋体" w:hAnsi="宋体" w:eastAsia="宋体" w:cs="Times New Roman"/>
          <w:color w:val="auto"/>
          <w:sz w:val="24"/>
          <w:highlight w:val="none"/>
        </w:rPr>
      </w:pPr>
    </w:p>
    <w:p>
      <w:pPr>
        <w:shd w:val="clear"/>
        <w:snapToGrid w:val="0"/>
        <w:spacing w:before="165" w:beforeLines="50" w:after="50"/>
        <w:ind w:firstLine="645"/>
        <w:jc w:val="center"/>
        <w:rPr>
          <w:rFonts w:hint="eastAsia" w:ascii="宋体" w:hAnsi="宋体" w:eastAsia="宋体" w:cs="Times New Roman"/>
          <w:color w:val="auto"/>
          <w:sz w:val="24"/>
          <w:highlight w:val="none"/>
        </w:rPr>
      </w:pPr>
    </w:p>
    <w:p>
      <w:pPr>
        <w:shd w:val="clea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pPr>
        <w:widowControl/>
        <w:shd w:val="clear"/>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hd w:val="clea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pPr>
        <w:shd w:val="clea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hd w:val="clear"/>
        <w:spacing w:line="360" w:lineRule="auto"/>
        <w:rPr>
          <w:rFonts w:hint="eastAsia" w:ascii="仿宋_GB2312" w:hAnsi="仿宋" w:eastAsia="仿宋_GB2312" w:cs="仿宋_GB2312"/>
          <w:b/>
          <w:bCs/>
          <w:color w:val="auto"/>
          <w:sz w:val="24"/>
          <w:highlight w:val="none"/>
        </w:rPr>
      </w:pPr>
    </w:p>
    <w:p>
      <w:pPr>
        <w:shd w:val="clear"/>
        <w:snapToGrid w:val="0"/>
        <w:spacing w:line="360" w:lineRule="auto"/>
        <w:rPr>
          <w:rFonts w:hint="eastAsia" w:ascii="仿宋_GB2312" w:hAnsi="仿宋" w:eastAsia="仿宋_GB2312" w:cs="仿宋_GB2312"/>
          <w:b/>
          <w:color w:val="auto"/>
          <w:kern w:val="0"/>
          <w:sz w:val="32"/>
          <w:szCs w:val="32"/>
          <w:highlight w:val="none"/>
          <w:lang w:val="zh-CN"/>
        </w:rPr>
      </w:pPr>
    </w:p>
    <w:p>
      <w:pPr>
        <w:shd w:val="clea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hd w:val="clea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pPr>
        <w:shd w:val="clea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pPr>
        <w:pStyle w:val="2"/>
        <w:shd w:val="clear"/>
        <w:rPr>
          <w:rFonts w:hint="eastAsia"/>
          <w:color w:val="auto"/>
          <w:highlight w:val="none"/>
        </w:rPr>
      </w:pPr>
      <w:r>
        <w:rPr>
          <w:rFonts w:hint="eastAsia" w:ascii="宋体" w:hAnsi="宋体" w:cs="宋体"/>
          <w:b/>
          <w:color w:val="auto"/>
          <w:kern w:val="0"/>
          <w:sz w:val="32"/>
          <w:szCs w:val="32"/>
          <w:highlight w:val="none"/>
          <w:lang w:val="en-US" w:eastAsia="zh-CN"/>
        </w:rPr>
        <w:t>3.</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pPr>
        <w:shd w:val="clea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pPr>
        <w:shd w:val="clea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bookmarkStart w:id="364" w:name="PO_3000001866_PM031_5"/>
      <w:r>
        <w:rPr>
          <w:rFonts w:hint="eastAsia" w:ascii="宋体" w:hAnsi="宋体" w:eastAsia="宋体" w:cs="Times New Roman"/>
          <w:color w:val="auto"/>
          <w:szCs w:val="21"/>
          <w:highlight w:val="none"/>
          <w:u w:val="single"/>
          <w:lang w:eastAsia="zh-CN"/>
        </w:rPr>
        <w:t>广西科联招标中心有限公司</w:t>
      </w:r>
      <w:bookmarkEnd w:id="364"/>
      <w:r>
        <w:rPr>
          <w:rFonts w:hint="eastAsia" w:ascii="宋体" w:hAnsi="宋体" w:eastAsia="宋体" w:cs="Times New Roman"/>
          <w:color w:val="auto"/>
          <w:szCs w:val="21"/>
          <w:highlight w:val="none"/>
          <w:u w:val="single"/>
        </w:rPr>
        <w:t xml:space="preserve"> </w:t>
      </w:r>
    </w:p>
    <w:p>
      <w:pPr>
        <w:pStyle w:val="15"/>
        <w:shd w:val="clear"/>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hd w:val="clea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pPr>
        <w:pStyle w:val="15"/>
        <w:shd w:val="clear"/>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pPr>
        <w:shd w:val="clea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pPr>
        <w:shd w:val="clea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pPr>
        <w:pStyle w:val="15"/>
        <w:shd w:val="clear"/>
        <w:rPr>
          <w:rFonts w:hint="eastAsia"/>
          <w:color w:val="auto"/>
          <w:highlight w:val="none"/>
        </w:rPr>
      </w:pPr>
    </w:p>
    <w:p>
      <w:pPr>
        <w:shd w:val="clea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pPr>
        <w:shd w:val="clea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pPr>
        <w:shd w:val="clea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pPr>
        <w:shd w:val="clea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pPr>
        <w:pStyle w:val="15"/>
        <w:shd w:val="clear"/>
        <w:rPr>
          <w:rFonts w:hint="default" w:eastAsia="宋体"/>
          <w:color w:val="auto"/>
          <w:highlight w:val="none"/>
          <w:lang w:val="en-US" w:eastAsia="zh-CN"/>
        </w:rPr>
      </w:pPr>
    </w:p>
    <w:p>
      <w:pPr>
        <w:shd w:val="clea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pPr>
        <w:shd w:val="clea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pPr>
        <w:shd w:val="clea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pPr>
        <w:shd w:val="clea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pPr>
        <w:shd w:val="clea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投标人名称(盖公章)：</w:t>
      </w:r>
      <w:r>
        <w:rPr>
          <w:rFonts w:hint="eastAsia" w:ascii="宋体" w:hAnsi="宋体" w:eastAsia="宋体" w:cs="Times New Roman"/>
          <w:color w:val="auto"/>
          <w:szCs w:val="21"/>
          <w:highlight w:val="none"/>
        </w:rPr>
        <w:t xml:space="preserve">                                     年    月    日</w:t>
      </w:r>
    </w:p>
    <w:p>
      <w:pPr>
        <w:shd w:val="clea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10"/>
        <w:shd w:val="clear"/>
        <w:ind w:left="0"/>
        <w:jc w:val="left"/>
        <w:rPr>
          <w:rFonts w:hint="eastAsia"/>
          <w:color w:val="auto"/>
          <w:highlight w:val="none"/>
        </w:rPr>
      </w:pPr>
      <w:r>
        <w:rPr>
          <w:rFonts w:hint="eastAsia" w:hAnsi="宋体" w:cs="宋体"/>
          <w:b/>
          <w:bCs/>
          <w:color w:val="auto"/>
          <w:sz w:val="28"/>
          <w:szCs w:val="28"/>
          <w:highlight w:val="none"/>
          <w:lang w:val="en-US" w:eastAsia="zh-CN"/>
        </w:rPr>
        <w:t>4.联合体投标协议书的格式：</w:t>
      </w:r>
    </w:p>
    <w:p>
      <w:pPr>
        <w:pStyle w:val="14"/>
        <w:shd w:val="clear"/>
        <w:spacing w:line="600" w:lineRule="exact"/>
        <w:jc w:val="center"/>
        <w:rPr>
          <w:rFonts w:hint="eastAsia" w:ascii="宋体" w:hAnsi="宋体" w:cs="宋体"/>
          <w:b/>
          <w:bCs/>
          <w:color w:val="auto"/>
          <w:sz w:val="28"/>
          <w:szCs w:val="28"/>
          <w:highlight w:val="none"/>
        </w:rPr>
      </w:pPr>
    </w:p>
    <w:p>
      <w:pPr>
        <w:pStyle w:val="14"/>
        <w:shd w:val="clear"/>
        <w:spacing w:line="600" w:lineRule="exact"/>
        <w:jc w:val="center"/>
        <w:rPr>
          <w:rFonts w:hint="eastAsia" w:ascii="宋体" w:hAnsi="宋体" w:cs="宋体"/>
          <w:color w:val="auto"/>
          <w:sz w:val="28"/>
          <w:szCs w:val="28"/>
          <w:highlight w:val="none"/>
        </w:rPr>
      </w:pPr>
      <w:r>
        <w:rPr>
          <w:rFonts w:hint="eastAsia" w:ascii="宋体" w:hAnsi="宋体" w:cs="宋体"/>
          <w:b/>
          <w:bCs/>
          <w:color w:val="auto"/>
          <w:sz w:val="28"/>
          <w:szCs w:val="28"/>
          <w:highlight w:val="none"/>
        </w:rPr>
        <w:t>联合体</w:t>
      </w:r>
      <w:r>
        <w:rPr>
          <w:rFonts w:hint="eastAsia" w:ascii="宋体" w:hAnsi="宋体" w:cs="宋体"/>
          <w:b/>
          <w:bCs/>
          <w:color w:val="auto"/>
          <w:sz w:val="28"/>
          <w:szCs w:val="28"/>
          <w:highlight w:val="none"/>
          <w:lang w:eastAsia="zh-CN"/>
        </w:rPr>
        <w:t>投标</w:t>
      </w:r>
      <w:r>
        <w:rPr>
          <w:rFonts w:hint="eastAsia" w:ascii="宋体" w:hAnsi="宋体" w:cs="宋体"/>
          <w:b/>
          <w:bCs/>
          <w:color w:val="auto"/>
          <w:sz w:val="28"/>
          <w:szCs w:val="28"/>
          <w:highlight w:val="none"/>
        </w:rPr>
        <w:t>协议书</w:t>
      </w:r>
    </w:p>
    <w:p>
      <w:pPr>
        <w:shd w:val="clear"/>
        <w:autoSpaceDE w:val="0"/>
        <w:autoSpaceDN w:val="0"/>
        <w:adjustRightInd w:val="0"/>
        <w:spacing w:line="360" w:lineRule="auto"/>
        <w:jc w:val="left"/>
        <w:rPr>
          <w:rFonts w:hint="eastAsia" w:ascii="宋体" w:hAnsi="宋体" w:cs="宋体"/>
          <w:color w:val="auto"/>
          <w:kern w:val="0"/>
          <w:szCs w:val="21"/>
          <w:highlight w:val="none"/>
          <w:u w:val="single"/>
        </w:rPr>
      </w:pPr>
    </w:p>
    <w:p>
      <w:pPr>
        <w:shd w:val="clea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（所有成员单位名称）自愿组成联合体，共同参加</w:t>
      </w:r>
      <w:r>
        <w:rPr>
          <w:rFonts w:hint="eastAsia" w:ascii="宋体" w:hAnsi="宋体" w:cs="宋体"/>
          <w:color w:val="auto"/>
          <w:kern w:val="0"/>
          <w:szCs w:val="21"/>
          <w:highlight w:val="none"/>
          <w:u w:val="single"/>
        </w:rPr>
        <w:t xml:space="preserve">    </w:t>
      </w:r>
      <w:bookmarkStart w:id="365" w:name="PO_3000001919_PM031_1"/>
      <w:r>
        <w:rPr>
          <w:rFonts w:hint="eastAsia" w:ascii="宋体" w:hAnsi="宋体" w:cs="宋体"/>
          <w:color w:val="auto"/>
          <w:kern w:val="0"/>
          <w:szCs w:val="21"/>
          <w:highlight w:val="none"/>
          <w:u w:val="single"/>
          <w:lang w:eastAsia="zh-CN"/>
        </w:rPr>
        <w:t>广西科联招标中心有限公司</w:t>
      </w:r>
      <w:bookmarkEnd w:id="365"/>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组织的</w:t>
      </w:r>
      <w:r>
        <w:rPr>
          <w:rFonts w:hint="eastAsia" w:ascii="宋体" w:hAnsi="宋体" w:cs="宋体"/>
          <w:color w:val="auto"/>
          <w:kern w:val="0"/>
          <w:szCs w:val="21"/>
          <w:highlight w:val="none"/>
          <w:u w:val="single"/>
        </w:rPr>
        <w:t xml:space="preserve">   </w:t>
      </w:r>
      <w:r>
        <w:rPr>
          <w:rFonts w:hint="eastAsia" w:ascii="宋体" w:hAnsi="宋体" w:cs="宋体"/>
          <w:i/>
          <w:iCs/>
          <w:color w:val="auto"/>
          <w:kern w:val="0"/>
          <w:szCs w:val="21"/>
          <w:highlight w:val="none"/>
          <w:u w:val="single"/>
          <w:lang w:eastAsia="zh-CN"/>
        </w:rPr>
        <w:t>（项目名称）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）投标。现就联合体投标事宜订立如下协议：</w:t>
      </w:r>
    </w:p>
    <w:p>
      <w:pPr>
        <w:shd w:val="clea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（某成员单位名称）为联合体名称牵头人。</w:t>
      </w:r>
    </w:p>
    <w:p>
      <w:pPr>
        <w:shd w:val="clea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shd w:val="clea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3、联合体牵头人在本项目中签署和盖章的一切文件和处理的一切事宜，联合体各成员均予以承认。 联合体各成员将严格按照招标文件、投标文件和合同的要求全面履行义务，并向</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人承担连带责任。</w:t>
      </w:r>
    </w:p>
    <w:p>
      <w:pPr>
        <w:shd w:val="clear"/>
        <w:autoSpaceDE w:val="0"/>
        <w:autoSpaceDN w:val="0"/>
        <w:adjustRightInd w:val="0"/>
        <w:spacing w:line="360" w:lineRule="auto"/>
        <w:ind w:firstLine="420"/>
        <w:jc w:val="left"/>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4、联合体各成员单位内部的职责分工如下</w:t>
      </w:r>
      <w:r>
        <w:rPr>
          <w:rFonts w:hint="eastAsia" w:ascii="宋体" w:hAnsi="宋体" w:cs="宋体"/>
          <w:color w:val="auto"/>
          <w:kern w:val="0"/>
          <w:szCs w:val="21"/>
          <w:highlight w:val="none"/>
          <w:u w:val="single"/>
        </w:rPr>
        <w:t>：                             。</w:t>
      </w:r>
    </w:p>
    <w:p>
      <w:pPr>
        <w:pStyle w:val="14"/>
        <w:shd w:val="clear"/>
        <w:spacing w:line="360" w:lineRule="auto"/>
        <w:ind w:firstLine="420" w:firstLineChars="200"/>
        <w:rPr>
          <w:rFonts w:hint="eastAsia" w:ascii="宋体" w:hAnsi="宋体" w:cs="宋体"/>
          <w:color w:val="auto"/>
          <w:szCs w:val="21"/>
          <w:highlight w:val="none"/>
        </w:rPr>
      </w:pPr>
      <w:r>
        <w:rPr>
          <w:rFonts w:hint="eastAsia" w:hAnsi="宋体" w:cs="宋体"/>
          <w:color w:val="auto"/>
          <w:kern w:val="0"/>
          <w:highlight w:val="none"/>
        </w:rPr>
        <w:t>5、本联合体中</w:t>
      </w:r>
      <w:r>
        <w:rPr>
          <w:rFonts w:hint="eastAsia" w:hAnsi="宋体" w:cs="宋体"/>
          <w:color w:val="auto"/>
          <w:kern w:val="0"/>
          <w:highlight w:val="none"/>
          <w:u w:val="single"/>
        </w:rPr>
        <w:t>，</w:t>
      </w:r>
      <w:r>
        <w:rPr>
          <w:rFonts w:hint="eastAsia" w:ascii="宋体" w:hAnsi="宋体" w:cs="宋体"/>
          <w:color w:val="auto"/>
          <w:kern w:val="0"/>
          <w:szCs w:val="21"/>
          <w:highlight w:val="none"/>
          <w:u w:val="single"/>
        </w:rPr>
        <w:t xml:space="preserve">                          </w:t>
      </w:r>
      <w:r>
        <w:rPr>
          <w:rFonts w:hint="eastAsia" w:hAnsi="宋体" w:cs="宋体"/>
          <w:color w:val="auto"/>
          <w:kern w:val="0"/>
          <w:highlight w:val="none"/>
          <w:u w:val="single"/>
        </w:rPr>
        <w:t>（某成员单位名称）为</w:t>
      </w:r>
      <w:r>
        <w:rPr>
          <w:rFonts w:hint="eastAsia" w:ascii="宋体" w:hAnsi="宋体" w:cs="宋体"/>
          <w:color w:val="auto"/>
          <w:kern w:val="0"/>
          <w:szCs w:val="21"/>
          <w:highlight w:val="none"/>
          <w:u w:val="single"/>
        </w:rPr>
        <w:t xml:space="preserve">      </w:t>
      </w:r>
      <w:r>
        <w:rPr>
          <w:rFonts w:hint="eastAsia" w:hAnsi="宋体" w:cs="宋体"/>
          <w:color w:val="auto"/>
          <w:highlight w:val="none"/>
        </w:rPr>
        <w:t>（请填写：中型、小型、微型）企业，其协议合同金额占联合体协议合同总金额的</w:t>
      </w:r>
      <w:r>
        <w:rPr>
          <w:rFonts w:hint="eastAsia" w:ascii="宋体" w:hAnsi="宋体" w:cs="宋体"/>
          <w:color w:val="auto"/>
          <w:kern w:val="0"/>
          <w:szCs w:val="21"/>
          <w:highlight w:val="none"/>
          <w:u w:val="single"/>
        </w:rPr>
        <w:t xml:space="preserve">      </w:t>
      </w:r>
      <w:r>
        <w:rPr>
          <w:rFonts w:hint="eastAsia" w:hAnsi="宋体" w:cs="宋体"/>
          <w:color w:val="auto"/>
          <w:highlight w:val="none"/>
        </w:rPr>
        <w:t>%。【如联合体成员中有小型、微型企业的，请填写此条，否则无需填写；如联合体成员中有多个小型、微型企业的，请逐一列出。】</w:t>
      </w:r>
    </w:p>
    <w:p>
      <w:pPr>
        <w:shd w:val="clear"/>
        <w:autoSpaceDE w:val="0"/>
        <w:autoSpaceDN w:val="0"/>
        <w:adjustRightIn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6、本协议书自签署之日起生效，合同履行完毕后自动失效。</w:t>
      </w:r>
    </w:p>
    <w:p>
      <w:pPr>
        <w:shd w:val="clea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7、本协议书一式</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份，联合体成员和采购代理机构各执一份。</w:t>
      </w:r>
    </w:p>
    <w:p>
      <w:pPr>
        <w:shd w:val="clear"/>
        <w:autoSpaceDE w:val="0"/>
        <w:autoSpaceDN w:val="0"/>
        <w:adjustRightInd w:val="0"/>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注：本协议书由法定代表人签字的，应附法定代表人身份证明；本协议书由委托代理人签字的，应附法定代表人授权委托书。</w:t>
      </w:r>
    </w:p>
    <w:p>
      <w:pPr>
        <w:shd w:val="clea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牵头人名称：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shd w:val="clea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shd w:val="clear"/>
        <w:autoSpaceDE w:val="0"/>
        <w:autoSpaceDN w:val="0"/>
        <w:adjustRightInd w:val="0"/>
        <w:spacing w:line="360" w:lineRule="auto"/>
        <w:jc w:val="left"/>
        <w:rPr>
          <w:rFonts w:hint="eastAsia" w:ascii="宋体" w:hAnsi="宋体" w:cs="宋体"/>
          <w:color w:val="auto"/>
          <w:kern w:val="0"/>
          <w:szCs w:val="21"/>
          <w:highlight w:val="none"/>
        </w:rPr>
      </w:pPr>
    </w:p>
    <w:p>
      <w:pPr>
        <w:shd w:val="clea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成员一名称：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shd w:val="clea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ascii="宋体" w:hAnsi="宋体" w:cs="宋体"/>
          <w:color w:val="auto"/>
          <w:kern w:val="0"/>
          <w:szCs w:val="21"/>
          <w:highlight w:val="none"/>
        </w:rPr>
        <w:t>）</w:t>
      </w:r>
    </w:p>
    <w:p>
      <w:pPr>
        <w:shd w:val="clear"/>
        <w:autoSpaceDE w:val="0"/>
        <w:autoSpaceDN w:val="0"/>
        <w:adjustRightInd w:val="0"/>
        <w:spacing w:line="360" w:lineRule="auto"/>
        <w:jc w:val="left"/>
        <w:rPr>
          <w:rFonts w:hint="eastAsia" w:ascii="宋体" w:hAnsi="宋体" w:cs="宋体"/>
          <w:color w:val="auto"/>
          <w:kern w:val="0"/>
          <w:szCs w:val="21"/>
          <w:highlight w:val="none"/>
        </w:rPr>
      </w:pPr>
    </w:p>
    <w:p>
      <w:pPr>
        <w:shd w:val="clear"/>
        <w:autoSpaceDE w:val="0"/>
        <w:autoSpaceDN w:val="0"/>
        <w:adjustRightInd w:val="0"/>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盖</w:t>
      </w:r>
      <w:r>
        <w:rPr>
          <w:rFonts w:hint="eastAsia" w:ascii="宋体" w:hAnsi="宋体" w:cs="宋体"/>
          <w:color w:val="auto"/>
          <w:kern w:val="0"/>
          <w:szCs w:val="21"/>
          <w:highlight w:val="none"/>
        </w:rPr>
        <w:t>公章）</w:t>
      </w:r>
    </w:p>
    <w:p>
      <w:pPr>
        <w:pStyle w:val="14"/>
        <w:shd w:val="clear"/>
        <w:spacing w:line="360" w:lineRule="auto"/>
        <w:jc w:val="both"/>
        <w:rPr>
          <w:rFonts w:hint="eastAsia" w:hAnsi="宋体" w:cs="宋体"/>
          <w:color w:val="auto"/>
          <w:kern w:val="0"/>
          <w:szCs w:val="21"/>
          <w:highlight w:val="none"/>
        </w:rPr>
      </w:pPr>
      <w:r>
        <w:rPr>
          <w:rFonts w:hint="eastAsia" w:hAnsi="宋体" w:cs="宋体"/>
          <w:color w:val="auto"/>
          <w:kern w:val="0"/>
          <w:szCs w:val="21"/>
          <w:highlight w:val="none"/>
        </w:rPr>
        <w:t>法定代表人或其委托代理人：</w:t>
      </w:r>
      <w:r>
        <w:rPr>
          <w:rFonts w:hint="eastAsia" w:hAnsi="宋体" w:cs="宋体"/>
          <w:color w:val="auto"/>
          <w:kern w:val="0"/>
          <w:szCs w:val="21"/>
          <w:highlight w:val="none"/>
          <w:u w:val="single"/>
        </w:rPr>
        <w:t xml:space="preserve">                         </w:t>
      </w:r>
      <w:r>
        <w:rPr>
          <w:rFonts w:hint="eastAsia" w:hAnsi="宋体" w:cs="宋体"/>
          <w:color w:val="auto"/>
          <w:kern w:val="0"/>
          <w:szCs w:val="21"/>
          <w:highlight w:val="none"/>
        </w:rPr>
        <w:t>（</w:t>
      </w:r>
      <w:r>
        <w:rPr>
          <w:rFonts w:hint="eastAsia" w:ascii="宋体" w:hAnsi="宋体" w:cs="宋体"/>
          <w:color w:val="auto"/>
          <w:kern w:val="0"/>
          <w:szCs w:val="21"/>
          <w:highlight w:val="none"/>
        </w:rPr>
        <w:t>签</w:t>
      </w:r>
      <w:r>
        <w:rPr>
          <w:rFonts w:hint="eastAsia" w:ascii="宋体" w:hAnsi="宋体" w:cs="宋体"/>
          <w:color w:val="auto"/>
          <w:kern w:val="0"/>
          <w:szCs w:val="21"/>
          <w:highlight w:val="none"/>
          <w:lang w:eastAsia="zh-CN"/>
        </w:rPr>
        <w:t>字</w:t>
      </w:r>
      <w:r>
        <w:rPr>
          <w:rFonts w:hint="eastAsia" w:hAnsi="宋体" w:cs="宋体"/>
          <w:color w:val="auto"/>
          <w:kern w:val="0"/>
          <w:szCs w:val="21"/>
          <w:highlight w:val="none"/>
        </w:rPr>
        <w:t>）</w:t>
      </w:r>
    </w:p>
    <w:p>
      <w:pPr>
        <w:pStyle w:val="8"/>
        <w:shd w:val="clear"/>
        <w:overflowPunct w:val="0"/>
        <w:spacing w:line="360" w:lineRule="auto"/>
        <w:ind w:firstLineChars="175"/>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pPr>
        <w:pStyle w:val="8"/>
        <w:shd w:val="clear"/>
        <w:overflowPunct w:val="0"/>
        <w:spacing w:line="360" w:lineRule="auto"/>
        <w:ind w:firstLineChars="175"/>
        <w:rPr>
          <w:rFonts w:hint="eastAsia" w:ascii="宋体" w:hAnsi="宋体" w:eastAsia="宋体" w:cs="宋体"/>
          <w:color w:val="auto"/>
          <w:sz w:val="24"/>
          <w:highlight w:val="none"/>
        </w:rPr>
      </w:pPr>
    </w:p>
    <w:p>
      <w:pPr>
        <w:pStyle w:val="8"/>
        <w:shd w:val="clear"/>
        <w:overflowPunct w:val="0"/>
        <w:spacing w:line="360" w:lineRule="auto"/>
        <w:ind w:firstLine="7140" w:firstLineChars="2975"/>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日</w:t>
      </w:r>
    </w:p>
    <w:p>
      <w:pPr>
        <w:pStyle w:val="14"/>
        <w:shd w:val="clear"/>
        <w:spacing w:line="600" w:lineRule="exact"/>
        <w:jc w:val="center"/>
        <w:rPr>
          <w:rFonts w:hint="eastAsia" w:hAnsi="宋体" w:cs="宋体"/>
          <w:color w:val="auto"/>
          <w:kern w:val="0"/>
          <w:szCs w:val="21"/>
          <w:highlight w:val="none"/>
        </w:rPr>
      </w:pPr>
    </w:p>
    <w:p>
      <w:pPr>
        <w:pStyle w:val="14"/>
        <w:shd w:val="clear"/>
        <w:jc w:val="both"/>
        <w:outlineLvl w:val="9"/>
        <w:rPr>
          <w:rFonts w:hAnsi="宋体" w:eastAsia="宋体" w:cs="Times New Roman"/>
          <w:color w:val="auto"/>
          <w:szCs w:val="21"/>
          <w:highlight w:val="none"/>
        </w:rPr>
      </w:pPr>
    </w:p>
    <w:p>
      <w:pPr>
        <w:pStyle w:val="14"/>
        <w:shd w:val="clear"/>
        <w:jc w:val="center"/>
        <w:outlineLvl w:val="1"/>
        <w:rPr>
          <w:rFonts w:hint="eastAsia" w:hAnsi="宋体" w:eastAsia="宋体" w:cs="Times New Roman"/>
          <w:b/>
          <w:bCs/>
          <w:color w:val="auto"/>
          <w:sz w:val="28"/>
          <w:szCs w:val="28"/>
          <w:highlight w:val="none"/>
        </w:rPr>
      </w:pPr>
      <w:bookmarkStart w:id="366" w:name="_Toc8189"/>
      <w:bookmarkStart w:id="367" w:name="_Toc2566"/>
      <w:bookmarkStart w:id="368" w:name="_Toc6839"/>
      <w:bookmarkStart w:id="369" w:name="_Toc12624"/>
      <w:bookmarkStart w:id="370" w:name="_Toc20777"/>
      <w:bookmarkStart w:id="371" w:name="_Toc13159"/>
      <w:bookmarkStart w:id="372" w:name="_Toc3944"/>
      <w:bookmarkStart w:id="373" w:name="_Toc24133"/>
      <w:bookmarkStart w:id="374" w:name="_Toc31528"/>
      <w:bookmarkStart w:id="375" w:name="_Toc19686838"/>
      <w:bookmarkStart w:id="376" w:name="_Toc16062"/>
    </w:p>
    <w:p>
      <w:pPr>
        <w:pStyle w:val="14"/>
        <w:shd w:val="clear"/>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66"/>
      <w:bookmarkEnd w:id="367"/>
      <w:bookmarkEnd w:id="368"/>
      <w:bookmarkEnd w:id="369"/>
      <w:bookmarkEnd w:id="370"/>
      <w:bookmarkEnd w:id="371"/>
      <w:bookmarkEnd w:id="372"/>
      <w:bookmarkEnd w:id="373"/>
      <w:bookmarkEnd w:id="374"/>
      <w:bookmarkEnd w:id="375"/>
      <w:bookmarkEnd w:id="376"/>
    </w:p>
    <w:p>
      <w:pPr>
        <w:shd w:val="clear"/>
        <w:snapToGrid w:val="0"/>
        <w:spacing w:before="165" w:beforeLines="50" w:after="50"/>
        <w:rPr>
          <w:rFonts w:hint="eastAsia" w:ascii="宋体" w:hAnsi="宋体" w:eastAsia="宋体" w:cs="Times New Roman"/>
          <w:color w:val="auto"/>
          <w:sz w:val="30"/>
          <w:szCs w:val="20"/>
          <w:highlight w:val="none"/>
        </w:rPr>
      </w:pPr>
    </w:p>
    <w:p>
      <w:pPr>
        <w:pStyle w:val="15"/>
        <w:shd w:val="clear"/>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pPr>
        <w:shd w:val="clea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pPr>
        <w:shd w:val="clear"/>
        <w:snapToGrid w:val="0"/>
        <w:spacing w:before="165" w:beforeLines="50" w:after="50"/>
        <w:rPr>
          <w:rFonts w:hint="eastAsia" w:ascii="宋体" w:hAnsi="宋体" w:eastAsia="宋体" w:cs="Times New Roman"/>
          <w:color w:val="auto"/>
          <w:sz w:val="24"/>
          <w:szCs w:val="20"/>
          <w:highlight w:val="none"/>
        </w:rPr>
      </w:pPr>
    </w:p>
    <w:p>
      <w:pPr>
        <w:shd w:val="clea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pPr>
        <w:shd w:val="clear"/>
        <w:snapToGrid w:val="0"/>
        <w:spacing w:before="165" w:beforeLines="50" w:after="50"/>
        <w:rPr>
          <w:rFonts w:hint="eastAsia" w:ascii="宋体" w:hAnsi="宋体" w:eastAsia="宋体" w:cs="Times New Roman"/>
          <w:bCs/>
          <w:color w:val="auto"/>
          <w:sz w:val="24"/>
          <w:szCs w:val="20"/>
          <w:highlight w:val="none"/>
        </w:rPr>
      </w:pPr>
    </w:p>
    <w:p>
      <w:pPr>
        <w:shd w:val="clear"/>
        <w:snapToGrid w:val="0"/>
        <w:spacing w:before="165" w:beforeLines="50" w:after="50"/>
        <w:ind w:firstLine="540" w:firstLineChars="225"/>
        <w:rPr>
          <w:rFonts w:hint="eastAsia" w:ascii="宋体" w:hAnsi="宋体" w:eastAsia="宋体" w:cs="Times New Roman"/>
          <w:bCs/>
          <w:color w:val="auto"/>
          <w:sz w:val="24"/>
          <w:highlight w:val="none"/>
        </w:rPr>
      </w:pPr>
    </w:p>
    <w:p>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pPr>
        <w:shd w:val="clea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hd w:val="clear"/>
        <w:snapToGrid w:val="0"/>
        <w:spacing w:before="165" w:beforeLines="50" w:after="50"/>
        <w:ind w:firstLine="540" w:firstLineChars="225"/>
        <w:rPr>
          <w:rFonts w:hint="eastAsia" w:ascii="宋体" w:hAnsi="宋体" w:eastAsia="宋体" w:cs="Times New Roman"/>
          <w:bCs/>
          <w:color w:val="auto"/>
          <w:sz w:val="24"/>
          <w:szCs w:val="20"/>
          <w:highlight w:val="none"/>
        </w:rPr>
      </w:pPr>
    </w:p>
    <w:p>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pPr>
        <w:pStyle w:val="8"/>
        <w:shd w:val="clear"/>
        <w:snapToGrid w:val="0"/>
        <w:spacing w:before="50" w:after="50"/>
        <w:ind w:firstLine="540" w:firstLineChars="225"/>
        <w:rPr>
          <w:rFonts w:hint="eastAsia" w:ascii="宋体" w:hAnsi="宋体" w:eastAsia="宋体" w:cs="Times New Roman"/>
          <w:bCs/>
          <w:color w:val="auto"/>
          <w:sz w:val="24"/>
          <w:szCs w:val="24"/>
          <w:highlight w:val="none"/>
        </w:rPr>
      </w:pPr>
    </w:p>
    <w:p>
      <w:pPr>
        <w:pStyle w:val="8"/>
        <w:shd w:val="clear"/>
        <w:snapToGrid w:val="0"/>
        <w:spacing w:before="50" w:after="50"/>
        <w:ind w:firstLine="960" w:firstLineChars="400"/>
        <w:rPr>
          <w:rFonts w:hint="eastAsia" w:ascii="宋体" w:hAnsi="宋体" w:eastAsia="宋体" w:cs="Times New Roman"/>
          <w:bCs/>
          <w:color w:val="auto"/>
          <w:sz w:val="24"/>
          <w:szCs w:val="24"/>
          <w:highlight w:val="none"/>
        </w:rPr>
      </w:pPr>
    </w:p>
    <w:p>
      <w:pPr>
        <w:shd w:val="clea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pPr>
        <w:shd w:val="clear"/>
        <w:snapToGrid w:val="0"/>
        <w:spacing w:before="165" w:beforeLines="50" w:after="50"/>
        <w:ind w:firstLine="645"/>
        <w:rPr>
          <w:rFonts w:hint="eastAsia" w:ascii="宋体" w:hAnsi="宋体" w:cs="Times New Roman"/>
          <w:color w:val="auto"/>
          <w:sz w:val="24"/>
          <w:highlight w:val="none"/>
          <w:lang w:val="en-US" w:eastAsia="zh-CN"/>
        </w:rPr>
      </w:pPr>
    </w:p>
    <w:p>
      <w:pPr>
        <w:shd w:val="clear"/>
        <w:snapToGrid w:val="0"/>
        <w:spacing w:before="165" w:beforeLines="50" w:after="50"/>
        <w:ind w:firstLine="645"/>
        <w:rPr>
          <w:rFonts w:hint="eastAsia" w:ascii="宋体" w:hAnsi="宋体" w:cs="Times New Roman"/>
          <w:color w:val="auto"/>
          <w:sz w:val="24"/>
          <w:highlight w:val="none"/>
          <w:lang w:val="en-US" w:eastAsia="zh-CN"/>
        </w:rPr>
      </w:pPr>
    </w:p>
    <w:p>
      <w:pPr>
        <w:shd w:val="clear"/>
        <w:snapToGrid w:val="0"/>
        <w:spacing w:before="165" w:beforeLines="50" w:after="50"/>
        <w:ind w:firstLine="645"/>
        <w:rPr>
          <w:rFonts w:hint="eastAsia" w:ascii="宋体" w:hAnsi="宋体" w:cs="Times New Roman"/>
          <w:color w:val="auto"/>
          <w:sz w:val="24"/>
          <w:highlight w:val="none"/>
          <w:lang w:val="en-US" w:eastAsia="zh-CN"/>
        </w:rPr>
      </w:pPr>
    </w:p>
    <w:p>
      <w:pPr>
        <w:shd w:val="clear"/>
        <w:snapToGrid w:val="0"/>
        <w:spacing w:before="165" w:beforeLines="50" w:after="50"/>
        <w:ind w:firstLine="645"/>
        <w:rPr>
          <w:rFonts w:hint="eastAsia" w:ascii="宋体" w:hAnsi="宋体" w:cs="Times New Roman"/>
          <w:color w:val="auto"/>
          <w:sz w:val="24"/>
          <w:highlight w:val="none"/>
          <w:lang w:val="en-US" w:eastAsia="zh-CN"/>
        </w:rPr>
      </w:pPr>
    </w:p>
    <w:p>
      <w:pPr>
        <w:shd w:val="clea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hd w:val="clea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pPr>
        <w:shd w:val="clea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shd w:val="clea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pPr>
        <w:shd w:val="clear"/>
        <w:snapToGrid/>
        <w:spacing w:before="0" w:beforeLines="-2147483648"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pPr>
        <w:shd w:val="clea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pPr>
        <w:shd w:val="clear"/>
        <w:snapToGrid w:val="0"/>
        <w:spacing w:before="120" w:beforeLines="50" w:after="50"/>
        <w:ind w:left="420"/>
        <w:jc w:val="center"/>
        <w:rPr>
          <w:rFonts w:hint="eastAsia" w:ascii="宋体" w:hAnsi="宋体" w:eastAsia="宋体" w:cs="Times New Roman"/>
          <w:b/>
          <w:color w:val="auto"/>
          <w:sz w:val="32"/>
          <w:szCs w:val="32"/>
          <w:highlight w:val="none"/>
        </w:rPr>
      </w:pPr>
    </w:p>
    <w:p>
      <w:pPr>
        <w:shd w:val="clea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pPr>
        <w:shd w:val="clear"/>
        <w:snapToGrid w:val="0"/>
        <w:spacing w:before="120" w:beforeLines="50" w:after="50"/>
        <w:rPr>
          <w:rFonts w:hint="eastAsia" w:ascii="宋体" w:hAnsi="宋体" w:eastAsia="宋体" w:cs="Times New Roman"/>
          <w:b/>
          <w:color w:val="auto"/>
          <w:szCs w:val="21"/>
          <w:highlight w:val="none"/>
        </w:rPr>
      </w:pPr>
    </w:p>
    <w:p>
      <w:pPr>
        <w:shd w:val="clea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pPr>
        <w:shd w:val="clea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pPr>
        <w:shd w:val="clea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pPr>
        <w:shd w:val="clea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pPr>
        <w:pStyle w:val="2"/>
        <w:shd w:val="clear"/>
        <w:rPr>
          <w:rFonts w:hint="eastAsia"/>
          <w:color w:val="auto"/>
          <w:highlight w:val="none"/>
          <w:lang w:eastAsia="zh-CN"/>
        </w:rPr>
      </w:pPr>
    </w:p>
    <w:p>
      <w:pPr>
        <w:shd w:val="clea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4"/>
        <w:shd w:val="clear"/>
        <w:snapToGrid w:val="0"/>
        <w:spacing w:before="295" w:after="295" w:line="360" w:lineRule="auto"/>
        <w:jc w:val="both"/>
        <w:rPr>
          <w:rFonts w:hint="eastAsia" w:hAnsi="宋体" w:eastAsia="宋体" w:cs="Times New Roman"/>
          <w:b/>
          <w:color w:val="auto"/>
          <w:sz w:val="24"/>
          <w:highlight w:val="none"/>
        </w:rPr>
      </w:pPr>
      <w:r>
        <w:rPr>
          <w:rFonts w:hint="eastAsia" w:hAnsi="宋体" w:eastAsia="宋体" w:cs="Times New Roman"/>
          <w:b/>
          <w:color w:val="auto"/>
          <w:sz w:val="24"/>
          <w:highlight w:val="none"/>
        </w:rPr>
        <w:br w:type="page"/>
      </w: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pPr>
        <w:shd w:val="clear"/>
        <w:spacing w:before="240" w:beforeLines="100" w:after="120" w:afterLines="50"/>
        <w:ind w:left="540"/>
        <w:jc w:val="center"/>
        <w:rPr>
          <w:rFonts w:hint="eastAsia" w:ascii="宋体" w:hAnsi="Courier New" w:eastAsia="宋体" w:cs="Times New Roman"/>
          <w:b/>
          <w:color w:val="auto"/>
          <w:sz w:val="32"/>
          <w:szCs w:val="32"/>
          <w:highlight w:val="none"/>
        </w:rPr>
      </w:pPr>
    </w:p>
    <w:p>
      <w:pPr>
        <w:shd w:val="clea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pPr>
        <w:shd w:val="clea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pPr>
        <w:shd w:val="clear"/>
        <w:spacing w:line="500" w:lineRule="exact"/>
        <w:ind w:left="540"/>
        <w:rPr>
          <w:rFonts w:hint="eastAsia" w:ascii="宋体" w:hAnsi="宋体" w:eastAsia="宋体" w:cs="Times New Roman"/>
          <w:color w:val="auto"/>
          <w:sz w:val="24"/>
          <w:highlight w:val="none"/>
        </w:rPr>
      </w:pPr>
    </w:p>
    <w:p>
      <w:pPr>
        <w:shd w:val="clear"/>
        <w:spacing w:line="500" w:lineRule="exact"/>
        <w:ind w:left="540"/>
        <w:rPr>
          <w:rFonts w:hint="eastAsia" w:ascii="宋体" w:hAnsi="宋体" w:eastAsia="宋体" w:cs="Times New Roman"/>
          <w:color w:val="auto"/>
          <w:sz w:val="24"/>
          <w:highlight w:val="none"/>
        </w:rPr>
      </w:pPr>
    </w:p>
    <w:p>
      <w:pPr>
        <w:shd w:val="clea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附件：法定代表人有效身份证正反面复印件</w:t>
      </w:r>
    </w:p>
    <w:p>
      <w:pPr>
        <w:shd w:val="clear"/>
        <w:spacing w:line="500" w:lineRule="exact"/>
        <w:ind w:left="540"/>
        <w:rPr>
          <w:rFonts w:hint="eastAsia" w:ascii="宋体" w:hAnsi="宋体" w:eastAsia="宋体" w:cs="Times New Roman"/>
          <w:color w:val="auto"/>
          <w:sz w:val="24"/>
          <w:highlight w:val="none"/>
        </w:rPr>
      </w:pPr>
    </w:p>
    <w:p>
      <w:pPr>
        <w:shd w:val="clear"/>
        <w:snapToGrid w:val="0"/>
        <w:spacing w:line="360" w:lineRule="auto"/>
        <w:ind w:firstLine="4935" w:firstLineChars="2350"/>
        <w:rPr>
          <w:rFonts w:hint="eastAsia" w:ascii="宋体" w:hAnsi="宋体" w:eastAsia="宋体" w:cs="宋体"/>
          <w:color w:val="auto"/>
          <w:kern w:val="0"/>
          <w:sz w:val="24"/>
          <w:highlight w:val="none"/>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hd w:val="clear"/>
        <w:snapToGrid w:val="0"/>
        <w:spacing w:before="120" w:beforeLines="50" w:after="50"/>
        <w:jc w:val="center"/>
        <w:rPr>
          <w:rFonts w:hint="eastAsia" w:ascii="宋体" w:hAnsi="宋体" w:eastAsia="宋体" w:cs="Times New Roman"/>
          <w:b/>
          <w:color w:val="auto"/>
          <w:sz w:val="24"/>
          <w:highlight w:val="none"/>
        </w:rPr>
      </w:pPr>
    </w:p>
    <w:p>
      <w:pPr>
        <w:shd w:val="clea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pPr>
        <w:shd w:val="clear"/>
        <w:snapToGrid w:val="0"/>
        <w:spacing w:before="120" w:beforeLines="50" w:after="50"/>
        <w:ind w:firstLine="600" w:firstLineChars="250"/>
        <w:jc w:val="left"/>
        <w:rPr>
          <w:rFonts w:hint="eastAsia" w:ascii="宋体" w:hAnsi="宋体" w:eastAsia="宋体" w:cs="Times New Roman"/>
          <w:color w:val="auto"/>
          <w:sz w:val="24"/>
          <w:highlight w:val="none"/>
        </w:rPr>
      </w:pPr>
    </w:p>
    <w:p>
      <w:pPr>
        <w:shd w:val="clea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3"/>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pPr>
              <w:shd w:val="clear"/>
              <w:spacing w:line="360" w:lineRule="auto"/>
              <w:rPr>
                <w:rFonts w:hint="eastAsia" w:ascii="宋体" w:hAnsi="Times New Roman" w:eastAsia="宋体" w:cs="Times New Roman"/>
                <w:b/>
                <w:color w:val="auto"/>
                <w:sz w:val="24"/>
                <w:highlight w:val="none"/>
              </w:rPr>
            </w:pPr>
          </w:p>
          <w:p>
            <w:pPr>
              <w:shd w:val="clea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法定代表人有效身份证复印件粘帖处（正、反面）</w:t>
            </w:r>
          </w:p>
        </w:tc>
      </w:tr>
    </w:tbl>
    <w:p>
      <w:pPr>
        <w:pStyle w:val="14"/>
        <w:shd w:val="clear"/>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pPr>
        <w:shd w:val="clear"/>
        <w:snapToGrid w:val="0"/>
        <w:spacing w:before="120" w:beforeLines="50" w:after="50"/>
        <w:jc w:val="center"/>
        <w:rPr>
          <w:rFonts w:hint="eastAsia" w:ascii="宋体" w:hAnsi="宋体" w:eastAsia="宋体" w:cs="Times New Roman"/>
          <w:b/>
          <w:color w:val="auto"/>
          <w:sz w:val="32"/>
          <w:szCs w:val="32"/>
          <w:highlight w:val="none"/>
        </w:rPr>
      </w:pPr>
    </w:p>
    <w:p>
      <w:pPr>
        <w:shd w:val="clea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法定代表人授权委托书（如有委托时）</w:t>
      </w:r>
    </w:p>
    <w:p>
      <w:pPr>
        <w:shd w:val="clear"/>
        <w:snapToGrid w:val="0"/>
        <w:spacing w:before="120" w:beforeLines="50" w:after="50"/>
        <w:jc w:val="center"/>
        <w:rPr>
          <w:rFonts w:hint="eastAsia" w:ascii="宋体" w:hAnsi="宋体" w:eastAsia="宋体" w:cs="Times New Roman"/>
          <w:b/>
          <w:color w:val="auto"/>
          <w:sz w:val="24"/>
          <w:highlight w:val="none"/>
        </w:rPr>
      </w:pPr>
    </w:p>
    <w:p>
      <w:pPr>
        <w:pStyle w:val="14"/>
        <w:shd w:val="clear"/>
        <w:spacing w:line="36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致：</w:t>
      </w:r>
      <w:r>
        <w:rPr>
          <w:rFonts w:ascii="Times New Roman" w:hAnsi="Times New Roman" w:eastAsia="宋体" w:cs="Times New Roman"/>
          <w:color w:val="auto"/>
          <w:highlight w:val="none"/>
          <w:u w:val="single"/>
        </w:rPr>
        <w:t xml:space="preserve"> </w:t>
      </w:r>
      <w:bookmarkStart w:id="377" w:name="PO_3000001866_PM031_7"/>
      <w:r>
        <w:rPr>
          <w:rFonts w:hint="eastAsia" w:ascii="Times New Roman" w:hAnsi="Times New Roman" w:eastAsia="宋体" w:cs="Times New Roman"/>
          <w:color w:val="auto"/>
          <w:highlight w:val="none"/>
          <w:u w:val="single"/>
          <w:lang w:eastAsia="zh-CN"/>
        </w:rPr>
        <w:t>广西科联招标中心有限公司</w:t>
      </w:r>
      <w:bookmarkEnd w:id="377"/>
      <w:r>
        <w:rPr>
          <w:rFonts w:ascii="Times New Roman" w:hAnsi="Times New Roman" w:eastAsia="宋体" w:cs="Times New Roman"/>
          <w:color w:val="auto"/>
          <w:highlight w:val="none"/>
          <w:u w:val="single"/>
        </w:rPr>
        <w:t xml:space="preserve"> </w:t>
      </w:r>
    </w:p>
    <w:p>
      <w:pPr>
        <w:pStyle w:val="14"/>
        <w:shd w:val="clear"/>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本人</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（姓名）系</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（投标人名称）的法定代表人，现授权我单位在职正式员工</w:t>
      </w:r>
      <w:r>
        <w:rPr>
          <w:rFonts w:ascii="Times New Roman" w:hAnsi="Times New Roman" w:eastAsia="宋体" w:cs="Times New Roman"/>
          <w:color w:val="auto"/>
          <w:highlight w:val="none"/>
          <w:u w:val="single"/>
        </w:rPr>
        <w:t xml:space="preserve">        </w:t>
      </w:r>
      <w:r>
        <w:rPr>
          <w:rFonts w:hint="eastAsia" w:ascii="Times New Roman" w:hAnsi="Times New Roman" w:eastAsia="宋体" w:cs="Times New Roman"/>
          <w:color w:val="auto"/>
          <w:highlight w:val="none"/>
        </w:rPr>
        <w:t>（姓名和职务）为我方代理人。代理人根据授权，以我方名义签署、澄清、说明、补正、递交、撤回、修改贵方组织的</w:t>
      </w:r>
      <w:r>
        <w:rPr>
          <w:rFonts w:hint="eastAsia" w:eastAsia="宋体" w:cs="Times New Roman"/>
          <w:color w:val="auto"/>
          <w:highlight w:val="none"/>
          <w:u w:val="single"/>
        </w:rPr>
        <w:t xml:space="preserve"> </w:t>
      </w:r>
      <w:r>
        <w:rPr>
          <w:rFonts w:hint="eastAsia" w:cs="Times New Roman"/>
          <w:i/>
          <w:iCs/>
          <w:color w:val="auto"/>
          <w:highlight w:val="none"/>
          <w:u w:val="single"/>
          <w:lang w:eastAsia="zh-CN"/>
        </w:rPr>
        <w:t>（项目名称）</w:t>
      </w:r>
      <w:r>
        <w:rPr>
          <w:rFonts w:hint="eastAsia"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hAnsi="宋体" w:cs="Times New Roman"/>
          <w:color w:val="auto"/>
          <w:highlight w:val="none"/>
          <w:u w:val="single"/>
          <w:lang w:val="en-US" w:eastAsia="zh-CN"/>
        </w:rPr>
        <w:t xml:space="preserve">            </w:t>
      </w:r>
      <w:r>
        <w:rPr>
          <w:rFonts w:hint="eastAsia" w:eastAsia="宋体" w:cs="Times New Roman"/>
          <w:color w:val="auto"/>
          <w:highlight w:val="none"/>
        </w:rPr>
        <w:t>）</w:t>
      </w:r>
      <w:r>
        <w:rPr>
          <w:rFonts w:hint="eastAsia" w:ascii="Times New Roman" w:hAnsi="Times New Roman" w:eastAsia="宋体" w:cs="Times New Roman"/>
          <w:color w:val="auto"/>
          <w:highlight w:val="none"/>
        </w:rPr>
        <w:t>的投标文件、签订合同和处理一切有关事宜，其法律后果由我方承担。</w:t>
      </w:r>
    </w:p>
    <w:p>
      <w:pPr>
        <w:pStyle w:val="14"/>
        <w:shd w:val="clear"/>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本授权书于</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年</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月</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日签字生效，委托期限：</w:t>
      </w:r>
      <w:r>
        <w:rPr>
          <w:rFonts w:hint="eastAsia" w:eastAsia="宋体" w:cs="Times New Roman"/>
          <w:color w:val="auto"/>
          <w:spacing w:val="10"/>
          <w:sz w:val="24"/>
          <w:highlight w:val="none"/>
          <w:u w:val="single"/>
        </w:rPr>
        <w:t xml:space="preserve">    </w:t>
      </w:r>
      <w:r>
        <w:rPr>
          <w:rFonts w:hint="eastAsia" w:ascii="Times New Roman" w:hAnsi="Times New Roman" w:eastAsia="宋体" w:cs="Times New Roman"/>
          <w:color w:val="auto"/>
          <w:highlight w:val="none"/>
        </w:rPr>
        <w:t>。</w:t>
      </w:r>
    </w:p>
    <w:p>
      <w:pPr>
        <w:pStyle w:val="14"/>
        <w:shd w:val="clear"/>
        <w:spacing w:line="360" w:lineRule="exact"/>
        <w:ind w:firstLine="42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代理人无转委托权。</w:t>
      </w:r>
    </w:p>
    <w:p>
      <w:pPr>
        <w:pStyle w:val="14"/>
        <w:shd w:val="clear"/>
        <w:spacing w:line="360" w:lineRule="exact"/>
        <w:ind w:firstLine="420"/>
        <w:rPr>
          <w:rFonts w:ascii="Times New Roman" w:hAnsi="Times New Roman" w:eastAsia="宋体" w:cs="Times New Roman"/>
          <w:color w:val="auto"/>
          <w:highlight w:val="none"/>
        </w:rPr>
      </w:pPr>
    </w:p>
    <w:p>
      <w:pPr>
        <w:pStyle w:val="14"/>
        <w:shd w:val="clear"/>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投标人</w:t>
      </w:r>
      <w:r>
        <w:rPr>
          <w:rFonts w:hint="eastAsia" w:ascii="Times New Roman" w:hAnsi="Times New Roman" w:cs="Times New Roman"/>
          <w:color w:val="auto"/>
          <w:highlight w:val="none"/>
          <w:lang w:eastAsia="zh-CN"/>
        </w:rPr>
        <w:t>名称</w:t>
      </w:r>
      <w:r>
        <w:rPr>
          <w:rFonts w:hint="eastAsia" w:ascii="Times New Roman" w:hAnsi="Times New Roman" w:eastAsia="宋体" w:cs="Times New Roman"/>
          <w:color w:val="auto"/>
          <w:highlight w:val="none"/>
        </w:rPr>
        <w:t>（或联合体投标</w:t>
      </w:r>
      <w:r>
        <w:rPr>
          <w:rFonts w:hint="eastAsia" w:eastAsia="宋体" w:cs="宋体"/>
          <w:color w:val="auto"/>
          <w:kern w:val="0"/>
          <w:szCs w:val="21"/>
          <w:highlight w:val="none"/>
        </w:rPr>
        <w:t>牵头人名称</w:t>
      </w:r>
      <w:r>
        <w:rPr>
          <w:rFonts w:hint="eastAsia" w:ascii="Times New Roman" w:hAnsi="Times New Roman" w:eastAsia="宋体" w:cs="Times New Roman"/>
          <w:color w:val="auto"/>
          <w:highlight w:val="none"/>
        </w:rPr>
        <w:t>）（盖公章）：</w:t>
      </w:r>
      <w:r>
        <w:rPr>
          <w:rFonts w:ascii="Times New Roman" w:hAnsi="Times New Roman" w:eastAsia="宋体" w:cs="Times New Roman"/>
          <w:color w:val="auto"/>
          <w:highlight w:val="none"/>
          <w:u w:val="single"/>
        </w:rPr>
        <w:t xml:space="preserve">                                    </w:t>
      </w:r>
    </w:p>
    <w:p>
      <w:pPr>
        <w:pStyle w:val="14"/>
        <w:shd w:val="clear"/>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4"/>
        <w:shd w:val="clear"/>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法定代表人身份证号码：</w:t>
      </w:r>
      <w:r>
        <w:rPr>
          <w:rFonts w:ascii="Times New Roman" w:hAnsi="Times New Roman" w:eastAsia="宋体" w:cs="Times New Roman"/>
          <w:color w:val="auto"/>
          <w:highlight w:val="none"/>
          <w:u w:val="single"/>
        </w:rPr>
        <w:t xml:space="preserve">                                   </w:t>
      </w:r>
    </w:p>
    <w:p>
      <w:pPr>
        <w:pStyle w:val="14"/>
        <w:shd w:val="clear"/>
        <w:spacing w:line="360" w:lineRule="exact"/>
        <w:ind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委托代理人（签字）：</w:t>
      </w:r>
      <w:r>
        <w:rPr>
          <w:rFonts w:ascii="Times New Roman" w:hAnsi="Times New Roman" w:eastAsia="宋体"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eastAsia="宋体" w:cs="Times New Roman"/>
          <w:color w:val="auto"/>
          <w:highlight w:val="none"/>
          <w:u w:val="single"/>
        </w:rPr>
        <w:t xml:space="preserve">     </w:t>
      </w:r>
    </w:p>
    <w:p>
      <w:pPr>
        <w:pStyle w:val="14"/>
        <w:shd w:val="clear"/>
        <w:spacing w:line="360" w:lineRule="exact"/>
        <w:ind w:firstLine="420"/>
        <w:rPr>
          <w:rFonts w:ascii="Times New Roman" w:hAnsi="Times New Roman" w:eastAsia="宋体" w:cs="Times New Roman"/>
          <w:color w:val="auto"/>
          <w:highlight w:val="none"/>
          <w:u w:val="single"/>
        </w:rPr>
      </w:pPr>
      <w:r>
        <w:rPr>
          <w:rFonts w:hint="eastAsia" w:ascii="Times New Roman" w:hAnsi="Times New Roman" w:eastAsia="宋体" w:cs="Times New Roman"/>
          <w:color w:val="auto"/>
          <w:highlight w:val="none"/>
        </w:rPr>
        <w:t>委托代理人身份证号码：</w:t>
      </w:r>
      <w:r>
        <w:rPr>
          <w:rFonts w:ascii="Times New Roman" w:hAnsi="Times New Roman" w:eastAsia="宋体" w:cs="Times New Roman"/>
          <w:color w:val="auto"/>
          <w:highlight w:val="none"/>
          <w:u w:val="single"/>
        </w:rPr>
        <w:t xml:space="preserve">                                   </w:t>
      </w:r>
    </w:p>
    <w:p>
      <w:pPr>
        <w:pStyle w:val="14"/>
        <w:shd w:val="clear"/>
        <w:spacing w:line="360" w:lineRule="exact"/>
        <w:ind w:firstLine="420"/>
        <w:rPr>
          <w:rFonts w:ascii="Times New Roman" w:hAnsi="Times New Roman" w:eastAsia="宋体" w:cs="Times New Roman"/>
          <w:color w:val="auto"/>
          <w:highlight w:val="none"/>
          <w:u w:val="single"/>
        </w:rPr>
      </w:pPr>
    </w:p>
    <w:p>
      <w:pPr>
        <w:pStyle w:val="14"/>
        <w:shd w:val="clear"/>
        <w:spacing w:line="360" w:lineRule="exact"/>
        <w:ind w:firstLine="420"/>
        <w:rPr>
          <w:rFonts w:hint="eastAsia" w:ascii="宋体" w:hAnsi="宋体" w:cs="宋体"/>
          <w:color w:val="auto"/>
          <w:highlight w:val="none"/>
          <w:u w:val="single"/>
        </w:rPr>
      </w:pPr>
      <w:r>
        <w:rPr>
          <w:rFonts w:hint="eastAsia" w:hAnsi="宋体" w:cs="宋体"/>
          <w:color w:val="auto"/>
          <w:kern w:val="0"/>
          <w:szCs w:val="21"/>
          <w:highlight w:val="none"/>
        </w:rPr>
        <w:t>成员一名称</w:t>
      </w:r>
      <w:r>
        <w:rPr>
          <w:rFonts w:hint="eastAsia" w:ascii="宋体" w:hAnsi="宋体" w:cs="宋体"/>
          <w:color w:val="auto"/>
          <w:highlight w:val="none"/>
        </w:rPr>
        <w:t>（盖公章）：</w:t>
      </w:r>
      <w:r>
        <w:rPr>
          <w:rFonts w:hint="eastAsia" w:ascii="宋体" w:hAnsi="宋体" w:cs="宋体"/>
          <w:color w:val="auto"/>
          <w:highlight w:val="none"/>
          <w:u w:val="single"/>
        </w:rPr>
        <w:t xml:space="preserve">                                    </w:t>
      </w:r>
    </w:p>
    <w:p>
      <w:pPr>
        <w:pStyle w:val="14"/>
        <w:shd w:val="clear"/>
        <w:spacing w:line="360" w:lineRule="exact"/>
        <w:ind w:firstLine="420"/>
        <w:rPr>
          <w:rFonts w:hint="eastAsia" w:ascii="宋体" w:hAnsi="宋体" w:cs="宋体"/>
          <w:color w:val="auto"/>
          <w:highlight w:val="none"/>
          <w:u w:val="single"/>
        </w:rPr>
      </w:pPr>
      <w:r>
        <w:rPr>
          <w:rFonts w:hint="eastAsia" w:ascii="宋体" w:hAnsi="宋体" w:cs="宋体"/>
          <w:color w:val="auto"/>
          <w:highlight w:val="none"/>
        </w:rPr>
        <w:t>法定代表人（签字）：</w:t>
      </w:r>
      <w:r>
        <w:rPr>
          <w:rFonts w:hint="eastAsia" w:ascii="宋体"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0"/>
        <w:shd w:val="clear"/>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hd w:val="clea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4"/>
        <w:shd w:val="clear"/>
        <w:spacing w:line="360" w:lineRule="exact"/>
        <w:ind w:firstLine="420"/>
        <w:rPr>
          <w:rFonts w:hint="eastAsia" w:ascii="宋体" w:hAnsi="宋体" w:cs="宋体"/>
          <w:color w:val="auto"/>
          <w:highlight w:val="none"/>
          <w:u w:val="single"/>
        </w:rPr>
      </w:pPr>
    </w:p>
    <w:p>
      <w:pPr>
        <w:shd w:val="clea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成员二名称（盖公章）：</w:t>
      </w:r>
      <w:r>
        <w:rPr>
          <w:rFonts w:hint="eastAsia" w:ascii="宋体" w:hAnsi="宋体" w:cs="宋体"/>
          <w:color w:val="auto"/>
          <w:kern w:val="0"/>
          <w:szCs w:val="21"/>
          <w:highlight w:val="none"/>
          <w:u w:val="single"/>
        </w:rPr>
        <w:t xml:space="preserve">                                    </w:t>
      </w:r>
    </w:p>
    <w:p>
      <w:pPr>
        <w:shd w:val="clear"/>
        <w:autoSpaceDE w:val="0"/>
        <w:autoSpaceDN w:val="0"/>
        <w:adjustRightInd w:val="0"/>
        <w:spacing w:line="36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 xml:space="preserve">      </w:t>
      </w:r>
    </w:p>
    <w:p>
      <w:pPr>
        <w:pStyle w:val="10"/>
        <w:shd w:val="clear"/>
        <w:spacing w:line="360" w:lineRule="exact"/>
        <w:ind w:left="0" w:firstLine="420" w:firstLineChars="200"/>
        <w:rPr>
          <w:rFonts w:hint="eastAsia" w:ascii="宋体" w:hAnsi="宋体" w:cs="宋体"/>
          <w:color w:val="auto"/>
          <w:highlight w:val="none"/>
          <w:u w:val="single"/>
        </w:rPr>
      </w:pPr>
      <w:r>
        <w:rPr>
          <w:rFonts w:hint="eastAsia" w:ascii="宋体" w:hAnsi="宋体" w:cs="宋体"/>
          <w:color w:val="auto"/>
          <w:highlight w:val="none"/>
        </w:rPr>
        <w:t>委托代理人（签字）：</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shd w:val="clear"/>
        <w:spacing w:line="360" w:lineRule="exact"/>
        <w:ind w:firstLine="420" w:firstLineChars="200"/>
        <w:rPr>
          <w:rFonts w:hint="eastAsia"/>
          <w:color w:val="auto"/>
          <w:highlight w:val="none"/>
        </w:rPr>
      </w:pPr>
      <w:r>
        <w:rPr>
          <w:rFonts w:hint="eastAsia" w:ascii="宋体" w:hAnsi="宋体" w:cs="宋体"/>
          <w:color w:val="auto"/>
          <w:highlight w:val="none"/>
        </w:rPr>
        <w:t>委托代理人身份证号码：</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rPr>
        <w:t xml:space="preserve">         </w:t>
      </w:r>
    </w:p>
    <w:p>
      <w:pPr>
        <w:pStyle w:val="14"/>
        <w:shd w:val="clear"/>
        <w:spacing w:line="360" w:lineRule="exact"/>
        <w:ind w:firstLine="420" w:firstLineChars="200"/>
        <w:rPr>
          <w:rFonts w:hint="eastAsia" w:eastAsia="宋体" w:cs="Times New Roman"/>
          <w:color w:val="auto"/>
          <w:highlight w:val="none"/>
        </w:rPr>
      </w:pPr>
      <w:r>
        <w:rPr>
          <w:rFonts w:hint="eastAsia" w:eastAsia="宋体" w:cs="Times New Roman"/>
          <w:color w:val="auto"/>
          <w:highlight w:val="none"/>
        </w:rPr>
        <w:t>......</w:t>
      </w:r>
    </w:p>
    <w:p>
      <w:pPr>
        <w:shd w:val="clea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w:t>
      </w:r>
    </w:p>
    <w:p>
      <w:pPr>
        <w:shd w:val="clear"/>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1.法定代表人和委托代理人必须在授权委托书上</w:t>
      </w:r>
      <w:r>
        <w:rPr>
          <w:rFonts w:hint="eastAsia" w:ascii="宋体" w:hAnsi="宋体" w:eastAsia="宋体" w:cs="宋体"/>
          <w:color w:val="auto"/>
          <w:szCs w:val="21"/>
          <w:highlight w:val="none"/>
          <w:lang w:eastAsia="zh-CN"/>
        </w:rPr>
        <w:t>签字</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否则作无效投标处理</w:t>
      </w:r>
      <w:r>
        <w:rPr>
          <w:rFonts w:hint="eastAsia" w:ascii="宋体" w:hAnsi="宋体" w:eastAsia="宋体" w:cs="宋体"/>
          <w:b/>
          <w:bCs/>
          <w:color w:val="auto"/>
          <w:szCs w:val="21"/>
          <w:highlight w:val="none"/>
          <w:lang w:eastAsia="zh-CN"/>
        </w:rPr>
        <w:t>；</w:t>
      </w:r>
    </w:p>
    <w:p>
      <w:pPr>
        <w:shd w:val="clear"/>
        <w:spacing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2.以联合体形式投标的，本授权委托书应由联合体牵头人的法定代表人按上述规定签署。</w:t>
      </w:r>
    </w:p>
    <w:p>
      <w:pPr>
        <w:shd w:val="clea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 </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为其他组织或者自然人时，本招标文件规定的法定代表人指负责人或者自然人。本招标文件所称负责人是指参加投标的其他组织营业执照上的负责人，本招标文件所称自然人指参与投标的自然人本人。</w:t>
      </w:r>
    </w:p>
    <w:p>
      <w:pPr>
        <w:shd w:val="clear"/>
        <w:snapToGrid w:val="0"/>
        <w:spacing w:before="50" w:after="120" w:afterLines="50" w:line="3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若为联合体投标须各方签字或盖章。</w:t>
      </w:r>
    </w:p>
    <w:p>
      <w:pPr>
        <w:shd w:val="clear"/>
        <w:spacing w:line="360" w:lineRule="auto"/>
        <w:rPr>
          <w:rFonts w:hint="eastAsia" w:ascii="宋体" w:hAnsi="Times New Roman" w:eastAsia="宋体" w:cs="Times New Roman"/>
          <w:b/>
          <w:color w:val="auto"/>
          <w:sz w:val="24"/>
          <w:highlight w:val="none"/>
        </w:rPr>
      </w:pPr>
    </w:p>
    <w:p>
      <w:pPr>
        <w:shd w:val="clea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pPr>
        <w:shd w:val="clea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3"/>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pPr>
              <w:shd w:val="clear"/>
              <w:spacing w:line="360" w:lineRule="auto"/>
              <w:rPr>
                <w:rFonts w:ascii="宋体" w:hAnsi="Times New Roman" w:eastAsia="宋体" w:cs="Times New Roman"/>
                <w:b/>
                <w:color w:val="auto"/>
                <w:sz w:val="24"/>
                <w:highlight w:val="none"/>
              </w:rPr>
            </w:pPr>
          </w:p>
          <w:p>
            <w:pPr>
              <w:shd w:val="clea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身份证复印件粘帖处（正、反面）</w:t>
            </w:r>
          </w:p>
        </w:tc>
      </w:tr>
    </w:tbl>
    <w:p>
      <w:pPr>
        <w:shd w:val="clear"/>
        <w:snapToGrid w:val="0"/>
        <w:spacing w:before="50" w:after="120" w:afterLines="50" w:line="360" w:lineRule="auto"/>
        <w:jc w:val="left"/>
        <w:rPr>
          <w:rFonts w:hint="eastAsia" w:ascii="仿宋_GB2312" w:hAnsi="仿宋_GB2312" w:eastAsia="仿宋_GB2312" w:cs="仿宋_GB2312"/>
          <w:color w:val="auto"/>
          <w:szCs w:val="21"/>
          <w:highlight w:val="none"/>
        </w:rPr>
      </w:pPr>
    </w:p>
    <w:p>
      <w:pPr>
        <w:shd w:val="clea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hd w:val="clea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pPr>
        <w:shd w:val="clea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pPr>
        <w:shd w:val="clea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pPr>
        <w:shd w:val="clear"/>
        <w:jc w:val="center"/>
        <w:rPr>
          <w:rFonts w:hint="eastAsia" w:ascii="Times New Roman" w:hAnsi="Times New Roman" w:eastAsia="宋体" w:cs="Times New Roman"/>
          <w:b/>
          <w:bCs/>
          <w:color w:val="auto"/>
          <w:sz w:val="30"/>
          <w:szCs w:val="30"/>
          <w:highlight w:val="none"/>
        </w:rPr>
      </w:pPr>
    </w:p>
    <w:p>
      <w:pPr>
        <w:shd w:val="clea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pPr>
        <w:shd w:val="clear"/>
        <w:spacing w:line="360" w:lineRule="auto"/>
        <w:ind w:firstLine="0" w:firstLineChars="0"/>
        <w:contextualSpacing/>
        <w:rPr>
          <w:rFonts w:hint="eastAsia" w:ascii="宋体" w:hAnsi="宋体" w:cs="宋体"/>
          <w:color w:val="auto"/>
          <w:sz w:val="24"/>
          <w:highlight w:val="none"/>
        </w:rPr>
      </w:pPr>
    </w:p>
    <w:p>
      <w:pPr>
        <w:shd w:val="clea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hd w:val="clea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pStyle w:val="14"/>
        <w:shd w:val="clear"/>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3"/>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shd w:val="clea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pPr>
              <w:shd w:val="clea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pPr>
              <w:shd w:val="clea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shd w:val="clea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hd w:val="clea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pPr>
              <w:shd w:val="clea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hd w:val="clea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hd w:val="clea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hd w:val="clea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pPr>
              <w:shd w:val="clea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hd w:val="clea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hd w:val="clear"/>
              <w:spacing w:line="30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pPr>
              <w:shd w:val="clea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pPr>
              <w:shd w:val="clea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pPr>
              <w:shd w:val="clea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pPr>
              <w:shd w:val="clear"/>
              <w:spacing w:line="300" w:lineRule="exact"/>
              <w:rPr>
                <w:rFonts w:hint="eastAsia" w:ascii="宋体" w:hAnsi="宋体" w:cs="宋体"/>
                <w:color w:val="auto"/>
                <w:szCs w:val="21"/>
                <w:highlight w:val="none"/>
              </w:rPr>
            </w:pPr>
          </w:p>
        </w:tc>
      </w:tr>
    </w:tbl>
    <w:p>
      <w:pPr>
        <w:pStyle w:val="14"/>
        <w:shd w:val="clear"/>
        <w:spacing w:line="360" w:lineRule="auto"/>
        <w:ind w:left="-708" w:leftChars="-337"/>
        <w:rPr>
          <w:rFonts w:hint="eastAsia" w:ascii="Times New Roman" w:hAnsi="Times New Roman" w:eastAsia="宋体" w:cs="Times New Roman"/>
          <w:color w:val="auto"/>
          <w:highlight w:val="none"/>
        </w:rPr>
      </w:pPr>
    </w:p>
    <w:p>
      <w:pPr>
        <w:pStyle w:val="14"/>
        <w:shd w:val="clear"/>
        <w:spacing w:line="360" w:lineRule="auto"/>
        <w:ind w:left="0" w:leftChars="0" w:firstLine="420" w:firstLineChars="200"/>
        <w:rPr>
          <w:rFonts w:ascii="Times New Roman" w:hAnsi="Times New Roman" w:eastAsia="宋体" w:cs="Times New Roman"/>
          <w:color w:val="auto"/>
          <w:highlight w:val="none"/>
        </w:rPr>
      </w:pPr>
      <w:r>
        <w:rPr>
          <w:rFonts w:hint="eastAsia" w:ascii="宋体" w:hAnsi="宋体" w:eastAsia="宋体" w:cs="宋体"/>
          <w:color w:val="auto"/>
          <w:highlight w:val="none"/>
        </w:rPr>
        <w:t>▲</w:t>
      </w:r>
      <w:r>
        <w:rPr>
          <w:rFonts w:hint="eastAsia" w:ascii="Times New Roman" w:hAnsi="Times New Roman" w:eastAsia="宋体" w:cs="Times New Roman"/>
          <w:color w:val="auto"/>
          <w:highlight w:val="none"/>
        </w:rPr>
        <w:t>注：</w:t>
      </w:r>
    </w:p>
    <w:p>
      <w:pPr>
        <w:pStyle w:val="14"/>
        <w:shd w:val="clea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pPr>
        <w:pStyle w:val="14"/>
        <w:shd w:val="clear"/>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w:t>
      </w:r>
      <w:r>
        <w:rPr>
          <w:rFonts w:hint="eastAsia" w:hAnsi="宋体" w:cs="宋体"/>
          <w:color w:val="auto"/>
          <w:highlight w:val="none"/>
          <w:lang w:eastAsia="zh-CN"/>
        </w:rPr>
        <w:t>，</w:t>
      </w:r>
      <w:r>
        <w:rPr>
          <w:rFonts w:hint="eastAsia" w:ascii="宋体" w:hAnsi="宋体" w:eastAsia="宋体" w:cs="宋体"/>
          <w:color w:val="auto"/>
          <w:highlight w:val="none"/>
        </w:rPr>
        <w:t>“偏离说明”一栏应当选择“正偏离”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r>
        <w:rPr>
          <w:rFonts w:hint="eastAsia" w:hAnsi="宋体" w:cs="宋体"/>
          <w:color w:val="auto"/>
          <w:highlight w:val="none"/>
          <w:lang w:eastAsia="zh-CN"/>
        </w:rPr>
        <w:t>，否则投标无效</w:t>
      </w:r>
      <w:r>
        <w:rPr>
          <w:rFonts w:hint="eastAsia" w:ascii="宋体" w:hAnsi="宋体" w:eastAsia="宋体" w:cs="宋体"/>
          <w:color w:val="auto"/>
          <w:highlight w:val="none"/>
        </w:rPr>
        <w:t>。</w:t>
      </w:r>
    </w:p>
    <w:p>
      <w:pPr>
        <w:pStyle w:val="14"/>
        <w:shd w:val="clear"/>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pPr>
        <w:pStyle w:val="14"/>
        <w:shd w:val="clear"/>
        <w:spacing w:line="360" w:lineRule="auto"/>
        <w:ind w:left="-708" w:leftChars="-337" w:firstLine="1050" w:firstLineChars="500"/>
        <w:rPr>
          <w:rFonts w:hint="eastAsia" w:ascii="宋体" w:hAnsi="宋体" w:eastAsia="宋体" w:cs="宋体"/>
          <w:color w:val="auto"/>
          <w:szCs w:val="21"/>
          <w:highlight w:val="none"/>
        </w:rPr>
      </w:pPr>
    </w:p>
    <w:p>
      <w:pPr>
        <w:shd w:val="clear"/>
        <w:snapToGrid w:val="0"/>
        <w:spacing w:before="50" w:after="50"/>
        <w:rPr>
          <w:rFonts w:ascii="宋体" w:hAnsi="宋体" w:eastAsia="宋体" w:cs="Times New Roman"/>
          <w:color w:val="auto"/>
          <w:sz w:val="24"/>
          <w:highlight w:val="none"/>
        </w:rPr>
      </w:pPr>
    </w:p>
    <w:p>
      <w:pPr>
        <w:shd w:val="clear"/>
        <w:snapToGrid w:val="0"/>
        <w:spacing w:line="360" w:lineRule="auto"/>
        <w:ind w:firstLine="4935" w:firstLineChars="235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投标人名称(盖公章)：</w:t>
      </w:r>
    </w:p>
    <w:p>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shd w:val="clear"/>
        <w:rPr>
          <w:rFonts w:hint="eastAsia"/>
          <w:color w:val="auto"/>
          <w:highlight w:val="none"/>
        </w:rPr>
      </w:pPr>
    </w:p>
    <w:p>
      <w:pPr>
        <w:widowControl/>
        <w:shd w:val="clear"/>
        <w:jc w:val="left"/>
        <w:rPr>
          <w:b/>
          <w:bCs/>
          <w:color w:val="auto"/>
          <w:sz w:val="30"/>
          <w:szCs w:val="30"/>
          <w:highlight w:val="none"/>
        </w:rPr>
        <w:sectPr>
          <w:pgSz w:w="11905" w:h="16838"/>
          <w:pgMar w:top="1134" w:right="1134" w:bottom="1134" w:left="1134" w:header="850" w:footer="850" w:gutter="0"/>
          <w:pgNumType w:fmt="decimal"/>
          <w:cols w:space="0" w:num="1"/>
          <w:titlePg/>
          <w:rtlGutter w:val="0"/>
          <w:docGrid w:linePitch="331" w:charSpace="0"/>
        </w:sectPr>
      </w:pPr>
    </w:p>
    <w:p>
      <w:pPr>
        <w:pStyle w:val="14"/>
        <w:shd w:val="clear"/>
        <w:jc w:val="center"/>
        <w:outlineLvl w:val="1"/>
        <w:rPr>
          <w:rFonts w:hint="eastAsia" w:hAnsi="宋体" w:eastAsia="宋体" w:cs="Times New Roman"/>
          <w:b/>
          <w:bCs/>
          <w:color w:val="auto"/>
          <w:sz w:val="28"/>
          <w:szCs w:val="28"/>
          <w:highlight w:val="none"/>
        </w:rPr>
      </w:pPr>
      <w:bookmarkStart w:id="378" w:name="_Toc10197"/>
      <w:bookmarkStart w:id="379" w:name="_Toc8889"/>
      <w:bookmarkStart w:id="380" w:name="_Toc17437"/>
      <w:bookmarkStart w:id="381" w:name="_Toc10435"/>
      <w:bookmarkStart w:id="382" w:name="_Toc24407"/>
      <w:bookmarkStart w:id="383" w:name="_Toc1161"/>
      <w:bookmarkStart w:id="384" w:name="_Toc585"/>
      <w:bookmarkStart w:id="385" w:name="_Toc23685"/>
      <w:bookmarkStart w:id="386" w:name="_Toc19686839"/>
      <w:bookmarkStart w:id="387" w:name="_Toc24098"/>
      <w:bookmarkStart w:id="388" w:name="_Toc27757"/>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8"/>
      <w:bookmarkEnd w:id="379"/>
      <w:bookmarkEnd w:id="380"/>
      <w:bookmarkEnd w:id="381"/>
      <w:bookmarkEnd w:id="382"/>
      <w:bookmarkEnd w:id="383"/>
      <w:bookmarkEnd w:id="384"/>
      <w:bookmarkEnd w:id="385"/>
      <w:bookmarkEnd w:id="386"/>
      <w:bookmarkEnd w:id="387"/>
      <w:bookmarkEnd w:id="388"/>
    </w:p>
    <w:p>
      <w:pPr>
        <w:shd w:val="clea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hd w:val="clea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pPr>
        <w:shd w:val="clea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pPr>
        <w:shd w:val="clear"/>
        <w:snapToGrid w:val="0"/>
        <w:spacing w:before="165" w:beforeLines="50" w:after="50"/>
        <w:rPr>
          <w:rFonts w:hint="eastAsia" w:ascii="宋体" w:hAnsi="宋体" w:eastAsia="宋体" w:cs="Times New Roman"/>
          <w:color w:val="auto"/>
          <w:sz w:val="24"/>
          <w:szCs w:val="20"/>
          <w:highlight w:val="none"/>
        </w:rPr>
      </w:pPr>
    </w:p>
    <w:p>
      <w:pPr>
        <w:shd w:val="clear"/>
        <w:snapToGrid w:val="0"/>
        <w:spacing w:before="165" w:beforeLines="50" w:after="50"/>
        <w:jc w:val="center"/>
        <w:rPr>
          <w:rFonts w:hint="eastAsia" w:ascii="宋体" w:hAnsi="宋体" w:eastAsia="宋体" w:cs="Times New Roman"/>
          <w:b/>
          <w:bCs/>
          <w:color w:val="auto"/>
          <w:sz w:val="32"/>
          <w:szCs w:val="32"/>
          <w:highlight w:val="none"/>
        </w:rPr>
      </w:pPr>
    </w:p>
    <w:p>
      <w:pPr>
        <w:shd w:val="clea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pPr>
        <w:shd w:val="clear"/>
        <w:snapToGrid w:val="0"/>
        <w:spacing w:before="165" w:beforeLines="50" w:after="50"/>
        <w:rPr>
          <w:rFonts w:hint="eastAsia" w:ascii="宋体" w:hAnsi="宋体" w:eastAsia="宋体" w:cs="Times New Roman"/>
          <w:bCs/>
          <w:color w:val="auto"/>
          <w:sz w:val="24"/>
          <w:szCs w:val="20"/>
          <w:highlight w:val="none"/>
        </w:rPr>
      </w:pP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hd w:val="clea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hd w:val="clear"/>
        <w:snapToGrid w:val="0"/>
        <w:spacing w:before="165" w:beforeLines="50" w:after="50"/>
        <w:ind w:firstLine="645"/>
        <w:jc w:val="center"/>
        <w:rPr>
          <w:rFonts w:hint="eastAsia" w:ascii="宋体" w:hAnsi="宋体" w:eastAsia="宋体" w:cs="Times New Roman"/>
          <w:color w:val="auto"/>
          <w:sz w:val="24"/>
          <w:highlight w:val="none"/>
        </w:rPr>
      </w:pPr>
    </w:p>
    <w:p>
      <w:pPr>
        <w:shd w:val="clear"/>
        <w:snapToGrid w:val="0"/>
        <w:spacing w:before="165" w:beforeLines="50" w:after="50"/>
        <w:ind w:firstLine="645"/>
        <w:jc w:val="center"/>
        <w:rPr>
          <w:rFonts w:hint="eastAsia" w:ascii="宋体" w:hAnsi="宋体" w:eastAsia="宋体" w:cs="Times New Roman"/>
          <w:color w:val="auto"/>
          <w:sz w:val="24"/>
          <w:highlight w:val="none"/>
        </w:rPr>
      </w:pPr>
    </w:p>
    <w:p>
      <w:pPr>
        <w:shd w:val="clear"/>
        <w:snapToGrid w:val="0"/>
        <w:spacing w:before="165" w:beforeLines="50" w:after="50"/>
        <w:ind w:firstLine="645"/>
        <w:jc w:val="center"/>
        <w:rPr>
          <w:rFonts w:hint="eastAsia" w:ascii="宋体" w:hAnsi="宋体" w:eastAsia="宋体" w:cs="Times New Roman"/>
          <w:color w:val="auto"/>
          <w:sz w:val="24"/>
          <w:highlight w:val="none"/>
        </w:rPr>
      </w:pPr>
    </w:p>
    <w:p>
      <w:pPr>
        <w:shd w:val="clear"/>
        <w:snapToGrid w:val="0"/>
        <w:spacing w:before="165" w:beforeLines="50" w:after="50"/>
        <w:ind w:firstLine="645"/>
        <w:jc w:val="center"/>
        <w:rPr>
          <w:rFonts w:hint="eastAsia" w:ascii="宋体" w:hAnsi="宋体" w:eastAsia="宋体" w:cs="Times New Roman"/>
          <w:color w:val="auto"/>
          <w:sz w:val="24"/>
          <w:highlight w:val="none"/>
        </w:rPr>
      </w:pPr>
    </w:p>
    <w:p>
      <w:pPr>
        <w:shd w:val="clear"/>
        <w:snapToGrid w:val="0"/>
        <w:spacing w:before="165" w:beforeLines="50" w:after="50"/>
        <w:ind w:firstLine="645"/>
        <w:jc w:val="center"/>
        <w:rPr>
          <w:rFonts w:hint="eastAsia" w:ascii="宋体" w:hAnsi="宋体" w:eastAsia="宋体" w:cs="Times New Roman"/>
          <w:color w:val="auto"/>
          <w:sz w:val="24"/>
          <w:highlight w:val="none"/>
        </w:rPr>
      </w:pPr>
    </w:p>
    <w:p>
      <w:pPr>
        <w:shd w:val="clea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shd w:val="clear"/>
        <w:snapToGrid w:val="0"/>
        <w:spacing w:before="165" w:beforeLines="50" w:after="50"/>
        <w:ind w:firstLine="645"/>
        <w:jc w:val="center"/>
        <w:rPr>
          <w:rFonts w:hint="eastAsia" w:ascii="宋体" w:hAnsi="宋体" w:eastAsia="宋体" w:cs="Times New Roman"/>
          <w:color w:val="auto"/>
          <w:sz w:val="24"/>
          <w:szCs w:val="20"/>
          <w:highlight w:val="none"/>
        </w:rPr>
      </w:pPr>
    </w:p>
    <w:p>
      <w:pPr>
        <w:shd w:val="clea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pPr>
        <w:numPr>
          <w:ilvl w:val="0"/>
          <w:numId w:val="3"/>
        </w:numPr>
        <w:shd w:val="clea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pPr>
        <w:shd w:val="clea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pPr>
        <w:shd w:val="clea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服务要求偏离表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pPr>
        <w:pStyle w:val="14"/>
        <w:shd w:val="clea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服务</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pPr>
        <w:pStyle w:val="14"/>
        <w:shd w:val="clear"/>
        <w:spacing w:line="440" w:lineRule="exact"/>
        <w:ind w:firstLine="420" w:firstLineChars="200"/>
        <w:rPr>
          <w:rFonts w:eastAsia="宋体" w:cs="Times New Roman"/>
          <w:color w:val="auto"/>
          <w:highlight w:val="none"/>
        </w:rPr>
      </w:pPr>
    </w:p>
    <w:p>
      <w:pPr>
        <w:shd w:val="clea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pPr>
        <w:pStyle w:val="14"/>
        <w:shd w:val="clear"/>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pPr>
        <w:pStyle w:val="10"/>
        <w:shd w:val="clear"/>
        <w:rPr>
          <w:rFonts w:hint="eastAsia"/>
          <w:color w:val="auto"/>
          <w:highlight w:val="none"/>
        </w:rPr>
      </w:pPr>
    </w:p>
    <w:p>
      <w:pPr>
        <w:pStyle w:val="10"/>
        <w:shd w:val="clear"/>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pPr>
        <w:shd w:val="clear"/>
        <w:rPr>
          <w:rFonts w:hint="eastAsia"/>
          <w:color w:val="auto"/>
          <w:highlight w:val="none"/>
        </w:rPr>
      </w:pPr>
    </w:p>
    <w:tbl>
      <w:tblPr>
        <w:tblStyle w:val="23"/>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pPr>
              <w:shd w:val="clear"/>
              <w:jc w:val="cente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中的技术要求</w:t>
            </w:r>
          </w:p>
        </w:tc>
        <w:tc>
          <w:tcPr>
            <w:tcW w:w="3477" w:type="dxa"/>
            <w:tcBorders>
              <w:top w:val="single" w:color="auto" w:sz="4" w:space="0"/>
              <w:left w:val="single" w:color="auto" w:sz="4" w:space="0"/>
              <w:right w:val="single" w:color="auto" w:sz="4" w:space="0"/>
            </w:tcBorders>
            <w:noWrap w:val="0"/>
            <w:vAlign w:val="center"/>
          </w:tcPr>
          <w:p>
            <w:pPr>
              <w:shd w:val="clea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宋体"/>
                <w:color w:val="auto"/>
                <w:szCs w:val="21"/>
                <w:highlight w:val="none"/>
                <w:lang w:eastAsia="zh-CN"/>
              </w:rPr>
              <w:t>技术要求</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1"/>
                <w:highlight w:val="none"/>
              </w:rPr>
            </w:pPr>
          </w:p>
        </w:tc>
      </w:tr>
    </w:tbl>
    <w:p>
      <w:pPr>
        <w:pStyle w:val="14"/>
        <w:shd w:val="clear"/>
        <w:spacing w:line="360" w:lineRule="auto"/>
        <w:ind w:firstLine="0" w:firstLineChars="0"/>
        <w:rPr>
          <w:rFonts w:hint="eastAsia" w:hAnsi="宋体" w:cs="宋体"/>
          <w:color w:val="auto"/>
          <w:szCs w:val="21"/>
          <w:highlight w:val="none"/>
        </w:rPr>
      </w:pPr>
    </w:p>
    <w:p>
      <w:pPr>
        <w:pStyle w:val="14"/>
        <w:shd w:val="clear"/>
        <w:spacing w:line="360" w:lineRule="auto"/>
        <w:ind w:firstLine="420" w:firstLineChars="200"/>
        <w:rPr>
          <w:rFonts w:hint="eastAsia" w:hAnsi="宋体" w:cs="宋体"/>
          <w:color w:val="auto"/>
          <w:szCs w:val="21"/>
          <w:highlight w:val="none"/>
        </w:rPr>
      </w:pPr>
      <w:r>
        <w:rPr>
          <w:rFonts w:hint="eastAsia" w:ascii="宋体" w:hAnsi="宋体" w:eastAsia="宋体" w:cs="宋体"/>
          <w:color w:val="auto"/>
          <w:highlight w:val="none"/>
        </w:rPr>
        <w:t>▲</w:t>
      </w:r>
      <w:r>
        <w:rPr>
          <w:rFonts w:hint="eastAsia" w:hAnsi="宋体" w:cs="宋体"/>
          <w:color w:val="auto"/>
          <w:szCs w:val="21"/>
          <w:highlight w:val="none"/>
        </w:rPr>
        <w:t>注：</w:t>
      </w:r>
    </w:p>
    <w:p>
      <w:pPr>
        <w:pStyle w:val="14"/>
        <w:shd w:val="clear"/>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pPr>
        <w:pStyle w:val="14"/>
        <w:shd w:val="clear"/>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“一、项目总说明”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highlight w:val="none"/>
          <w:rtl w:val="0"/>
          <w:lang w:val="zh-TW" w:eastAsia="zh-TW"/>
        </w:rPr>
        <w:t>二、项目概况</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“三、项目采购需求一览表”</w:t>
      </w:r>
      <w:r>
        <w:rPr>
          <w:rFonts w:hint="eastAsia" w:hAnsi="宋体" w:cs="宋体"/>
          <w:color w:val="auto"/>
          <w:sz w:val="21"/>
          <w:szCs w:val="21"/>
          <w:highlight w:val="none"/>
          <w:lang w:eastAsia="zh-CN"/>
        </w:rPr>
        <w:t>的服务要求</w:t>
      </w:r>
      <w:r>
        <w:rPr>
          <w:rFonts w:hint="eastAsia" w:hAnsi="宋体" w:cs="宋体"/>
          <w:color w:val="auto"/>
          <w:sz w:val="21"/>
          <w:szCs w:val="21"/>
          <w:highlight w:val="none"/>
          <w:lang w:val="en-US" w:eastAsia="zh-CN"/>
        </w:rPr>
        <w:t>作出明确响应，并作出偏离说明</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r>
        <w:rPr>
          <w:rFonts w:hint="eastAsia" w:hAnsi="宋体" w:cs="宋体"/>
          <w:color w:val="auto"/>
          <w:sz w:val="21"/>
          <w:szCs w:val="21"/>
          <w:highlight w:val="none"/>
          <w:lang w:eastAsia="zh-CN"/>
        </w:rPr>
        <w:t>，否则投标无效</w:t>
      </w:r>
      <w:r>
        <w:rPr>
          <w:rFonts w:hint="eastAsia" w:ascii="宋体" w:hAnsi="宋体" w:eastAsia="宋体" w:cs="宋体"/>
          <w:color w:val="auto"/>
          <w:sz w:val="21"/>
          <w:szCs w:val="21"/>
          <w:highlight w:val="none"/>
        </w:rPr>
        <w:t>。</w:t>
      </w:r>
    </w:p>
    <w:p>
      <w:pPr>
        <w:pStyle w:val="14"/>
        <w:shd w:val="clear"/>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pPr>
        <w:pStyle w:val="10"/>
        <w:shd w:val="clear"/>
        <w:rPr>
          <w:rFonts w:hint="eastAsia" w:hAnsi="宋体" w:eastAsia="宋体" w:cs="宋体"/>
          <w:color w:val="auto"/>
          <w:szCs w:val="21"/>
          <w:highlight w:val="none"/>
        </w:rPr>
      </w:pPr>
    </w:p>
    <w:p>
      <w:pPr>
        <w:shd w:val="clear"/>
        <w:rPr>
          <w:rFonts w:hint="eastAsia" w:hAnsi="宋体" w:eastAsia="宋体" w:cs="宋体"/>
          <w:color w:val="auto"/>
          <w:szCs w:val="21"/>
          <w:highlight w:val="none"/>
        </w:rPr>
      </w:pPr>
    </w:p>
    <w:p>
      <w:pPr>
        <w:shd w:val="clea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pPr>
        <w:shd w:val="clear"/>
        <w:snapToGrid w:val="0"/>
        <w:spacing w:line="360" w:lineRule="auto"/>
        <w:ind w:firstLine="5640" w:firstLineChars="23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hd w:val="clea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hd w:val="clear"/>
        <w:jc w:val="left"/>
        <w:rPr>
          <w:rFonts w:ascii="宋体" w:hAnsi="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hd w:val="clear"/>
        <w:snapToGrid w:val="0"/>
        <w:spacing w:before="165" w:beforeLines="50" w:after="50"/>
        <w:ind w:left="142"/>
        <w:jc w:val="left"/>
        <w:rPr>
          <w:rFonts w:hint="eastAsia" w:ascii="宋体" w:hAnsi="宋体" w:eastAsia="宋体" w:cs="Times New Roman"/>
          <w:b/>
          <w:color w:val="auto"/>
          <w:sz w:val="32"/>
          <w:szCs w:val="32"/>
          <w:highlight w:val="none"/>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 售后服务机构情况表</w:t>
      </w:r>
      <w:r>
        <w:rPr>
          <w:rFonts w:hint="eastAsia" w:ascii="宋体" w:hAnsi="宋体" w:cs="宋体"/>
          <w:b/>
          <w:color w:val="auto"/>
          <w:sz w:val="28"/>
          <w:szCs w:val="28"/>
          <w:highlight w:val="none"/>
          <w:lang w:eastAsia="zh-CN"/>
        </w:rPr>
        <w:t>、售后服务人员情况表的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hd w:val="clear"/>
        <w:snapToGrid w:val="0"/>
        <w:spacing w:before="165" w:beforeLines="50" w:after="50"/>
        <w:ind w:left="142"/>
        <w:jc w:val="center"/>
        <w:rPr>
          <w:rFonts w:hint="eastAsia" w:ascii="宋体" w:hAnsi="宋体" w:eastAsia="宋体" w:cs="Times New Roman"/>
          <w:b/>
          <w:color w:val="auto"/>
          <w:sz w:val="32"/>
          <w:szCs w:val="32"/>
          <w:highlight w:val="none"/>
        </w:rPr>
      </w:pPr>
    </w:p>
    <w:p>
      <w:pPr>
        <w:shd w:val="clea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附表A:售后服务机构情况表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96"/>
        <w:gridCol w:w="1339"/>
        <w:gridCol w:w="1261"/>
        <w:gridCol w:w="14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shd w:val="clea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shd w:val="clea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机构名称</w:t>
            </w:r>
          </w:p>
        </w:tc>
        <w:tc>
          <w:tcPr>
            <w:tcW w:w="1339" w:type="dxa"/>
            <w:tcBorders>
              <w:top w:val="single" w:color="auto" w:sz="4" w:space="0"/>
              <w:left w:val="single" w:color="auto" w:sz="4" w:space="0"/>
              <w:bottom w:val="single" w:color="auto" w:sz="4" w:space="0"/>
              <w:right w:val="single" w:color="auto" w:sz="4" w:space="0"/>
            </w:tcBorders>
            <w:noWrap w:val="0"/>
            <w:vAlign w:val="center"/>
          </w:tcPr>
          <w:p>
            <w:pPr>
              <w:shd w:val="clea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机构性质</w:t>
            </w:r>
          </w:p>
        </w:tc>
        <w:tc>
          <w:tcPr>
            <w:tcW w:w="1261" w:type="dxa"/>
            <w:tcBorders>
              <w:top w:val="single" w:color="auto" w:sz="4" w:space="0"/>
              <w:left w:val="single" w:color="auto" w:sz="4" w:space="0"/>
              <w:bottom w:val="single" w:color="auto" w:sz="4" w:space="0"/>
              <w:right w:val="single" w:color="auto" w:sz="4" w:space="0"/>
            </w:tcBorders>
            <w:noWrap w:val="0"/>
            <w:vAlign w:val="center"/>
          </w:tcPr>
          <w:p>
            <w:pPr>
              <w:shd w:val="clea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注册地址</w:t>
            </w:r>
          </w:p>
        </w:tc>
        <w:tc>
          <w:tcPr>
            <w:tcW w:w="1462" w:type="dxa"/>
            <w:tcBorders>
              <w:top w:val="single" w:color="auto" w:sz="4" w:space="0"/>
              <w:left w:val="single" w:color="auto" w:sz="4" w:space="0"/>
              <w:bottom w:val="single" w:color="auto" w:sz="4" w:space="0"/>
              <w:right w:val="single" w:color="auto" w:sz="4" w:space="0"/>
            </w:tcBorders>
            <w:noWrap w:val="0"/>
            <w:vAlign w:val="center"/>
          </w:tcPr>
          <w:p>
            <w:pPr>
              <w:shd w:val="clea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服务技术人员数量</w:t>
            </w:r>
          </w:p>
        </w:tc>
        <w:tc>
          <w:tcPr>
            <w:tcW w:w="1762" w:type="dxa"/>
            <w:tcBorders>
              <w:top w:val="single" w:color="auto" w:sz="4" w:space="0"/>
              <w:left w:val="single" w:color="auto" w:sz="4" w:space="0"/>
              <w:bottom w:val="single" w:color="auto" w:sz="4" w:space="0"/>
              <w:right w:val="single" w:color="auto" w:sz="4" w:space="0"/>
            </w:tcBorders>
            <w:noWrap w:val="0"/>
            <w:vAlign w:val="center"/>
          </w:tcPr>
          <w:p>
            <w:pPr>
              <w:shd w:val="clear"/>
              <w:autoSpaceDE w:val="0"/>
              <w:autoSpaceDN w:val="0"/>
              <w:spacing w:line="360" w:lineRule="auto"/>
              <w:jc w:val="center"/>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339"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1"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462"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762" w:type="dxa"/>
            <w:tcBorders>
              <w:top w:val="single" w:color="auto" w:sz="4" w:space="0"/>
              <w:left w:val="single" w:color="auto" w:sz="4" w:space="0"/>
              <w:bottom w:val="single" w:color="auto" w:sz="4"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r>
    </w:tbl>
    <w:p>
      <w:pPr>
        <w:shd w:val="clea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注：关于项目涉及的所有售后服务机构均在本表注明，包括投标人本单位和符合条件的第三方服务机构；</w:t>
      </w:r>
    </w:p>
    <w:p>
      <w:pPr>
        <w:shd w:val="clear"/>
        <w:autoSpaceDE w:val="0"/>
        <w:autoSpaceDN w:val="0"/>
        <w:spacing w:line="360" w:lineRule="auto"/>
        <w:rPr>
          <w:rFonts w:hint="eastAsia" w:ascii="仿宋_GB2312" w:hAnsi="仿宋" w:eastAsia="仿宋_GB2312" w:cs="仿宋_GB2312"/>
          <w:color w:val="auto"/>
          <w:kern w:val="0"/>
          <w:sz w:val="24"/>
          <w:highlight w:val="none"/>
        </w:rPr>
      </w:pPr>
    </w:p>
    <w:p>
      <w:pPr>
        <w:shd w:val="clear"/>
        <w:autoSpaceDE w:val="0"/>
        <w:autoSpaceDN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b/>
          <w:color w:val="auto"/>
          <w:kern w:val="0"/>
          <w:sz w:val="24"/>
          <w:highlight w:val="none"/>
        </w:rPr>
        <w:t>附表B：售后服务人员情况表</w:t>
      </w:r>
      <w:r>
        <w:rPr>
          <w:rFonts w:hint="eastAsia" w:ascii="仿宋_GB2312" w:hAnsi="仿宋" w:eastAsia="仿宋_GB2312" w:cs="仿宋_GB2312"/>
          <w:color w:val="auto"/>
          <w:sz w:val="24"/>
          <w:highlight w:val="none"/>
        </w:rPr>
        <w:t>（如有要求</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46" w:type="dxa"/>
            <w:tcBorders>
              <w:top w:val="single" w:color="auto" w:sz="6" w:space="0"/>
              <w:left w:val="single" w:color="auto" w:sz="4"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类别</w:t>
            </w:r>
          </w:p>
        </w:tc>
        <w:tc>
          <w:tcPr>
            <w:tcW w:w="787"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90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746" w:type="dxa"/>
            <w:tcBorders>
              <w:top w:val="single" w:color="auto" w:sz="6" w:space="0"/>
              <w:left w:val="single" w:color="auto" w:sz="4" w:space="0"/>
              <w:bottom w:val="single" w:color="auto" w:sz="6" w:space="0"/>
              <w:right w:val="single" w:color="auto" w:sz="6"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111"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r>
    </w:tbl>
    <w:p>
      <w:pPr>
        <w:shd w:val="clear"/>
        <w:snapToGrid w:val="0"/>
        <w:spacing w:before="165" w:beforeLines="50" w:after="50"/>
        <w:ind w:left="142"/>
        <w:jc w:val="center"/>
        <w:rPr>
          <w:rFonts w:hint="eastAsia" w:ascii="宋体" w:hAnsi="宋体" w:eastAsia="宋体" w:cs="Times New Roman"/>
          <w:b/>
          <w:color w:val="auto"/>
          <w:sz w:val="32"/>
          <w:szCs w:val="32"/>
          <w:highlight w:val="none"/>
        </w:rPr>
      </w:pPr>
    </w:p>
    <w:p>
      <w:pPr>
        <w:shd w:val="clear"/>
        <w:snapToGrid w:val="0"/>
        <w:spacing w:before="165" w:beforeLines="50" w:line="360" w:lineRule="auto"/>
        <w:ind w:right="480" w:firstLine="3967" w:firstLineChars="1653"/>
        <w:rPr>
          <w:rFonts w:hint="eastAsia" w:ascii="宋体" w:hAnsi="宋体" w:eastAsia="宋体" w:cs="Times New Roman"/>
          <w:color w:val="auto"/>
          <w:sz w:val="24"/>
          <w:highlight w:val="none"/>
        </w:rPr>
      </w:pPr>
    </w:p>
    <w:p>
      <w:pPr>
        <w:shd w:val="clea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hd w:val="clear"/>
        <w:spacing w:line="360" w:lineRule="auto"/>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18"/>
        <w:shd w:val="clear"/>
        <w:snapToGrid w:val="0"/>
        <w:ind w:left="480" w:hanging="480"/>
        <w:rPr>
          <w:rFonts w:hint="eastAsia" w:ascii="宋体" w:hAnsi="宋体" w:eastAsia="宋体" w:cs="宋体"/>
          <w:i/>
          <w:iCs/>
          <w:color w:val="auto"/>
          <w:sz w:val="24"/>
          <w:highlight w:val="none"/>
        </w:rPr>
      </w:pPr>
      <w:r>
        <w:rPr>
          <w:rFonts w:hint="eastAsia" w:ascii="宋体" w:hAnsi="宋体" w:cs="宋体"/>
          <w:b/>
          <w:color w:val="auto"/>
          <w:sz w:val="28"/>
          <w:szCs w:val="28"/>
          <w:highlight w:val="none"/>
          <w:lang w:val="en-US" w:eastAsia="zh-CN"/>
        </w:rPr>
        <w:t>5</w:t>
      </w:r>
      <w:r>
        <w:rPr>
          <w:rFonts w:hint="eastAsia" w:ascii="宋体" w:hAnsi="宋体" w:eastAsia="宋体" w:cs="宋体"/>
          <w:b/>
          <w:color w:val="auto"/>
          <w:sz w:val="28"/>
          <w:szCs w:val="28"/>
          <w:highlight w:val="none"/>
        </w:rPr>
        <w:t>. 项目实施人员一览表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bCs/>
          <w:color w:val="auto"/>
          <w:sz w:val="30"/>
          <w:szCs w:val="30"/>
          <w:highlight w:val="none"/>
          <w:lang w:eastAsia="zh-CN"/>
        </w:rPr>
        <w:t>：</w:t>
      </w:r>
    </w:p>
    <w:p>
      <w:pPr>
        <w:shd w:val="clear"/>
        <w:snapToGrid w:val="0"/>
        <w:spacing w:before="165" w:beforeLines="50" w:after="50"/>
        <w:ind w:left="142"/>
        <w:jc w:val="left"/>
        <w:rPr>
          <w:rFonts w:hint="eastAsia" w:ascii="宋体" w:hAnsi="宋体" w:eastAsia="宋体" w:cs="Times New Roman"/>
          <w:b/>
          <w:color w:val="auto"/>
          <w:sz w:val="32"/>
          <w:szCs w:val="32"/>
          <w:highlight w:val="none"/>
        </w:rPr>
      </w:pPr>
    </w:p>
    <w:p>
      <w:pPr>
        <w:shd w:val="clear"/>
        <w:snapToGrid w:val="0"/>
        <w:spacing w:before="165" w:beforeLines="50" w:after="50"/>
        <w:ind w:left="142"/>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项目实施人员一览表</w:t>
      </w:r>
      <w:r>
        <w:rPr>
          <w:rFonts w:hint="eastAsia" w:ascii="宋体" w:hAnsi="宋体" w:eastAsia="宋体" w:cs="Times New Roman"/>
          <w:b/>
          <w:i/>
          <w:iCs/>
          <w:color w:val="auto"/>
          <w:sz w:val="32"/>
          <w:szCs w:val="32"/>
          <w:highlight w:val="none"/>
        </w:rPr>
        <w:t>（如有要求）</w:t>
      </w:r>
    </w:p>
    <w:p>
      <w:pPr>
        <w:shd w:val="clear"/>
        <w:spacing w:line="360" w:lineRule="auto"/>
        <w:jc w:val="center"/>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（由投标人根据采购需求及招标文件要求编制）</w:t>
      </w:r>
    </w:p>
    <w:p>
      <w:pPr>
        <w:pStyle w:val="14"/>
        <w:shd w:val="clear"/>
        <w:rPr>
          <w:rFonts w:hint="eastAsia" w:eastAsia="宋体" w:cs="Times New Roman"/>
          <w:color w:val="auto"/>
          <w:sz w:val="24"/>
          <w:szCs w:val="24"/>
          <w:highlight w:val="none"/>
        </w:rPr>
      </w:pPr>
    </w:p>
    <w:p>
      <w:pPr>
        <w:pStyle w:val="14"/>
        <w:shd w:val="clear"/>
        <w:rPr>
          <w:rFonts w:hint="eastAsia" w:eastAsia="宋体" w:cs="Times New Roman"/>
          <w:color w:val="auto"/>
          <w:sz w:val="24"/>
          <w:szCs w:val="24"/>
          <w:highlight w:val="none"/>
        </w:rPr>
      </w:pPr>
      <w:r>
        <w:rPr>
          <w:rFonts w:hint="eastAsia" w:eastAsia="宋体" w:cs="Times New Roman"/>
          <w:color w:val="auto"/>
          <w:sz w:val="24"/>
          <w:szCs w:val="24"/>
          <w:highlight w:val="none"/>
        </w:rPr>
        <w:t>所投分标（此处有分标时填写具体分标号，无分标时填写“无”）：</w:t>
      </w:r>
      <w:r>
        <w:rPr>
          <w:rFonts w:hint="eastAsia" w:eastAsia="宋体" w:cs="Times New Roman"/>
          <w:color w:val="auto"/>
          <w:sz w:val="24"/>
          <w:szCs w:val="24"/>
          <w:highlight w:val="none"/>
          <w:u w:val="single"/>
        </w:rPr>
        <w:t xml:space="preserve">   </w:t>
      </w:r>
      <w:r>
        <w:rPr>
          <w:rFonts w:hint="eastAsia"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u w:val="single"/>
        </w:rPr>
        <w:t xml:space="preserve">  </w:t>
      </w:r>
    </w:p>
    <w:p>
      <w:pPr>
        <w:keepNext/>
        <w:shd w:val="clear"/>
        <w:autoSpaceDE w:val="0"/>
        <w:autoSpaceDN w:val="0"/>
        <w:spacing w:line="360" w:lineRule="auto"/>
        <w:ind w:firstLine="0"/>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附表A:本项目的项目经理情况表</w:t>
      </w:r>
    </w:p>
    <w:tbl>
      <w:tblPr>
        <w:tblStyle w:val="23"/>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投标截止时间前三年业绩及承担的主要工作情况，曾担任项目经理的项目应列明细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hd w:val="clear"/>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hd w:val="clear"/>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hd w:val="clear"/>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hd w:val="clear"/>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hd w:val="clear"/>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hd w:val="clear"/>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hd w:val="clear"/>
              <w:jc w:val="left"/>
              <w:rPr>
                <w:rFonts w:ascii="仿宋_GB2312" w:hAnsi="仿宋" w:eastAsia="仿宋_GB2312" w:cs="仿宋_GB2312"/>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hd w:val="clear"/>
              <w:jc w:val="left"/>
              <w:rPr>
                <w:rFonts w:ascii="仿宋_GB2312" w:hAnsi="仿宋" w:eastAsia="仿宋_GB2312" w:cs="仿宋_GB2312"/>
                <w:color w:val="auto"/>
                <w:sz w:val="24"/>
                <w:highlight w:val="none"/>
              </w:rPr>
            </w:pPr>
          </w:p>
        </w:tc>
      </w:tr>
    </w:tbl>
    <w:p>
      <w:pPr>
        <w:shd w:val="clea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shd w:val="clear"/>
        <w:autoSpaceDE w:val="0"/>
        <w:autoSpaceDN w:val="0"/>
        <w:spacing w:line="360" w:lineRule="auto"/>
        <w:rPr>
          <w:rFonts w:hint="eastAsia"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附表B:本项目的项目小组人员情况表</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lang w:eastAsia="zh-CN"/>
        </w:rPr>
        <w:t>参照</w:t>
      </w:r>
      <w:r>
        <w:rPr>
          <w:rFonts w:hint="eastAsia" w:ascii="仿宋_GB2312" w:hAnsi="仿宋" w:eastAsia="仿宋_GB2312" w:cs="仿宋_GB2312"/>
          <w:color w:val="auto"/>
          <w:sz w:val="24"/>
          <w:highlight w:val="none"/>
        </w:rPr>
        <w:t>此格式自制）</w:t>
      </w:r>
    </w:p>
    <w:tbl>
      <w:tblPr>
        <w:tblStyle w:val="23"/>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学历</w:t>
            </w:r>
          </w:p>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专业</w:t>
            </w:r>
          </w:p>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职称</w:t>
            </w:r>
          </w:p>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noWrap w:val="0"/>
            <w:vAlign w:val="center"/>
          </w:tcPr>
          <w:p>
            <w:pPr>
              <w:shd w:val="clear"/>
              <w:autoSpaceDE w:val="0"/>
              <w:autoSpaceDN w:val="0"/>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jc w:val="center"/>
              <w:rPr>
                <w:rFonts w:hint="eastAsia" w:ascii="仿宋_GB2312" w:hAnsi="仿宋" w:eastAsia="仿宋_GB2312" w:cs="仿宋_GB2312"/>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noWrap w:val="0"/>
            <w:vAlign w:val="top"/>
          </w:tcPr>
          <w:p>
            <w:pPr>
              <w:shd w:val="clear"/>
              <w:autoSpaceDE w:val="0"/>
              <w:autoSpaceDN w:val="0"/>
              <w:spacing w:line="360" w:lineRule="auto"/>
              <w:rPr>
                <w:rFonts w:hint="eastAsia" w:ascii="仿宋_GB2312" w:hAnsi="仿宋" w:eastAsia="仿宋_GB2312" w:cs="仿宋_GB2312"/>
                <w:color w:val="auto"/>
                <w:sz w:val="24"/>
                <w:highlight w:val="none"/>
              </w:rPr>
            </w:pPr>
          </w:p>
        </w:tc>
      </w:tr>
    </w:tbl>
    <w:p>
      <w:pPr>
        <w:shd w:val="clear"/>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color w:val="auto"/>
          <w:sz w:val="24"/>
          <w:highlight w:val="none"/>
        </w:rPr>
        <w:t>注：投标人可</w:t>
      </w:r>
      <w:r>
        <w:rPr>
          <w:rFonts w:hint="eastAsia" w:ascii="仿宋_GB2312" w:hAnsi="仿宋" w:eastAsia="仿宋_GB2312" w:cs="仿宋_GB2312"/>
          <w:b/>
          <w:color w:val="auto"/>
          <w:sz w:val="24"/>
          <w:highlight w:val="none"/>
          <w:lang w:eastAsia="zh-CN"/>
        </w:rPr>
        <w:t>参照</w:t>
      </w:r>
      <w:r>
        <w:rPr>
          <w:rFonts w:hint="eastAsia" w:ascii="仿宋_GB2312" w:hAnsi="仿宋" w:eastAsia="仿宋_GB2312" w:cs="仿宋_GB2312"/>
          <w:b/>
          <w:color w:val="auto"/>
          <w:sz w:val="24"/>
          <w:highlight w:val="none"/>
        </w:rPr>
        <w:t>上述的格式自行编制，并注明所在投标技术文件页码。</w:t>
      </w:r>
    </w:p>
    <w:p>
      <w:pPr>
        <w:shd w:val="clea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hd w:val="clear"/>
        <w:snapToGrid w:val="0"/>
        <w:spacing w:line="360" w:lineRule="auto"/>
        <w:ind w:firstLine="4320" w:firstLineChars="1800"/>
        <w:rPr>
          <w:rFonts w:hint="eastAsia" w:ascii="仿宋_GB2312" w:hAnsi="仿宋" w:eastAsia="仿宋_GB2312" w:cs="仿宋_GB2312"/>
          <w:color w:val="auto"/>
          <w:kern w:val="0"/>
          <w:sz w:val="24"/>
          <w:highlight w:val="none"/>
          <w:lang w:val="zh-CN"/>
        </w:rPr>
      </w:pPr>
    </w:p>
    <w:p>
      <w:pPr>
        <w:shd w:val="clea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hd w:val="clear"/>
        <w:autoSpaceDE w:val="0"/>
        <w:autoSpaceDN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  年  月   日</w:t>
      </w:r>
    </w:p>
    <w:p>
      <w:pPr>
        <w:shd w:val="clear"/>
        <w:snapToGrid w:val="0"/>
        <w:spacing w:before="50" w:after="50"/>
        <w:rPr>
          <w:rFonts w:hint="eastAsia" w:ascii="宋体" w:hAnsi="宋体" w:eastAsia="宋体" w:cs="Times New Roman"/>
          <w:color w:val="auto"/>
          <w:sz w:val="24"/>
          <w:highlight w:val="none"/>
        </w:rPr>
      </w:pPr>
    </w:p>
    <w:p>
      <w:pPr>
        <w:pStyle w:val="14"/>
        <w:shd w:val="clear"/>
        <w:jc w:val="center"/>
        <w:outlineLvl w:val="1"/>
        <w:rPr>
          <w:rFonts w:hint="eastAsia" w:hAnsi="宋体" w:eastAsia="宋体" w:cs="Times New Roman"/>
          <w:b/>
          <w:bCs/>
          <w:color w:val="auto"/>
          <w:sz w:val="28"/>
          <w:szCs w:val="28"/>
          <w:highlight w:val="none"/>
        </w:rPr>
      </w:pPr>
      <w:bookmarkStart w:id="389" w:name="_Toc30951"/>
      <w:bookmarkStart w:id="390" w:name="_Toc31920"/>
      <w:bookmarkStart w:id="391" w:name="_Toc3481"/>
      <w:bookmarkStart w:id="392" w:name="_Toc22926"/>
      <w:bookmarkStart w:id="393" w:name="_Toc12868"/>
      <w:bookmarkStart w:id="394" w:name="_Toc9015"/>
      <w:bookmarkStart w:id="395" w:name="_Toc1343"/>
      <w:bookmarkStart w:id="396" w:name="_Toc17719"/>
      <w:bookmarkStart w:id="397" w:name="_Toc28617"/>
      <w:bookmarkStart w:id="398" w:name="_Toc1267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9"/>
      <w:bookmarkEnd w:id="390"/>
      <w:bookmarkEnd w:id="391"/>
      <w:bookmarkEnd w:id="392"/>
      <w:bookmarkEnd w:id="393"/>
      <w:bookmarkEnd w:id="394"/>
      <w:bookmarkEnd w:id="395"/>
      <w:bookmarkEnd w:id="396"/>
      <w:bookmarkEnd w:id="397"/>
      <w:bookmarkEnd w:id="398"/>
    </w:p>
    <w:p>
      <w:pPr>
        <w:shd w:val="clea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pPr>
        <w:shd w:val="clear"/>
        <w:snapToGrid w:val="0"/>
        <w:spacing w:before="165" w:beforeLines="50" w:after="50" w:line="400" w:lineRule="exact"/>
        <w:rPr>
          <w:rFonts w:hint="eastAsia" w:ascii="宋体" w:hAnsi="宋体" w:eastAsia="宋体" w:cs="Times New Roman"/>
          <w:color w:val="auto"/>
          <w:sz w:val="24"/>
          <w:highlight w:val="none"/>
        </w:rPr>
      </w:pPr>
    </w:p>
    <w:p>
      <w:pPr>
        <w:shd w:val="clea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pPr>
        <w:shd w:val="clear"/>
        <w:snapToGrid w:val="0"/>
        <w:spacing w:before="165" w:beforeLines="50" w:after="50" w:line="400" w:lineRule="exact"/>
        <w:jc w:val="center"/>
        <w:rPr>
          <w:rFonts w:hint="eastAsia" w:ascii="宋体" w:hAnsi="宋体" w:eastAsia="宋体" w:cs="Times New Roman"/>
          <w:bCs/>
          <w:color w:val="auto"/>
          <w:sz w:val="24"/>
          <w:szCs w:val="20"/>
          <w:highlight w:val="none"/>
        </w:rPr>
      </w:pPr>
    </w:p>
    <w:p>
      <w:pPr>
        <w:shd w:val="clea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pPr>
        <w:shd w:val="clear"/>
        <w:snapToGrid w:val="0"/>
        <w:spacing w:before="165" w:beforeLines="50" w:after="50" w:line="400" w:lineRule="exact"/>
        <w:rPr>
          <w:rFonts w:hint="eastAsia" w:ascii="宋体" w:hAnsi="宋体" w:eastAsia="宋体" w:cs="Times New Roman"/>
          <w:bCs/>
          <w:color w:val="auto"/>
          <w:sz w:val="24"/>
          <w:szCs w:val="20"/>
          <w:highlight w:val="none"/>
        </w:rPr>
      </w:pPr>
    </w:p>
    <w:p>
      <w:pPr>
        <w:shd w:val="clear"/>
        <w:snapToGrid w:val="0"/>
        <w:spacing w:before="165" w:beforeLines="50" w:after="50" w:line="400" w:lineRule="exact"/>
        <w:rPr>
          <w:rFonts w:hint="eastAsia" w:ascii="宋体" w:hAnsi="宋体" w:eastAsia="宋体" w:cs="Times New Roman"/>
          <w:bCs/>
          <w:color w:val="auto"/>
          <w:sz w:val="24"/>
          <w:szCs w:val="20"/>
          <w:highlight w:val="none"/>
        </w:rPr>
      </w:pPr>
    </w:p>
    <w:p>
      <w:pPr>
        <w:shd w:val="clear"/>
        <w:snapToGrid w:val="0"/>
        <w:spacing w:before="165" w:beforeLines="50" w:after="50" w:line="400" w:lineRule="exact"/>
        <w:rPr>
          <w:rFonts w:hint="eastAsia" w:ascii="宋体" w:hAnsi="宋体" w:eastAsia="宋体" w:cs="Times New Roman"/>
          <w:bCs/>
          <w:color w:val="auto"/>
          <w:sz w:val="24"/>
          <w:szCs w:val="20"/>
          <w:highlight w:val="none"/>
        </w:rPr>
      </w:pPr>
    </w:p>
    <w:p>
      <w:pPr>
        <w:shd w:val="clear"/>
        <w:snapToGrid w:val="0"/>
        <w:spacing w:before="165" w:beforeLines="50" w:after="50" w:line="400" w:lineRule="exact"/>
        <w:rPr>
          <w:rFonts w:hint="eastAsia" w:ascii="宋体" w:hAnsi="宋体" w:eastAsia="宋体" w:cs="Times New Roman"/>
          <w:bCs/>
          <w:color w:val="auto"/>
          <w:sz w:val="24"/>
          <w:szCs w:val="20"/>
          <w:highlight w:val="none"/>
        </w:rPr>
      </w:pP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pPr>
        <w:shd w:val="clea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pPr>
        <w:pStyle w:val="8"/>
        <w:shd w:val="clear"/>
        <w:snapToGrid w:val="0"/>
        <w:spacing w:before="50" w:after="50" w:line="400" w:lineRule="exact"/>
        <w:ind w:firstLine="960" w:firstLineChars="400"/>
        <w:rPr>
          <w:rFonts w:hint="eastAsia" w:ascii="宋体" w:hAnsi="宋体" w:eastAsia="宋体" w:cs="Times New Roman"/>
          <w:bCs/>
          <w:color w:val="auto"/>
          <w:sz w:val="24"/>
          <w:szCs w:val="24"/>
          <w:highlight w:val="none"/>
        </w:rPr>
      </w:pPr>
    </w:p>
    <w:p>
      <w:pPr>
        <w:shd w:val="clea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pPr>
        <w:shd w:val="clea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pPr>
        <w:shd w:val="clea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pPr>
        <w:widowControl/>
        <w:shd w:val="clear"/>
        <w:jc w:val="left"/>
        <w:rPr>
          <w:rFonts w:ascii="宋体" w:hAnsi="宋体"/>
          <w:color w:val="auto"/>
          <w:sz w:val="24"/>
          <w:highlight w:val="none"/>
        </w:rPr>
        <w:sectPr>
          <w:pgSz w:w="11905" w:h="16838"/>
          <w:pgMar w:top="1134" w:right="1134" w:bottom="1134" w:left="1134" w:header="850" w:footer="850" w:gutter="0"/>
          <w:pgNumType w:fmt="decimal"/>
          <w:cols w:space="0" w:num="1"/>
          <w:titlePg/>
          <w:rtlGutter w:val="0"/>
          <w:docGrid w:linePitch="331" w:charSpace="0"/>
        </w:sectPr>
      </w:pPr>
    </w:p>
    <w:p>
      <w:pPr>
        <w:shd w:val="clea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pPr>
        <w:shd w:val="clea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pPr>
        <w:shd w:val="clea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pPr>
        <w:pStyle w:val="14"/>
        <w:shd w:val="clear"/>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pPr>
        <w:pStyle w:val="14"/>
        <w:shd w:val="clea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pPr>
        <w:pStyle w:val="14"/>
        <w:shd w:val="clear"/>
        <w:spacing w:line="440" w:lineRule="exact"/>
        <w:ind w:firstLine="420" w:firstLineChars="200"/>
        <w:rPr>
          <w:rFonts w:hint="eastAsia" w:ascii="Times New Roman" w:hAnsi="Times New Roman" w:eastAsia="宋体" w:cs="Times New Roman"/>
          <w:color w:val="auto"/>
          <w:highlight w:val="none"/>
        </w:rPr>
      </w:pPr>
    </w:p>
    <w:p>
      <w:pPr>
        <w:pStyle w:val="14"/>
        <w:shd w:val="clear"/>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bookmarkStart w:id="399" w:name="PO_3000001866_PM031_4"/>
      <w:r>
        <w:rPr>
          <w:rFonts w:hint="eastAsia" w:ascii="Times New Roman" w:hAnsi="Times New Roman" w:eastAsia="宋体" w:cs="Times New Roman"/>
          <w:color w:val="auto"/>
          <w:highlight w:val="none"/>
          <w:u w:val="single"/>
          <w:lang w:eastAsia="zh-CN"/>
        </w:rPr>
        <w:t>广西科联招标中心有限公司</w:t>
      </w:r>
      <w:bookmarkEnd w:id="399"/>
    </w:p>
    <w:p>
      <w:pPr>
        <w:pStyle w:val="14"/>
        <w:shd w:val="clear"/>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pPr>
        <w:pStyle w:val="14"/>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pPr>
        <w:pStyle w:val="14"/>
        <w:shd w:val="clear"/>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pPr>
        <w:pStyle w:val="14"/>
        <w:shd w:val="clear"/>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pPr>
        <w:pStyle w:val="14"/>
        <w:shd w:val="clear"/>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pPr>
        <w:pStyle w:val="14"/>
        <w:shd w:val="clear"/>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pPr>
        <w:pStyle w:val="14"/>
        <w:shd w:val="clear"/>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w:t>
      </w:r>
      <w:r>
        <w:rPr>
          <w:rFonts w:hint="eastAsia" w:ascii="宋体" w:hAnsi="宋体"/>
          <w:color w:val="auto"/>
          <w:kern w:val="0"/>
          <w:highlight w:val="none"/>
          <w:shd w:val="clear" w:color="auto" w:fill="auto"/>
          <w:rtl w:val="0"/>
          <w:lang w:val="zh-TW" w:eastAsia="zh-TW"/>
        </w:rPr>
        <w:t>下浮系数</w:t>
      </w:r>
      <w:r>
        <w:rPr>
          <w:rFonts w:hint="eastAsia" w:hAnsi="宋体" w:cs="宋体"/>
          <w:color w:val="auto"/>
          <w:szCs w:val="22"/>
          <w:highlight w:val="none"/>
          <w:lang w:eastAsia="zh-CN"/>
        </w:rPr>
        <w:t>，</w:t>
      </w:r>
      <w:r>
        <w:rPr>
          <w:rFonts w:hint="eastAsia"/>
          <w:color w:val="auto"/>
          <w:highlight w:val="none"/>
          <w:lang w:val="en-US" w:eastAsia="zh-CN"/>
        </w:rPr>
        <w:t>在承诺的服务期限内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w:t>
      </w:r>
      <w:r>
        <w:rPr>
          <w:rFonts w:hint="eastAsia" w:eastAsia="宋体" w:cs="Times New Roman"/>
          <w:color w:val="auto"/>
          <w:highlight w:val="none"/>
        </w:rPr>
        <w:t>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pPr>
        <w:pStyle w:val="14"/>
        <w:shd w:val="clear"/>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pPr>
        <w:pStyle w:val="14"/>
        <w:shd w:val="clear"/>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pPr>
        <w:pStyle w:val="14"/>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pPr>
        <w:pStyle w:val="14"/>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pPr>
        <w:pStyle w:val="14"/>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pPr>
        <w:pStyle w:val="14"/>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pPr>
        <w:pStyle w:val="14"/>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pPr>
        <w:pStyle w:val="14"/>
        <w:shd w:val="clear"/>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pStyle w:val="14"/>
        <w:numPr>
          <w:ilvl w:val="0"/>
          <w:numId w:val="4"/>
        </w:numPr>
        <w:shd w:val="clea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pPr>
        <w:pStyle w:val="14"/>
        <w:numPr>
          <w:ilvl w:val="0"/>
          <w:numId w:val="4"/>
        </w:numPr>
        <w:shd w:val="clea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pPr>
        <w:pStyle w:val="14"/>
        <w:numPr>
          <w:ilvl w:val="0"/>
          <w:numId w:val="4"/>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pPr>
        <w:pStyle w:val="14"/>
        <w:numPr>
          <w:ilvl w:val="0"/>
          <w:numId w:val="4"/>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pPr>
        <w:pStyle w:val="14"/>
        <w:numPr>
          <w:ilvl w:val="0"/>
          <w:numId w:val="4"/>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pPr>
        <w:pStyle w:val="14"/>
        <w:numPr>
          <w:ilvl w:val="0"/>
          <w:numId w:val="4"/>
        </w:numPr>
        <w:shd w:val="clea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pPr>
        <w:pStyle w:val="14"/>
        <w:shd w:val="clear"/>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pPr>
        <w:pStyle w:val="14"/>
        <w:shd w:val="clear"/>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pPr>
        <w:pStyle w:val="14"/>
        <w:shd w:val="clear"/>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pPr>
        <w:pStyle w:val="14"/>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pPr>
        <w:pStyle w:val="14"/>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pPr>
        <w:pStyle w:val="10"/>
        <w:shd w:val="clear"/>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pPr>
        <w:pStyle w:val="14"/>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pPr>
        <w:pStyle w:val="14"/>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pPr>
        <w:pStyle w:val="14"/>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pPr>
        <w:pStyle w:val="14"/>
        <w:shd w:val="clear"/>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pPr>
        <w:shd w:val="clea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hd w:val="clea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hd w:val="clear"/>
        <w:snapToGrid w:val="0"/>
        <w:spacing w:line="360" w:lineRule="auto"/>
        <w:ind w:firstLine="5280" w:firstLineChars="2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hd w:val="clea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hd w:val="clear"/>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0" w:num="1"/>
          <w:titlePg/>
          <w:rtlGutter w:val="0"/>
          <w:docGrid w:linePitch="331" w:charSpace="0"/>
        </w:sectPr>
      </w:pPr>
    </w:p>
    <w:p>
      <w:pPr>
        <w:pStyle w:val="14"/>
        <w:shd w:val="clear"/>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pPr>
        <w:pStyle w:val="14"/>
        <w:shd w:val="clear"/>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r>
        <w:rPr>
          <w:rFonts w:hint="eastAsia" w:ascii="仿宋_GB2312" w:hAnsi="仿宋" w:eastAsia="仿宋_GB2312" w:cs="仿宋_GB2312"/>
          <w:b/>
          <w:color w:val="auto"/>
          <w:kern w:val="0"/>
          <w:sz w:val="24"/>
          <w:highlight w:val="none"/>
          <w:lang w:val="zh-CN"/>
        </w:rPr>
        <w:t>(单位均为人民币元)</w:t>
      </w:r>
    </w:p>
    <w:p>
      <w:pPr>
        <w:shd w:val="clea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hd w:val="clear"/>
        <w:snapToGrid w:val="0"/>
        <w:spacing w:before="50" w:after="50" w:line="36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pPr>
        <w:shd w:val="clear"/>
        <w:snapToGrid w:val="0"/>
        <w:spacing w:before="50" w:after="50" w:line="360" w:lineRule="auto"/>
        <w:rPr>
          <w:rFonts w:hint="eastAsia" w:ascii="宋体" w:hAnsi="宋体" w:eastAsia="宋体" w:cs="Times New Roman"/>
          <w:color w:val="auto"/>
          <w:sz w:val="24"/>
          <w:highlight w:val="none"/>
          <w:u w:val="single"/>
        </w:rPr>
      </w:pPr>
      <w:r>
        <w:rPr>
          <w:rFonts w:hint="eastAsia" w:ascii="宋体" w:hAnsi="宋体" w:cs="宋体"/>
          <w:bCs/>
          <w:color w:val="auto"/>
          <w:sz w:val="24"/>
          <w:highlight w:val="none"/>
        </w:rPr>
        <w:t>所投分标（如有则填写，无分标时填写“无”或者留空）：</w:t>
      </w:r>
      <w:r>
        <w:rPr>
          <w:rFonts w:hint="eastAsia" w:ascii="宋体" w:hAnsi="宋体" w:cs="宋体"/>
          <w:color w:val="auto"/>
          <w:sz w:val="24"/>
          <w:highlight w:val="none"/>
          <w:u w:val="single"/>
        </w:rPr>
        <w:t xml:space="preserve">           </w:t>
      </w:r>
      <w:r>
        <w:rPr>
          <w:rFonts w:hint="eastAsia" w:ascii="宋体" w:hAnsi="宋体" w:cs="Times New Roman"/>
          <w:color w:val="auto"/>
          <w:sz w:val="24"/>
          <w:highlight w:val="none"/>
          <w:u w:val="none"/>
          <w:lang w:val="en-US" w:eastAsia="zh-CN"/>
        </w:rPr>
        <w:t xml:space="preserve">                    </w:t>
      </w:r>
    </w:p>
    <w:tbl>
      <w:tblPr>
        <w:tblStyle w:val="23"/>
        <w:tblW w:w="97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752"/>
        <w:gridCol w:w="3312"/>
        <w:gridCol w:w="2038"/>
        <w:gridCol w:w="957"/>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序号</w:t>
            </w:r>
          </w:p>
        </w:tc>
        <w:tc>
          <w:tcPr>
            <w:tcW w:w="27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eastAsia="宋体" w:cs="Times New Roman"/>
                <w:color w:val="auto"/>
                <w:szCs w:val="22"/>
                <w:highlight w:val="none"/>
              </w:rPr>
            </w:pPr>
            <w:r>
              <w:rPr>
                <w:rFonts w:hint="eastAsia" w:ascii="宋体" w:hAnsi="宋体" w:cs="宋体"/>
                <w:color w:val="auto"/>
                <w:szCs w:val="21"/>
              </w:rPr>
              <w:t>服务项目</w:t>
            </w:r>
          </w:p>
        </w:tc>
        <w:tc>
          <w:tcPr>
            <w:tcW w:w="33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hint="eastAsia" w:ascii="宋体" w:hAnsi="宋体" w:eastAsia="宋体" w:cs="Times New Roman"/>
                <w:color w:val="auto"/>
                <w:szCs w:val="22"/>
                <w:highlight w:val="none"/>
              </w:rPr>
            </w:pPr>
            <w:r>
              <w:rPr>
                <w:rFonts w:hint="eastAsia" w:ascii="宋体" w:hAnsi="宋体" w:cs="宋体"/>
                <w:color w:val="auto"/>
                <w:szCs w:val="21"/>
              </w:rPr>
              <w:t>服务内容</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hd w:val="clear"/>
              <w:spacing w:line="360" w:lineRule="auto"/>
              <w:jc w:val="center"/>
              <w:rPr>
                <w:rFonts w:hint="eastAsia" w:ascii="宋体" w:hAnsi="宋体" w:eastAsia="宋体" w:cs="Times New Roman"/>
                <w:color w:val="auto"/>
                <w:szCs w:val="22"/>
                <w:highlight w:val="none"/>
              </w:rPr>
            </w:pPr>
            <w:r>
              <w:rPr>
                <w:rFonts w:hint="eastAsia" w:ascii="宋体" w:hAnsi="宋体"/>
                <w:color w:val="auto"/>
                <w:kern w:val="0"/>
                <w:highlight w:val="none"/>
                <w:shd w:val="clear" w:color="auto" w:fill="auto"/>
                <w:rtl w:val="0"/>
                <w:lang w:val="zh-TW" w:eastAsia="zh-CN"/>
              </w:rPr>
              <w:t>投标</w:t>
            </w:r>
            <w:r>
              <w:rPr>
                <w:rFonts w:hint="eastAsia" w:ascii="宋体" w:hAnsi="宋体"/>
                <w:color w:val="auto"/>
                <w:kern w:val="0"/>
                <w:highlight w:val="none"/>
                <w:shd w:val="clear" w:color="auto" w:fill="auto"/>
                <w:rtl w:val="0"/>
                <w:lang w:val="zh-TW" w:eastAsia="zh-TW"/>
              </w:rPr>
              <w:t>下浮系数</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246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hd w:val="clear"/>
              <w:jc w:val="cente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1</w:t>
            </w:r>
          </w:p>
        </w:tc>
        <w:tc>
          <w:tcPr>
            <w:tcW w:w="2752"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2"/>
                <w:highlight w:val="none"/>
              </w:rPr>
            </w:pPr>
            <w:r>
              <w:rPr>
                <w:rFonts w:hint="eastAsia" w:ascii="宋体" w:hAnsi="宋体" w:eastAsia="宋体" w:cs="Times New Roman"/>
                <w:color w:val="auto"/>
                <w:szCs w:val="22"/>
                <w:highlight w:val="none"/>
              </w:rPr>
              <w:t>浦北县中小学农村义务教育学生营养改善计划食堂食品原料统一定点配送采购</w:t>
            </w:r>
          </w:p>
        </w:tc>
        <w:tc>
          <w:tcPr>
            <w:tcW w:w="3312"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2"/>
                <w:highlight w:val="none"/>
                <w:lang w:eastAsia="zh-CN"/>
              </w:rPr>
            </w:pPr>
            <w:r>
              <w:rPr>
                <w:rFonts w:hint="eastAsia" w:ascii="宋体" w:hAnsi="宋体" w:cs="Times New Roman"/>
                <w:color w:val="auto"/>
                <w:szCs w:val="22"/>
                <w:highlight w:val="none"/>
                <w:lang w:eastAsia="zh-CN"/>
              </w:rPr>
              <w:t>详见投标文件中的《服务要求偏离表》、《商务条款偏离表》</w:t>
            </w:r>
          </w:p>
        </w:tc>
        <w:tc>
          <w:tcPr>
            <w:tcW w:w="2038"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hd w:val="clear"/>
              <w:rPr>
                <w:rFonts w:hint="eastAsia" w:ascii="宋体" w:hAnsi="宋体" w:eastAsia="宋体" w:cs="Times New Roman"/>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9788" w:type="dxa"/>
            <w:gridSpan w:val="6"/>
            <w:tcBorders>
              <w:top w:val="single" w:color="auto" w:sz="4" w:space="0"/>
              <w:left w:val="single" w:color="auto" w:sz="4" w:space="0"/>
              <w:bottom w:val="single" w:color="auto" w:sz="4" w:space="0"/>
              <w:right w:val="single" w:color="auto" w:sz="4" w:space="0"/>
            </w:tcBorders>
            <w:noWrap w:val="0"/>
            <w:vAlign w:val="top"/>
          </w:tcPr>
          <w:p>
            <w:pPr>
              <w:shd w:val="clear"/>
              <w:jc w:val="left"/>
              <w:rPr>
                <w:rFonts w:hint="eastAsia" w:ascii="宋体" w:hAnsi="宋体" w:eastAsia="宋体" w:cs="Times New Roman"/>
                <w:color w:val="auto"/>
                <w:szCs w:val="22"/>
                <w:highlight w:val="none"/>
              </w:rPr>
            </w:pPr>
            <w:r>
              <w:rPr>
                <w:rFonts w:hint="eastAsia" w:ascii="宋体" w:hAnsi="宋体" w:cs="Times New Roman"/>
                <w:color w:val="auto"/>
                <w:szCs w:val="21"/>
                <w:highlight w:val="none"/>
                <w:lang w:eastAsia="zh-CN"/>
              </w:rPr>
              <w:t>服务期限：</w:t>
            </w:r>
            <w:r>
              <w:rPr>
                <w:rFonts w:hint="eastAsia"/>
                <w:color w:val="auto"/>
                <w:u w:val="single"/>
                <w:lang w:val="en-US" w:eastAsia="zh-CN"/>
              </w:rPr>
              <w:t xml:space="preserve"> 1 </w:t>
            </w:r>
            <w:r>
              <w:rPr>
                <w:rFonts w:hint="eastAsia"/>
                <w:color w:val="auto"/>
              </w:rPr>
              <w:t>年。</w:t>
            </w:r>
          </w:p>
        </w:tc>
      </w:tr>
    </w:tbl>
    <w:p>
      <w:pPr>
        <w:shd w:val="clea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pPr>
        <w:shd w:val="clea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 投标人需按本表格式填写，不得自行更改，也不得留空</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除外</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highlight w:val="none"/>
          <w:lang w:val="zh-CN"/>
        </w:rPr>
        <w:t>, 如有多分标，按分标分别提供开标一览表，必须加盖投标人有效公章，</w:t>
      </w:r>
      <w:r>
        <w:rPr>
          <w:rFonts w:hint="eastAsia" w:ascii="宋体" w:hAnsi="宋体" w:eastAsia="宋体" w:cs="宋体"/>
          <w:b/>
          <w:color w:val="auto"/>
          <w:kern w:val="0"/>
          <w:sz w:val="24"/>
          <w:highlight w:val="none"/>
          <w:lang w:val="zh-CN"/>
        </w:rPr>
        <w:t>否则其投标作无效标处理。</w:t>
      </w:r>
    </w:p>
    <w:p>
      <w:pPr>
        <w:shd w:val="clea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2、本表内容均不能涂改，</w:t>
      </w:r>
      <w:r>
        <w:rPr>
          <w:rFonts w:hint="eastAsia" w:ascii="宋体" w:hAnsi="宋体" w:eastAsia="宋体" w:cs="宋体"/>
          <w:b/>
          <w:color w:val="auto"/>
          <w:kern w:val="0"/>
          <w:sz w:val="24"/>
          <w:highlight w:val="none"/>
          <w:lang w:val="zh-CN"/>
        </w:rPr>
        <w:t>否则其投标作无效标处理。</w:t>
      </w:r>
    </w:p>
    <w:p>
      <w:pPr>
        <w:shd w:val="clear"/>
        <w:snapToGrid w:val="0"/>
        <w:spacing w:before="50" w:after="50" w:line="360" w:lineRule="auto"/>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否则其投标作无效标处理。</w:t>
      </w:r>
    </w:p>
    <w:p>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zh-CN"/>
        </w:rPr>
        <w:t>、特别提示：采购代理机构将对项目名称和项目编号，中标</w:t>
      </w:r>
      <w:r>
        <w:rPr>
          <w:rFonts w:hint="eastAsia" w:ascii="宋体" w:hAnsi="宋体" w:eastAsia="宋体" w:cs="宋体"/>
          <w:color w:val="auto"/>
          <w:kern w:val="0"/>
          <w:sz w:val="24"/>
          <w:highlight w:val="none"/>
          <w:lang w:val="en-US" w:eastAsia="zh-CN"/>
        </w:rPr>
        <w:t>人</w:t>
      </w:r>
      <w:r>
        <w:rPr>
          <w:rFonts w:hint="eastAsia" w:ascii="宋体" w:hAnsi="宋体" w:eastAsia="宋体" w:cs="宋体"/>
          <w:color w:val="auto"/>
          <w:kern w:val="0"/>
          <w:sz w:val="24"/>
          <w:highlight w:val="none"/>
          <w:lang w:val="zh-CN"/>
        </w:rPr>
        <w:t>名称、地址和中标金额，主要中标标的的名称、服务范围、服务要求、服务时间、服务标准等予以公示。</w:t>
      </w:r>
    </w:p>
    <w:p>
      <w:pPr>
        <w:shd w:val="clea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cs="宋体"/>
          <w:color w:val="auto"/>
          <w:kern w:val="0"/>
          <w:sz w:val="24"/>
          <w:szCs w:val="22"/>
          <w:highlight w:val="none"/>
          <w:lang w:val="en-US" w:eastAsia="zh-CN"/>
        </w:rPr>
        <w:t>5</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
        <w:shd w:val="clear"/>
        <w:rPr>
          <w:rFonts w:hint="eastAsia" w:ascii="宋体" w:hAnsi="宋体" w:eastAsia="宋体" w:cs="宋体"/>
          <w:color w:val="auto"/>
          <w:highlight w:val="none"/>
          <w:lang w:val="zh-CN"/>
        </w:rPr>
      </w:pPr>
    </w:p>
    <w:p>
      <w:pPr>
        <w:shd w:val="clea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widowControl/>
        <w:shd w:val="clear"/>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0" w:num="1"/>
          <w:titlePg/>
          <w:rtlGutter w:val="0"/>
          <w:docGrid w:linePitch="331" w:charSpace="0"/>
        </w:sectPr>
      </w:pPr>
    </w:p>
    <w:p>
      <w:pPr>
        <w:shd w:val="clear"/>
        <w:snapToGrid w:val="0"/>
        <w:spacing w:before="165" w:beforeLines="50" w:after="50"/>
        <w:jc w:val="center"/>
        <w:outlineLvl w:val="1"/>
        <w:rPr>
          <w:rFonts w:ascii="宋体" w:hAnsi="宋体" w:eastAsia="宋体" w:cs="Times New Roman"/>
          <w:b/>
          <w:bCs/>
          <w:color w:val="auto"/>
          <w:sz w:val="28"/>
          <w:szCs w:val="28"/>
          <w:highlight w:val="none"/>
        </w:rPr>
      </w:pPr>
      <w:bookmarkStart w:id="400"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400"/>
    </w:p>
    <w:p>
      <w:pPr>
        <w:pStyle w:val="14"/>
        <w:shd w:val="clear"/>
        <w:jc w:val="center"/>
        <w:rPr>
          <w:rFonts w:hint="eastAsia" w:ascii="Times New Roman" w:hAnsi="Times New Roman" w:eastAsia="宋体" w:cs="Times New Roman"/>
          <w:b/>
          <w:color w:val="auto"/>
          <w:sz w:val="30"/>
          <w:szCs w:val="30"/>
          <w:highlight w:val="none"/>
        </w:rPr>
      </w:pPr>
    </w:p>
    <w:p>
      <w:pPr>
        <w:pStyle w:val="14"/>
        <w:shd w:val="clear"/>
        <w:jc w:val="left"/>
        <w:rPr>
          <w:rFonts w:hint="eastAsia" w:ascii="Times New Roman" w:hAnsi="Times New Roman" w:eastAsia="宋体" w:cs="Times New Roman"/>
          <w:b/>
          <w:color w:val="auto"/>
          <w:sz w:val="30"/>
          <w:szCs w:val="30"/>
          <w:highlight w:val="none"/>
        </w:rPr>
      </w:pPr>
      <w:r>
        <w:rPr>
          <w:rFonts w:hint="eastAsia" w:ascii="宋体" w:hAnsi="宋体" w:cs="宋体"/>
          <w:b/>
          <w:color w:val="auto"/>
          <w:sz w:val="28"/>
          <w:szCs w:val="28"/>
          <w:highlight w:val="none"/>
          <w:lang w:val="en-US" w:eastAsia="zh-CN"/>
        </w:rPr>
        <w:t>1.</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pPr>
        <w:pStyle w:val="14"/>
        <w:shd w:val="clear"/>
        <w:jc w:val="center"/>
        <w:rPr>
          <w:rFonts w:hint="eastAsia" w:ascii="Times New Roman" w:hAnsi="Times New Roman" w:eastAsia="宋体" w:cs="Times New Roman"/>
          <w:b/>
          <w:color w:val="auto"/>
          <w:sz w:val="30"/>
          <w:szCs w:val="30"/>
          <w:highlight w:val="none"/>
        </w:rPr>
      </w:pPr>
    </w:p>
    <w:p>
      <w:pPr>
        <w:pStyle w:val="14"/>
        <w:shd w:val="clear"/>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pPr>
        <w:pStyle w:val="12"/>
        <w:shd w:val="clear"/>
        <w:spacing w:line="240" w:lineRule="auto"/>
        <w:ind w:firstLine="404" w:firstLineChars="200"/>
        <w:rPr>
          <w:rFonts w:ascii="Times New Roman" w:hAnsi="宋体" w:eastAsia="宋体" w:cs="Times New Roman"/>
          <w:color w:val="auto"/>
          <w:sz w:val="21"/>
          <w:szCs w:val="21"/>
          <w:highlight w:val="none"/>
        </w:rPr>
      </w:pPr>
    </w:p>
    <w:p>
      <w:pPr>
        <w:shd w:val="clea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本公司（联合体）郑重声明，根据《政府采购促进中小企业发展管理办法》（财库﹝2020﹞46 号）的规定，本公司（联合体）参加</w:t>
      </w:r>
      <w:r>
        <w:rPr>
          <w:rFonts w:hint="eastAsia" w:ascii="宋体" w:hAnsi="宋体" w:eastAsia="宋体" w:cs="宋体"/>
          <w:i/>
          <w:color w:val="auto"/>
          <w:kern w:val="0"/>
          <w:sz w:val="21"/>
          <w:szCs w:val="21"/>
          <w:highlight w:val="none"/>
          <w:u w:val="single"/>
        </w:rPr>
        <w:t>（单位名称）</w:t>
      </w:r>
      <w:r>
        <w:rPr>
          <w:rFonts w:hint="eastAsia" w:ascii="宋体" w:hAnsi="宋体" w:eastAsia="宋体" w:cs="宋体"/>
          <w:color w:val="auto"/>
          <w:kern w:val="0"/>
          <w:sz w:val="21"/>
          <w:szCs w:val="21"/>
          <w:highlight w:val="none"/>
        </w:rPr>
        <w:t>的</w:t>
      </w:r>
      <w:r>
        <w:rPr>
          <w:rFonts w:hint="eastAsia" w:ascii="宋体" w:hAnsi="宋体" w:eastAsia="宋体" w:cs="宋体"/>
          <w:i/>
          <w:color w:val="auto"/>
          <w:kern w:val="0"/>
          <w:sz w:val="21"/>
          <w:szCs w:val="21"/>
          <w:highlight w:val="none"/>
          <w:u w:val="single"/>
        </w:rPr>
        <w:t>（项目名称）</w:t>
      </w:r>
      <w:r>
        <w:rPr>
          <w:rFonts w:hint="eastAsia" w:ascii="宋体" w:hAnsi="宋体" w:eastAsia="宋体" w:cs="宋体"/>
          <w:color w:val="auto"/>
          <w:kern w:val="0"/>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hd w:val="clea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1.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shd w:val="clea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 </w:t>
      </w:r>
      <w:r>
        <w:rPr>
          <w:rFonts w:hint="eastAsia" w:ascii="宋体" w:hAnsi="宋体" w:eastAsia="宋体" w:cs="宋体"/>
          <w:i/>
          <w:color w:val="auto"/>
          <w:kern w:val="0"/>
          <w:sz w:val="21"/>
          <w:szCs w:val="21"/>
          <w:highlight w:val="none"/>
          <w:u w:val="single"/>
        </w:rPr>
        <w:t>（标的名称）</w:t>
      </w:r>
      <w:r>
        <w:rPr>
          <w:rFonts w:hint="eastAsia" w:ascii="宋体" w:hAnsi="宋体" w:eastAsia="宋体" w:cs="宋体"/>
          <w:color w:val="auto"/>
          <w:kern w:val="0"/>
          <w:sz w:val="21"/>
          <w:szCs w:val="21"/>
          <w:highlight w:val="none"/>
        </w:rPr>
        <w:t xml:space="preserve"> ，属于</w:t>
      </w:r>
      <w:r>
        <w:rPr>
          <w:rFonts w:hint="eastAsia" w:ascii="宋体" w:hAnsi="宋体" w:eastAsia="宋体" w:cs="宋体"/>
          <w:i/>
          <w:color w:val="auto"/>
          <w:kern w:val="0"/>
          <w:sz w:val="21"/>
          <w:szCs w:val="21"/>
          <w:highlight w:val="none"/>
          <w:u w:val="single"/>
        </w:rPr>
        <w:t>（</w:t>
      </w:r>
      <w:r>
        <w:rPr>
          <w:rFonts w:hint="eastAsia" w:ascii="宋体" w:hAnsi="宋体" w:eastAsia="宋体" w:cs="宋体"/>
          <w:i/>
          <w:color w:val="auto"/>
          <w:kern w:val="0"/>
          <w:sz w:val="21"/>
          <w:szCs w:val="21"/>
          <w:highlight w:val="none"/>
          <w:u w:val="single"/>
          <w:lang w:eastAsia="zh-CN"/>
        </w:rPr>
        <w:t>采购</w:t>
      </w:r>
      <w:r>
        <w:rPr>
          <w:rFonts w:hint="eastAsia" w:ascii="宋体" w:hAnsi="宋体" w:eastAsia="宋体" w:cs="宋体"/>
          <w:i/>
          <w:color w:val="auto"/>
          <w:kern w:val="0"/>
          <w:sz w:val="21"/>
          <w:szCs w:val="21"/>
          <w:highlight w:val="none"/>
          <w:u w:val="single"/>
        </w:rPr>
        <w:t>文件中明确的所属行业）</w:t>
      </w:r>
      <w:r>
        <w:rPr>
          <w:rFonts w:hint="eastAsia" w:ascii="宋体" w:hAnsi="宋体" w:eastAsia="宋体" w:cs="宋体"/>
          <w:color w:val="auto"/>
          <w:kern w:val="0"/>
          <w:sz w:val="21"/>
          <w:szCs w:val="21"/>
          <w:highlight w:val="none"/>
        </w:rPr>
        <w:t>；承建（承接）企业为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shd w:val="clea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shd w:val="clea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shd w:val="clear"/>
        <w:autoSpaceDE w:val="0"/>
        <w:autoSpaceDN w:val="0"/>
        <w:adjustRightInd w:val="0"/>
        <w:spacing w:line="360" w:lineRule="auto"/>
        <w:ind w:firstLine="424" w:firstLineChars="202"/>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pStyle w:val="14"/>
        <w:shd w:val="clear"/>
        <w:spacing w:line="360" w:lineRule="auto"/>
        <w:ind w:firstLine="420" w:firstLineChars="200"/>
        <w:rPr>
          <w:rFonts w:hint="eastAsia" w:hAnsi="宋体" w:eastAsia="宋体" w:cs="Times New Roman"/>
          <w:color w:val="auto"/>
          <w:szCs w:val="21"/>
          <w:highlight w:val="none"/>
        </w:rPr>
      </w:pPr>
    </w:p>
    <w:p>
      <w:pPr>
        <w:pStyle w:val="14"/>
        <w:shd w:val="clear"/>
        <w:spacing w:line="360" w:lineRule="auto"/>
        <w:ind w:firstLine="420" w:firstLineChars="200"/>
        <w:rPr>
          <w:rFonts w:hint="eastAsia" w:ascii="宋体" w:hAnsi="宋体" w:eastAsia="宋体" w:cs="宋体"/>
          <w:color w:val="auto"/>
          <w:szCs w:val="21"/>
          <w:highlight w:val="none"/>
        </w:rPr>
      </w:pPr>
    </w:p>
    <w:p>
      <w:pPr>
        <w:shd w:val="clear"/>
        <w:snapToGrid w:val="0"/>
        <w:spacing w:line="360" w:lineRule="auto"/>
        <w:ind w:firstLine="5040" w:firstLineChars="2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投标人名称(盖公章)：</w:t>
      </w:r>
    </w:p>
    <w:p>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4"/>
        <w:shd w:val="clear"/>
        <w:spacing w:line="360" w:lineRule="auto"/>
        <w:ind w:firstLine="420" w:firstLineChars="200"/>
        <w:rPr>
          <w:rFonts w:hint="eastAsia" w:hAnsi="宋体" w:eastAsia="宋体" w:cs="Times New Roman"/>
          <w:color w:val="auto"/>
          <w:szCs w:val="21"/>
          <w:highlight w:val="none"/>
        </w:rPr>
      </w:pPr>
    </w:p>
    <w:p>
      <w:pPr>
        <w:shd w:val="clea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pPr>
        <w:numPr>
          <w:ilvl w:val="0"/>
          <w:numId w:val="5"/>
        </w:numPr>
        <w:shd w:val="clea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pPr>
        <w:shd w:val="clea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pPr>
        <w:pStyle w:val="12"/>
        <w:shd w:val="clear"/>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pPr>
        <w:pStyle w:val="12"/>
        <w:shd w:val="clear"/>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pPr>
        <w:pStyle w:val="15"/>
        <w:shd w:val="clear"/>
        <w:rPr>
          <w:rFonts w:hint="eastAsia" w:ascii="宋体" w:hAnsi="宋体" w:eastAsia="宋体" w:cs="宋体"/>
          <w:b/>
          <w:bCs/>
          <w:color w:val="auto"/>
          <w:highlight w:val="none"/>
        </w:rPr>
        <w:sectPr>
          <w:pgSz w:w="11905" w:h="16838"/>
          <w:pgMar w:top="1134" w:right="1134" w:bottom="1134" w:left="1134" w:header="850" w:footer="850" w:gutter="0"/>
          <w:pgNumType w:fmt="decimal"/>
          <w:cols w:space="0" w:num="1"/>
          <w:titlePg/>
          <w:rtlGutter w:val="0"/>
          <w:docGrid w:linePitch="331" w:charSpace="0"/>
        </w:sectPr>
      </w:pPr>
    </w:p>
    <w:p>
      <w:pPr>
        <w:shd w:val="clear"/>
        <w:jc w:val="left"/>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2.残疾人福利性单位声明函的格式：</w:t>
      </w:r>
    </w:p>
    <w:p>
      <w:pPr>
        <w:shd w:val="clear"/>
        <w:jc w:val="left"/>
        <w:rPr>
          <w:rFonts w:hint="eastAsia" w:hAnsi="宋体" w:cs="宋体"/>
          <w:b/>
          <w:color w:val="auto"/>
          <w:sz w:val="28"/>
          <w:szCs w:val="28"/>
          <w:highlight w:val="none"/>
          <w:lang w:val="en-US" w:eastAsia="zh-CN"/>
        </w:rPr>
      </w:pPr>
    </w:p>
    <w:p>
      <w:pPr>
        <w:shd w:val="clear"/>
        <w:jc w:val="left"/>
        <w:rPr>
          <w:rFonts w:hint="eastAsia" w:hAnsi="宋体" w:cs="宋体"/>
          <w:b/>
          <w:color w:val="auto"/>
          <w:sz w:val="28"/>
          <w:szCs w:val="28"/>
          <w:highlight w:val="none"/>
          <w:lang w:val="en" w:eastAsia="zh-CN"/>
        </w:rPr>
      </w:pPr>
    </w:p>
    <w:p>
      <w:pPr>
        <w:pStyle w:val="14"/>
        <w:shd w:val="clear"/>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pPr>
        <w:pStyle w:val="14"/>
        <w:shd w:val="clear"/>
        <w:spacing w:line="360" w:lineRule="auto"/>
        <w:jc w:val="center"/>
        <w:rPr>
          <w:rFonts w:hint="eastAsia" w:eastAsia="宋体" w:cs="Times New Roman"/>
          <w:b/>
          <w:color w:val="auto"/>
          <w:sz w:val="30"/>
          <w:szCs w:val="30"/>
          <w:highlight w:val="none"/>
        </w:rPr>
      </w:pPr>
    </w:p>
    <w:p>
      <w:pPr>
        <w:pStyle w:val="14"/>
        <w:shd w:val="clear"/>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pStyle w:val="14"/>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pPr>
        <w:pStyle w:val="14"/>
        <w:shd w:val="clear"/>
        <w:spacing w:line="360" w:lineRule="auto"/>
        <w:jc w:val="left"/>
        <w:rPr>
          <w:rFonts w:hint="eastAsia" w:ascii="宋体" w:hAnsi="宋体" w:eastAsia="宋体" w:cs="宋体"/>
          <w:b/>
          <w:color w:val="auto"/>
          <w:szCs w:val="21"/>
          <w:highlight w:val="none"/>
        </w:rPr>
      </w:pPr>
    </w:p>
    <w:p>
      <w:pPr>
        <w:pStyle w:val="14"/>
        <w:shd w:val="clear"/>
        <w:spacing w:line="360" w:lineRule="auto"/>
        <w:jc w:val="left"/>
        <w:rPr>
          <w:rFonts w:hint="eastAsia" w:ascii="宋体" w:hAnsi="宋体" w:eastAsia="宋体" w:cs="宋体"/>
          <w:b/>
          <w:color w:val="auto"/>
          <w:szCs w:val="21"/>
          <w:highlight w:val="none"/>
        </w:rPr>
      </w:pPr>
    </w:p>
    <w:p>
      <w:pPr>
        <w:shd w:val="clea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投标人名称(盖公章)：</w:t>
      </w:r>
    </w:p>
    <w:p>
      <w:pPr>
        <w:shd w:val="clea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pPr>
        <w:pStyle w:val="14"/>
        <w:shd w:val="clear"/>
        <w:spacing w:line="360" w:lineRule="auto"/>
        <w:ind w:left="5132" w:leftChars="1979" w:hanging="976" w:hangingChars="488"/>
        <w:rPr>
          <w:rFonts w:hint="eastAsia" w:ascii="宋体" w:hAnsi="宋体" w:eastAsia="宋体" w:cs="宋体"/>
          <w:color w:val="auto"/>
          <w:sz w:val="20"/>
          <w:highlight w:val="none"/>
        </w:rPr>
      </w:pPr>
    </w:p>
    <w:p>
      <w:pPr>
        <w:shd w:val="clear"/>
        <w:spacing w:line="360" w:lineRule="auto"/>
        <w:ind w:right="420" w:firstLine="480" w:firstLineChars="200"/>
        <w:rPr>
          <w:rFonts w:hint="eastAsia" w:ascii="宋体" w:hAnsi="宋体" w:eastAsia="宋体" w:cs="宋体"/>
          <w:color w:val="auto"/>
          <w:sz w:val="24"/>
          <w:highlight w:val="none"/>
        </w:rPr>
      </w:pPr>
    </w:p>
    <w:p>
      <w:pPr>
        <w:shd w:val="clear"/>
        <w:spacing w:line="360" w:lineRule="auto"/>
        <w:ind w:right="420" w:firstLine="480" w:firstLineChars="200"/>
        <w:rPr>
          <w:rFonts w:hint="eastAsia" w:ascii="宋体" w:hAnsi="宋体" w:eastAsia="宋体" w:cs="宋体"/>
          <w:color w:val="auto"/>
          <w:sz w:val="24"/>
          <w:highlight w:val="none"/>
        </w:rPr>
      </w:pPr>
    </w:p>
    <w:p>
      <w:pPr>
        <w:shd w:val="clea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hd w:val="clear"/>
        <w:spacing w:line="240" w:lineRule="auto"/>
        <w:jc w:val="left"/>
        <w:rPr>
          <w:color w:val="auto"/>
          <w:sz w:val="20"/>
          <w:highlight w:val="none"/>
        </w:rPr>
      </w:pPr>
      <w:r>
        <w:rPr>
          <w:color w:val="auto"/>
          <w:sz w:val="20"/>
          <w:highlight w:val="none"/>
        </w:rPr>
        <w:br w:type="page"/>
      </w:r>
    </w:p>
    <w:p>
      <w:pPr>
        <w:pStyle w:val="15"/>
        <w:numPr>
          <w:ilvl w:val="0"/>
          <w:numId w:val="3"/>
        </w:numPr>
        <w:shd w:val="clear"/>
        <w:ind w:left="142"/>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pPr>
        <w:pStyle w:val="15"/>
        <w:numPr>
          <w:ilvl w:val="0"/>
          <w:numId w:val="0"/>
        </w:numPr>
        <w:shd w:val="clear"/>
        <w:rPr>
          <w:rFonts w:hint="eastAsia" w:ascii="宋体" w:hAnsi="宋体" w:eastAsia="宋体" w:cs="宋体"/>
          <w:color w:val="auto"/>
          <w:kern w:val="0"/>
          <w:sz w:val="28"/>
          <w:szCs w:val="28"/>
          <w:highlight w:val="none"/>
          <w:lang w:eastAsia="zh-CN"/>
        </w:rPr>
      </w:pPr>
    </w:p>
    <w:p>
      <w:pPr>
        <w:shd w:val="clear" w:color="auto"/>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pPr>
        <w:shd w:val="clear" w:color="auto"/>
        <w:spacing w:line="480" w:lineRule="atLeast"/>
        <w:jc w:val="center"/>
        <w:rPr>
          <w:rFonts w:hint="eastAsia" w:ascii="宋体" w:hAnsi="宋体" w:eastAsia="宋体" w:cs="宋体"/>
          <w:color w:val="auto"/>
          <w:kern w:val="0"/>
          <w:sz w:val="32"/>
          <w:szCs w:val="32"/>
          <w:highlight w:val="none"/>
        </w:rPr>
      </w:pPr>
    </w:p>
    <w:p>
      <w:pPr>
        <w:shd w:val="clear" w:color="auto"/>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3"/>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pPr>
              <w:shd w:val="clea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pPr>
              <w:shd w:val="clea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pPr>
              <w:shd w:val="clea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pPr>
              <w:shd w:val="clea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pPr>
              <w:shd w:val="clea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pPr>
              <w:shd w:val="clea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hd w:val="clea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pPr>
              <w:shd w:val="clear"/>
              <w:spacing w:before="100" w:beforeAutospacing="1" w:after="100" w:afterAutospacing="1" w:line="240" w:lineRule="atLeast"/>
              <w:jc w:val="center"/>
              <w:rPr>
                <w:rFonts w:hint="eastAsia" w:ascii="宋体" w:hAnsi="宋体" w:eastAsia="宋体"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hd w:val="clea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pPr>
              <w:shd w:val="clea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pPr>
              <w:shd w:val="clea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pPr>
              <w:shd w:val="clea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pPr>
              <w:shd w:val="clea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shd w:val="clea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hd w:val="clea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pPr>
              <w:shd w:val="clea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pPr>
              <w:shd w:val="clea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pPr>
        <w:pStyle w:val="15"/>
        <w:numPr>
          <w:ilvl w:val="0"/>
          <w:numId w:val="0"/>
        </w:numPr>
        <w:shd w:val="clear"/>
        <w:rPr>
          <w:rFonts w:hint="eastAsia" w:ascii="宋体" w:hAnsi="宋体" w:eastAsia="宋体" w:cs="宋体"/>
          <w:color w:val="auto"/>
          <w:kern w:val="0"/>
          <w:sz w:val="28"/>
          <w:szCs w:val="28"/>
          <w:highlight w:val="none"/>
          <w:lang w:eastAsia="zh-CN"/>
        </w:rPr>
        <w:sectPr>
          <w:pgSz w:w="11905" w:h="16838"/>
          <w:pgMar w:top="1134" w:right="1134" w:bottom="1134" w:left="1134" w:header="850" w:footer="850" w:gutter="0"/>
          <w:pgNumType w:fmt="decimal"/>
          <w:cols w:space="0" w:num="1"/>
          <w:titlePg/>
          <w:rtlGutter w:val="0"/>
          <w:docGrid w:linePitch="331" w:charSpace="0"/>
        </w:sectPr>
      </w:pPr>
      <w:r>
        <w:rPr>
          <w:rFonts w:hint="eastAsia" w:ascii="宋体" w:hAnsi="宋体" w:eastAsia="宋体" w:cs="宋体"/>
          <w:color w:val="auto"/>
          <w:highlight w:val="none"/>
        </w:rPr>
        <w:br w:type="page"/>
      </w:r>
    </w:p>
    <w:p>
      <w:pPr>
        <w:shd w:val="clear"/>
        <w:jc w:val="left"/>
        <w:rPr>
          <w:rFonts w:hint="eastAsia" w:ascii="宋体" w:hAnsi="宋体" w:eastAsia="宋体" w:cs="宋体"/>
          <w:color w:val="auto"/>
          <w:highlight w:val="none"/>
        </w:rPr>
      </w:pPr>
      <w:r>
        <w:rPr>
          <w:rFonts w:hint="eastAsia" w:ascii="宋体" w:hAnsi="宋体" w:cs="宋体"/>
          <w:color w:val="auto"/>
          <w:sz w:val="28"/>
          <w:szCs w:val="28"/>
          <w:highlight w:val="none"/>
          <w:lang w:val="en-US" w:eastAsia="zh-CN"/>
        </w:rPr>
        <w:t>4.政府采购项目履约保证金退付意见书的格式：</w:t>
      </w:r>
    </w:p>
    <w:p>
      <w:pPr>
        <w:shd w:val="clear"/>
        <w:jc w:val="center"/>
        <w:rPr>
          <w:rFonts w:hint="eastAsia" w:ascii="宋体" w:hAnsi="宋体" w:eastAsia="宋体" w:cs="宋体"/>
          <w:color w:val="auto"/>
          <w:sz w:val="32"/>
          <w:szCs w:val="32"/>
          <w:highlight w:val="none"/>
        </w:rPr>
      </w:pPr>
    </w:p>
    <w:p>
      <w:pPr>
        <w:shd w:val="clear"/>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政府采购项目履约保证金退付意见书（参考）</w:t>
      </w:r>
    </w:p>
    <w:p>
      <w:pPr>
        <w:shd w:val="clear"/>
        <w:jc w:val="center"/>
        <w:rPr>
          <w:rFonts w:hint="eastAsia" w:ascii="宋体" w:hAnsi="宋体" w:eastAsia="宋体" w:cs="宋体"/>
          <w:color w:val="auto"/>
          <w:sz w:val="36"/>
          <w:szCs w:val="36"/>
          <w:highlight w:val="none"/>
        </w:rPr>
      </w:pPr>
    </w:p>
    <w:tbl>
      <w:tblPr>
        <w:tblStyle w:val="23"/>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456" w:type="dxa"/>
            <w:noWrap w:val="0"/>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noWrap w:val="0"/>
            <w:vAlign w:val="center"/>
          </w:tcPr>
          <w:p>
            <w:pPr>
              <w:shd w:val="clear"/>
              <w:rPr>
                <w:rFonts w:hint="eastAsia" w:ascii="宋体" w:hAnsi="宋体" w:eastAsia="宋体" w:cs="宋体"/>
                <w:color w:val="auto"/>
                <w:sz w:val="24"/>
                <w:highlight w:val="none"/>
              </w:rPr>
            </w:pPr>
          </w:p>
        </w:tc>
        <w:tc>
          <w:tcPr>
            <w:tcW w:w="8456" w:type="dxa"/>
            <w:noWrap w:val="0"/>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noWrap w:val="0"/>
            <w:vAlign w:val="top"/>
          </w:tcPr>
          <w:p>
            <w:pPr>
              <w:shd w:val="clear"/>
              <w:rPr>
                <w:rFonts w:hint="eastAsia" w:ascii="宋体" w:hAnsi="宋体" w:eastAsia="宋体" w:cs="宋体"/>
                <w:color w:val="auto"/>
                <w:sz w:val="24"/>
                <w:highlight w:val="none"/>
              </w:rPr>
            </w:pPr>
          </w:p>
        </w:tc>
        <w:tc>
          <w:tcPr>
            <w:tcW w:w="8456" w:type="dxa"/>
            <w:noWrap w:val="0"/>
            <w:vAlign w:val="top"/>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日已满，请将履约保证金（大写）</w:t>
            </w:r>
            <w:r>
              <w:rPr>
                <w:rFonts w:hint="eastAsia" w:ascii="宋体" w:hAnsi="宋体" w:eastAsia="宋体" w:cs="宋体"/>
                <w:color w:val="auto"/>
                <w:sz w:val="24"/>
                <w:highlight w:val="none"/>
                <w:u w:val="single"/>
                <w:lang w:eastAsia="zh-CN"/>
              </w:rPr>
              <w:t>人民币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户。</w:t>
            </w:r>
          </w:p>
          <w:p>
            <w:pPr>
              <w:shd w:val="clea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shd w:val="clea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shd w:val="clear"/>
              <w:spacing w:line="400" w:lineRule="exact"/>
              <w:ind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 xml:space="preserve">   号：</w:t>
            </w:r>
          </w:p>
          <w:p>
            <w:pPr>
              <w:shd w:val="clea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shd w:val="clear"/>
              <w:spacing w:line="400" w:lineRule="exact"/>
              <w:rPr>
                <w:rFonts w:hint="eastAsia" w:ascii="宋体" w:hAnsi="宋体" w:eastAsia="宋体" w:cs="宋体"/>
                <w:color w:val="auto"/>
                <w:sz w:val="24"/>
                <w:highlight w:val="none"/>
              </w:rPr>
            </w:pPr>
          </w:p>
          <w:p>
            <w:pPr>
              <w:shd w:val="clea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投标人签章：</w:t>
            </w:r>
          </w:p>
          <w:p>
            <w:pPr>
              <w:shd w:val="clea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456" w:type="dxa"/>
            <w:noWrap w:val="0"/>
            <w:vAlign w:val="top"/>
          </w:tcPr>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rPr>
            </w:pPr>
          </w:p>
          <w:p>
            <w:pPr>
              <w:shd w:val="clear"/>
              <w:rPr>
                <w:rFonts w:hint="eastAsia" w:ascii="宋体" w:hAnsi="宋体" w:eastAsia="宋体" w:cs="宋体"/>
                <w:color w:val="auto"/>
                <w:sz w:val="24"/>
                <w:highlight w:val="none"/>
              </w:rPr>
            </w:pPr>
          </w:p>
          <w:p>
            <w:pPr>
              <w:shd w:val="clear"/>
              <w:spacing w:line="5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                         采购人签章</w:t>
            </w:r>
          </w:p>
          <w:p>
            <w:pPr>
              <w:shd w:val="clear"/>
              <w:spacing w:line="5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noWrap w:val="0"/>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8456" w:type="dxa"/>
            <w:noWrap w:val="0"/>
            <w:vAlign w:val="top"/>
          </w:tcPr>
          <w:p>
            <w:pPr>
              <w:shd w:val="clear"/>
              <w:rPr>
                <w:rFonts w:hint="eastAsia" w:ascii="宋体" w:hAnsi="宋体" w:eastAsia="宋体" w:cs="宋体"/>
                <w:color w:val="auto"/>
                <w:sz w:val="24"/>
                <w:highlight w:val="none"/>
              </w:rPr>
            </w:pPr>
          </w:p>
        </w:tc>
      </w:tr>
    </w:tbl>
    <w:p>
      <w:pPr>
        <w:pStyle w:val="2"/>
        <w:shd w:val="clear"/>
        <w:ind w:left="420" w:leftChars="114" w:hanging="181" w:hangingChars="100"/>
        <w:rPr>
          <w:rFonts w:hint="eastAsia" w:ascii="宋体" w:hAnsi="宋体" w:eastAsia="宋体" w:cs="宋体"/>
          <w:b/>
          <w:bCs/>
          <w:color w:val="auto"/>
          <w:sz w:val="18"/>
          <w:highlight w:val="none"/>
        </w:rPr>
      </w:pPr>
      <w:r>
        <w:rPr>
          <w:rFonts w:hint="eastAsia" w:ascii="宋体" w:hAnsi="宋体" w:eastAsia="宋体" w:cs="宋体"/>
          <w:b/>
          <w:bCs/>
          <w:color w:val="auto"/>
          <w:sz w:val="18"/>
          <w:highlight w:val="none"/>
        </w:rPr>
        <w:t>注：投标人凭经采购人审批的退付意见书到</w:t>
      </w:r>
      <w:r>
        <w:rPr>
          <w:rFonts w:hint="eastAsia"/>
          <w:b/>
          <w:bCs/>
          <w:color w:val="auto"/>
          <w:sz w:val="18"/>
          <w:szCs w:val="18"/>
          <w:highlight w:val="none"/>
          <w:lang w:eastAsia="zh-CN"/>
        </w:rPr>
        <w:t>履约</w:t>
      </w:r>
      <w:r>
        <w:rPr>
          <w:rFonts w:hint="eastAsia" w:ascii="宋体" w:hAnsi="宋体" w:eastAsia="宋体" w:cs="宋体"/>
          <w:b/>
          <w:bCs/>
          <w:color w:val="auto"/>
          <w:sz w:val="18"/>
          <w:highlight w:val="none"/>
        </w:rPr>
        <w:t>保证金收取单位办理履约保证金退付事宜。</w:t>
      </w:r>
    </w:p>
    <w:p>
      <w:pPr>
        <w:pStyle w:val="14"/>
        <w:shd w:val="clear"/>
        <w:snapToGrid w:val="0"/>
        <w:spacing w:before="120" w:after="120"/>
        <w:rPr>
          <w:rFonts w:hint="eastAsia" w:hAnsi="宋体" w:eastAsia="宋体" w:cs="宋体"/>
          <w:color w:val="auto"/>
          <w:highlight w:val="none"/>
        </w:rPr>
      </w:pPr>
    </w:p>
    <w:p>
      <w:pPr>
        <w:shd w:val="clear"/>
        <w:snapToGrid w:val="0"/>
        <w:spacing w:before="50" w:after="165" w:afterLines="50" w:line="360" w:lineRule="auto"/>
        <w:jc w:val="left"/>
        <w:rPr>
          <w:rFonts w:hint="eastAsia" w:ascii="Times New Roman" w:hAnsi="Times New Roman" w:eastAsia="宋体" w:cs="Times New Roman"/>
          <w:color w:val="auto"/>
          <w:sz w:val="20"/>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rPr>
          <w:rFonts w:ascii="Times New Roman" w:hAnsi="Times New Roman" w:eastAsia="宋体" w:cs="Times New Roman"/>
          <w:b/>
          <w:color w:val="auto"/>
          <w:sz w:val="36"/>
          <w:highlight w:val="none"/>
        </w:rPr>
      </w:pPr>
    </w:p>
    <w:p>
      <w:pPr>
        <w:pStyle w:val="14"/>
        <w:shd w:val="clear"/>
        <w:tabs>
          <w:tab w:val="left" w:pos="2472"/>
        </w:tabs>
        <w:spacing w:line="460" w:lineRule="exact"/>
        <w:jc w:val="center"/>
        <w:outlineLvl w:val="0"/>
        <w:rPr>
          <w:rFonts w:ascii="Times New Roman" w:hAnsi="Times New Roman" w:eastAsia="宋体" w:cs="Times New Roman"/>
          <w:b/>
          <w:color w:val="auto"/>
          <w:sz w:val="36"/>
          <w:highlight w:val="none"/>
        </w:rPr>
      </w:pPr>
      <w:bookmarkStart w:id="401" w:name="_Toc31429"/>
      <w:bookmarkStart w:id="402" w:name="_Toc6635"/>
      <w:bookmarkStart w:id="403" w:name="_Toc31310"/>
      <w:bookmarkStart w:id="404" w:name="_Toc25113"/>
      <w:bookmarkStart w:id="405" w:name="_Toc17736"/>
      <w:bookmarkStart w:id="406" w:name="_Toc11260"/>
      <w:bookmarkStart w:id="407" w:name="_Toc491"/>
      <w:bookmarkStart w:id="408" w:name="_Toc21753"/>
      <w:bookmarkStart w:id="409" w:name="_Toc18173"/>
      <w:bookmarkStart w:id="410" w:name="_Toc7254"/>
      <w:bookmarkStart w:id="411" w:name="_Toc2211"/>
      <w:bookmarkStart w:id="412" w:name="_Toc32028"/>
      <w:bookmarkStart w:id="413" w:name="_Toc7244"/>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401"/>
      <w:bookmarkEnd w:id="402"/>
      <w:bookmarkEnd w:id="403"/>
      <w:bookmarkEnd w:id="404"/>
      <w:bookmarkEnd w:id="405"/>
      <w:bookmarkEnd w:id="406"/>
      <w:bookmarkEnd w:id="407"/>
      <w:bookmarkEnd w:id="408"/>
      <w:bookmarkEnd w:id="409"/>
      <w:bookmarkEnd w:id="410"/>
      <w:bookmarkEnd w:id="411"/>
      <w:bookmarkEnd w:id="412"/>
      <w:bookmarkEnd w:id="413"/>
    </w:p>
    <w:p>
      <w:pPr>
        <w:widowControl/>
        <w:shd w:val="clear"/>
        <w:spacing w:line="360" w:lineRule="auto"/>
        <w:jc w:val="left"/>
        <w:rPr>
          <w:color w:val="auto"/>
          <w:sz w:val="20"/>
          <w:highlight w:val="none"/>
        </w:rPr>
        <w:sectPr>
          <w:pgSz w:w="11905" w:h="16838"/>
          <w:pgMar w:top="1134" w:right="1134" w:bottom="1134" w:left="1134" w:header="850" w:footer="850" w:gutter="0"/>
          <w:pgNumType w:fmt="decimal"/>
          <w:cols w:space="0" w:num="1"/>
          <w:titlePg/>
          <w:rtlGutter w:val="0"/>
          <w:docGrid w:linePitch="331" w:charSpace="0"/>
        </w:sectPr>
      </w:pPr>
    </w:p>
    <w:p>
      <w:pPr>
        <w:pStyle w:val="4"/>
        <w:shd w:val="clear"/>
        <w:jc w:val="center"/>
        <w:rPr>
          <w:rFonts w:hint="eastAsia" w:ascii="宋体" w:hAnsi="宋体" w:cs="Times New Roman"/>
          <w:b w:val="0"/>
          <w:bCs w:val="0"/>
          <w:color w:val="auto"/>
          <w:highlight w:val="none"/>
        </w:rPr>
      </w:pPr>
      <w:bookmarkStart w:id="414" w:name="_Toc3458"/>
      <w:bookmarkStart w:id="415" w:name="_Toc990"/>
      <w:bookmarkStart w:id="416" w:name="_Toc31800"/>
      <w:bookmarkStart w:id="417" w:name="_Toc25538"/>
      <w:bookmarkStart w:id="418" w:name="_Toc22540"/>
      <w:bookmarkStart w:id="419" w:name="_Toc22595"/>
      <w:bookmarkStart w:id="420" w:name="_Toc12016"/>
      <w:bookmarkStart w:id="421" w:name="_Toc15096"/>
      <w:bookmarkStart w:id="422" w:name="_Toc17610"/>
      <w:bookmarkStart w:id="423" w:name="_Toc10944"/>
      <w:r>
        <w:rPr>
          <w:rFonts w:hint="eastAsia" w:ascii="宋体" w:hAnsi="宋体" w:cs="Times New Roman"/>
          <w:b w:val="0"/>
          <w:bCs w:val="0"/>
          <w:color w:val="auto"/>
          <w:highlight w:val="none"/>
        </w:rPr>
        <w:t>第一节 质疑函（格式）</w:t>
      </w:r>
      <w:bookmarkEnd w:id="414"/>
      <w:bookmarkEnd w:id="415"/>
      <w:bookmarkEnd w:id="416"/>
      <w:bookmarkEnd w:id="417"/>
      <w:bookmarkEnd w:id="418"/>
      <w:bookmarkEnd w:id="419"/>
      <w:bookmarkEnd w:id="420"/>
      <w:bookmarkEnd w:id="421"/>
      <w:bookmarkEnd w:id="422"/>
      <w:bookmarkEnd w:id="423"/>
    </w:p>
    <w:p>
      <w:pPr>
        <w:shd w:val="clear"/>
        <w:adjustRightInd/>
        <w:snapToGrid/>
        <w:spacing w:before="0" w:beforeLines="-2147483648"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pPr>
        <w:shd w:val="clea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4" w:name="PO_3000001867_PM026_5"/>
      <w:r>
        <w:rPr>
          <w:rFonts w:hint="eastAsia" w:ascii="宋体" w:hAnsi="宋体" w:eastAsia="宋体" w:cs="宋体"/>
          <w:color w:val="auto"/>
          <w:sz w:val="24"/>
          <w:szCs w:val="24"/>
          <w:highlight w:val="none"/>
          <w:u w:val="dotted"/>
        </w:rPr>
        <w:t xml:space="preserve">                        </w:t>
      </w:r>
      <w:bookmarkEnd w:id="424"/>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pPr>
        <w:shd w:val="clea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pPr>
        <w:shd w:val="clea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pPr>
        <w:shd w:val="clea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pPr>
        <w:shd w:val="clea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shd w:val="clea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pPr>
        <w:shd w:val="clea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pPr>
        <w:widowControl/>
        <w:shd w:val="clear"/>
        <w:spacing w:line="360" w:lineRule="auto"/>
        <w:ind w:firstLine="480" w:firstLineChars="200"/>
        <w:jc w:val="left"/>
        <w:rPr>
          <w:rFonts w:hint="eastAsia" w:ascii="宋体" w:hAnsi="宋体" w:eastAsia="宋体" w:cs="宋体"/>
          <w:color w:val="auto"/>
          <w:sz w:val="24"/>
          <w:szCs w:val="24"/>
          <w:highlight w:val="none"/>
        </w:rPr>
      </w:pPr>
    </w:p>
    <w:p>
      <w:pPr>
        <w:widowControl/>
        <w:shd w:val="clear"/>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0" w:num="1"/>
          <w:titlePg/>
          <w:rtlGutter w:val="0"/>
          <w:docGrid w:linePitch="331" w:charSpace="0"/>
        </w:sectPr>
      </w:pPr>
    </w:p>
    <w:p>
      <w:pPr>
        <w:pStyle w:val="4"/>
        <w:shd w:val="clear"/>
        <w:jc w:val="center"/>
        <w:rPr>
          <w:rFonts w:hint="eastAsia" w:ascii="宋体" w:hAnsi="宋体" w:cs="Times New Roman"/>
          <w:b w:val="0"/>
          <w:bCs w:val="0"/>
          <w:color w:val="auto"/>
          <w:highlight w:val="none"/>
        </w:rPr>
      </w:pPr>
      <w:bookmarkStart w:id="425" w:name="_Toc24568"/>
      <w:bookmarkStart w:id="426" w:name="_Toc32540"/>
      <w:bookmarkStart w:id="427" w:name="_Toc6551"/>
      <w:bookmarkStart w:id="428" w:name="_Toc31203"/>
      <w:bookmarkStart w:id="429" w:name="_Toc24894"/>
      <w:bookmarkStart w:id="430" w:name="_Toc11428"/>
      <w:bookmarkStart w:id="431" w:name="_Toc11984"/>
      <w:bookmarkStart w:id="432" w:name="_Toc8862"/>
      <w:bookmarkStart w:id="433" w:name="_Toc1896"/>
      <w:bookmarkStart w:id="434" w:name="_Toc7549"/>
      <w:r>
        <w:rPr>
          <w:rFonts w:hint="eastAsia" w:ascii="宋体" w:hAnsi="宋体" w:cs="Times New Roman"/>
          <w:b w:val="0"/>
          <w:bCs w:val="0"/>
          <w:color w:val="auto"/>
          <w:highlight w:val="none"/>
        </w:rPr>
        <w:t>第二节 投诉书（格式）</w:t>
      </w:r>
      <w:bookmarkEnd w:id="425"/>
      <w:bookmarkEnd w:id="426"/>
      <w:bookmarkEnd w:id="427"/>
      <w:bookmarkEnd w:id="428"/>
      <w:bookmarkEnd w:id="429"/>
      <w:bookmarkEnd w:id="430"/>
      <w:bookmarkEnd w:id="431"/>
      <w:bookmarkEnd w:id="432"/>
      <w:bookmarkEnd w:id="433"/>
      <w:bookmarkEnd w:id="434"/>
    </w:p>
    <w:p>
      <w:pPr>
        <w:shd w:val="clea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pPr>
        <w:shd w:val="clear"/>
        <w:rPr>
          <w:rFonts w:hint="eastAsia" w:ascii="黑体" w:hAnsi="黑体" w:eastAsia="黑体" w:cs="Times New Roman"/>
          <w:color w:val="auto"/>
          <w:sz w:val="32"/>
          <w:szCs w:val="32"/>
          <w:highlight w:val="none"/>
        </w:rPr>
      </w:pP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hd w:val="clea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pPr>
        <w:shd w:val="clea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35" w:name="PO_3000001867_PM002_12"/>
      <w:r>
        <w:rPr>
          <w:rFonts w:hint="eastAsia" w:ascii="宋体" w:hAnsi="宋体" w:eastAsia="宋体" w:cs="宋体"/>
          <w:color w:val="auto"/>
          <w:sz w:val="24"/>
          <w:szCs w:val="24"/>
          <w:highlight w:val="none"/>
          <w:u w:val="dotted"/>
        </w:rPr>
        <w:t xml:space="preserve">                    </w:t>
      </w:r>
      <w:bookmarkEnd w:id="435"/>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36" w:name="PO_3000001867_PM001_9"/>
      <w:r>
        <w:rPr>
          <w:rFonts w:hint="eastAsia" w:ascii="宋体" w:hAnsi="宋体" w:eastAsia="宋体" w:cs="宋体"/>
          <w:color w:val="auto"/>
          <w:sz w:val="24"/>
          <w:szCs w:val="24"/>
          <w:highlight w:val="none"/>
          <w:u w:val="dotted"/>
        </w:rPr>
        <w:t xml:space="preserve">                    </w:t>
      </w:r>
      <w:bookmarkEnd w:id="436"/>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37" w:name="PO_3000001867_PM026_6"/>
      <w:r>
        <w:rPr>
          <w:rFonts w:hint="eastAsia" w:ascii="宋体" w:hAnsi="宋体" w:eastAsia="宋体" w:cs="宋体"/>
          <w:color w:val="auto"/>
          <w:sz w:val="24"/>
          <w:szCs w:val="24"/>
          <w:highlight w:val="none"/>
          <w:u w:val="dotted"/>
        </w:rPr>
        <w:t xml:space="preserve">                    </w:t>
      </w:r>
      <w:bookmarkEnd w:id="437"/>
      <w:r>
        <w:rPr>
          <w:rFonts w:hint="eastAsia" w:ascii="宋体" w:hAnsi="宋体" w:eastAsia="宋体" w:cs="宋体"/>
          <w:color w:val="auto"/>
          <w:sz w:val="24"/>
          <w:szCs w:val="24"/>
          <w:highlight w:val="none"/>
          <w:u w:val="dotted"/>
          <w:lang w:val="en-US" w:eastAsia="zh-CN"/>
        </w:rPr>
        <w:t xml:space="preserve">  </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pPr>
        <w:shd w:val="clea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hd w:val="clea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pPr>
        <w:shd w:val="clea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pPr>
        <w:shd w:val="clea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pPr>
        <w:shd w:val="clea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pPr>
        <w:shd w:val="clear"/>
        <w:spacing w:line="360" w:lineRule="auto"/>
        <w:rPr>
          <w:rFonts w:hint="eastAsia" w:ascii="宋体" w:hAnsi="宋体" w:eastAsia="宋体" w:cs="宋体"/>
          <w:b/>
          <w:color w:val="auto"/>
          <w:sz w:val="24"/>
          <w:szCs w:val="24"/>
          <w:highlight w:val="none"/>
        </w:rPr>
      </w:pPr>
    </w:p>
    <w:p>
      <w:pPr>
        <w:shd w:val="clea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pPr>
        <w:widowControl/>
        <w:shd w:val="clea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pPr>
        <w:widowControl/>
        <w:shd w:val="clea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pPr>
        <w:widowControl/>
        <w:shd w:val="clear"/>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pPr>
        <w:shd w:val="clear"/>
        <w:rPr>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SimSong Bold">
    <w:altName w:val="Segoe Print"/>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OPetkzgEAAJcDAAAOAAAAAAAAAAEAIAAAAB8BAABkcnMv&#10;ZTJvRG9jLnhtbFBLBQYAAAAABgAGAFkBAABfBQAAAAA=&#10;">
              <v:fill on="f" focussize="0,0"/>
              <v:stroke on="f"/>
              <v:imagedata o:title=""/>
              <o:lock v:ext="edit" aspectratio="f"/>
              <v:textbox inset="0mm,0mm,0mm,0mm" style="mso-fit-shape-to-text:t;">
                <w:txbxContent>
                  <w:p>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pPr>
      <w:pStyle w:val="15"/>
      <w:rPr>
        <w:rFonts w:ascii="Times New Roman" w:hAnsi="Times New Roman" w:eastAsia="宋体"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end"/>
    </w:r>
  </w:p>
  <w:p>
    <w:pPr>
      <w:pStyle w:val="15"/>
      <w:rPr>
        <w:rFonts w:ascii="Times New Roman" w:hAnsi="Times New Roman" w:eastAsia="宋体"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rPr>
                        <w:rStyle w:val="27"/>
                        <w:rFonts w:ascii="Times New Roman" w:hAnsi="Times New Roman" w:eastAsia="宋体" w:cs="Times New Roman"/>
                      </w:rPr>
                    </w:pPr>
                    <w:r>
                      <w:rPr>
                        <w:rFonts w:ascii="Times New Roman" w:hAnsi="Times New Roman" w:eastAsia="宋体" w:cs="Times New Roman"/>
                      </w:rPr>
                      <w:fldChar w:fldCharType="begin"/>
                    </w:r>
                    <w:r>
                      <w:rPr>
                        <w:rStyle w:val="27"/>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27"/>
                        <w:rFonts w:ascii="Times New Roman" w:hAnsi="Times New Roman" w:eastAsia="宋体" w:cs="Times New Roman"/>
                      </w:rPr>
                      <w:t>122</w:t>
                    </w:r>
                    <w:r>
                      <w:rPr>
                        <w:rFonts w:ascii="Times New Roman" w:hAnsi="Times New Roman" w:eastAsia="宋体" w:cs="Times New Roman"/>
                      </w:rP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3">
    <w:nsid w:val="348E8DD0"/>
    <w:multiLevelType w:val="singleLevel"/>
    <w:tmpl w:val="348E8DD0"/>
    <w:lvl w:ilvl="0" w:tentative="0">
      <w:start w:val="2"/>
      <w:numFmt w:val="decimal"/>
      <w:suff w:val="space"/>
      <w:lvlText w:val="%1."/>
      <w:lvlJc w:val="left"/>
    </w:lvl>
  </w:abstractNum>
  <w:abstractNum w:abstractNumId="4">
    <w:nsid w:val="51536378"/>
    <w:multiLevelType w:val="singleLevel"/>
    <w:tmpl w:val="51536378"/>
    <w:lvl w:ilvl="0" w:tentative="0">
      <w:start w:val="1"/>
      <w:numFmt w:val="decimal"/>
      <w:suff w:val="nothing"/>
      <w:lvlText w:val="（%1）"/>
      <w:lvlJc w:val="left"/>
      <w:pPr>
        <w:ind w:left="0" w:firstLine="0"/>
      </w:pPr>
    </w:lvl>
  </w:abstractNum>
  <w:num w:numId="1">
    <w:abstractNumId w:val="0"/>
  </w:num>
  <w:num w:numId="2">
    <w:abstractNumId w:val="4"/>
    <w:lvlOverride w:ilvl="0">
      <w:startOverride w:val="1"/>
    </w:lvlOverride>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Tg3ODRlNjRjNzAxODI4ZWQxODMxMzVlOWY3M2QifQ=="/>
    <w:docVar w:name="KSO_WPS_MARK_KEY" w:val="681ced3b-afaf-4384-a89c-8c0301d73059"/>
  </w:docVars>
  <w:rsids>
    <w:rsidRoot w:val="00000000"/>
    <w:rsid w:val="00C621D0"/>
    <w:rsid w:val="00D26508"/>
    <w:rsid w:val="00D47C35"/>
    <w:rsid w:val="00D95B39"/>
    <w:rsid w:val="00DB6B5A"/>
    <w:rsid w:val="01072C0E"/>
    <w:rsid w:val="01095920"/>
    <w:rsid w:val="011B02F9"/>
    <w:rsid w:val="012A54D2"/>
    <w:rsid w:val="014275A5"/>
    <w:rsid w:val="014E69AF"/>
    <w:rsid w:val="01A40980"/>
    <w:rsid w:val="01A72EEF"/>
    <w:rsid w:val="01AE73BD"/>
    <w:rsid w:val="01BE6222"/>
    <w:rsid w:val="01C73E98"/>
    <w:rsid w:val="01C92250"/>
    <w:rsid w:val="02055082"/>
    <w:rsid w:val="02974B2C"/>
    <w:rsid w:val="02CC6E30"/>
    <w:rsid w:val="02D92142"/>
    <w:rsid w:val="02E92C5F"/>
    <w:rsid w:val="03323B4D"/>
    <w:rsid w:val="035C3D6F"/>
    <w:rsid w:val="036A4118"/>
    <w:rsid w:val="037B5A38"/>
    <w:rsid w:val="038207AB"/>
    <w:rsid w:val="038F07B3"/>
    <w:rsid w:val="03AD0131"/>
    <w:rsid w:val="03F87C7C"/>
    <w:rsid w:val="04054EA8"/>
    <w:rsid w:val="040A2CF3"/>
    <w:rsid w:val="041C7FB9"/>
    <w:rsid w:val="04232691"/>
    <w:rsid w:val="047475DC"/>
    <w:rsid w:val="04975296"/>
    <w:rsid w:val="049A7C20"/>
    <w:rsid w:val="04A57753"/>
    <w:rsid w:val="04C31FAE"/>
    <w:rsid w:val="04E34912"/>
    <w:rsid w:val="054579FD"/>
    <w:rsid w:val="054D6CFB"/>
    <w:rsid w:val="054F5D32"/>
    <w:rsid w:val="056D44BF"/>
    <w:rsid w:val="05907ABA"/>
    <w:rsid w:val="05963670"/>
    <w:rsid w:val="05A71B3F"/>
    <w:rsid w:val="05B91987"/>
    <w:rsid w:val="05BE24D8"/>
    <w:rsid w:val="05C11116"/>
    <w:rsid w:val="05EC04F9"/>
    <w:rsid w:val="05F34893"/>
    <w:rsid w:val="060A5367"/>
    <w:rsid w:val="061760BE"/>
    <w:rsid w:val="0647032C"/>
    <w:rsid w:val="066F5DC3"/>
    <w:rsid w:val="0676474C"/>
    <w:rsid w:val="068C4871"/>
    <w:rsid w:val="069602FF"/>
    <w:rsid w:val="069F7723"/>
    <w:rsid w:val="06AB4AB4"/>
    <w:rsid w:val="06F62551"/>
    <w:rsid w:val="072D0157"/>
    <w:rsid w:val="075D020D"/>
    <w:rsid w:val="07621280"/>
    <w:rsid w:val="076C722E"/>
    <w:rsid w:val="0790327A"/>
    <w:rsid w:val="07A428E3"/>
    <w:rsid w:val="07CB185D"/>
    <w:rsid w:val="07DA4E9C"/>
    <w:rsid w:val="08093A71"/>
    <w:rsid w:val="08227B52"/>
    <w:rsid w:val="08437F46"/>
    <w:rsid w:val="088113FB"/>
    <w:rsid w:val="08A56B33"/>
    <w:rsid w:val="08A76D34"/>
    <w:rsid w:val="08B66FA6"/>
    <w:rsid w:val="08E87664"/>
    <w:rsid w:val="08F00221"/>
    <w:rsid w:val="08F31FA8"/>
    <w:rsid w:val="08FB6F31"/>
    <w:rsid w:val="092B0963"/>
    <w:rsid w:val="092C4CF1"/>
    <w:rsid w:val="09572877"/>
    <w:rsid w:val="097C1490"/>
    <w:rsid w:val="09A454D4"/>
    <w:rsid w:val="09AB0983"/>
    <w:rsid w:val="09CE1116"/>
    <w:rsid w:val="09E076C7"/>
    <w:rsid w:val="0A1E7575"/>
    <w:rsid w:val="0A2013A9"/>
    <w:rsid w:val="0A435CEB"/>
    <w:rsid w:val="0A564057"/>
    <w:rsid w:val="0A765A8A"/>
    <w:rsid w:val="0A774FD9"/>
    <w:rsid w:val="0A813285"/>
    <w:rsid w:val="0AA809C6"/>
    <w:rsid w:val="0AB511D7"/>
    <w:rsid w:val="0ACE705D"/>
    <w:rsid w:val="0AD3705F"/>
    <w:rsid w:val="0AEA614E"/>
    <w:rsid w:val="0AF837E4"/>
    <w:rsid w:val="0B05035F"/>
    <w:rsid w:val="0B2B22F5"/>
    <w:rsid w:val="0B341D58"/>
    <w:rsid w:val="0B4974E0"/>
    <w:rsid w:val="0B4E718B"/>
    <w:rsid w:val="0B5140BC"/>
    <w:rsid w:val="0B533B9F"/>
    <w:rsid w:val="0B615CFF"/>
    <w:rsid w:val="0B831A63"/>
    <w:rsid w:val="0B8C6DD9"/>
    <w:rsid w:val="0B8F7AB0"/>
    <w:rsid w:val="0BA95626"/>
    <w:rsid w:val="0BAD0B73"/>
    <w:rsid w:val="0BBD0555"/>
    <w:rsid w:val="0BC23C9A"/>
    <w:rsid w:val="0BFC1B16"/>
    <w:rsid w:val="0BFC5FE8"/>
    <w:rsid w:val="0C01007F"/>
    <w:rsid w:val="0C1E497C"/>
    <w:rsid w:val="0C463AE2"/>
    <w:rsid w:val="0CDC043F"/>
    <w:rsid w:val="0D2272CE"/>
    <w:rsid w:val="0D543F47"/>
    <w:rsid w:val="0D9269B0"/>
    <w:rsid w:val="0D992AED"/>
    <w:rsid w:val="0DC7057B"/>
    <w:rsid w:val="0E0F21BC"/>
    <w:rsid w:val="0E1770D6"/>
    <w:rsid w:val="0E2B18D5"/>
    <w:rsid w:val="0E3218E4"/>
    <w:rsid w:val="0E6A3B22"/>
    <w:rsid w:val="0E73260E"/>
    <w:rsid w:val="0EA91BC1"/>
    <w:rsid w:val="0EEF6AAD"/>
    <w:rsid w:val="0EFA68E8"/>
    <w:rsid w:val="0EFB7D6B"/>
    <w:rsid w:val="0F013E47"/>
    <w:rsid w:val="0F035F56"/>
    <w:rsid w:val="0F17197D"/>
    <w:rsid w:val="0F3410B2"/>
    <w:rsid w:val="0F524821"/>
    <w:rsid w:val="0F6B1F01"/>
    <w:rsid w:val="0F781B2A"/>
    <w:rsid w:val="0FB74DC9"/>
    <w:rsid w:val="0FCA14FF"/>
    <w:rsid w:val="0FFD2662"/>
    <w:rsid w:val="101A621B"/>
    <w:rsid w:val="102F0E28"/>
    <w:rsid w:val="10390118"/>
    <w:rsid w:val="10511D47"/>
    <w:rsid w:val="105B1551"/>
    <w:rsid w:val="109C2F25"/>
    <w:rsid w:val="10A25EDA"/>
    <w:rsid w:val="10D4339F"/>
    <w:rsid w:val="110C384B"/>
    <w:rsid w:val="114077EA"/>
    <w:rsid w:val="11652FD6"/>
    <w:rsid w:val="11D843F8"/>
    <w:rsid w:val="11F56084"/>
    <w:rsid w:val="120D6C92"/>
    <w:rsid w:val="1258391A"/>
    <w:rsid w:val="12CF6BA7"/>
    <w:rsid w:val="12DE2AB6"/>
    <w:rsid w:val="12E271C4"/>
    <w:rsid w:val="12E63C04"/>
    <w:rsid w:val="13004370"/>
    <w:rsid w:val="13D773DA"/>
    <w:rsid w:val="13EB3D56"/>
    <w:rsid w:val="144E3925"/>
    <w:rsid w:val="14523C8E"/>
    <w:rsid w:val="14814229"/>
    <w:rsid w:val="1485642A"/>
    <w:rsid w:val="148C55F5"/>
    <w:rsid w:val="1493579A"/>
    <w:rsid w:val="14A02656"/>
    <w:rsid w:val="14EF2214"/>
    <w:rsid w:val="15112FB3"/>
    <w:rsid w:val="1517629B"/>
    <w:rsid w:val="158A4968"/>
    <w:rsid w:val="15A71FCF"/>
    <w:rsid w:val="15C90318"/>
    <w:rsid w:val="15CE73E7"/>
    <w:rsid w:val="15DA6861"/>
    <w:rsid w:val="15E95528"/>
    <w:rsid w:val="15F7039E"/>
    <w:rsid w:val="162278E8"/>
    <w:rsid w:val="16521360"/>
    <w:rsid w:val="169D6CED"/>
    <w:rsid w:val="16B94B17"/>
    <w:rsid w:val="16CC463A"/>
    <w:rsid w:val="17106588"/>
    <w:rsid w:val="172A6452"/>
    <w:rsid w:val="17526FA4"/>
    <w:rsid w:val="1787407A"/>
    <w:rsid w:val="178A5D34"/>
    <w:rsid w:val="1795379C"/>
    <w:rsid w:val="18063809"/>
    <w:rsid w:val="18817186"/>
    <w:rsid w:val="18A53C2D"/>
    <w:rsid w:val="18E66AB2"/>
    <w:rsid w:val="19097C61"/>
    <w:rsid w:val="19155678"/>
    <w:rsid w:val="194F7902"/>
    <w:rsid w:val="19957D30"/>
    <w:rsid w:val="19B81747"/>
    <w:rsid w:val="19DC1C4E"/>
    <w:rsid w:val="19FF33EE"/>
    <w:rsid w:val="1A224809"/>
    <w:rsid w:val="1A70567B"/>
    <w:rsid w:val="1A774458"/>
    <w:rsid w:val="1A846A93"/>
    <w:rsid w:val="1AA22304"/>
    <w:rsid w:val="1ABD34B5"/>
    <w:rsid w:val="1AC31A8D"/>
    <w:rsid w:val="1ADB7DDD"/>
    <w:rsid w:val="1AE0535C"/>
    <w:rsid w:val="1B1A3D35"/>
    <w:rsid w:val="1B8B4540"/>
    <w:rsid w:val="1B980981"/>
    <w:rsid w:val="1BB57269"/>
    <w:rsid w:val="1BC83144"/>
    <w:rsid w:val="1BE72D69"/>
    <w:rsid w:val="1C9D354A"/>
    <w:rsid w:val="1C9E7D2D"/>
    <w:rsid w:val="1CA43733"/>
    <w:rsid w:val="1CCA5C25"/>
    <w:rsid w:val="1CF47C29"/>
    <w:rsid w:val="1D4F0CB7"/>
    <w:rsid w:val="1D556DBC"/>
    <w:rsid w:val="1D7D365C"/>
    <w:rsid w:val="1DF1639C"/>
    <w:rsid w:val="1E037DAC"/>
    <w:rsid w:val="1E1B192D"/>
    <w:rsid w:val="1E492D10"/>
    <w:rsid w:val="1E4F23B9"/>
    <w:rsid w:val="1E55723C"/>
    <w:rsid w:val="1EA4279A"/>
    <w:rsid w:val="1EA700B7"/>
    <w:rsid w:val="1F152A17"/>
    <w:rsid w:val="1F400F59"/>
    <w:rsid w:val="1F4E3E9E"/>
    <w:rsid w:val="1F6210D9"/>
    <w:rsid w:val="1F640C4B"/>
    <w:rsid w:val="1F7C3BBA"/>
    <w:rsid w:val="1FC2394D"/>
    <w:rsid w:val="1FCF2A25"/>
    <w:rsid w:val="202A5D19"/>
    <w:rsid w:val="208D2FA3"/>
    <w:rsid w:val="20910DC7"/>
    <w:rsid w:val="209640CD"/>
    <w:rsid w:val="20967EE2"/>
    <w:rsid w:val="20CA7CB7"/>
    <w:rsid w:val="20D3473E"/>
    <w:rsid w:val="20DD79A8"/>
    <w:rsid w:val="20E233A0"/>
    <w:rsid w:val="21170006"/>
    <w:rsid w:val="213D7796"/>
    <w:rsid w:val="215E6B36"/>
    <w:rsid w:val="21660D84"/>
    <w:rsid w:val="217D1569"/>
    <w:rsid w:val="21AB6CB3"/>
    <w:rsid w:val="21DA28C2"/>
    <w:rsid w:val="21E92535"/>
    <w:rsid w:val="21EA67DF"/>
    <w:rsid w:val="22494C50"/>
    <w:rsid w:val="22551944"/>
    <w:rsid w:val="225718E5"/>
    <w:rsid w:val="2265586D"/>
    <w:rsid w:val="2279283A"/>
    <w:rsid w:val="227A5108"/>
    <w:rsid w:val="22AB5DF9"/>
    <w:rsid w:val="22C87A6E"/>
    <w:rsid w:val="22CE4F93"/>
    <w:rsid w:val="22DA3051"/>
    <w:rsid w:val="22DC4C58"/>
    <w:rsid w:val="23236BC0"/>
    <w:rsid w:val="23623EF2"/>
    <w:rsid w:val="236A7738"/>
    <w:rsid w:val="23737450"/>
    <w:rsid w:val="237F36A3"/>
    <w:rsid w:val="23861E7D"/>
    <w:rsid w:val="23AD68F9"/>
    <w:rsid w:val="23C31EAF"/>
    <w:rsid w:val="23C46C9C"/>
    <w:rsid w:val="23CD5BEA"/>
    <w:rsid w:val="23D46646"/>
    <w:rsid w:val="23E16DB3"/>
    <w:rsid w:val="23E26A49"/>
    <w:rsid w:val="23EF07BD"/>
    <w:rsid w:val="240B21ED"/>
    <w:rsid w:val="242039E7"/>
    <w:rsid w:val="242D3833"/>
    <w:rsid w:val="24610F83"/>
    <w:rsid w:val="24816B05"/>
    <w:rsid w:val="24941690"/>
    <w:rsid w:val="24CF590E"/>
    <w:rsid w:val="24FD473D"/>
    <w:rsid w:val="25100BE0"/>
    <w:rsid w:val="25581FF1"/>
    <w:rsid w:val="25665875"/>
    <w:rsid w:val="256C491B"/>
    <w:rsid w:val="258F5A73"/>
    <w:rsid w:val="25E2566C"/>
    <w:rsid w:val="25EB202C"/>
    <w:rsid w:val="26024071"/>
    <w:rsid w:val="26A742E8"/>
    <w:rsid w:val="26CF1553"/>
    <w:rsid w:val="26DA0542"/>
    <w:rsid w:val="273259A9"/>
    <w:rsid w:val="27380A7A"/>
    <w:rsid w:val="27503865"/>
    <w:rsid w:val="275A5F00"/>
    <w:rsid w:val="276258F6"/>
    <w:rsid w:val="279A2560"/>
    <w:rsid w:val="27DA7DAA"/>
    <w:rsid w:val="27F23143"/>
    <w:rsid w:val="28063E8E"/>
    <w:rsid w:val="28790670"/>
    <w:rsid w:val="28917ACF"/>
    <w:rsid w:val="29095C9F"/>
    <w:rsid w:val="291B1976"/>
    <w:rsid w:val="292145DB"/>
    <w:rsid w:val="292D12B6"/>
    <w:rsid w:val="29A35474"/>
    <w:rsid w:val="29AB0C3B"/>
    <w:rsid w:val="29BB4910"/>
    <w:rsid w:val="29DB234D"/>
    <w:rsid w:val="29DD3939"/>
    <w:rsid w:val="2A1F36F3"/>
    <w:rsid w:val="2A636FF6"/>
    <w:rsid w:val="2A865407"/>
    <w:rsid w:val="2AC1560A"/>
    <w:rsid w:val="2B3B1E66"/>
    <w:rsid w:val="2B770163"/>
    <w:rsid w:val="2B960D99"/>
    <w:rsid w:val="2B9E3F4D"/>
    <w:rsid w:val="2B9E7E17"/>
    <w:rsid w:val="2BC44B64"/>
    <w:rsid w:val="2BCB247B"/>
    <w:rsid w:val="2C7D12B4"/>
    <w:rsid w:val="2CCA7EB6"/>
    <w:rsid w:val="2CED73A5"/>
    <w:rsid w:val="2CF72413"/>
    <w:rsid w:val="2D0D0E9F"/>
    <w:rsid w:val="2D3347E7"/>
    <w:rsid w:val="2D4F38E3"/>
    <w:rsid w:val="2D6045A9"/>
    <w:rsid w:val="2D9617F6"/>
    <w:rsid w:val="2DBE7E6A"/>
    <w:rsid w:val="2DCB0FE4"/>
    <w:rsid w:val="2DD359EA"/>
    <w:rsid w:val="2DEC5B1F"/>
    <w:rsid w:val="2E21726B"/>
    <w:rsid w:val="2E777AF5"/>
    <w:rsid w:val="2E8C6DB2"/>
    <w:rsid w:val="2E9C10B0"/>
    <w:rsid w:val="2F423753"/>
    <w:rsid w:val="2F575FD4"/>
    <w:rsid w:val="2FB87BD1"/>
    <w:rsid w:val="2FC90AE1"/>
    <w:rsid w:val="2FF80F0E"/>
    <w:rsid w:val="2FFD0E93"/>
    <w:rsid w:val="302B6105"/>
    <w:rsid w:val="304108B1"/>
    <w:rsid w:val="305807BF"/>
    <w:rsid w:val="306B5FE8"/>
    <w:rsid w:val="307E46AF"/>
    <w:rsid w:val="30A55C91"/>
    <w:rsid w:val="30D51E0F"/>
    <w:rsid w:val="30D81EF7"/>
    <w:rsid w:val="30D93356"/>
    <w:rsid w:val="30DA1DD9"/>
    <w:rsid w:val="30E107B4"/>
    <w:rsid w:val="31570A76"/>
    <w:rsid w:val="318D2CFD"/>
    <w:rsid w:val="31EF7B28"/>
    <w:rsid w:val="32015993"/>
    <w:rsid w:val="322118FB"/>
    <w:rsid w:val="322476CF"/>
    <w:rsid w:val="322B55AE"/>
    <w:rsid w:val="322D5E7C"/>
    <w:rsid w:val="32390A38"/>
    <w:rsid w:val="32521B1D"/>
    <w:rsid w:val="326C65A7"/>
    <w:rsid w:val="326D5167"/>
    <w:rsid w:val="326E6C1E"/>
    <w:rsid w:val="329F5F4A"/>
    <w:rsid w:val="32AD00E0"/>
    <w:rsid w:val="32BB403E"/>
    <w:rsid w:val="32D342E3"/>
    <w:rsid w:val="32DD681E"/>
    <w:rsid w:val="32E3590E"/>
    <w:rsid w:val="32F759E8"/>
    <w:rsid w:val="32FC3D25"/>
    <w:rsid w:val="33136037"/>
    <w:rsid w:val="3316675F"/>
    <w:rsid w:val="33800A0F"/>
    <w:rsid w:val="338E424C"/>
    <w:rsid w:val="339B377C"/>
    <w:rsid w:val="33D1368F"/>
    <w:rsid w:val="34181383"/>
    <w:rsid w:val="345631E3"/>
    <w:rsid w:val="34572A71"/>
    <w:rsid w:val="348A6AEF"/>
    <w:rsid w:val="349D7A9E"/>
    <w:rsid w:val="34BB41E0"/>
    <w:rsid w:val="34BC4B4B"/>
    <w:rsid w:val="34FC3CFF"/>
    <w:rsid w:val="3507717E"/>
    <w:rsid w:val="350C2D09"/>
    <w:rsid w:val="356824AD"/>
    <w:rsid w:val="3592350F"/>
    <w:rsid w:val="35A67A5F"/>
    <w:rsid w:val="3615435C"/>
    <w:rsid w:val="361C37F0"/>
    <w:rsid w:val="361E362C"/>
    <w:rsid w:val="36213401"/>
    <w:rsid w:val="3635774B"/>
    <w:rsid w:val="363D0323"/>
    <w:rsid w:val="3642105E"/>
    <w:rsid w:val="366E1C81"/>
    <w:rsid w:val="366E4460"/>
    <w:rsid w:val="36721586"/>
    <w:rsid w:val="36773E5D"/>
    <w:rsid w:val="36801F8F"/>
    <w:rsid w:val="36AF573D"/>
    <w:rsid w:val="36BB169B"/>
    <w:rsid w:val="36CF23CE"/>
    <w:rsid w:val="36D3565B"/>
    <w:rsid w:val="36E0622F"/>
    <w:rsid w:val="36ED3DEE"/>
    <w:rsid w:val="3720584E"/>
    <w:rsid w:val="375D21A8"/>
    <w:rsid w:val="3779039B"/>
    <w:rsid w:val="377D577E"/>
    <w:rsid w:val="37B27F8B"/>
    <w:rsid w:val="37FB3273"/>
    <w:rsid w:val="382067BE"/>
    <w:rsid w:val="383967AA"/>
    <w:rsid w:val="387F5AF8"/>
    <w:rsid w:val="38992705"/>
    <w:rsid w:val="38BC4127"/>
    <w:rsid w:val="38E50D89"/>
    <w:rsid w:val="39455184"/>
    <w:rsid w:val="394F598A"/>
    <w:rsid w:val="39726B7C"/>
    <w:rsid w:val="399B6E57"/>
    <w:rsid w:val="39C754BC"/>
    <w:rsid w:val="39CE753E"/>
    <w:rsid w:val="39E6675D"/>
    <w:rsid w:val="39EA3076"/>
    <w:rsid w:val="3A2C1123"/>
    <w:rsid w:val="3A395E36"/>
    <w:rsid w:val="3A443C96"/>
    <w:rsid w:val="3A5E70A9"/>
    <w:rsid w:val="3A605AF2"/>
    <w:rsid w:val="3A7B520E"/>
    <w:rsid w:val="3A804E70"/>
    <w:rsid w:val="3ADE1AAE"/>
    <w:rsid w:val="3B457F98"/>
    <w:rsid w:val="3B6C49BC"/>
    <w:rsid w:val="3B6D688B"/>
    <w:rsid w:val="3B776CDF"/>
    <w:rsid w:val="3BA30382"/>
    <w:rsid w:val="3BAA39EE"/>
    <w:rsid w:val="3C0359A7"/>
    <w:rsid w:val="3C457F4A"/>
    <w:rsid w:val="3C744119"/>
    <w:rsid w:val="3DA03AA9"/>
    <w:rsid w:val="3DAC0007"/>
    <w:rsid w:val="3DBD339D"/>
    <w:rsid w:val="3E3F69D5"/>
    <w:rsid w:val="3E4F3CEB"/>
    <w:rsid w:val="3E5048FA"/>
    <w:rsid w:val="3E8B7A4C"/>
    <w:rsid w:val="3EF54968"/>
    <w:rsid w:val="3F1B0FC1"/>
    <w:rsid w:val="3F246DEE"/>
    <w:rsid w:val="3F320B28"/>
    <w:rsid w:val="3F4A0470"/>
    <w:rsid w:val="3F5512BA"/>
    <w:rsid w:val="3F640CC0"/>
    <w:rsid w:val="3FB362C2"/>
    <w:rsid w:val="3FD602BE"/>
    <w:rsid w:val="400468BA"/>
    <w:rsid w:val="40D60483"/>
    <w:rsid w:val="40EF446D"/>
    <w:rsid w:val="40FD0A5D"/>
    <w:rsid w:val="41366D43"/>
    <w:rsid w:val="4152018A"/>
    <w:rsid w:val="416C7DBD"/>
    <w:rsid w:val="41886A2A"/>
    <w:rsid w:val="41B81B07"/>
    <w:rsid w:val="41F122DB"/>
    <w:rsid w:val="4200447C"/>
    <w:rsid w:val="4234381E"/>
    <w:rsid w:val="42954201"/>
    <w:rsid w:val="429823CB"/>
    <w:rsid w:val="42A178EE"/>
    <w:rsid w:val="42AC26CD"/>
    <w:rsid w:val="42AF66B5"/>
    <w:rsid w:val="42DD1534"/>
    <w:rsid w:val="42EC3A52"/>
    <w:rsid w:val="43050FCE"/>
    <w:rsid w:val="433831AE"/>
    <w:rsid w:val="433B256A"/>
    <w:rsid w:val="43460D6B"/>
    <w:rsid w:val="43F31EC1"/>
    <w:rsid w:val="43FB1131"/>
    <w:rsid w:val="441A2345"/>
    <w:rsid w:val="44385910"/>
    <w:rsid w:val="443F0DB6"/>
    <w:rsid w:val="445E4478"/>
    <w:rsid w:val="447E4A26"/>
    <w:rsid w:val="448047C6"/>
    <w:rsid w:val="449F1233"/>
    <w:rsid w:val="44B14FD7"/>
    <w:rsid w:val="44E471D7"/>
    <w:rsid w:val="45323C6F"/>
    <w:rsid w:val="458F40E0"/>
    <w:rsid w:val="45D4622A"/>
    <w:rsid w:val="46111412"/>
    <w:rsid w:val="462E0726"/>
    <w:rsid w:val="466C7CED"/>
    <w:rsid w:val="46720E2B"/>
    <w:rsid w:val="467C7A47"/>
    <w:rsid w:val="4683709C"/>
    <w:rsid w:val="46A61DB7"/>
    <w:rsid w:val="46AF2877"/>
    <w:rsid w:val="46DF27CA"/>
    <w:rsid w:val="46FA047D"/>
    <w:rsid w:val="471760F8"/>
    <w:rsid w:val="47435B56"/>
    <w:rsid w:val="476123B9"/>
    <w:rsid w:val="47720309"/>
    <w:rsid w:val="478009AC"/>
    <w:rsid w:val="479512C3"/>
    <w:rsid w:val="47A42B87"/>
    <w:rsid w:val="47B03B4D"/>
    <w:rsid w:val="47B27EFB"/>
    <w:rsid w:val="480F33EF"/>
    <w:rsid w:val="482C4148"/>
    <w:rsid w:val="4838563C"/>
    <w:rsid w:val="484A0F00"/>
    <w:rsid w:val="484E4048"/>
    <w:rsid w:val="48787FAC"/>
    <w:rsid w:val="489B2F4B"/>
    <w:rsid w:val="48A95C04"/>
    <w:rsid w:val="48BA7D55"/>
    <w:rsid w:val="48C0305C"/>
    <w:rsid w:val="48CF07C1"/>
    <w:rsid w:val="48D1046F"/>
    <w:rsid w:val="49360D0C"/>
    <w:rsid w:val="493865B5"/>
    <w:rsid w:val="495D5BBE"/>
    <w:rsid w:val="496C7C8D"/>
    <w:rsid w:val="49730952"/>
    <w:rsid w:val="498469FF"/>
    <w:rsid w:val="49A251FC"/>
    <w:rsid w:val="49DF5A21"/>
    <w:rsid w:val="49EA31C9"/>
    <w:rsid w:val="4A187D2D"/>
    <w:rsid w:val="4AC863B5"/>
    <w:rsid w:val="4ADD6C7C"/>
    <w:rsid w:val="4B410C16"/>
    <w:rsid w:val="4B44380D"/>
    <w:rsid w:val="4B7F5BCC"/>
    <w:rsid w:val="4B9A176D"/>
    <w:rsid w:val="4BA94BA1"/>
    <w:rsid w:val="4BB30F42"/>
    <w:rsid w:val="4BC17ABD"/>
    <w:rsid w:val="4BDD7BD1"/>
    <w:rsid w:val="4BEE18C0"/>
    <w:rsid w:val="4BF33563"/>
    <w:rsid w:val="4BF50CB2"/>
    <w:rsid w:val="4C1F331E"/>
    <w:rsid w:val="4C27754D"/>
    <w:rsid w:val="4C6E15BF"/>
    <w:rsid w:val="4C737E6D"/>
    <w:rsid w:val="4CAF6EB5"/>
    <w:rsid w:val="4CB2054A"/>
    <w:rsid w:val="4CC65386"/>
    <w:rsid w:val="4CDF679D"/>
    <w:rsid w:val="4CFE0910"/>
    <w:rsid w:val="4D165162"/>
    <w:rsid w:val="4D170BB5"/>
    <w:rsid w:val="4D574D34"/>
    <w:rsid w:val="4D640565"/>
    <w:rsid w:val="4D7213D6"/>
    <w:rsid w:val="4D8D695A"/>
    <w:rsid w:val="4DB67C3F"/>
    <w:rsid w:val="4DB93C1C"/>
    <w:rsid w:val="4DDC3463"/>
    <w:rsid w:val="4E050942"/>
    <w:rsid w:val="4E247E95"/>
    <w:rsid w:val="4E274294"/>
    <w:rsid w:val="4E4207B2"/>
    <w:rsid w:val="4E5649B8"/>
    <w:rsid w:val="4EC84766"/>
    <w:rsid w:val="4ED133E0"/>
    <w:rsid w:val="4EE1639C"/>
    <w:rsid w:val="4EF94B51"/>
    <w:rsid w:val="4F4F2ACB"/>
    <w:rsid w:val="4F7A5C1F"/>
    <w:rsid w:val="4F8F33DB"/>
    <w:rsid w:val="4F940DFD"/>
    <w:rsid w:val="4F9D2D1D"/>
    <w:rsid w:val="4FBA594F"/>
    <w:rsid w:val="4FF8744B"/>
    <w:rsid w:val="4FFB507E"/>
    <w:rsid w:val="501C5568"/>
    <w:rsid w:val="503F1F7D"/>
    <w:rsid w:val="50516409"/>
    <w:rsid w:val="50815D87"/>
    <w:rsid w:val="50875DDA"/>
    <w:rsid w:val="50A67405"/>
    <w:rsid w:val="50B32D05"/>
    <w:rsid w:val="50BF7A86"/>
    <w:rsid w:val="50F7462E"/>
    <w:rsid w:val="50FC2C3C"/>
    <w:rsid w:val="514D2134"/>
    <w:rsid w:val="5165451C"/>
    <w:rsid w:val="518F7337"/>
    <w:rsid w:val="51CA2B07"/>
    <w:rsid w:val="51D574B6"/>
    <w:rsid w:val="51D97625"/>
    <w:rsid w:val="520D40AC"/>
    <w:rsid w:val="52237D21"/>
    <w:rsid w:val="524B5983"/>
    <w:rsid w:val="52666914"/>
    <w:rsid w:val="527777E7"/>
    <w:rsid w:val="528E2E9A"/>
    <w:rsid w:val="52A248C9"/>
    <w:rsid w:val="533E54DE"/>
    <w:rsid w:val="53532AF5"/>
    <w:rsid w:val="5363174A"/>
    <w:rsid w:val="53781CD0"/>
    <w:rsid w:val="53BE66B0"/>
    <w:rsid w:val="53D272B4"/>
    <w:rsid w:val="53E429F3"/>
    <w:rsid w:val="53FC7D3D"/>
    <w:rsid w:val="541157B4"/>
    <w:rsid w:val="5438608E"/>
    <w:rsid w:val="544B5DD8"/>
    <w:rsid w:val="544F4B17"/>
    <w:rsid w:val="54690E06"/>
    <w:rsid w:val="547D1B69"/>
    <w:rsid w:val="547D3CA1"/>
    <w:rsid w:val="549A78FD"/>
    <w:rsid w:val="54A71544"/>
    <w:rsid w:val="54CB6F02"/>
    <w:rsid w:val="54E03240"/>
    <w:rsid w:val="54E161E6"/>
    <w:rsid w:val="552070F2"/>
    <w:rsid w:val="55717EF0"/>
    <w:rsid w:val="55B83796"/>
    <w:rsid w:val="55BD62FC"/>
    <w:rsid w:val="55CF4789"/>
    <w:rsid w:val="55DA6931"/>
    <w:rsid w:val="55E24205"/>
    <w:rsid w:val="55FF3119"/>
    <w:rsid w:val="56290606"/>
    <w:rsid w:val="564451BE"/>
    <w:rsid w:val="56960007"/>
    <w:rsid w:val="569C33FD"/>
    <w:rsid w:val="56A67268"/>
    <w:rsid w:val="56AD53E1"/>
    <w:rsid w:val="56E17E4B"/>
    <w:rsid w:val="571177FA"/>
    <w:rsid w:val="571A4D54"/>
    <w:rsid w:val="57285324"/>
    <w:rsid w:val="572C50A1"/>
    <w:rsid w:val="574A79DE"/>
    <w:rsid w:val="574E744D"/>
    <w:rsid w:val="57862A77"/>
    <w:rsid w:val="57D26EB7"/>
    <w:rsid w:val="57DB07C9"/>
    <w:rsid w:val="580653FD"/>
    <w:rsid w:val="580F63AE"/>
    <w:rsid w:val="58302E2C"/>
    <w:rsid w:val="586B7753"/>
    <w:rsid w:val="58AA581E"/>
    <w:rsid w:val="58D5070A"/>
    <w:rsid w:val="59043E01"/>
    <w:rsid w:val="592058AD"/>
    <w:rsid w:val="59A51558"/>
    <w:rsid w:val="59BB60CF"/>
    <w:rsid w:val="59D34D02"/>
    <w:rsid w:val="5A317964"/>
    <w:rsid w:val="5A4E4EC1"/>
    <w:rsid w:val="5A4E7262"/>
    <w:rsid w:val="5A791DEA"/>
    <w:rsid w:val="5A7C75A7"/>
    <w:rsid w:val="5A831B3A"/>
    <w:rsid w:val="5AEE72F1"/>
    <w:rsid w:val="5B032FC8"/>
    <w:rsid w:val="5BC24B08"/>
    <w:rsid w:val="5BE34185"/>
    <w:rsid w:val="5BF6728A"/>
    <w:rsid w:val="5C083ADA"/>
    <w:rsid w:val="5C407029"/>
    <w:rsid w:val="5C766F57"/>
    <w:rsid w:val="5C7865A7"/>
    <w:rsid w:val="5C877869"/>
    <w:rsid w:val="5C9F3A65"/>
    <w:rsid w:val="5CB11B30"/>
    <w:rsid w:val="5D10309F"/>
    <w:rsid w:val="5D1F1BBF"/>
    <w:rsid w:val="5D2B4B79"/>
    <w:rsid w:val="5D3D543E"/>
    <w:rsid w:val="5D425978"/>
    <w:rsid w:val="5D6F03B3"/>
    <w:rsid w:val="5D8F57D0"/>
    <w:rsid w:val="5DB43D5B"/>
    <w:rsid w:val="5DC90AF1"/>
    <w:rsid w:val="5E173F1A"/>
    <w:rsid w:val="5E1F3CF6"/>
    <w:rsid w:val="5E434E3C"/>
    <w:rsid w:val="5E565CA2"/>
    <w:rsid w:val="5E7B08D1"/>
    <w:rsid w:val="5E826CA8"/>
    <w:rsid w:val="5E847D30"/>
    <w:rsid w:val="5EAB0D2C"/>
    <w:rsid w:val="5F2B1805"/>
    <w:rsid w:val="5F476193"/>
    <w:rsid w:val="5F4D6DA2"/>
    <w:rsid w:val="5FA17662"/>
    <w:rsid w:val="5FAE1170"/>
    <w:rsid w:val="5FB76261"/>
    <w:rsid w:val="604231D2"/>
    <w:rsid w:val="60573113"/>
    <w:rsid w:val="60C56F3D"/>
    <w:rsid w:val="60D56C76"/>
    <w:rsid w:val="60E342E4"/>
    <w:rsid w:val="61151723"/>
    <w:rsid w:val="613432FE"/>
    <w:rsid w:val="614528AC"/>
    <w:rsid w:val="617B565A"/>
    <w:rsid w:val="619D6B85"/>
    <w:rsid w:val="61B363CD"/>
    <w:rsid w:val="61E63A4A"/>
    <w:rsid w:val="61FB170E"/>
    <w:rsid w:val="61FF574A"/>
    <w:rsid w:val="62A00E16"/>
    <w:rsid w:val="62D14C9E"/>
    <w:rsid w:val="633F463B"/>
    <w:rsid w:val="63766A83"/>
    <w:rsid w:val="6390559E"/>
    <w:rsid w:val="639F7DC1"/>
    <w:rsid w:val="63B00E3C"/>
    <w:rsid w:val="63EE313D"/>
    <w:rsid w:val="63F30435"/>
    <w:rsid w:val="640213C1"/>
    <w:rsid w:val="64050ABF"/>
    <w:rsid w:val="640739EA"/>
    <w:rsid w:val="642D1CFD"/>
    <w:rsid w:val="64363468"/>
    <w:rsid w:val="645239A3"/>
    <w:rsid w:val="64B32E2F"/>
    <w:rsid w:val="64C157D9"/>
    <w:rsid w:val="64CA7FBA"/>
    <w:rsid w:val="64E250F2"/>
    <w:rsid w:val="6500469F"/>
    <w:rsid w:val="659F6081"/>
    <w:rsid w:val="65A70C8A"/>
    <w:rsid w:val="65A76324"/>
    <w:rsid w:val="65A823F2"/>
    <w:rsid w:val="65B460C5"/>
    <w:rsid w:val="65ED414E"/>
    <w:rsid w:val="65EF4D81"/>
    <w:rsid w:val="65FD598B"/>
    <w:rsid w:val="663B4AEA"/>
    <w:rsid w:val="66620E80"/>
    <w:rsid w:val="66B5420B"/>
    <w:rsid w:val="670F7889"/>
    <w:rsid w:val="67126567"/>
    <w:rsid w:val="67211260"/>
    <w:rsid w:val="67460997"/>
    <w:rsid w:val="675D362A"/>
    <w:rsid w:val="676557D9"/>
    <w:rsid w:val="676D705E"/>
    <w:rsid w:val="67A05B2A"/>
    <w:rsid w:val="67DE2C50"/>
    <w:rsid w:val="67DE7084"/>
    <w:rsid w:val="67F7300E"/>
    <w:rsid w:val="68342E8F"/>
    <w:rsid w:val="68483D18"/>
    <w:rsid w:val="687D4BDD"/>
    <w:rsid w:val="68952F54"/>
    <w:rsid w:val="68BF784A"/>
    <w:rsid w:val="68DC3EFE"/>
    <w:rsid w:val="68F8398F"/>
    <w:rsid w:val="69125ADB"/>
    <w:rsid w:val="69507B39"/>
    <w:rsid w:val="698E0FEB"/>
    <w:rsid w:val="6998799E"/>
    <w:rsid w:val="6A104748"/>
    <w:rsid w:val="6A3E6267"/>
    <w:rsid w:val="6A5979DE"/>
    <w:rsid w:val="6A8923D3"/>
    <w:rsid w:val="6AC3661C"/>
    <w:rsid w:val="6ADB3525"/>
    <w:rsid w:val="6B0A20DA"/>
    <w:rsid w:val="6B8723B0"/>
    <w:rsid w:val="6B8B2B72"/>
    <w:rsid w:val="6BE80DD1"/>
    <w:rsid w:val="6C3170F0"/>
    <w:rsid w:val="6CA8352E"/>
    <w:rsid w:val="6CB97733"/>
    <w:rsid w:val="6CD725ED"/>
    <w:rsid w:val="6CEA4165"/>
    <w:rsid w:val="6D376AFE"/>
    <w:rsid w:val="6D3B35C4"/>
    <w:rsid w:val="6D546223"/>
    <w:rsid w:val="6D5C2B61"/>
    <w:rsid w:val="6D9D3652"/>
    <w:rsid w:val="6DC67C2B"/>
    <w:rsid w:val="6E0E03F6"/>
    <w:rsid w:val="6E0F1907"/>
    <w:rsid w:val="6E141A2A"/>
    <w:rsid w:val="6E5509CC"/>
    <w:rsid w:val="6EA023D6"/>
    <w:rsid w:val="6EA05AE1"/>
    <w:rsid w:val="6EAB20CD"/>
    <w:rsid w:val="6EB51A37"/>
    <w:rsid w:val="6ED52B5C"/>
    <w:rsid w:val="6EE06FEB"/>
    <w:rsid w:val="6EF74287"/>
    <w:rsid w:val="6F153218"/>
    <w:rsid w:val="6F17474C"/>
    <w:rsid w:val="6F1F0ECB"/>
    <w:rsid w:val="6F76486B"/>
    <w:rsid w:val="6F92358C"/>
    <w:rsid w:val="6F924A6F"/>
    <w:rsid w:val="6FE55BBD"/>
    <w:rsid w:val="707B47C4"/>
    <w:rsid w:val="708F5342"/>
    <w:rsid w:val="709B4B83"/>
    <w:rsid w:val="70B64C12"/>
    <w:rsid w:val="70C11755"/>
    <w:rsid w:val="70D444CA"/>
    <w:rsid w:val="70DD2618"/>
    <w:rsid w:val="70E6544B"/>
    <w:rsid w:val="70ED0986"/>
    <w:rsid w:val="712540AD"/>
    <w:rsid w:val="71881060"/>
    <w:rsid w:val="71943326"/>
    <w:rsid w:val="719E1978"/>
    <w:rsid w:val="71CF0D35"/>
    <w:rsid w:val="71D728C9"/>
    <w:rsid w:val="71E003DD"/>
    <w:rsid w:val="71F41383"/>
    <w:rsid w:val="72021250"/>
    <w:rsid w:val="720F6D7D"/>
    <w:rsid w:val="72343A97"/>
    <w:rsid w:val="72472963"/>
    <w:rsid w:val="72474C03"/>
    <w:rsid w:val="726532FB"/>
    <w:rsid w:val="72670F93"/>
    <w:rsid w:val="72950198"/>
    <w:rsid w:val="72EA4658"/>
    <w:rsid w:val="72F5669A"/>
    <w:rsid w:val="7320375D"/>
    <w:rsid w:val="735008A6"/>
    <w:rsid w:val="73697692"/>
    <w:rsid w:val="736C23ED"/>
    <w:rsid w:val="73B13538"/>
    <w:rsid w:val="73CF42D2"/>
    <w:rsid w:val="73F53DA6"/>
    <w:rsid w:val="742B4973"/>
    <w:rsid w:val="74444F9D"/>
    <w:rsid w:val="748725BD"/>
    <w:rsid w:val="74A01DFE"/>
    <w:rsid w:val="74B00652"/>
    <w:rsid w:val="74B14B8A"/>
    <w:rsid w:val="74C6075E"/>
    <w:rsid w:val="74EE696D"/>
    <w:rsid w:val="74F109DD"/>
    <w:rsid w:val="7509716F"/>
    <w:rsid w:val="753442AC"/>
    <w:rsid w:val="755A26D4"/>
    <w:rsid w:val="75667239"/>
    <w:rsid w:val="756D0B1E"/>
    <w:rsid w:val="75E57090"/>
    <w:rsid w:val="761B4B26"/>
    <w:rsid w:val="762F10DD"/>
    <w:rsid w:val="767B6B3A"/>
    <w:rsid w:val="7688508D"/>
    <w:rsid w:val="76924A40"/>
    <w:rsid w:val="76945580"/>
    <w:rsid w:val="769B575F"/>
    <w:rsid w:val="76B5525A"/>
    <w:rsid w:val="76BE180F"/>
    <w:rsid w:val="76E17EFC"/>
    <w:rsid w:val="771C6DDB"/>
    <w:rsid w:val="77477019"/>
    <w:rsid w:val="774C11E5"/>
    <w:rsid w:val="77563BDF"/>
    <w:rsid w:val="77970501"/>
    <w:rsid w:val="77CE4E49"/>
    <w:rsid w:val="77DD1955"/>
    <w:rsid w:val="78492BFF"/>
    <w:rsid w:val="784A2834"/>
    <w:rsid w:val="78633B28"/>
    <w:rsid w:val="788531C8"/>
    <w:rsid w:val="788B6934"/>
    <w:rsid w:val="788D66E7"/>
    <w:rsid w:val="78986C8F"/>
    <w:rsid w:val="78F53EF1"/>
    <w:rsid w:val="79064ACA"/>
    <w:rsid w:val="79200D68"/>
    <w:rsid w:val="79404045"/>
    <w:rsid w:val="794504D1"/>
    <w:rsid w:val="794B1CCF"/>
    <w:rsid w:val="794E1F75"/>
    <w:rsid w:val="799737F5"/>
    <w:rsid w:val="799E4EDF"/>
    <w:rsid w:val="79C40791"/>
    <w:rsid w:val="7A4D6252"/>
    <w:rsid w:val="7A4D6843"/>
    <w:rsid w:val="7A5E3B02"/>
    <w:rsid w:val="7A721263"/>
    <w:rsid w:val="7A98300E"/>
    <w:rsid w:val="7AA812CD"/>
    <w:rsid w:val="7ADF0073"/>
    <w:rsid w:val="7B2241A0"/>
    <w:rsid w:val="7B4E5F74"/>
    <w:rsid w:val="7B5B590C"/>
    <w:rsid w:val="7BA07E47"/>
    <w:rsid w:val="7BA5672C"/>
    <w:rsid w:val="7BC21276"/>
    <w:rsid w:val="7BDA767C"/>
    <w:rsid w:val="7BF232D8"/>
    <w:rsid w:val="7C0A10B0"/>
    <w:rsid w:val="7C2521C4"/>
    <w:rsid w:val="7C266A5E"/>
    <w:rsid w:val="7C4D471D"/>
    <w:rsid w:val="7C620CEE"/>
    <w:rsid w:val="7C8B0D9B"/>
    <w:rsid w:val="7C935925"/>
    <w:rsid w:val="7CC43F8D"/>
    <w:rsid w:val="7CC81220"/>
    <w:rsid w:val="7CD3033B"/>
    <w:rsid w:val="7CD4773D"/>
    <w:rsid w:val="7CDD2498"/>
    <w:rsid w:val="7CFB5D27"/>
    <w:rsid w:val="7D1428F3"/>
    <w:rsid w:val="7D1C52E3"/>
    <w:rsid w:val="7D2E060E"/>
    <w:rsid w:val="7D3714E0"/>
    <w:rsid w:val="7D3A2618"/>
    <w:rsid w:val="7D405FDE"/>
    <w:rsid w:val="7D53229B"/>
    <w:rsid w:val="7D9F232A"/>
    <w:rsid w:val="7DB84B7D"/>
    <w:rsid w:val="7DC03F63"/>
    <w:rsid w:val="7E2719D2"/>
    <w:rsid w:val="7E301C88"/>
    <w:rsid w:val="7E5706C0"/>
    <w:rsid w:val="7E730C2B"/>
    <w:rsid w:val="7E797FB0"/>
    <w:rsid w:val="7EA1239A"/>
    <w:rsid w:val="7EC81A6C"/>
    <w:rsid w:val="7ED9582D"/>
    <w:rsid w:val="7F21731A"/>
    <w:rsid w:val="7F66149A"/>
    <w:rsid w:val="7F937789"/>
    <w:rsid w:val="7FAB544C"/>
    <w:rsid w:val="7FDA4F60"/>
    <w:rsid w:val="7FE07536"/>
    <w:rsid w:val="7FF155E8"/>
    <w:rsid w:val="7FF57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autoRedefine/>
    <w:semiHidden/>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5">
    <w:name w:val="heading 3"/>
    <w:next w:val="1"/>
    <w:autoRedefine/>
    <w:semiHidden/>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6">
    <w:name w:val="heading 4"/>
    <w:basedOn w:val="1"/>
    <w:next w:val="1"/>
    <w:autoRedefine/>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autoRedefine/>
    <w:semiHidden/>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8">
    <w:name w:val="Normal Indent"/>
    <w:basedOn w:val="1"/>
    <w:autoRedefine/>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9">
    <w:name w:val="table of authorities"/>
    <w:basedOn w:val="1"/>
    <w:next w:val="1"/>
    <w:autoRedefine/>
    <w:unhideWhenUsed/>
    <w:qFormat/>
    <w:uiPriority w:val="99"/>
    <w:pPr>
      <w:ind w:left="420" w:leftChars="200"/>
    </w:pPr>
  </w:style>
  <w:style w:type="paragraph" w:styleId="10">
    <w:name w:val="index 8"/>
    <w:basedOn w:val="1"/>
    <w:next w:val="1"/>
    <w:autoRedefine/>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11">
    <w:name w:val="annotation text"/>
    <w:basedOn w:val="1"/>
    <w:autoRedefine/>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2">
    <w:name w:val="Body Text Indent"/>
    <w:basedOn w:val="1"/>
    <w:autoRedefine/>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toc 3"/>
    <w:next w:val="1"/>
    <w:autoRedefine/>
    <w:qFormat/>
    <w:uiPriority w:val="0"/>
    <w:pPr>
      <w:widowControl w:val="0"/>
      <w:jc w:val="left"/>
    </w:pPr>
    <w:rPr>
      <w:rFonts w:ascii="Calibri" w:hAnsi="Calibri" w:eastAsia="宋体" w:cs="Times New Roman"/>
      <w:smallCaps/>
      <w:kern w:val="2"/>
      <w:sz w:val="22"/>
      <w:szCs w:val="22"/>
      <w:lang w:val="en-US" w:eastAsia="zh-CN" w:bidi="ar-SA"/>
    </w:rPr>
  </w:style>
  <w:style w:type="paragraph" w:styleId="14">
    <w:name w:val="Plain Text"/>
    <w:basedOn w:val="1"/>
    <w:next w:val="10"/>
    <w:autoRedefine/>
    <w:qFormat/>
    <w:uiPriority w:val="0"/>
    <w:pPr>
      <w:widowControl w:val="0"/>
      <w:jc w:val="both"/>
    </w:pPr>
    <w:rPr>
      <w:rFonts w:ascii="宋体" w:hAnsi="Courier New" w:eastAsia="宋体" w:cs="Times New Roman"/>
      <w:kern w:val="2"/>
      <w:sz w:val="21"/>
      <w:szCs w:val="20"/>
      <w:lang w:val="en-US" w:eastAsia="zh-CN" w:bidi="ar-SA"/>
    </w:rPr>
  </w:style>
  <w:style w:type="paragraph" w:styleId="15">
    <w:name w:val="footer"/>
    <w:basedOn w:val="1"/>
    <w:next w:val="1"/>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6">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7">
    <w:name w:val="toc 1"/>
    <w:next w:val="1"/>
    <w:autoRedefine/>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18">
    <w:name w:val="List"/>
    <w:basedOn w:val="1"/>
    <w:autoRedefine/>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19">
    <w:name w:val="toc 2"/>
    <w:next w:val="1"/>
    <w:autoRedefine/>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1">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2">
    <w:name w:val="Body Text First Indent 2"/>
    <w:basedOn w:val="12"/>
    <w:autoRedefine/>
    <w:unhideWhenUsed/>
    <w:qFormat/>
    <w:uiPriority w:val="99"/>
    <w:pPr>
      <w:ind w:firstLine="420" w:firstLineChars="200"/>
    </w:pPr>
  </w:style>
  <w:style w:type="table" w:styleId="24">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autoRedefine/>
    <w:qFormat/>
    <w:uiPriority w:val="0"/>
    <w:rPr>
      <w:b/>
      <w:bCs/>
    </w:rPr>
  </w:style>
  <w:style w:type="character" w:styleId="27">
    <w:name w:val="page number"/>
    <w:autoRedefine/>
    <w:qFormat/>
    <w:uiPriority w:val="0"/>
  </w:style>
  <w:style w:type="character" w:styleId="28">
    <w:name w:val="FollowedHyperlink"/>
    <w:basedOn w:val="25"/>
    <w:autoRedefine/>
    <w:qFormat/>
    <w:uiPriority w:val="0"/>
    <w:rPr>
      <w:rFonts w:hint="eastAsia" w:ascii="微软雅黑" w:hAnsi="微软雅黑" w:eastAsia="微软雅黑" w:cs="微软雅黑"/>
      <w:color w:val="02396F"/>
      <w:u w:val="single"/>
    </w:rPr>
  </w:style>
  <w:style w:type="character" w:styleId="29">
    <w:name w:val="Emphasis"/>
    <w:basedOn w:val="25"/>
    <w:autoRedefine/>
    <w:qFormat/>
    <w:uiPriority w:val="0"/>
    <w:rPr>
      <w:b/>
      <w:bCs/>
    </w:rPr>
  </w:style>
  <w:style w:type="character" w:styleId="30">
    <w:name w:val="HTML Definition"/>
    <w:basedOn w:val="25"/>
    <w:autoRedefine/>
    <w:qFormat/>
    <w:uiPriority w:val="0"/>
  </w:style>
  <w:style w:type="character" w:styleId="31">
    <w:name w:val="HTML Typewriter"/>
    <w:basedOn w:val="25"/>
    <w:autoRedefine/>
    <w:qFormat/>
    <w:uiPriority w:val="0"/>
    <w:rPr>
      <w:rFonts w:hint="default" w:ascii="monospace" w:hAnsi="monospace" w:eastAsia="monospace" w:cs="monospace"/>
      <w:sz w:val="20"/>
    </w:rPr>
  </w:style>
  <w:style w:type="character" w:styleId="32">
    <w:name w:val="HTML Acronym"/>
    <w:basedOn w:val="25"/>
    <w:autoRedefine/>
    <w:qFormat/>
    <w:uiPriority w:val="0"/>
  </w:style>
  <w:style w:type="character" w:styleId="33">
    <w:name w:val="HTML Variable"/>
    <w:basedOn w:val="25"/>
    <w:autoRedefine/>
    <w:qFormat/>
    <w:uiPriority w:val="0"/>
  </w:style>
  <w:style w:type="character" w:styleId="34">
    <w:name w:val="Hyperlink"/>
    <w:autoRedefine/>
    <w:qFormat/>
    <w:uiPriority w:val="0"/>
    <w:rPr>
      <w:color w:val="0000FF"/>
      <w:u w:val="single"/>
    </w:rPr>
  </w:style>
  <w:style w:type="character" w:styleId="35">
    <w:name w:val="HTML Code"/>
    <w:basedOn w:val="25"/>
    <w:autoRedefine/>
    <w:qFormat/>
    <w:uiPriority w:val="0"/>
    <w:rPr>
      <w:rFonts w:ascii="monospace" w:hAnsi="monospace" w:eastAsia="monospace" w:cs="monospace"/>
      <w:sz w:val="20"/>
    </w:rPr>
  </w:style>
  <w:style w:type="character" w:styleId="36">
    <w:name w:val="annotation reference"/>
    <w:autoRedefine/>
    <w:qFormat/>
    <w:uiPriority w:val="0"/>
    <w:rPr>
      <w:sz w:val="21"/>
      <w:szCs w:val="21"/>
    </w:rPr>
  </w:style>
  <w:style w:type="character" w:styleId="37">
    <w:name w:val="HTML Cite"/>
    <w:basedOn w:val="25"/>
    <w:autoRedefine/>
    <w:qFormat/>
    <w:uiPriority w:val="0"/>
  </w:style>
  <w:style w:type="character" w:styleId="38">
    <w:name w:val="HTML Keyboard"/>
    <w:basedOn w:val="25"/>
    <w:autoRedefine/>
    <w:qFormat/>
    <w:uiPriority w:val="0"/>
    <w:rPr>
      <w:rFonts w:hint="default" w:ascii="monospace" w:hAnsi="monospace" w:eastAsia="monospace" w:cs="monospace"/>
      <w:sz w:val="20"/>
    </w:rPr>
  </w:style>
  <w:style w:type="character" w:styleId="39">
    <w:name w:val="HTML Sample"/>
    <w:basedOn w:val="25"/>
    <w:autoRedefine/>
    <w:qFormat/>
    <w:uiPriority w:val="0"/>
    <w:rPr>
      <w:rFonts w:hint="default" w:ascii="monospace" w:hAnsi="monospace" w:eastAsia="monospace" w:cs="monospace"/>
    </w:rPr>
  </w:style>
  <w:style w:type="character" w:customStyle="1" w:styleId="40">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41">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2">
    <w:name w:val="正文缩进1"/>
    <w:next w:val="12"/>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43">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44">
    <w:name w:val="List Paragraph"/>
    <w:basedOn w:val="1"/>
    <w:autoRedefine/>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5">
    <w:name w:val="表格文字"/>
    <w:next w:val="2"/>
    <w:autoRedefine/>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character" w:customStyle="1" w:styleId="46">
    <w:name w:val="fontstyle01"/>
    <w:basedOn w:val="25"/>
    <w:autoRedefine/>
    <w:qFormat/>
    <w:uiPriority w:val="0"/>
    <w:rPr>
      <w:rFonts w:ascii="宋体" w:hAnsi="宋体" w:eastAsia="宋体" w:cs="宋体"/>
      <w:color w:val="000000"/>
      <w:sz w:val="24"/>
      <w:szCs w:val="24"/>
    </w:rPr>
  </w:style>
  <w:style w:type="paragraph" w:customStyle="1" w:styleId="47">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48">
    <w:name w:val="正文首行缩进 21"/>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both"/>
      <w:outlineLvl w:val="9"/>
    </w:pPr>
    <w:rPr>
      <w:rFonts w:ascii="仿宋_GB2312" w:hAnsi="仿宋_GB2312" w:eastAsia="仿宋_GB2312" w:cs="仿宋_GB2312"/>
      <w:color w:val="000000"/>
      <w:spacing w:val="0"/>
      <w:w w:val="100"/>
      <w:kern w:val="0"/>
      <w:position w:val="0"/>
      <w:sz w:val="32"/>
      <w:szCs w:val="32"/>
      <w:u w:val="none" w:color="000000"/>
      <w:shd w:val="clear" w:color="auto" w:fill="auto"/>
      <w:vertAlign w:val="baseline"/>
      <w:lang w:val="en-US"/>
    </w:rPr>
  </w:style>
  <w:style w:type="paragraph" w:customStyle="1" w:styleId="49">
    <w:name w:val="Table Paragraph"/>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宋体" w:hAnsi="宋体" w:eastAsia="宋体" w:cs="宋体"/>
      <w:color w:val="000000"/>
      <w:spacing w:val="0"/>
      <w:w w:val="100"/>
      <w:kern w:val="0"/>
      <w:position w:val="0"/>
      <w:sz w:val="22"/>
      <w:szCs w:val="22"/>
      <w:u w:val="none" w:color="000000"/>
      <w:shd w:val="clear" w:color="auto" w:fill="auto"/>
      <w:vertAlign w:val="baseline"/>
      <w:lang w:val="zh-TW" w:eastAsia="zh-TW"/>
    </w:rPr>
  </w:style>
  <w:style w:type="paragraph" w:customStyle="1" w:styleId="50">
    <w:name w:val="样式 标题 2 + 宋体"/>
    <w:basedOn w:val="4"/>
    <w:autoRedefine/>
    <w:qFormat/>
    <w:uiPriority w:val="99"/>
    <w:rPr>
      <w:rFonts w:ascii="宋体" w:hAnsi="宋体"/>
      <w:sz w:val="30"/>
    </w:rPr>
  </w:style>
  <w:style w:type="character" w:customStyle="1" w:styleId="51">
    <w:name w:val="无"/>
    <w:autoRedefine/>
    <w:qFormat/>
    <w:uiPriority w:val="0"/>
  </w:style>
  <w:style w:type="character" w:customStyle="1" w:styleId="52">
    <w:name w:val="Hyperlink.0"/>
    <w:basedOn w:val="51"/>
    <w:autoRedefine/>
    <w:qFormat/>
    <w:uiPriority w:val="0"/>
    <w:rPr>
      <w:rFonts w:ascii="宋体" w:hAnsi="宋体" w:eastAsia="宋体" w:cs="宋体"/>
      <w:color w:val="000000"/>
      <w:u w:val="single" w:color="000000"/>
      <w:lang w:val="en-US"/>
    </w:rPr>
  </w:style>
  <w:style w:type="paragraph" w:customStyle="1" w:styleId="53">
    <w:name w:val="默认"/>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auto"/>
      <w:shd w:val="clear" w:color="auto" w:fill="auto"/>
      <w:vertAlign w:val="baseline"/>
      <w:lang w:val="zh-CN" w:eastAsia="zh-CN"/>
    </w:rPr>
  </w:style>
  <w:style w:type="character" w:customStyle="1" w:styleId="54">
    <w:name w:val="hover"/>
    <w:basedOn w:val="25"/>
    <w:autoRedefine/>
    <w:qFormat/>
    <w:uiPriority w:val="0"/>
    <w:rPr>
      <w:color w:val="2590EB"/>
    </w:rPr>
  </w:style>
  <w:style w:type="character" w:customStyle="1" w:styleId="55">
    <w:name w:val="hover1"/>
    <w:basedOn w:val="25"/>
    <w:autoRedefine/>
    <w:qFormat/>
    <w:uiPriority w:val="0"/>
    <w:rPr>
      <w:color w:val="2590EB"/>
    </w:rPr>
  </w:style>
  <w:style w:type="character" w:customStyle="1" w:styleId="56">
    <w:name w:val="hover2"/>
    <w:basedOn w:val="25"/>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54433</Words>
  <Characters>58341</Characters>
  <Lines>0</Lines>
  <Paragraphs>0</Paragraphs>
  <TotalTime>0</TotalTime>
  <ScaleCrop>false</ScaleCrop>
  <LinksUpToDate>false</LinksUpToDate>
  <CharactersWithSpaces>63943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Administrator</cp:lastModifiedBy>
  <dcterms:modified xsi:type="dcterms:W3CDTF">2024-08-21T09:31:18Z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43598E6B20804F41958C1688FC7E02B2</vt:lpwstr>
  </property>
</Properties>
</file>