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1E9AEC">
      <w:pPr>
        <w:spacing w:before="120" w:beforeLines="50" w:line="360" w:lineRule="auto"/>
        <w:jc w:val="center"/>
        <w:rPr>
          <w:sz w:val="52"/>
          <w:szCs w:val="52"/>
        </w:rPr>
      </w:pPr>
    </w:p>
    <w:p w14:paraId="712FCEEF">
      <w:pPr>
        <w:jc w:val="center"/>
        <w:rPr>
          <w:rFonts w:hint="eastAsia" w:ascii="宋体" w:hAnsi="宋体" w:cs="宋体"/>
          <w:sz w:val="52"/>
          <w:szCs w:val="52"/>
        </w:rPr>
      </w:pPr>
      <w:r>
        <w:rPr>
          <w:rFonts w:hint="eastAsia" w:ascii="宋体" w:hAnsi="宋体" w:cs="宋体"/>
          <w:sz w:val="52"/>
          <w:szCs w:val="52"/>
        </w:rPr>
        <w:t>广西科联招标中心有限公司</w:t>
      </w:r>
    </w:p>
    <w:p w14:paraId="1C8CA944">
      <w:pPr>
        <w:jc w:val="center"/>
        <w:rPr>
          <w:rFonts w:hint="eastAsia" w:ascii="宋体" w:hAnsi="宋体" w:cs="宋体"/>
          <w:b/>
          <w:sz w:val="32"/>
          <w:szCs w:val="32"/>
        </w:rPr>
      </w:pPr>
    </w:p>
    <w:p w14:paraId="2784355F">
      <w:pPr>
        <w:jc w:val="center"/>
      </w:pPr>
    </w:p>
    <w:p w14:paraId="37E01AD2">
      <w:pPr>
        <w:jc w:val="center"/>
        <w:rPr>
          <w:rFonts w:hint="eastAsia" w:ascii="宋体" w:hAnsi="宋体" w:cs="宋体"/>
          <w:b/>
          <w:bCs/>
          <w:kern w:val="0"/>
          <w:sz w:val="30"/>
          <w:szCs w:val="30"/>
        </w:rPr>
      </w:pPr>
    </w:p>
    <w:p w14:paraId="2D0B6A00">
      <w:pPr>
        <w:pStyle w:val="2"/>
        <w:jc w:val="center"/>
      </w:pPr>
    </w:p>
    <w:p w14:paraId="7204E22D">
      <w:pPr>
        <w:spacing w:before="240" w:beforeLines="100" w:after="120" w:afterLines="50"/>
        <w:jc w:val="center"/>
        <w:rPr>
          <w:rFonts w:hint="eastAsia" w:ascii="宋体" w:hAnsi="宋体" w:cs="宋体"/>
          <w:b/>
          <w:sz w:val="44"/>
          <w:szCs w:val="44"/>
        </w:rPr>
      </w:pPr>
      <w:r>
        <w:rPr>
          <w:rFonts w:hint="eastAsia" w:ascii="宋体" w:hAnsi="宋体" w:cs="宋体"/>
          <w:spacing w:val="116"/>
          <w:sz w:val="52"/>
        </w:rPr>
        <w:t xml:space="preserve"> </w:t>
      </w:r>
      <w:r>
        <w:rPr>
          <w:rFonts w:hint="eastAsia" w:ascii="宋体" w:hAnsi="宋体" w:cs="宋体"/>
          <w:b/>
          <w:bCs/>
          <w:spacing w:val="100"/>
          <w:sz w:val="84"/>
          <w:szCs w:val="84"/>
        </w:rPr>
        <w:t>竞争性磋商文</w:t>
      </w:r>
      <w:r>
        <w:rPr>
          <w:rFonts w:hint="eastAsia" w:ascii="宋体" w:hAnsi="宋体" w:cs="宋体"/>
          <w:b/>
          <w:bCs/>
          <w:sz w:val="84"/>
          <w:szCs w:val="84"/>
        </w:rPr>
        <w:t>件</w:t>
      </w:r>
    </w:p>
    <w:p w14:paraId="4F1054C4">
      <w:pPr>
        <w:spacing w:before="240" w:beforeLines="100" w:after="120" w:afterLines="50" w:line="360" w:lineRule="auto"/>
        <w:jc w:val="center"/>
        <w:rPr>
          <w:rFonts w:hint="eastAsia" w:ascii="宋体" w:hAnsi="宋体" w:cs="宋体"/>
          <w:sz w:val="28"/>
          <w:szCs w:val="28"/>
        </w:rPr>
      </w:pPr>
      <w:r>
        <w:rPr>
          <w:rFonts w:hint="eastAsia" w:ascii="宋体" w:hAnsi="宋体" w:cs="宋体"/>
          <w:sz w:val="28"/>
          <w:szCs w:val="28"/>
        </w:rPr>
        <w:t>（全流程电子化评标）</w:t>
      </w:r>
    </w:p>
    <w:p w14:paraId="26C06A87">
      <w:pPr>
        <w:jc w:val="center"/>
        <w:rPr>
          <w:rFonts w:hint="eastAsia" w:ascii="宋体" w:hAnsi="宋体" w:cs="宋体"/>
          <w:b/>
          <w:sz w:val="32"/>
          <w:szCs w:val="32"/>
        </w:rPr>
      </w:pPr>
    </w:p>
    <w:p w14:paraId="0B953837">
      <w:pPr>
        <w:jc w:val="center"/>
      </w:pPr>
    </w:p>
    <w:p w14:paraId="3DF3DE2C">
      <w:pPr>
        <w:jc w:val="center"/>
        <w:rPr>
          <w:rFonts w:hint="eastAsia" w:ascii="宋体" w:hAnsi="宋体" w:cs="宋体"/>
          <w:b/>
          <w:bCs/>
          <w:kern w:val="0"/>
          <w:sz w:val="30"/>
          <w:szCs w:val="30"/>
        </w:rPr>
      </w:pPr>
    </w:p>
    <w:p w14:paraId="04833F49">
      <w:pPr>
        <w:pStyle w:val="2"/>
        <w:jc w:val="center"/>
      </w:pPr>
    </w:p>
    <w:p w14:paraId="147E1168">
      <w:pPr>
        <w:snapToGrid w:val="0"/>
        <w:spacing w:before="50" w:after="120" w:line="360" w:lineRule="auto"/>
        <w:jc w:val="center"/>
        <w:rPr>
          <w:rFonts w:hint="eastAsia" w:ascii="宋体" w:hAnsi="宋体" w:cs="宋体"/>
          <w:b/>
          <w:bCs/>
          <w:kern w:val="0"/>
          <w:sz w:val="30"/>
          <w:szCs w:val="30"/>
        </w:rPr>
      </w:pPr>
      <w:r>
        <w:rPr>
          <w:rFonts w:hint="eastAsia" w:ascii="宋体" w:hAnsi="宋体" w:cs="宋体"/>
          <w:b/>
          <w:bCs/>
          <w:kern w:val="0"/>
          <w:sz w:val="30"/>
          <w:szCs w:val="30"/>
        </w:rPr>
        <w:t>项目</w:t>
      </w:r>
      <w:r>
        <w:rPr>
          <w:rFonts w:hint="eastAsia" w:ascii="宋体" w:hAnsi="宋体" w:cs="宋体"/>
          <w:b/>
          <w:bCs/>
          <w:w w:val="95"/>
          <w:kern w:val="0"/>
          <w:sz w:val="30"/>
          <w:szCs w:val="30"/>
        </w:rPr>
        <w:t>名称</w:t>
      </w:r>
      <w:r>
        <w:rPr>
          <w:rFonts w:hint="eastAsia" w:ascii="宋体" w:hAnsi="宋体" w:cs="宋体"/>
          <w:b/>
          <w:bCs/>
          <w:kern w:val="0"/>
          <w:sz w:val="30"/>
          <w:szCs w:val="30"/>
        </w:rPr>
        <w:t>：2025年财政重点项目绩效评价</w:t>
      </w:r>
    </w:p>
    <w:p w14:paraId="4B3587CD">
      <w:pPr>
        <w:snapToGrid w:val="0"/>
        <w:spacing w:before="50" w:after="120" w:line="360" w:lineRule="auto"/>
        <w:jc w:val="center"/>
        <w:rPr>
          <w:rFonts w:hint="eastAsia" w:ascii="宋体" w:hAnsi="宋体" w:eastAsia="宋体" w:cs="宋体"/>
          <w:b/>
          <w:bCs/>
          <w:kern w:val="0"/>
          <w:sz w:val="30"/>
          <w:szCs w:val="30"/>
          <w:lang w:eastAsia="zh-CN"/>
        </w:rPr>
      </w:pPr>
      <w:r>
        <w:rPr>
          <w:rFonts w:hint="eastAsia" w:ascii="宋体" w:hAnsi="宋体" w:cs="宋体"/>
          <w:b/>
          <w:bCs/>
          <w:kern w:val="0"/>
          <w:sz w:val="30"/>
          <w:szCs w:val="30"/>
        </w:rPr>
        <w:t>项目编号：</w:t>
      </w:r>
      <w:r>
        <w:rPr>
          <w:rFonts w:hint="eastAsia" w:ascii="宋体" w:hAnsi="宋体" w:cs="宋体"/>
          <w:b/>
          <w:bCs/>
          <w:kern w:val="0"/>
          <w:sz w:val="30"/>
          <w:szCs w:val="30"/>
          <w:lang w:eastAsia="zh-CN"/>
        </w:rPr>
        <w:t>GXZC2025-C3-000945-GXKL</w:t>
      </w:r>
    </w:p>
    <w:p w14:paraId="3E199517">
      <w:pPr>
        <w:jc w:val="center"/>
        <w:rPr>
          <w:rFonts w:hint="eastAsia" w:ascii="宋体" w:hAnsi="宋体" w:cs="宋体"/>
          <w:b/>
          <w:sz w:val="32"/>
          <w:szCs w:val="32"/>
        </w:rPr>
      </w:pPr>
    </w:p>
    <w:p w14:paraId="4408C402">
      <w:pPr>
        <w:jc w:val="center"/>
      </w:pPr>
    </w:p>
    <w:p w14:paraId="59D421C3">
      <w:pPr>
        <w:jc w:val="center"/>
        <w:rPr>
          <w:rFonts w:hint="eastAsia" w:ascii="宋体" w:hAnsi="宋体" w:cs="宋体"/>
          <w:b/>
          <w:bCs/>
          <w:kern w:val="0"/>
          <w:sz w:val="30"/>
          <w:szCs w:val="30"/>
        </w:rPr>
      </w:pPr>
    </w:p>
    <w:p w14:paraId="3931733E">
      <w:pPr>
        <w:pStyle w:val="2"/>
        <w:jc w:val="center"/>
      </w:pPr>
    </w:p>
    <w:p w14:paraId="5A6FF878">
      <w:pPr>
        <w:pStyle w:val="2"/>
        <w:jc w:val="center"/>
        <w:rPr>
          <w:rFonts w:hint="eastAsia" w:ascii="宋体" w:hAnsi="宋体" w:cs="宋体"/>
          <w:b/>
          <w:bCs/>
          <w:sz w:val="30"/>
          <w:szCs w:val="30"/>
        </w:rPr>
      </w:pPr>
    </w:p>
    <w:p w14:paraId="393A5AC0">
      <w:pPr>
        <w:jc w:val="center"/>
      </w:pPr>
    </w:p>
    <w:p w14:paraId="5FE48388">
      <w:pPr>
        <w:snapToGrid w:val="0"/>
        <w:spacing w:before="50" w:after="120" w:line="360" w:lineRule="auto"/>
        <w:jc w:val="center"/>
        <w:rPr>
          <w:rFonts w:hint="eastAsia" w:ascii="宋体" w:hAnsi="宋体" w:cs="宋体"/>
          <w:b/>
          <w:bCs/>
          <w:kern w:val="0"/>
          <w:sz w:val="30"/>
          <w:szCs w:val="30"/>
        </w:rPr>
      </w:pPr>
      <w:r>
        <w:rPr>
          <w:rFonts w:hint="eastAsia" w:ascii="宋体" w:hAnsi="宋体" w:cs="宋体"/>
          <w:b/>
          <w:bCs/>
          <w:kern w:val="0"/>
          <w:sz w:val="30"/>
          <w:szCs w:val="30"/>
        </w:rPr>
        <w:t>采购人：广西壮族自治区财政厅预算绩效管理中心</w:t>
      </w:r>
    </w:p>
    <w:p w14:paraId="492C7D55">
      <w:pPr>
        <w:snapToGrid w:val="0"/>
        <w:spacing w:before="50" w:after="120" w:line="360" w:lineRule="auto"/>
        <w:jc w:val="center"/>
        <w:rPr>
          <w:rFonts w:hint="eastAsia" w:ascii="宋体" w:hAnsi="宋体" w:cs="宋体"/>
          <w:b/>
          <w:bCs/>
          <w:kern w:val="0"/>
          <w:sz w:val="30"/>
          <w:szCs w:val="30"/>
        </w:rPr>
      </w:pPr>
      <w:r>
        <w:rPr>
          <w:rFonts w:hint="eastAsia" w:ascii="宋体" w:hAnsi="宋体" w:cs="宋体"/>
          <w:b/>
          <w:bCs/>
          <w:kern w:val="0"/>
          <w:sz w:val="30"/>
          <w:szCs w:val="30"/>
        </w:rPr>
        <w:t>采购代理机构：</w:t>
      </w:r>
      <w:bookmarkStart w:id="0" w:name="PO_3000001866_PM031"/>
      <w:r>
        <w:rPr>
          <w:rFonts w:hint="eastAsia" w:ascii="宋体" w:hAnsi="宋体" w:cs="宋体"/>
          <w:b/>
          <w:bCs/>
          <w:kern w:val="0"/>
          <w:sz w:val="30"/>
          <w:szCs w:val="30"/>
        </w:rPr>
        <w:t>广西科联招标中心有限公司</w:t>
      </w:r>
      <w:bookmarkEnd w:id="0"/>
    </w:p>
    <w:p w14:paraId="393690E5">
      <w:pPr>
        <w:pStyle w:val="2"/>
        <w:jc w:val="center"/>
      </w:pPr>
    </w:p>
    <w:p w14:paraId="581080C5">
      <w:pPr>
        <w:jc w:val="center"/>
      </w:pPr>
    </w:p>
    <w:p w14:paraId="56E63095">
      <w:pPr>
        <w:snapToGrid w:val="0"/>
        <w:spacing w:before="50" w:after="120" w:line="360" w:lineRule="auto"/>
        <w:jc w:val="center"/>
        <w:rPr>
          <w:rFonts w:hint="eastAsia" w:ascii="宋体" w:hAnsi="宋体" w:cs="宋体"/>
          <w:b/>
          <w:bCs/>
          <w:w w:val="95"/>
          <w:kern w:val="0"/>
          <w:sz w:val="30"/>
          <w:szCs w:val="30"/>
        </w:rPr>
      </w:pPr>
      <w:r>
        <w:rPr>
          <w:rFonts w:hint="eastAsia" w:ascii="宋体" w:hAnsi="宋体" w:cs="宋体"/>
          <w:b/>
          <w:bCs/>
          <w:w w:val="95"/>
          <w:kern w:val="0"/>
          <w:sz w:val="30"/>
          <w:szCs w:val="30"/>
        </w:rPr>
        <w:t xml:space="preserve"> 2025年4月</w:t>
      </w:r>
      <w:r>
        <w:rPr>
          <w:rFonts w:hint="eastAsia" w:ascii="宋体" w:hAnsi="宋体" w:cs="宋体"/>
          <w:b/>
          <w:bCs/>
          <w:w w:val="95"/>
          <w:kern w:val="0"/>
          <w:sz w:val="30"/>
          <w:szCs w:val="30"/>
          <w:lang w:val="en-US" w:eastAsia="zh-CN"/>
        </w:rPr>
        <w:t>27</w:t>
      </w:r>
      <w:r>
        <w:rPr>
          <w:rFonts w:hint="eastAsia" w:ascii="宋体" w:hAnsi="宋体" w:cs="宋体"/>
          <w:b/>
          <w:bCs/>
          <w:w w:val="95"/>
          <w:kern w:val="0"/>
          <w:sz w:val="30"/>
          <w:szCs w:val="30"/>
        </w:rPr>
        <w:t>日</w:t>
      </w:r>
    </w:p>
    <w:p w14:paraId="5628D6FC">
      <w:pPr>
        <w:pStyle w:val="14"/>
        <w:ind w:firstLine="803"/>
        <w:jc w:val="center"/>
        <w:rPr>
          <w:rFonts w:hint="eastAsia" w:ascii="宋体" w:hAnsi="宋体" w:cs="宋体"/>
          <w:b/>
          <w:bCs/>
          <w:w w:val="95"/>
          <w:sz w:val="30"/>
          <w:szCs w:val="30"/>
        </w:rPr>
        <w:sectPr>
          <w:headerReference r:id="rId3" w:type="default"/>
          <w:footerReference r:id="rId4" w:type="default"/>
          <w:footerReference r:id="rId5" w:type="even"/>
          <w:pgSz w:w="11911" w:h="16838"/>
          <w:pgMar w:top="1134" w:right="1134" w:bottom="1134" w:left="1134" w:header="720" w:footer="720" w:gutter="0"/>
          <w:pgNumType w:start="1"/>
          <w:cols w:space="720" w:num="1"/>
          <w:titlePg/>
          <w:docGrid w:linePitch="331" w:charSpace="0"/>
        </w:sectPr>
      </w:pPr>
    </w:p>
    <w:p w14:paraId="61CCD417">
      <w:pPr>
        <w:spacing w:before="360" w:beforeLines="150" w:after="360" w:afterLines="150" w:line="360" w:lineRule="auto"/>
        <w:jc w:val="center"/>
        <w:rPr>
          <w:b/>
          <w:sz w:val="44"/>
          <w:szCs w:val="44"/>
        </w:rPr>
      </w:pPr>
      <w:r>
        <w:rPr>
          <w:rFonts w:hint="eastAsia"/>
          <w:b/>
          <w:sz w:val="44"/>
          <w:szCs w:val="44"/>
        </w:rPr>
        <w:t>目   录</w:t>
      </w:r>
    </w:p>
    <w:p w14:paraId="25947FA5">
      <w:pPr>
        <w:spacing w:line="400" w:lineRule="exact"/>
        <w:jc w:val="center"/>
        <w:rPr>
          <w:b/>
          <w:sz w:val="44"/>
          <w:szCs w:val="44"/>
        </w:rPr>
      </w:pPr>
    </w:p>
    <w:p w14:paraId="5AC1D8F4">
      <w:pPr>
        <w:pStyle w:val="25"/>
        <w:tabs>
          <w:tab w:val="right" w:leader="dot" w:pos="9643"/>
        </w:tabs>
        <w:spacing w:line="480" w:lineRule="auto"/>
        <w:rPr>
          <w:rFonts w:hint="eastAsia" w:ascii="宋体" w:hAnsi="宋体" w:cs="宋体"/>
          <w:b/>
          <w:bCs/>
          <w:sz w:val="32"/>
          <w:szCs w:val="32"/>
        </w:rPr>
      </w:pPr>
      <w:r>
        <w:rPr>
          <w:rFonts w:hint="eastAsia" w:ascii="宋体" w:hAnsi="宋体" w:cs="宋体"/>
          <w:b/>
          <w:bCs/>
          <w:sz w:val="24"/>
        </w:rPr>
        <w:fldChar w:fldCharType="begin"/>
      </w:r>
      <w:r>
        <w:rPr>
          <w:rFonts w:hint="eastAsia" w:ascii="宋体" w:hAnsi="宋体" w:cs="宋体"/>
          <w:b/>
          <w:bCs/>
          <w:sz w:val="24"/>
        </w:rPr>
        <w:instrText xml:space="preserve">TOC \o "1-1" \h \u </w:instrText>
      </w:r>
      <w:r>
        <w:rPr>
          <w:rFonts w:hint="eastAsia" w:ascii="宋体" w:hAnsi="宋体" w:cs="宋体"/>
          <w:b/>
          <w:bCs/>
          <w:sz w:val="24"/>
        </w:rPr>
        <w:fldChar w:fldCharType="separate"/>
      </w:r>
      <w:r>
        <w:fldChar w:fldCharType="begin"/>
      </w:r>
      <w:r>
        <w:instrText xml:space="preserve"> HYPERLINK \l "_Toc32264" </w:instrText>
      </w:r>
      <w:r>
        <w:fldChar w:fldCharType="separate"/>
      </w:r>
      <w:r>
        <w:rPr>
          <w:rFonts w:hint="eastAsia" w:ascii="宋体" w:hAnsi="宋体" w:cs="宋体"/>
          <w:b/>
          <w:bCs/>
          <w:sz w:val="32"/>
          <w:szCs w:val="32"/>
        </w:rPr>
        <w:t>第一章  竞争性磋</w:t>
      </w:r>
      <w:bookmarkStart w:id="1" w:name="_Hlt135924181"/>
      <w:r>
        <w:rPr>
          <w:rFonts w:hint="eastAsia" w:ascii="宋体" w:hAnsi="宋体" w:cs="宋体"/>
          <w:b/>
          <w:bCs/>
          <w:sz w:val="32"/>
          <w:szCs w:val="32"/>
        </w:rPr>
        <w:t>商</w:t>
      </w:r>
      <w:bookmarkEnd w:id="1"/>
      <w:r>
        <w:rPr>
          <w:rFonts w:hint="eastAsia" w:ascii="宋体" w:hAnsi="宋体" w:cs="宋体"/>
          <w:b/>
          <w:bCs/>
          <w:sz w:val="32"/>
          <w:szCs w:val="32"/>
        </w:rPr>
        <w:t>公告</w:t>
      </w:r>
      <w:r>
        <w:rPr>
          <w:rFonts w:hint="eastAsia" w:ascii="宋体" w:hAnsi="宋体" w:cs="宋体"/>
          <w:b/>
          <w:bCs/>
          <w:sz w:val="32"/>
          <w:szCs w:val="32"/>
        </w:rPr>
        <w:tab/>
      </w:r>
      <w:r>
        <w:rPr>
          <w:rFonts w:hint="eastAsia" w:ascii="宋体" w:hAnsi="宋体" w:cs="宋体"/>
          <w:b/>
          <w:bCs/>
          <w:sz w:val="32"/>
          <w:szCs w:val="32"/>
        </w:rPr>
        <w:fldChar w:fldCharType="begin"/>
      </w:r>
      <w:r>
        <w:rPr>
          <w:rFonts w:hint="eastAsia" w:ascii="宋体" w:hAnsi="宋体" w:cs="宋体"/>
          <w:b/>
          <w:bCs/>
          <w:sz w:val="32"/>
          <w:szCs w:val="32"/>
        </w:rPr>
        <w:instrText xml:space="preserve"> PAGEREF _Toc32264 </w:instrText>
      </w:r>
      <w:r>
        <w:rPr>
          <w:rFonts w:hint="eastAsia" w:ascii="宋体" w:hAnsi="宋体" w:cs="宋体"/>
          <w:b/>
          <w:bCs/>
          <w:sz w:val="32"/>
          <w:szCs w:val="32"/>
        </w:rPr>
        <w:fldChar w:fldCharType="separate"/>
      </w:r>
      <w:r>
        <w:rPr>
          <w:rFonts w:hint="eastAsia" w:ascii="宋体" w:hAnsi="宋体" w:cs="宋体"/>
          <w:b/>
          <w:bCs/>
          <w:sz w:val="32"/>
          <w:szCs w:val="32"/>
        </w:rPr>
        <w:t>3</w:t>
      </w:r>
      <w:r>
        <w:rPr>
          <w:rFonts w:hint="eastAsia" w:ascii="宋体" w:hAnsi="宋体" w:cs="宋体"/>
          <w:b/>
          <w:bCs/>
          <w:sz w:val="32"/>
          <w:szCs w:val="32"/>
        </w:rPr>
        <w:fldChar w:fldCharType="end"/>
      </w:r>
      <w:r>
        <w:rPr>
          <w:rFonts w:hint="eastAsia" w:ascii="宋体" w:hAnsi="宋体" w:cs="宋体"/>
          <w:b/>
          <w:bCs/>
          <w:sz w:val="32"/>
          <w:szCs w:val="32"/>
        </w:rPr>
        <w:fldChar w:fldCharType="end"/>
      </w:r>
    </w:p>
    <w:p w14:paraId="5AE09B74">
      <w:pPr>
        <w:pStyle w:val="25"/>
        <w:tabs>
          <w:tab w:val="right" w:leader="dot" w:pos="9643"/>
        </w:tabs>
        <w:spacing w:line="480" w:lineRule="auto"/>
        <w:rPr>
          <w:rFonts w:hint="eastAsia" w:ascii="宋体" w:hAnsi="宋体" w:cs="宋体"/>
          <w:b/>
          <w:bCs/>
          <w:sz w:val="32"/>
          <w:szCs w:val="32"/>
        </w:rPr>
      </w:pPr>
      <w:r>
        <w:fldChar w:fldCharType="begin"/>
      </w:r>
      <w:r>
        <w:instrText xml:space="preserve"> HYPERLINK \l "_Toc26836" </w:instrText>
      </w:r>
      <w:r>
        <w:fldChar w:fldCharType="separate"/>
      </w:r>
      <w:r>
        <w:rPr>
          <w:rFonts w:hint="eastAsia" w:ascii="宋体" w:hAnsi="宋体" w:cs="宋体"/>
          <w:b/>
          <w:bCs/>
          <w:sz w:val="32"/>
          <w:szCs w:val="32"/>
        </w:rPr>
        <w:t>第二章  采购需</w:t>
      </w:r>
      <w:bookmarkStart w:id="2" w:name="_Hlt137127195"/>
      <w:r>
        <w:rPr>
          <w:rFonts w:hint="eastAsia" w:ascii="宋体" w:hAnsi="宋体" w:cs="宋体"/>
          <w:b/>
          <w:bCs/>
          <w:sz w:val="32"/>
          <w:szCs w:val="32"/>
        </w:rPr>
        <w:t>求</w:t>
      </w:r>
      <w:bookmarkEnd w:id="2"/>
      <w:r>
        <w:rPr>
          <w:rFonts w:hint="eastAsia" w:ascii="宋体" w:hAnsi="宋体" w:cs="宋体"/>
          <w:b/>
          <w:bCs/>
          <w:sz w:val="32"/>
          <w:szCs w:val="32"/>
        </w:rPr>
        <w:tab/>
      </w:r>
      <w:r>
        <w:rPr>
          <w:rFonts w:hint="eastAsia" w:ascii="宋体" w:hAnsi="宋体" w:cs="宋体"/>
          <w:b/>
          <w:bCs/>
          <w:sz w:val="32"/>
          <w:szCs w:val="32"/>
        </w:rPr>
        <w:fldChar w:fldCharType="begin"/>
      </w:r>
      <w:r>
        <w:rPr>
          <w:rFonts w:hint="eastAsia" w:ascii="宋体" w:hAnsi="宋体" w:cs="宋体"/>
          <w:b/>
          <w:bCs/>
          <w:sz w:val="32"/>
          <w:szCs w:val="32"/>
        </w:rPr>
        <w:instrText xml:space="preserve"> PAGEREF _Toc26836 </w:instrText>
      </w:r>
      <w:r>
        <w:rPr>
          <w:rFonts w:hint="eastAsia" w:ascii="宋体" w:hAnsi="宋体" w:cs="宋体"/>
          <w:b/>
          <w:bCs/>
          <w:sz w:val="32"/>
          <w:szCs w:val="32"/>
        </w:rPr>
        <w:fldChar w:fldCharType="separate"/>
      </w:r>
      <w:r>
        <w:rPr>
          <w:rFonts w:hint="eastAsia" w:ascii="宋体" w:hAnsi="宋体" w:cs="宋体"/>
          <w:b/>
          <w:bCs/>
          <w:sz w:val="32"/>
          <w:szCs w:val="32"/>
        </w:rPr>
        <w:t>7</w:t>
      </w:r>
      <w:r>
        <w:rPr>
          <w:rFonts w:hint="eastAsia" w:ascii="宋体" w:hAnsi="宋体" w:cs="宋体"/>
          <w:b/>
          <w:bCs/>
          <w:sz w:val="32"/>
          <w:szCs w:val="32"/>
        </w:rPr>
        <w:fldChar w:fldCharType="end"/>
      </w:r>
      <w:r>
        <w:rPr>
          <w:rFonts w:hint="eastAsia" w:ascii="宋体" w:hAnsi="宋体" w:cs="宋体"/>
          <w:b/>
          <w:bCs/>
          <w:sz w:val="32"/>
          <w:szCs w:val="32"/>
        </w:rPr>
        <w:fldChar w:fldCharType="end"/>
      </w:r>
    </w:p>
    <w:p w14:paraId="31FC9A8C">
      <w:pPr>
        <w:pStyle w:val="25"/>
        <w:tabs>
          <w:tab w:val="right" w:leader="dot" w:pos="9643"/>
        </w:tabs>
        <w:spacing w:line="480" w:lineRule="auto"/>
        <w:rPr>
          <w:rFonts w:hint="eastAsia" w:ascii="宋体" w:hAnsi="宋体" w:cs="宋体"/>
          <w:b/>
          <w:bCs/>
          <w:sz w:val="32"/>
          <w:szCs w:val="32"/>
        </w:rPr>
      </w:pPr>
      <w:r>
        <w:fldChar w:fldCharType="begin"/>
      </w:r>
      <w:r>
        <w:instrText xml:space="preserve"> HYPERLINK \l "_Toc2072" </w:instrText>
      </w:r>
      <w:r>
        <w:fldChar w:fldCharType="separate"/>
      </w:r>
      <w:r>
        <w:rPr>
          <w:rFonts w:hint="eastAsia" w:ascii="宋体" w:hAnsi="宋体" w:cs="宋体"/>
          <w:b/>
          <w:bCs/>
          <w:sz w:val="32"/>
          <w:szCs w:val="32"/>
        </w:rPr>
        <w:t>第三章  供应</w:t>
      </w:r>
      <w:bookmarkStart w:id="3" w:name="_Hlt135905307"/>
      <w:r>
        <w:rPr>
          <w:rFonts w:hint="eastAsia" w:ascii="宋体" w:hAnsi="宋体" w:cs="宋体"/>
          <w:b/>
          <w:bCs/>
          <w:sz w:val="32"/>
          <w:szCs w:val="32"/>
        </w:rPr>
        <w:t>商</w:t>
      </w:r>
      <w:bookmarkEnd w:id="3"/>
      <w:r>
        <w:rPr>
          <w:rFonts w:hint="eastAsia" w:ascii="宋体" w:hAnsi="宋体" w:cs="宋体"/>
          <w:b/>
          <w:bCs/>
          <w:sz w:val="32"/>
          <w:szCs w:val="32"/>
        </w:rPr>
        <w:t>须知</w:t>
      </w:r>
      <w:r>
        <w:rPr>
          <w:rFonts w:hint="eastAsia" w:ascii="宋体" w:hAnsi="宋体" w:cs="宋体"/>
          <w:b/>
          <w:bCs/>
          <w:sz w:val="32"/>
          <w:szCs w:val="32"/>
        </w:rPr>
        <w:tab/>
      </w:r>
      <w:r>
        <w:rPr>
          <w:rFonts w:hint="eastAsia" w:ascii="宋体" w:hAnsi="宋体" w:cs="宋体"/>
          <w:b/>
          <w:bCs/>
          <w:sz w:val="32"/>
          <w:szCs w:val="32"/>
        </w:rPr>
        <w:fldChar w:fldCharType="begin"/>
      </w:r>
      <w:r>
        <w:rPr>
          <w:rFonts w:hint="eastAsia" w:ascii="宋体" w:hAnsi="宋体" w:cs="宋体"/>
          <w:b/>
          <w:bCs/>
          <w:sz w:val="32"/>
          <w:szCs w:val="32"/>
        </w:rPr>
        <w:instrText xml:space="preserve"> PAGEREF _Toc2072 </w:instrText>
      </w:r>
      <w:r>
        <w:rPr>
          <w:rFonts w:hint="eastAsia" w:ascii="宋体" w:hAnsi="宋体" w:cs="宋体"/>
          <w:b/>
          <w:bCs/>
          <w:sz w:val="32"/>
          <w:szCs w:val="32"/>
        </w:rPr>
        <w:fldChar w:fldCharType="separate"/>
      </w:r>
      <w:r>
        <w:rPr>
          <w:rFonts w:hint="eastAsia" w:ascii="宋体" w:hAnsi="宋体" w:cs="宋体"/>
          <w:b/>
          <w:bCs/>
          <w:sz w:val="32"/>
          <w:szCs w:val="32"/>
        </w:rPr>
        <w:t>13</w:t>
      </w:r>
      <w:r>
        <w:rPr>
          <w:rFonts w:hint="eastAsia" w:ascii="宋体" w:hAnsi="宋体" w:cs="宋体"/>
          <w:b/>
          <w:bCs/>
          <w:sz w:val="32"/>
          <w:szCs w:val="32"/>
        </w:rPr>
        <w:fldChar w:fldCharType="end"/>
      </w:r>
      <w:r>
        <w:rPr>
          <w:rFonts w:hint="eastAsia" w:ascii="宋体" w:hAnsi="宋体" w:cs="宋体"/>
          <w:b/>
          <w:bCs/>
          <w:sz w:val="32"/>
          <w:szCs w:val="32"/>
        </w:rPr>
        <w:fldChar w:fldCharType="end"/>
      </w:r>
    </w:p>
    <w:p w14:paraId="6B63CB8E">
      <w:pPr>
        <w:pStyle w:val="25"/>
        <w:tabs>
          <w:tab w:val="right" w:leader="dot" w:pos="9643"/>
        </w:tabs>
        <w:spacing w:line="480" w:lineRule="auto"/>
        <w:rPr>
          <w:rFonts w:hint="eastAsia" w:ascii="宋体" w:hAnsi="宋体" w:cs="宋体"/>
          <w:b/>
          <w:bCs/>
          <w:sz w:val="32"/>
          <w:szCs w:val="32"/>
        </w:rPr>
      </w:pPr>
      <w:r>
        <w:fldChar w:fldCharType="begin"/>
      </w:r>
      <w:r>
        <w:instrText xml:space="preserve"> HYPERLINK \l "_Toc1088" </w:instrText>
      </w:r>
      <w:r>
        <w:fldChar w:fldCharType="separate"/>
      </w:r>
      <w:r>
        <w:rPr>
          <w:rFonts w:hint="eastAsia" w:ascii="宋体" w:hAnsi="宋体" w:cs="宋体"/>
          <w:b/>
          <w:bCs/>
          <w:sz w:val="32"/>
          <w:szCs w:val="32"/>
        </w:rPr>
        <w:t>第四章  评审程序、评审方法和评审标准</w:t>
      </w:r>
      <w:r>
        <w:rPr>
          <w:rFonts w:hint="eastAsia" w:ascii="宋体" w:hAnsi="宋体" w:cs="宋体"/>
          <w:b/>
          <w:bCs/>
          <w:sz w:val="32"/>
          <w:szCs w:val="32"/>
        </w:rPr>
        <w:tab/>
      </w:r>
      <w:r>
        <w:rPr>
          <w:rFonts w:hint="eastAsia" w:ascii="宋体" w:hAnsi="宋体" w:cs="宋体"/>
          <w:b/>
          <w:bCs/>
          <w:sz w:val="32"/>
          <w:szCs w:val="32"/>
        </w:rPr>
        <w:fldChar w:fldCharType="begin"/>
      </w:r>
      <w:r>
        <w:rPr>
          <w:rFonts w:hint="eastAsia" w:ascii="宋体" w:hAnsi="宋体" w:cs="宋体"/>
          <w:b/>
          <w:bCs/>
          <w:sz w:val="32"/>
          <w:szCs w:val="32"/>
        </w:rPr>
        <w:instrText xml:space="preserve"> PAGEREF _Toc1088 </w:instrText>
      </w:r>
      <w:r>
        <w:rPr>
          <w:rFonts w:hint="eastAsia" w:ascii="宋体" w:hAnsi="宋体" w:cs="宋体"/>
          <w:b/>
          <w:bCs/>
          <w:sz w:val="32"/>
          <w:szCs w:val="32"/>
        </w:rPr>
        <w:fldChar w:fldCharType="separate"/>
      </w:r>
      <w:r>
        <w:rPr>
          <w:rFonts w:hint="eastAsia" w:ascii="宋体" w:hAnsi="宋体" w:cs="宋体"/>
          <w:b/>
          <w:bCs/>
          <w:sz w:val="32"/>
          <w:szCs w:val="32"/>
        </w:rPr>
        <w:t>31</w:t>
      </w:r>
      <w:r>
        <w:rPr>
          <w:rFonts w:hint="eastAsia" w:ascii="宋体" w:hAnsi="宋体" w:cs="宋体"/>
          <w:b/>
          <w:bCs/>
          <w:sz w:val="32"/>
          <w:szCs w:val="32"/>
        </w:rPr>
        <w:fldChar w:fldCharType="end"/>
      </w:r>
      <w:r>
        <w:rPr>
          <w:rFonts w:hint="eastAsia" w:ascii="宋体" w:hAnsi="宋体" w:cs="宋体"/>
          <w:b/>
          <w:bCs/>
          <w:sz w:val="32"/>
          <w:szCs w:val="32"/>
        </w:rPr>
        <w:fldChar w:fldCharType="end"/>
      </w:r>
    </w:p>
    <w:p w14:paraId="002A0B37">
      <w:pPr>
        <w:pStyle w:val="25"/>
        <w:tabs>
          <w:tab w:val="right" w:leader="dot" w:pos="9643"/>
        </w:tabs>
        <w:spacing w:line="480" w:lineRule="auto"/>
        <w:rPr>
          <w:rFonts w:hint="eastAsia" w:ascii="宋体" w:hAnsi="宋体" w:cs="宋体"/>
          <w:b/>
          <w:bCs/>
          <w:sz w:val="32"/>
          <w:szCs w:val="32"/>
        </w:rPr>
      </w:pPr>
      <w:r>
        <w:fldChar w:fldCharType="begin"/>
      </w:r>
      <w:r>
        <w:instrText xml:space="preserve"> HYPERLINK \l "_Toc22302" </w:instrText>
      </w:r>
      <w:r>
        <w:fldChar w:fldCharType="separate"/>
      </w:r>
      <w:r>
        <w:rPr>
          <w:rFonts w:hint="eastAsia" w:ascii="宋体" w:hAnsi="宋体" w:cs="宋体"/>
          <w:b/>
          <w:bCs/>
          <w:sz w:val="32"/>
          <w:szCs w:val="32"/>
        </w:rPr>
        <w:t>第五章  响应文</w:t>
      </w:r>
      <w:bookmarkStart w:id="4" w:name="_Hlt135897173"/>
      <w:bookmarkStart w:id="5" w:name="_Hlt135897174"/>
      <w:r>
        <w:rPr>
          <w:rFonts w:hint="eastAsia" w:ascii="宋体" w:hAnsi="宋体" w:cs="宋体"/>
          <w:b/>
          <w:bCs/>
          <w:sz w:val="32"/>
          <w:szCs w:val="32"/>
        </w:rPr>
        <w:t>件</w:t>
      </w:r>
      <w:bookmarkEnd w:id="4"/>
      <w:bookmarkEnd w:id="5"/>
      <w:r>
        <w:rPr>
          <w:rFonts w:hint="eastAsia" w:ascii="宋体" w:hAnsi="宋体" w:cs="宋体"/>
          <w:b/>
          <w:bCs/>
          <w:sz w:val="32"/>
          <w:szCs w:val="32"/>
        </w:rPr>
        <w:t>格式</w:t>
      </w:r>
      <w:r>
        <w:rPr>
          <w:rFonts w:hint="eastAsia" w:ascii="宋体" w:hAnsi="宋体" w:cs="宋体"/>
          <w:b/>
          <w:bCs/>
          <w:sz w:val="32"/>
          <w:szCs w:val="32"/>
        </w:rPr>
        <w:tab/>
      </w:r>
      <w:r>
        <w:rPr>
          <w:rFonts w:hint="eastAsia" w:ascii="宋体" w:hAnsi="宋体" w:cs="宋体"/>
          <w:b/>
          <w:bCs/>
          <w:sz w:val="32"/>
          <w:szCs w:val="32"/>
        </w:rPr>
        <w:fldChar w:fldCharType="begin"/>
      </w:r>
      <w:r>
        <w:rPr>
          <w:rFonts w:hint="eastAsia" w:ascii="宋体" w:hAnsi="宋体" w:cs="宋体"/>
          <w:b/>
          <w:bCs/>
          <w:sz w:val="32"/>
          <w:szCs w:val="32"/>
        </w:rPr>
        <w:instrText xml:space="preserve"> PAGEREF _Toc22302 </w:instrText>
      </w:r>
      <w:r>
        <w:rPr>
          <w:rFonts w:hint="eastAsia" w:ascii="宋体" w:hAnsi="宋体" w:cs="宋体"/>
          <w:b/>
          <w:bCs/>
          <w:sz w:val="32"/>
          <w:szCs w:val="32"/>
        </w:rPr>
        <w:fldChar w:fldCharType="separate"/>
      </w:r>
      <w:r>
        <w:rPr>
          <w:rFonts w:hint="eastAsia" w:ascii="宋体" w:hAnsi="宋体" w:cs="宋体"/>
          <w:b/>
          <w:bCs/>
          <w:sz w:val="32"/>
          <w:szCs w:val="32"/>
        </w:rPr>
        <w:t>42</w:t>
      </w:r>
      <w:r>
        <w:rPr>
          <w:rFonts w:hint="eastAsia" w:ascii="宋体" w:hAnsi="宋体" w:cs="宋体"/>
          <w:b/>
          <w:bCs/>
          <w:sz w:val="32"/>
          <w:szCs w:val="32"/>
        </w:rPr>
        <w:fldChar w:fldCharType="end"/>
      </w:r>
      <w:r>
        <w:rPr>
          <w:rFonts w:hint="eastAsia" w:ascii="宋体" w:hAnsi="宋体" w:cs="宋体"/>
          <w:b/>
          <w:bCs/>
          <w:sz w:val="32"/>
          <w:szCs w:val="32"/>
        </w:rPr>
        <w:fldChar w:fldCharType="end"/>
      </w:r>
    </w:p>
    <w:p w14:paraId="28068A35">
      <w:pPr>
        <w:pStyle w:val="25"/>
        <w:tabs>
          <w:tab w:val="right" w:leader="dot" w:pos="9643"/>
        </w:tabs>
        <w:spacing w:line="480" w:lineRule="auto"/>
        <w:rPr>
          <w:rFonts w:hint="eastAsia" w:ascii="宋体" w:hAnsi="宋体" w:cs="宋体"/>
          <w:b/>
          <w:bCs/>
          <w:sz w:val="32"/>
          <w:szCs w:val="32"/>
        </w:rPr>
      </w:pPr>
      <w:r>
        <w:fldChar w:fldCharType="begin"/>
      </w:r>
      <w:r>
        <w:instrText xml:space="preserve"> HYPERLINK \l "_Toc18676" </w:instrText>
      </w:r>
      <w:r>
        <w:fldChar w:fldCharType="separate"/>
      </w:r>
      <w:r>
        <w:rPr>
          <w:rFonts w:hint="eastAsia" w:ascii="宋体" w:hAnsi="宋体" w:cs="宋体"/>
          <w:b/>
          <w:bCs/>
          <w:sz w:val="32"/>
          <w:szCs w:val="32"/>
        </w:rPr>
        <w:t>第六章  合同</w:t>
      </w:r>
      <w:bookmarkStart w:id="6" w:name="_Hlt137127064"/>
      <w:bookmarkStart w:id="7" w:name="_Hlt135924190"/>
      <w:bookmarkStart w:id="8" w:name="_Hlt137127063"/>
      <w:r>
        <w:rPr>
          <w:rFonts w:hint="eastAsia" w:ascii="宋体" w:hAnsi="宋体" w:cs="宋体"/>
          <w:b/>
          <w:bCs/>
          <w:sz w:val="32"/>
          <w:szCs w:val="32"/>
        </w:rPr>
        <w:t>文</w:t>
      </w:r>
      <w:bookmarkEnd w:id="6"/>
      <w:bookmarkEnd w:id="7"/>
      <w:bookmarkEnd w:id="8"/>
      <w:bookmarkStart w:id="9" w:name="_Hlt135924167"/>
      <w:bookmarkStart w:id="10" w:name="_Hlt135924166"/>
      <w:r>
        <w:rPr>
          <w:rFonts w:hint="eastAsia" w:ascii="宋体" w:hAnsi="宋体" w:cs="宋体"/>
          <w:b/>
          <w:bCs/>
          <w:sz w:val="32"/>
          <w:szCs w:val="32"/>
        </w:rPr>
        <w:t>本</w:t>
      </w:r>
      <w:bookmarkEnd w:id="9"/>
      <w:bookmarkEnd w:id="10"/>
      <w:r>
        <w:rPr>
          <w:rFonts w:hint="eastAsia" w:ascii="宋体" w:hAnsi="宋体" w:cs="宋体"/>
          <w:b/>
          <w:bCs/>
          <w:sz w:val="32"/>
          <w:szCs w:val="32"/>
        </w:rPr>
        <w:tab/>
      </w:r>
      <w:r>
        <w:rPr>
          <w:rFonts w:hint="eastAsia" w:ascii="宋体" w:hAnsi="宋体" w:cs="宋体"/>
          <w:b/>
          <w:bCs/>
          <w:sz w:val="32"/>
          <w:szCs w:val="32"/>
        </w:rPr>
        <w:fldChar w:fldCharType="begin"/>
      </w:r>
      <w:r>
        <w:rPr>
          <w:rFonts w:hint="eastAsia" w:ascii="宋体" w:hAnsi="宋体" w:cs="宋体"/>
          <w:b/>
          <w:bCs/>
          <w:sz w:val="32"/>
          <w:szCs w:val="32"/>
        </w:rPr>
        <w:instrText xml:space="preserve"> PAGEREF _Toc18676 </w:instrText>
      </w:r>
      <w:r>
        <w:rPr>
          <w:rFonts w:hint="eastAsia" w:ascii="宋体" w:hAnsi="宋体" w:cs="宋体"/>
          <w:b/>
          <w:bCs/>
          <w:sz w:val="32"/>
          <w:szCs w:val="32"/>
        </w:rPr>
        <w:fldChar w:fldCharType="separate"/>
      </w:r>
      <w:r>
        <w:rPr>
          <w:rFonts w:hint="eastAsia" w:ascii="宋体" w:hAnsi="宋体" w:cs="宋体"/>
          <w:b/>
          <w:bCs/>
          <w:sz w:val="32"/>
          <w:szCs w:val="32"/>
        </w:rPr>
        <w:t>70</w:t>
      </w:r>
      <w:r>
        <w:rPr>
          <w:rFonts w:hint="eastAsia" w:ascii="宋体" w:hAnsi="宋体" w:cs="宋体"/>
          <w:b/>
          <w:bCs/>
          <w:sz w:val="32"/>
          <w:szCs w:val="32"/>
        </w:rPr>
        <w:fldChar w:fldCharType="end"/>
      </w:r>
      <w:r>
        <w:rPr>
          <w:rFonts w:hint="eastAsia" w:ascii="宋体" w:hAnsi="宋体" w:cs="宋体"/>
          <w:b/>
          <w:bCs/>
          <w:sz w:val="32"/>
          <w:szCs w:val="32"/>
        </w:rPr>
        <w:fldChar w:fldCharType="end"/>
      </w:r>
    </w:p>
    <w:p w14:paraId="2F1BDD99">
      <w:pPr>
        <w:pStyle w:val="25"/>
        <w:tabs>
          <w:tab w:val="right" w:leader="dot" w:pos="9643"/>
        </w:tabs>
        <w:spacing w:line="480" w:lineRule="auto"/>
        <w:rPr>
          <w:b/>
          <w:bCs/>
          <w:sz w:val="32"/>
          <w:szCs w:val="32"/>
        </w:rPr>
      </w:pPr>
      <w:r>
        <w:fldChar w:fldCharType="begin"/>
      </w:r>
      <w:r>
        <w:instrText xml:space="preserve"> HYPERLINK \l "_Toc13011" </w:instrText>
      </w:r>
      <w:r>
        <w:fldChar w:fldCharType="separate"/>
      </w:r>
      <w:r>
        <w:rPr>
          <w:rFonts w:hint="eastAsia" w:ascii="宋体" w:hAnsi="宋体" w:cs="宋体"/>
          <w:b/>
          <w:bCs/>
          <w:sz w:val="32"/>
          <w:szCs w:val="32"/>
        </w:rPr>
        <w:t>第七章  质疑、投诉</w:t>
      </w:r>
      <w:bookmarkStart w:id="11" w:name="_Hlt137580637"/>
      <w:bookmarkStart w:id="12" w:name="_Hlt137580638"/>
      <w:r>
        <w:rPr>
          <w:rFonts w:hint="eastAsia" w:ascii="宋体" w:hAnsi="宋体" w:cs="宋体"/>
          <w:b/>
          <w:bCs/>
          <w:sz w:val="32"/>
          <w:szCs w:val="32"/>
        </w:rPr>
        <w:t>材</w:t>
      </w:r>
      <w:bookmarkEnd w:id="11"/>
      <w:bookmarkEnd w:id="12"/>
      <w:r>
        <w:rPr>
          <w:rFonts w:hint="eastAsia" w:ascii="宋体" w:hAnsi="宋体" w:cs="宋体"/>
          <w:b/>
          <w:bCs/>
          <w:sz w:val="32"/>
          <w:szCs w:val="32"/>
        </w:rPr>
        <w:t>料格式</w:t>
      </w:r>
      <w:r>
        <w:rPr>
          <w:rFonts w:hint="eastAsia" w:ascii="宋体" w:hAnsi="宋体" w:cs="宋体"/>
          <w:b/>
          <w:bCs/>
          <w:sz w:val="32"/>
          <w:szCs w:val="32"/>
        </w:rPr>
        <w:tab/>
      </w:r>
      <w:r>
        <w:rPr>
          <w:rFonts w:hint="eastAsia" w:ascii="宋体" w:hAnsi="宋体" w:cs="宋体"/>
          <w:b/>
          <w:bCs/>
          <w:sz w:val="32"/>
          <w:szCs w:val="32"/>
        </w:rPr>
        <w:fldChar w:fldCharType="begin"/>
      </w:r>
      <w:r>
        <w:rPr>
          <w:rFonts w:hint="eastAsia" w:ascii="宋体" w:hAnsi="宋体" w:cs="宋体"/>
          <w:b/>
          <w:bCs/>
          <w:sz w:val="32"/>
          <w:szCs w:val="32"/>
        </w:rPr>
        <w:instrText xml:space="preserve"> PAGEREF _Toc13011 </w:instrText>
      </w:r>
      <w:r>
        <w:rPr>
          <w:rFonts w:hint="eastAsia" w:ascii="宋体" w:hAnsi="宋体" w:cs="宋体"/>
          <w:b/>
          <w:bCs/>
          <w:sz w:val="32"/>
          <w:szCs w:val="32"/>
        </w:rPr>
        <w:fldChar w:fldCharType="separate"/>
      </w:r>
      <w:r>
        <w:rPr>
          <w:rFonts w:hint="eastAsia" w:ascii="宋体" w:hAnsi="宋体" w:cs="宋体"/>
          <w:b/>
          <w:bCs/>
          <w:sz w:val="32"/>
          <w:szCs w:val="32"/>
        </w:rPr>
        <w:t>78</w:t>
      </w:r>
      <w:r>
        <w:rPr>
          <w:rFonts w:hint="eastAsia" w:ascii="宋体" w:hAnsi="宋体" w:cs="宋体"/>
          <w:b/>
          <w:bCs/>
          <w:sz w:val="32"/>
          <w:szCs w:val="32"/>
        </w:rPr>
        <w:fldChar w:fldCharType="end"/>
      </w:r>
      <w:r>
        <w:rPr>
          <w:rFonts w:hint="eastAsia" w:ascii="宋体" w:hAnsi="宋体" w:cs="宋体"/>
          <w:b/>
          <w:bCs/>
          <w:sz w:val="32"/>
          <w:szCs w:val="32"/>
        </w:rPr>
        <w:fldChar w:fldCharType="end"/>
      </w:r>
    </w:p>
    <w:p w14:paraId="6C22876D">
      <w:pPr>
        <w:pStyle w:val="27"/>
        <w:spacing w:line="480" w:lineRule="auto"/>
        <w:rPr>
          <w:b/>
          <w:sz w:val="32"/>
          <w:szCs w:val="32"/>
        </w:rPr>
      </w:pPr>
      <w:r>
        <w:rPr>
          <w:rFonts w:hint="eastAsia" w:ascii="宋体" w:hAnsi="宋体" w:cs="宋体"/>
          <w:b/>
          <w:bCs/>
          <w:sz w:val="24"/>
        </w:rPr>
        <w:fldChar w:fldCharType="end"/>
      </w:r>
    </w:p>
    <w:p w14:paraId="42B37AF3">
      <w:pPr>
        <w:spacing w:line="400" w:lineRule="exact"/>
        <w:rPr>
          <w:b/>
          <w:sz w:val="32"/>
          <w:szCs w:val="32"/>
        </w:rPr>
        <w:sectPr>
          <w:headerReference r:id="rId7" w:type="first"/>
          <w:footerReference r:id="rId9" w:type="first"/>
          <w:headerReference r:id="rId6" w:type="default"/>
          <w:footerReference r:id="rId8" w:type="default"/>
          <w:pgSz w:w="11911" w:h="16838"/>
          <w:pgMar w:top="1134" w:right="1134" w:bottom="1134" w:left="1134" w:header="720" w:footer="720" w:gutter="0"/>
          <w:cols w:space="720" w:num="1"/>
          <w:docGrid w:linePitch="312" w:charSpace="0"/>
        </w:sectPr>
      </w:pPr>
    </w:p>
    <w:p w14:paraId="61C3C1B6">
      <w:pPr>
        <w:pStyle w:val="3"/>
        <w:spacing w:before="360" w:after="360" w:line="400" w:lineRule="exact"/>
        <w:jc w:val="center"/>
        <w:rPr>
          <w:rFonts w:ascii="Calibri" w:hAnsi="Calibri"/>
        </w:rPr>
      </w:pPr>
      <w:bookmarkStart w:id="13" w:name="_Toc32264"/>
      <w:bookmarkStart w:id="14" w:name="_Toc11382"/>
      <w:bookmarkStart w:id="15" w:name="_Toc11989"/>
      <w:bookmarkStart w:id="16" w:name="_Toc15624"/>
      <w:bookmarkStart w:id="17" w:name="_Toc18838"/>
      <w:bookmarkStart w:id="18" w:name="_Toc12242"/>
      <w:bookmarkStart w:id="19" w:name="_Toc27000"/>
      <w:bookmarkStart w:id="20" w:name="_Toc80886925"/>
      <w:r>
        <w:rPr>
          <w:rFonts w:hint="eastAsia" w:ascii="Calibri" w:hAnsi="Calibri"/>
        </w:rPr>
        <w:t>第一章 竞争性磋商公告</w:t>
      </w:r>
      <w:bookmarkEnd w:id="13"/>
      <w:bookmarkEnd w:id="14"/>
      <w:bookmarkEnd w:id="15"/>
      <w:bookmarkEnd w:id="16"/>
      <w:bookmarkEnd w:id="17"/>
      <w:bookmarkEnd w:id="18"/>
      <w:bookmarkEnd w:id="19"/>
      <w:bookmarkEnd w:id="20"/>
      <w:bookmarkStart w:id="21" w:name="_Toc44229878"/>
      <w:bookmarkStart w:id="22" w:name="_Toc28359089"/>
      <w:bookmarkStart w:id="23" w:name="_Toc35393629"/>
      <w:bookmarkStart w:id="24" w:name="_Toc35393792"/>
      <w:bookmarkStart w:id="25" w:name="_Toc35393623"/>
      <w:bookmarkStart w:id="26" w:name="_Toc28359012"/>
      <w:bookmarkStart w:id="27" w:name="_Toc28359004"/>
      <w:bookmarkStart w:id="28" w:name="_Toc35393798"/>
      <w:bookmarkStart w:id="29" w:name="_Toc28359081"/>
    </w:p>
    <w:p w14:paraId="18E71415">
      <w:pPr>
        <w:jc w:val="center"/>
        <w:rPr>
          <w:rFonts w:hint="eastAsia" w:ascii="宋体" w:hAnsi="宋体" w:cs="宋体"/>
          <w:b/>
          <w:sz w:val="36"/>
          <w:szCs w:val="36"/>
        </w:rPr>
      </w:pPr>
      <w:r>
        <w:rPr>
          <w:rFonts w:hint="eastAsia" w:ascii="宋体" w:hAnsi="宋体" w:cs="宋体"/>
          <w:b/>
          <w:sz w:val="36"/>
          <w:szCs w:val="36"/>
        </w:rPr>
        <w:t>广西科联招标中心有限公司关于2025年财政重点项目绩效评价（</w:t>
      </w:r>
      <w:r>
        <w:rPr>
          <w:rFonts w:hint="eastAsia" w:ascii="宋体" w:hAnsi="宋体" w:cs="宋体"/>
          <w:b/>
          <w:sz w:val="36"/>
          <w:szCs w:val="36"/>
          <w:lang w:eastAsia="zh-CN"/>
        </w:rPr>
        <w:t>GXZC2025-C3-000945-GXKL</w:t>
      </w:r>
      <w:r>
        <w:rPr>
          <w:rFonts w:hint="eastAsia" w:ascii="宋体" w:hAnsi="宋体" w:cs="宋体"/>
          <w:b/>
          <w:sz w:val="36"/>
          <w:szCs w:val="36"/>
        </w:rPr>
        <w:t>）的竞争性磋商公告</w:t>
      </w:r>
    </w:p>
    <w:p w14:paraId="39038AC3">
      <w:pPr>
        <w:pStyle w:val="2"/>
      </w:pPr>
    </w:p>
    <w:bookmarkEnd w:id="21"/>
    <w:bookmarkEnd w:id="22"/>
    <w:bookmarkEnd w:id="23"/>
    <w:bookmarkEnd w:id="24"/>
    <w:bookmarkEnd w:id="25"/>
    <w:bookmarkEnd w:id="26"/>
    <w:bookmarkEnd w:id="27"/>
    <w:bookmarkEnd w:id="28"/>
    <w:bookmarkEnd w:id="29"/>
    <w:tbl>
      <w:tblPr>
        <w:tblStyle w:val="31"/>
        <w:tblW w:w="9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9"/>
      </w:tblGrid>
      <w:tr w14:paraId="7D742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9" w:type="dxa"/>
          </w:tcPr>
          <w:p w14:paraId="138AEFA2">
            <w:pPr>
              <w:spacing w:line="360" w:lineRule="auto"/>
              <w:rPr>
                <w:szCs w:val="21"/>
              </w:rPr>
            </w:pPr>
            <w:r>
              <w:rPr>
                <w:rFonts w:hint="eastAsia"/>
                <w:szCs w:val="21"/>
              </w:rPr>
              <w:t>项目概况：</w:t>
            </w:r>
          </w:p>
          <w:p w14:paraId="1C4C74DD">
            <w:pPr>
              <w:spacing w:line="360" w:lineRule="auto"/>
              <w:ind w:firstLine="420" w:firstLineChars="200"/>
              <w:rPr>
                <w:rFonts w:hint="eastAsia" w:ascii="黑体" w:hAnsi="黑体" w:eastAsia="黑体" w:cs="宋体"/>
                <w:bCs/>
                <w:sz w:val="24"/>
              </w:rPr>
            </w:pPr>
            <w:r>
              <w:rPr>
                <w:rFonts w:hint="eastAsia" w:ascii="宋体" w:hAnsi="宋体" w:cs="宋体"/>
                <w:szCs w:val="21"/>
                <w:u w:val="single"/>
              </w:rPr>
              <w:t>2025年财政重点项目绩效评价</w:t>
            </w:r>
            <w:r>
              <w:rPr>
                <w:rFonts w:hint="eastAsia" w:ascii="宋体" w:hAnsi="宋体" w:cs="宋体"/>
                <w:szCs w:val="21"/>
              </w:rPr>
              <w:t>采购项目的潜在供应商应在广西政府采购云平台（https://www.gcy.zfcg.gxzf.gov.cn/）获取采购文件，并于2025年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12</w:t>
            </w:r>
            <w:r>
              <w:rPr>
                <w:rFonts w:hint="eastAsia" w:ascii="宋体" w:hAnsi="宋体" w:cs="宋体"/>
                <w:szCs w:val="21"/>
              </w:rPr>
              <w:t>日09:00:00（北京时间）前提交响应文件。</w:t>
            </w:r>
          </w:p>
        </w:tc>
      </w:tr>
    </w:tbl>
    <w:p w14:paraId="39CD95DB">
      <w:pPr>
        <w:spacing w:line="390" w:lineRule="exact"/>
        <w:ind w:firstLine="482" w:firstLineChars="200"/>
        <w:rPr>
          <w:rFonts w:hint="eastAsia" w:ascii="宋体" w:hAnsi="宋体" w:cs="宋体"/>
          <w:b/>
          <w:bCs/>
          <w:sz w:val="24"/>
        </w:rPr>
      </w:pPr>
      <w:r>
        <w:rPr>
          <w:rFonts w:hint="eastAsia" w:ascii="宋体" w:hAnsi="宋体" w:cs="宋体"/>
          <w:b/>
          <w:bCs/>
          <w:sz w:val="24"/>
        </w:rPr>
        <w:t>一、项目基本情况</w:t>
      </w:r>
    </w:p>
    <w:p w14:paraId="523108F2">
      <w:pPr>
        <w:spacing w:line="360" w:lineRule="auto"/>
        <w:ind w:firstLine="422" w:firstLineChars="200"/>
        <w:rPr>
          <w:rFonts w:hint="eastAsia" w:ascii="宋体" w:hAnsi="宋体" w:eastAsia="宋体"/>
          <w:szCs w:val="21"/>
          <w:lang w:eastAsia="zh-CN"/>
        </w:rPr>
      </w:pPr>
      <w:r>
        <w:rPr>
          <w:rFonts w:hint="eastAsia" w:ascii="宋体" w:hAnsi="宋体"/>
          <w:b/>
          <w:bCs/>
          <w:szCs w:val="21"/>
        </w:rPr>
        <w:t>项目编号：</w:t>
      </w:r>
      <w:r>
        <w:rPr>
          <w:rFonts w:hint="eastAsia" w:ascii="宋体" w:hAnsi="宋体"/>
          <w:szCs w:val="21"/>
          <w:lang w:eastAsia="zh-CN"/>
        </w:rPr>
        <w:t>GXZC2025-C3-000945-GXKL</w:t>
      </w:r>
    </w:p>
    <w:p w14:paraId="4ABC4E46">
      <w:pPr>
        <w:spacing w:line="360" w:lineRule="auto"/>
        <w:ind w:firstLine="422" w:firstLineChars="200"/>
        <w:rPr>
          <w:rFonts w:hint="eastAsia" w:ascii="宋体" w:hAnsi="宋体"/>
          <w:szCs w:val="21"/>
        </w:rPr>
      </w:pPr>
      <w:r>
        <w:rPr>
          <w:rFonts w:hint="eastAsia" w:ascii="宋体" w:hAnsi="宋体"/>
          <w:b/>
          <w:bCs/>
          <w:szCs w:val="21"/>
        </w:rPr>
        <w:t>项目名称：</w:t>
      </w:r>
      <w:r>
        <w:rPr>
          <w:rFonts w:hint="eastAsia" w:ascii="宋体" w:hAnsi="宋体"/>
          <w:szCs w:val="21"/>
        </w:rPr>
        <w:t>2025年财政重点项目绩效评价</w:t>
      </w:r>
    </w:p>
    <w:p w14:paraId="0DF6EFC5">
      <w:pPr>
        <w:spacing w:line="360" w:lineRule="auto"/>
        <w:ind w:firstLine="422" w:firstLineChars="200"/>
        <w:rPr>
          <w:rFonts w:hint="eastAsia" w:ascii="宋体" w:hAnsi="宋体"/>
          <w:szCs w:val="21"/>
        </w:rPr>
      </w:pPr>
      <w:r>
        <w:rPr>
          <w:rFonts w:hint="eastAsia" w:ascii="宋体" w:hAnsi="宋体"/>
          <w:b/>
          <w:bCs/>
          <w:szCs w:val="21"/>
        </w:rPr>
        <w:t>采购方式：</w:t>
      </w:r>
      <w:r>
        <w:rPr>
          <w:rFonts w:hint="eastAsia" w:ascii="宋体" w:hAnsi="宋体"/>
          <w:szCs w:val="21"/>
        </w:rPr>
        <w:t>竞争性磋商</w:t>
      </w:r>
    </w:p>
    <w:p w14:paraId="4D7BF1CF">
      <w:pPr>
        <w:spacing w:line="360" w:lineRule="auto"/>
        <w:ind w:firstLine="422" w:firstLineChars="200"/>
        <w:rPr>
          <w:rFonts w:hint="eastAsia" w:ascii="宋体" w:hAnsi="宋体"/>
          <w:szCs w:val="21"/>
        </w:rPr>
      </w:pPr>
      <w:r>
        <w:rPr>
          <w:rFonts w:hint="eastAsia" w:ascii="宋体" w:hAnsi="宋体"/>
          <w:b/>
          <w:bCs/>
          <w:szCs w:val="21"/>
        </w:rPr>
        <w:t>预算总金额（元）</w:t>
      </w:r>
      <w:r>
        <w:rPr>
          <w:rFonts w:hint="eastAsia" w:ascii="宋体" w:hAnsi="宋体"/>
          <w:szCs w:val="21"/>
        </w:rPr>
        <w:t>：</w:t>
      </w:r>
      <w:r>
        <w:rPr>
          <w:rFonts w:hint="eastAsia" w:ascii="宋体" w:hAnsi="宋体"/>
          <w:szCs w:val="21"/>
          <w:lang w:val="en-US" w:eastAsia="zh-CN"/>
        </w:rPr>
        <w:t>2600000</w:t>
      </w:r>
      <w:r>
        <w:rPr>
          <w:rFonts w:hint="eastAsia" w:ascii="宋体" w:hAnsi="宋体"/>
          <w:szCs w:val="21"/>
        </w:rPr>
        <w:t xml:space="preserve"> .00</w:t>
      </w:r>
    </w:p>
    <w:p w14:paraId="2A7AD89D">
      <w:pPr>
        <w:spacing w:line="360" w:lineRule="auto"/>
        <w:ind w:firstLine="422" w:firstLineChars="200"/>
        <w:rPr>
          <w:rFonts w:hint="eastAsia" w:ascii="宋体" w:hAnsi="宋体" w:eastAsia="宋体"/>
          <w:b/>
          <w:bCs/>
          <w:szCs w:val="21"/>
          <w:lang w:eastAsia="zh-CN"/>
        </w:rPr>
      </w:pPr>
      <w:r>
        <w:rPr>
          <w:rFonts w:hint="eastAsia" w:ascii="宋体" w:hAnsi="宋体"/>
          <w:b/>
          <w:bCs/>
          <w:szCs w:val="21"/>
          <w:lang w:eastAsia="zh-CN"/>
        </w:rPr>
        <w:t>最高限价</w:t>
      </w:r>
      <w:r>
        <w:rPr>
          <w:rFonts w:hint="eastAsia" w:ascii="宋体" w:hAnsi="宋体"/>
          <w:b/>
          <w:bCs/>
          <w:szCs w:val="21"/>
        </w:rPr>
        <w:t>（元）</w:t>
      </w:r>
      <w:r>
        <w:rPr>
          <w:rFonts w:hint="eastAsia" w:ascii="宋体" w:hAnsi="宋体"/>
          <w:b/>
          <w:bCs/>
          <w:szCs w:val="21"/>
          <w:lang w:eastAsia="zh-CN"/>
        </w:rPr>
        <w:t>：</w:t>
      </w:r>
      <w:r>
        <w:rPr>
          <w:rFonts w:hint="eastAsia" w:ascii="宋体" w:hAnsi="宋体"/>
          <w:b w:val="0"/>
          <w:bCs w:val="0"/>
          <w:szCs w:val="21"/>
          <w:lang w:eastAsia="zh-CN"/>
        </w:rPr>
        <w:t>详见下表</w:t>
      </w:r>
    </w:p>
    <w:p w14:paraId="58418742">
      <w:pPr>
        <w:spacing w:line="360" w:lineRule="auto"/>
        <w:ind w:firstLine="422" w:firstLineChars="200"/>
        <w:rPr>
          <w:rFonts w:hint="eastAsia" w:ascii="宋体" w:hAnsi="宋体"/>
          <w:b/>
          <w:bCs/>
          <w:szCs w:val="21"/>
        </w:rPr>
      </w:pPr>
      <w:r>
        <w:rPr>
          <w:rFonts w:hint="eastAsia" w:ascii="宋体" w:hAnsi="宋体"/>
          <w:b/>
          <w:bCs/>
          <w:szCs w:val="21"/>
        </w:rPr>
        <w:t>采购需求：</w:t>
      </w:r>
    </w:p>
    <w:tbl>
      <w:tblPr>
        <w:tblStyle w:val="31"/>
        <w:tblW w:w="5146"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28"/>
        <w:gridCol w:w="3061"/>
        <w:gridCol w:w="1266"/>
        <w:gridCol w:w="696"/>
        <w:gridCol w:w="2056"/>
        <w:gridCol w:w="1156"/>
        <w:gridCol w:w="1156"/>
        <w:gridCol w:w="28"/>
      </w:tblGrid>
      <w:tr w14:paraId="192B98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8" w:type="dxa"/>
          <w:jc w:val="center"/>
        </w:trPr>
        <w:tc>
          <w:tcPr>
            <w:tcW w:w="729" w:type="dxa"/>
            <w:tcBorders>
              <w:top w:val="single" w:color="auto" w:sz="4" w:space="0"/>
              <w:left w:val="single" w:color="auto" w:sz="4" w:space="0"/>
              <w:bottom w:val="single" w:color="auto" w:sz="4" w:space="0"/>
              <w:right w:val="single" w:color="auto" w:sz="4" w:space="0"/>
            </w:tcBorders>
            <w:vAlign w:val="center"/>
          </w:tcPr>
          <w:p w14:paraId="79D381AC">
            <w:pPr>
              <w:snapToGrid w:val="0"/>
              <w:spacing w:line="340" w:lineRule="exact"/>
              <w:jc w:val="center"/>
              <w:rPr>
                <w:rFonts w:hint="eastAsia" w:ascii="宋体" w:hAnsi="宋体"/>
                <w:szCs w:val="21"/>
              </w:rPr>
            </w:pPr>
            <w:r>
              <w:rPr>
                <w:rFonts w:hint="eastAsia" w:ascii="宋体" w:hAnsi="宋体"/>
                <w:szCs w:val="21"/>
              </w:rPr>
              <w:t>分标</w:t>
            </w:r>
          </w:p>
        </w:tc>
        <w:tc>
          <w:tcPr>
            <w:tcW w:w="3061" w:type="dxa"/>
            <w:tcBorders>
              <w:top w:val="single" w:color="auto" w:sz="4" w:space="0"/>
              <w:left w:val="single" w:color="auto" w:sz="4" w:space="0"/>
              <w:bottom w:val="single" w:color="auto" w:sz="4" w:space="0"/>
              <w:right w:val="single" w:color="auto" w:sz="4" w:space="0"/>
            </w:tcBorders>
            <w:vAlign w:val="center"/>
          </w:tcPr>
          <w:p w14:paraId="74AADD73">
            <w:pPr>
              <w:snapToGrid w:val="0"/>
              <w:spacing w:line="340" w:lineRule="exact"/>
              <w:jc w:val="center"/>
              <w:rPr>
                <w:rFonts w:hint="eastAsia" w:ascii="宋体" w:hAnsi="宋体"/>
                <w:szCs w:val="21"/>
              </w:rPr>
            </w:pPr>
            <w:r>
              <w:rPr>
                <w:rFonts w:hint="eastAsia" w:ascii="宋体" w:hAnsi="宋体"/>
                <w:szCs w:val="21"/>
              </w:rPr>
              <w:t>标的名称</w:t>
            </w:r>
          </w:p>
        </w:tc>
        <w:tc>
          <w:tcPr>
            <w:tcW w:w="1266" w:type="dxa"/>
            <w:tcBorders>
              <w:top w:val="single" w:color="auto" w:sz="4" w:space="0"/>
              <w:left w:val="single" w:color="auto" w:sz="4" w:space="0"/>
              <w:bottom w:val="single" w:color="auto" w:sz="4" w:space="0"/>
              <w:right w:val="single" w:color="auto" w:sz="4" w:space="0"/>
            </w:tcBorders>
            <w:vAlign w:val="center"/>
          </w:tcPr>
          <w:p w14:paraId="47C3BD21">
            <w:pPr>
              <w:snapToGrid w:val="0"/>
              <w:spacing w:line="340" w:lineRule="exact"/>
              <w:jc w:val="center"/>
              <w:rPr>
                <w:rFonts w:hint="eastAsia" w:ascii="宋体" w:hAnsi="宋体"/>
                <w:szCs w:val="21"/>
              </w:rPr>
            </w:pPr>
            <w:r>
              <w:rPr>
                <w:rFonts w:hint="eastAsia" w:ascii="宋体" w:hAnsi="宋体"/>
                <w:szCs w:val="21"/>
              </w:rPr>
              <w:t>评价项目涉及资金额度</w:t>
            </w:r>
          </w:p>
          <w:p w14:paraId="1677146F">
            <w:pPr>
              <w:snapToGrid w:val="0"/>
              <w:spacing w:line="340" w:lineRule="exact"/>
              <w:jc w:val="center"/>
              <w:rPr>
                <w:rFonts w:hint="eastAsia" w:ascii="宋体" w:hAnsi="宋体"/>
                <w:szCs w:val="21"/>
                <w:lang w:val="en"/>
              </w:rPr>
            </w:pPr>
            <w:r>
              <w:rPr>
                <w:rFonts w:hint="eastAsia" w:ascii="宋体" w:hAnsi="宋体"/>
                <w:szCs w:val="21"/>
              </w:rPr>
              <w:t>（万元）</w:t>
            </w:r>
          </w:p>
        </w:tc>
        <w:tc>
          <w:tcPr>
            <w:tcW w:w="696" w:type="dxa"/>
            <w:tcBorders>
              <w:top w:val="single" w:color="auto" w:sz="4" w:space="0"/>
              <w:left w:val="single" w:color="auto" w:sz="4" w:space="0"/>
              <w:bottom w:val="single" w:color="auto" w:sz="4" w:space="0"/>
              <w:right w:val="single" w:color="auto" w:sz="4" w:space="0"/>
            </w:tcBorders>
            <w:vAlign w:val="center"/>
          </w:tcPr>
          <w:p w14:paraId="088DC7E4">
            <w:pPr>
              <w:snapToGrid w:val="0"/>
              <w:spacing w:line="340" w:lineRule="exact"/>
              <w:jc w:val="center"/>
              <w:rPr>
                <w:rFonts w:hint="eastAsia" w:ascii="宋体" w:hAnsi="宋体"/>
                <w:szCs w:val="21"/>
              </w:rPr>
            </w:pPr>
            <w:r>
              <w:rPr>
                <w:rFonts w:hint="eastAsia" w:ascii="宋体" w:hAnsi="宋体"/>
                <w:szCs w:val="21"/>
              </w:rPr>
              <w:t>数量单位</w:t>
            </w:r>
          </w:p>
        </w:tc>
        <w:tc>
          <w:tcPr>
            <w:tcW w:w="2056" w:type="dxa"/>
            <w:tcBorders>
              <w:top w:val="single" w:color="auto" w:sz="4" w:space="0"/>
              <w:left w:val="single" w:color="auto" w:sz="4" w:space="0"/>
              <w:bottom w:val="single" w:color="auto" w:sz="4" w:space="0"/>
              <w:right w:val="single" w:color="auto" w:sz="4" w:space="0"/>
            </w:tcBorders>
            <w:vAlign w:val="center"/>
          </w:tcPr>
          <w:p w14:paraId="1DBBCB5C">
            <w:pPr>
              <w:snapToGrid w:val="0"/>
              <w:spacing w:line="340" w:lineRule="exact"/>
              <w:jc w:val="center"/>
              <w:rPr>
                <w:rFonts w:hint="eastAsia" w:ascii="宋体" w:hAnsi="宋体"/>
                <w:szCs w:val="21"/>
              </w:rPr>
            </w:pPr>
            <w:r>
              <w:rPr>
                <w:rFonts w:hint="eastAsia" w:ascii="宋体" w:hAnsi="宋体"/>
                <w:szCs w:val="21"/>
              </w:rPr>
              <w:t>简要技术需求或者服务要求</w:t>
            </w:r>
          </w:p>
        </w:tc>
        <w:tc>
          <w:tcPr>
            <w:tcW w:w="1156" w:type="dxa"/>
            <w:tcBorders>
              <w:top w:val="single" w:color="auto" w:sz="4" w:space="0"/>
              <w:left w:val="single" w:color="auto" w:sz="4" w:space="0"/>
              <w:bottom w:val="single" w:color="auto" w:sz="4" w:space="0"/>
              <w:right w:val="single" w:color="auto" w:sz="4" w:space="0"/>
            </w:tcBorders>
            <w:vAlign w:val="center"/>
          </w:tcPr>
          <w:p w14:paraId="1719BC9F">
            <w:pPr>
              <w:snapToGrid w:val="0"/>
              <w:spacing w:line="340" w:lineRule="exact"/>
              <w:jc w:val="center"/>
              <w:rPr>
                <w:rFonts w:hint="eastAsia" w:ascii="宋体" w:hAnsi="宋体"/>
                <w:szCs w:val="21"/>
              </w:rPr>
            </w:pPr>
            <w:r>
              <w:rPr>
                <w:rFonts w:hint="eastAsia" w:ascii="宋体" w:hAnsi="宋体"/>
                <w:szCs w:val="21"/>
              </w:rPr>
              <w:t>采购预算金额</w:t>
            </w:r>
          </w:p>
        </w:tc>
        <w:tc>
          <w:tcPr>
            <w:tcW w:w="1156" w:type="dxa"/>
            <w:tcBorders>
              <w:top w:val="single" w:color="auto" w:sz="4" w:space="0"/>
              <w:left w:val="single" w:color="auto" w:sz="4" w:space="0"/>
              <w:bottom w:val="single" w:color="auto" w:sz="4" w:space="0"/>
              <w:right w:val="single" w:color="auto" w:sz="4" w:space="0"/>
            </w:tcBorders>
            <w:vAlign w:val="center"/>
          </w:tcPr>
          <w:p w14:paraId="58DD499A">
            <w:pPr>
              <w:snapToGrid w:val="0"/>
              <w:spacing w:line="340" w:lineRule="exact"/>
              <w:jc w:val="center"/>
              <w:rPr>
                <w:rFonts w:hint="eastAsia" w:ascii="宋体" w:hAnsi="宋体" w:eastAsia="宋体"/>
                <w:szCs w:val="21"/>
                <w:lang w:eastAsia="zh-CN"/>
              </w:rPr>
            </w:pPr>
            <w:r>
              <w:rPr>
                <w:rFonts w:hint="eastAsia" w:ascii="宋体" w:hAnsi="宋体"/>
                <w:szCs w:val="21"/>
                <w:lang w:eastAsia="zh-CN"/>
              </w:rPr>
              <w:t>最高限价</w:t>
            </w:r>
          </w:p>
        </w:tc>
      </w:tr>
      <w:tr w14:paraId="7A19C3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8" w:type="dxa"/>
          <w:jc w:val="center"/>
        </w:trPr>
        <w:tc>
          <w:tcPr>
            <w:tcW w:w="729" w:type="dxa"/>
            <w:tcBorders>
              <w:top w:val="single" w:color="auto" w:sz="4" w:space="0"/>
              <w:left w:val="single" w:color="auto" w:sz="4" w:space="0"/>
              <w:bottom w:val="single" w:color="auto" w:sz="4" w:space="0"/>
              <w:right w:val="single" w:color="auto" w:sz="4" w:space="0"/>
            </w:tcBorders>
            <w:vAlign w:val="center"/>
          </w:tcPr>
          <w:p w14:paraId="4B9BF30D">
            <w:pPr>
              <w:snapToGrid w:val="0"/>
              <w:spacing w:line="340" w:lineRule="exact"/>
              <w:jc w:val="center"/>
              <w:rPr>
                <w:rFonts w:hint="eastAsia" w:ascii="宋体" w:hAnsi="宋体"/>
                <w:szCs w:val="21"/>
              </w:rPr>
            </w:pPr>
            <w:r>
              <w:rPr>
                <w:rFonts w:hint="eastAsia" w:ascii="宋体" w:hAnsi="宋体"/>
                <w:szCs w:val="21"/>
              </w:rPr>
              <w:t>01</w:t>
            </w:r>
          </w:p>
        </w:tc>
        <w:tc>
          <w:tcPr>
            <w:tcW w:w="3061" w:type="dxa"/>
            <w:tcBorders>
              <w:top w:val="single" w:color="auto" w:sz="4" w:space="0"/>
              <w:left w:val="single" w:color="auto" w:sz="4" w:space="0"/>
              <w:bottom w:val="single" w:color="auto" w:sz="4" w:space="0"/>
              <w:right w:val="single" w:color="auto" w:sz="4" w:space="0"/>
            </w:tcBorders>
            <w:vAlign w:val="center"/>
          </w:tcPr>
          <w:p w14:paraId="5AEF8BE3">
            <w:pPr>
              <w:snapToGrid w:val="0"/>
              <w:spacing w:line="340" w:lineRule="exact"/>
              <w:jc w:val="center"/>
              <w:rPr>
                <w:rFonts w:hint="eastAsia" w:ascii="宋体" w:hAnsi="宋体"/>
                <w:szCs w:val="21"/>
              </w:rPr>
            </w:pPr>
            <w:r>
              <w:rPr>
                <w:rFonts w:hint="eastAsia" w:ascii="宋体" w:hAnsi="宋体"/>
                <w:szCs w:val="21"/>
              </w:rPr>
              <w:t>边境地区转移支付、革命老区转移支付、资源枯竭城市转移支付等3项转移支付</w:t>
            </w:r>
          </w:p>
        </w:tc>
        <w:tc>
          <w:tcPr>
            <w:tcW w:w="1266" w:type="dxa"/>
            <w:tcBorders>
              <w:top w:val="single" w:color="auto" w:sz="4" w:space="0"/>
              <w:left w:val="single" w:color="auto" w:sz="4" w:space="0"/>
              <w:bottom w:val="single" w:color="auto" w:sz="4" w:space="0"/>
              <w:right w:val="single" w:color="auto" w:sz="4" w:space="0"/>
            </w:tcBorders>
            <w:vAlign w:val="center"/>
          </w:tcPr>
          <w:p w14:paraId="7C423521">
            <w:pPr>
              <w:snapToGrid w:val="0"/>
              <w:spacing w:line="340" w:lineRule="exact"/>
              <w:jc w:val="center"/>
              <w:rPr>
                <w:rFonts w:hint="eastAsia" w:ascii="宋体" w:hAnsi="宋体"/>
                <w:szCs w:val="21"/>
              </w:rPr>
            </w:pPr>
            <w:r>
              <w:rPr>
                <w:rFonts w:hint="eastAsia" w:ascii="宋体" w:hAnsi="宋体"/>
                <w:szCs w:val="21"/>
              </w:rPr>
              <w:t>491068.00</w:t>
            </w:r>
          </w:p>
        </w:tc>
        <w:tc>
          <w:tcPr>
            <w:tcW w:w="696" w:type="dxa"/>
            <w:tcBorders>
              <w:top w:val="single" w:color="auto" w:sz="4" w:space="0"/>
              <w:left w:val="single" w:color="auto" w:sz="4" w:space="0"/>
              <w:bottom w:val="single" w:color="auto" w:sz="4" w:space="0"/>
              <w:right w:val="single" w:color="auto" w:sz="4" w:space="0"/>
            </w:tcBorders>
            <w:vAlign w:val="center"/>
          </w:tcPr>
          <w:p w14:paraId="10D1E816">
            <w:pPr>
              <w:widowControl/>
              <w:spacing w:line="340" w:lineRule="exact"/>
              <w:jc w:val="center"/>
              <w:textAlignment w:val="center"/>
              <w:rPr>
                <w:rFonts w:hint="eastAsia" w:ascii="宋体" w:hAnsi="宋体" w:cs="黑体"/>
                <w:szCs w:val="21"/>
              </w:rPr>
            </w:pPr>
            <w:r>
              <w:rPr>
                <w:rFonts w:hint="eastAsia" w:ascii="宋体" w:hAnsi="宋体" w:cs="黑体"/>
                <w:szCs w:val="21"/>
              </w:rPr>
              <w:t>3项</w:t>
            </w:r>
          </w:p>
        </w:tc>
        <w:tc>
          <w:tcPr>
            <w:tcW w:w="2056" w:type="dxa"/>
            <w:vMerge w:val="restart"/>
            <w:tcBorders>
              <w:top w:val="single" w:color="auto" w:sz="4" w:space="0"/>
              <w:left w:val="single" w:color="auto" w:sz="4" w:space="0"/>
              <w:bottom w:val="single" w:color="auto" w:sz="4" w:space="0"/>
              <w:right w:val="single" w:color="auto" w:sz="4" w:space="0"/>
            </w:tcBorders>
            <w:vAlign w:val="center"/>
          </w:tcPr>
          <w:p w14:paraId="11900D86">
            <w:pPr>
              <w:tabs>
                <w:tab w:val="left" w:pos="180"/>
                <w:tab w:val="left" w:pos="1620"/>
              </w:tabs>
              <w:spacing w:line="340" w:lineRule="exact"/>
              <w:jc w:val="center"/>
              <w:rPr>
                <w:rFonts w:hint="eastAsia" w:ascii="宋体" w:hAnsi="宋体"/>
                <w:szCs w:val="21"/>
              </w:rPr>
            </w:pPr>
            <w:r>
              <w:rPr>
                <w:rFonts w:hint="eastAsia" w:ascii="宋体" w:hAnsi="宋体" w:cs="宋体"/>
                <w:szCs w:val="21"/>
              </w:rPr>
              <w:t>运用科学、规范、合理的评价方法、评价指标和评分标准，从项目决策、项目和资金管理情况以及产出和效果指标完成情况等方面，对财政资金使用绩效进行综合评价。</w:t>
            </w:r>
          </w:p>
        </w:tc>
        <w:tc>
          <w:tcPr>
            <w:tcW w:w="1156" w:type="dxa"/>
            <w:tcBorders>
              <w:top w:val="single" w:color="auto" w:sz="4" w:space="0"/>
              <w:left w:val="single" w:color="auto" w:sz="4" w:space="0"/>
              <w:bottom w:val="single" w:color="auto" w:sz="4" w:space="0"/>
              <w:right w:val="single" w:color="auto" w:sz="4" w:space="0"/>
            </w:tcBorders>
            <w:vAlign w:val="center"/>
          </w:tcPr>
          <w:p w14:paraId="7FB78720">
            <w:pPr>
              <w:widowControl/>
              <w:spacing w:line="340" w:lineRule="exact"/>
              <w:jc w:val="center"/>
              <w:textAlignment w:val="center"/>
              <w:rPr>
                <w:rFonts w:hint="eastAsia" w:ascii="宋体" w:hAnsi="宋体"/>
                <w:szCs w:val="21"/>
                <w:lang w:val="en-US" w:eastAsia="zh-CN"/>
              </w:rPr>
            </w:pPr>
            <w:r>
              <w:rPr>
                <w:rFonts w:hint="eastAsia" w:ascii="宋体" w:hAnsi="宋体"/>
                <w:szCs w:val="21"/>
                <w:lang w:val="en-US" w:eastAsia="zh-CN"/>
              </w:rPr>
              <w:t>35</w:t>
            </w:r>
            <w:r>
              <w:rPr>
                <w:rFonts w:hint="eastAsia" w:ascii="宋体" w:hAnsi="宋体"/>
                <w:szCs w:val="21"/>
              </w:rPr>
              <w:t>万元</w:t>
            </w:r>
          </w:p>
        </w:tc>
        <w:tc>
          <w:tcPr>
            <w:tcW w:w="1156" w:type="dxa"/>
            <w:tcBorders>
              <w:top w:val="single" w:color="auto" w:sz="4" w:space="0"/>
              <w:left w:val="single" w:color="auto" w:sz="4" w:space="0"/>
              <w:bottom w:val="single" w:color="auto" w:sz="4" w:space="0"/>
              <w:right w:val="single" w:color="auto" w:sz="4" w:space="0"/>
            </w:tcBorders>
            <w:vAlign w:val="center"/>
          </w:tcPr>
          <w:p w14:paraId="5406BBAC">
            <w:pPr>
              <w:widowControl/>
              <w:spacing w:line="340" w:lineRule="exact"/>
              <w:jc w:val="center"/>
              <w:textAlignment w:val="center"/>
              <w:rPr>
                <w:rFonts w:hint="eastAsia" w:ascii="宋体" w:hAnsi="宋体"/>
                <w:szCs w:val="21"/>
              </w:rPr>
            </w:pPr>
            <w:r>
              <w:rPr>
                <w:rFonts w:hint="eastAsia" w:ascii="宋体" w:hAnsi="宋体"/>
                <w:szCs w:val="21"/>
                <w:lang w:val="en-US" w:eastAsia="zh-CN"/>
              </w:rPr>
              <w:t>30</w:t>
            </w:r>
            <w:r>
              <w:rPr>
                <w:rFonts w:hint="eastAsia" w:ascii="宋体" w:hAnsi="宋体"/>
                <w:szCs w:val="21"/>
              </w:rPr>
              <w:t>万元</w:t>
            </w:r>
          </w:p>
        </w:tc>
      </w:tr>
      <w:tr w14:paraId="26E015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8" w:type="dxa"/>
          <w:jc w:val="center"/>
        </w:trPr>
        <w:tc>
          <w:tcPr>
            <w:tcW w:w="729" w:type="dxa"/>
            <w:tcBorders>
              <w:top w:val="single" w:color="auto" w:sz="4" w:space="0"/>
              <w:left w:val="single" w:color="auto" w:sz="4" w:space="0"/>
              <w:bottom w:val="single" w:color="auto" w:sz="4" w:space="0"/>
              <w:right w:val="single" w:color="auto" w:sz="4" w:space="0"/>
            </w:tcBorders>
            <w:vAlign w:val="center"/>
          </w:tcPr>
          <w:p w14:paraId="12338101">
            <w:pPr>
              <w:snapToGrid w:val="0"/>
              <w:spacing w:line="340" w:lineRule="exact"/>
              <w:jc w:val="center"/>
              <w:rPr>
                <w:rFonts w:hint="eastAsia" w:ascii="宋体" w:hAnsi="宋体"/>
                <w:szCs w:val="21"/>
              </w:rPr>
            </w:pPr>
            <w:r>
              <w:rPr>
                <w:rFonts w:hint="eastAsia" w:ascii="宋体" w:hAnsi="宋体"/>
                <w:szCs w:val="21"/>
              </w:rPr>
              <w:t>02</w:t>
            </w:r>
          </w:p>
        </w:tc>
        <w:tc>
          <w:tcPr>
            <w:tcW w:w="3061" w:type="dxa"/>
            <w:tcBorders>
              <w:top w:val="single" w:color="auto" w:sz="4" w:space="0"/>
              <w:left w:val="single" w:color="auto" w:sz="4" w:space="0"/>
              <w:bottom w:val="single" w:color="auto" w:sz="4" w:space="0"/>
              <w:right w:val="single" w:color="auto" w:sz="4" w:space="0"/>
            </w:tcBorders>
            <w:vAlign w:val="center"/>
          </w:tcPr>
          <w:p w14:paraId="55165E8B">
            <w:pPr>
              <w:snapToGrid w:val="0"/>
              <w:spacing w:line="340" w:lineRule="exact"/>
              <w:jc w:val="center"/>
              <w:rPr>
                <w:rFonts w:hint="eastAsia" w:ascii="宋体" w:hAnsi="宋体"/>
                <w:szCs w:val="21"/>
              </w:rPr>
            </w:pPr>
            <w:r>
              <w:rPr>
                <w:rFonts w:hint="eastAsia" w:ascii="宋体" w:hAnsi="宋体"/>
                <w:szCs w:val="21"/>
              </w:rPr>
              <w:t>2024年自治区工业振兴项目（一般公共预算部分）</w:t>
            </w:r>
          </w:p>
        </w:tc>
        <w:tc>
          <w:tcPr>
            <w:tcW w:w="1266" w:type="dxa"/>
            <w:tcBorders>
              <w:top w:val="single" w:color="auto" w:sz="4" w:space="0"/>
              <w:left w:val="single" w:color="auto" w:sz="4" w:space="0"/>
              <w:bottom w:val="single" w:color="auto" w:sz="4" w:space="0"/>
              <w:right w:val="single" w:color="auto" w:sz="4" w:space="0"/>
            </w:tcBorders>
            <w:vAlign w:val="center"/>
          </w:tcPr>
          <w:p w14:paraId="1FFDD852">
            <w:pPr>
              <w:snapToGrid w:val="0"/>
              <w:spacing w:line="340" w:lineRule="exact"/>
              <w:jc w:val="center"/>
              <w:rPr>
                <w:rFonts w:hint="eastAsia" w:ascii="宋体" w:hAnsi="宋体"/>
                <w:szCs w:val="21"/>
              </w:rPr>
            </w:pPr>
            <w:r>
              <w:rPr>
                <w:rFonts w:hint="eastAsia" w:ascii="宋体" w:hAnsi="宋体"/>
                <w:szCs w:val="21"/>
              </w:rPr>
              <w:t>1049487.00</w:t>
            </w:r>
          </w:p>
        </w:tc>
        <w:tc>
          <w:tcPr>
            <w:tcW w:w="696" w:type="dxa"/>
            <w:tcBorders>
              <w:top w:val="single" w:color="auto" w:sz="4" w:space="0"/>
              <w:left w:val="single" w:color="auto" w:sz="4" w:space="0"/>
              <w:bottom w:val="single" w:color="auto" w:sz="4" w:space="0"/>
              <w:right w:val="single" w:color="auto" w:sz="4" w:space="0"/>
            </w:tcBorders>
            <w:vAlign w:val="center"/>
          </w:tcPr>
          <w:p w14:paraId="6BEA986C">
            <w:pPr>
              <w:widowControl/>
              <w:spacing w:line="340" w:lineRule="exact"/>
              <w:jc w:val="center"/>
              <w:textAlignment w:val="center"/>
              <w:rPr>
                <w:rFonts w:hint="eastAsia" w:ascii="宋体" w:hAnsi="宋体" w:cs="黑体"/>
                <w:szCs w:val="21"/>
              </w:rPr>
            </w:pPr>
            <w:r>
              <w:rPr>
                <w:rFonts w:hint="eastAsia" w:ascii="宋体" w:hAnsi="宋体" w:cs="黑体"/>
                <w:szCs w:val="21"/>
              </w:rPr>
              <w:t>1项</w:t>
            </w:r>
          </w:p>
        </w:tc>
        <w:tc>
          <w:tcPr>
            <w:tcW w:w="2056" w:type="dxa"/>
            <w:vMerge w:val="continue"/>
            <w:tcBorders>
              <w:top w:val="single" w:color="auto" w:sz="4" w:space="0"/>
              <w:left w:val="single" w:color="auto" w:sz="4" w:space="0"/>
              <w:bottom w:val="single" w:color="auto" w:sz="4" w:space="0"/>
              <w:right w:val="single" w:color="auto" w:sz="4" w:space="0"/>
            </w:tcBorders>
            <w:vAlign w:val="center"/>
          </w:tcPr>
          <w:p w14:paraId="0630B78F">
            <w:pPr>
              <w:spacing w:line="340" w:lineRule="exact"/>
              <w:rPr>
                <w:rFonts w:hint="eastAsia" w:ascii="宋体" w:hAnsi="宋体"/>
                <w:szCs w:val="21"/>
              </w:rPr>
            </w:pPr>
          </w:p>
        </w:tc>
        <w:tc>
          <w:tcPr>
            <w:tcW w:w="1156" w:type="dxa"/>
            <w:tcBorders>
              <w:top w:val="single" w:color="auto" w:sz="4" w:space="0"/>
              <w:left w:val="single" w:color="auto" w:sz="4" w:space="0"/>
              <w:bottom w:val="single" w:color="auto" w:sz="4" w:space="0"/>
              <w:right w:val="single" w:color="auto" w:sz="4" w:space="0"/>
            </w:tcBorders>
            <w:vAlign w:val="center"/>
          </w:tcPr>
          <w:p w14:paraId="79FCCD92">
            <w:pPr>
              <w:widowControl/>
              <w:spacing w:line="340" w:lineRule="exact"/>
              <w:jc w:val="center"/>
              <w:textAlignment w:val="center"/>
              <w:rPr>
                <w:rFonts w:hint="eastAsia" w:ascii="宋体" w:hAnsi="宋体"/>
                <w:szCs w:val="21"/>
                <w:lang w:val="en-US" w:eastAsia="zh-CN"/>
              </w:rPr>
            </w:pPr>
            <w:r>
              <w:rPr>
                <w:rFonts w:hint="eastAsia" w:ascii="宋体" w:hAnsi="宋体"/>
                <w:szCs w:val="21"/>
                <w:lang w:val="en-US" w:eastAsia="zh-CN"/>
              </w:rPr>
              <w:t>48</w:t>
            </w:r>
            <w:r>
              <w:rPr>
                <w:rFonts w:hint="eastAsia" w:ascii="宋体" w:hAnsi="宋体"/>
                <w:szCs w:val="21"/>
              </w:rPr>
              <w:t>万元</w:t>
            </w:r>
          </w:p>
        </w:tc>
        <w:tc>
          <w:tcPr>
            <w:tcW w:w="1156" w:type="dxa"/>
            <w:tcBorders>
              <w:top w:val="single" w:color="auto" w:sz="4" w:space="0"/>
              <w:left w:val="single" w:color="auto" w:sz="4" w:space="0"/>
              <w:bottom w:val="single" w:color="auto" w:sz="4" w:space="0"/>
              <w:right w:val="single" w:color="auto" w:sz="4" w:space="0"/>
            </w:tcBorders>
            <w:vAlign w:val="center"/>
          </w:tcPr>
          <w:p w14:paraId="1542D36E">
            <w:pPr>
              <w:widowControl/>
              <w:spacing w:line="340" w:lineRule="exact"/>
              <w:jc w:val="center"/>
              <w:textAlignment w:val="center"/>
              <w:rPr>
                <w:rFonts w:hint="eastAsia" w:ascii="宋体" w:hAnsi="宋体"/>
                <w:szCs w:val="21"/>
              </w:rPr>
            </w:pPr>
            <w:r>
              <w:rPr>
                <w:rFonts w:hint="eastAsia" w:ascii="宋体" w:hAnsi="宋体"/>
                <w:szCs w:val="21"/>
                <w:lang w:val="en-US" w:eastAsia="zh-CN"/>
              </w:rPr>
              <w:t>43</w:t>
            </w:r>
            <w:r>
              <w:rPr>
                <w:rFonts w:hint="eastAsia" w:ascii="宋体" w:hAnsi="宋体"/>
                <w:szCs w:val="21"/>
              </w:rPr>
              <w:t>万元</w:t>
            </w:r>
          </w:p>
        </w:tc>
      </w:tr>
      <w:tr w14:paraId="4E5165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8" w:type="dxa"/>
          <w:jc w:val="center"/>
        </w:trPr>
        <w:tc>
          <w:tcPr>
            <w:tcW w:w="729" w:type="dxa"/>
            <w:tcBorders>
              <w:top w:val="single" w:color="auto" w:sz="4" w:space="0"/>
              <w:left w:val="single" w:color="auto" w:sz="4" w:space="0"/>
              <w:bottom w:val="single" w:color="auto" w:sz="4" w:space="0"/>
              <w:right w:val="single" w:color="auto" w:sz="4" w:space="0"/>
            </w:tcBorders>
            <w:vAlign w:val="center"/>
          </w:tcPr>
          <w:p w14:paraId="0132B8F1">
            <w:pPr>
              <w:snapToGrid w:val="0"/>
              <w:spacing w:line="340" w:lineRule="exact"/>
              <w:jc w:val="center"/>
              <w:rPr>
                <w:rFonts w:hint="eastAsia" w:ascii="宋体" w:hAnsi="宋体"/>
                <w:szCs w:val="21"/>
              </w:rPr>
            </w:pPr>
            <w:r>
              <w:rPr>
                <w:rFonts w:hint="eastAsia" w:ascii="宋体" w:hAnsi="宋体"/>
                <w:szCs w:val="21"/>
              </w:rPr>
              <w:t>03</w:t>
            </w:r>
          </w:p>
        </w:tc>
        <w:tc>
          <w:tcPr>
            <w:tcW w:w="3061" w:type="dxa"/>
            <w:tcBorders>
              <w:top w:val="single" w:color="auto" w:sz="4" w:space="0"/>
              <w:left w:val="single" w:color="auto" w:sz="4" w:space="0"/>
              <w:bottom w:val="single" w:color="auto" w:sz="4" w:space="0"/>
              <w:right w:val="single" w:color="auto" w:sz="4" w:space="0"/>
            </w:tcBorders>
            <w:vAlign w:val="center"/>
          </w:tcPr>
          <w:p w14:paraId="05C13D54">
            <w:pPr>
              <w:snapToGrid w:val="0"/>
              <w:spacing w:line="340" w:lineRule="exact"/>
              <w:jc w:val="center"/>
              <w:rPr>
                <w:rFonts w:hint="eastAsia" w:ascii="宋体" w:hAnsi="宋体"/>
                <w:szCs w:val="21"/>
              </w:rPr>
            </w:pPr>
            <w:r>
              <w:rPr>
                <w:rFonts w:hint="eastAsia" w:ascii="宋体" w:hAnsi="宋体"/>
                <w:szCs w:val="21"/>
              </w:rPr>
              <w:t>甘蔗生产全程机械化示范基地创建及推广应用项目、部分院校科研仪器设备采购项目</w:t>
            </w:r>
          </w:p>
        </w:tc>
        <w:tc>
          <w:tcPr>
            <w:tcW w:w="1266" w:type="dxa"/>
            <w:tcBorders>
              <w:top w:val="single" w:color="auto" w:sz="4" w:space="0"/>
              <w:left w:val="single" w:color="auto" w:sz="4" w:space="0"/>
              <w:bottom w:val="single" w:color="auto" w:sz="4" w:space="0"/>
              <w:right w:val="single" w:color="auto" w:sz="4" w:space="0"/>
            </w:tcBorders>
            <w:vAlign w:val="center"/>
          </w:tcPr>
          <w:p w14:paraId="5D197E73">
            <w:pPr>
              <w:snapToGrid w:val="0"/>
              <w:spacing w:line="340" w:lineRule="exact"/>
              <w:jc w:val="center"/>
              <w:rPr>
                <w:rFonts w:hint="eastAsia" w:ascii="宋体" w:hAnsi="宋体"/>
                <w:szCs w:val="21"/>
              </w:rPr>
            </w:pPr>
            <w:r>
              <w:rPr>
                <w:rFonts w:hint="eastAsia" w:ascii="宋体" w:hAnsi="宋体"/>
                <w:szCs w:val="21"/>
              </w:rPr>
              <w:t xml:space="preserve"> 39300.00 </w:t>
            </w:r>
          </w:p>
        </w:tc>
        <w:tc>
          <w:tcPr>
            <w:tcW w:w="696" w:type="dxa"/>
            <w:tcBorders>
              <w:top w:val="single" w:color="auto" w:sz="4" w:space="0"/>
              <w:left w:val="single" w:color="auto" w:sz="4" w:space="0"/>
              <w:bottom w:val="single" w:color="auto" w:sz="4" w:space="0"/>
              <w:right w:val="single" w:color="auto" w:sz="4" w:space="0"/>
            </w:tcBorders>
            <w:vAlign w:val="center"/>
          </w:tcPr>
          <w:p w14:paraId="120ADF91">
            <w:pPr>
              <w:widowControl/>
              <w:spacing w:line="340" w:lineRule="exact"/>
              <w:jc w:val="center"/>
              <w:textAlignment w:val="center"/>
              <w:rPr>
                <w:rFonts w:hint="eastAsia" w:ascii="宋体" w:hAnsi="宋体" w:cs="黑体"/>
                <w:szCs w:val="21"/>
              </w:rPr>
            </w:pPr>
            <w:r>
              <w:rPr>
                <w:rFonts w:hint="eastAsia" w:ascii="宋体" w:hAnsi="宋体" w:cs="黑体"/>
                <w:szCs w:val="21"/>
              </w:rPr>
              <w:t>2项</w:t>
            </w:r>
          </w:p>
        </w:tc>
        <w:tc>
          <w:tcPr>
            <w:tcW w:w="2056" w:type="dxa"/>
            <w:vMerge w:val="continue"/>
            <w:tcBorders>
              <w:top w:val="single" w:color="auto" w:sz="4" w:space="0"/>
              <w:left w:val="single" w:color="auto" w:sz="4" w:space="0"/>
              <w:bottom w:val="single" w:color="auto" w:sz="4" w:space="0"/>
              <w:right w:val="single" w:color="auto" w:sz="4" w:space="0"/>
            </w:tcBorders>
            <w:vAlign w:val="center"/>
          </w:tcPr>
          <w:p w14:paraId="4EC9F83C">
            <w:pPr>
              <w:spacing w:line="340" w:lineRule="exact"/>
              <w:rPr>
                <w:rFonts w:hint="eastAsia" w:ascii="宋体" w:hAnsi="宋体"/>
                <w:szCs w:val="21"/>
              </w:rPr>
            </w:pPr>
          </w:p>
        </w:tc>
        <w:tc>
          <w:tcPr>
            <w:tcW w:w="1156" w:type="dxa"/>
            <w:tcBorders>
              <w:top w:val="single" w:color="auto" w:sz="4" w:space="0"/>
              <w:left w:val="single" w:color="auto" w:sz="4" w:space="0"/>
              <w:bottom w:val="single" w:color="auto" w:sz="4" w:space="0"/>
              <w:right w:val="single" w:color="auto" w:sz="4" w:space="0"/>
            </w:tcBorders>
            <w:vAlign w:val="center"/>
          </w:tcPr>
          <w:p w14:paraId="18ECBAA8">
            <w:pPr>
              <w:widowControl/>
              <w:spacing w:line="340" w:lineRule="exact"/>
              <w:jc w:val="center"/>
              <w:textAlignment w:val="center"/>
              <w:rPr>
                <w:rFonts w:hint="eastAsia" w:ascii="宋体" w:hAnsi="宋体"/>
                <w:szCs w:val="21"/>
                <w:lang w:val="en-US" w:eastAsia="zh-CN"/>
              </w:rPr>
            </w:pPr>
            <w:r>
              <w:rPr>
                <w:rFonts w:hint="eastAsia" w:ascii="宋体" w:hAnsi="宋体"/>
                <w:szCs w:val="21"/>
                <w:lang w:val="en-US" w:eastAsia="zh-CN"/>
              </w:rPr>
              <w:t>16</w:t>
            </w:r>
            <w:r>
              <w:rPr>
                <w:rFonts w:hint="eastAsia" w:ascii="宋体" w:hAnsi="宋体"/>
                <w:szCs w:val="21"/>
              </w:rPr>
              <w:t>万元</w:t>
            </w:r>
          </w:p>
        </w:tc>
        <w:tc>
          <w:tcPr>
            <w:tcW w:w="1156" w:type="dxa"/>
            <w:tcBorders>
              <w:top w:val="single" w:color="auto" w:sz="4" w:space="0"/>
              <w:left w:val="single" w:color="auto" w:sz="4" w:space="0"/>
              <w:bottom w:val="single" w:color="auto" w:sz="4" w:space="0"/>
              <w:right w:val="single" w:color="auto" w:sz="4" w:space="0"/>
            </w:tcBorders>
            <w:vAlign w:val="center"/>
          </w:tcPr>
          <w:p w14:paraId="2CEC93F4">
            <w:pPr>
              <w:widowControl/>
              <w:spacing w:line="340" w:lineRule="exact"/>
              <w:jc w:val="center"/>
              <w:textAlignment w:val="center"/>
              <w:rPr>
                <w:rFonts w:hint="eastAsia" w:ascii="宋体" w:hAnsi="宋体"/>
                <w:szCs w:val="21"/>
              </w:rPr>
            </w:pPr>
            <w:r>
              <w:rPr>
                <w:rFonts w:hint="eastAsia" w:ascii="宋体" w:hAnsi="宋体"/>
                <w:szCs w:val="21"/>
                <w:lang w:val="en-US" w:eastAsia="zh-CN"/>
              </w:rPr>
              <w:t>16</w:t>
            </w:r>
            <w:r>
              <w:rPr>
                <w:rFonts w:hint="eastAsia" w:ascii="宋体" w:hAnsi="宋体"/>
                <w:szCs w:val="21"/>
              </w:rPr>
              <w:t>万元</w:t>
            </w:r>
          </w:p>
        </w:tc>
      </w:tr>
      <w:tr w14:paraId="007FBB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8" w:type="dxa"/>
          <w:jc w:val="center"/>
        </w:trPr>
        <w:tc>
          <w:tcPr>
            <w:tcW w:w="729" w:type="dxa"/>
            <w:tcBorders>
              <w:top w:val="single" w:color="auto" w:sz="4" w:space="0"/>
              <w:left w:val="single" w:color="auto" w:sz="4" w:space="0"/>
              <w:bottom w:val="single" w:color="auto" w:sz="4" w:space="0"/>
              <w:right w:val="single" w:color="auto" w:sz="4" w:space="0"/>
            </w:tcBorders>
            <w:vAlign w:val="center"/>
          </w:tcPr>
          <w:p w14:paraId="23E47417">
            <w:pPr>
              <w:snapToGrid w:val="0"/>
              <w:spacing w:line="340" w:lineRule="exact"/>
              <w:jc w:val="center"/>
              <w:rPr>
                <w:rFonts w:hint="eastAsia" w:ascii="宋体" w:hAnsi="宋体"/>
                <w:szCs w:val="21"/>
              </w:rPr>
            </w:pPr>
            <w:r>
              <w:rPr>
                <w:rFonts w:hint="eastAsia" w:ascii="宋体" w:hAnsi="宋体"/>
                <w:szCs w:val="21"/>
              </w:rPr>
              <w:t>04</w:t>
            </w:r>
          </w:p>
        </w:tc>
        <w:tc>
          <w:tcPr>
            <w:tcW w:w="3061" w:type="dxa"/>
            <w:tcBorders>
              <w:top w:val="single" w:color="auto" w:sz="4" w:space="0"/>
              <w:left w:val="single" w:color="auto" w:sz="4" w:space="0"/>
              <w:bottom w:val="single" w:color="auto" w:sz="4" w:space="0"/>
              <w:right w:val="single" w:color="auto" w:sz="4" w:space="0"/>
            </w:tcBorders>
            <w:vAlign w:val="center"/>
          </w:tcPr>
          <w:p w14:paraId="66F29CCA">
            <w:pPr>
              <w:snapToGrid w:val="0"/>
              <w:spacing w:line="340" w:lineRule="exact"/>
              <w:jc w:val="center"/>
              <w:rPr>
                <w:rFonts w:hint="eastAsia" w:ascii="宋体" w:hAnsi="宋体"/>
                <w:szCs w:val="21"/>
              </w:rPr>
            </w:pPr>
            <w:r>
              <w:rPr>
                <w:rFonts w:hint="eastAsia" w:ascii="宋体" w:hAnsi="宋体"/>
                <w:szCs w:val="21"/>
              </w:rPr>
              <w:t>2024年特别国债以旧换新项目</w:t>
            </w:r>
          </w:p>
        </w:tc>
        <w:tc>
          <w:tcPr>
            <w:tcW w:w="1266" w:type="dxa"/>
            <w:tcBorders>
              <w:top w:val="single" w:color="auto" w:sz="4" w:space="0"/>
              <w:left w:val="single" w:color="auto" w:sz="4" w:space="0"/>
              <w:bottom w:val="single" w:color="auto" w:sz="4" w:space="0"/>
              <w:right w:val="single" w:color="auto" w:sz="4" w:space="0"/>
            </w:tcBorders>
            <w:vAlign w:val="center"/>
          </w:tcPr>
          <w:p w14:paraId="56814B38">
            <w:pPr>
              <w:snapToGrid w:val="0"/>
              <w:spacing w:line="340" w:lineRule="exact"/>
              <w:jc w:val="center"/>
              <w:rPr>
                <w:rFonts w:hint="eastAsia" w:ascii="宋体" w:hAnsi="宋体"/>
                <w:szCs w:val="21"/>
              </w:rPr>
            </w:pPr>
            <w:r>
              <w:rPr>
                <w:rFonts w:hint="eastAsia" w:ascii="宋体" w:hAnsi="宋体"/>
                <w:szCs w:val="21"/>
              </w:rPr>
              <w:t>475200.00</w:t>
            </w:r>
          </w:p>
        </w:tc>
        <w:tc>
          <w:tcPr>
            <w:tcW w:w="696" w:type="dxa"/>
            <w:tcBorders>
              <w:top w:val="single" w:color="auto" w:sz="4" w:space="0"/>
              <w:left w:val="single" w:color="auto" w:sz="4" w:space="0"/>
              <w:bottom w:val="single" w:color="auto" w:sz="4" w:space="0"/>
              <w:right w:val="single" w:color="auto" w:sz="4" w:space="0"/>
            </w:tcBorders>
            <w:vAlign w:val="center"/>
          </w:tcPr>
          <w:p w14:paraId="2E2F5C6F">
            <w:pPr>
              <w:widowControl/>
              <w:spacing w:line="340" w:lineRule="exact"/>
              <w:jc w:val="center"/>
              <w:textAlignment w:val="center"/>
              <w:rPr>
                <w:rFonts w:hint="eastAsia" w:ascii="宋体" w:hAnsi="宋体" w:cs="黑体"/>
                <w:szCs w:val="21"/>
              </w:rPr>
            </w:pPr>
            <w:r>
              <w:rPr>
                <w:rFonts w:hint="eastAsia" w:ascii="宋体" w:hAnsi="宋体" w:cs="黑体"/>
                <w:szCs w:val="21"/>
              </w:rPr>
              <w:t>1项</w:t>
            </w:r>
          </w:p>
        </w:tc>
        <w:tc>
          <w:tcPr>
            <w:tcW w:w="2056" w:type="dxa"/>
            <w:vMerge w:val="continue"/>
            <w:tcBorders>
              <w:top w:val="single" w:color="auto" w:sz="4" w:space="0"/>
              <w:left w:val="single" w:color="auto" w:sz="4" w:space="0"/>
              <w:bottom w:val="single" w:color="auto" w:sz="4" w:space="0"/>
              <w:right w:val="single" w:color="auto" w:sz="4" w:space="0"/>
            </w:tcBorders>
            <w:vAlign w:val="center"/>
          </w:tcPr>
          <w:p w14:paraId="58B51778">
            <w:pPr>
              <w:spacing w:line="340" w:lineRule="exact"/>
              <w:rPr>
                <w:rFonts w:hint="eastAsia" w:ascii="宋体" w:hAnsi="宋体"/>
                <w:szCs w:val="21"/>
              </w:rPr>
            </w:pPr>
          </w:p>
        </w:tc>
        <w:tc>
          <w:tcPr>
            <w:tcW w:w="1156" w:type="dxa"/>
            <w:tcBorders>
              <w:top w:val="single" w:color="auto" w:sz="4" w:space="0"/>
              <w:left w:val="single" w:color="auto" w:sz="4" w:space="0"/>
              <w:bottom w:val="single" w:color="auto" w:sz="4" w:space="0"/>
              <w:right w:val="single" w:color="auto" w:sz="4" w:space="0"/>
            </w:tcBorders>
            <w:vAlign w:val="center"/>
          </w:tcPr>
          <w:p w14:paraId="1830C294">
            <w:pPr>
              <w:widowControl/>
              <w:spacing w:line="340" w:lineRule="exact"/>
              <w:jc w:val="center"/>
              <w:textAlignment w:val="center"/>
              <w:rPr>
                <w:rFonts w:hint="eastAsia" w:ascii="宋体" w:hAnsi="宋体"/>
                <w:szCs w:val="21"/>
                <w:lang w:val="en-US" w:eastAsia="zh-CN"/>
              </w:rPr>
            </w:pPr>
            <w:r>
              <w:rPr>
                <w:rFonts w:hint="eastAsia" w:ascii="宋体" w:hAnsi="宋体"/>
                <w:szCs w:val="21"/>
                <w:lang w:val="en-US" w:eastAsia="zh-CN"/>
              </w:rPr>
              <w:t>38</w:t>
            </w:r>
            <w:r>
              <w:rPr>
                <w:rFonts w:hint="eastAsia" w:ascii="宋体" w:hAnsi="宋体"/>
                <w:szCs w:val="21"/>
              </w:rPr>
              <w:t>万元</w:t>
            </w:r>
          </w:p>
        </w:tc>
        <w:tc>
          <w:tcPr>
            <w:tcW w:w="1156" w:type="dxa"/>
            <w:tcBorders>
              <w:top w:val="single" w:color="auto" w:sz="4" w:space="0"/>
              <w:left w:val="single" w:color="auto" w:sz="4" w:space="0"/>
              <w:bottom w:val="single" w:color="auto" w:sz="4" w:space="0"/>
              <w:right w:val="single" w:color="auto" w:sz="4" w:space="0"/>
            </w:tcBorders>
            <w:vAlign w:val="center"/>
          </w:tcPr>
          <w:p w14:paraId="3BD128E5">
            <w:pPr>
              <w:widowControl/>
              <w:spacing w:line="340" w:lineRule="exact"/>
              <w:jc w:val="center"/>
              <w:textAlignment w:val="center"/>
              <w:rPr>
                <w:rFonts w:hint="eastAsia" w:ascii="宋体" w:hAnsi="宋体"/>
                <w:szCs w:val="21"/>
              </w:rPr>
            </w:pPr>
            <w:r>
              <w:rPr>
                <w:rFonts w:hint="eastAsia" w:ascii="宋体" w:hAnsi="宋体"/>
                <w:szCs w:val="21"/>
                <w:lang w:val="en-US" w:eastAsia="zh-CN"/>
              </w:rPr>
              <w:t>33</w:t>
            </w:r>
            <w:r>
              <w:rPr>
                <w:rFonts w:hint="eastAsia" w:ascii="宋体" w:hAnsi="宋体"/>
                <w:szCs w:val="21"/>
              </w:rPr>
              <w:t>万元</w:t>
            </w:r>
          </w:p>
        </w:tc>
      </w:tr>
      <w:tr w14:paraId="7DA7E2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8" w:type="dxa"/>
          <w:jc w:val="center"/>
        </w:trPr>
        <w:tc>
          <w:tcPr>
            <w:tcW w:w="729" w:type="dxa"/>
            <w:tcBorders>
              <w:top w:val="single" w:color="auto" w:sz="4" w:space="0"/>
              <w:left w:val="single" w:color="auto" w:sz="4" w:space="0"/>
              <w:bottom w:val="single" w:color="auto" w:sz="4" w:space="0"/>
              <w:right w:val="single" w:color="auto" w:sz="4" w:space="0"/>
            </w:tcBorders>
            <w:vAlign w:val="center"/>
          </w:tcPr>
          <w:p w14:paraId="6BC11A4E">
            <w:pPr>
              <w:snapToGrid w:val="0"/>
              <w:spacing w:line="340" w:lineRule="exact"/>
              <w:jc w:val="center"/>
              <w:rPr>
                <w:rFonts w:hint="eastAsia" w:ascii="宋体" w:hAnsi="宋体"/>
                <w:szCs w:val="21"/>
              </w:rPr>
            </w:pPr>
            <w:r>
              <w:rPr>
                <w:rFonts w:hint="eastAsia" w:ascii="宋体" w:hAnsi="宋体"/>
                <w:szCs w:val="21"/>
              </w:rPr>
              <w:t>05</w:t>
            </w:r>
          </w:p>
        </w:tc>
        <w:tc>
          <w:tcPr>
            <w:tcW w:w="3061" w:type="dxa"/>
            <w:tcBorders>
              <w:top w:val="single" w:color="auto" w:sz="4" w:space="0"/>
              <w:left w:val="single" w:color="auto" w:sz="4" w:space="0"/>
              <w:bottom w:val="single" w:color="auto" w:sz="4" w:space="0"/>
              <w:right w:val="single" w:color="auto" w:sz="4" w:space="0"/>
            </w:tcBorders>
            <w:vAlign w:val="center"/>
          </w:tcPr>
          <w:p w14:paraId="02B8CA2D">
            <w:pPr>
              <w:snapToGrid w:val="0"/>
              <w:spacing w:line="340" w:lineRule="exact"/>
              <w:jc w:val="center"/>
              <w:rPr>
                <w:rFonts w:hint="eastAsia" w:ascii="宋体" w:hAnsi="宋体"/>
                <w:szCs w:val="21"/>
              </w:rPr>
            </w:pPr>
            <w:r>
              <w:rPr>
                <w:rFonts w:hint="eastAsia" w:ascii="宋体" w:hAnsi="宋体"/>
                <w:szCs w:val="21"/>
              </w:rPr>
              <w:t>自治区乡村协理员项目</w:t>
            </w:r>
          </w:p>
        </w:tc>
        <w:tc>
          <w:tcPr>
            <w:tcW w:w="1266" w:type="dxa"/>
            <w:tcBorders>
              <w:top w:val="single" w:color="auto" w:sz="4" w:space="0"/>
              <w:left w:val="single" w:color="auto" w:sz="4" w:space="0"/>
              <w:bottom w:val="single" w:color="auto" w:sz="4" w:space="0"/>
              <w:right w:val="single" w:color="auto" w:sz="4" w:space="0"/>
            </w:tcBorders>
            <w:vAlign w:val="center"/>
          </w:tcPr>
          <w:p w14:paraId="18FAC45F">
            <w:pPr>
              <w:snapToGrid w:val="0"/>
              <w:spacing w:line="340" w:lineRule="exact"/>
              <w:jc w:val="center"/>
              <w:rPr>
                <w:rFonts w:hint="eastAsia" w:ascii="宋体" w:hAnsi="宋体"/>
                <w:szCs w:val="21"/>
              </w:rPr>
            </w:pPr>
            <w:r>
              <w:rPr>
                <w:rFonts w:hint="eastAsia" w:ascii="宋体" w:hAnsi="宋体"/>
                <w:szCs w:val="21"/>
              </w:rPr>
              <w:t>86177.45</w:t>
            </w:r>
          </w:p>
        </w:tc>
        <w:tc>
          <w:tcPr>
            <w:tcW w:w="696" w:type="dxa"/>
            <w:tcBorders>
              <w:top w:val="single" w:color="auto" w:sz="4" w:space="0"/>
              <w:left w:val="single" w:color="auto" w:sz="4" w:space="0"/>
              <w:bottom w:val="single" w:color="auto" w:sz="4" w:space="0"/>
              <w:right w:val="single" w:color="auto" w:sz="4" w:space="0"/>
            </w:tcBorders>
            <w:vAlign w:val="center"/>
          </w:tcPr>
          <w:p w14:paraId="42CD9441">
            <w:pPr>
              <w:widowControl/>
              <w:spacing w:line="340" w:lineRule="exact"/>
              <w:jc w:val="center"/>
              <w:textAlignment w:val="center"/>
              <w:rPr>
                <w:rFonts w:hint="eastAsia" w:ascii="宋体" w:hAnsi="宋体" w:cs="黑体"/>
                <w:szCs w:val="21"/>
              </w:rPr>
            </w:pPr>
            <w:r>
              <w:rPr>
                <w:rFonts w:hint="eastAsia" w:ascii="宋体" w:hAnsi="宋体" w:cs="黑体"/>
                <w:szCs w:val="21"/>
              </w:rPr>
              <w:t>1项</w:t>
            </w:r>
          </w:p>
        </w:tc>
        <w:tc>
          <w:tcPr>
            <w:tcW w:w="2056" w:type="dxa"/>
            <w:vMerge w:val="continue"/>
            <w:tcBorders>
              <w:top w:val="single" w:color="auto" w:sz="4" w:space="0"/>
              <w:left w:val="single" w:color="auto" w:sz="4" w:space="0"/>
              <w:bottom w:val="single" w:color="auto" w:sz="4" w:space="0"/>
              <w:right w:val="single" w:color="auto" w:sz="4" w:space="0"/>
            </w:tcBorders>
            <w:vAlign w:val="center"/>
          </w:tcPr>
          <w:p w14:paraId="556F63F2">
            <w:pPr>
              <w:spacing w:line="340" w:lineRule="exact"/>
              <w:rPr>
                <w:rFonts w:hint="eastAsia" w:ascii="宋体" w:hAnsi="宋体"/>
                <w:szCs w:val="21"/>
              </w:rPr>
            </w:pPr>
          </w:p>
        </w:tc>
        <w:tc>
          <w:tcPr>
            <w:tcW w:w="1156" w:type="dxa"/>
            <w:tcBorders>
              <w:top w:val="single" w:color="auto" w:sz="4" w:space="0"/>
              <w:left w:val="single" w:color="auto" w:sz="4" w:space="0"/>
              <w:bottom w:val="single" w:color="auto" w:sz="4" w:space="0"/>
              <w:right w:val="single" w:color="auto" w:sz="4" w:space="0"/>
            </w:tcBorders>
            <w:vAlign w:val="center"/>
          </w:tcPr>
          <w:p w14:paraId="0B613A57">
            <w:pPr>
              <w:widowControl/>
              <w:spacing w:line="340" w:lineRule="exact"/>
              <w:jc w:val="center"/>
              <w:textAlignment w:val="center"/>
              <w:rPr>
                <w:rFonts w:hint="eastAsia" w:ascii="宋体" w:hAnsi="宋体"/>
                <w:szCs w:val="21"/>
                <w:lang w:val="en-US" w:eastAsia="zh-CN"/>
              </w:rPr>
            </w:pPr>
            <w:r>
              <w:rPr>
                <w:rFonts w:hint="eastAsia" w:ascii="宋体" w:hAnsi="宋体"/>
                <w:szCs w:val="21"/>
                <w:lang w:val="en-US" w:eastAsia="zh-CN"/>
              </w:rPr>
              <w:t>25</w:t>
            </w:r>
            <w:r>
              <w:rPr>
                <w:rFonts w:hint="eastAsia" w:ascii="宋体" w:hAnsi="宋体"/>
                <w:szCs w:val="21"/>
              </w:rPr>
              <w:t>万元</w:t>
            </w:r>
          </w:p>
        </w:tc>
        <w:tc>
          <w:tcPr>
            <w:tcW w:w="1156" w:type="dxa"/>
            <w:tcBorders>
              <w:top w:val="single" w:color="auto" w:sz="4" w:space="0"/>
              <w:left w:val="single" w:color="auto" w:sz="4" w:space="0"/>
              <w:bottom w:val="single" w:color="auto" w:sz="4" w:space="0"/>
              <w:right w:val="single" w:color="auto" w:sz="4" w:space="0"/>
            </w:tcBorders>
            <w:vAlign w:val="center"/>
          </w:tcPr>
          <w:p w14:paraId="15F8FB46">
            <w:pPr>
              <w:widowControl/>
              <w:spacing w:line="340" w:lineRule="exact"/>
              <w:jc w:val="center"/>
              <w:textAlignment w:val="center"/>
              <w:rPr>
                <w:rFonts w:hint="eastAsia" w:ascii="宋体" w:hAnsi="宋体"/>
                <w:szCs w:val="21"/>
              </w:rPr>
            </w:pPr>
            <w:r>
              <w:rPr>
                <w:rFonts w:hint="eastAsia" w:ascii="宋体" w:hAnsi="宋体"/>
                <w:szCs w:val="21"/>
                <w:lang w:val="en-US" w:eastAsia="zh-CN"/>
              </w:rPr>
              <w:t>20</w:t>
            </w:r>
            <w:r>
              <w:rPr>
                <w:rFonts w:hint="eastAsia" w:ascii="宋体" w:hAnsi="宋体"/>
                <w:szCs w:val="21"/>
              </w:rPr>
              <w:t>万元</w:t>
            </w:r>
          </w:p>
        </w:tc>
      </w:tr>
      <w:tr w14:paraId="36B1D1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8" w:type="dxa"/>
          <w:jc w:val="center"/>
        </w:trPr>
        <w:tc>
          <w:tcPr>
            <w:tcW w:w="729" w:type="dxa"/>
            <w:tcBorders>
              <w:top w:val="single" w:color="auto" w:sz="4" w:space="0"/>
              <w:left w:val="single" w:color="auto" w:sz="4" w:space="0"/>
              <w:bottom w:val="single" w:color="auto" w:sz="4" w:space="0"/>
              <w:right w:val="single" w:color="auto" w:sz="4" w:space="0"/>
            </w:tcBorders>
            <w:vAlign w:val="center"/>
          </w:tcPr>
          <w:p w14:paraId="0000DD77">
            <w:pPr>
              <w:snapToGrid w:val="0"/>
              <w:spacing w:line="340" w:lineRule="exact"/>
              <w:jc w:val="center"/>
              <w:rPr>
                <w:rFonts w:hint="eastAsia" w:ascii="宋体" w:hAnsi="宋体"/>
                <w:szCs w:val="21"/>
              </w:rPr>
            </w:pPr>
            <w:r>
              <w:rPr>
                <w:rFonts w:hint="eastAsia" w:ascii="宋体" w:hAnsi="宋体"/>
                <w:szCs w:val="21"/>
              </w:rPr>
              <w:t>06</w:t>
            </w:r>
          </w:p>
        </w:tc>
        <w:tc>
          <w:tcPr>
            <w:tcW w:w="3061" w:type="dxa"/>
            <w:tcBorders>
              <w:top w:val="single" w:color="auto" w:sz="4" w:space="0"/>
              <w:left w:val="single" w:color="auto" w:sz="4" w:space="0"/>
              <w:bottom w:val="single" w:color="auto" w:sz="4" w:space="0"/>
              <w:right w:val="single" w:color="auto" w:sz="4" w:space="0"/>
            </w:tcBorders>
            <w:vAlign w:val="center"/>
          </w:tcPr>
          <w:p w14:paraId="0AF3E685">
            <w:pPr>
              <w:snapToGrid w:val="0"/>
              <w:spacing w:line="340" w:lineRule="exact"/>
              <w:jc w:val="center"/>
              <w:rPr>
                <w:rFonts w:hint="eastAsia" w:ascii="宋体" w:hAnsi="宋体"/>
                <w:szCs w:val="21"/>
              </w:rPr>
            </w:pPr>
            <w:r>
              <w:rPr>
                <w:rFonts w:hint="eastAsia" w:ascii="宋体" w:hAnsi="宋体"/>
                <w:szCs w:val="21"/>
              </w:rPr>
              <w:t>2021—2024年库区移民发展专项资金</w:t>
            </w:r>
          </w:p>
        </w:tc>
        <w:tc>
          <w:tcPr>
            <w:tcW w:w="1266" w:type="dxa"/>
            <w:tcBorders>
              <w:top w:val="single" w:color="auto" w:sz="4" w:space="0"/>
              <w:left w:val="single" w:color="auto" w:sz="4" w:space="0"/>
              <w:bottom w:val="single" w:color="auto" w:sz="4" w:space="0"/>
              <w:right w:val="single" w:color="auto" w:sz="4" w:space="0"/>
            </w:tcBorders>
            <w:vAlign w:val="center"/>
          </w:tcPr>
          <w:p w14:paraId="70D1E716">
            <w:pPr>
              <w:snapToGrid w:val="0"/>
              <w:spacing w:line="340" w:lineRule="exact"/>
              <w:jc w:val="center"/>
              <w:rPr>
                <w:rFonts w:hint="eastAsia" w:ascii="宋体" w:hAnsi="宋体"/>
                <w:szCs w:val="21"/>
              </w:rPr>
            </w:pPr>
            <w:r>
              <w:rPr>
                <w:rFonts w:hint="eastAsia" w:ascii="宋体" w:hAnsi="宋体"/>
                <w:szCs w:val="21"/>
              </w:rPr>
              <w:t>43428.45</w:t>
            </w:r>
          </w:p>
        </w:tc>
        <w:tc>
          <w:tcPr>
            <w:tcW w:w="696" w:type="dxa"/>
            <w:tcBorders>
              <w:top w:val="single" w:color="auto" w:sz="4" w:space="0"/>
              <w:left w:val="single" w:color="auto" w:sz="4" w:space="0"/>
              <w:bottom w:val="single" w:color="auto" w:sz="4" w:space="0"/>
              <w:right w:val="single" w:color="auto" w:sz="4" w:space="0"/>
            </w:tcBorders>
            <w:vAlign w:val="center"/>
          </w:tcPr>
          <w:p w14:paraId="42C1D392">
            <w:pPr>
              <w:widowControl/>
              <w:spacing w:line="340" w:lineRule="exact"/>
              <w:jc w:val="center"/>
              <w:textAlignment w:val="center"/>
              <w:rPr>
                <w:rFonts w:hint="eastAsia" w:ascii="宋体" w:hAnsi="宋体" w:cs="黑体"/>
                <w:szCs w:val="21"/>
              </w:rPr>
            </w:pPr>
            <w:r>
              <w:rPr>
                <w:rFonts w:hint="eastAsia" w:ascii="宋体" w:hAnsi="宋体" w:cs="黑体"/>
                <w:szCs w:val="21"/>
              </w:rPr>
              <w:t>1项</w:t>
            </w:r>
          </w:p>
        </w:tc>
        <w:tc>
          <w:tcPr>
            <w:tcW w:w="2056" w:type="dxa"/>
            <w:vMerge w:val="continue"/>
            <w:tcBorders>
              <w:top w:val="single" w:color="auto" w:sz="4" w:space="0"/>
              <w:left w:val="single" w:color="auto" w:sz="4" w:space="0"/>
              <w:bottom w:val="single" w:color="auto" w:sz="4" w:space="0"/>
              <w:right w:val="single" w:color="auto" w:sz="4" w:space="0"/>
            </w:tcBorders>
            <w:vAlign w:val="center"/>
          </w:tcPr>
          <w:p w14:paraId="6A546A2C">
            <w:pPr>
              <w:spacing w:line="340" w:lineRule="exact"/>
              <w:rPr>
                <w:rFonts w:hint="eastAsia" w:ascii="宋体" w:hAnsi="宋体"/>
                <w:szCs w:val="21"/>
              </w:rPr>
            </w:pPr>
          </w:p>
        </w:tc>
        <w:tc>
          <w:tcPr>
            <w:tcW w:w="1156" w:type="dxa"/>
            <w:tcBorders>
              <w:top w:val="single" w:color="auto" w:sz="4" w:space="0"/>
              <w:left w:val="single" w:color="auto" w:sz="4" w:space="0"/>
              <w:bottom w:val="single" w:color="auto" w:sz="4" w:space="0"/>
              <w:right w:val="single" w:color="auto" w:sz="4" w:space="0"/>
            </w:tcBorders>
            <w:vAlign w:val="center"/>
          </w:tcPr>
          <w:p w14:paraId="2E88E977">
            <w:pPr>
              <w:widowControl/>
              <w:spacing w:line="340" w:lineRule="exact"/>
              <w:jc w:val="center"/>
              <w:textAlignment w:val="center"/>
              <w:rPr>
                <w:rFonts w:hint="eastAsia" w:ascii="宋体" w:hAnsi="宋体"/>
                <w:szCs w:val="21"/>
                <w:lang w:val="en-US" w:eastAsia="zh-CN"/>
              </w:rPr>
            </w:pPr>
            <w:r>
              <w:rPr>
                <w:rFonts w:hint="eastAsia" w:ascii="宋体" w:hAnsi="宋体"/>
                <w:szCs w:val="21"/>
                <w:lang w:val="en-US" w:eastAsia="zh-CN"/>
              </w:rPr>
              <w:t>30</w:t>
            </w:r>
            <w:r>
              <w:rPr>
                <w:rFonts w:hint="eastAsia" w:ascii="宋体" w:hAnsi="宋体"/>
                <w:szCs w:val="21"/>
              </w:rPr>
              <w:t>万元</w:t>
            </w:r>
          </w:p>
        </w:tc>
        <w:tc>
          <w:tcPr>
            <w:tcW w:w="1156" w:type="dxa"/>
            <w:tcBorders>
              <w:top w:val="single" w:color="auto" w:sz="4" w:space="0"/>
              <w:left w:val="single" w:color="auto" w:sz="4" w:space="0"/>
              <w:bottom w:val="single" w:color="auto" w:sz="4" w:space="0"/>
              <w:right w:val="single" w:color="auto" w:sz="4" w:space="0"/>
            </w:tcBorders>
            <w:vAlign w:val="center"/>
          </w:tcPr>
          <w:p w14:paraId="549FB307">
            <w:pPr>
              <w:widowControl/>
              <w:spacing w:line="340" w:lineRule="exact"/>
              <w:jc w:val="center"/>
              <w:textAlignment w:val="center"/>
              <w:rPr>
                <w:rFonts w:hint="eastAsia" w:ascii="宋体" w:hAnsi="宋体"/>
                <w:szCs w:val="21"/>
              </w:rPr>
            </w:pPr>
            <w:r>
              <w:rPr>
                <w:rFonts w:hint="eastAsia" w:ascii="宋体" w:hAnsi="宋体"/>
                <w:szCs w:val="21"/>
                <w:lang w:val="en-US" w:eastAsia="zh-CN"/>
              </w:rPr>
              <w:t>30</w:t>
            </w:r>
            <w:r>
              <w:rPr>
                <w:rFonts w:hint="eastAsia" w:ascii="宋体" w:hAnsi="宋体"/>
                <w:szCs w:val="21"/>
              </w:rPr>
              <w:t>万元</w:t>
            </w:r>
          </w:p>
        </w:tc>
      </w:tr>
      <w:tr w14:paraId="6628B8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8" w:type="dxa"/>
          <w:jc w:val="center"/>
        </w:trPr>
        <w:tc>
          <w:tcPr>
            <w:tcW w:w="729" w:type="dxa"/>
            <w:tcBorders>
              <w:top w:val="single" w:color="auto" w:sz="4" w:space="0"/>
              <w:left w:val="single" w:color="auto" w:sz="4" w:space="0"/>
              <w:bottom w:val="single" w:color="auto" w:sz="4" w:space="0"/>
              <w:right w:val="single" w:color="auto" w:sz="4" w:space="0"/>
            </w:tcBorders>
            <w:vAlign w:val="center"/>
          </w:tcPr>
          <w:p w14:paraId="7CD44A2E">
            <w:pPr>
              <w:snapToGrid w:val="0"/>
              <w:spacing w:line="340" w:lineRule="exact"/>
              <w:jc w:val="center"/>
              <w:rPr>
                <w:rFonts w:hint="eastAsia" w:ascii="宋体" w:hAnsi="宋体"/>
                <w:szCs w:val="21"/>
              </w:rPr>
            </w:pPr>
            <w:r>
              <w:rPr>
                <w:rFonts w:hint="eastAsia" w:ascii="宋体" w:hAnsi="宋体"/>
                <w:szCs w:val="21"/>
              </w:rPr>
              <w:t>07</w:t>
            </w:r>
          </w:p>
        </w:tc>
        <w:tc>
          <w:tcPr>
            <w:tcW w:w="3061" w:type="dxa"/>
            <w:tcBorders>
              <w:top w:val="single" w:color="auto" w:sz="4" w:space="0"/>
              <w:left w:val="single" w:color="auto" w:sz="4" w:space="0"/>
              <w:bottom w:val="single" w:color="auto" w:sz="4" w:space="0"/>
              <w:right w:val="single" w:color="auto" w:sz="4" w:space="0"/>
            </w:tcBorders>
            <w:vAlign w:val="center"/>
          </w:tcPr>
          <w:p w14:paraId="54DCD0E5">
            <w:pPr>
              <w:snapToGrid w:val="0"/>
              <w:spacing w:line="340" w:lineRule="exact"/>
              <w:jc w:val="center"/>
              <w:rPr>
                <w:rFonts w:hint="eastAsia" w:ascii="宋体" w:hAnsi="宋体"/>
                <w:szCs w:val="21"/>
              </w:rPr>
            </w:pPr>
            <w:r>
              <w:rPr>
                <w:rFonts w:hint="eastAsia" w:ascii="宋体" w:hAnsi="宋体"/>
                <w:szCs w:val="21"/>
              </w:rPr>
              <w:t>2024年自治区工业振兴项目（2024年政府债券资金部分）</w:t>
            </w:r>
          </w:p>
        </w:tc>
        <w:tc>
          <w:tcPr>
            <w:tcW w:w="1266" w:type="dxa"/>
            <w:tcBorders>
              <w:top w:val="single" w:color="auto" w:sz="4" w:space="0"/>
              <w:left w:val="single" w:color="auto" w:sz="4" w:space="0"/>
              <w:bottom w:val="single" w:color="auto" w:sz="4" w:space="0"/>
              <w:right w:val="single" w:color="auto" w:sz="4" w:space="0"/>
            </w:tcBorders>
            <w:vAlign w:val="center"/>
          </w:tcPr>
          <w:p w14:paraId="236F1D34">
            <w:pPr>
              <w:snapToGrid w:val="0"/>
              <w:spacing w:line="340" w:lineRule="exact"/>
              <w:jc w:val="center"/>
              <w:rPr>
                <w:rFonts w:hint="eastAsia" w:ascii="宋体" w:hAnsi="宋体"/>
                <w:szCs w:val="21"/>
              </w:rPr>
            </w:pPr>
            <w:r>
              <w:rPr>
                <w:rFonts w:hint="eastAsia" w:ascii="宋体" w:hAnsi="宋体"/>
                <w:szCs w:val="21"/>
              </w:rPr>
              <w:t xml:space="preserve">3149900.00 </w:t>
            </w:r>
          </w:p>
        </w:tc>
        <w:tc>
          <w:tcPr>
            <w:tcW w:w="696" w:type="dxa"/>
            <w:tcBorders>
              <w:top w:val="single" w:color="auto" w:sz="4" w:space="0"/>
              <w:left w:val="single" w:color="auto" w:sz="4" w:space="0"/>
              <w:bottom w:val="single" w:color="auto" w:sz="4" w:space="0"/>
              <w:right w:val="single" w:color="auto" w:sz="4" w:space="0"/>
            </w:tcBorders>
            <w:vAlign w:val="center"/>
          </w:tcPr>
          <w:p w14:paraId="052016C8">
            <w:pPr>
              <w:widowControl/>
              <w:spacing w:line="340" w:lineRule="exact"/>
              <w:jc w:val="center"/>
              <w:textAlignment w:val="center"/>
              <w:rPr>
                <w:rFonts w:hint="eastAsia" w:ascii="宋体" w:hAnsi="宋体" w:cs="黑体"/>
                <w:szCs w:val="21"/>
              </w:rPr>
            </w:pPr>
            <w:r>
              <w:rPr>
                <w:rFonts w:hint="eastAsia" w:ascii="宋体" w:hAnsi="宋体" w:cs="黑体"/>
                <w:szCs w:val="21"/>
              </w:rPr>
              <w:t>1项</w:t>
            </w:r>
          </w:p>
        </w:tc>
        <w:tc>
          <w:tcPr>
            <w:tcW w:w="2056" w:type="dxa"/>
            <w:vMerge w:val="continue"/>
            <w:tcBorders>
              <w:top w:val="single" w:color="auto" w:sz="4" w:space="0"/>
              <w:left w:val="single" w:color="auto" w:sz="4" w:space="0"/>
              <w:bottom w:val="single" w:color="auto" w:sz="4" w:space="0"/>
              <w:right w:val="single" w:color="auto" w:sz="4" w:space="0"/>
            </w:tcBorders>
            <w:vAlign w:val="center"/>
          </w:tcPr>
          <w:p w14:paraId="349640C6">
            <w:pPr>
              <w:spacing w:line="340" w:lineRule="exact"/>
              <w:rPr>
                <w:rFonts w:hint="eastAsia" w:ascii="宋体" w:hAnsi="宋体"/>
                <w:szCs w:val="21"/>
              </w:rPr>
            </w:pPr>
          </w:p>
        </w:tc>
        <w:tc>
          <w:tcPr>
            <w:tcW w:w="1156" w:type="dxa"/>
            <w:tcBorders>
              <w:top w:val="single" w:color="auto" w:sz="4" w:space="0"/>
              <w:left w:val="single" w:color="auto" w:sz="4" w:space="0"/>
              <w:bottom w:val="single" w:color="auto" w:sz="4" w:space="0"/>
              <w:right w:val="single" w:color="auto" w:sz="4" w:space="0"/>
            </w:tcBorders>
            <w:vAlign w:val="center"/>
          </w:tcPr>
          <w:p w14:paraId="0576FC98">
            <w:pPr>
              <w:widowControl/>
              <w:spacing w:line="340" w:lineRule="exact"/>
              <w:jc w:val="center"/>
              <w:textAlignment w:val="center"/>
              <w:rPr>
                <w:rFonts w:hint="eastAsia" w:ascii="宋体" w:hAnsi="宋体"/>
                <w:szCs w:val="21"/>
                <w:lang w:val="en-US" w:eastAsia="zh-CN"/>
              </w:rPr>
            </w:pPr>
            <w:r>
              <w:rPr>
                <w:rFonts w:hint="eastAsia" w:ascii="宋体" w:hAnsi="宋体"/>
                <w:szCs w:val="21"/>
                <w:lang w:val="en-US" w:eastAsia="zh-CN"/>
              </w:rPr>
              <w:t>30</w:t>
            </w:r>
            <w:r>
              <w:rPr>
                <w:rFonts w:hint="eastAsia" w:ascii="宋体" w:hAnsi="宋体"/>
                <w:szCs w:val="21"/>
              </w:rPr>
              <w:t>万元</w:t>
            </w:r>
          </w:p>
        </w:tc>
        <w:tc>
          <w:tcPr>
            <w:tcW w:w="1156" w:type="dxa"/>
            <w:tcBorders>
              <w:top w:val="single" w:color="auto" w:sz="4" w:space="0"/>
              <w:left w:val="single" w:color="auto" w:sz="4" w:space="0"/>
              <w:bottom w:val="single" w:color="auto" w:sz="4" w:space="0"/>
              <w:right w:val="single" w:color="auto" w:sz="4" w:space="0"/>
            </w:tcBorders>
            <w:vAlign w:val="center"/>
          </w:tcPr>
          <w:p w14:paraId="22C05C74">
            <w:pPr>
              <w:widowControl/>
              <w:spacing w:line="340" w:lineRule="exact"/>
              <w:jc w:val="center"/>
              <w:textAlignment w:val="center"/>
              <w:rPr>
                <w:rFonts w:hint="eastAsia" w:ascii="宋体" w:hAnsi="宋体"/>
                <w:szCs w:val="21"/>
              </w:rPr>
            </w:pPr>
            <w:r>
              <w:rPr>
                <w:rFonts w:hint="eastAsia" w:ascii="宋体" w:hAnsi="宋体"/>
                <w:szCs w:val="21"/>
                <w:lang w:val="en-US" w:eastAsia="zh-CN"/>
              </w:rPr>
              <w:t>30</w:t>
            </w:r>
            <w:r>
              <w:rPr>
                <w:rFonts w:hint="eastAsia" w:ascii="宋体" w:hAnsi="宋体"/>
                <w:szCs w:val="21"/>
              </w:rPr>
              <w:t>万元</w:t>
            </w:r>
          </w:p>
        </w:tc>
      </w:tr>
      <w:tr w14:paraId="200D94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8" w:type="dxa"/>
          <w:jc w:val="center"/>
        </w:trPr>
        <w:tc>
          <w:tcPr>
            <w:tcW w:w="729" w:type="dxa"/>
            <w:tcBorders>
              <w:top w:val="single" w:color="auto" w:sz="4" w:space="0"/>
              <w:left w:val="single" w:color="auto" w:sz="4" w:space="0"/>
              <w:bottom w:val="single" w:color="auto" w:sz="4" w:space="0"/>
              <w:right w:val="single" w:color="auto" w:sz="4" w:space="0"/>
            </w:tcBorders>
            <w:vAlign w:val="center"/>
          </w:tcPr>
          <w:p w14:paraId="71DD0934">
            <w:pPr>
              <w:snapToGrid w:val="0"/>
              <w:spacing w:line="340" w:lineRule="exact"/>
              <w:jc w:val="center"/>
              <w:rPr>
                <w:rFonts w:hint="eastAsia" w:ascii="宋体" w:hAnsi="宋体"/>
                <w:szCs w:val="21"/>
              </w:rPr>
            </w:pPr>
            <w:r>
              <w:rPr>
                <w:rFonts w:hint="eastAsia" w:ascii="宋体" w:hAnsi="宋体"/>
                <w:szCs w:val="21"/>
              </w:rPr>
              <w:t>08</w:t>
            </w:r>
          </w:p>
        </w:tc>
        <w:tc>
          <w:tcPr>
            <w:tcW w:w="3061" w:type="dxa"/>
            <w:tcBorders>
              <w:top w:val="single" w:color="auto" w:sz="4" w:space="0"/>
              <w:left w:val="single" w:color="auto" w:sz="4" w:space="0"/>
              <w:bottom w:val="single" w:color="auto" w:sz="4" w:space="0"/>
              <w:right w:val="single" w:color="auto" w:sz="4" w:space="0"/>
            </w:tcBorders>
            <w:vAlign w:val="center"/>
          </w:tcPr>
          <w:p w14:paraId="65B503E5">
            <w:pPr>
              <w:snapToGrid w:val="0"/>
              <w:spacing w:line="340" w:lineRule="exact"/>
              <w:jc w:val="center"/>
              <w:rPr>
                <w:rFonts w:hint="eastAsia" w:ascii="宋体" w:hAnsi="宋体" w:eastAsia="宋体"/>
                <w:szCs w:val="21"/>
                <w:lang w:eastAsia="zh-CN"/>
              </w:rPr>
            </w:pPr>
            <w:r>
              <w:rPr>
                <w:rFonts w:hint="eastAsia" w:ascii="宋体" w:hAnsi="宋体"/>
                <w:szCs w:val="21"/>
              </w:rPr>
              <w:t>2025年自治区成本预算绩效分析项目</w:t>
            </w:r>
          </w:p>
        </w:tc>
        <w:tc>
          <w:tcPr>
            <w:tcW w:w="1266" w:type="dxa"/>
            <w:tcBorders>
              <w:top w:val="single" w:color="auto" w:sz="4" w:space="0"/>
              <w:left w:val="single" w:color="auto" w:sz="4" w:space="0"/>
              <w:bottom w:val="single" w:color="auto" w:sz="4" w:space="0"/>
              <w:right w:val="single" w:color="auto" w:sz="4" w:space="0"/>
            </w:tcBorders>
            <w:vAlign w:val="center"/>
          </w:tcPr>
          <w:p w14:paraId="503A1569">
            <w:pPr>
              <w:snapToGrid w:val="0"/>
              <w:spacing w:line="340" w:lineRule="exact"/>
              <w:jc w:val="center"/>
              <w:rPr>
                <w:rFonts w:hint="eastAsia" w:ascii="宋体" w:hAnsi="宋体"/>
                <w:szCs w:val="21"/>
              </w:rPr>
            </w:pPr>
            <w:r>
              <w:rPr>
                <w:rFonts w:hint="eastAsia" w:ascii="宋体" w:hAnsi="宋体"/>
                <w:szCs w:val="21"/>
              </w:rPr>
              <w:t>——</w:t>
            </w:r>
          </w:p>
        </w:tc>
        <w:tc>
          <w:tcPr>
            <w:tcW w:w="696" w:type="dxa"/>
            <w:tcBorders>
              <w:top w:val="single" w:color="auto" w:sz="4" w:space="0"/>
              <w:left w:val="single" w:color="auto" w:sz="4" w:space="0"/>
              <w:bottom w:val="single" w:color="auto" w:sz="4" w:space="0"/>
              <w:right w:val="single" w:color="auto" w:sz="4" w:space="0"/>
            </w:tcBorders>
            <w:vAlign w:val="center"/>
          </w:tcPr>
          <w:p w14:paraId="7927DEF3">
            <w:pPr>
              <w:widowControl/>
              <w:spacing w:line="340" w:lineRule="exact"/>
              <w:jc w:val="center"/>
              <w:textAlignment w:val="center"/>
              <w:rPr>
                <w:rFonts w:hint="eastAsia" w:ascii="宋体" w:hAnsi="宋体" w:cs="黑体"/>
                <w:szCs w:val="21"/>
              </w:rPr>
            </w:pPr>
            <w:r>
              <w:rPr>
                <w:rFonts w:hint="eastAsia" w:ascii="宋体" w:hAnsi="宋体" w:cs="黑体"/>
                <w:szCs w:val="21"/>
              </w:rPr>
              <w:t>1项</w:t>
            </w:r>
          </w:p>
        </w:tc>
        <w:tc>
          <w:tcPr>
            <w:tcW w:w="2056" w:type="dxa"/>
            <w:tcBorders>
              <w:top w:val="single" w:color="auto" w:sz="4" w:space="0"/>
              <w:left w:val="single" w:color="auto" w:sz="4" w:space="0"/>
              <w:bottom w:val="single" w:color="auto" w:sz="4" w:space="0"/>
              <w:right w:val="single" w:color="auto" w:sz="4" w:space="0"/>
            </w:tcBorders>
            <w:vAlign w:val="center"/>
          </w:tcPr>
          <w:p w14:paraId="68272830">
            <w:pPr>
              <w:spacing w:line="340" w:lineRule="exact"/>
              <w:jc w:val="center"/>
              <w:rPr>
                <w:rFonts w:hint="eastAsia" w:ascii="宋体" w:hAnsi="宋体"/>
                <w:szCs w:val="21"/>
              </w:rPr>
            </w:pPr>
            <w:r>
              <w:rPr>
                <w:rFonts w:hint="eastAsia" w:ascii="宋体" w:hAnsi="宋体"/>
                <w:szCs w:val="21"/>
              </w:rPr>
              <w:t>使用成本预算绩效分析的方法，测算项目成本，出具成本效益分析报告，制定财政支出标准</w:t>
            </w:r>
          </w:p>
        </w:tc>
        <w:tc>
          <w:tcPr>
            <w:tcW w:w="1156" w:type="dxa"/>
            <w:tcBorders>
              <w:top w:val="single" w:color="auto" w:sz="4" w:space="0"/>
              <w:left w:val="single" w:color="auto" w:sz="4" w:space="0"/>
              <w:bottom w:val="single" w:color="auto" w:sz="4" w:space="0"/>
              <w:right w:val="single" w:color="auto" w:sz="4" w:space="0"/>
            </w:tcBorders>
            <w:vAlign w:val="center"/>
          </w:tcPr>
          <w:p w14:paraId="66C476EC">
            <w:pPr>
              <w:widowControl/>
              <w:spacing w:line="340" w:lineRule="exact"/>
              <w:jc w:val="center"/>
              <w:textAlignment w:val="center"/>
              <w:rPr>
                <w:rFonts w:hint="eastAsia" w:ascii="宋体" w:hAnsi="宋体"/>
                <w:szCs w:val="21"/>
                <w:lang w:val="en-US" w:eastAsia="zh-CN"/>
              </w:rPr>
            </w:pPr>
            <w:r>
              <w:rPr>
                <w:rFonts w:hint="eastAsia" w:ascii="宋体" w:hAnsi="宋体"/>
                <w:szCs w:val="21"/>
                <w:lang w:val="en-US" w:eastAsia="zh-CN"/>
              </w:rPr>
              <w:t>38</w:t>
            </w:r>
            <w:r>
              <w:rPr>
                <w:rFonts w:hint="eastAsia" w:ascii="宋体" w:hAnsi="宋体"/>
                <w:szCs w:val="21"/>
              </w:rPr>
              <w:t>万元</w:t>
            </w:r>
          </w:p>
        </w:tc>
        <w:tc>
          <w:tcPr>
            <w:tcW w:w="1156" w:type="dxa"/>
            <w:tcBorders>
              <w:top w:val="single" w:color="auto" w:sz="4" w:space="0"/>
              <w:left w:val="single" w:color="auto" w:sz="4" w:space="0"/>
              <w:bottom w:val="single" w:color="auto" w:sz="4" w:space="0"/>
              <w:right w:val="single" w:color="auto" w:sz="4" w:space="0"/>
            </w:tcBorders>
            <w:vAlign w:val="center"/>
          </w:tcPr>
          <w:p w14:paraId="48A2D296">
            <w:pPr>
              <w:widowControl/>
              <w:spacing w:line="340" w:lineRule="exact"/>
              <w:jc w:val="center"/>
              <w:textAlignment w:val="center"/>
              <w:rPr>
                <w:rFonts w:hint="eastAsia" w:ascii="宋体" w:hAnsi="宋体"/>
                <w:szCs w:val="21"/>
              </w:rPr>
            </w:pPr>
            <w:r>
              <w:rPr>
                <w:rFonts w:hint="eastAsia" w:ascii="宋体" w:hAnsi="宋体"/>
                <w:szCs w:val="21"/>
                <w:lang w:val="en-US" w:eastAsia="zh-CN"/>
              </w:rPr>
              <w:t>38</w:t>
            </w:r>
            <w:r>
              <w:rPr>
                <w:rFonts w:hint="eastAsia" w:ascii="宋体" w:hAnsi="宋体"/>
                <w:szCs w:val="21"/>
              </w:rPr>
              <w:t>万元</w:t>
            </w:r>
          </w:p>
        </w:tc>
      </w:tr>
      <w:tr w14:paraId="0A5EB4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After w:w="0" w:type="auto"/>
          <w:jc w:val="center"/>
        </w:trPr>
        <w:tc>
          <w:tcPr>
            <w:tcW w:w="10148" w:type="dxa"/>
            <w:gridSpan w:val="8"/>
            <w:tcBorders>
              <w:top w:val="single" w:color="auto" w:sz="4" w:space="0"/>
              <w:left w:val="single" w:color="auto" w:sz="4" w:space="0"/>
              <w:bottom w:val="single" w:color="auto" w:sz="4" w:space="0"/>
              <w:right w:val="single" w:color="auto" w:sz="4" w:space="0"/>
            </w:tcBorders>
          </w:tcPr>
          <w:p w14:paraId="156DBDE1">
            <w:pPr>
              <w:spacing w:line="340" w:lineRule="exact"/>
              <w:ind w:firstLine="422" w:firstLineChars="200"/>
              <w:rPr>
                <w:rFonts w:ascii="宋体"/>
                <w:kern w:val="0"/>
                <w:sz w:val="20"/>
                <w:szCs w:val="21"/>
              </w:rPr>
            </w:pPr>
            <w:r>
              <w:rPr>
                <w:rFonts w:hint="eastAsia" w:ascii="宋体"/>
                <w:b/>
                <w:kern w:val="0"/>
                <w:szCs w:val="21"/>
              </w:rPr>
              <w:t>供应商可同时投多个分标，但只能中其中一个分标，按01→02→07→0</w:t>
            </w:r>
            <w:r>
              <w:rPr>
                <w:rFonts w:hint="eastAsia" w:ascii="宋体"/>
                <w:b/>
                <w:kern w:val="0"/>
                <w:szCs w:val="21"/>
                <w:lang w:val="en-US" w:eastAsia="zh-CN"/>
              </w:rPr>
              <w:t>3</w:t>
            </w:r>
            <w:r>
              <w:rPr>
                <w:rFonts w:hint="eastAsia" w:ascii="宋体"/>
                <w:b/>
                <w:kern w:val="0"/>
                <w:szCs w:val="21"/>
              </w:rPr>
              <w:t>→04→0</w:t>
            </w:r>
            <w:r>
              <w:rPr>
                <w:rFonts w:hint="eastAsia" w:ascii="宋体"/>
                <w:b/>
                <w:kern w:val="0"/>
                <w:szCs w:val="21"/>
                <w:lang w:val="en-US" w:eastAsia="zh-CN"/>
              </w:rPr>
              <w:t>5</w:t>
            </w:r>
            <w:r>
              <w:rPr>
                <w:rFonts w:hint="eastAsia" w:ascii="宋体"/>
                <w:b/>
                <w:kern w:val="0"/>
                <w:szCs w:val="21"/>
              </w:rPr>
              <w:t>→06→0</w:t>
            </w:r>
            <w:r>
              <w:rPr>
                <w:rFonts w:hint="eastAsia" w:ascii="宋体"/>
                <w:b/>
                <w:kern w:val="0"/>
                <w:szCs w:val="21"/>
                <w:lang w:val="en-US" w:eastAsia="zh-CN"/>
              </w:rPr>
              <w:t>8</w:t>
            </w:r>
            <w:r>
              <w:rPr>
                <w:rFonts w:hint="eastAsia" w:ascii="宋体"/>
                <w:b/>
                <w:kern w:val="0"/>
                <w:szCs w:val="21"/>
              </w:rPr>
              <w:t>分标的顺序确定（即某一供应商如果同时投多个分标，且均得分最高，则推荐其为0</w:t>
            </w:r>
            <w:r>
              <w:rPr>
                <w:rFonts w:hint="eastAsia" w:ascii="宋体"/>
                <w:b/>
                <w:kern w:val="0"/>
                <w:szCs w:val="21"/>
                <w:lang w:val="en-US" w:eastAsia="zh-CN"/>
              </w:rPr>
              <w:t>1</w:t>
            </w:r>
            <w:r>
              <w:rPr>
                <w:rFonts w:hint="eastAsia" w:ascii="宋体"/>
                <w:b/>
                <w:kern w:val="0"/>
                <w:szCs w:val="21"/>
              </w:rPr>
              <w:t>分标的第一候选成交供应商，其他分标则不再推荐其为候选成交供应商）。</w:t>
            </w:r>
            <w:r>
              <w:rPr>
                <w:rFonts w:hint="eastAsia" w:ascii="宋体"/>
                <w:kern w:val="0"/>
                <w:sz w:val="20"/>
                <w:szCs w:val="21"/>
              </w:rPr>
              <w:t xml:space="preserve"> </w:t>
            </w:r>
          </w:p>
        </w:tc>
      </w:tr>
    </w:tbl>
    <w:p w14:paraId="63881C9D">
      <w:pPr>
        <w:spacing w:line="390" w:lineRule="exact"/>
        <w:ind w:firstLine="420" w:firstLineChars="200"/>
        <w:rPr>
          <w:rFonts w:hint="eastAsia" w:ascii="宋体" w:hAnsi="宋体" w:cs="宋体"/>
          <w:szCs w:val="21"/>
        </w:rPr>
      </w:pPr>
      <w:bookmarkStart w:id="30" w:name="_Toc28359090"/>
      <w:bookmarkStart w:id="31" w:name="_Toc28359013"/>
      <w:bookmarkStart w:id="32" w:name="_Toc35393799"/>
      <w:bookmarkStart w:id="33" w:name="_Toc44229879"/>
      <w:bookmarkStart w:id="34" w:name="_Toc35393630"/>
      <w:r>
        <w:rPr>
          <w:rFonts w:hint="eastAsia" w:ascii="宋体" w:hAnsi="宋体" w:cs="宋体"/>
          <w:szCs w:val="21"/>
        </w:rPr>
        <w:t>合同履行期限：成交供应商需按照采购人规定的流程和时间节点组织开展具体工作，并在2025年 8 月31日前向自治区财政厅预算绩效管理中心提交评价报告、评分表等相关材料并验收通过。</w:t>
      </w:r>
    </w:p>
    <w:p w14:paraId="734D5EAD">
      <w:pPr>
        <w:spacing w:line="390" w:lineRule="exact"/>
        <w:ind w:firstLine="420" w:firstLineChars="200"/>
        <w:rPr>
          <w:rFonts w:hint="eastAsia" w:ascii="宋体" w:hAnsi="宋体" w:cs="宋体"/>
          <w:b/>
          <w:bCs/>
          <w:sz w:val="24"/>
        </w:rPr>
      </w:pPr>
      <w:r>
        <w:rPr>
          <w:rFonts w:hint="eastAsia" w:ascii="宋体" w:hAnsi="宋体" w:cs="宋体"/>
          <w:szCs w:val="21"/>
        </w:rPr>
        <w:t>本项目不接受联合体。</w:t>
      </w:r>
    </w:p>
    <w:p w14:paraId="627160DD">
      <w:pPr>
        <w:spacing w:line="390" w:lineRule="exact"/>
        <w:ind w:firstLine="482" w:firstLineChars="200"/>
        <w:rPr>
          <w:rFonts w:hint="eastAsia" w:ascii="宋体" w:hAnsi="宋体" w:cs="宋体"/>
          <w:b/>
          <w:bCs/>
          <w:sz w:val="24"/>
        </w:rPr>
      </w:pPr>
      <w:r>
        <w:rPr>
          <w:rFonts w:hint="eastAsia" w:ascii="宋体" w:hAnsi="宋体" w:cs="宋体"/>
          <w:b/>
          <w:bCs/>
          <w:sz w:val="24"/>
        </w:rPr>
        <w:t>二、申请人的资格</w:t>
      </w:r>
      <w:bookmarkEnd w:id="30"/>
      <w:bookmarkEnd w:id="31"/>
      <w:bookmarkEnd w:id="32"/>
      <w:bookmarkEnd w:id="33"/>
      <w:bookmarkEnd w:id="34"/>
      <w:r>
        <w:rPr>
          <w:rFonts w:hint="eastAsia" w:ascii="宋体" w:hAnsi="宋体" w:cs="宋体"/>
          <w:b/>
          <w:bCs/>
          <w:sz w:val="24"/>
        </w:rPr>
        <w:t>要求</w:t>
      </w:r>
    </w:p>
    <w:p w14:paraId="3312AB1A">
      <w:pPr>
        <w:spacing w:line="390" w:lineRule="exact"/>
        <w:ind w:firstLine="420" w:firstLineChars="200"/>
        <w:rPr>
          <w:rFonts w:hint="eastAsia" w:ascii="宋体" w:hAnsi="宋体" w:cs="宋体"/>
          <w:szCs w:val="21"/>
        </w:rPr>
      </w:pPr>
      <w:r>
        <w:rPr>
          <w:rFonts w:hint="eastAsia" w:ascii="宋体" w:hAnsi="宋体" w:cs="宋体"/>
          <w:szCs w:val="21"/>
        </w:rPr>
        <w:t>1.满足《中华人民共和国政府采购法》第二十二条规定；</w:t>
      </w:r>
    </w:p>
    <w:p w14:paraId="515F7044">
      <w:pPr>
        <w:spacing w:line="390" w:lineRule="exact"/>
        <w:ind w:firstLine="420" w:firstLineChars="200"/>
        <w:rPr>
          <w:rFonts w:hint="eastAsia" w:ascii="宋体" w:hAnsi="宋体"/>
          <w:szCs w:val="21"/>
        </w:rPr>
      </w:pPr>
      <w:r>
        <w:rPr>
          <w:rFonts w:hint="eastAsia" w:ascii="宋体" w:hAnsi="宋体"/>
          <w:szCs w:val="21"/>
        </w:rPr>
        <w:t>2.落实政府采购政策需满足的资格要求：无；</w:t>
      </w:r>
    </w:p>
    <w:p w14:paraId="425BE5D0">
      <w:pPr>
        <w:spacing w:line="390" w:lineRule="exact"/>
        <w:ind w:firstLine="420" w:firstLineChars="200"/>
        <w:rPr>
          <w:rFonts w:hint="eastAsia" w:ascii="宋体" w:hAnsi="宋体" w:cs="宋体"/>
          <w:szCs w:val="21"/>
        </w:rPr>
      </w:pPr>
      <w:r>
        <w:rPr>
          <w:rFonts w:hint="eastAsia" w:ascii="宋体" w:hAnsi="宋体" w:cs="宋体"/>
          <w:szCs w:val="21"/>
        </w:rPr>
        <w:t>3.本项目的特定资格要求：供应商在同一评价年度内已参与过被评价对象【具体使用管理资金的自治区业务主管部门（如广西壮族自治区商务厅、广西壮族自治区卫生健康委员会等）】组织的同一项目预算绩效管理工作或存在其他利害关系行为的应予以回避。</w:t>
      </w:r>
    </w:p>
    <w:p w14:paraId="2544B916">
      <w:pPr>
        <w:spacing w:line="390" w:lineRule="exact"/>
        <w:ind w:firstLine="482" w:firstLineChars="200"/>
        <w:rPr>
          <w:rFonts w:hint="eastAsia" w:ascii="宋体" w:hAnsi="宋体" w:cs="宋体"/>
          <w:b/>
          <w:bCs/>
          <w:sz w:val="24"/>
        </w:rPr>
      </w:pPr>
      <w:r>
        <w:rPr>
          <w:rFonts w:hint="eastAsia" w:ascii="宋体" w:hAnsi="宋体" w:cs="宋体"/>
          <w:b/>
          <w:bCs/>
          <w:sz w:val="24"/>
        </w:rPr>
        <w:t>三、获取采购文件</w:t>
      </w:r>
    </w:p>
    <w:p w14:paraId="5085C9D5">
      <w:pPr>
        <w:spacing w:line="390" w:lineRule="exact"/>
        <w:ind w:firstLine="420" w:firstLineChars="200"/>
        <w:rPr>
          <w:rFonts w:hint="eastAsia" w:ascii="宋体" w:hAnsi="宋体" w:cs="宋体"/>
          <w:bCs/>
          <w:kern w:val="0"/>
          <w:szCs w:val="21"/>
        </w:rPr>
      </w:pPr>
      <w:bookmarkStart w:id="35" w:name="_Toc35393624"/>
      <w:bookmarkStart w:id="36" w:name="_Toc28359005"/>
      <w:bookmarkStart w:id="37" w:name="_Toc35393793"/>
      <w:bookmarkStart w:id="38" w:name="_Toc28359082"/>
      <w:r>
        <w:rPr>
          <w:rFonts w:hint="eastAsia" w:ascii="宋体" w:hAnsi="宋体" w:cs="宋体"/>
          <w:bCs/>
          <w:kern w:val="0"/>
          <w:szCs w:val="21"/>
        </w:rPr>
        <w:t>时间：2025年</w:t>
      </w:r>
      <w:r>
        <w:rPr>
          <w:rFonts w:hint="eastAsia" w:ascii="宋体" w:hAnsi="宋体" w:cs="宋体"/>
          <w:bCs/>
          <w:kern w:val="0"/>
          <w:szCs w:val="21"/>
          <w:lang w:val="en-US" w:eastAsia="zh-CN"/>
        </w:rPr>
        <w:t>4</w:t>
      </w:r>
      <w:r>
        <w:rPr>
          <w:rFonts w:hint="eastAsia" w:ascii="宋体" w:hAnsi="宋体" w:cs="宋体"/>
          <w:bCs/>
          <w:kern w:val="0"/>
          <w:szCs w:val="21"/>
        </w:rPr>
        <w:t>月</w:t>
      </w:r>
      <w:r>
        <w:rPr>
          <w:rFonts w:hint="eastAsia" w:ascii="宋体" w:hAnsi="宋体" w:cs="宋体"/>
          <w:bCs/>
          <w:kern w:val="0"/>
          <w:szCs w:val="21"/>
          <w:lang w:val="en-US" w:eastAsia="zh-CN"/>
        </w:rPr>
        <w:t>27</w:t>
      </w:r>
      <w:r>
        <w:rPr>
          <w:rFonts w:hint="eastAsia" w:ascii="宋体" w:hAnsi="宋体" w:cs="宋体"/>
          <w:bCs/>
          <w:kern w:val="0"/>
          <w:szCs w:val="21"/>
        </w:rPr>
        <w:t>日至2025年</w:t>
      </w:r>
      <w:r>
        <w:rPr>
          <w:rFonts w:hint="eastAsia" w:ascii="宋体" w:hAnsi="宋体" w:cs="宋体"/>
          <w:bCs/>
          <w:kern w:val="0"/>
          <w:szCs w:val="21"/>
          <w:lang w:val="en-US" w:eastAsia="zh-CN"/>
        </w:rPr>
        <w:t>5</w:t>
      </w:r>
      <w:r>
        <w:rPr>
          <w:rFonts w:hint="eastAsia" w:ascii="宋体" w:hAnsi="宋体" w:cs="宋体"/>
          <w:bCs/>
          <w:kern w:val="0"/>
          <w:szCs w:val="21"/>
        </w:rPr>
        <w:t>月</w:t>
      </w:r>
      <w:r>
        <w:rPr>
          <w:rFonts w:hint="eastAsia" w:ascii="宋体" w:hAnsi="宋体" w:cs="宋体"/>
          <w:bCs/>
          <w:kern w:val="0"/>
          <w:szCs w:val="21"/>
          <w:lang w:val="en-US" w:eastAsia="zh-CN"/>
        </w:rPr>
        <w:t>7</w:t>
      </w:r>
      <w:r>
        <w:rPr>
          <w:rFonts w:hint="eastAsia" w:ascii="宋体" w:hAnsi="宋体" w:cs="宋体"/>
          <w:bCs/>
          <w:kern w:val="0"/>
          <w:szCs w:val="21"/>
        </w:rPr>
        <w:t>日，每天上午00:00至11:59，下午12:00至23:59（北京时间，法定节假日除外）；</w:t>
      </w:r>
    </w:p>
    <w:p w14:paraId="14A9861B">
      <w:pPr>
        <w:spacing w:line="390" w:lineRule="exact"/>
        <w:ind w:firstLine="420" w:firstLineChars="200"/>
        <w:rPr>
          <w:rFonts w:hint="eastAsia" w:ascii="宋体" w:hAnsi="宋体" w:cs="宋体"/>
          <w:szCs w:val="21"/>
        </w:rPr>
      </w:pPr>
      <w:r>
        <w:rPr>
          <w:rFonts w:hint="eastAsia" w:ascii="宋体" w:hAnsi="宋体" w:cs="宋体"/>
          <w:bCs/>
          <w:kern w:val="0"/>
          <w:szCs w:val="21"/>
        </w:rPr>
        <w:t>地点（网址）：</w:t>
      </w:r>
      <w:r>
        <w:rPr>
          <w:rFonts w:hint="eastAsia" w:ascii="宋体" w:hAnsi="宋体" w:cs="宋体"/>
          <w:szCs w:val="21"/>
        </w:rPr>
        <w:t>广西政府采购云平台（https://www.gcy.zfcg.gxzf.gov.cn/）</w:t>
      </w:r>
    </w:p>
    <w:p w14:paraId="70A86DC3">
      <w:pPr>
        <w:pStyle w:val="14"/>
        <w:spacing w:line="390" w:lineRule="exact"/>
        <w:rPr>
          <w:rFonts w:hint="eastAsia" w:ascii="宋体" w:hAnsi="宋体" w:cs="宋体"/>
          <w:b/>
          <w:bCs/>
          <w:sz w:val="24"/>
        </w:rPr>
      </w:pPr>
      <w:r>
        <w:rPr>
          <w:rFonts w:hint="eastAsia" w:ascii="宋体" w:hAnsi="宋体" w:cs="宋体"/>
          <w:szCs w:val="21"/>
        </w:rPr>
        <w:t>　　方式：网上下载。本项目不发放纸质采购文件，潜在供应商可自行登录广西政府采购云平台下载采购文件，电子响应文件制作需要基于广西政府采购云平台获取的采购文件编制。</w:t>
      </w:r>
    </w:p>
    <w:p w14:paraId="1C73CBCE">
      <w:pPr>
        <w:snapToGrid w:val="0"/>
        <w:spacing w:line="390" w:lineRule="exact"/>
        <w:ind w:firstLine="420" w:firstLineChars="200"/>
        <w:rPr>
          <w:rFonts w:hint="eastAsia" w:ascii="宋体" w:hAnsi="宋体" w:cs="宋体"/>
          <w:szCs w:val="21"/>
        </w:rPr>
      </w:pPr>
      <w:r>
        <w:rPr>
          <w:rFonts w:hint="eastAsia" w:ascii="宋体" w:hAnsi="宋体" w:cs="宋体"/>
          <w:szCs w:val="21"/>
        </w:rPr>
        <w:t>售价（元）：0</w:t>
      </w:r>
    </w:p>
    <w:p w14:paraId="2B2C5C6A">
      <w:pPr>
        <w:spacing w:line="390" w:lineRule="exact"/>
        <w:ind w:firstLine="482" w:firstLineChars="200"/>
        <w:rPr>
          <w:rFonts w:hint="eastAsia" w:ascii="宋体" w:hAnsi="宋体" w:cs="宋体"/>
          <w:b/>
          <w:bCs/>
          <w:sz w:val="24"/>
        </w:rPr>
      </w:pPr>
      <w:r>
        <w:rPr>
          <w:rFonts w:hint="eastAsia" w:ascii="宋体" w:hAnsi="宋体" w:cs="宋体"/>
          <w:b/>
          <w:bCs/>
          <w:sz w:val="24"/>
        </w:rPr>
        <w:t>四、</w:t>
      </w:r>
      <w:bookmarkEnd w:id="35"/>
      <w:bookmarkEnd w:id="36"/>
      <w:bookmarkEnd w:id="37"/>
      <w:bookmarkEnd w:id="38"/>
      <w:r>
        <w:rPr>
          <w:rFonts w:hint="eastAsia" w:ascii="宋体" w:hAnsi="宋体" w:cs="宋体"/>
          <w:b/>
          <w:bCs/>
          <w:sz w:val="24"/>
        </w:rPr>
        <w:t>响应文件提交</w:t>
      </w:r>
    </w:p>
    <w:p w14:paraId="2B167F32">
      <w:pPr>
        <w:spacing w:line="390" w:lineRule="exact"/>
        <w:ind w:firstLine="420" w:firstLineChars="200"/>
        <w:rPr>
          <w:rFonts w:hint="eastAsia" w:ascii="宋体" w:hAnsi="宋体" w:cs="宋体"/>
          <w:bCs/>
          <w:szCs w:val="21"/>
        </w:rPr>
      </w:pPr>
      <w:r>
        <w:rPr>
          <w:rFonts w:hint="eastAsia" w:ascii="宋体" w:hAnsi="宋体" w:cs="宋体"/>
          <w:szCs w:val="21"/>
        </w:rPr>
        <w:t>1、首次响应文件提交截止时间</w:t>
      </w:r>
      <w:r>
        <w:rPr>
          <w:rFonts w:hint="eastAsia" w:ascii="宋体" w:hAnsi="宋体" w:cs="宋体"/>
          <w:bCs/>
          <w:szCs w:val="21"/>
        </w:rPr>
        <w:t>：2025年</w:t>
      </w:r>
      <w:r>
        <w:rPr>
          <w:rFonts w:hint="eastAsia" w:ascii="宋体" w:hAnsi="宋体" w:cs="宋体"/>
          <w:bCs/>
          <w:szCs w:val="21"/>
          <w:lang w:val="en-US" w:eastAsia="zh-CN"/>
        </w:rPr>
        <w:t>5</w:t>
      </w:r>
      <w:r>
        <w:rPr>
          <w:rFonts w:hint="eastAsia" w:ascii="宋体" w:hAnsi="宋体" w:cs="宋体"/>
          <w:bCs/>
          <w:szCs w:val="21"/>
        </w:rPr>
        <w:t>月</w:t>
      </w:r>
      <w:r>
        <w:rPr>
          <w:rFonts w:hint="eastAsia" w:ascii="宋体" w:hAnsi="宋体" w:cs="宋体"/>
          <w:bCs/>
          <w:szCs w:val="21"/>
          <w:lang w:val="en-US" w:eastAsia="zh-CN"/>
        </w:rPr>
        <w:t>12</w:t>
      </w:r>
      <w:r>
        <w:rPr>
          <w:rFonts w:hint="eastAsia" w:ascii="宋体" w:hAnsi="宋体" w:cs="宋体"/>
          <w:bCs/>
          <w:szCs w:val="21"/>
        </w:rPr>
        <w:t>日09:00:00（北京时间）</w:t>
      </w:r>
    </w:p>
    <w:p w14:paraId="064F725B">
      <w:pPr>
        <w:spacing w:line="390" w:lineRule="exact"/>
        <w:ind w:firstLine="420" w:firstLineChars="200"/>
        <w:rPr>
          <w:rFonts w:hint="eastAsia" w:ascii="宋体" w:hAnsi="宋体" w:cs="宋体"/>
          <w:szCs w:val="21"/>
        </w:rPr>
      </w:pPr>
      <w:r>
        <w:rPr>
          <w:rFonts w:hint="eastAsia" w:ascii="宋体" w:hAnsi="宋体" w:cs="宋体"/>
          <w:szCs w:val="21"/>
        </w:rPr>
        <w:t>2、首次响应文件提交地点（网址）：广西政府采购云平台（https://www.gcy.zfcg.gxzf.gov.cn/）</w:t>
      </w:r>
    </w:p>
    <w:p w14:paraId="0282AC79">
      <w:pPr>
        <w:spacing w:line="390" w:lineRule="exact"/>
        <w:ind w:firstLine="482" w:firstLineChars="200"/>
        <w:rPr>
          <w:rFonts w:hint="eastAsia" w:ascii="宋体" w:hAnsi="宋体" w:cs="宋体"/>
          <w:b/>
          <w:bCs/>
          <w:sz w:val="24"/>
        </w:rPr>
      </w:pPr>
      <w:r>
        <w:rPr>
          <w:rFonts w:hint="eastAsia" w:ascii="宋体" w:hAnsi="宋体" w:cs="宋体"/>
          <w:b/>
          <w:bCs/>
          <w:sz w:val="24"/>
        </w:rPr>
        <w:t>五、响应文件开启</w:t>
      </w:r>
    </w:p>
    <w:p w14:paraId="09EDB627">
      <w:pPr>
        <w:spacing w:line="390" w:lineRule="exact"/>
        <w:ind w:firstLine="420" w:firstLineChars="200"/>
        <w:rPr>
          <w:rFonts w:hint="eastAsia" w:ascii="宋体" w:hAnsi="宋体" w:cs="宋体"/>
          <w:bCs/>
          <w:szCs w:val="21"/>
        </w:rPr>
      </w:pPr>
      <w:r>
        <w:rPr>
          <w:rFonts w:hint="eastAsia" w:ascii="宋体" w:hAnsi="宋体" w:cs="宋体"/>
          <w:szCs w:val="21"/>
        </w:rPr>
        <w:t>开启时间：2025年</w:t>
      </w:r>
      <w:r>
        <w:rPr>
          <w:rFonts w:hint="eastAsia" w:ascii="宋体" w:hAnsi="宋体" w:cs="宋体"/>
          <w:szCs w:val="21"/>
          <w:lang w:val="en-US" w:eastAsia="zh-CN"/>
        </w:rPr>
        <w:t>5</w:t>
      </w:r>
      <w:r>
        <w:rPr>
          <w:rFonts w:hint="eastAsia" w:ascii="宋体" w:hAnsi="宋体" w:cs="宋体"/>
          <w:szCs w:val="21"/>
        </w:rPr>
        <w:t>月</w:t>
      </w:r>
      <w:r>
        <w:rPr>
          <w:rFonts w:hint="eastAsia" w:ascii="宋体" w:hAnsi="宋体" w:cs="宋体"/>
          <w:szCs w:val="21"/>
          <w:lang w:val="en-US" w:eastAsia="zh-CN"/>
        </w:rPr>
        <w:t>12</w:t>
      </w:r>
      <w:r>
        <w:rPr>
          <w:rFonts w:hint="eastAsia" w:ascii="宋体" w:hAnsi="宋体" w:cs="宋体"/>
          <w:szCs w:val="21"/>
        </w:rPr>
        <w:t>日09:00:00</w:t>
      </w:r>
      <w:r>
        <w:rPr>
          <w:rFonts w:hint="eastAsia" w:ascii="宋体" w:hAnsi="宋体" w:cs="宋体"/>
          <w:bCs/>
          <w:szCs w:val="21"/>
        </w:rPr>
        <w:t>（北京时间）</w:t>
      </w:r>
    </w:p>
    <w:p w14:paraId="210E0831">
      <w:pPr>
        <w:spacing w:line="390" w:lineRule="exact"/>
        <w:ind w:firstLine="420" w:firstLineChars="200"/>
        <w:rPr>
          <w:rFonts w:hint="eastAsia" w:ascii="宋体" w:hAnsi="宋体" w:cs="宋体"/>
          <w:bCs/>
          <w:szCs w:val="21"/>
          <w:u w:val="single"/>
        </w:rPr>
      </w:pPr>
      <w:r>
        <w:rPr>
          <w:rFonts w:hint="eastAsia" w:ascii="宋体" w:hAnsi="宋体" w:cs="宋体"/>
          <w:szCs w:val="21"/>
        </w:rPr>
        <w:t>地点：广西政府采购云平台电子开标大厅</w:t>
      </w:r>
    </w:p>
    <w:p w14:paraId="6633EF6F">
      <w:pPr>
        <w:spacing w:line="390" w:lineRule="exact"/>
        <w:ind w:firstLine="482" w:firstLineChars="200"/>
        <w:rPr>
          <w:rFonts w:hint="eastAsia" w:ascii="宋体" w:hAnsi="宋体" w:cs="宋体"/>
          <w:b/>
          <w:bCs/>
          <w:sz w:val="24"/>
        </w:rPr>
      </w:pPr>
      <w:bookmarkStart w:id="39" w:name="_Toc28359084"/>
      <w:bookmarkStart w:id="40" w:name="_Toc35393794"/>
      <w:bookmarkStart w:id="41" w:name="_Toc28359007"/>
      <w:bookmarkStart w:id="42" w:name="_Toc35393625"/>
      <w:r>
        <w:rPr>
          <w:rFonts w:hint="eastAsia" w:ascii="宋体" w:hAnsi="宋体" w:cs="宋体"/>
          <w:b/>
          <w:bCs/>
          <w:sz w:val="24"/>
        </w:rPr>
        <w:t>六、公告期限</w:t>
      </w:r>
      <w:bookmarkEnd w:id="39"/>
      <w:bookmarkEnd w:id="40"/>
      <w:bookmarkEnd w:id="41"/>
      <w:bookmarkEnd w:id="42"/>
    </w:p>
    <w:p w14:paraId="6E9D1BF1">
      <w:pPr>
        <w:spacing w:line="390" w:lineRule="exact"/>
        <w:ind w:firstLine="420" w:firstLineChars="200"/>
        <w:rPr>
          <w:rFonts w:hint="eastAsia" w:ascii="宋体" w:hAnsi="宋体" w:cs="宋体"/>
          <w:kern w:val="0"/>
          <w:szCs w:val="21"/>
        </w:rPr>
      </w:pPr>
      <w:r>
        <w:rPr>
          <w:rFonts w:hint="eastAsia" w:ascii="宋体" w:hAnsi="宋体" w:cs="宋体"/>
          <w:kern w:val="0"/>
          <w:szCs w:val="21"/>
        </w:rPr>
        <w:t>自本公告发布之日起5个工作日。</w:t>
      </w:r>
    </w:p>
    <w:p w14:paraId="323A19AC">
      <w:pPr>
        <w:spacing w:line="390" w:lineRule="exact"/>
        <w:ind w:firstLine="482" w:firstLineChars="200"/>
        <w:rPr>
          <w:rFonts w:hint="eastAsia" w:ascii="宋体" w:hAnsi="宋体" w:cs="宋体"/>
          <w:b/>
          <w:bCs/>
          <w:sz w:val="24"/>
        </w:rPr>
      </w:pPr>
      <w:bookmarkStart w:id="43" w:name="_Toc35393626"/>
      <w:bookmarkStart w:id="44" w:name="_Toc35393795"/>
      <w:r>
        <w:rPr>
          <w:rFonts w:hint="eastAsia" w:ascii="宋体" w:hAnsi="宋体" w:cs="宋体"/>
          <w:b/>
          <w:bCs/>
          <w:sz w:val="24"/>
        </w:rPr>
        <w:t>七、其他补充事宜</w:t>
      </w:r>
      <w:bookmarkEnd w:id="43"/>
      <w:bookmarkEnd w:id="44"/>
    </w:p>
    <w:p w14:paraId="123BDE2F">
      <w:pPr>
        <w:spacing w:line="390" w:lineRule="exact"/>
        <w:ind w:firstLine="420" w:firstLineChars="200"/>
        <w:rPr>
          <w:rFonts w:hint="eastAsia" w:ascii="宋体" w:hAnsi="宋体" w:cs="宋体"/>
          <w:kern w:val="0"/>
          <w:szCs w:val="21"/>
        </w:rPr>
      </w:pPr>
      <w:bookmarkStart w:id="45" w:name="_Hlk37429585"/>
      <w:r>
        <w:rPr>
          <w:rFonts w:hint="eastAsia" w:ascii="宋体" w:hAnsi="宋体" w:cs="宋体"/>
          <w:kern w:val="0"/>
          <w:szCs w:val="21"/>
        </w:rPr>
        <w:t>1.磋商保证金：</w:t>
      </w:r>
    </w:p>
    <w:p w14:paraId="5ACD80AB">
      <w:pPr>
        <w:spacing w:line="390" w:lineRule="exact"/>
        <w:ind w:firstLine="420" w:firstLineChars="200"/>
        <w:rPr>
          <w:rFonts w:hint="eastAsia" w:ascii="宋体" w:hAnsi="宋体" w:eastAsia="宋体" w:cs="宋体"/>
          <w:kern w:val="0"/>
          <w:szCs w:val="21"/>
          <w:lang w:eastAsia="zh-CN"/>
        </w:rPr>
      </w:pPr>
      <w:r>
        <w:rPr>
          <w:rFonts w:hint="eastAsia" w:ascii="宋体" w:hAnsi="宋体" w:cs="宋体"/>
          <w:kern w:val="0"/>
          <w:szCs w:val="21"/>
        </w:rPr>
        <w:t>磋商保证金金额：</w:t>
      </w:r>
      <w:r>
        <w:rPr>
          <w:rFonts w:hint="eastAsia" w:ascii="宋体" w:hAnsi="宋体" w:cs="宋体"/>
          <w:kern w:val="0"/>
          <w:szCs w:val="21"/>
          <w:lang w:eastAsia="zh-CN"/>
        </w:rPr>
        <w:t>分标</w:t>
      </w:r>
      <w:r>
        <w:rPr>
          <w:rFonts w:hint="eastAsia" w:ascii="宋体" w:hAnsi="宋体" w:cs="宋体"/>
          <w:kern w:val="0"/>
          <w:szCs w:val="21"/>
          <w:lang w:val="en-US" w:eastAsia="zh-CN"/>
        </w:rPr>
        <w:t>01：</w:t>
      </w:r>
      <w:r>
        <w:rPr>
          <w:rFonts w:hint="eastAsia" w:ascii="宋体" w:hAnsi="宋体" w:cs="宋体"/>
          <w:kern w:val="0"/>
          <w:szCs w:val="21"/>
        </w:rPr>
        <w:t>¥</w:t>
      </w:r>
      <w:r>
        <w:rPr>
          <w:rFonts w:hint="eastAsia" w:ascii="宋体" w:hAnsi="宋体" w:cs="宋体"/>
          <w:kern w:val="0"/>
          <w:szCs w:val="21"/>
          <w:lang w:val="en-US" w:eastAsia="zh-CN"/>
        </w:rPr>
        <w:t>3000</w:t>
      </w:r>
      <w:r>
        <w:rPr>
          <w:rFonts w:hint="eastAsia" w:ascii="宋体" w:hAnsi="宋体" w:cs="宋体"/>
          <w:kern w:val="0"/>
          <w:szCs w:val="21"/>
        </w:rPr>
        <w:t>.00元</w:t>
      </w:r>
      <w:r>
        <w:rPr>
          <w:rFonts w:hint="eastAsia" w:ascii="宋体" w:hAnsi="宋体" w:cs="宋体"/>
          <w:kern w:val="0"/>
          <w:szCs w:val="21"/>
          <w:lang w:eastAsia="zh-CN"/>
        </w:rPr>
        <w:t>；</w:t>
      </w:r>
      <w:r>
        <w:rPr>
          <w:rFonts w:hint="eastAsia" w:ascii="宋体" w:hAnsi="宋体" w:cs="宋体"/>
          <w:kern w:val="0"/>
          <w:szCs w:val="21"/>
          <w:lang w:eastAsia="zh-CN"/>
        </w:rPr>
        <w:t>分标</w:t>
      </w:r>
      <w:r>
        <w:rPr>
          <w:rFonts w:hint="eastAsia" w:ascii="宋体" w:hAnsi="宋体" w:cs="宋体"/>
          <w:kern w:val="0"/>
          <w:szCs w:val="21"/>
          <w:lang w:val="en-US" w:eastAsia="zh-CN"/>
        </w:rPr>
        <w:t>02：</w:t>
      </w:r>
      <w:r>
        <w:rPr>
          <w:rFonts w:hint="eastAsia" w:ascii="宋体" w:hAnsi="宋体" w:cs="宋体"/>
          <w:kern w:val="0"/>
          <w:szCs w:val="21"/>
        </w:rPr>
        <w:t>¥</w:t>
      </w:r>
      <w:r>
        <w:rPr>
          <w:rFonts w:hint="eastAsia" w:ascii="宋体" w:hAnsi="宋体" w:cs="宋体"/>
          <w:kern w:val="0"/>
          <w:szCs w:val="21"/>
          <w:lang w:val="en-US" w:eastAsia="zh-CN"/>
        </w:rPr>
        <w:t>4300</w:t>
      </w:r>
      <w:r>
        <w:rPr>
          <w:rFonts w:hint="eastAsia" w:ascii="宋体" w:hAnsi="宋体" w:cs="宋体"/>
          <w:kern w:val="0"/>
          <w:szCs w:val="21"/>
        </w:rPr>
        <w:t>.00元</w:t>
      </w:r>
      <w:r>
        <w:rPr>
          <w:rFonts w:hint="eastAsia" w:ascii="宋体" w:hAnsi="宋体" w:cs="宋体"/>
          <w:kern w:val="0"/>
          <w:szCs w:val="21"/>
          <w:lang w:eastAsia="zh-CN"/>
        </w:rPr>
        <w:t>；分标</w:t>
      </w:r>
      <w:r>
        <w:rPr>
          <w:rFonts w:hint="eastAsia" w:ascii="宋体" w:hAnsi="宋体" w:cs="宋体"/>
          <w:kern w:val="0"/>
          <w:szCs w:val="21"/>
          <w:lang w:val="en-US" w:eastAsia="zh-CN"/>
        </w:rPr>
        <w:t>03：</w:t>
      </w:r>
      <w:r>
        <w:rPr>
          <w:rFonts w:hint="eastAsia" w:ascii="宋体" w:hAnsi="宋体" w:cs="宋体"/>
          <w:kern w:val="0"/>
          <w:szCs w:val="21"/>
        </w:rPr>
        <w:t>¥</w:t>
      </w:r>
      <w:r>
        <w:rPr>
          <w:rFonts w:hint="eastAsia" w:ascii="宋体" w:hAnsi="宋体" w:cs="宋体"/>
          <w:kern w:val="0"/>
          <w:szCs w:val="21"/>
          <w:lang w:val="en-US" w:eastAsia="zh-CN"/>
        </w:rPr>
        <w:t>1600</w:t>
      </w:r>
      <w:r>
        <w:rPr>
          <w:rFonts w:hint="eastAsia" w:ascii="宋体" w:hAnsi="宋体" w:cs="宋体"/>
          <w:kern w:val="0"/>
          <w:szCs w:val="21"/>
        </w:rPr>
        <w:t>.00元</w:t>
      </w:r>
      <w:r>
        <w:rPr>
          <w:rFonts w:hint="eastAsia" w:ascii="宋体" w:hAnsi="宋体" w:cs="宋体"/>
          <w:kern w:val="0"/>
          <w:szCs w:val="21"/>
          <w:lang w:eastAsia="zh-CN"/>
        </w:rPr>
        <w:t>；分标</w:t>
      </w:r>
      <w:r>
        <w:rPr>
          <w:rFonts w:hint="eastAsia" w:ascii="宋体" w:hAnsi="宋体" w:cs="宋体"/>
          <w:kern w:val="0"/>
          <w:szCs w:val="21"/>
          <w:lang w:val="en-US" w:eastAsia="zh-CN"/>
        </w:rPr>
        <w:t>04：</w:t>
      </w:r>
      <w:r>
        <w:rPr>
          <w:rFonts w:hint="eastAsia" w:ascii="宋体" w:hAnsi="宋体" w:cs="宋体"/>
          <w:kern w:val="0"/>
          <w:szCs w:val="21"/>
        </w:rPr>
        <w:t>¥</w:t>
      </w:r>
      <w:r>
        <w:rPr>
          <w:rFonts w:hint="eastAsia" w:ascii="宋体" w:hAnsi="宋体" w:cs="宋体"/>
          <w:kern w:val="0"/>
          <w:szCs w:val="21"/>
          <w:lang w:val="en-US" w:eastAsia="zh-CN"/>
        </w:rPr>
        <w:t>3300</w:t>
      </w:r>
      <w:r>
        <w:rPr>
          <w:rFonts w:hint="eastAsia" w:ascii="宋体" w:hAnsi="宋体" w:cs="宋体"/>
          <w:kern w:val="0"/>
          <w:szCs w:val="21"/>
        </w:rPr>
        <w:t>.00元</w:t>
      </w:r>
      <w:r>
        <w:rPr>
          <w:rFonts w:hint="eastAsia" w:ascii="宋体" w:hAnsi="宋体" w:cs="宋体"/>
          <w:kern w:val="0"/>
          <w:szCs w:val="21"/>
          <w:lang w:eastAsia="zh-CN"/>
        </w:rPr>
        <w:t>；分标</w:t>
      </w:r>
      <w:r>
        <w:rPr>
          <w:rFonts w:hint="eastAsia" w:ascii="宋体" w:hAnsi="宋体" w:cs="宋体"/>
          <w:kern w:val="0"/>
          <w:szCs w:val="21"/>
          <w:lang w:val="en-US" w:eastAsia="zh-CN"/>
        </w:rPr>
        <w:t>05：</w:t>
      </w:r>
      <w:r>
        <w:rPr>
          <w:rFonts w:hint="eastAsia" w:ascii="宋体" w:hAnsi="宋体" w:cs="宋体"/>
          <w:kern w:val="0"/>
          <w:szCs w:val="21"/>
        </w:rPr>
        <w:t>¥</w:t>
      </w:r>
      <w:r>
        <w:rPr>
          <w:rFonts w:hint="eastAsia" w:ascii="宋体" w:hAnsi="宋体" w:cs="宋体"/>
          <w:kern w:val="0"/>
          <w:szCs w:val="21"/>
          <w:lang w:val="en-US" w:eastAsia="zh-CN"/>
        </w:rPr>
        <w:t>2000</w:t>
      </w:r>
      <w:r>
        <w:rPr>
          <w:rFonts w:hint="eastAsia" w:ascii="宋体" w:hAnsi="宋体" w:cs="宋体"/>
          <w:kern w:val="0"/>
          <w:szCs w:val="21"/>
        </w:rPr>
        <w:t>.00元</w:t>
      </w:r>
      <w:r>
        <w:rPr>
          <w:rFonts w:hint="eastAsia" w:ascii="宋体" w:hAnsi="宋体" w:cs="宋体"/>
          <w:kern w:val="0"/>
          <w:szCs w:val="21"/>
          <w:lang w:eastAsia="zh-CN"/>
        </w:rPr>
        <w:t>；分标</w:t>
      </w:r>
      <w:r>
        <w:rPr>
          <w:rFonts w:hint="eastAsia" w:ascii="宋体" w:hAnsi="宋体" w:cs="宋体"/>
          <w:kern w:val="0"/>
          <w:szCs w:val="21"/>
          <w:lang w:val="en-US" w:eastAsia="zh-CN"/>
        </w:rPr>
        <w:t>06：</w:t>
      </w:r>
      <w:r>
        <w:rPr>
          <w:rFonts w:hint="eastAsia" w:ascii="宋体" w:hAnsi="宋体" w:cs="宋体"/>
          <w:kern w:val="0"/>
          <w:szCs w:val="21"/>
        </w:rPr>
        <w:t>¥</w:t>
      </w:r>
      <w:r>
        <w:rPr>
          <w:rFonts w:hint="eastAsia" w:ascii="宋体" w:hAnsi="宋体" w:cs="宋体"/>
          <w:kern w:val="0"/>
          <w:szCs w:val="21"/>
          <w:lang w:val="en-US" w:eastAsia="zh-CN"/>
        </w:rPr>
        <w:t>3000</w:t>
      </w:r>
      <w:r>
        <w:rPr>
          <w:rFonts w:hint="eastAsia" w:ascii="宋体" w:hAnsi="宋体" w:cs="宋体"/>
          <w:kern w:val="0"/>
          <w:szCs w:val="21"/>
        </w:rPr>
        <w:t>.00元</w:t>
      </w:r>
      <w:r>
        <w:rPr>
          <w:rFonts w:hint="eastAsia" w:ascii="宋体" w:hAnsi="宋体" w:cs="宋体"/>
          <w:kern w:val="0"/>
          <w:szCs w:val="21"/>
          <w:lang w:eastAsia="zh-CN"/>
        </w:rPr>
        <w:t>；分标</w:t>
      </w:r>
      <w:r>
        <w:rPr>
          <w:rFonts w:hint="eastAsia" w:ascii="宋体" w:hAnsi="宋体" w:cs="宋体"/>
          <w:kern w:val="0"/>
          <w:szCs w:val="21"/>
          <w:lang w:val="en-US" w:eastAsia="zh-CN"/>
        </w:rPr>
        <w:t>07：</w:t>
      </w:r>
      <w:r>
        <w:rPr>
          <w:rFonts w:hint="eastAsia" w:ascii="宋体" w:hAnsi="宋体" w:cs="宋体"/>
          <w:kern w:val="0"/>
          <w:szCs w:val="21"/>
        </w:rPr>
        <w:t>¥</w:t>
      </w:r>
      <w:r>
        <w:rPr>
          <w:rFonts w:hint="eastAsia" w:ascii="宋体" w:hAnsi="宋体" w:cs="宋体"/>
          <w:kern w:val="0"/>
          <w:szCs w:val="21"/>
          <w:lang w:val="en-US" w:eastAsia="zh-CN"/>
        </w:rPr>
        <w:t>3000</w:t>
      </w:r>
      <w:r>
        <w:rPr>
          <w:rFonts w:hint="eastAsia" w:ascii="宋体" w:hAnsi="宋体" w:cs="宋体"/>
          <w:kern w:val="0"/>
          <w:szCs w:val="21"/>
        </w:rPr>
        <w:t>.00元</w:t>
      </w:r>
      <w:r>
        <w:rPr>
          <w:rFonts w:hint="eastAsia" w:ascii="宋体" w:hAnsi="宋体" w:cs="宋体"/>
          <w:kern w:val="0"/>
          <w:szCs w:val="21"/>
          <w:lang w:eastAsia="zh-CN"/>
        </w:rPr>
        <w:t>；分标</w:t>
      </w:r>
      <w:r>
        <w:rPr>
          <w:rFonts w:hint="eastAsia" w:ascii="宋体" w:hAnsi="宋体" w:cs="宋体"/>
          <w:kern w:val="0"/>
          <w:szCs w:val="21"/>
          <w:lang w:val="en-US" w:eastAsia="zh-CN"/>
        </w:rPr>
        <w:t>08：</w:t>
      </w:r>
      <w:r>
        <w:rPr>
          <w:rFonts w:hint="eastAsia" w:ascii="宋体" w:hAnsi="宋体" w:cs="宋体"/>
          <w:kern w:val="0"/>
          <w:szCs w:val="21"/>
        </w:rPr>
        <w:t>¥</w:t>
      </w:r>
      <w:r>
        <w:rPr>
          <w:rFonts w:hint="eastAsia" w:ascii="宋体" w:hAnsi="宋体" w:cs="宋体"/>
          <w:kern w:val="0"/>
          <w:szCs w:val="21"/>
          <w:lang w:val="en-US" w:eastAsia="zh-CN"/>
        </w:rPr>
        <w:t>3800</w:t>
      </w:r>
      <w:r>
        <w:rPr>
          <w:rFonts w:hint="eastAsia" w:ascii="宋体" w:hAnsi="宋体" w:cs="宋体"/>
          <w:kern w:val="0"/>
          <w:szCs w:val="21"/>
        </w:rPr>
        <w:t>.00元</w:t>
      </w:r>
      <w:r>
        <w:rPr>
          <w:rFonts w:hint="eastAsia" w:ascii="宋体" w:hAnsi="宋体" w:cs="宋体"/>
          <w:kern w:val="0"/>
          <w:szCs w:val="21"/>
          <w:lang w:eastAsia="zh-CN"/>
        </w:rPr>
        <w:t>；</w:t>
      </w:r>
    </w:p>
    <w:p w14:paraId="6C046A69">
      <w:pPr>
        <w:spacing w:line="390" w:lineRule="exact"/>
        <w:ind w:firstLine="420" w:firstLineChars="200"/>
        <w:rPr>
          <w:rFonts w:hint="eastAsia" w:ascii="宋体" w:hAnsi="宋体" w:cs="宋体"/>
          <w:kern w:val="0"/>
          <w:szCs w:val="21"/>
        </w:rPr>
      </w:pPr>
      <w:r>
        <w:rPr>
          <w:rFonts w:hint="eastAsia" w:ascii="宋体" w:hAnsi="宋体" w:cs="宋体"/>
          <w:kern w:val="0"/>
          <w:szCs w:val="21"/>
        </w:rPr>
        <w:t>磋商保证金的缴纳方式：银行转账、支票、汇票、本票或者金融机构、担保机构出具的保函等非现金形式提交。采用银行转账方式的，在首次响应文件提交截止时间前交至采购代理机构指定账户并且到账；缴纳磋商保证金指定账户的信息：</w:t>
      </w:r>
    </w:p>
    <w:p w14:paraId="6811E8AD">
      <w:pPr>
        <w:spacing w:line="390" w:lineRule="exact"/>
        <w:ind w:firstLine="420" w:firstLineChars="200"/>
        <w:rPr>
          <w:rFonts w:hint="eastAsia" w:ascii="宋体" w:hAnsi="宋体" w:cs="宋体"/>
          <w:kern w:val="0"/>
          <w:szCs w:val="21"/>
        </w:rPr>
      </w:pPr>
      <w:r>
        <w:rPr>
          <w:rFonts w:hint="eastAsia" w:ascii="宋体" w:hAnsi="宋体" w:cs="宋体"/>
          <w:kern w:val="0"/>
          <w:szCs w:val="21"/>
        </w:rPr>
        <w:t>开户名称：广西科联招标中心有限公司</w:t>
      </w:r>
    </w:p>
    <w:p w14:paraId="64047509">
      <w:pPr>
        <w:spacing w:line="390" w:lineRule="exact"/>
        <w:ind w:firstLine="420" w:firstLineChars="200"/>
        <w:rPr>
          <w:rFonts w:hint="eastAsia" w:ascii="宋体" w:hAnsi="宋体" w:cs="宋体"/>
          <w:kern w:val="0"/>
          <w:szCs w:val="21"/>
        </w:rPr>
      </w:pPr>
      <w:r>
        <w:rPr>
          <w:rFonts w:hint="eastAsia" w:ascii="宋体" w:hAnsi="宋体" w:cs="宋体"/>
          <w:kern w:val="0"/>
          <w:szCs w:val="21"/>
        </w:rPr>
        <w:t>开户银行：招商银行南宁市金浦路支行</w:t>
      </w:r>
    </w:p>
    <w:p w14:paraId="3B2D198C">
      <w:pPr>
        <w:spacing w:line="390" w:lineRule="exact"/>
        <w:ind w:firstLine="420" w:firstLineChars="200"/>
        <w:rPr>
          <w:rFonts w:hint="eastAsia" w:ascii="宋体" w:hAnsi="宋体" w:cs="宋体"/>
          <w:kern w:val="0"/>
          <w:szCs w:val="21"/>
        </w:rPr>
      </w:pPr>
      <w:r>
        <w:rPr>
          <w:rFonts w:hint="eastAsia" w:ascii="宋体" w:hAnsi="宋体" w:cs="宋体"/>
          <w:kern w:val="0"/>
          <w:szCs w:val="21"/>
        </w:rPr>
        <w:t>银行账号：</w:t>
      </w:r>
    </w:p>
    <w:p w14:paraId="113CF3F7">
      <w:pPr>
        <w:spacing w:line="390" w:lineRule="exact"/>
        <w:ind w:firstLine="420" w:firstLineChars="200"/>
        <w:rPr>
          <w:rFonts w:hint="eastAsia" w:ascii="宋体" w:hAnsi="宋体" w:cs="宋体"/>
          <w:kern w:val="0"/>
          <w:szCs w:val="21"/>
          <w:lang w:val="en-US" w:eastAsia="zh-CN"/>
        </w:rPr>
      </w:pPr>
      <w:r>
        <w:rPr>
          <w:rFonts w:hint="eastAsia" w:ascii="宋体" w:hAnsi="宋体" w:cs="宋体"/>
          <w:kern w:val="0"/>
          <w:szCs w:val="21"/>
          <w:lang w:eastAsia="zh-CN"/>
        </w:rPr>
        <w:t>分标</w:t>
      </w:r>
      <w:r>
        <w:rPr>
          <w:rFonts w:hint="eastAsia" w:ascii="宋体" w:hAnsi="宋体" w:cs="宋体"/>
          <w:kern w:val="0"/>
          <w:szCs w:val="21"/>
          <w:lang w:val="en-US" w:eastAsia="zh-CN"/>
        </w:rPr>
        <w:t>01：7719011969103333000008588</w:t>
      </w:r>
    </w:p>
    <w:p w14:paraId="134BC54D">
      <w:pPr>
        <w:spacing w:line="390" w:lineRule="exact"/>
        <w:ind w:firstLine="420" w:firstLineChars="200"/>
        <w:rPr>
          <w:rFonts w:hint="eastAsia" w:ascii="宋体" w:hAnsi="宋体" w:cs="宋体"/>
          <w:kern w:val="0"/>
          <w:szCs w:val="21"/>
          <w:lang w:val="en-US" w:eastAsia="zh-CN"/>
        </w:rPr>
      </w:pPr>
      <w:r>
        <w:rPr>
          <w:rFonts w:hint="eastAsia" w:ascii="宋体" w:hAnsi="宋体" w:cs="宋体"/>
          <w:kern w:val="0"/>
          <w:szCs w:val="21"/>
          <w:lang w:eastAsia="zh-CN"/>
        </w:rPr>
        <w:t>分标</w:t>
      </w:r>
      <w:r>
        <w:rPr>
          <w:rFonts w:hint="eastAsia" w:ascii="宋体" w:hAnsi="宋体" w:cs="宋体"/>
          <w:kern w:val="0"/>
          <w:szCs w:val="21"/>
          <w:lang w:val="en-US" w:eastAsia="zh-CN"/>
        </w:rPr>
        <w:t>02：7719011969103333000008908</w:t>
      </w:r>
    </w:p>
    <w:p w14:paraId="371F0CAB">
      <w:pPr>
        <w:spacing w:line="390" w:lineRule="exact"/>
        <w:ind w:firstLine="420" w:firstLineChars="200"/>
        <w:rPr>
          <w:rFonts w:hint="eastAsia" w:ascii="宋体" w:hAnsi="宋体" w:cs="宋体"/>
          <w:kern w:val="0"/>
          <w:szCs w:val="21"/>
          <w:lang w:val="en-US" w:eastAsia="zh-CN"/>
        </w:rPr>
      </w:pPr>
      <w:r>
        <w:rPr>
          <w:rFonts w:hint="eastAsia" w:ascii="宋体" w:hAnsi="宋体" w:cs="宋体"/>
          <w:kern w:val="0"/>
          <w:szCs w:val="21"/>
          <w:lang w:eastAsia="zh-CN"/>
        </w:rPr>
        <w:t>分标</w:t>
      </w:r>
      <w:r>
        <w:rPr>
          <w:rFonts w:hint="eastAsia" w:ascii="宋体" w:hAnsi="宋体" w:cs="宋体"/>
          <w:kern w:val="0"/>
          <w:szCs w:val="21"/>
          <w:lang w:val="en-US" w:eastAsia="zh-CN"/>
        </w:rPr>
        <w:t>03：7719011969103333000008909</w:t>
      </w:r>
    </w:p>
    <w:p w14:paraId="0D7AD9BC">
      <w:pPr>
        <w:spacing w:line="390" w:lineRule="exact"/>
        <w:ind w:firstLine="420" w:firstLineChars="200"/>
        <w:rPr>
          <w:rFonts w:hint="eastAsia" w:ascii="宋体" w:hAnsi="宋体" w:cs="宋体"/>
          <w:kern w:val="0"/>
          <w:szCs w:val="21"/>
          <w:lang w:val="en-US" w:eastAsia="zh-CN"/>
        </w:rPr>
      </w:pPr>
      <w:r>
        <w:rPr>
          <w:rFonts w:hint="eastAsia" w:ascii="宋体" w:hAnsi="宋体" w:cs="宋体"/>
          <w:kern w:val="0"/>
          <w:szCs w:val="21"/>
          <w:lang w:eastAsia="zh-CN"/>
        </w:rPr>
        <w:t>分标</w:t>
      </w:r>
      <w:r>
        <w:rPr>
          <w:rFonts w:hint="eastAsia" w:ascii="宋体" w:hAnsi="宋体" w:cs="宋体"/>
          <w:kern w:val="0"/>
          <w:szCs w:val="21"/>
          <w:lang w:val="en-US" w:eastAsia="zh-CN"/>
        </w:rPr>
        <w:t>04：7719011969103333000008910</w:t>
      </w:r>
    </w:p>
    <w:p w14:paraId="37908B25">
      <w:pPr>
        <w:spacing w:line="390" w:lineRule="exact"/>
        <w:ind w:firstLine="420" w:firstLineChars="200"/>
        <w:rPr>
          <w:rFonts w:hint="eastAsia" w:ascii="宋体" w:hAnsi="宋体" w:cs="宋体"/>
          <w:kern w:val="0"/>
          <w:szCs w:val="21"/>
          <w:lang w:val="en-US" w:eastAsia="zh-CN"/>
        </w:rPr>
      </w:pPr>
      <w:r>
        <w:rPr>
          <w:rFonts w:hint="eastAsia" w:ascii="宋体" w:hAnsi="宋体" w:cs="宋体"/>
          <w:kern w:val="0"/>
          <w:szCs w:val="21"/>
          <w:lang w:eastAsia="zh-CN"/>
        </w:rPr>
        <w:t>分标</w:t>
      </w:r>
      <w:r>
        <w:rPr>
          <w:rFonts w:hint="eastAsia" w:ascii="宋体" w:hAnsi="宋体" w:cs="宋体"/>
          <w:kern w:val="0"/>
          <w:szCs w:val="21"/>
          <w:lang w:val="en-US" w:eastAsia="zh-CN"/>
        </w:rPr>
        <w:t>05：7719011969103333000008911</w:t>
      </w:r>
    </w:p>
    <w:p w14:paraId="532F6A07">
      <w:pPr>
        <w:spacing w:line="390" w:lineRule="exact"/>
        <w:ind w:firstLine="420" w:firstLineChars="200"/>
        <w:rPr>
          <w:rFonts w:hint="eastAsia" w:ascii="宋体" w:hAnsi="宋体" w:cs="宋体"/>
          <w:kern w:val="0"/>
          <w:szCs w:val="21"/>
          <w:lang w:val="en-US" w:eastAsia="zh-CN"/>
        </w:rPr>
      </w:pPr>
      <w:r>
        <w:rPr>
          <w:rFonts w:hint="eastAsia" w:ascii="宋体" w:hAnsi="宋体" w:cs="宋体"/>
          <w:kern w:val="0"/>
          <w:szCs w:val="21"/>
          <w:lang w:eastAsia="zh-CN"/>
        </w:rPr>
        <w:t>分标</w:t>
      </w:r>
      <w:r>
        <w:rPr>
          <w:rFonts w:hint="eastAsia" w:ascii="宋体" w:hAnsi="宋体" w:cs="宋体"/>
          <w:kern w:val="0"/>
          <w:szCs w:val="21"/>
          <w:lang w:val="en-US" w:eastAsia="zh-CN"/>
        </w:rPr>
        <w:t>06：7719011969103333000008912</w:t>
      </w:r>
    </w:p>
    <w:p w14:paraId="7D2654CB">
      <w:pPr>
        <w:spacing w:line="390" w:lineRule="exact"/>
        <w:ind w:firstLine="420" w:firstLineChars="200"/>
        <w:rPr>
          <w:rFonts w:hint="eastAsia" w:ascii="宋体" w:hAnsi="宋体" w:cs="宋体"/>
          <w:kern w:val="0"/>
          <w:szCs w:val="21"/>
          <w:lang w:val="en-US" w:eastAsia="zh-CN"/>
        </w:rPr>
      </w:pPr>
      <w:r>
        <w:rPr>
          <w:rFonts w:hint="eastAsia" w:ascii="宋体" w:hAnsi="宋体" w:cs="宋体"/>
          <w:kern w:val="0"/>
          <w:szCs w:val="21"/>
          <w:lang w:eastAsia="zh-CN"/>
        </w:rPr>
        <w:t>分标</w:t>
      </w:r>
      <w:r>
        <w:rPr>
          <w:rFonts w:hint="eastAsia" w:ascii="宋体" w:hAnsi="宋体" w:cs="宋体"/>
          <w:kern w:val="0"/>
          <w:szCs w:val="21"/>
          <w:lang w:val="en-US" w:eastAsia="zh-CN"/>
        </w:rPr>
        <w:t>07：7719011969103333000008913</w:t>
      </w:r>
    </w:p>
    <w:p w14:paraId="7113F1DE">
      <w:pPr>
        <w:spacing w:line="390" w:lineRule="exact"/>
        <w:ind w:firstLine="420" w:firstLineChars="200"/>
        <w:rPr>
          <w:rFonts w:hint="eastAsia" w:ascii="宋体" w:hAnsi="宋体" w:cs="宋体"/>
          <w:kern w:val="0"/>
          <w:szCs w:val="21"/>
        </w:rPr>
      </w:pPr>
      <w:r>
        <w:rPr>
          <w:rFonts w:hint="eastAsia" w:ascii="宋体" w:hAnsi="宋体" w:cs="宋体"/>
          <w:kern w:val="0"/>
          <w:szCs w:val="21"/>
          <w:lang w:eastAsia="zh-CN"/>
        </w:rPr>
        <w:t>分标</w:t>
      </w:r>
      <w:r>
        <w:rPr>
          <w:rFonts w:hint="eastAsia" w:ascii="宋体" w:hAnsi="宋体" w:cs="宋体"/>
          <w:kern w:val="0"/>
          <w:szCs w:val="21"/>
          <w:lang w:val="en-US" w:eastAsia="zh-CN"/>
        </w:rPr>
        <w:t>08：7719011969103333000008914</w:t>
      </w:r>
      <w:r>
        <w:rPr>
          <w:rFonts w:hint="eastAsia" w:ascii="宋体" w:hAnsi="宋体" w:cs="宋体"/>
          <w:kern w:val="0"/>
          <w:szCs w:val="21"/>
        </w:rPr>
        <w:t xml:space="preserve">         </w:t>
      </w:r>
    </w:p>
    <w:p w14:paraId="5C2F611A">
      <w:pPr>
        <w:spacing w:line="390" w:lineRule="exact"/>
        <w:ind w:firstLine="420" w:firstLineChars="200"/>
        <w:rPr>
          <w:rFonts w:hint="eastAsia" w:ascii="宋体" w:hAnsi="宋体" w:cs="宋体"/>
          <w:kern w:val="0"/>
          <w:szCs w:val="21"/>
        </w:rPr>
      </w:pPr>
      <w:r>
        <w:rPr>
          <w:rFonts w:hint="eastAsia" w:ascii="宋体" w:hAnsi="宋体" w:cs="宋体"/>
          <w:kern w:val="0"/>
          <w:szCs w:val="21"/>
        </w:rPr>
        <w:t>开户行行号：308611000112</w:t>
      </w:r>
    </w:p>
    <w:p w14:paraId="7C4679C1">
      <w:pPr>
        <w:spacing w:line="390" w:lineRule="exact"/>
        <w:ind w:firstLine="420" w:firstLineChars="200"/>
        <w:rPr>
          <w:rFonts w:hint="eastAsia" w:ascii="宋体" w:hAnsi="宋体" w:cs="宋体"/>
          <w:kern w:val="0"/>
          <w:szCs w:val="21"/>
        </w:rPr>
      </w:pPr>
      <w:r>
        <w:rPr>
          <w:rFonts w:hint="eastAsia" w:ascii="宋体" w:hAnsi="宋体" w:cs="宋体"/>
          <w:kern w:val="0"/>
          <w:szCs w:val="21"/>
        </w:rPr>
        <w:t>采用支票、汇票、本票或者保函等方式的，供应商必须在首次响应文件提交截止时间前将支票、汇票、本票或者金融机构、担保机构出具的保函（电子保函除外）等原件提交给采购代理机构。否则视为无效磋商保证金。</w:t>
      </w:r>
    </w:p>
    <w:p w14:paraId="54650360">
      <w:pPr>
        <w:spacing w:line="390" w:lineRule="exact"/>
        <w:ind w:firstLine="420" w:firstLineChars="200"/>
        <w:rPr>
          <w:rFonts w:hint="eastAsia" w:ascii="宋体" w:hAnsi="宋体" w:cs="宋体"/>
          <w:kern w:val="0"/>
          <w:szCs w:val="21"/>
        </w:rPr>
      </w:pPr>
      <w:r>
        <w:rPr>
          <w:rFonts w:hint="eastAsia" w:ascii="宋体" w:hAnsi="宋体" w:cs="宋体"/>
          <w:kern w:val="0"/>
          <w:szCs w:val="21"/>
        </w:rPr>
        <w:t>2.</w:t>
      </w:r>
      <w:bookmarkStart w:id="46" w:name="_Hlk37429595"/>
      <w:r>
        <w:rPr>
          <w:rFonts w:hint="eastAsia" w:ascii="宋体" w:hAnsi="宋体" w:cs="宋体"/>
          <w:kern w:val="0"/>
          <w:szCs w:val="21"/>
        </w:rPr>
        <w:t>网上查询地址</w:t>
      </w:r>
    </w:p>
    <w:bookmarkEnd w:id="45"/>
    <w:bookmarkEnd w:id="46"/>
    <w:p w14:paraId="2993231E">
      <w:pPr>
        <w:spacing w:line="390" w:lineRule="exact"/>
        <w:ind w:firstLine="420" w:firstLineChars="200"/>
        <w:rPr>
          <w:rFonts w:hint="eastAsia" w:ascii="宋体" w:hAnsi="宋体" w:cs="宋体"/>
          <w:kern w:val="0"/>
          <w:szCs w:val="21"/>
        </w:rPr>
      </w:pPr>
      <w:bookmarkStart w:id="47" w:name="_Hlk37429674"/>
      <w:r>
        <w:rPr>
          <w:rFonts w:hint="eastAsia" w:ascii="宋体" w:hAnsi="宋体" w:cs="宋体"/>
          <w:kern w:val="0"/>
          <w:szCs w:val="21"/>
        </w:rPr>
        <w:t>http://www.ccgp-guangxi.gov.cn/（中国政府采购网广西分网）。</w:t>
      </w:r>
    </w:p>
    <w:bookmarkEnd w:id="47"/>
    <w:p w14:paraId="71491554">
      <w:pPr>
        <w:spacing w:line="390" w:lineRule="exact"/>
        <w:ind w:firstLine="420" w:firstLineChars="200"/>
        <w:rPr>
          <w:rFonts w:hint="eastAsia" w:ascii="宋体" w:hAnsi="宋体" w:cs="宋体"/>
          <w:kern w:val="0"/>
          <w:szCs w:val="21"/>
        </w:rPr>
      </w:pPr>
      <w:r>
        <w:rPr>
          <w:rFonts w:hint="eastAsia" w:ascii="宋体" w:hAnsi="宋体" w:cs="宋体"/>
          <w:kern w:val="0"/>
          <w:szCs w:val="21"/>
        </w:rPr>
        <w:t>3. 本项目需要落实的政府采购政策</w:t>
      </w:r>
    </w:p>
    <w:p w14:paraId="3CABE78F">
      <w:pPr>
        <w:spacing w:line="390" w:lineRule="exact"/>
        <w:ind w:firstLine="420" w:firstLineChars="200"/>
        <w:rPr>
          <w:rFonts w:hint="eastAsia" w:ascii="宋体" w:hAnsi="宋体" w:cs="宋体"/>
          <w:kern w:val="0"/>
          <w:szCs w:val="21"/>
        </w:rPr>
      </w:pPr>
      <w:r>
        <w:rPr>
          <w:rFonts w:hint="eastAsia" w:ascii="宋体" w:hAnsi="宋体" w:cs="宋体"/>
          <w:kern w:val="0"/>
          <w:szCs w:val="21"/>
        </w:rPr>
        <w:t>（1）政府采购促进中小企业发展。</w:t>
      </w:r>
    </w:p>
    <w:p w14:paraId="78CCB7AE">
      <w:pPr>
        <w:spacing w:line="390" w:lineRule="exact"/>
        <w:ind w:firstLine="420" w:firstLineChars="200"/>
        <w:rPr>
          <w:rFonts w:hint="eastAsia" w:ascii="宋体" w:hAnsi="宋体" w:cs="宋体"/>
          <w:kern w:val="0"/>
          <w:szCs w:val="21"/>
        </w:rPr>
      </w:pPr>
      <w:r>
        <w:rPr>
          <w:rFonts w:hint="eastAsia" w:ascii="宋体" w:hAnsi="宋体" w:cs="宋体"/>
          <w:kern w:val="0"/>
          <w:szCs w:val="21"/>
        </w:rPr>
        <w:t>（2）政府采购支持采用本国产品的政策。</w:t>
      </w:r>
    </w:p>
    <w:p w14:paraId="68C84F58">
      <w:pPr>
        <w:spacing w:line="390" w:lineRule="exact"/>
        <w:ind w:firstLine="420" w:firstLineChars="200"/>
        <w:rPr>
          <w:rFonts w:hint="eastAsia" w:ascii="宋体" w:hAnsi="宋体" w:cs="宋体"/>
          <w:kern w:val="0"/>
          <w:szCs w:val="21"/>
        </w:rPr>
      </w:pPr>
      <w:r>
        <w:rPr>
          <w:rFonts w:hint="eastAsia" w:ascii="宋体" w:hAnsi="宋体" w:cs="宋体"/>
          <w:kern w:val="0"/>
          <w:szCs w:val="21"/>
        </w:rPr>
        <w:t>（3）强制采购节能产品；优先采购节能产品、环境标志产品。</w:t>
      </w:r>
    </w:p>
    <w:p w14:paraId="228CD260">
      <w:pPr>
        <w:spacing w:line="390" w:lineRule="exact"/>
        <w:ind w:firstLine="420" w:firstLineChars="200"/>
        <w:rPr>
          <w:rFonts w:hint="eastAsia" w:ascii="宋体" w:hAnsi="宋体" w:cs="宋体"/>
          <w:kern w:val="0"/>
          <w:szCs w:val="21"/>
        </w:rPr>
      </w:pPr>
      <w:r>
        <w:rPr>
          <w:rFonts w:hint="eastAsia" w:ascii="宋体" w:hAnsi="宋体" w:cs="宋体"/>
          <w:kern w:val="0"/>
          <w:szCs w:val="21"/>
        </w:rPr>
        <w:t>（4）政府采购促进残疾人就业政策。</w:t>
      </w:r>
    </w:p>
    <w:p w14:paraId="3B08749E">
      <w:pPr>
        <w:spacing w:line="390" w:lineRule="exact"/>
        <w:ind w:firstLine="420" w:firstLineChars="200"/>
        <w:rPr>
          <w:rFonts w:hint="eastAsia" w:ascii="宋体" w:hAnsi="宋体" w:cs="宋体"/>
          <w:kern w:val="0"/>
          <w:szCs w:val="21"/>
        </w:rPr>
      </w:pPr>
      <w:r>
        <w:rPr>
          <w:rFonts w:hint="eastAsia" w:ascii="宋体" w:hAnsi="宋体" w:cs="宋体"/>
          <w:kern w:val="0"/>
          <w:szCs w:val="21"/>
        </w:rPr>
        <w:t>（5）政府采购支持监狱企业发展。</w:t>
      </w:r>
    </w:p>
    <w:p w14:paraId="24695EB5">
      <w:pPr>
        <w:spacing w:line="390" w:lineRule="exact"/>
        <w:ind w:firstLine="420" w:firstLineChars="200"/>
        <w:rPr>
          <w:rFonts w:hint="eastAsia" w:ascii="宋体" w:hAnsi="宋体" w:cs="宋体"/>
          <w:kern w:val="0"/>
          <w:szCs w:val="21"/>
        </w:rPr>
      </w:pPr>
      <w:r>
        <w:rPr>
          <w:rFonts w:hint="eastAsia" w:ascii="宋体" w:hAnsi="宋体" w:cs="宋体"/>
          <w:kern w:val="0"/>
          <w:szCs w:val="21"/>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F818D40">
      <w:pPr>
        <w:spacing w:line="390" w:lineRule="exact"/>
        <w:ind w:firstLine="420" w:firstLineChars="200"/>
        <w:rPr>
          <w:rFonts w:hint="eastAsia" w:ascii="宋体" w:hAnsi="宋体" w:cs="宋体"/>
          <w:kern w:val="0"/>
          <w:szCs w:val="21"/>
        </w:rPr>
      </w:pPr>
      <w:r>
        <w:rPr>
          <w:rFonts w:hint="eastAsia" w:ascii="宋体" w:hAnsi="宋体" w:cs="宋体"/>
          <w:kern w:val="0"/>
          <w:szCs w:val="21"/>
        </w:rPr>
        <w:t>5.对在“信用中国”网站(www.creditchina.gov.cn)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424E98AF">
      <w:pPr>
        <w:spacing w:line="390" w:lineRule="exact"/>
        <w:ind w:firstLine="422" w:firstLineChars="200"/>
        <w:rPr>
          <w:rFonts w:hint="eastAsia" w:ascii="宋体" w:hAnsi="宋体" w:cs="宋体"/>
          <w:b/>
          <w:bCs/>
          <w:kern w:val="0"/>
          <w:szCs w:val="21"/>
        </w:rPr>
      </w:pPr>
      <w:r>
        <w:rPr>
          <w:rFonts w:hint="eastAsia" w:ascii="宋体" w:hAnsi="宋体" w:cs="宋体"/>
          <w:b/>
          <w:bCs/>
          <w:kern w:val="0"/>
          <w:szCs w:val="21"/>
        </w:rPr>
        <w:t>6.在线竞标的有关说明：</w:t>
      </w:r>
    </w:p>
    <w:p w14:paraId="0D522ACA">
      <w:pPr>
        <w:spacing w:line="390" w:lineRule="exact"/>
        <w:ind w:firstLine="420" w:firstLineChars="200"/>
        <w:rPr>
          <w:rFonts w:hint="eastAsia" w:ascii="宋体" w:hAnsi="宋体" w:cs="宋体"/>
          <w:kern w:val="0"/>
          <w:szCs w:val="21"/>
        </w:rPr>
      </w:pPr>
      <w:r>
        <w:rPr>
          <w:rFonts w:hint="eastAsia" w:ascii="宋体" w:hAnsi="宋体" w:cs="宋体"/>
          <w:kern w:val="0"/>
          <w:szCs w:val="21"/>
        </w:rPr>
        <w:t>（1）响应文件提交方式：本项目为全流程电子化项目，通过广西政府采购云平台（https://www.gcy.zfcg.gxzf.gov.cn/）实行在线电子响应，</w:t>
      </w:r>
      <w:r>
        <w:rPr>
          <w:rFonts w:hint="eastAsia"/>
        </w:rPr>
        <w:t>供应商应先安装广西政府采购云平台新版客户端（新版客户端下载路径：广西政府采购网（访问地</w:t>
      </w:r>
      <w:r>
        <w:rPr>
          <w:rFonts w:hint="eastAsia" w:ascii="宋体" w:hAnsi="宋体" w:cs="宋体"/>
        </w:rPr>
        <w:t>址http://zfcg.gxzf.gov.cn/</w:t>
      </w:r>
      <w:r>
        <w:rPr>
          <w:rFonts w:hint="eastAsia"/>
        </w:rPr>
        <w:t>）—办事服务—下载专区）</w:t>
      </w:r>
      <w:r>
        <w:rPr>
          <w:rFonts w:hint="eastAsia" w:ascii="宋体" w:hAnsi="宋体" w:cs="宋体"/>
          <w:kern w:val="0"/>
          <w:szCs w:val="21"/>
        </w:rPr>
        <w:t>，并按照本项目采购文件和广西政府采购云平台的要求编制、加密后在响应文件提交截止时间前通过网络上传至广西政府采购云平台，</w:t>
      </w:r>
      <w:r>
        <w:rPr>
          <w:rFonts w:hint="eastAsia" w:ascii="宋体" w:hAnsi="宋体" w:cs="宋体"/>
          <w:b/>
          <w:bCs/>
          <w:kern w:val="0"/>
          <w:szCs w:val="21"/>
        </w:rPr>
        <w:t>供应商在广西政府采购云平台提交电子版响应文件时，请填写参加远程开标活动经办人联系方式</w:t>
      </w:r>
      <w:r>
        <w:rPr>
          <w:rFonts w:hint="eastAsia" w:ascii="宋体" w:hAnsi="宋体" w:cs="宋体"/>
          <w:kern w:val="0"/>
          <w:szCs w:val="21"/>
        </w:rPr>
        <w:t>。</w:t>
      </w:r>
    </w:p>
    <w:p w14:paraId="3576618E">
      <w:pPr>
        <w:spacing w:line="390" w:lineRule="exact"/>
        <w:ind w:firstLine="420" w:firstLineChars="200"/>
        <w:rPr>
          <w:rFonts w:hint="eastAsia" w:ascii="宋体" w:hAnsi="宋体" w:cs="宋体"/>
          <w:kern w:val="0"/>
          <w:szCs w:val="21"/>
        </w:rPr>
      </w:pPr>
      <w:r>
        <w:rPr>
          <w:rFonts w:hint="eastAsia" w:ascii="宋体" w:hAnsi="宋体" w:cs="宋体"/>
          <w:kern w:val="0"/>
          <w:szCs w:val="21"/>
        </w:rPr>
        <w:t>（2）未进行网上注册并办理数字证书（CA认证）的供应商将无法参与本项目政府采购活动，潜在供应商应当在首次响应文件提交截止时间前，完成电子交易平台上的CA数字证书办理及响应文件的提交。</w:t>
      </w:r>
    </w:p>
    <w:p w14:paraId="74B93631">
      <w:pPr>
        <w:spacing w:line="390" w:lineRule="exact"/>
        <w:ind w:firstLine="420" w:firstLineChars="200"/>
        <w:rPr>
          <w:rFonts w:hint="eastAsia" w:ascii="宋体" w:hAnsi="宋体" w:cs="宋体"/>
          <w:kern w:val="0"/>
          <w:szCs w:val="21"/>
        </w:rPr>
      </w:pPr>
      <w:r>
        <w:rPr>
          <w:rFonts w:hint="eastAsia" w:ascii="宋体" w:hAnsi="宋体" w:cs="宋体"/>
          <w:kern w:val="0"/>
          <w:szCs w:val="21"/>
        </w:rPr>
        <w:t>（3）为确保网上操作合法、有效和安全，请供应商确保在电子响应过程中能够对相关数据电文进行加密和使用电子签章，妥善保管CA数字证书并使用有效的CA数字证书参与整个采购活动。</w:t>
      </w:r>
    </w:p>
    <w:p w14:paraId="624EC7EC">
      <w:pPr>
        <w:spacing w:line="390" w:lineRule="exact"/>
        <w:ind w:firstLine="422" w:firstLineChars="200"/>
        <w:rPr>
          <w:rFonts w:hint="eastAsia" w:ascii="宋体" w:hAnsi="宋体" w:cs="宋体"/>
          <w:b/>
          <w:bCs/>
          <w:kern w:val="0"/>
          <w:szCs w:val="21"/>
        </w:rPr>
      </w:pPr>
      <w:r>
        <w:rPr>
          <w:rFonts w:hint="eastAsia" w:ascii="宋体" w:hAnsi="宋体" w:cs="宋体"/>
          <w:b/>
          <w:bCs/>
          <w:kern w:val="0"/>
          <w:szCs w:val="21"/>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文件提交截止时间前未完成上传、递交的，视为撤回响应文件。响应文件提交截止时间以后上传递交的响应文件的，广西政府采购云平台将予以拒收。</w:t>
      </w:r>
    </w:p>
    <w:p w14:paraId="23A45FE5">
      <w:pPr>
        <w:spacing w:line="390" w:lineRule="exact"/>
        <w:ind w:firstLine="420" w:firstLineChars="200"/>
        <w:rPr>
          <w:rFonts w:hint="eastAsia" w:ascii="宋体" w:hAnsi="宋体" w:cs="宋体"/>
          <w:kern w:val="0"/>
          <w:szCs w:val="21"/>
        </w:rPr>
      </w:pPr>
      <w:r>
        <w:rPr>
          <w:rFonts w:hint="eastAsia" w:ascii="宋体" w:hAnsi="宋体" w:cs="宋体"/>
          <w:kern w:val="0"/>
          <w:szCs w:val="21"/>
        </w:rPr>
        <w:t>（4）CA证书在线解密：首次响应文件开启时，需要供应商携带制作响应文件时用来加密的有效数字证书（CA认证）登录广西政府采购云平台电子开标大厅现场按规定时间对加密的响应文件进行解密。</w:t>
      </w:r>
    </w:p>
    <w:p w14:paraId="78528562">
      <w:pPr>
        <w:spacing w:line="390" w:lineRule="exact"/>
        <w:ind w:firstLine="420" w:firstLineChars="200"/>
        <w:rPr>
          <w:rFonts w:hint="eastAsia" w:ascii="宋体" w:hAnsi="宋体" w:cs="宋体"/>
          <w:kern w:val="0"/>
          <w:szCs w:val="21"/>
        </w:rPr>
      </w:pPr>
      <w:r>
        <w:rPr>
          <w:rFonts w:hint="eastAsia" w:ascii="宋体" w:hAnsi="宋体" w:cs="宋体"/>
          <w:kern w:val="0"/>
          <w:szCs w:val="21"/>
        </w:rPr>
        <w:t>（5）供应商需要在具备有摄像头及语音功能且互联网网络状况良好的电脑登录广西政府采购云平台远程开标大厅参与本次磋商，否则后果自负。</w:t>
      </w:r>
    </w:p>
    <w:p w14:paraId="582F05AA">
      <w:pPr>
        <w:spacing w:line="390" w:lineRule="exact"/>
        <w:ind w:firstLine="420" w:firstLineChars="200"/>
        <w:rPr>
          <w:rFonts w:hint="eastAsia" w:ascii="宋体" w:hAnsi="宋体" w:cs="宋体"/>
          <w:kern w:val="0"/>
          <w:szCs w:val="21"/>
        </w:rPr>
      </w:pPr>
      <w:r>
        <w:rPr>
          <w:rFonts w:hint="eastAsia" w:ascii="宋体" w:hAnsi="宋体" w:cs="宋体"/>
          <w:kern w:val="0"/>
          <w:szCs w:val="21"/>
        </w:rPr>
        <w:t xml:space="preserve">7. 若对项目采购电子交易系统操作有疑问，可登录广西政府采购云平台（https://www.gcy.zfcg.gxzf.gov.cn/），点击右侧咨询小采，获取采小蜜智能服务管家帮助，或拨打广西政府采购云平台服务热线95763获取热线服务帮助。 </w:t>
      </w:r>
    </w:p>
    <w:p w14:paraId="6C55AEB2">
      <w:pPr>
        <w:spacing w:line="390" w:lineRule="exact"/>
        <w:ind w:firstLine="482" w:firstLineChars="200"/>
        <w:rPr>
          <w:rFonts w:hint="eastAsia" w:ascii="黑体" w:hAnsi="黑体" w:eastAsia="黑体" w:cs="宋体"/>
          <w:b/>
          <w:kern w:val="44"/>
          <w:sz w:val="24"/>
        </w:rPr>
      </w:pPr>
      <w:r>
        <w:rPr>
          <w:rFonts w:hint="eastAsia" w:ascii="黑体" w:hAnsi="黑体" w:eastAsia="黑体" w:cs="宋体"/>
          <w:b/>
          <w:kern w:val="44"/>
          <w:sz w:val="24"/>
        </w:rPr>
        <w:t>八、凡对本次采购提出询问，请按</w:t>
      </w:r>
      <w:r>
        <w:rPr>
          <w:rFonts w:ascii="黑体" w:hAnsi="黑体" w:eastAsia="黑体" w:cs="宋体"/>
          <w:b/>
          <w:kern w:val="44"/>
          <w:sz w:val="24"/>
        </w:rPr>
        <w:t>以下方式</w:t>
      </w:r>
      <w:r>
        <w:rPr>
          <w:rFonts w:hint="eastAsia" w:ascii="黑体" w:hAnsi="黑体" w:eastAsia="黑体" w:cs="宋体"/>
          <w:b/>
          <w:kern w:val="44"/>
          <w:sz w:val="24"/>
        </w:rPr>
        <w:t>联系。</w:t>
      </w:r>
    </w:p>
    <w:p w14:paraId="3F926A34">
      <w:pPr>
        <w:spacing w:line="390" w:lineRule="exact"/>
        <w:ind w:firstLine="420" w:firstLineChars="200"/>
        <w:rPr>
          <w:rFonts w:hint="eastAsia" w:ascii="宋体" w:hAnsi="宋体" w:cs="宋体"/>
          <w:kern w:val="0"/>
          <w:szCs w:val="21"/>
        </w:rPr>
      </w:pPr>
      <w:r>
        <w:rPr>
          <w:rFonts w:hint="eastAsia" w:ascii="宋体" w:hAnsi="宋体" w:cs="宋体"/>
          <w:kern w:val="0"/>
          <w:szCs w:val="21"/>
        </w:rPr>
        <w:t>1.采购人信息</w:t>
      </w:r>
    </w:p>
    <w:p w14:paraId="59B9069B">
      <w:pPr>
        <w:spacing w:line="390" w:lineRule="exact"/>
        <w:ind w:firstLine="840" w:firstLineChars="400"/>
        <w:rPr>
          <w:rFonts w:hint="eastAsia" w:ascii="宋体" w:hAnsi="宋体" w:cs="宋体"/>
          <w:kern w:val="0"/>
          <w:szCs w:val="21"/>
        </w:rPr>
      </w:pPr>
      <w:r>
        <w:rPr>
          <w:rFonts w:hint="eastAsia" w:ascii="宋体" w:hAnsi="宋体" w:cs="宋体"/>
          <w:kern w:val="0"/>
          <w:szCs w:val="21"/>
        </w:rPr>
        <w:t>名称：广西壮族自治区财政厅预算绩效管理中心</w:t>
      </w:r>
    </w:p>
    <w:p w14:paraId="1031BE81">
      <w:pPr>
        <w:spacing w:line="390" w:lineRule="exact"/>
        <w:ind w:firstLine="840" w:firstLineChars="400"/>
        <w:rPr>
          <w:rFonts w:hint="eastAsia" w:ascii="宋体" w:hAnsi="宋体" w:cs="宋体"/>
          <w:kern w:val="0"/>
          <w:szCs w:val="21"/>
        </w:rPr>
      </w:pPr>
      <w:r>
        <w:rPr>
          <w:rFonts w:hint="eastAsia" w:ascii="宋体" w:hAnsi="宋体" w:cs="宋体"/>
          <w:kern w:val="0"/>
          <w:szCs w:val="21"/>
        </w:rPr>
        <w:t>地址：广西壮族自治区南宁市青秀区桃源路69号</w:t>
      </w:r>
    </w:p>
    <w:p w14:paraId="20D544FC">
      <w:pPr>
        <w:spacing w:line="390" w:lineRule="exact"/>
        <w:ind w:firstLine="840" w:firstLineChars="400"/>
        <w:rPr>
          <w:rFonts w:hint="eastAsia" w:ascii="宋体" w:hAnsi="宋体" w:eastAsia="宋体" w:cs="宋体"/>
          <w:kern w:val="0"/>
          <w:szCs w:val="21"/>
          <w:lang w:eastAsia="zh-CN"/>
        </w:rPr>
      </w:pPr>
      <w:r>
        <w:rPr>
          <w:rFonts w:hint="eastAsia" w:ascii="宋体" w:hAnsi="宋体" w:cs="宋体"/>
          <w:kern w:val="0"/>
          <w:szCs w:val="21"/>
        </w:rPr>
        <w:t>项目联系人：</w:t>
      </w:r>
      <w:r>
        <w:rPr>
          <w:rFonts w:hint="eastAsia" w:ascii="宋体" w:hAnsi="宋体" w:cs="宋体"/>
          <w:kern w:val="0"/>
          <w:szCs w:val="21"/>
          <w:lang w:eastAsia="zh-CN"/>
        </w:rPr>
        <w:t>范明泰</w:t>
      </w:r>
    </w:p>
    <w:p w14:paraId="3A8A99A4">
      <w:pPr>
        <w:spacing w:line="390" w:lineRule="exact"/>
        <w:ind w:firstLine="840" w:firstLineChars="400"/>
        <w:rPr>
          <w:rFonts w:hint="default" w:ascii="宋体" w:hAnsi="宋体" w:eastAsia="宋体" w:cs="宋体"/>
          <w:kern w:val="0"/>
          <w:szCs w:val="21"/>
          <w:lang w:val="en-US" w:eastAsia="zh-CN"/>
        </w:rPr>
      </w:pPr>
      <w:r>
        <w:rPr>
          <w:rFonts w:hint="eastAsia" w:ascii="宋体" w:hAnsi="宋体" w:cs="宋体"/>
          <w:kern w:val="0"/>
          <w:szCs w:val="21"/>
        </w:rPr>
        <w:t>项目联系方式：0771-53</w:t>
      </w:r>
      <w:r>
        <w:rPr>
          <w:rFonts w:hint="eastAsia" w:ascii="宋体" w:hAnsi="宋体" w:cs="宋体"/>
          <w:kern w:val="0"/>
          <w:szCs w:val="21"/>
          <w:lang w:val="en-US" w:eastAsia="zh-CN"/>
        </w:rPr>
        <w:t>28769</w:t>
      </w:r>
    </w:p>
    <w:p w14:paraId="1D5A1FDE">
      <w:pPr>
        <w:spacing w:line="390" w:lineRule="exact"/>
        <w:ind w:firstLine="420" w:firstLineChars="200"/>
        <w:rPr>
          <w:rFonts w:hint="eastAsia" w:ascii="宋体" w:hAnsi="宋体" w:cs="宋体"/>
          <w:kern w:val="0"/>
          <w:szCs w:val="21"/>
        </w:rPr>
      </w:pPr>
      <w:r>
        <w:rPr>
          <w:rFonts w:hint="eastAsia" w:ascii="宋体" w:hAnsi="宋体" w:cs="宋体"/>
          <w:kern w:val="0"/>
          <w:szCs w:val="21"/>
        </w:rPr>
        <w:t>2.采购代理机构信息</w:t>
      </w:r>
    </w:p>
    <w:p w14:paraId="19E1E36F">
      <w:pPr>
        <w:spacing w:line="390" w:lineRule="exact"/>
        <w:ind w:firstLine="840" w:firstLineChars="400"/>
        <w:rPr>
          <w:rFonts w:hint="eastAsia" w:ascii="宋体" w:hAnsi="宋体" w:cs="宋体"/>
          <w:kern w:val="0"/>
          <w:szCs w:val="21"/>
        </w:rPr>
      </w:pPr>
      <w:r>
        <w:rPr>
          <w:rFonts w:hint="eastAsia" w:ascii="宋体" w:hAnsi="宋体" w:cs="宋体"/>
          <w:kern w:val="0"/>
          <w:szCs w:val="21"/>
        </w:rPr>
        <w:t>名称：</w:t>
      </w:r>
      <w:bookmarkStart w:id="48" w:name="PO_3000001866_PM031_1"/>
      <w:r>
        <w:rPr>
          <w:rFonts w:hint="eastAsia" w:ascii="宋体" w:hAnsi="宋体" w:cs="宋体"/>
          <w:kern w:val="0"/>
          <w:szCs w:val="21"/>
        </w:rPr>
        <w:t>广西科联招标中心有限公司</w:t>
      </w:r>
      <w:bookmarkEnd w:id="48"/>
    </w:p>
    <w:p w14:paraId="3EC2E308">
      <w:pPr>
        <w:spacing w:line="390" w:lineRule="exact"/>
        <w:ind w:firstLine="840" w:firstLineChars="400"/>
        <w:rPr>
          <w:rFonts w:hint="eastAsia" w:ascii="宋体" w:hAnsi="宋体" w:cs="宋体"/>
          <w:kern w:val="0"/>
          <w:szCs w:val="21"/>
        </w:rPr>
      </w:pPr>
      <w:r>
        <w:rPr>
          <w:rFonts w:hint="eastAsia" w:ascii="宋体" w:hAnsi="宋体" w:cs="宋体"/>
          <w:kern w:val="0"/>
          <w:szCs w:val="21"/>
        </w:rPr>
        <w:t>地址：</w:t>
      </w:r>
      <w:bookmarkStart w:id="49" w:name="PO_3000001866_PM035_1"/>
      <w:r>
        <w:rPr>
          <w:rFonts w:hint="eastAsia" w:ascii="宋体" w:hAnsi="宋体" w:cs="宋体"/>
          <w:kern w:val="0"/>
          <w:szCs w:val="21"/>
        </w:rPr>
        <w:t>广西南宁市大学东路170号</w:t>
      </w:r>
      <w:bookmarkEnd w:id="49"/>
    </w:p>
    <w:p w14:paraId="623FB475">
      <w:pPr>
        <w:spacing w:line="390" w:lineRule="exact"/>
        <w:ind w:firstLine="840" w:firstLineChars="400"/>
        <w:rPr>
          <w:rFonts w:hint="eastAsia" w:ascii="宋体" w:hAnsi="宋体" w:cs="宋体"/>
          <w:kern w:val="0"/>
          <w:szCs w:val="21"/>
        </w:rPr>
      </w:pPr>
      <w:r>
        <w:rPr>
          <w:rFonts w:hint="eastAsia" w:ascii="宋体" w:hAnsi="宋体" w:cs="宋体"/>
          <w:kern w:val="0"/>
          <w:szCs w:val="21"/>
        </w:rPr>
        <w:t>项目联系人：韦俊珉</w:t>
      </w:r>
    </w:p>
    <w:p w14:paraId="7DB40130">
      <w:pPr>
        <w:spacing w:line="390" w:lineRule="exact"/>
        <w:ind w:firstLine="840" w:firstLineChars="400"/>
        <w:rPr>
          <w:sz w:val="32"/>
          <w:szCs w:val="32"/>
        </w:rPr>
      </w:pPr>
      <w:r>
        <w:rPr>
          <w:rFonts w:hint="eastAsia" w:ascii="宋体" w:hAnsi="宋体" w:cs="宋体"/>
          <w:kern w:val="0"/>
          <w:szCs w:val="21"/>
        </w:rPr>
        <w:t>项目联系方式：0771-2273829</w:t>
      </w:r>
    </w:p>
    <w:p w14:paraId="4485B0BC">
      <w:pPr>
        <w:rPr>
          <w:rFonts w:ascii="Cambria" w:hAnsi="Cambria"/>
          <w:sz w:val="32"/>
          <w:szCs w:val="32"/>
        </w:rPr>
      </w:pPr>
      <w:bookmarkStart w:id="50" w:name="_Toc80886926"/>
      <w:bookmarkStart w:id="51" w:name="_Toc22325"/>
      <w:bookmarkStart w:id="52" w:name="_Toc11093"/>
      <w:bookmarkStart w:id="53" w:name="_Toc7184"/>
      <w:bookmarkStart w:id="54" w:name="_Toc25520"/>
      <w:bookmarkStart w:id="55" w:name="_Toc9127"/>
      <w:bookmarkStart w:id="56" w:name="_Toc26836"/>
      <w:bookmarkStart w:id="57" w:name="_Toc22760"/>
      <w:r>
        <w:rPr>
          <w:rFonts w:hint="eastAsia" w:ascii="Cambria" w:hAnsi="Cambria"/>
          <w:sz w:val="32"/>
          <w:szCs w:val="32"/>
        </w:rPr>
        <w:br w:type="page"/>
      </w:r>
    </w:p>
    <w:p w14:paraId="4D847FD2">
      <w:pPr>
        <w:pStyle w:val="3"/>
        <w:spacing w:before="100" w:after="90" w:line="240" w:lineRule="auto"/>
        <w:jc w:val="center"/>
        <w:rPr>
          <w:rFonts w:ascii="Cambria" w:hAnsi="Cambria"/>
          <w:bCs w:val="0"/>
          <w:sz w:val="32"/>
          <w:szCs w:val="32"/>
        </w:rPr>
      </w:pPr>
      <w:r>
        <w:rPr>
          <w:rFonts w:hint="eastAsia" w:ascii="Cambria" w:hAnsi="Cambria"/>
          <w:bCs w:val="0"/>
          <w:sz w:val="32"/>
          <w:szCs w:val="32"/>
        </w:rPr>
        <w:t>第二章 采购需求</w:t>
      </w:r>
      <w:bookmarkEnd w:id="50"/>
      <w:bookmarkEnd w:id="51"/>
      <w:bookmarkEnd w:id="52"/>
      <w:bookmarkEnd w:id="53"/>
      <w:bookmarkEnd w:id="54"/>
      <w:bookmarkEnd w:id="55"/>
      <w:bookmarkEnd w:id="56"/>
    </w:p>
    <w:bookmarkEnd w:id="57"/>
    <w:p w14:paraId="01FB49CE">
      <w:pPr>
        <w:spacing w:line="450" w:lineRule="exact"/>
        <w:jc w:val="left"/>
        <w:rPr>
          <w:rFonts w:cs="宋体"/>
          <w:b/>
          <w:bCs/>
          <w:szCs w:val="21"/>
        </w:rPr>
      </w:pPr>
      <w:r>
        <w:rPr>
          <w:rFonts w:hint="eastAsia" w:cs="宋体"/>
          <w:b/>
          <w:bCs/>
          <w:szCs w:val="21"/>
        </w:rPr>
        <w:t>说明：</w:t>
      </w:r>
    </w:p>
    <w:p w14:paraId="39AF7A5C">
      <w:pPr>
        <w:spacing w:line="450" w:lineRule="exact"/>
        <w:ind w:firstLine="420" w:firstLineChars="200"/>
        <w:jc w:val="left"/>
        <w:rPr>
          <w:rFonts w:hint="eastAsia" w:ascii="宋体" w:hAnsi="宋体" w:cs="宋体"/>
        </w:rPr>
      </w:pPr>
      <w:r>
        <w:rPr>
          <w:rFonts w:hint="eastAsia" w:ascii="宋体" w:hAnsi="宋体" w:cs="宋体"/>
        </w:rPr>
        <w:t>1. 为落实政府采购政策需满足的要求</w:t>
      </w:r>
    </w:p>
    <w:p w14:paraId="75346301">
      <w:pPr>
        <w:spacing w:line="450" w:lineRule="exact"/>
        <w:ind w:firstLine="420" w:firstLineChars="200"/>
        <w:jc w:val="left"/>
        <w:rPr>
          <w:rFonts w:hint="eastAsia" w:ascii="宋体" w:hAnsi="宋体" w:cs="宋体"/>
        </w:rPr>
      </w:pPr>
      <w:r>
        <w:rPr>
          <w:rFonts w:hint="eastAsia" w:ascii="宋体" w:hAnsi="宋体" w:cs="宋体"/>
        </w:rPr>
        <w:t>（1）本竞争性磋商采购文件所称中小企业必须符合《政府采购促进中小企业发展管理办法》（财库〔2020〕46号）的规定。</w:t>
      </w:r>
    </w:p>
    <w:p w14:paraId="58B92156">
      <w:pPr>
        <w:spacing w:line="450" w:lineRule="exact"/>
        <w:ind w:firstLine="420" w:firstLineChars="200"/>
        <w:jc w:val="left"/>
        <w:rPr>
          <w:rFonts w:hint="eastAsia" w:ascii="宋体" w:hAnsi="宋体" w:cs="宋体"/>
        </w:rPr>
      </w:pPr>
      <w:r>
        <w:rPr>
          <w:rFonts w:hint="eastAsia" w:ascii="宋体" w:hAnsi="宋体" w:cs="宋体"/>
        </w:rPr>
        <w:t>2. “实质性要求”是指采购需求中带“▲”的条款或者不能负偏离的条款或者已经指明不满足按响应文件按无效处理的条款。</w:t>
      </w:r>
    </w:p>
    <w:p w14:paraId="224D84AC">
      <w:pPr>
        <w:spacing w:line="450" w:lineRule="exact"/>
        <w:ind w:firstLine="420" w:firstLineChars="200"/>
        <w:jc w:val="left"/>
        <w:rPr>
          <w:rFonts w:hint="eastAsia" w:ascii="宋体" w:hAnsi="宋体" w:cs="宋体"/>
        </w:rPr>
      </w:pPr>
      <w:r>
        <w:rPr>
          <w:rFonts w:hint="eastAsia" w:ascii="宋体" w:hAnsi="宋体" w:cs="宋体"/>
        </w:rPr>
        <w:t>3.供应商必须自行为其竞标产品侵犯他人的知识产权或者专利成果的行为承担相应法律责任。</w:t>
      </w:r>
    </w:p>
    <w:p w14:paraId="0464EFEB">
      <w:pPr>
        <w:spacing w:line="450" w:lineRule="exact"/>
        <w:ind w:firstLine="420" w:firstLineChars="200"/>
        <w:jc w:val="left"/>
        <w:rPr>
          <w:rFonts w:hint="eastAsia" w:ascii="宋体" w:hAnsi="宋体" w:cs="宋体"/>
        </w:rPr>
      </w:pPr>
      <w:r>
        <w:rPr>
          <w:rFonts w:hint="eastAsia" w:ascii="宋体" w:hAnsi="宋体" w:cs="宋体"/>
        </w:rPr>
        <w:t>4.</w:t>
      </w:r>
      <w:r>
        <w:rPr>
          <w:rFonts w:hint="eastAsia" w:ascii="宋体" w:hAnsi="宋体" w:cs="宋体"/>
          <w:b/>
          <w:bCs/>
        </w:rPr>
        <w:t>本项目所有分标所属行业：租赁和商务服务业</w:t>
      </w:r>
      <w:r>
        <w:rPr>
          <w:rFonts w:hint="eastAsia" w:ascii="宋体" w:hAnsi="宋体" w:cs="宋体"/>
        </w:rPr>
        <w:t>。</w:t>
      </w:r>
    </w:p>
    <w:tbl>
      <w:tblPr>
        <w:tblStyle w:val="31"/>
        <w:tblW w:w="105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2"/>
        <w:gridCol w:w="1913"/>
        <w:gridCol w:w="978"/>
        <w:gridCol w:w="1421"/>
        <w:gridCol w:w="5528"/>
      </w:tblGrid>
      <w:tr w14:paraId="49C8D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jc w:val="center"/>
        </w:trPr>
        <w:tc>
          <w:tcPr>
            <w:tcW w:w="662" w:type="dxa"/>
            <w:tcBorders>
              <w:top w:val="single" w:color="000000" w:sz="4" w:space="0"/>
              <w:left w:val="single" w:color="000000" w:sz="4" w:space="0"/>
              <w:bottom w:val="single" w:color="000000" w:sz="4" w:space="0"/>
              <w:right w:val="single" w:color="000000" w:sz="4" w:space="0"/>
            </w:tcBorders>
            <w:vAlign w:val="center"/>
          </w:tcPr>
          <w:p w14:paraId="790C845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分标</w:t>
            </w:r>
          </w:p>
        </w:tc>
        <w:tc>
          <w:tcPr>
            <w:tcW w:w="1913" w:type="dxa"/>
            <w:tcBorders>
              <w:top w:val="single" w:color="000000" w:sz="4" w:space="0"/>
              <w:left w:val="single" w:color="000000" w:sz="4" w:space="0"/>
              <w:bottom w:val="single" w:color="000000" w:sz="4" w:space="0"/>
              <w:right w:val="single" w:color="000000" w:sz="4" w:space="0"/>
            </w:tcBorders>
            <w:vAlign w:val="center"/>
          </w:tcPr>
          <w:p w14:paraId="226C3A1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标的（服务）名称</w:t>
            </w:r>
          </w:p>
        </w:tc>
        <w:tc>
          <w:tcPr>
            <w:tcW w:w="978" w:type="dxa"/>
            <w:tcBorders>
              <w:top w:val="single" w:color="000000" w:sz="4" w:space="0"/>
              <w:left w:val="single" w:color="000000" w:sz="4" w:space="0"/>
              <w:bottom w:val="single" w:color="000000" w:sz="4" w:space="0"/>
              <w:right w:val="single" w:color="000000" w:sz="4" w:space="0"/>
            </w:tcBorders>
            <w:vAlign w:val="center"/>
          </w:tcPr>
          <w:p w14:paraId="48332CB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单位及数量</w:t>
            </w:r>
          </w:p>
        </w:tc>
        <w:tc>
          <w:tcPr>
            <w:tcW w:w="1421" w:type="dxa"/>
            <w:tcBorders>
              <w:top w:val="single" w:color="000000" w:sz="4" w:space="0"/>
              <w:left w:val="single" w:color="000000" w:sz="4" w:space="0"/>
              <w:bottom w:val="single" w:color="000000" w:sz="4" w:space="0"/>
              <w:right w:val="single" w:color="000000" w:sz="4" w:space="0"/>
            </w:tcBorders>
            <w:vAlign w:val="center"/>
          </w:tcPr>
          <w:p w14:paraId="3D6B0AD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评价项目涉及资金额度（万元）</w:t>
            </w:r>
          </w:p>
        </w:tc>
        <w:tc>
          <w:tcPr>
            <w:tcW w:w="5528" w:type="dxa"/>
            <w:tcBorders>
              <w:top w:val="single" w:color="000000" w:sz="4" w:space="0"/>
              <w:left w:val="single" w:color="000000" w:sz="4" w:space="0"/>
              <w:bottom w:val="single" w:color="000000" w:sz="4" w:space="0"/>
              <w:right w:val="single" w:color="000000" w:sz="4" w:space="0"/>
            </w:tcBorders>
            <w:vAlign w:val="center"/>
          </w:tcPr>
          <w:p w14:paraId="57452B0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▲服务内容及要求</w:t>
            </w:r>
          </w:p>
        </w:tc>
      </w:tr>
      <w:tr w14:paraId="21528D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6" w:hRule="atLeast"/>
          <w:jc w:val="center"/>
        </w:trPr>
        <w:tc>
          <w:tcPr>
            <w:tcW w:w="662" w:type="dxa"/>
            <w:tcBorders>
              <w:top w:val="single" w:color="000000" w:sz="4" w:space="0"/>
              <w:left w:val="single" w:color="000000" w:sz="4" w:space="0"/>
              <w:bottom w:val="single" w:color="000000" w:sz="4" w:space="0"/>
              <w:right w:val="single" w:color="000000" w:sz="4" w:space="0"/>
            </w:tcBorders>
            <w:vAlign w:val="center"/>
          </w:tcPr>
          <w:p w14:paraId="2FB3D73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01</w:t>
            </w:r>
          </w:p>
        </w:tc>
        <w:tc>
          <w:tcPr>
            <w:tcW w:w="1913" w:type="dxa"/>
            <w:tcBorders>
              <w:top w:val="single" w:color="000000" w:sz="4" w:space="0"/>
              <w:left w:val="single" w:color="000000" w:sz="4" w:space="0"/>
              <w:bottom w:val="single" w:color="000000" w:sz="4" w:space="0"/>
              <w:right w:val="single" w:color="000000" w:sz="4" w:space="0"/>
            </w:tcBorders>
            <w:vAlign w:val="center"/>
          </w:tcPr>
          <w:p w14:paraId="4270F2A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边境地区转移支付、革命老区转移支付、资源枯竭城市转移支付等3项转移支付</w:t>
            </w:r>
          </w:p>
        </w:tc>
        <w:tc>
          <w:tcPr>
            <w:tcW w:w="978" w:type="dxa"/>
            <w:tcBorders>
              <w:top w:val="single" w:color="000000" w:sz="4" w:space="0"/>
              <w:left w:val="single" w:color="000000" w:sz="4" w:space="0"/>
              <w:bottom w:val="single" w:color="000000" w:sz="4" w:space="0"/>
              <w:right w:val="single" w:color="000000" w:sz="4" w:space="0"/>
            </w:tcBorders>
            <w:vAlign w:val="center"/>
          </w:tcPr>
          <w:p w14:paraId="6C4E1D5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3项</w:t>
            </w:r>
          </w:p>
        </w:tc>
        <w:tc>
          <w:tcPr>
            <w:tcW w:w="1421" w:type="dxa"/>
            <w:tcBorders>
              <w:top w:val="single" w:color="000000" w:sz="4" w:space="0"/>
              <w:left w:val="single" w:color="000000" w:sz="4" w:space="0"/>
              <w:bottom w:val="single" w:color="000000" w:sz="4" w:space="0"/>
              <w:right w:val="single" w:color="000000" w:sz="4" w:space="0"/>
            </w:tcBorders>
            <w:vAlign w:val="center"/>
          </w:tcPr>
          <w:p w14:paraId="474A230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491068.00</w:t>
            </w:r>
          </w:p>
        </w:tc>
        <w:tc>
          <w:tcPr>
            <w:tcW w:w="5528" w:type="dxa"/>
            <w:vMerge w:val="restart"/>
            <w:tcBorders>
              <w:top w:val="single" w:color="000000" w:sz="4" w:space="0"/>
              <w:left w:val="single" w:color="000000" w:sz="4" w:space="0"/>
              <w:right w:val="single" w:color="000000" w:sz="4" w:space="0"/>
            </w:tcBorders>
          </w:tcPr>
          <w:p w14:paraId="2F84ECE1">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一、技术要求</w:t>
            </w:r>
          </w:p>
          <w:p w14:paraId="73FB1ABA">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（一）内容</w:t>
            </w:r>
          </w:p>
          <w:p w14:paraId="26A76F24">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01-07分标运用科学、规范、合理的评价方法、评价指标和评分标准，从项目决策、项目和资金管理情况以及产出和效果指标完成情况等方面，对财政资金使用绩效进行综合评价。</w:t>
            </w:r>
          </w:p>
          <w:p w14:paraId="48C36E64">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08分标运用成本效益分析法、作业成本法、最低成本法、净现值法等成本预算绩效分析的方法，打开业务管理流程，打开各环节成本支出，核算分析对象历史成本并进行分类归集，摸清成本构成，科学设定成本基准，确定成本定额标准，明确支出标准。</w:t>
            </w:r>
          </w:p>
          <w:p w14:paraId="13F5E5BB">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（二）方式</w:t>
            </w:r>
          </w:p>
          <w:p w14:paraId="57E705DD">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01-07分标包括查阅资料（项目预算、决算报表及其他相关财务资料，项目成果佐证材料，绩效自评报告等）、现场抽查核实、满意度调查等。其中，对资金涉及面少于15 个县（市、区）或项目个数少于15 个的，现场核验要实现资金和项目的全覆盖；其他项目的现场核验资金和项目个数原则上不少于30%；05分标现场核验不少于15个县（</w:t>
            </w:r>
            <w:r>
              <w:rPr>
                <w:rFonts w:hint="eastAsia" w:ascii="宋体" w:hAnsi="宋体" w:eastAsia="宋体" w:cs="宋体"/>
                <w:sz w:val="21"/>
                <w:szCs w:val="21"/>
                <w:lang w:eastAsia="zh-CN"/>
              </w:rPr>
              <w:t>市</w:t>
            </w:r>
            <w:r>
              <w:rPr>
                <w:rFonts w:hint="eastAsia" w:ascii="宋体" w:hAnsi="宋体" w:eastAsia="宋体" w:cs="宋体"/>
                <w:sz w:val="21"/>
                <w:szCs w:val="21"/>
              </w:rPr>
              <w:t>、区）。</w:t>
            </w:r>
          </w:p>
          <w:p w14:paraId="348D6063">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08分标包括查阅归集</w:t>
            </w:r>
            <w:r>
              <w:rPr>
                <w:rFonts w:hint="eastAsia" w:ascii="宋体" w:hAnsi="宋体" w:eastAsia="宋体" w:cs="宋体"/>
                <w:sz w:val="21"/>
                <w:szCs w:val="21"/>
                <w:lang w:eastAsia="zh-CN"/>
              </w:rPr>
              <w:t>分析</w:t>
            </w:r>
            <w:r>
              <w:rPr>
                <w:rFonts w:hint="eastAsia" w:ascii="宋体" w:hAnsi="宋体" w:eastAsia="宋体" w:cs="宋体"/>
                <w:sz w:val="21"/>
                <w:szCs w:val="21"/>
              </w:rPr>
              <w:t>10个自治区本级预算部门近3年</w:t>
            </w:r>
            <w:r>
              <w:rPr>
                <w:rFonts w:hint="eastAsia" w:ascii="宋体" w:hAnsi="宋体" w:eastAsia="宋体" w:cs="宋体"/>
                <w:sz w:val="21"/>
                <w:szCs w:val="21"/>
                <w:lang w:eastAsia="zh-CN"/>
              </w:rPr>
              <w:t>相关</w:t>
            </w:r>
            <w:r>
              <w:rPr>
                <w:rFonts w:hint="eastAsia" w:ascii="宋体" w:hAnsi="宋体" w:eastAsia="宋体" w:cs="宋体"/>
                <w:sz w:val="21"/>
                <w:szCs w:val="21"/>
              </w:rPr>
              <w:t>项目历史成本数据，组织开展座谈调研，征求意见建议，</w:t>
            </w:r>
            <w:r>
              <w:rPr>
                <w:rFonts w:hint="eastAsia" w:ascii="宋体" w:hAnsi="宋体" w:eastAsia="宋体" w:cs="宋体"/>
                <w:sz w:val="21"/>
                <w:szCs w:val="21"/>
                <w:lang w:eastAsia="zh-CN"/>
              </w:rPr>
              <w:t>赴</w:t>
            </w:r>
            <w:r>
              <w:rPr>
                <w:rFonts w:hint="eastAsia" w:ascii="宋体" w:hAnsi="宋体" w:eastAsia="宋体" w:cs="宋体"/>
                <w:sz w:val="21"/>
                <w:szCs w:val="21"/>
                <w:lang w:val="en-US" w:eastAsia="zh-CN"/>
              </w:rPr>
              <w:t>5个设区市财政部门开展调研，</w:t>
            </w:r>
            <w:r>
              <w:rPr>
                <w:rFonts w:hint="eastAsia" w:ascii="宋体" w:hAnsi="宋体" w:eastAsia="宋体" w:cs="宋体"/>
                <w:sz w:val="21"/>
                <w:szCs w:val="21"/>
              </w:rPr>
              <w:t>出具绩效分析报告，拟定支出标准。</w:t>
            </w:r>
          </w:p>
          <w:p w14:paraId="70BF8FDF">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（三）时间及要求</w:t>
            </w:r>
          </w:p>
          <w:p w14:paraId="312300D2">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评价时间为：7月底完成实地核验，8月初提交初稿，8月底前提交最终成果。01-07分标向自治区财政厅预算绩效管理中心提交评价报告、评分表、问题清单等相关材料并验收通过；08分标向自治区财政厅预算绩效管理中心提交成本绩效分析分析报告、支出标准等材料并验收通过。后续根据评价情况及发现问题，提供完善政策制度、改进管理相关建议措施。 </w:t>
            </w:r>
          </w:p>
          <w:p w14:paraId="65EDB861">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01-07分标大致工作要求如下：</w:t>
            </w:r>
          </w:p>
          <w:p w14:paraId="51526ACA">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1.制订绩效评价实施方案，包括评价依据、评价目的、评价内容、评价标准、评价指标、评价方法、工作流程、抽样方案、时间进度及人员安排等。</w:t>
            </w:r>
          </w:p>
          <w:p w14:paraId="0E715506">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2.设计绩效评价基础数据表、调查问卷，确定评价证据、数据的搜集方法等。</w:t>
            </w:r>
          </w:p>
          <w:p w14:paraId="0C670E8F">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3.根据绩效评价实施方案，实施绩效评价，包括收集基础资料、审核基础资料、开展现场核查、综合分析评价等。</w:t>
            </w:r>
          </w:p>
          <w:p w14:paraId="1508D2BB">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4.撰写、修改并提交绩效评价报告；对部门或市县反馈意见进行审核。</w:t>
            </w:r>
          </w:p>
          <w:p w14:paraId="11833D24">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5.做好绩效评价相关资料的归档管理和保密工作。</w:t>
            </w:r>
          </w:p>
          <w:p w14:paraId="16102B78">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6.按时保质完成绩效评价并按要求提交绩效评价报告和绩效评分表、相关工作汇报等材料。</w:t>
            </w:r>
          </w:p>
          <w:p w14:paraId="4772CFD2">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7.根据评价情况及发现问题，提供完善政策制度、改进管理相关建议措施。</w:t>
            </w:r>
          </w:p>
          <w:p w14:paraId="1492D158">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8.采购人要求的与本项目有关的其他工作。</w:t>
            </w:r>
          </w:p>
          <w:p w14:paraId="523685E4">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08分标大致工作要求如下：</w:t>
            </w:r>
          </w:p>
          <w:p w14:paraId="1E15A101">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1.制订成本预算绩效分析实施方案，包括分析范围、分析方法、工作流程、时间进度及人员安排等。</w:t>
            </w:r>
          </w:p>
          <w:p w14:paraId="180AEE94">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2.设计分析基础数据表、调研提纲，确定数据的搜集方法等。</w:t>
            </w:r>
          </w:p>
          <w:p w14:paraId="46D40625">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3.根据实施方案，实施成本绩效分析，包括收集基础资料、审核基础资料、对数据进行归集整理分析、调研、征求意见、综合分析等。</w:t>
            </w:r>
          </w:p>
          <w:p w14:paraId="645CAA65">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4.撰写、修改并提交成本预算绩效分析报告；拟定支出标准。</w:t>
            </w:r>
          </w:p>
          <w:p w14:paraId="790EA12A">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5.做好相关资料的归档管理和保密工作。</w:t>
            </w:r>
          </w:p>
          <w:p w14:paraId="0494D79C">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6.按时保质完成成本预算绩效分析并按要求提交分析报告和支出标准、相关工作汇报等材料。</w:t>
            </w:r>
          </w:p>
          <w:p w14:paraId="7EE53060">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7.采购人要求的与本项目有关的其他工作。</w:t>
            </w:r>
          </w:p>
          <w:p w14:paraId="5E7039E4">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（四）人员要求</w:t>
            </w:r>
          </w:p>
          <w:p w14:paraId="49A6C803">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项目工作组（全程）应根据项目实际、工作量及任务时间要求选派项目负责人（主评人）1人和相应数量工作人员。其中：选派人数应≥12人（含项目负责人）。（每个分标都≥12人。供应商参与多个分标磋商的，不同分标中拟投入人员可以重复，但只能中一个分标）。</w:t>
            </w:r>
          </w:p>
          <w:p w14:paraId="36111B7E">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供应商需在响应文件中提供上述人员列表。若成交此项目，这些人员要投入到项目实施中，采购人将对此进行考核。</w:t>
            </w:r>
          </w:p>
          <w:p w14:paraId="1DC8206E">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（五）主要成果</w:t>
            </w:r>
          </w:p>
          <w:p w14:paraId="01486597">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1.01-07分标均需出具对所评价项目资金的绩效评价报告、评分表、问题清单及佐证材料。其中：</w:t>
            </w:r>
          </w:p>
          <w:p w14:paraId="019A4664">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（1）01分标需按边境地区转移支付、革命老区转移支付、资源枯竭城市转移支付三项分别出具评价总报告和被评价地区分报告、评分表及佐证材料，出具2025年绩效目标运行监控报告。</w:t>
            </w:r>
          </w:p>
          <w:p w14:paraId="0DA9FB56">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（2）02分标需出具本分标绩效评价报告，汇总07分标报告形成工业振兴总报告；</w:t>
            </w:r>
          </w:p>
          <w:p w14:paraId="33E2F9A7">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03分标需按甘蔗生产全程机械化示范基地创建及推广应用项目、部分院校科研仪器设备采购项目分别出具评价报告。其中部分院校科研仪器设备采购项目为政府采购类项目、甘蔗生产全程机械化示范基地创建及推广应用项目为国有资本经营预算项目，报告和评分表要体现资金的特点。</w:t>
            </w:r>
          </w:p>
          <w:p w14:paraId="4D6AC685">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（4）06分标另需出具2025年绩效目标运行监控报告。</w:t>
            </w:r>
          </w:p>
          <w:p w14:paraId="548045A0">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（5）07分标需另按评价地区出具绩效评价分报告、评分表及佐证材料。</w:t>
            </w:r>
          </w:p>
          <w:p w14:paraId="3D02EEE1">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评价报告应内容完整、数据详实，分析深入，客观真实，反映出政策实施情况、效果及存在问题，对于存在问题提出有针对性、可操作性强的对策建议。所有评价指标评分须如实客观、依据充分并提供佐证材料；对报告认定事项须在提交自治区财政厅前征求被评价单位意见。对评价得分在90 分以上，或产出指标、效果指标为满分的项目，评价工作组要提供不少于2000 字的项目管理经验总结材料。</w:t>
            </w:r>
          </w:p>
          <w:p w14:paraId="4A6987B3">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2.08分标为成本预算绩效分析项目，需使用成本预算绩效管理分析的方法，测算项目成本，出具成本预算绩效分析报告，拟定财政支出标准。</w:t>
            </w:r>
          </w:p>
          <w:p w14:paraId="0DBBB415">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二、其他要求</w:t>
            </w:r>
          </w:p>
          <w:p w14:paraId="307FBD3B">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（一）交付时间。供应商需按照采购人规定的流程和时间节点组织开展具体工作，并在2025年8月31日前向自治区财政厅预算绩效管理中心提交工作成果并验收通过。</w:t>
            </w:r>
          </w:p>
          <w:p w14:paraId="3965364B">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（二）履约能力</w:t>
            </w:r>
          </w:p>
          <w:p w14:paraId="6C6D9724">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 供应商具有预算绩效管理咨询服务经验具备独立开展绩效评价或成本预算绩效分析工作的基本条件和组织能力，能高效研究、核查与分析数据，团队具有绩效评价或成本预算绩效分析工作履历的负责人。</w:t>
            </w:r>
          </w:p>
          <w:p w14:paraId="788DAB93">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 遵守《财政部关于印发第三方机构预算绩效评价业务监督管理暂行办法的通知》（财监〔2021〕4号）、《自治区本级项目支出绩效评价管理办法》（桂财办〔2020〕84号）有关规定。</w:t>
            </w:r>
          </w:p>
          <w:p w14:paraId="3A972DC7">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（三）报价要求。</w:t>
            </w:r>
          </w:p>
          <w:p w14:paraId="48669E5E">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1.供应商的报价应包含为完成本磋商文件提出的服务等全部相关工作所有可能发生的费用。对在合同实施过程中可能发生的其他费用，采购人概不负责。</w:t>
            </w:r>
          </w:p>
          <w:p w14:paraId="55FB2587">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2.对本文件未列明，而供应商认为必需的费用也需列入磋商总报价。在合同实施时，采购人将不予支付成交供应商没有列入的项目费用，并认为此项目的费用已包含在磋商总报价中。</w:t>
            </w:r>
          </w:p>
          <w:p w14:paraId="54FA4420">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（四）验收要求。</w:t>
            </w:r>
          </w:p>
          <w:p w14:paraId="26D1A275">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 成交供应商完成工作内容后向采购人提验收申请，通过采购人组织的评价后视为验收合格，验收不合格的将视情况扣除项目尾款。</w:t>
            </w:r>
          </w:p>
          <w:p w14:paraId="2DD57D61">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2.验收内容包括但不限于服务时间、服务质量、服务内容及成果文件。</w:t>
            </w:r>
          </w:p>
        </w:tc>
      </w:tr>
      <w:tr w14:paraId="6FD92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6" w:hRule="atLeast"/>
          <w:jc w:val="center"/>
        </w:trPr>
        <w:tc>
          <w:tcPr>
            <w:tcW w:w="662" w:type="dxa"/>
            <w:tcBorders>
              <w:top w:val="single" w:color="000000" w:sz="4" w:space="0"/>
              <w:left w:val="single" w:color="000000" w:sz="4" w:space="0"/>
              <w:bottom w:val="single" w:color="000000" w:sz="4" w:space="0"/>
              <w:right w:val="single" w:color="000000" w:sz="4" w:space="0"/>
            </w:tcBorders>
            <w:vAlign w:val="center"/>
          </w:tcPr>
          <w:p w14:paraId="1B5A48E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02</w:t>
            </w:r>
          </w:p>
        </w:tc>
        <w:tc>
          <w:tcPr>
            <w:tcW w:w="1913" w:type="dxa"/>
            <w:tcBorders>
              <w:top w:val="single" w:color="000000" w:sz="4" w:space="0"/>
              <w:left w:val="single" w:color="000000" w:sz="4" w:space="0"/>
              <w:bottom w:val="single" w:color="000000" w:sz="4" w:space="0"/>
              <w:right w:val="single" w:color="000000" w:sz="4" w:space="0"/>
            </w:tcBorders>
            <w:vAlign w:val="center"/>
          </w:tcPr>
          <w:p w14:paraId="22C1823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2024年自治区工业振兴项目（一般公共预算部分）</w:t>
            </w:r>
          </w:p>
        </w:tc>
        <w:tc>
          <w:tcPr>
            <w:tcW w:w="978" w:type="dxa"/>
            <w:tcBorders>
              <w:top w:val="single" w:color="000000" w:sz="4" w:space="0"/>
              <w:left w:val="single" w:color="000000" w:sz="4" w:space="0"/>
              <w:bottom w:val="single" w:color="000000" w:sz="4" w:space="0"/>
              <w:right w:val="single" w:color="000000" w:sz="4" w:space="0"/>
            </w:tcBorders>
            <w:vAlign w:val="center"/>
          </w:tcPr>
          <w:p w14:paraId="67C0267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1项</w:t>
            </w:r>
          </w:p>
        </w:tc>
        <w:tc>
          <w:tcPr>
            <w:tcW w:w="1421" w:type="dxa"/>
            <w:tcBorders>
              <w:top w:val="single" w:color="000000" w:sz="4" w:space="0"/>
              <w:left w:val="single" w:color="000000" w:sz="4" w:space="0"/>
              <w:bottom w:val="single" w:color="000000" w:sz="4" w:space="0"/>
              <w:right w:val="single" w:color="000000" w:sz="4" w:space="0"/>
            </w:tcBorders>
            <w:vAlign w:val="center"/>
          </w:tcPr>
          <w:p w14:paraId="07EF4D9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1049487.00</w:t>
            </w:r>
          </w:p>
        </w:tc>
        <w:tc>
          <w:tcPr>
            <w:tcW w:w="5528" w:type="dxa"/>
            <w:vMerge w:val="continue"/>
            <w:tcBorders>
              <w:left w:val="single" w:color="000000" w:sz="4" w:space="0"/>
              <w:right w:val="single" w:color="000000" w:sz="4" w:space="0"/>
            </w:tcBorders>
            <w:vAlign w:val="center"/>
          </w:tcPr>
          <w:p w14:paraId="05D383E3">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rPr>
            </w:pPr>
          </w:p>
        </w:tc>
      </w:tr>
      <w:tr w14:paraId="72A67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6" w:hRule="atLeast"/>
          <w:jc w:val="center"/>
        </w:trPr>
        <w:tc>
          <w:tcPr>
            <w:tcW w:w="662" w:type="dxa"/>
            <w:tcBorders>
              <w:top w:val="single" w:color="000000" w:sz="4" w:space="0"/>
              <w:left w:val="single" w:color="000000" w:sz="4" w:space="0"/>
              <w:bottom w:val="single" w:color="000000" w:sz="4" w:space="0"/>
              <w:right w:val="single" w:color="000000" w:sz="4" w:space="0"/>
            </w:tcBorders>
            <w:vAlign w:val="center"/>
          </w:tcPr>
          <w:p w14:paraId="300CAE1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03</w:t>
            </w:r>
          </w:p>
        </w:tc>
        <w:tc>
          <w:tcPr>
            <w:tcW w:w="1913" w:type="dxa"/>
            <w:tcBorders>
              <w:top w:val="single" w:color="000000" w:sz="4" w:space="0"/>
              <w:left w:val="single" w:color="000000" w:sz="4" w:space="0"/>
              <w:bottom w:val="single" w:color="000000" w:sz="4" w:space="0"/>
              <w:right w:val="single" w:color="000000" w:sz="4" w:space="0"/>
            </w:tcBorders>
            <w:vAlign w:val="center"/>
          </w:tcPr>
          <w:p w14:paraId="0A9A2B5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甘蔗生产全程机械化示范基地创建及推广应用项目、部分院校科研仪器设备采购项目</w:t>
            </w:r>
          </w:p>
        </w:tc>
        <w:tc>
          <w:tcPr>
            <w:tcW w:w="978" w:type="dxa"/>
            <w:tcBorders>
              <w:top w:val="single" w:color="000000" w:sz="4" w:space="0"/>
              <w:left w:val="single" w:color="000000" w:sz="4" w:space="0"/>
              <w:bottom w:val="single" w:color="000000" w:sz="4" w:space="0"/>
              <w:right w:val="single" w:color="000000" w:sz="4" w:space="0"/>
            </w:tcBorders>
            <w:vAlign w:val="center"/>
          </w:tcPr>
          <w:p w14:paraId="602FB56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2项</w:t>
            </w:r>
          </w:p>
        </w:tc>
        <w:tc>
          <w:tcPr>
            <w:tcW w:w="1421" w:type="dxa"/>
            <w:tcBorders>
              <w:top w:val="single" w:color="000000" w:sz="4" w:space="0"/>
              <w:left w:val="single" w:color="000000" w:sz="4" w:space="0"/>
              <w:bottom w:val="single" w:color="000000" w:sz="4" w:space="0"/>
              <w:right w:val="single" w:color="000000" w:sz="4" w:space="0"/>
            </w:tcBorders>
            <w:vAlign w:val="center"/>
          </w:tcPr>
          <w:p w14:paraId="4202F78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39300.00</w:t>
            </w:r>
          </w:p>
        </w:tc>
        <w:tc>
          <w:tcPr>
            <w:tcW w:w="5528" w:type="dxa"/>
            <w:vMerge w:val="continue"/>
            <w:tcBorders>
              <w:left w:val="single" w:color="000000" w:sz="4" w:space="0"/>
              <w:right w:val="single" w:color="000000" w:sz="4" w:space="0"/>
            </w:tcBorders>
            <w:vAlign w:val="center"/>
          </w:tcPr>
          <w:p w14:paraId="1AAE90F6">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rPr>
            </w:pPr>
          </w:p>
        </w:tc>
      </w:tr>
      <w:tr w14:paraId="3AE66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6" w:hRule="atLeast"/>
          <w:jc w:val="center"/>
        </w:trPr>
        <w:tc>
          <w:tcPr>
            <w:tcW w:w="662" w:type="dxa"/>
            <w:tcBorders>
              <w:top w:val="single" w:color="000000" w:sz="4" w:space="0"/>
              <w:left w:val="single" w:color="000000" w:sz="4" w:space="0"/>
              <w:bottom w:val="single" w:color="000000" w:sz="4" w:space="0"/>
              <w:right w:val="single" w:color="000000" w:sz="4" w:space="0"/>
            </w:tcBorders>
            <w:vAlign w:val="center"/>
          </w:tcPr>
          <w:p w14:paraId="0363147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04</w:t>
            </w:r>
          </w:p>
        </w:tc>
        <w:tc>
          <w:tcPr>
            <w:tcW w:w="1913" w:type="dxa"/>
            <w:tcBorders>
              <w:top w:val="single" w:color="000000" w:sz="4" w:space="0"/>
              <w:left w:val="single" w:color="000000" w:sz="4" w:space="0"/>
              <w:bottom w:val="single" w:color="000000" w:sz="4" w:space="0"/>
              <w:right w:val="single" w:color="000000" w:sz="4" w:space="0"/>
            </w:tcBorders>
            <w:vAlign w:val="center"/>
          </w:tcPr>
          <w:p w14:paraId="44675F6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2024年特别国债以旧换新项目</w:t>
            </w:r>
          </w:p>
        </w:tc>
        <w:tc>
          <w:tcPr>
            <w:tcW w:w="978" w:type="dxa"/>
            <w:tcBorders>
              <w:top w:val="single" w:color="000000" w:sz="4" w:space="0"/>
              <w:left w:val="single" w:color="000000" w:sz="4" w:space="0"/>
              <w:bottom w:val="single" w:color="000000" w:sz="4" w:space="0"/>
              <w:right w:val="single" w:color="000000" w:sz="4" w:space="0"/>
            </w:tcBorders>
            <w:vAlign w:val="center"/>
          </w:tcPr>
          <w:p w14:paraId="2F6CCCE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1项</w:t>
            </w:r>
          </w:p>
        </w:tc>
        <w:tc>
          <w:tcPr>
            <w:tcW w:w="1421" w:type="dxa"/>
            <w:tcBorders>
              <w:top w:val="single" w:color="000000" w:sz="4" w:space="0"/>
              <w:left w:val="single" w:color="000000" w:sz="4" w:space="0"/>
              <w:bottom w:val="single" w:color="000000" w:sz="4" w:space="0"/>
              <w:right w:val="single" w:color="000000" w:sz="4" w:space="0"/>
            </w:tcBorders>
            <w:vAlign w:val="center"/>
          </w:tcPr>
          <w:p w14:paraId="4D5E852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475200.00</w:t>
            </w:r>
          </w:p>
        </w:tc>
        <w:tc>
          <w:tcPr>
            <w:tcW w:w="5528" w:type="dxa"/>
            <w:vMerge w:val="continue"/>
            <w:tcBorders>
              <w:left w:val="single" w:color="000000" w:sz="4" w:space="0"/>
              <w:right w:val="single" w:color="000000" w:sz="4" w:space="0"/>
            </w:tcBorders>
            <w:vAlign w:val="center"/>
          </w:tcPr>
          <w:p w14:paraId="1E6D4C38">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rPr>
            </w:pPr>
          </w:p>
        </w:tc>
      </w:tr>
      <w:tr w14:paraId="6FEE3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6" w:hRule="atLeast"/>
          <w:jc w:val="center"/>
        </w:trPr>
        <w:tc>
          <w:tcPr>
            <w:tcW w:w="662" w:type="dxa"/>
            <w:tcBorders>
              <w:top w:val="single" w:color="000000" w:sz="4" w:space="0"/>
              <w:left w:val="single" w:color="000000" w:sz="4" w:space="0"/>
              <w:bottom w:val="single" w:color="000000" w:sz="4" w:space="0"/>
              <w:right w:val="single" w:color="000000" w:sz="4" w:space="0"/>
            </w:tcBorders>
            <w:vAlign w:val="center"/>
          </w:tcPr>
          <w:p w14:paraId="7CA6379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05</w:t>
            </w:r>
          </w:p>
        </w:tc>
        <w:tc>
          <w:tcPr>
            <w:tcW w:w="1913" w:type="dxa"/>
            <w:tcBorders>
              <w:top w:val="single" w:color="000000" w:sz="4" w:space="0"/>
              <w:left w:val="single" w:color="000000" w:sz="4" w:space="0"/>
              <w:bottom w:val="single" w:color="000000" w:sz="4" w:space="0"/>
              <w:right w:val="single" w:color="000000" w:sz="4" w:space="0"/>
            </w:tcBorders>
            <w:vAlign w:val="center"/>
          </w:tcPr>
          <w:p w14:paraId="5C0246D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自治区乡村协理员项目</w:t>
            </w:r>
          </w:p>
        </w:tc>
        <w:tc>
          <w:tcPr>
            <w:tcW w:w="978" w:type="dxa"/>
            <w:tcBorders>
              <w:top w:val="single" w:color="000000" w:sz="4" w:space="0"/>
              <w:left w:val="single" w:color="000000" w:sz="4" w:space="0"/>
              <w:bottom w:val="single" w:color="000000" w:sz="4" w:space="0"/>
              <w:right w:val="single" w:color="000000" w:sz="4" w:space="0"/>
            </w:tcBorders>
            <w:vAlign w:val="center"/>
          </w:tcPr>
          <w:p w14:paraId="755CD2A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1项</w:t>
            </w:r>
          </w:p>
        </w:tc>
        <w:tc>
          <w:tcPr>
            <w:tcW w:w="1421" w:type="dxa"/>
            <w:tcBorders>
              <w:top w:val="single" w:color="000000" w:sz="4" w:space="0"/>
              <w:left w:val="single" w:color="000000" w:sz="4" w:space="0"/>
              <w:bottom w:val="single" w:color="000000" w:sz="4" w:space="0"/>
              <w:right w:val="single" w:color="000000" w:sz="4" w:space="0"/>
            </w:tcBorders>
            <w:vAlign w:val="center"/>
          </w:tcPr>
          <w:p w14:paraId="452F8E4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86177.45</w:t>
            </w:r>
          </w:p>
        </w:tc>
        <w:tc>
          <w:tcPr>
            <w:tcW w:w="5528" w:type="dxa"/>
            <w:vMerge w:val="continue"/>
            <w:tcBorders>
              <w:left w:val="single" w:color="000000" w:sz="4" w:space="0"/>
              <w:right w:val="single" w:color="000000" w:sz="4" w:space="0"/>
            </w:tcBorders>
            <w:vAlign w:val="center"/>
          </w:tcPr>
          <w:p w14:paraId="119C0394">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rPr>
            </w:pPr>
          </w:p>
        </w:tc>
      </w:tr>
      <w:tr w14:paraId="62357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D597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06</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F298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2021—2024年库区移民发展专项资金</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9054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1项</w:t>
            </w:r>
          </w:p>
        </w:tc>
        <w:tc>
          <w:tcPr>
            <w:tcW w:w="14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DF56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43428.45</w:t>
            </w:r>
          </w:p>
        </w:tc>
        <w:tc>
          <w:tcPr>
            <w:tcW w:w="5528" w:type="dxa"/>
            <w:vMerge w:val="continue"/>
            <w:tcBorders>
              <w:left w:val="single" w:color="000000" w:sz="4" w:space="0"/>
              <w:right w:val="single" w:color="000000" w:sz="4" w:space="0"/>
            </w:tcBorders>
            <w:vAlign w:val="center"/>
          </w:tcPr>
          <w:p w14:paraId="4DCE20C5">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rPr>
            </w:pPr>
          </w:p>
        </w:tc>
      </w:tr>
      <w:tr w14:paraId="37D40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6"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9E8D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07</w:t>
            </w:r>
          </w:p>
        </w:tc>
        <w:tc>
          <w:tcPr>
            <w:tcW w:w="1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F5FB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2024年自治区工业振兴项目（2024年政府债券资金部分）</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9008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1项</w:t>
            </w:r>
          </w:p>
        </w:tc>
        <w:tc>
          <w:tcPr>
            <w:tcW w:w="14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28B6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3149900.00</w:t>
            </w:r>
          </w:p>
        </w:tc>
        <w:tc>
          <w:tcPr>
            <w:tcW w:w="5528" w:type="dxa"/>
            <w:vMerge w:val="continue"/>
            <w:tcBorders>
              <w:left w:val="single" w:color="000000" w:sz="4" w:space="0"/>
              <w:right w:val="single" w:color="000000" w:sz="4" w:space="0"/>
            </w:tcBorders>
            <w:vAlign w:val="center"/>
          </w:tcPr>
          <w:p w14:paraId="5CAD8D95">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rPr>
            </w:pPr>
          </w:p>
        </w:tc>
      </w:tr>
      <w:tr w14:paraId="36F60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6" w:hRule="atLeast"/>
          <w:jc w:val="center"/>
        </w:trPr>
        <w:tc>
          <w:tcPr>
            <w:tcW w:w="662" w:type="dxa"/>
            <w:tcBorders>
              <w:top w:val="single" w:color="000000" w:sz="4" w:space="0"/>
              <w:left w:val="single" w:color="000000" w:sz="4" w:space="0"/>
              <w:right w:val="single" w:color="000000" w:sz="4" w:space="0"/>
            </w:tcBorders>
            <w:shd w:val="clear" w:color="auto" w:fill="auto"/>
            <w:vAlign w:val="center"/>
          </w:tcPr>
          <w:p w14:paraId="2F2D2F4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08</w:t>
            </w:r>
          </w:p>
        </w:tc>
        <w:tc>
          <w:tcPr>
            <w:tcW w:w="1913" w:type="dxa"/>
            <w:tcBorders>
              <w:top w:val="single" w:color="000000" w:sz="4" w:space="0"/>
              <w:left w:val="single" w:color="000000" w:sz="4" w:space="0"/>
              <w:right w:val="single" w:color="000000" w:sz="4" w:space="0"/>
            </w:tcBorders>
            <w:shd w:val="clear" w:color="auto" w:fill="FFFFFF"/>
            <w:vAlign w:val="center"/>
          </w:tcPr>
          <w:p w14:paraId="341B5BA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2025年自治区成本预算绩效分析项目</w:t>
            </w:r>
          </w:p>
        </w:tc>
        <w:tc>
          <w:tcPr>
            <w:tcW w:w="978" w:type="dxa"/>
            <w:tcBorders>
              <w:top w:val="single" w:color="000000" w:sz="4" w:space="0"/>
              <w:left w:val="single" w:color="000000" w:sz="4" w:space="0"/>
              <w:right w:val="single" w:color="000000" w:sz="4" w:space="0"/>
            </w:tcBorders>
            <w:shd w:val="clear" w:color="auto" w:fill="FFFFFF"/>
            <w:vAlign w:val="center"/>
          </w:tcPr>
          <w:p w14:paraId="06AC0D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1项</w:t>
            </w:r>
          </w:p>
        </w:tc>
        <w:tc>
          <w:tcPr>
            <w:tcW w:w="1421" w:type="dxa"/>
            <w:tcBorders>
              <w:top w:val="single" w:color="000000" w:sz="4" w:space="0"/>
              <w:left w:val="single" w:color="000000" w:sz="4" w:space="0"/>
              <w:right w:val="single" w:color="000000" w:sz="4" w:space="0"/>
            </w:tcBorders>
            <w:shd w:val="clear" w:color="auto" w:fill="FFFFFF"/>
            <w:vAlign w:val="center"/>
          </w:tcPr>
          <w:p w14:paraId="54CE58EC">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p>
        </w:tc>
        <w:tc>
          <w:tcPr>
            <w:tcW w:w="5528" w:type="dxa"/>
            <w:vMerge w:val="continue"/>
            <w:tcBorders>
              <w:left w:val="single" w:color="000000" w:sz="4" w:space="0"/>
              <w:right w:val="single" w:color="000000" w:sz="4" w:space="0"/>
            </w:tcBorders>
            <w:vAlign w:val="center"/>
          </w:tcPr>
          <w:p w14:paraId="1E5EADA8">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rPr>
            </w:pPr>
          </w:p>
        </w:tc>
      </w:tr>
      <w:tr w14:paraId="1D9B50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10502" w:type="dxa"/>
            <w:gridSpan w:val="5"/>
            <w:tcBorders>
              <w:top w:val="single" w:color="000000" w:sz="4" w:space="0"/>
              <w:left w:val="single" w:color="000000" w:sz="4" w:space="0"/>
              <w:bottom w:val="single" w:color="000000" w:sz="4" w:space="0"/>
              <w:right w:val="single" w:color="000000" w:sz="4" w:space="0"/>
            </w:tcBorders>
            <w:vAlign w:val="center"/>
          </w:tcPr>
          <w:p w14:paraId="0633B31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▲一、商务条款</w:t>
            </w:r>
          </w:p>
        </w:tc>
      </w:tr>
      <w:tr w14:paraId="0335E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2575" w:type="dxa"/>
            <w:gridSpan w:val="2"/>
            <w:tcBorders>
              <w:top w:val="single" w:color="000000" w:sz="4" w:space="0"/>
              <w:left w:val="single" w:color="000000" w:sz="4" w:space="0"/>
              <w:bottom w:val="single" w:color="000000" w:sz="4" w:space="0"/>
              <w:right w:val="single" w:color="000000" w:sz="4" w:space="0"/>
            </w:tcBorders>
            <w:vAlign w:val="center"/>
          </w:tcPr>
          <w:p w14:paraId="215ECCDC">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完成时间及地点</w:t>
            </w:r>
          </w:p>
        </w:tc>
        <w:tc>
          <w:tcPr>
            <w:tcW w:w="7927" w:type="dxa"/>
            <w:gridSpan w:val="3"/>
            <w:tcBorders>
              <w:top w:val="single" w:color="000000" w:sz="4" w:space="0"/>
              <w:left w:val="single" w:color="000000" w:sz="4" w:space="0"/>
              <w:bottom w:val="single" w:color="000000" w:sz="4" w:space="0"/>
              <w:right w:val="single" w:color="000000" w:sz="4" w:space="0"/>
            </w:tcBorders>
            <w:vAlign w:val="center"/>
          </w:tcPr>
          <w:p w14:paraId="1572FC4D">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完成服务时间：成交供应商需按照采购人规定的流程和时间节点组织开展具体工作，并在2025年7月底完成实地核验，8月初提交初稿，8月底前提交最终成果并验收通过。</w:t>
            </w:r>
          </w:p>
          <w:p w14:paraId="158F0F01">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提交服务成果地点：南宁市采购人指定地点</w:t>
            </w:r>
          </w:p>
        </w:tc>
      </w:tr>
      <w:tr w14:paraId="6A920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jc w:val="center"/>
        </w:trPr>
        <w:tc>
          <w:tcPr>
            <w:tcW w:w="2575" w:type="dxa"/>
            <w:gridSpan w:val="2"/>
            <w:tcBorders>
              <w:top w:val="single" w:color="000000" w:sz="4" w:space="0"/>
              <w:left w:val="single" w:color="000000" w:sz="4" w:space="0"/>
              <w:bottom w:val="single" w:color="000000" w:sz="4" w:space="0"/>
              <w:right w:val="single" w:color="000000" w:sz="4" w:space="0"/>
            </w:tcBorders>
            <w:vAlign w:val="center"/>
          </w:tcPr>
          <w:p w14:paraId="3CA958EC">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付款条件</w:t>
            </w:r>
          </w:p>
        </w:tc>
        <w:tc>
          <w:tcPr>
            <w:tcW w:w="7927" w:type="dxa"/>
            <w:gridSpan w:val="3"/>
            <w:tcBorders>
              <w:top w:val="single" w:color="000000" w:sz="4" w:space="0"/>
              <w:left w:val="single" w:color="000000" w:sz="4" w:space="0"/>
              <w:bottom w:val="single" w:color="000000" w:sz="4" w:space="0"/>
              <w:right w:val="single" w:color="000000" w:sz="4" w:space="0"/>
            </w:tcBorders>
            <w:vAlign w:val="center"/>
          </w:tcPr>
          <w:p w14:paraId="4D9C0931">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合同签订后一周内向成交供应商预付服务费的40%，现场核验结束并提交报告初稿一周内，支付至70%。完成项目、提交工作成果，并经采购人按照《广西壮族自治区财政厅关于印发委托第三方中介机构参与预算绩效管理工作暂行办法的通知》（桂财办〔2019〕76号）附件4《第三方参与预算绩效管理工作考核表》规定的相关指标和标准进行工作质量考核，考核验收通过后付剩余尾款。其中考核分数在90分及以上的，按合同约定服务费用100%支付费用；考核为70分及以上90分以下</w:t>
            </w:r>
            <w:r>
              <w:rPr>
                <w:rFonts w:hint="eastAsia" w:ascii="宋体" w:hAnsi="宋体" w:eastAsia="宋体" w:cs="宋体"/>
                <w:sz w:val="21"/>
                <w:szCs w:val="21"/>
                <w:lang w:eastAsia="zh-CN"/>
              </w:rPr>
              <w:t>（不含</w:t>
            </w:r>
            <w:r>
              <w:rPr>
                <w:rFonts w:hint="eastAsia" w:ascii="宋体" w:hAnsi="宋体" w:eastAsia="宋体" w:cs="宋体"/>
                <w:sz w:val="21"/>
                <w:szCs w:val="21"/>
                <w:lang w:val="en-US" w:eastAsia="zh-CN"/>
              </w:rPr>
              <w:t>90分</w:t>
            </w:r>
            <w:r>
              <w:rPr>
                <w:rFonts w:hint="eastAsia" w:ascii="宋体" w:hAnsi="宋体" w:eastAsia="宋体" w:cs="宋体"/>
                <w:sz w:val="21"/>
                <w:szCs w:val="21"/>
                <w:lang w:eastAsia="zh-CN"/>
              </w:rPr>
              <w:t>）</w:t>
            </w:r>
            <w:r>
              <w:rPr>
                <w:rFonts w:hint="eastAsia" w:ascii="宋体" w:hAnsi="宋体" w:eastAsia="宋体" w:cs="宋体"/>
                <w:sz w:val="21"/>
                <w:szCs w:val="21"/>
              </w:rPr>
              <w:t>的，按合同约定服务费用（分数+10）%支付费用；考核为70分以下</w:t>
            </w:r>
            <w:r>
              <w:rPr>
                <w:rFonts w:hint="eastAsia" w:ascii="宋体" w:hAnsi="宋体" w:eastAsia="宋体" w:cs="宋体"/>
                <w:sz w:val="21"/>
                <w:szCs w:val="21"/>
                <w:lang w:eastAsia="zh-CN"/>
              </w:rPr>
              <w:t>（不含</w:t>
            </w:r>
            <w:r>
              <w:rPr>
                <w:rFonts w:hint="eastAsia" w:ascii="宋体" w:hAnsi="宋体" w:eastAsia="宋体" w:cs="宋体"/>
                <w:sz w:val="21"/>
                <w:szCs w:val="21"/>
                <w:lang w:val="en-US" w:eastAsia="zh-CN"/>
              </w:rPr>
              <w:t>70分</w:t>
            </w:r>
            <w:r>
              <w:rPr>
                <w:rFonts w:hint="eastAsia" w:ascii="宋体" w:hAnsi="宋体" w:eastAsia="宋体" w:cs="宋体"/>
                <w:sz w:val="21"/>
                <w:szCs w:val="21"/>
                <w:lang w:eastAsia="zh-CN"/>
              </w:rPr>
              <w:t>）</w:t>
            </w:r>
            <w:r>
              <w:rPr>
                <w:rFonts w:hint="eastAsia" w:ascii="宋体" w:hAnsi="宋体" w:eastAsia="宋体" w:cs="宋体"/>
                <w:sz w:val="21"/>
                <w:szCs w:val="21"/>
              </w:rPr>
              <w:t>的，按合同约定服务费用（分数）%支付费用，支付金额低于预付服务费的须退回相应超出的款项。</w:t>
            </w:r>
          </w:p>
          <w:p w14:paraId="0E275460">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示例：考核为96分时，服务费用按100%支付费用；考核为82分时，服务费用按（82+10=92）92%支付费用；考核为65分时，服务费用按65%支付费用。</w:t>
            </w:r>
          </w:p>
          <w:p w14:paraId="4310CB8A">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此外，若发现工作组存在有意隐瞒被评价单位的违纪事实，或因工作组工作疏漏问题，导致采购人根据工作组提供的事实做出错误判断或处理决定的，以及工作组不遵守《财政部关于印发第三方机构预算绩效评价业务监督管理暂行办法的通知》和廉政规定的，将根据问题严重程度和影响程度，按合同约定服务费用的5%—100%扣除支付服务费用，涉及违纪、违法行为移送有关部门处理，造成损失的，相应承担赔偿责任。具体如下：</w:t>
            </w:r>
          </w:p>
          <w:p w14:paraId="38669CB1">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lang w:val="en"/>
              </w:rPr>
            </w:pPr>
            <w:r>
              <w:rPr>
                <w:rFonts w:hint="eastAsia" w:ascii="宋体" w:hAnsi="宋体" w:eastAsia="宋体" w:cs="宋体"/>
                <w:sz w:val="21"/>
                <w:szCs w:val="21"/>
                <w:lang w:val="en"/>
              </w:rPr>
              <w:t>（一）成交供应商发生上述行为，但未对工作造成影响，成交供应商已立即采取补救措施的，按合同约定服务费用的5%扣除支付；</w:t>
            </w:r>
          </w:p>
          <w:p w14:paraId="4403C106">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lang w:val="en"/>
              </w:rPr>
            </w:pPr>
            <w:r>
              <w:rPr>
                <w:rFonts w:hint="eastAsia" w:ascii="宋体" w:hAnsi="宋体" w:eastAsia="宋体" w:cs="宋体"/>
                <w:sz w:val="21"/>
                <w:szCs w:val="21"/>
                <w:lang w:val="en"/>
              </w:rPr>
              <w:t>（二）成交供应商发生上述行为，对工作造成一般影响（即未在社会上造成影响，未涉及违法、违纪），成交供应商已立即采取补救措施的，按合同约定服务费用的10%扣除支付；</w:t>
            </w:r>
          </w:p>
          <w:p w14:paraId="6461FAEB">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lang w:val="en"/>
              </w:rPr>
            </w:pPr>
            <w:r>
              <w:rPr>
                <w:rFonts w:hint="eastAsia" w:ascii="宋体" w:hAnsi="宋体" w:eastAsia="宋体" w:cs="宋体"/>
                <w:sz w:val="21"/>
                <w:szCs w:val="21"/>
                <w:lang w:val="en"/>
              </w:rPr>
              <w:t>（三）成交供应商发生上述行为，对工作造成重大影响（即在社会上造成长久影响，但未涉及违法、违纪），成交供应商已立即采取补救措施，按合同约定服务费用的30%扣除支付；</w:t>
            </w:r>
          </w:p>
          <w:p w14:paraId="34DB6D7F">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lang w:val="en"/>
              </w:rPr>
            </w:pPr>
            <w:r>
              <w:rPr>
                <w:rFonts w:hint="eastAsia" w:ascii="宋体" w:hAnsi="宋体" w:eastAsia="宋体" w:cs="宋体"/>
                <w:sz w:val="21"/>
                <w:szCs w:val="21"/>
                <w:lang w:val="en"/>
              </w:rPr>
              <w:t>（四）成交供应商发生违纪、违法行为，对工作影响恶劣，甲方按合同约定服务费用的100%扣除支付，并将成交供应商违纪、违法行为移送有关部门处理；</w:t>
            </w:r>
          </w:p>
          <w:p w14:paraId="4E88C051">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lang w:val="en"/>
              </w:rPr>
            </w:pPr>
            <w:r>
              <w:rPr>
                <w:rFonts w:hint="eastAsia" w:ascii="宋体" w:hAnsi="宋体" w:eastAsia="宋体" w:cs="宋体"/>
                <w:sz w:val="21"/>
                <w:szCs w:val="21"/>
                <w:lang w:val="en"/>
              </w:rPr>
              <w:t>（五）成交供应商发生上述行为，给采购人造成重大影响和损失的，视成交供应商严重违约，采购人将上报监督管理部门处理并有权解除本协议，因解除协议给采购人造成损失的，由成交供应商承担赔偿责任。</w:t>
            </w:r>
          </w:p>
        </w:tc>
      </w:tr>
      <w:tr w14:paraId="4864B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10502" w:type="dxa"/>
            <w:gridSpan w:val="5"/>
            <w:tcBorders>
              <w:top w:val="single" w:color="auto" w:sz="4" w:space="0"/>
              <w:left w:val="single" w:color="auto" w:sz="4" w:space="0"/>
              <w:bottom w:val="single" w:color="auto" w:sz="4" w:space="0"/>
              <w:right w:val="single" w:color="auto" w:sz="4" w:space="0"/>
            </w:tcBorders>
            <w:vAlign w:val="center"/>
          </w:tcPr>
          <w:p w14:paraId="3CE25EF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二、与实现项目目标相关的其他要求</w:t>
            </w:r>
          </w:p>
        </w:tc>
      </w:tr>
      <w:tr w14:paraId="21A8C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10502" w:type="dxa"/>
            <w:gridSpan w:val="5"/>
            <w:tcBorders>
              <w:top w:val="single" w:color="auto" w:sz="4" w:space="0"/>
              <w:left w:val="single" w:color="auto" w:sz="4" w:space="0"/>
              <w:bottom w:val="single" w:color="auto" w:sz="4" w:space="0"/>
              <w:right w:val="single" w:color="auto" w:sz="4" w:space="0"/>
            </w:tcBorders>
            <w:vAlign w:val="center"/>
          </w:tcPr>
          <w:p w14:paraId="510D7E5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（一）供应商的履约能力要求</w:t>
            </w:r>
          </w:p>
        </w:tc>
      </w:tr>
      <w:tr w14:paraId="48524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atLeast"/>
          <w:jc w:val="center"/>
        </w:trPr>
        <w:tc>
          <w:tcPr>
            <w:tcW w:w="2575" w:type="dxa"/>
            <w:gridSpan w:val="2"/>
            <w:tcBorders>
              <w:top w:val="single" w:color="auto" w:sz="4" w:space="0"/>
              <w:left w:val="single" w:color="auto" w:sz="4" w:space="0"/>
              <w:bottom w:val="single" w:color="auto" w:sz="4" w:space="0"/>
              <w:right w:val="single" w:color="auto" w:sz="4" w:space="0"/>
            </w:tcBorders>
            <w:vAlign w:val="center"/>
          </w:tcPr>
          <w:p w14:paraId="3AD0438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质量管理、企业信用要求</w:t>
            </w:r>
          </w:p>
        </w:tc>
        <w:tc>
          <w:tcPr>
            <w:tcW w:w="7927" w:type="dxa"/>
            <w:gridSpan w:val="3"/>
            <w:tcBorders>
              <w:top w:val="single" w:color="auto" w:sz="4" w:space="0"/>
              <w:left w:val="single" w:color="auto" w:sz="4" w:space="0"/>
              <w:bottom w:val="single" w:color="auto" w:sz="4" w:space="0"/>
              <w:right w:val="single" w:color="auto" w:sz="4" w:space="0"/>
            </w:tcBorders>
            <w:vAlign w:val="center"/>
          </w:tcPr>
          <w:p w14:paraId="47CF9BB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详见《第四章  评审程序、评审方法和评审标准》</w:t>
            </w:r>
          </w:p>
        </w:tc>
      </w:tr>
      <w:tr w14:paraId="34A07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jc w:val="center"/>
        </w:trPr>
        <w:tc>
          <w:tcPr>
            <w:tcW w:w="2575" w:type="dxa"/>
            <w:gridSpan w:val="2"/>
            <w:tcBorders>
              <w:top w:val="single" w:color="auto" w:sz="4" w:space="0"/>
              <w:left w:val="single" w:color="auto" w:sz="4" w:space="0"/>
              <w:bottom w:val="single" w:color="auto" w:sz="4" w:space="0"/>
              <w:right w:val="single" w:color="auto" w:sz="4" w:space="0"/>
            </w:tcBorders>
            <w:vAlign w:val="center"/>
          </w:tcPr>
          <w:p w14:paraId="27583DC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能力或业绩要求</w:t>
            </w:r>
          </w:p>
        </w:tc>
        <w:tc>
          <w:tcPr>
            <w:tcW w:w="7927" w:type="dxa"/>
            <w:gridSpan w:val="3"/>
            <w:tcBorders>
              <w:top w:val="single" w:color="auto" w:sz="4" w:space="0"/>
              <w:left w:val="single" w:color="auto" w:sz="4" w:space="0"/>
              <w:bottom w:val="single" w:color="auto" w:sz="4" w:space="0"/>
              <w:right w:val="single" w:color="auto" w:sz="4" w:space="0"/>
            </w:tcBorders>
            <w:vAlign w:val="center"/>
          </w:tcPr>
          <w:p w14:paraId="47E9650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详见《第四章  评审程序、评审方法和评审标准》</w:t>
            </w:r>
          </w:p>
        </w:tc>
      </w:tr>
      <w:tr w14:paraId="2FC76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jc w:val="center"/>
        </w:trPr>
        <w:tc>
          <w:tcPr>
            <w:tcW w:w="10502" w:type="dxa"/>
            <w:gridSpan w:val="5"/>
            <w:tcBorders>
              <w:top w:val="single" w:color="auto" w:sz="4" w:space="0"/>
              <w:left w:val="single" w:color="auto" w:sz="4" w:space="0"/>
              <w:bottom w:val="single" w:color="auto" w:sz="4" w:space="0"/>
              <w:right w:val="single" w:color="auto" w:sz="4" w:space="0"/>
            </w:tcBorders>
            <w:vAlign w:val="center"/>
          </w:tcPr>
          <w:p w14:paraId="11C9A8E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（二）验收标准</w:t>
            </w:r>
          </w:p>
        </w:tc>
      </w:tr>
      <w:tr w14:paraId="39607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atLeast"/>
          <w:jc w:val="center"/>
        </w:trPr>
        <w:tc>
          <w:tcPr>
            <w:tcW w:w="2575" w:type="dxa"/>
            <w:gridSpan w:val="2"/>
            <w:tcBorders>
              <w:top w:val="single" w:color="auto" w:sz="4" w:space="0"/>
              <w:left w:val="single" w:color="auto" w:sz="4" w:space="0"/>
              <w:bottom w:val="single" w:color="auto" w:sz="4" w:space="0"/>
              <w:right w:val="single" w:color="auto" w:sz="4" w:space="0"/>
            </w:tcBorders>
            <w:vAlign w:val="center"/>
          </w:tcPr>
          <w:p w14:paraId="19869BA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采购标的验收标准</w:t>
            </w:r>
          </w:p>
        </w:tc>
        <w:tc>
          <w:tcPr>
            <w:tcW w:w="7927" w:type="dxa"/>
            <w:gridSpan w:val="3"/>
            <w:tcBorders>
              <w:top w:val="single" w:color="auto" w:sz="4" w:space="0"/>
              <w:left w:val="single" w:color="auto" w:sz="4" w:space="0"/>
              <w:bottom w:val="single" w:color="auto" w:sz="4" w:space="0"/>
              <w:right w:val="single" w:color="auto" w:sz="4" w:space="0"/>
            </w:tcBorders>
          </w:tcPr>
          <w:p w14:paraId="0C23ED92">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1、验收过程中所产生的一切费用均由成交供应商承担。报价时应考虑相关费用。</w:t>
            </w:r>
          </w:p>
          <w:p w14:paraId="71AEC130">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成交供应商在服务验收时由采购单位对照采购文件的服务指标全面核对检验，对所有要求出具的证明文件的原件进行核查，如不符合采购文件的服务需求及要求以及提供虚假承诺的，按相关规定做不接受服务处理及违约处理，成交供应商承担所有责任和费用，采购人保留进一步追究责任的权利。</w:t>
            </w:r>
          </w:p>
          <w:p w14:paraId="7FC0B3D1">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3、合同条款有其他要求的按其要求。</w:t>
            </w:r>
          </w:p>
        </w:tc>
      </w:tr>
      <w:tr w14:paraId="2F15B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jc w:val="center"/>
        </w:trPr>
        <w:tc>
          <w:tcPr>
            <w:tcW w:w="10502" w:type="dxa"/>
            <w:gridSpan w:val="5"/>
            <w:tcBorders>
              <w:top w:val="single" w:color="auto" w:sz="4" w:space="0"/>
              <w:left w:val="single" w:color="auto" w:sz="4" w:space="0"/>
              <w:bottom w:val="single" w:color="auto" w:sz="4" w:space="0"/>
              <w:right w:val="single" w:color="auto" w:sz="4" w:space="0"/>
            </w:tcBorders>
            <w:vAlign w:val="center"/>
          </w:tcPr>
          <w:p w14:paraId="48BE344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三、采购人对项目的其他要求和说明</w:t>
            </w:r>
          </w:p>
        </w:tc>
      </w:tr>
      <w:tr w14:paraId="7AA5C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jc w:val="center"/>
        </w:trPr>
        <w:tc>
          <w:tcPr>
            <w:tcW w:w="2575" w:type="dxa"/>
            <w:gridSpan w:val="2"/>
            <w:tcBorders>
              <w:top w:val="single" w:color="auto" w:sz="4" w:space="0"/>
              <w:left w:val="single" w:color="auto" w:sz="4" w:space="0"/>
              <w:bottom w:val="single" w:color="auto" w:sz="4" w:space="0"/>
              <w:right w:val="single" w:color="auto" w:sz="4" w:space="0"/>
            </w:tcBorders>
            <w:vAlign w:val="center"/>
          </w:tcPr>
          <w:p w14:paraId="5A4A8D8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要求</w:t>
            </w:r>
          </w:p>
        </w:tc>
        <w:tc>
          <w:tcPr>
            <w:tcW w:w="7927" w:type="dxa"/>
            <w:gridSpan w:val="3"/>
            <w:tcBorders>
              <w:top w:val="single" w:color="auto" w:sz="4" w:space="0"/>
              <w:left w:val="single" w:color="auto" w:sz="4" w:space="0"/>
              <w:bottom w:val="single" w:color="auto" w:sz="4" w:space="0"/>
              <w:right w:val="single" w:color="auto" w:sz="4" w:space="0"/>
            </w:tcBorders>
            <w:vAlign w:val="center"/>
          </w:tcPr>
          <w:p w14:paraId="723064C8">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1、供应商，如有请在响应文件提供项目重点、难点分析项目、理解程度、项目组织实施方案、质量控制保障措施、人员配置情况、业绩证明。</w:t>
            </w:r>
          </w:p>
          <w:p w14:paraId="67444377">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2、本项目为服务项目，无核心产品。</w:t>
            </w:r>
          </w:p>
        </w:tc>
      </w:tr>
    </w:tbl>
    <w:p w14:paraId="3686DBFE">
      <w:pPr>
        <w:spacing w:line="450" w:lineRule="exact"/>
        <w:ind w:firstLine="420" w:firstLineChars="200"/>
        <w:jc w:val="left"/>
        <w:rPr>
          <w:rFonts w:hint="eastAsia" w:ascii="宋体" w:hAnsi="宋体" w:cs="宋体"/>
        </w:rPr>
      </w:pPr>
    </w:p>
    <w:p w14:paraId="6EF2598A">
      <w:pPr>
        <w:rPr>
          <w:rFonts w:hint="eastAsia" w:ascii="Arial Unicode MS" w:hAnsi="Arial Unicode MS" w:eastAsia="Arial Unicode MS" w:cs="Arial Unicode MS"/>
          <w:sz w:val="32"/>
          <w:szCs w:val="32"/>
        </w:rPr>
      </w:pPr>
      <w:r>
        <w:rPr>
          <w:rFonts w:hint="eastAsia" w:ascii="Arial Unicode MS" w:hAnsi="Arial Unicode MS" w:eastAsia="Arial Unicode MS" w:cs="Arial Unicode MS"/>
          <w:sz w:val="32"/>
          <w:szCs w:val="32"/>
        </w:rPr>
        <w:br w:type="page"/>
      </w:r>
    </w:p>
    <w:p w14:paraId="47E0F746">
      <w:pPr>
        <w:ind w:left="119"/>
        <w:rPr>
          <w:rFonts w:hint="eastAsia" w:ascii="宋体" w:hAnsi="宋体" w:cs="宋体"/>
          <w:sz w:val="32"/>
          <w:szCs w:val="32"/>
        </w:rPr>
      </w:pPr>
      <w:bookmarkStart w:id="58" w:name="_Toc80886927"/>
      <w:bookmarkStart w:id="59" w:name="_Toc3319"/>
      <w:r>
        <w:rPr>
          <w:rFonts w:hint="eastAsia" w:ascii="宋体" w:hAnsi="宋体" w:cs="宋体"/>
          <w:sz w:val="32"/>
          <w:szCs w:val="32"/>
        </w:rPr>
        <w:t>附件1：</w:t>
      </w:r>
    </w:p>
    <w:p w14:paraId="7BCE6C78">
      <w:pPr>
        <w:widowControl/>
        <w:jc w:val="center"/>
        <w:rPr>
          <w:rFonts w:hint="eastAsia" w:ascii="宋体" w:hAnsi="宋体" w:cs="宋体"/>
          <w:b/>
          <w:bCs/>
          <w:kern w:val="0"/>
          <w:sz w:val="30"/>
          <w:szCs w:val="30"/>
        </w:rPr>
      </w:pPr>
      <w:bookmarkStart w:id="60" w:name="_Toc28361_WPSOffice_Level2"/>
      <w:r>
        <w:rPr>
          <w:rFonts w:hint="eastAsia" w:ascii="宋体" w:hAnsi="宋体" w:cs="宋体"/>
          <w:b/>
          <w:bCs/>
          <w:kern w:val="0"/>
          <w:sz w:val="30"/>
          <w:szCs w:val="30"/>
        </w:rPr>
        <w:t>统计上大中小微型企业划分标准</w:t>
      </w:r>
      <w:bookmarkEnd w:id="60"/>
    </w:p>
    <w:tbl>
      <w:tblPr>
        <w:tblStyle w:val="31"/>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6D15F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113" w:type="dxa"/>
            <w:noWrap/>
            <w:vAlign w:val="center"/>
          </w:tcPr>
          <w:p w14:paraId="6D9F877C">
            <w:pPr>
              <w:widowControl/>
              <w:spacing w:line="280" w:lineRule="exact"/>
              <w:jc w:val="center"/>
              <w:rPr>
                <w:rFonts w:hint="eastAsia" w:ascii="宋体" w:hAnsi="宋体" w:cs="宋体"/>
                <w:b/>
                <w:bCs/>
                <w:kern w:val="0"/>
                <w:sz w:val="18"/>
                <w:szCs w:val="21"/>
              </w:rPr>
            </w:pPr>
            <w:r>
              <w:rPr>
                <w:rFonts w:hint="eastAsia" w:ascii="宋体" w:hAnsi="宋体" w:cs="宋体"/>
                <w:b/>
                <w:bCs/>
                <w:kern w:val="0"/>
                <w:sz w:val="18"/>
                <w:szCs w:val="21"/>
              </w:rPr>
              <w:t>行业名称</w:t>
            </w:r>
          </w:p>
        </w:tc>
        <w:tc>
          <w:tcPr>
            <w:tcW w:w="1369" w:type="dxa"/>
            <w:noWrap/>
            <w:vAlign w:val="center"/>
          </w:tcPr>
          <w:p w14:paraId="35B3323D">
            <w:pPr>
              <w:widowControl/>
              <w:spacing w:line="280" w:lineRule="exact"/>
              <w:jc w:val="center"/>
              <w:rPr>
                <w:rFonts w:hint="eastAsia" w:ascii="宋体" w:hAnsi="宋体" w:cs="宋体"/>
                <w:b/>
                <w:bCs/>
                <w:kern w:val="0"/>
                <w:sz w:val="18"/>
                <w:szCs w:val="18"/>
              </w:rPr>
            </w:pPr>
            <w:r>
              <w:rPr>
                <w:rFonts w:hint="eastAsia" w:ascii="宋体" w:hAnsi="宋体" w:cs="宋体"/>
                <w:b/>
                <w:bCs/>
                <w:kern w:val="0"/>
                <w:sz w:val="18"/>
                <w:szCs w:val="18"/>
              </w:rPr>
              <w:t>指标名称</w:t>
            </w:r>
          </w:p>
        </w:tc>
        <w:tc>
          <w:tcPr>
            <w:tcW w:w="709" w:type="dxa"/>
            <w:noWrap/>
            <w:vAlign w:val="center"/>
          </w:tcPr>
          <w:p w14:paraId="5AC5AB06">
            <w:pPr>
              <w:widowControl/>
              <w:spacing w:line="280" w:lineRule="exact"/>
              <w:jc w:val="center"/>
              <w:rPr>
                <w:rFonts w:hint="eastAsia" w:ascii="宋体" w:hAnsi="宋体" w:cs="宋体"/>
                <w:b/>
                <w:bCs/>
                <w:kern w:val="0"/>
                <w:sz w:val="18"/>
                <w:szCs w:val="18"/>
              </w:rPr>
            </w:pPr>
            <w:r>
              <w:rPr>
                <w:rFonts w:hint="eastAsia" w:ascii="宋体" w:hAnsi="宋体" w:cs="宋体"/>
                <w:b/>
                <w:bCs/>
                <w:kern w:val="0"/>
                <w:sz w:val="18"/>
                <w:szCs w:val="18"/>
              </w:rPr>
              <w:t>计量单位</w:t>
            </w:r>
          </w:p>
        </w:tc>
        <w:tc>
          <w:tcPr>
            <w:tcW w:w="1125" w:type="dxa"/>
            <w:noWrap/>
            <w:vAlign w:val="center"/>
          </w:tcPr>
          <w:p w14:paraId="32B3F9EE">
            <w:pPr>
              <w:widowControl/>
              <w:spacing w:line="280" w:lineRule="exact"/>
              <w:jc w:val="center"/>
              <w:rPr>
                <w:rFonts w:hint="eastAsia" w:ascii="宋体" w:hAnsi="宋体" w:cs="宋体"/>
                <w:b/>
                <w:bCs/>
                <w:kern w:val="0"/>
                <w:sz w:val="18"/>
                <w:szCs w:val="18"/>
              </w:rPr>
            </w:pPr>
            <w:r>
              <w:rPr>
                <w:rFonts w:hint="eastAsia" w:ascii="宋体" w:hAnsi="宋体" w:cs="宋体"/>
                <w:b/>
                <w:bCs/>
                <w:kern w:val="0"/>
                <w:sz w:val="18"/>
                <w:szCs w:val="18"/>
              </w:rPr>
              <w:t>大型</w:t>
            </w:r>
          </w:p>
        </w:tc>
        <w:tc>
          <w:tcPr>
            <w:tcW w:w="1701" w:type="dxa"/>
            <w:noWrap/>
            <w:vAlign w:val="center"/>
          </w:tcPr>
          <w:p w14:paraId="7060039A">
            <w:pPr>
              <w:widowControl/>
              <w:spacing w:line="280" w:lineRule="exact"/>
              <w:jc w:val="center"/>
              <w:rPr>
                <w:rFonts w:hint="eastAsia" w:ascii="宋体" w:hAnsi="宋体" w:cs="宋体"/>
                <w:b/>
                <w:bCs/>
                <w:kern w:val="0"/>
                <w:sz w:val="18"/>
                <w:szCs w:val="18"/>
              </w:rPr>
            </w:pPr>
            <w:r>
              <w:rPr>
                <w:rFonts w:hint="eastAsia" w:ascii="宋体" w:hAnsi="宋体" w:cs="宋体"/>
                <w:b/>
                <w:bCs/>
                <w:kern w:val="0"/>
                <w:sz w:val="18"/>
                <w:szCs w:val="18"/>
              </w:rPr>
              <w:t>中型</w:t>
            </w:r>
          </w:p>
        </w:tc>
        <w:tc>
          <w:tcPr>
            <w:tcW w:w="1426" w:type="dxa"/>
            <w:noWrap/>
            <w:vAlign w:val="center"/>
          </w:tcPr>
          <w:p w14:paraId="3E1078E4">
            <w:pPr>
              <w:widowControl/>
              <w:spacing w:line="280" w:lineRule="exact"/>
              <w:jc w:val="center"/>
              <w:rPr>
                <w:rFonts w:hint="eastAsia" w:ascii="宋体" w:hAnsi="宋体" w:cs="宋体"/>
                <w:b/>
                <w:bCs/>
                <w:kern w:val="0"/>
                <w:sz w:val="18"/>
                <w:szCs w:val="18"/>
              </w:rPr>
            </w:pPr>
            <w:r>
              <w:rPr>
                <w:rFonts w:hint="eastAsia" w:ascii="宋体" w:hAnsi="宋体" w:cs="宋体"/>
                <w:b/>
                <w:bCs/>
                <w:kern w:val="0"/>
                <w:sz w:val="18"/>
                <w:szCs w:val="18"/>
              </w:rPr>
              <w:t>小型</w:t>
            </w:r>
          </w:p>
        </w:tc>
        <w:tc>
          <w:tcPr>
            <w:tcW w:w="992" w:type="dxa"/>
            <w:noWrap/>
            <w:vAlign w:val="center"/>
          </w:tcPr>
          <w:p w14:paraId="74ABA802">
            <w:pPr>
              <w:widowControl/>
              <w:spacing w:line="280" w:lineRule="exact"/>
              <w:jc w:val="center"/>
              <w:rPr>
                <w:rFonts w:hint="eastAsia" w:ascii="宋体" w:hAnsi="宋体" w:cs="宋体"/>
                <w:b/>
                <w:bCs/>
                <w:kern w:val="0"/>
                <w:sz w:val="18"/>
                <w:szCs w:val="18"/>
              </w:rPr>
            </w:pPr>
            <w:r>
              <w:rPr>
                <w:rFonts w:hint="eastAsia" w:ascii="宋体" w:hAnsi="宋体" w:cs="宋体"/>
                <w:b/>
                <w:bCs/>
                <w:kern w:val="0"/>
                <w:sz w:val="18"/>
                <w:szCs w:val="18"/>
              </w:rPr>
              <w:t>微型</w:t>
            </w:r>
          </w:p>
        </w:tc>
      </w:tr>
      <w:tr w14:paraId="3B5D8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noWrap/>
            <w:vAlign w:val="center"/>
          </w:tcPr>
          <w:p w14:paraId="0EBF56D9">
            <w:pPr>
              <w:rPr>
                <w:sz w:val="18"/>
                <w:szCs w:val="21"/>
              </w:rPr>
            </w:pPr>
            <w:r>
              <w:rPr>
                <w:rFonts w:hint="eastAsia"/>
                <w:sz w:val="18"/>
                <w:szCs w:val="21"/>
              </w:rPr>
              <w:t>农、林、牧、渔业</w:t>
            </w:r>
          </w:p>
        </w:tc>
        <w:tc>
          <w:tcPr>
            <w:tcW w:w="1369" w:type="dxa"/>
            <w:noWrap/>
            <w:vAlign w:val="center"/>
          </w:tcPr>
          <w:p w14:paraId="4BBD5650">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营业收入(Y)</w:t>
            </w:r>
          </w:p>
        </w:tc>
        <w:tc>
          <w:tcPr>
            <w:tcW w:w="709" w:type="dxa"/>
            <w:noWrap/>
            <w:vAlign w:val="center"/>
          </w:tcPr>
          <w:p w14:paraId="69C8C9D2">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万元</w:t>
            </w:r>
          </w:p>
        </w:tc>
        <w:tc>
          <w:tcPr>
            <w:tcW w:w="1125" w:type="dxa"/>
            <w:noWrap/>
            <w:vAlign w:val="center"/>
          </w:tcPr>
          <w:p w14:paraId="04080989">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Y≥20000</w:t>
            </w:r>
          </w:p>
        </w:tc>
        <w:tc>
          <w:tcPr>
            <w:tcW w:w="1701" w:type="dxa"/>
            <w:noWrap/>
            <w:vAlign w:val="center"/>
          </w:tcPr>
          <w:p w14:paraId="01C499ED">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500≤Y＜20000</w:t>
            </w:r>
          </w:p>
        </w:tc>
        <w:tc>
          <w:tcPr>
            <w:tcW w:w="1426" w:type="dxa"/>
            <w:noWrap/>
            <w:vAlign w:val="center"/>
          </w:tcPr>
          <w:p w14:paraId="7FBE1CA1">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50≤Y＜500</w:t>
            </w:r>
          </w:p>
        </w:tc>
        <w:tc>
          <w:tcPr>
            <w:tcW w:w="992" w:type="dxa"/>
            <w:noWrap/>
            <w:vAlign w:val="center"/>
          </w:tcPr>
          <w:p w14:paraId="39E9D87C">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Y＜50</w:t>
            </w:r>
          </w:p>
        </w:tc>
      </w:tr>
      <w:tr w14:paraId="475B8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2961D075">
            <w:pPr>
              <w:rPr>
                <w:sz w:val="18"/>
                <w:szCs w:val="21"/>
              </w:rPr>
            </w:pPr>
            <w:r>
              <w:rPr>
                <w:rFonts w:hint="eastAsia"/>
                <w:sz w:val="18"/>
                <w:szCs w:val="21"/>
              </w:rPr>
              <w:t>工业 *</w:t>
            </w:r>
          </w:p>
        </w:tc>
        <w:tc>
          <w:tcPr>
            <w:tcW w:w="1369" w:type="dxa"/>
            <w:noWrap/>
            <w:vAlign w:val="center"/>
          </w:tcPr>
          <w:p w14:paraId="3F0C95FA">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从业人员(X)</w:t>
            </w:r>
          </w:p>
        </w:tc>
        <w:tc>
          <w:tcPr>
            <w:tcW w:w="709" w:type="dxa"/>
            <w:noWrap/>
            <w:vAlign w:val="center"/>
          </w:tcPr>
          <w:p w14:paraId="53E6C6AB">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人</w:t>
            </w:r>
          </w:p>
        </w:tc>
        <w:tc>
          <w:tcPr>
            <w:tcW w:w="1125" w:type="dxa"/>
            <w:noWrap/>
            <w:vAlign w:val="center"/>
          </w:tcPr>
          <w:p w14:paraId="47703496">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X≥1000</w:t>
            </w:r>
          </w:p>
        </w:tc>
        <w:tc>
          <w:tcPr>
            <w:tcW w:w="1701" w:type="dxa"/>
            <w:noWrap/>
            <w:vAlign w:val="center"/>
          </w:tcPr>
          <w:p w14:paraId="2AB7BAB2">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300≤X＜1000</w:t>
            </w:r>
          </w:p>
        </w:tc>
        <w:tc>
          <w:tcPr>
            <w:tcW w:w="1426" w:type="dxa"/>
            <w:noWrap/>
            <w:vAlign w:val="center"/>
          </w:tcPr>
          <w:p w14:paraId="61DCEBE3">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20≤X＜300</w:t>
            </w:r>
          </w:p>
        </w:tc>
        <w:tc>
          <w:tcPr>
            <w:tcW w:w="992" w:type="dxa"/>
            <w:noWrap/>
            <w:vAlign w:val="center"/>
          </w:tcPr>
          <w:p w14:paraId="2DF2FE3A">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X＜20</w:t>
            </w:r>
          </w:p>
        </w:tc>
      </w:tr>
      <w:tr w14:paraId="19613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08892748">
            <w:pPr>
              <w:rPr>
                <w:sz w:val="18"/>
                <w:szCs w:val="21"/>
              </w:rPr>
            </w:pPr>
          </w:p>
        </w:tc>
        <w:tc>
          <w:tcPr>
            <w:tcW w:w="1369" w:type="dxa"/>
            <w:noWrap/>
            <w:vAlign w:val="center"/>
          </w:tcPr>
          <w:p w14:paraId="2EF0E390">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营业收入(Y)</w:t>
            </w:r>
          </w:p>
        </w:tc>
        <w:tc>
          <w:tcPr>
            <w:tcW w:w="709" w:type="dxa"/>
            <w:noWrap/>
            <w:vAlign w:val="center"/>
          </w:tcPr>
          <w:p w14:paraId="065224BF">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万元</w:t>
            </w:r>
          </w:p>
        </w:tc>
        <w:tc>
          <w:tcPr>
            <w:tcW w:w="1125" w:type="dxa"/>
            <w:noWrap/>
            <w:vAlign w:val="center"/>
          </w:tcPr>
          <w:p w14:paraId="2C6D12AB">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Y≥40000</w:t>
            </w:r>
          </w:p>
        </w:tc>
        <w:tc>
          <w:tcPr>
            <w:tcW w:w="1701" w:type="dxa"/>
            <w:noWrap/>
            <w:vAlign w:val="center"/>
          </w:tcPr>
          <w:p w14:paraId="6866BC28">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2000≤Y＜40000</w:t>
            </w:r>
          </w:p>
        </w:tc>
        <w:tc>
          <w:tcPr>
            <w:tcW w:w="1426" w:type="dxa"/>
            <w:noWrap/>
            <w:vAlign w:val="center"/>
          </w:tcPr>
          <w:p w14:paraId="6694DAD3">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300≤Y＜2000</w:t>
            </w:r>
          </w:p>
        </w:tc>
        <w:tc>
          <w:tcPr>
            <w:tcW w:w="992" w:type="dxa"/>
            <w:noWrap/>
            <w:vAlign w:val="center"/>
          </w:tcPr>
          <w:p w14:paraId="3CE3F58C">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Y＜300</w:t>
            </w:r>
          </w:p>
        </w:tc>
      </w:tr>
      <w:tr w14:paraId="6EAC5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6D6E857F">
            <w:pPr>
              <w:rPr>
                <w:sz w:val="18"/>
                <w:szCs w:val="21"/>
              </w:rPr>
            </w:pPr>
            <w:r>
              <w:rPr>
                <w:rFonts w:hint="eastAsia"/>
                <w:sz w:val="18"/>
                <w:szCs w:val="21"/>
              </w:rPr>
              <w:t>建筑业</w:t>
            </w:r>
          </w:p>
        </w:tc>
        <w:tc>
          <w:tcPr>
            <w:tcW w:w="1369" w:type="dxa"/>
            <w:noWrap/>
            <w:vAlign w:val="center"/>
          </w:tcPr>
          <w:p w14:paraId="5DCF9B58">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营业收入(Y)</w:t>
            </w:r>
          </w:p>
        </w:tc>
        <w:tc>
          <w:tcPr>
            <w:tcW w:w="709" w:type="dxa"/>
            <w:noWrap/>
            <w:vAlign w:val="center"/>
          </w:tcPr>
          <w:p w14:paraId="37174800">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万元</w:t>
            </w:r>
          </w:p>
        </w:tc>
        <w:tc>
          <w:tcPr>
            <w:tcW w:w="1125" w:type="dxa"/>
            <w:noWrap/>
            <w:vAlign w:val="center"/>
          </w:tcPr>
          <w:p w14:paraId="0C18290B">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Y≥80000</w:t>
            </w:r>
          </w:p>
        </w:tc>
        <w:tc>
          <w:tcPr>
            <w:tcW w:w="1701" w:type="dxa"/>
            <w:noWrap/>
            <w:vAlign w:val="center"/>
          </w:tcPr>
          <w:p w14:paraId="724F75B7">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6000≤Y＜80000</w:t>
            </w:r>
          </w:p>
        </w:tc>
        <w:tc>
          <w:tcPr>
            <w:tcW w:w="1426" w:type="dxa"/>
            <w:noWrap/>
            <w:vAlign w:val="center"/>
          </w:tcPr>
          <w:p w14:paraId="0EEF16DB">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300≤Y＜6000</w:t>
            </w:r>
          </w:p>
        </w:tc>
        <w:tc>
          <w:tcPr>
            <w:tcW w:w="992" w:type="dxa"/>
            <w:noWrap/>
            <w:vAlign w:val="center"/>
          </w:tcPr>
          <w:p w14:paraId="5DC3FDF0">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Y＜300</w:t>
            </w:r>
          </w:p>
        </w:tc>
      </w:tr>
      <w:tr w14:paraId="595BC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7E0381AF">
            <w:pPr>
              <w:rPr>
                <w:sz w:val="18"/>
                <w:szCs w:val="21"/>
              </w:rPr>
            </w:pPr>
          </w:p>
        </w:tc>
        <w:tc>
          <w:tcPr>
            <w:tcW w:w="1369" w:type="dxa"/>
            <w:noWrap/>
            <w:vAlign w:val="center"/>
          </w:tcPr>
          <w:p w14:paraId="024FF496">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资产总额(Z)</w:t>
            </w:r>
          </w:p>
        </w:tc>
        <w:tc>
          <w:tcPr>
            <w:tcW w:w="709" w:type="dxa"/>
            <w:noWrap/>
            <w:vAlign w:val="center"/>
          </w:tcPr>
          <w:p w14:paraId="286EDF36">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万元</w:t>
            </w:r>
          </w:p>
        </w:tc>
        <w:tc>
          <w:tcPr>
            <w:tcW w:w="1125" w:type="dxa"/>
            <w:noWrap/>
            <w:vAlign w:val="center"/>
          </w:tcPr>
          <w:p w14:paraId="3D0DA153">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Z≥80000</w:t>
            </w:r>
          </w:p>
        </w:tc>
        <w:tc>
          <w:tcPr>
            <w:tcW w:w="1701" w:type="dxa"/>
            <w:noWrap/>
            <w:vAlign w:val="center"/>
          </w:tcPr>
          <w:p w14:paraId="046244FF">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5000≤Z＜80000</w:t>
            </w:r>
          </w:p>
        </w:tc>
        <w:tc>
          <w:tcPr>
            <w:tcW w:w="1426" w:type="dxa"/>
            <w:noWrap/>
            <w:vAlign w:val="center"/>
          </w:tcPr>
          <w:p w14:paraId="18CD51C1">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300≤Z＜5000</w:t>
            </w:r>
          </w:p>
        </w:tc>
        <w:tc>
          <w:tcPr>
            <w:tcW w:w="992" w:type="dxa"/>
            <w:noWrap/>
            <w:vAlign w:val="center"/>
          </w:tcPr>
          <w:p w14:paraId="0CA21CB8">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Z＜300</w:t>
            </w:r>
          </w:p>
        </w:tc>
      </w:tr>
      <w:tr w14:paraId="4F9C9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29719F11">
            <w:pPr>
              <w:rPr>
                <w:sz w:val="18"/>
                <w:szCs w:val="21"/>
              </w:rPr>
            </w:pPr>
            <w:r>
              <w:rPr>
                <w:rFonts w:hint="eastAsia"/>
                <w:sz w:val="18"/>
                <w:szCs w:val="21"/>
              </w:rPr>
              <w:t>批发业</w:t>
            </w:r>
          </w:p>
        </w:tc>
        <w:tc>
          <w:tcPr>
            <w:tcW w:w="1369" w:type="dxa"/>
            <w:noWrap/>
            <w:vAlign w:val="center"/>
          </w:tcPr>
          <w:p w14:paraId="0F1FF4CB">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从业人员(X)</w:t>
            </w:r>
          </w:p>
        </w:tc>
        <w:tc>
          <w:tcPr>
            <w:tcW w:w="709" w:type="dxa"/>
            <w:noWrap/>
            <w:vAlign w:val="center"/>
          </w:tcPr>
          <w:p w14:paraId="3DEC405D">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人</w:t>
            </w:r>
          </w:p>
        </w:tc>
        <w:tc>
          <w:tcPr>
            <w:tcW w:w="1125" w:type="dxa"/>
            <w:noWrap/>
            <w:vAlign w:val="center"/>
          </w:tcPr>
          <w:p w14:paraId="715CEC44">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X≥200</w:t>
            </w:r>
          </w:p>
        </w:tc>
        <w:tc>
          <w:tcPr>
            <w:tcW w:w="1701" w:type="dxa"/>
            <w:noWrap/>
            <w:vAlign w:val="center"/>
          </w:tcPr>
          <w:p w14:paraId="25C4E87D">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20≤X＜200</w:t>
            </w:r>
          </w:p>
        </w:tc>
        <w:tc>
          <w:tcPr>
            <w:tcW w:w="1426" w:type="dxa"/>
            <w:noWrap/>
            <w:vAlign w:val="center"/>
          </w:tcPr>
          <w:p w14:paraId="7EBF5CC2">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5≤X＜20</w:t>
            </w:r>
          </w:p>
        </w:tc>
        <w:tc>
          <w:tcPr>
            <w:tcW w:w="992" w:type="dxa"/>
            <w:noWrap/>
            <w:vAlign w:val="center"/>
          </w:tcPr>
          <w:p w14:paraId="74A42B96">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X＜5</w:t>
            </w:r>
          </w:p>
        </w:tc>
      </w:tr>
      <w:tr w14:paraId="236B1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48ACF6DF">
            <w:pPr>
              <w:rPr>
                <w:sz w:val="18"/>
                <w:szCs w:val="21"/>
              </w:rPr>
            </w:pPr>
          </w:p>
        </w:tc>
        <w:tc>
          <w:tcPr>
            <w:tcW w:w="1369" w:type="dxa"/>
            <w:noWrap/>
            <w:vAlign w:val="center"/>
          </w:tcPr>
          <w:p w14:paraId="4B01683F">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营业收入(Y)</w:t>
            </w:r>
          </w:p>
        </w:tc>
        <w:tc>
          <w:tcPr>
            <w:tcW w:w="709" w:type="dxa"/>
            <w:noWrap/>
            <w:vAlign w:val="center"/>
          </w:tcPr>
          <w:p w14:paraId="70927E81">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万元</w:t>
            </w:r>
          </w:p>
        </w:tc>
        <w:tc>
          <w:tcPr>
            <w:tcW w:w="1125" w:type="dxa"/>
            <w:noWrap/>
            <w:vAlign w:val="center"/>
          </w:tcPr>
          <w:p w14:paraId="741C7DC4">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Y≥40000</w:t>
            </w:r>
          </w:p>
        </w:tc>
        <w:tc>
          <w:tcPr>
            <w:tcW w:w="1701" w:type="dxa"/>
            <w:noWrap/>
            <w:vAlign w:val="center"/>
          </w:tcPr>
          <w:p w14:paraId="04623AD2">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5000≤Y＜40000</w:t>
            </w:r>
          </w:p>
        </w:tc>
        <w:tc>
          <w:tcPr>
            <w:tcW w:w="1426" w:type="dxa"/>
            <w:noWrap/>
            <w:vAlign w:val="center"/>
          </w:tcPr>
          <w:p w14:paraId="68D93CD7">
            <w:pPr>
              <w:widowControl/>
              <w:spacing w:line="280" w:lineRule="exact"/>
              <w:ind w:left="-1" w:leftChars="-1" w:hanging="1"/>
              <w:jc w:val="center"/>
              <w:rPr>
                <w:rFonts w:hint="eastAsia" w:ascii="宋体" w:hAnsi="宋体" w:cs="宋体"/>
                <w:kern w:val="0"/>
                <w:sz w:val="18"/>
                <w:szCs w:val="18"/>
              </w:rPr>
            </w:pPr>
            <w:r>
              <w:rPr>
                <w:rFonts w:hint="eastAsia" w:ascii="宋体" w:hAnsi="宋体" w:cs="宋体"/>
                <w:kern w:val="0"/>
                <w:sz w:val="18"/>
                <w:szCs w:val="18"/>
              </w:rPr>
              <w:t>1000≤Y＜5000</w:t>
            </w:r>
          </w:p>
        </w:tc>
        <w:tc>
          <w:tcPr>
            <w:tcW w:w="992" w:type="dxa"/>
            <w:noWrap/>
            <w:vAlign w:val="center"/>
          </w:tcPr>
          <w:p w14:paraId="0B7FAF86">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Y＜1000</w:t>
            </w:r>
          </w:p>
        </w:tc>
      </w:tr>
      <w:tr w14:paraId="769DF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3CAE572A">
            <w:pPr>
              <w:rPr>
                <w:sz w:val="18"/>
                <w:szCs w:val="21"/>
              </w:rPr>
            </w:pPr>
            <w:r>
              <w:rPr>
                <w:rFonts w:hint="eastAsia"/>
                <w:sz w:val="18"/>
                <w:szCs w:val="21"/>
              </w:rPr>
              <w:t>零售业</w:t>
            </w:r>
          </w:p>
        </w:tc>
        <w:tc>
          <w:tcPr>
            <w:tcW w:w="1369" w:type="dxa"/>
            <w:noWrap/>
            <w:vAlign w:val="center"/>
          </w:tcPr>
          <w:p w14:paraId="55539F25">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从业人员(X)</w:t>
            </w:r>
          </w:p>
        </w:tc>
        <w:tc>
          <w:tcPr>
            <w:tcW w:w="709" w:type="dxa"/>
            <w:noWrap/>
            <w:vAlign w:val="center"/>
          </w:tcPr>
          <w:p w14:paraId="3A73914E">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人</w:t>
            </w:r>
          </w:p>
        </w:tc>
        <w:tc>
          <w:tcPr>
            <w:tcW w:w="1125" w:type="dxa"/>
            <w:noWrap/>
            <w:vAlign w:val="center"/>
          </w:tcPr>
          <w:p w14:paraId="3545509B">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X≥300</w:t>
            </w:r>
          </w:p>
        </w:tc>
        <w:tc>
          <w:tcPr>
            <w:tcW w:w="1701" w:type="dxa"/>
            <w:noWrap/>
            <w:vAlign w:val="center"/>
          </w:tcPr>
          <w:p w14:paraId="19B147EB">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50≤X＜300</w:t>
            </w:r>
          </w:p>
        </w:tc>
        <w:tc>
          <w:tcPr>
            <w:tcW w:w="1426" w:type="dxa"/>
            <w:noWrap/>
            <w:vAlign w:val="center"/>
          </w:tcPr>
          <w:p w14:paraId="6276E90D">
            <w:pPr>
              <w:widowControl/>
              <w:spacing w:line="280" w:lineRule="exact"/>
              <w:ind w:left="-1" w:leftChars="-1" w:hanging="1"/>
              <w:jc w:val="center"/>
              <w:rPr>
                <w:rFonts w:hint="eastAsia" w:ascii="宋体" w:hAnsi="宋体" w:cs="宋体"/>
                <w:kern w:val="0"/>
                <w:sz w:val="18"/>
                <w:szCs w:val="18"/>
              </w:rPr>
            </w:pPr>
            <w:r>
              <w:rPr>
                <w:rFonts w:hint="eastAsia" w:ascii="宋体" w:hAnsi="宋体" w:cs="宋体"/>
                <w:kern w:val="0"/>
                <w:sz w:val="18"/>
                <w:szCs w:val="18"/>
              </w:rPr>
              <w:t xml:space="preserve">10≤X＜50 </w:t>
            </w:r>
          </w:p>
        </w:tc>
        <w:tc>
          <w:tcPr>
            <w:tcW w:w="992" w:type="dxa"/>
            <w:noWrap/>
            <w:vAlign w:val="center"/>
          </w:tcPr>
          <w:p w14:paraId="4C073217">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X＜10</w:t>
            </w:r>
          </w:p>
        </w:tc>
      </w:tr>
      <w:tr w14:paraId="4B081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3C5E4147">
            <w:pPr>
              <w:rPr>
                <w:sz w:val="18"/>
                <w:szCs w:val="21"/>
              </w:rPr>
            </w:pPr>
          </w:p>
        </w:tc>
        <w:tc>
          <w:tcPr>
            <w:tcW w:w="1369" w:type="dxa"/>
            <w:noWrap/>
            <w:vAlign w:val="center"/>
          </w:tcPr>
          <w:p w14:paraId="50E33DA7">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营业收入(Y)</w:t>
            </w:r>
          </w:p>
        </w:tc>
        <w:tc>
          <w:tcPr>
            <w:tcW w:w="709" w:type="dxa"/>
            <w:noWrap/>
            <w:vAlign w:val="center"/>
          </w:tcPr>
          <w:p w14:paraId="17BCAEB5">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万元</w:t>
            </w:r>
          </w:p>
        </w:tc>
        <w:tc>
          <w:tcPr>
            <w:tcW w:w="1125" w:type="dxa"/>
            <w:noWrap/>
            <w:vAlign w:val="center"/>
          </w:tcPr>
          <w:p w14:paraId="5C590BD4">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Y≥20000</w:t>
            </w:r>
          </w:p>
        </w:tc>
        <w:tc>
          <w:tcPr>
            <w:tcW w:w="1701" w:type="dxa"/>
            <w:noWrap/>
            <w:vAlign w:val="center"/>
          </w:tcPr>
          <w:p w14:paraId="43780971">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500≤Y＜20000</w:t>
            </w:r>
          </w:p>
        </w:tc>
        <w:tc>
          <w:tcPr>
            <w:tcW w:w="1426" w:type="dxa"/>
            <w:noWrap/>
            <w:vAlign w:val="center"/>
          </w:tcPr>
          <w:p w14:paraId="6FD125CE">
            <w:pPr>
              <w:widowControl/>
              <w:spacing w:line="280" w:lineRule="exact"/>
              <w:ind w:left="-1" w:leftChars="-1" w:hanging="1"/>
              <w:jc w:val="center"/>
              <w:rPr>
                <w:rFonts w:hint="eastAsia" w:ascii="宋体" w:hAnsi="宋体" w:cs="宋体"/>
                <w:kern w:val="0"/>
                <w:sz w:val="18"/>
                <w:szCs w:val="18"/>
              </w:rPr>
            </w:pPr>
            <w:r>
              <w:rPr>
                <w:rFonts w:hint="eastAsia" w:ascii="宋体" w:hAnsi="宋体" w:cs="宋体"/>
                <w:kern w:val="0"/>
                <w:sz w:val="18"/>
                <w:szCs w:val="18"/>
              </w:rPr>
              <w:t>100≤Y＜500</w:t>
            </w:r>
          </w:p>
        </w:tc>
        <w:tc>
          <w:tcPr>
            <w:tcW w:w="992" w:type="dxa"/>
            <w:noWrap/>
            <w:vAlign w:val="center"/>
          </w:tcPr>
          <w:p w14:paraId="5E2D117D">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Y＜100</w:t>
            </w:r>
          </w:p>
        </w:tc>
      </w:tr>
      <w:tr w14:paraId="37E23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262E2E77">
            <w:pPr>
              <w:rPr>
                <w:sz w:val="18"/>
                <w:szCs w:val="21"/>
              </w:rPr>
            </w:pPr>
            <w:r>
              <w:rPr>
                <w:rFonts w:hint="eastAsia"/>
                <w:sz w:val="18"/>
                <w:szCs w:val="21"/>
              </w:rPr>
              <w:t>交通运输业 *</w:t>
            </w:r>
          </w:p>
        </w:tc>
        <w:tc>
          <w:tcPr>
            <w:tcW w:w="1369" w:type="dxa"/>
            <w:noWrap/>
            <w:vAlign w:val="center"/>
          </w:tcPr>
          <w:p w14:paraId="14FF069C">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从业人员(X)</w:t>
            </w:r>
          </w:p>
        </w:tc>
        <w:tc>
          <w:tcPr>
            <w:tcW w:w="709" w:type="dxa"/>
            <w:noWrap/>
            <w:vAlign w:val="center"/>
          </w:tcPr>
          <w:p w14:paraId="20E6717F">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人</w:t>
            </w:r>
          </w:p>
        </w:tc>
        <w:tc>
          <w:tcPr>
            <w:tcW w:w="1125" w:type="dxa"/>
            <w:noWrap/>
            <w:vAlign w:val="center"/>
          </w:tcPr>
          <w:p w14:paraId="6388EA1D">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X≥1000</w:t>
            </w:r>
          </w:p>
        </w:tc>
        <w:tc>
          <w:tcPr>
            <w:tcW w:w="1701" w:type="dxa"/>
            <w:noWrap/>
            <w:vAlign w:val="center"/>
          </w:tcPr>
          <w:p w14:paraId="68B8B549">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300≤X＜1000</w:t>
            </w:r>
          </w:p>
        </w:tc>
        <w:tc>
          <w:tcPr>
            <w:tcW w:w="1426" w:type="dxa"/>
            <w:noWrap/>
            <w:vAlign w:val="center"/>
          </w:tcPr>
          <w:p w14:paraId="6A390995">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20≤X＜300</w:t>
            </w:r>
          </w:p>
        </w:tc>
        <w:tc>
          <w:tcPr>
            <w:tcW w:w="992" w:type="dxa"/>
            <w:noWrap/>
            <w:vAlign w:val="center"/>
          </w:tcPr>
          <w:p w14:paraId="7783AFD3">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X＜20</w:t>
            </w:r>
          </w:p>
        </w:tc>
      </w:tr>
      <w:tr w14:paraId="66214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52A0B9E5">
            <w:pPr>
              <w:rPr>
                <w:sz w:val="18"/>
                <w:szCs w:val="21"/>
              </w:rPr>
            </w:pPr>
          </w:p>
        </w:tc>
        <w:tc>
          <w:tcPr>
            <w:tcW w:w="1369" w:type="dxa"/>
            <w:noWrap/>
            <w:vAlign w:val="center"/>
          </w:tcPr>
          <w:p w14:paraId="4D05A611">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营业收入(Y)</w:t>
            </w:r>
          </w:p>
        </w:tc>
        <w:tc>
          <w:tcPr>
            <w:tcW w:w="709" w:type="dxa"/>
            <w:noWrap/>
            <w:vAlign w:val="center"/>
          </w:tcPr>
          <w:p w14:paraId="7327E13F">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万元</w:t>
            </w:r>
          </w:p>
        </w:tc>
        <w:tc>
          <w:tcPr>
            <w:tcW w:w="1125" w:type="dxa"/>
            <w:noWrap/>
            <w:vAlign w:val="center"/>
          </w:tcPr>
          <w:p w14:paraId="7150E870">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Y≥30000</w:t>
            </w:r>
          </w:p>
        </w:tc>
        <w:tc>
          <w:tcPr>
            <w:tcW w:w="1701" w:type="dxa"/>
            <w:noWrap/>
            <w:vAlign w:val="center"/>
          </w:tcPr>
          <w:p w14:paraId="3DB7082F">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3000≤Y＜30000</w:t>
            </w:r>
          </w:p>
        </w:tc>
        <w:tc>
          <w:tcPr>
            <w:tcW w:w="1426" w:type="dxa"/>
            <w:noWrap/>
            <w:vAlign w:val="center"/>
          </w:tcPr>
          <w:p w14:paraId="65EF779C">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200≤Y＜3000</w:t>
            </w:r>
          </w:p>
        </w:tc>
        <w:tc>
          <w:tcPr>
            <w:tcW w:w="992" w:type="dxa"/>
            <w:noWrap/>
            <w:vAlign w:val="center"/>
          </w:tcPr>
          <w:p w14:paraId="5E6623B6">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Y＜200</w:t>
            </w:r>
          </w:p>
        </w:tc>
      </w:tr>
      <w:tr w14:paraId="17112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4C1B3642">
            <w:pPr>
              <w:rPr>
                <w:sz w:val="18"/>
                <w:szCs w:val="21"/>
              </w:rPr>
            </w:pPr>
            <w:r>
              <w:rPr>
                <w:rFonts w:hint="eastAsia"/>
                <w:sz w:val="18"/>
                <w:szCs w:val="21"/>
              </w:rPr>
              <w:t>仓储业*</w:t>
            </w:r>
          </w:p>
        </w:tc>
        <w:tc>
          <w:tcPr>
            <w:tcW w:w="1369" w:type="dxa"/>
            <w:noWrap/>
            <w:vAlign w:val="center"/>
          </w:tcPr>
          <w:p w14:paraId="0CEFEA81">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从业人员(X)</w:t>
            </w:r>
          </w:p>
        </w:tc>
        <w:tc>
          <w:tcPr>
            <w:tcW w:w="709" w:type="dxa"/>
            <w:noWrap/>
            <w:vAlign w:val="center"/>
          </w:tcPr>
          <w:p w14:paraId="32E6B21C">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人</w:t>
            </w:r>
          </w:p>
        </w:tc>
        <w:tc>
          <w:tcPr>
            <w:tcW w:w="1125" w:type="dxa"/>
            <w:noWrap/>
            <w:vAlign w:val="center"/>
          </w:tcPr>
          <w:p w14:paraId="31CC7F3F">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X≥200</w:t>
            </w:r>
          </w:p>
        </w:tc>
        <w:tc>
          <w:tcPr>
            <w:tcW w:w="1701" w:type="dxa"/>
            <w:noWrap/>
            <w:vAlign w:val="center"/>
          </w:tcPr>
          <w:p w14:paraId="1E8765E8">
            <w:pPr>
              <w:widowControl/>
              <w:spacing w:line="280" w:lineRule="exact"/>
              <w:ind w:left="1" w:leftChars="-51" w:hanging="108" w:hangingChars="60"/>
              <w:jc w:val="center"/>
              <w:rPr>
                <w:rFonts w:hint="eastAsia" w:ascii="宋体" w:hAnsi="宋体" w:cs="宋体"/>
                <w:kern w:val="0"/>
                <w:sz w:val="18"/>
                <w:szCs w:val="18"/>
              </w:rPr>
            </w:pPr>
            <w:r>
              <w:rPr>
                <w:rFonts w:hint="eastAsia" w:ascii="宋体" w:hAnsi="宋体" w:cs="宋体"/>
                <w:kern w:val="0"/>
                <w:sz w:val="18"/>
                <w:szCs w:val="18"/>
              </w:rPr>
              <w:t>100≤X＜200</w:t>
            </w:r>
          </w:p>
        </w:tc>
        <w:tc>
          <w:tcPr>
            <w:tcW w:w="1426" w:type="dxa"/>
            <w:noWrap/>
            <w:vAlign w:val="center"/>
          </w:tcPr>
          <w:p w14:paraId="4208769D">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20≤X＜100</w:t>
            </w:r>
          </w:p>
        </w:tc>
        <w:tc>
          <w:tcPr>
            <w:tcW w:w="992" w:type="dxa"/>
            <w:noWrap/>
            <w:vAlign w:val="center"/>
          </w:tcPr>
          <w:p w14:paraId="5469A058">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X＜20</w:t>
            </w:r>
          </w:p>
        </w:tc>
      </w:tr>
      <w:tr w14:paraId="24B6E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61412F55">
            <w:pPr>
              <w:rPr>
                <w:sz w:val="18"/>
                <w:szCs w:val="21"/>
              </w:rPr>
            </w:pPr>
          </w:p>
        </w:tc>
        <w:tc>
          <w:tcPr>
            <w:tcW w:w="1369" w:type="dxa"/>
            <w:noWrap/>
            <w:vAlign w:val="center"/>
          </w:tcPr>
          <w:p w14:paraId="09EB172F">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营业收入(Y)</w:t>
            </w:r>
          </w:p>
        </w:tc>
        <w:tc>
          <w:tcPr>
            <w:tcW w:w="709" w:type="dxa"/>
            <w:noWrap/>
            <w:vAlign w:val="center"/>
          </w:tcPr>
          <w:p w14:paraId="174C0DDC">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万元</w:t>
            </w:r>
          </w:p>
        </w:tc>
        <w:tc>
          <w:tcPr>
            <w:tcW w:w="1125" w:type="dxa"/>
            <w:noWrap/>
            <w:vAlign w:val="center"/>
          </w:tcPr>
          <w:p w14:paraId="45008D1A">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Y≥30000</w:t>
            </w:r>
          </w:p>
        </w:tc>
        <w:tc>
          <w:tcPr>
            <w:tcW w:w="1701" w:type="dxa"/>
            <w:noWrap/>
            <w:vAlign w:val="center"/>
          </w:tcPr>
          <w:p w14:paraId="54550BBB">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1000≤Y＜30000</w:t>
            </w:r>
          </w:p>
        </w:tc>
        <w:tc>
          <w:tcPr>
            <w:tcW w:w="1426" w:type="dxa"/>
            <w:noWrap/>
            <w:vAlign w:val="center"/>
          </w:tcPr>
          <w:p w14:paraId="35EA52E1">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100≤Y＜1000</w:t>
            </w:r>
          </w:p>
        </w:tc>
        <w:tc>
          <w:tcPr>
            <w:tcW w:w="992" w:type="dxa"/>
            <w:noWrap/>
            <w:vAlign w:val="center"/>
          </w:tcPr>
          <w:p w14:paraId="0DDE5D7F">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Y＜100</w:t>
            </w:r>
          </w:p>
        </w:tc>
      </w:tr>
      <w:tr w14:paraId="14A0E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09E3E591">
            <w:pPr>
              <w:rPr>
                <w:sz w:val="18"/>
                <w:szCs w:val="21"/>
              </w:rPr>
            </w:pPr>
            <w:r>
              <w:rPr>
                <w:rFonts w:hint="eastAsia"/>
                <w:sz w:val="18"/>
                <w:szCs w:val="21"/>
              </w:rPr>
              <w:t>邮政业</w:t>
            </w:r>
          </w:p>
        </w:tc>
        <w:tc>
          <w:tcPr>
            <w:tcW w:w="1369" w:type="dxa"/>
            <w:noWrap/>
            <w:vAlign w:val="center"/>
          </w:tcPr>
          <w:p w14:paraId="25375910">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从业人员(X)</w:t>
            </w:r>
          </w:p>
        </w:tc>
        <w:tc>
          <w:tcPr>
            <w:tcW w:w="709" w:type="dxa"/>
            <w:noWrap/>
            <w:vAlign w:val="center"/>
          </w:tcPr>
          <w:p w14:paraId="67AAFD18">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人</w:t>
            </w:r>
          </w:p>
        </w:tc>
        <w:tc>
          <w:tcPr>
            <w:tcW w:w="1125" w:type="dxa"/>
            <w:noWrap/>
            <w:vAlign w:val="center"/>
          </w:tcPr>
          <w:p w14:paraId="5B1A42A3">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X≥1000</w:t>
            </w:r>
          </w:p>
        </w:tc>
        <w:tc>
          <w:tcPr>
            <w:tcW w:w="1701" w:type="dxa"/>
            <w:noWrap/>
            <w:vAlign w:val="center"/>
          </w:tcPr>
          <w:p w14:paraId="70E55C1B">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300≤X＜1000</w:t>
            </w:r>
          </w:p>
        </w:tc>
        <w:tc>
          <w:tcPr>
            <w:tcW w:w="1426" w:type="dxa"/>
            <w:noWrap/>
            <w:vAlign w:val="center"/>
          </w:tcPr>
          <w:p w14:paraId="1E479BD3">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20≤X＜300</w:t>
            </w:r>
          </w:p>
        </w:tc>
        <w:tc>
          <w:tcPr>
            <w:tcW w:w="992" w:type="dxa"/>
            <w:noWrap/>
            <w:vAlign w:val="center"/>
          </w:tcPr>
          <w:p w14:paraId="2D557FE0">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X＜20</w:t>
            </w:r>
          </w:p>
        </w:tc>
      </w:tr>
      <w:tr w14:paraId="75E78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60B20579">
            <w:pPr>
              <w:rPr>
                <w:sz w:val="18"/>
                <w:szCs w:val="21"/>
              </w:rPr>
            </w:pPr>
          </w:p>
        </w:tc>
        <w:tc>
          <w:tcPr>
            <w:tcW w:w="1369" w:type="dxa"/>
            <w:noWrap/>
            <w:vAlign w:val="center"/>
          </w:tcPr>
          <w:p w14:paraId="531B5C3E">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营业收入(Y)</w:t>
            </w:r>
          </w:p>
        </w:tc>
        <w:tc>
          <w:tcPr>
            <w:tcW w:w="709" w:type="dxa"/>
            <w:noWrap/>
            <w:vAlign w:val="center"/>
          </w:tcPr>
          <w:p w14:paraId="0B028279">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万元</w:t>
            </w:r>
          </w:p>
        </w:tc>
        <w:tc>
          <w:tcPr>
            <w:tcW w:w="1125" w:type="dxa"/>
            <w:noWrap/>
            <w:vAlign w:val="center"/>
          </w:tcPr>
          <w:p w14:paraId="5A589FB4">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Y≥30000</w:t>
            </w:r>
          </w:p>
        </w:tc>
        <w:tc>
          <w:tcPr>
            <w:tcW w:w="1701" w:type="dxa"/>
            <w:noWrap/>
            <w:vAlign w:val="center"/>
          </w:tcPr>
          <w:p w14:paraId="2BE1FA21">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2000≤Y＜30000</w:t>
            </w:r>
          </w:p>
        </w:tc>
        <w:tc>
          <w:tcPr>
            <w:tcW w:w="1426" w:type="dxa"/>
            <w:noWrap/>
            <w:vAlign w:val="center"/>
          </w:tcPr>
          <w:p w14:paraId="141801B9">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100≤Y＜2000</w:t>
            </w:r>
          </w:p>
        </w:tc>
        <w:tc>
          <w:tcPr>
            <w:tcW w:w="992" w:type="dxa"/>
            <w:noWrap/>
            <w:vAlign w:val="center"/>
          </w:tcPr>
          <w:p w14:paraId="2D3502D8">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Y＜100</w:t>
            </w:r>
          </w:p>
        </w:tc>
      </w:tr>
      <w:tr w14:paraId="091B0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7B370CDE">
            <w:pPr>
              <w:rPr>
                <w:sz w:val="18"/>
                <w:szCs w:val="21"/>
              </w:rPr>
            </w:pPr>
            <w:r>
              <w:rPr>
                <w:rFonts w:hint="eastAsia"/>
                <w:sz w:val="18"/>
                <w:szCs w:val="21"/>
              </w:rPr>
              <w:t>住宿业</w:t>
            </w:r>
          </w:p>
        </w:tc>
        <w:tc>
          <w:tcPr>
            <w:tcW w:w="1369" w:type="dxa"/>
            <w:noWrap/>
            <w:vAlign w:val="center"/>
          </w:tcPr>
          <w:p w14:paraId="79442F4B">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从业人员(X)</w:t>
            </w:r>
          </w:p>
        </w:tc>
        <w:tc>
          <w:tcPr>
            <w:tcW w:w="709" w:type="dxa"/>
            <w:noWrap/>
            <w:vAlign w:val="center"/>
          </w:tcPr>
          <w:p w14:paraId="09A09D78">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人</w:t>
            </w:r>
          </w:p>
        </w:tc>
        <w:tc>
          <w:tcPr>
            <w:tcW w:w="1125" w:type="dxa"/>
            <w:noWrap/>
            <w:vAlign w:val="center"/>
          </w:tcPr>
          <w:p w14:paraId="5E442EB7">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X≥300</w:t>
            </w:r>
          </w:p>
        </w:tc>
        <w:tc>
          <w:tcPr>
            <w:tcW w:w="1701" w:type="dxa"/>
            <w:noWrap/>
            <w:vAlign w:val="center"/>
          </w:tcPr>
          <w:p w14:paraId="0D6F4322">
            <w:pPr>
              <w:widowControl/>
              <w:spacing w:line="280" w:lineRule="exact"/>
              <w:ind w:left="1" w:leftChars="-51" w:hanging="108" w:hangingChars="60"/>
              <w:jc w:val="center"/>
              <w:rPr>
                <w:rFonts w:hint="eastAsia" w:ascii="宋体" w:hAnsi="宋体" w:cs="宋体"/>
                <w:kern w:val="0"/>
                <w:sz w:val="18"/>
                <w:szCs w:val="18"/>
              </w:rPr>
            </w:pPr>
            <w:r>
              <w:rPr>
                <w:rFonts w:hint="eastAsia" w:ascii="宋体" w:hAnsi="宋体" w:cs="宋体"/>
                <w:kern w:val="0"/>
                <w:sz w:val="18"/>
                <w:szCs w:val="18"/>
              </w:rPr>
              <w:t>100≤X＜300</w:t>
            </w:r>
          </w:p>
        </w:tc>
        <w:tc>
          <w:tcPr>
            <w:tcW w:w="1426" w:type="dxa"/>
            <w:noWrap/>
            <w:vAlign w:val="center"/>
          </w:tcPr>
          <w:p w14:paraId="6AD114F3">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10≤X＜100</w:t>
            </w:r>
          </w:p>
        </w:tc>
        <w:tc>
          <w:tcPr>
            <w:tcW w:w="992" w:type="dxa"/>
            <w:noWrap/>
            <w:vAlign w:val="center"/>
          </w:tcPr>
          <w:p w14:paraId="62A025C3">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X＜10</w:t>
            </w:r>
          </w:p>
        </w:tc>
      </w:tr>
      <w:tr w14:paraId="3FF05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6F853CCC">
            <w:pPr>
              <w:rPr>
                <w:sz w:val="18"/>
                <w:szCs w:val="21"/>
              </w:rPr>
            </w:pPr>
          </w:p>
        </w:tc>
        <w:tc>
          <w:tcPr>
            <w:tcW w:w="1369" w:type="dxa"/>
            <w:noWrap/>
            <w:vAlign w:val="center"/>
          </w:tcPr>
          <w:p w14:paraId="14B59782">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营业收入(Y)</w:t>
            </w:r>
          </w:p>
        </w:tc>
        <w:tc>
          <w:tcPr>
            <w:tcW w:w="709" w:type="dxa"/>
            <w:noWrap/>
            <w:vAlign w:val="center"/>
          </w:tcPr>
          <w:p w14:paraId="4167DCCA">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万元</w:t>
            </w:r>
          </w:p>
        </w:tc>
        <w:tc>
          <w:tcPr>
            <w:tcW w:w="1125" w:type="dxa"/>
            <w:noWrap/>
            <w:vAlign w:val="center"/>
          </w:tcPr>
          <w:p w14:paraId="12A9FB9D">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Y≥10000</w:t>
            </w:r>
          </w:p>
        </w:tc>
        <w:tc>
          <w:tcPr>
            <w:tcW w:w="1701" w:type="dxa"/>
            <w:noWrap/>
            <w:vAlign w:val="center"/>
          </w:tcPr>
          <w:p w14:paraId="4B903116">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2000≤Y＜10000</w:t>
            </w:r>
          </w:p>
        </w:tc>
        <w:tc>
          <w:tcPr>
            <w:tcW w:w="1426" w:type="dxa"/>
            <w:noWrap/>
            <w:vAlign w:val="center"/>
          </w:tcPr>
          <w:p w14:paraId="4683EEAD">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100≤Y＜2000</w:t>
            </w:r>
          </w:p>
        </w:tc>
        <w:tc>
          <w:tcPr>
            <w:tcW w:w="992" w:type="dxa"/>
            <w:noWrap/>
            <w:vAlign w:val="center"/>
          </w:tcPr>
          <w:p w14:paraId="6DE9B147">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Y＜100</w:t>
            </w:r>
          </w:p>
        </w:tc>
      </w:tr>
      <w:tr w14:paraId="14BBC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1153EA88">
            <w:pPr>
              <w:rPr>
                <w:sz w:val="18"/>
                <w:szCs w:val="21"/>
              </w:rPr>
            </w:pPr>
            <w:r>
              <w:rPr>
                <w:rFonts w:hint="eastAsia"/>
                <w:sz w:val="18"/>
                <w:szCs w:val="21"/>
              </w:rPr>
              <w:t>餐饮业</w:t>
            </w:r>
          </w:p>
        </w:tc>
        <w:tc>
          <w:tcPr>
            <w:tcW w:w="1369" w:type="dxa"/>
            <w:noWrap/>
            <w:vAlign w:val="center"/>
          </w:tcPr>
          <w:p w14:paraId="6345AE71">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从业人员(X)</w:t>
            </w:r>
          </w:p>
        </w:tc>
        <w:tc>
          <w:tcPr>
            <w:tcW w:w="709" w:type="dxa"/>
            <w:noWrap/>
            <w:vAlign w:val="center"/>
          </w:tcPr>
          <w:p w14:paraId="003E5D11">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人</w:t>
            </w:r>
          </w:p>
        </w:tc>
        <w:tc>
          <w:tcPr>
            <w:tcW w:w="1125" w:type="dxa"/>
            <w:noWrap/>
            <w:vAlign w:val="center"/>
          </w:tcPr>
          <w:p w14:paraId="104F727C">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X≥300</w:t>
            </w:r>
          </w:p>
        </w:tc>
        <w:tc>
          <w:tcPr>
            <w:tcW w:w="1701" w:type="dxa"/>
            <w:noWrap/>
            <w:vAlign w:val="center"/>
          </w:tcPr>
          <w:p w14:paraId="223009E9">
            <w:pPr>
              <w:widowControl/>
              <w:spacing w:line="280" w:lineRule="exact"/>
              <w:ind w:left="1" w:leftChars="-51" w:hanging="108" w:hangingChars="60"/>
              <w:jc w:val="center"/>
              <w:rPr>
                <w:rFonts w:hint="eastAsia" w:ascii="宋体" w:hAnsi="宋体" w:cs="宋体"/>
                <w:kern w:val="0"/>
                <w:sz w:val="18"/>
                <w:szCs w:val="18"/>
              </w:rPr>
            </w:pPr>
            <w:r>
              <w:rPr>
                <w:rFonts w:hint="eastAsia" w:ascii="宋体" w:hAnsi="宋体" w:cs="宋体"/>
                <w:kern w:val="0"/>
                <w:sz w:val="18"/>
                <w:szCs w:val="18"/>
              </w:rPr>
              <w:t xml:space="preserve">100≤X＜300 </w:t>
            </w:r>
          </w:p>
        </w:tc>
        <w:tc>
          <w:tcPr>
            <w:tcW w:w="1426" w:type="dxa"/>
            <w:noWrap/>
            <w:vAlign w:val="center"/>
          </w:tcPr>
          <w:p w14:paraId="42252FF2">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10≤X＜100</w:t>
            </w:r>
          </w:p>
        </w:tc>
        <w:tc>
          <w:tcPr>
            <w:tcW w:w="992" w:type="dxa"/>
            <w:noWrap/>
            <w:vAlign w:val="center"/>
          </w:tcPr>
          <w:p w14:paraId="37022999">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X＜10</w:t>
            </w:r>
          </w:p>
        </w:tc>
      </w:tr>
      <w:tr w14:paraId="6B578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1C258DB4">
            <w:pPr>
              <w:rPr>
                <w:sz w:val="18"/>
                <w:szCs w:val="21"/>
              </w:rPr>
            </w:pPr>
          </w:p>
        </w:tc>
        <w:tc>
          <w:tcPr>
            <w:tcW w:w="1369" w:type="dxa"/>
            <w:noWrap/>
            <w:vAlign w:val="center"/>
          </w:tcPr>
          <w:p w14:paraId="77F29337">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营业收入(Y)</w:t>
            </w:r>
          </w:p>
        </w:tc>
        <w:tc>
          <w:tcPr>
            <w:tcW w:w="709" w:type="dxa"/>
            <w:noWrap/>
            <w:vAlign w:val="center"/>
          </w:tcPr>
          <w:p w14:paraId="4E8F792D">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万元</w:t>
            </w:r>
          </w:p>
        </w:tc>
        <w:tc>
          <w:tcPr>
            <w:tcW w:w="1125" w:type="dxa"/>
            <w:noWrap/>
            <w:vAlign w:val="center"/>
          </w:tcPr>
          <w:p w14:paraId="011C0F10">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Y≥10000</w:t>
            </w:r>
          </w:p>
        </w:tc>
        <w:tc>
          <w:tcPr>
            <w:tcW w:w="1701" w:type="dxa"/>
            <w:noWrap/>
            <w:vAlign w:val="center"/>
          </w:tcPr>
          <w:p w14:paraId="1AB0A77B">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2000≤Y＜10000</w:t>
            </w:r>
          </w:p>
        </w:tc>
        <w:tc>
          <w:tcPr>
            <w:tcW w:w="1426" w:type="dxa"/>
            <w:noWrap/>
            <w:vAlign w:val="center"/>
          </w:tcPr>
          <w:p w14:paraId="3B267103">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100≤Y＜2000</w:t>
            </w:r>
          </w:p>
        </w:tc>
        <w:tc>
          <w:tcPr>
            <w:tcW w:w="992" w:type="dxa"/>
            <w:noWrap/>
            <w:vAlign w:val="center"/>
          </w:tcPr>
          <w:p w14:paraId="118F3365">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Y＜100</w:t>
            </w:r>
          </w:p>
        </w:tc>
      </w:tr>
      <w:tr w14:paraId="16B10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08FD7D4B">
            <w:pPr>
              <w:rPr>
                <w:sz w:val="18"/>
                <w:szCs w:val="21"/>
              </w:rPr>
            </w:pPr>
            <w:r>
              <w:rPr>
                <w:rFonts w:hint="eastAsia"/>
                <w:sz w:val="18"/>
                <w:szCs w:val="21"/>
              </w:rPr>
              <w:t>信息传输业 *</w:t>
            </w:r>
          </w:p>
        </w:tc>
        <w:tc>
          <w:tcPr>
            <w:tcW w:w="1369" w:type="dxa"/>
            <w:noWrap/>
            <w:vAlign w:val="center"/>
          </w:tcPr>
          <w:p w14:paraId="7DAE9FD1">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从业人员(X)</w:t>
            </w:r>
          </w:p>
        </w:tc>
        <w:tc>
          <w:tcPr>
            <w:tcW w:w="709" w:type="dxa"/>
            <w:noWrap/>
            <w:vAlign w:val="center"/>
          </w:tcPr>
          <w:p w14:paraId="7DEFAF45">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人</w:t>
            </w:r>
          </w:p>
        </w:tc>
        <w:tc>
          <w:tcPr>
            <w:tcW w:w="1125" w:type="dxa"/>
            <w:noWrap/>
            <w:vAlign w:val="center"/>
          </w:tcPr>
          <w:p w14:paraId="6C1B71A7">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X≥2000</w:t>
            </w:r>
          </w:p>
        </w:tc>
        <w:tc>
          <w:tcPr>
            <w:tcW w:w="1701" w:type="dxa"/>
            <w:noWrap/>
            <w:vAlign w:val="center"/>
          </w:tcPr>
          <w:p w14:paraId="03B4639C">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100≤X＜2000</w:t>
            </w:r>
          </w:p>
        </w:tc>
        <w:tc>
          <w:tcPr>
            <w:tcW w:w="1426" w:type="dxa"/>
            <w:noWrap/>
            <w:vAlign w:val="center"/>
          </w:tcPr>
          <w:p w14:paraId="666E58BD">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10≤X＜100</w:t>
            </w:r>
          </w:p>
        </w:tc>
        <w:tc>
          <w:tcPr>
            <w:tcW w:w="992" w:type="dxa"/>
            <w:noWrap/>
            <w:vAlign w:val="center"/>
          </w:tcPr>
          <w:p w14:paraId="02EFE889">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X＜10</w:t>
            </w:r>
          </w:p>
        </w:tc>
      </w:tr>
      <w:tr w14:paraId="296FE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5F14A51D">
            <w:pPr>
              <w:rPr>
                <w:sz w:val="18"/>
                <w:szCs w:val="21"/>
              </w:rPr>
            </w:pPr>
          </w:p>
        </w:tc>
        <w:tc>
          <w:tcPr>
            <w:tcW w:w="1369" w:type="dxa"/>
            <w:noWrap/>
            <w:vAlign w:val="center"/>
          </w:tcPr>
          <w:p w14:paraId="3855E6F3">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营业收入(Y)</w:t>
            </w:r>
          </w:p>
        </w:tc>
        <w:tc>
          <w:tcPr>
            <w:tcW w:w="709" w:type="dxa"/>
            <w:noWrap/>
            <w:vAlign w:val="center"/>
          </w:tcPr>
          <w:p w14:paraId="15902437">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万元</w:t>
            </w:r>
          </w:p>
        </w:tc>
        <w:tc>
          <w:tcPr>
            <w:tcW w:w="1125" w:type="dxa"/>
            <w:noWrap/>
            <w:vAlign w:val="center"/>
          </w:tcPr>
          <w:p w14:paraId="65F2B561">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Y≥100000</w:t>
            </w:r>
          </w:p>
        </w:tc>
        <w:tc>
          <w:tcPr>
            <w:tcW w:w="1701" w:type="dxa"/>
            <w:noWrap/>
            <w:vAlign w:val="center"/>
          </w:tcPr>
          <w:p w14:paraId="20C2A21C">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1000≤Y＜100000</w:t>
            </w:r>
          </w:p>
        </w:tc>
        <w:tc>
          <w:tcPr>
            <w:tcW w:w="1426" w:type="dxa"/>
            <w:noWrap/>
            <w:vAlign w:val="center"/>
          </w:tcPr>
          <w:p w14:paraId="59EFC11C">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100≤Y＜1000</w:t>
            </w:r>
          </w:p>
        </w:tc>
        <w:tc>
          <w:tcPr>
            <w:tcW w:w="992" w:type="dxa"/>
            <w:noWrap/>
            <w:vAlign w:val="center"/>
          </w:tcPr>
          <w:p w14:paraId="141DC1FA">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Y＜100</w:t>
            </w:r>
          </w:p>
        </w:tc>
      </w:tr>
      <w:tr w14:paraId="0D7CD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330D90B6">
            <w:pPr>
              <w:rPr>
                <w:sz w:val="18"/>
                <w:szCs w:val="21"/>
              </w:rPr>
            </w:pPr>
            <w:r>
              <w:rPr>
                <w:rFonts w:hint="eastAsia"/>
                <w:sz w:val="18"/>
                <w:szCs w:val="21"/>
              </w:rPr>
              <w:t>软件和信息技术服务业</w:t>
            </w:r>
          </w:p>
        </w:tc>
        <w:tc>
          <w:tcPr>
            <w:tcW w:w="1369" w:type="dxa"/>
            <w:noWrap/>
            <w:vAlign w:val="center"/>
          </w:tcPr>
          <w:p w14:paraId="1915882F">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从业人员(X)</w:t>
            </w:r>
          </w:p>
        </w:tc>
        <w:tc>
          <w:tcPr>
            <w:tcW w:w="709" w:type="dxa"/>
            <w:noWrap/>
            <w:vAlign w:val="center"/>
          </w:tcPr>
          <w:p w14:paraId="02E39674">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人</w:t>
            </w:r>
          </w:p>
        </w:tc>
        <w:tc>
          <w:tcPr>
            <w:tcW w:w="1125" w:type="dxa"/>
            <w:noWrap/>
            <w:vAlign w:val="center"/>
          </w:tcPr>
          <w:p w14:paraId="1FAA2593">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X≥300</w:t>
            </w:r>
          </w:p>
        </w:tc>
        <w:tc>
          <w:tcPr>
            <w:tcW w:w="1701" w:type="dxa"/>
            <w:noWrap/>
            <w:vAlign w:val="center"/>
          </w:tcPr>
          <w:p w14:paraId="5E731273">
            <w:pPr>
              <w:widowControl/>
              <w:spacing w:line="280" w:lineRule="exact"/>
              <w:ind w:left="1" w:leftChars="-51" w:hanging="108" w:hangingChars="60"/>
              <w:jc w:val="center"/>
              <w:rPr>
                <w:rFonts w:hint="eastAsia" w:ascii="宋体" w:hAnsi="宋体" w:cs="宋体"/>
                <w:kern w:val="0"/>
                <w:sz w:val="18"/>
                <w:szCs w:val="18"/>
              </w:rPr>
            </w:pPr>
            <w:r>
              <w:rPr>
                <w:rFonts w:hint="eastAsia" w:ascii="宋体" w:hAnsi="宋体" w:cs="宋体"/>
                <w:kern w:val="0"/>
                <w:sz w:val="18"/>
                <w:szCs w:val="18"/>
              </w:rPr>
              <w:t xml:space="preserve">100≤X＜300 </w:t>
            </w:r>
          </w:p>
        </w:tc>
        <w:tc>
          <w:tcPr>
            <w:tcW w:w="1426" w:type="dxa"/>
            <w:noWrap/>
            <w:vAlign w:val="center"/>
          </w:tcPr>
          <w:p w14:paraId="47A61623">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10≤X＜100</w:t>
            </w:r>
          </w:p>
        </w:tc>
        <w:tc>
          <w:tcPr>
            <w:tcW w:w="992" w:type="dxa"/>
            <w:noWrap/>
            <w:vAlign w:val="center"/>
          </w:tcPr>
          <w:p w14:paraId="6A4BBC33">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X＜10</w:t>
            </w:r>
          </w:p>
        </w:tc>
      </w:tr>
      <w:tr w14:paraId="1D2F1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21579F1D">
            <w:pPr>
              <w:rPr>
                <w:sz w:val="18"/>
                <w:szCs w:val="21"/>
              </w:rPr>
            </w:pPr>
          </w:p>
        </w:tc>
        <w:tc>
          <w:tcPr>
            <w:tcW w:w="1369" w:type="dxa"/>
            <w:noWrap/>
            <w:vAlign w:val="center"/>
          </w:tcPr>
          <w:p w14:paraId="3E33C0D1">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营业收入(Y)</w:t>
            </w:r>
          </w:p>
        </w:tc>
        <w:tc>
          <w:tcPr>
            <w:tcW w:w="709" w:type="dxa"/>
            <w:noWrap/>
            <w:vAlign w:val="center"/>
          </w:tcPr>
          <w:p w14:paraId="788A3532">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万元</w:t>
            </w:r>
          </w:p>
        </w:tc>
        <w:tc>
          <w:tcPr>
            <w:tcW w:w="1125" w:type="dxa"/>
            <w:noWrap/>
            <w:vAlign w:val="center"/>
          </w:tcPr>
          <w:p w14:paraId="63BA0DD0">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Y≥10000</w:t>
            </w:r>
          </w:p>
        </w:tc>
        <w:tc>
          <w:tcPr>
            <w:tcW w:w="1701" w:type="dxa"/>
            <w:noWrap/>
            <w:vAlign w:val="center"/>
          </w:tcPr>
          <w:p w14:paraId="4059C42C">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1000≤Y＜10000</w:t>
            </w:r>
          </w:p>
        </w:tc>
        <w:tc>
          <w:tcPr>
            <w:tcW w:w="1426" w:type="dxa"/>
            <w:noWrap/>
            <w:vAlign w:val="center"/>
          </w:tcPr>
          <w:p w14:paraId="3E966D5F">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50≤Y＜1000</w:t>
            </w:r>
          </w:p>
        </w:tc>
        <w:tc>
          <w:tcPr>
            <w:tcW w:w="992" w:type="dxa"/>
            <w:noWrap/>
            <w:vAlign w:val="center"/>
          </w:tcPr>
          <w:p w14:paraId="246777E9">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Y＜50</w:t>
            </w:r>
          </w:p>
        </w:tc>
      </w:tr>
      <w:tr w14:paraId="099DC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5077B236">
            <w:pPr>
              <w:rPr>
                <w:sz w:val="18"/>
                <w:szCs w:val="21"/>
              </w:rPr>
            </w:pPr>
            <w:r>
              <w:rPr>
                <w:rFonts w:hint="eastAsia"/>
                <w:sz w:val="18"/>
                <w:szCs w:val="21"/>
              </w:rPr>
              <w:t>房地产开发经营</w:t>
            </w:r>
          </w:p>
        </w:tc>
        <w:tc>
          <w:tcPr>
            <w:tcW w:w="1369" w:type="dxa"/>
            <w:noWrap/>
            <w:vAlign w:val="center"/>
          </w:tcPr>
          <w:p w14:paraId="39551CF7">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营业收入(Y)</w:t>
            </w:r>
          </w:p>
        </w:tc>
        <w:tc>
          <w:tcPr>
            <w:tcW w:w="709" w:type="dxa"/>
            <w:noWrap/>
            <w:vAlign w:val="center"/>
          </w:tcPr>
          <w:p w14:paraId="7AA15823">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万元</w:t>
            </w:r>
          </w:p>
        </w:tc>
        <w:tc>
          <w:tcPr>
            <w:tcW w:w="1125" w:type="dxa"/>
            <w:noWrap/>
            <w:vAlign w:val="center"/>
          </w:tcPr>
          <w:p w14:paraId="71F3A16E">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Y≥200000</w:t>
            </w:r>
          </w:p>
        </w:tc>
        <w:tc>
          <w:tcPr>
            <w:tcW w:w="1701" w:type="dxa"/>
            <w:noWrap/>
            <w:vAlign w:val="center"/>
          </w:tcPr>
          <w:p w14:paraId="3D5264CA">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1000≤Y＜200000</w:t>
            </w:r>
          </w:p>
        </w:tc>
        <w:tc>
          <w:tcPr>
            <w:tcW w:w="1426" w:type="dxa"/>
            <w:noWrap/>
            <w:vAlign w:val="center"/>
          </w:tcPr>
          <w:p w14:paraId="748E2174">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100≤Y＜1000</w:t>
            </w:r>
          </w:p>
        </w:tc>
        <w:tc>
          <w:tcPr>
            <w:tcW w:w="992" w:type="dxa"/>
            <w:noWrap/>
            <w:vAlign w:val="center"/>
          </w:tcPr>
          <w:p w14:paraId="05D8DED8">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Y＜100</w:t>
            </w:r>
          </w:p>
        </w:tc>
      </w:tr>
      <w:tr w14:paraId="68D05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13437330">
            <w:pPr>
              <w:rPr>
                <w:sz w:val="18"/>
                <w:szCs w:val="21"/>
              </w:rPr>
            </w:pPr>
          </w:p>
        </w:tc>
        <w:tc>
          <w:tcPr>
            <w:tcW w:w="1369" w:type="dxa"/>
            <w:noWrap/>
            <w:vAlign w:val="center"/>
          </w:tcPr>
          <w:p w14:paraId="32F4BFC4">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资产总额(Z)</w:t>
            </w:r>
          </w:p>
        </w:tc>
        <w:tc>
          <w:tcPr>
            <w:tcW w:w="709" w:type="dxa"/>
            <w:noWrap/>
            <w:vAlign w:val="center"/>
          </w:tcPr>
          <w:p w14:paraId="670E550B">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万元</w:t>
            </w:r>
          </w:p>
        </w:tc>
        <w:tc>
          <w:tcPr>
            <w:tcW w:w="1125" w:type="dxa"/>
            <w:noWrap/>
            <w:vAlign w:val="center"/>
          </w:tcPr>
          <w:p w14:paraId="3681904B">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Z≥10000</w:t>
            </w:r>
          </w:p>
        </w:tc>
        <w:tc>
          <w:tcPr>
            <w:tcW w:w="1701" w:type="dxa"/>
            <w:noWrap/>
            <w:vAlign w:val="center"/>
          </w:tcPr>
          <w:p w14:paraId="205B5D49">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5000≤Z＜10000</w:t>
            </w:r>
          </w:p>
        </w:tc>
        <w:tc>
          <w:tcPr>
            <w:tcW w:w="1426" w:type="dxa"/>
            <w:noWrap/>
            <w:vAlign w:val="center"/>
          </w:tcPr>
          <w:p w14:paraId="211A7ECE">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2000≤Z＜5000</w:t>
            </w:r>
          </w:p>
        </w:tc>
        <w:tc>
          <w:tcPr>
            <w:tcW w:w="992" w:type="dxa"/>
            <w:noWrap/>
            <w:vAlign w:val="center"/>
          </w:tcPr>
          <w:p w14:paraId="40DBF432">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Z＜2000</w:t>
            </w:r>
          </w:p>
        </w:tc>
      </w:tr>
      <w:tr w14:paraId="244EE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61330D2E">
            <w:pPr>
              <w:rPr>
                <w:sz w:val="18"/>
                <w:szCs w:val="21"/>
              </w:rPr>
            </w:pPr>
            <w:r>
              <w:rPr>
                <w:rFonts w:hint="eastAsia"/>
                <w:sz w:val="18"/>
                <w:szCs w:val="21"/>
              </w:rPr>
              <w:t>物业管理</w:t>
            </w:r>
          </w:p>
        </w:tc>
        <w:tc>
          <w:tcPr>
            <w:tcW w:w="1369" w:type="dxa"/>
            <w:noWrap/>
            <w:vAlign w:val="center"/>
          </w:tcPr>
          <w:p w14:paraId="3A1CACDF">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从业人员(X)</w:t>
            </w:r>
          </w:p>
        </w:tc>
        <w:tc>
          <w:tcPr>
            <w:tcW w:w="709" w:type="dxa"/>
            <w:noWrap/>
            <w:vAlign w:val="center"/>
          </w:tcPr>
          <w:p w14:paraId="297816EB">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人</w:t>
            </w:r>
          </w:p>
        </w:tc>
        <w:tc>
          <w:tcPr>
            <w:tcW w:w="1125" w:type="dxa"/>
            <w:noWrap/>
            <w:vAlign w:val="center"/>
          </w:tcPr>
          <w:p w14:paraId="482AFCFE">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X≥1000</w:t>
            </w:r>
          </w:p>
        </w:tc>
        <w:tc>
          <w:tcPr>
            <w:tcW w:w="1701" w:type="dxa"/>
            <w:noWrap/>
            <w:vAlign w:val="center"/>
          </w:tcPr>
          <w:p w14:paraId="3AC63E14">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300≤X＜1000</w:t>
            </w:r>
          </w:p>
        </w:tc>
        <w:tc>
          <w:tcPr>
            <w:tcW w:w="1426" w:type="dxa"/>
            <w:noWrap/>
            <w:vAlign w:val="center"/>
          </w:tcPr>
          <w:p w14:paraId="70084074">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100≤X＜300</w:t>
            </w:r>
          </w:p>
        </w:tc>
        <w:tc>
          <w:tcPr>
            <w:tcW w:w="992" w:type="dxa"/>
            <w:noWrap/>
            <w:vAlign w:val="center"/>
          </w:tcPr>
          <w:p w14:paraId="7AE41242">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X＜100</w:t>
            </w:r>
          </w:p>
        </w:tc>
      </w:tr>
      <w:tr w14:paraId="2707F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765AE417">
            <w:pPr>
              <w:rPr>
                <w:sz w:val="18"/>
                <w:szCs w:val="21"/>
              </w:rPr>
            </w:pPr>
          </w:p>
        </w:tc>
        <w:tc>
          <w:tcPr>
            <w:tcW w:w="1369" w:type="dxa"/>
            <w:noWrap/>
            <w:vAlign w:val="center"/>
          </w:tcPr>
          <w:p w14:paraId="75C629F0">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营业收入(Y)</w:t>
            </w:r>
          </w:p>
        </w:tc>
        <w:tc>
          <w:tcPr>
            <w:tcW w:w="709" w:type="dxa"/>
            <w:noWrap/>
            <w:vAlign w:val="center"/>
          </w:tcPr>
          <w:p w14:paraId="3BB6A767">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万元</w:t>
            </w:r>
          </w:p>
        </w:tc>
        <w:tc>
          <w:tcPr>
            <w:tcW w:w="1125" w:type="dxa"/>
            <w:noWrap/>
            <w:vAlign w:val="center"/>
          </w:tcPr>
          <w:p w14:paraId="7F63A9D2">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Y≥5000</w:t>
            </w:r>
          </w:p>
        </w:tc>
        <w:tc>
          <w:tcPr>
            <w:tcW w:w="1701" w:type="dxa"/>
            <w:noWrap/>
            <w:vAlign w:val="center"/>
          </w:tcPr>
          <w:p w14:paraId="24842A27">
            <w:pPr>
              <w:widowControl/>
              <w:spacing w:line="280" w:lineRule="exact"/>
              <w:ind w:left="1" w:leftChars="-51" w:hanging="108" w:hangingChars="60"/>
              <w:jc w:val="center"/>
              <w:rPr>
                <w:rFonts w:hint="eastAsia" w:ascii="宋体" w:hAnsi="宋体" w:cs="宋体"/>
                <w:kern w:val="0"/>
                <w:sz w:val="18"/>
                <w:szCs w:val="18"/>
              </w:rPr>
            </w:pPr>
            <w:r>
              <w:rPr>
                <w:rFonts w:hint="eastAsia" w:ascii="宋体" w:hAnsi="宋体" w:cs="宋体"/>
                <w:kern w:val="0"/>
                <w:sz w:val="18"/>
                <w:szCs w:val="18"/>
              </w:rPr>
              <w:t>1000≤Y＜5000</w:t>
            </w:r>
          </w:p>
        </w:tc>
        <w:tc>
          <w:tcPr>
            <w:tcW w:w="1426" w:type="dxa"/>
            <w:noWrap/>
            <w:vAlign w:val="center"/>
          </w:tcPr>
          <w:p w14:paraId="5A81EED1">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500≤Y＜1000</w:t>
            </w:r>
          </w:p>
        </w:tc>
        <w:tc>
          <w:tcPr>
            <w:tcW w:w="992" w:type="dxa"/>
            <w:noWrap/>
            <w:vAlign w:val="center"/>
          </w:tcPr>
          <w:p w14:paraId="34510186">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Y＜500</w:t>
            </w:r>
          </w:p>
        </w:tc>
      </w:tr>
      <w:tr w14:paraId="70B84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14:paraId="0DA8E1F0">
            <w:pPr>
              <w:rPr>
                <w:sz w:val="18"/>
                <w:szCs w:val="21"/>
              </w:rPr>
            </w:pPr>
            <w:r>
              <w:rPr>
                <w:rFonts w:hint="eastAsia"/>
                <w:sz w:val="18"/>
                <w:szCs w:val="21"/>
              </w:rPr>
              <w:t>租赁和商务服务业</w:t>
            </w:r>
          </w:p>
        </w:tc>
        <w:tc>
          <w:tcPr>
            <w:tcW w:w="1369" w:type="dxa"/>
            <w:noWrap/>
            <w:vAlign w:val="center"/>
          </w:tcPr>
          <w:p w14:paraId="2BE75652">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从业人员(X)</w:t>
            </w:r>
          </w:p>
        </w:tc>
        <w:tc>
          <w:tcPr>
            <w:tcW w:w="709" w:type="dxa"/>
            <w:noWrap/>
            <w:vAlign w:val="center"/>
          </w:tcPr>
          <w:p w14:paraId="468F2648">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人</w:t>
            </w:r>
          </w:p>
        </w:tc>
        <w:tc>
          <w:tcPr>
            <w:tcW w:w="1125" w:type="dxa"/>
            <w:noWrap/>
            <w:vAlign w:val="center"/>
          </w:tcPr>
          <w:p w14:paraId="580C1FD3">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X≥300</w:t>
            </w:r>
          </w:p>
        </w:tc>
        <w:tc>
          <w:tcPr>
            <w:tcW w:w="1701" w:type="dxa"/>
            <w:noWrap/>
            <w:vAlign w:val="center"/>
          </w:tcPr>
          <w:p w14:paraId="4DBB2DD3">
            <w:pPr>
              <w:widowControl/>
              <w:spacing w:line="280" w:lineRule="exact"/>
              <w:ind w:left="1" w:leftChars="-51" w:hanging="108" w:hangingChars="60"/>
              <w:jc w:val="center"/>
              <w:rPr>
                <w:rFonts w:hint="eastAsia" w:ascii="宋体" w:hAnsi="宋体" w:cs="宋体"/>
                <w:kern w:val="0"/>
                <w:sz w:val="18"/>
                <w:szCs w:val="18"/>
              </w:rPr>
            </w:pPr>
            <w:r>
              <w:rPr>
                <w:rFonts w:hint="eastAsia" w:ascii="宋体" w:hAnsi="宋体" w:cs="宋体"/>
                <w:kern w:val="0"/>
                <w:sz w:val="18"/>
                <w:szCs w:val="18"/>
              </w:rPr>
              <w:t>100≤X＜300</w:t>
            </w:r>
          </w:p>
        </w:tc>
        <w:tc>
          <w:tcPr>
            <w:tcW w:w="1426" w:type="dxa"/>
            <w:noWrap/>
            <w:vAlign w:val="center"/>
          </w:tcPr>
          <w:p w14:paraId="6DA41541">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10≤X＜100</w:t>
            </w:r>
          </w:p>
        </w:tc>
        <w:tc>
          <w:tcPr>
            <w:tcW w:w="992" w:type="dxa"/>
            <w:noWrap/>
            <w:vAlign w:val="center"/>
          </w:tcPr>
          <w:p w14:paraId="08E24D9E">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X＜10</w:t>
            </w:r>
          </w:p>
        </w:tc>
      </w:tr>
      <w:tr w14:paraId="3B217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14:paraId="63955583">
            <w:pPr>
              <w:rPr>
                <w:sz w:val="18"/>
                <w:szCs w:val="21"/>
              </w:rPr>
            </w:pPr>
          </w:p>
        </w:tc>
        <w:tc>
          <w:tcPr>
            <w:tcW w:w="1369" w:type="dxa"/>
            <w:noWrap/>
            <w:vAlign w:val="center"/>
          </w:tcPr>
          <w:p w14:paraId="50F3913A">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资产总额(Z)</w:t>
            </w:r>
          </w:p>
        </w:tc>
        <w:tc>
          <w:tcPr>
            <w:tcW w:w="709" w:type="dxa"/>
            <w:noWrap/>
            <w:vAlign w:val="center"/>
          </w:tcPr>
          <w:p w14:paraId="3A4F957D">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万元</w:t>
            </w:r>
          </w:p>
        </w:tc>
        <w:tc>
          <w:tcPr>
            <w:tcW w:w="1125" w:type="dxa"/>
            <w:noWrap/>
            <w:vAlign w:val="center"/>
          </w:tcPr>
          <w:p w14:paraId="4329BC84">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Z≥120000</w:t>
            </w:r>
          </w:p>
        </w:tc>
        <w:tc>
          <w:tcPr>
            <w:tcW w:w="1701" w:type="dxa"/>
            <w:noWrap/>
            <w:vAlign w:val="center"/>
          </w:tcPr>
          <w:p w14:paraId="631DCF8D">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8000≤Z＜120000</w:t>
            </w:r>
          </w:p>
        </w:tc>
        <w:tc>
          <w:tcPr>
            <w:tcW w:w="1426" w:type="dxa"/>
            <w:noWrap/>
            <w:vAlign w:val="center"/>
          </w:tcPr>
          <w:p w14:paraId="23A85D2A">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100≤Z＜8000</w:t>
            </w:r>
          </w:p>
        </w:tc>
        <w:tc>
          <w:tcPr>
            <w:tcW w:w="992" w:type="dxa"/>
            <w:noWrap/>
            <w:vAlign w:val="center"/>
          </w:tcPr>
          <w:p w14:paraId="759A69C8">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Z＜100</w:t>
            </w:r>
          </w:p>
        </w:tc>
      </w:tr>
      <w:tr w14:paraId="0F0B5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noWrap/>
            <w:vAlign w:val="center"/>
          </w:tcPr>
          <w:p w14:paraId="24EA6E17">
            <w:pPr>
              <w:rPr>
                <w:sz w:val="18"/>
                <w:szCs w:val="21"/>
              </w:rPr>
            </w:pPr>
            <w:r>
              <w:rPr>
                <w:rFonts w:hint="eastAsia"/>
                <w:sz w:val="18"/>
                <w:szCs w:val="21"/>
              </w:rPr>
              <w:t>其他未列明行业 *</w:t>
            </w:r>
          </w:p>
        </w:tc>
        <w:tc>
          <w:tcPr>
            <w:tcW w:w="1369" w:type="dxa"/>
            <w:noWrap/>
            <w:vAlign w:val="center"/>
          </w:tcPr>
          <w:p w14:paraId="25063C17">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从业人员(X)</w:t>
            </w:r>
          </w:p>
        </w:tc>
        <w:tc>
          <w:tcPr>
            <w:tcW w:w="709" w:type="dxa"/>
            <w:noWrap/>
            <w:vAlign w:val="center"/>
          </w:tcPr>
          <w:p w14:paraId="303397A9">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人</w:t>
            </w:r>
          </w:p>
        </w:tc>
        <w:tc>
          <w:tcPr>
            <w:tcW w:w="1125" w:type="dxa"/>
            <w:noWrap/>
            <w:vAlign w:val="center"/>
          </w:tcPr>
          <w:p w14:paraId="25FFD564">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X≥300</w:t>
            </w:r>
          </w:p>
        </w:tc>
        <w:tc>
          <w:tcPr>
            <w:tcW w:w="1701" w:type="dxa"/>
            <w:noWrap/>
            <w:vAlign w:val="center"/>
          </w:tcPr>
          <w:p w14:paraId="27CBD5ED">
            <w:pPr>
              <w:widowControl/>
              <w:spacing w:line="280" w:lineRule="exact"/>
              <w:ind w:left="1" w:leftChars="-51" w:hanging="108" w:hangingChars="60"/>
              <w:jc w:val="center"/>
              <w:rPr>
                <w:rFonts w:hint="eastAsia" w:ascii="宋体" w:hAnsi="宋体" w:cs="宋体"/>
                <w:kern w:val="0"/>
                <w:sz w:val="18"/>
                <w:szCs w:val="18"/>
              </w:rPr>
            </w:pPr>
            <w:r>
              <w:rPr>
                <w:rFonts w:hint="eastAsia" w:ascii="宋体" w:hAnsi="宋体" w:cs="宋体"/>
                <w:kern w:val="0"/>
                <w:sz w:val="18"/>
                <w:szCs w:val="18"/>
              </w:rPr>
              <w:t>100≤X＜300</w:t>
            </w:r>
          </w:p>
        </w:tc>
        <w:tc>
          <w:tcPr>
            <w:tcW w:w="1426" w:type="dxa"/>
            <w:noWrap/>
            <w:vAlign w:val="center"/>
          </w:tcPr>
          <w:p w14:paraId="6C5F6779">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10≤X＜100</w:t>
            </w:r>
          </w:p>
        </w:tc>
        <w:tc>
          <w:tcPr>
            <w:tcW w:w="992" w:type="dxa"/>
            <w:noWrap/>
            <w:vAlign w:val="center"/>
          </w:tcPr>
          <w:p w14:paraId="0E51E04B">
            <w:pPr>
              <w:widowControl/>
              <w:spacing w:line="280" w:lineRule="exact"/>
              <w:jc w:val="center"/>
              <w:rPr>
                <w:rFonts w:hint="eastAsia" w:ascii="宋体" w:hAnsi="宋体" w:cs="宋体"/>
                <w:kern w:val="0"/>
                <w:sz w:val="18"/>
                <w:szCs w:val="18"/>
              </w:rPr>
            </w:pPr>
            <w:r>
              <w:rPr>
                <w:rFonts w:hint="eastAsia" w:ascii="宋体" w:hAnsi="宋体" w:cs="宋体"/>
                <w:kern w:val="0"/>
                <w:sz w:val="18"/>
                <w:szCs w:val="18"/>
              </w:rPr>
              <w:t>X＜10</w:t>
            </w:r>
          </w:p>
        </w:tc>
      </w:tr>
    </w:tbl>
    <w:p w14:paraId="0BE4BB76">
      <w:pPr>
        <w:widowControl/>
        <w:rPr>
          <w:rFonts w:hint="eastAsia" w:ascii="宋体" w:hAnsi="宋体" w:cs="宋体"/>
          <w:kern w:val="0"/>
          <w:szCs w:val="21"/>
        </w:rPr>
      </w:pPr>
      <w:r>
        <w:rPr>
          <w:rFonts w:hint="eastAsia" w:ascii="宋体" w:hAnsi="宋体" w:cs="宋体"/>
          <w:kern w:val="0"/>
          <w:szCs w:val="21"/>
        </w:rPr>
        <w:t>说明：</w:t>
      </w:r>
    </w:p>
    <w:p w14:paraId="494D63F8">
      <w:pPr>
        <w:adjustRightInd w:val="0"/>
        <w:ind w:firstLine="420" w:firstLineChars="200"/>
        <w:contextualSpacing/>
        <w:rPr>
          <w:rFonts w:hint="eastAsia" w:ascii="宋体" w:hAnsi="宋体" w:cs="宋体"/>
          <w:kern w:val="0"/>
          <w:szCs w:val="21"/>
        </w:rPr>
      </w:pPr>
      <w:r>
        <w:rPr>
          <w:rFonts w:hint="eastAsia" w:ascii="宋体" w:hAnsi="宋体" w:cs="宋体"/>
          <w:kern w:val="0"/>
          <w:szCs w:val="21"/>
        </w:rPr>
        <w:t>1.大型、中型和小型企业须同时满足所列指标的下限，否则下划一档。微型企业只须满足所列指标中的一项即可。</w:t>
      </w:r>
    </w:p>
    <w:p w14:paraId="66DA2119">
      <w:pPr>
        <w:adjustRightInd w:val="0"/>
        <w:ind w:firstLine="420" w:firstLineChars="200"/>
        <w:contextualSpacing/>
        <w:rPr>
          <w:rFonts w:hint="eastAsia" w:ascii="宋体" w:hAnsi="宋体" w:cs="宋体"/>
          <w:kern w:val="0"/>
          <w:szCs w:val="21"/>
        </w:rPr>
      </w:pPr>
      <w:r>
        <w:rPr>
          <w:rFonts w:hint="eastAsia" w:ascii="宋体" w:hAnsi="宋体" w:cs="宋体"/>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5ADC9645">
      <w:pPr>
        <w:ind w:firstLine="420" w:firstLineChars="200"/>
        <w:rPr>
          <w:rFonts w:hint="eastAsia" w:ascii="宋体" w:hAnsi="宋体" w:cs="宋体"/>
          <w:kern w:val="0"/>
          <w:sz w:val="24"/>
        </w:rPr>
      </w:pPr>
      <w:r>
        <w:rPr>
          <w:rFonts w:hint="eastAsia" w:ascii="宋体" w:hAnsi="宋体" w:cs="宋体"/>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63ADFB7F">
      <w:pPr>
        <w:pStyle w:val="3"/>
        <w:spacing w:line="240" w:lineRule="auto"/>
        <w:jc w:val="center"/>
        <w:rPr>
          <w:rFonts w:ascii="Calibri" w:hAnsi="Calibri"/>
        </w:rPr>
      </w:pPr>
      <w:bookmarkStart w:id="61" w:name="_Toc9239"/>
      <w:bookmarkStart w:id="62" w:name="_Toc13614"/>
      <w:bookmarkStart w:id="63" w:name="_Toc7704"/>
      <w:bookmarkStart w:id="64" w:name="_Toc2072"/>
      <w:bookmarkStart w:id="65" w:name="_Toc24174"/>
      <w:bookmarkStart w:id="66" w:name="_Toc19152"/>
      <w:r>
        <w:rPr>
          <w:rFonts w:hint="eastAsia" w:ascii="Cambria" w:hAnsi="Cambria"/>
          <w:bCs w:val="0"/>
          <w:sz w:val="32"/>
          <w:szCs w:val="32"/>
        </w:rPr>
        <w:t>第三章 供应商须知</w:t>
      </w:r>
      <w:bookmarkEnd w:id="58"/>
      <w:bookmarkEnd w:id="59"/>
      <w:bookmarkEnd w:id="61"/>
      <w:bookmarkEnd w:id="62"/>
      <w:bookmarkEnd w:id="63"/>
      <w:bookmarkEnd w:id="64"/>
      <w:bookmarkEnd w:id="65"/>
      <w:bookmarkEnd w:id="66"/>
    </w:p>
    <w:p w14:paraId="5636F237">
      <w:pPr>
        <w:pStyle w:val="4"/>
        <w:spacing w:line="240" w:lineRule="auto"/>
        <w:jc w:val="center"/>
        <w:rPr>
          <w:rFonts w:hint="eastAsia" w:ascii="宋体" w:hAnsi="宋体"/>
          <w:b w:val="0"/>
        </w:rPr>
      </w:pPr>
      <w:bookmarkStart w:id="67" w:name="_Toc80886928"/>
      <w:bookmarkStart w:id="68" w:name="_Toc30660"/>
      <w:bookmarkStart w:id="69" w:name="_Toc9482"/>
      <w:r>
        <w:rPr>
          <w:rFonts w:hint="eastAsia" w:ascii="宋体" w:hAnsi="宋体"/>
          <w:b w:val="0"/>
        </w:rPr>
        <w:t>第一节 供应商须知前附表</w:t>
      </w:r>
      <w:bookmarkEnd w:id="67"/>
      <w:bookmarkEnd w:id="68"/>
      <w:bookmarkEnd w:id="69"/>
    </w:p>
    <w:tbl>
      <w:tblPr>
        <w:tblStyle w:val="31"/>
        <w:tblW w:w="99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
        <w:gridCol w:w="2390"/>
        <w:gridCol w:w="6636"/>
      </w:tblGrid>
      <w:tr w14:paraId="2E143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63" w:type="dxa"/>
          </w:tcPr>
          <w:p w14:paraId="1A2A82DF">
            <w:pPr>
              <w:spacing w:line="360" w:lineRule="exact"/>
              <w:jc w:val="center"/>
              <w:rPr>
                <w:rFonts w:hint="eastAsia" w:ascii="宋体" w:hAnsi="宋体" w:cs="宋体"/>
                <w:b/>
                <w:szCs w:val="21"/>
              </w:rPr>
            </w:pPr>
            <w:r>
              <w:rPr>
                <w:rFonts w:hint="eastAsia" w:ascii="宋体" w:hAnsi="宋体" w:cs="宋体"/>
                <w:b/>
                <w:szCs w:val="21"/>
              </w:rPr>
              <w:t>条款号</w:t>
            </w:r>
          </w:p>
        </w:tc>
        <w:tc>
          <w:tcPr>
            <w:tcW w:w="2390" w:type="dxa"/>
            <w:vAlign w:val="center"/>
          </w:tcPr>
          <w:p w14:paraId="34EE4680">
            <w:pPr>
              <w:spacing w:line="360" w:lineRule="exact"/>
              <w:jc w:val="center"/>
              <w:rPr>
                <w:rFonts w:hint="eastAsia" w:ascii="宋体" w:hAnsi="宋体" w:cs="宋体"/>
                <w:b/>
                <w:szCs w:val="21"/>
              </w:rPr>
            </w:pPr>
            <w:r>
              <w:rPr>
                <w:rFonts w:hint="eastAsia" w:ascii="宋体" w:hAnsi="宋体" w:cs="宋体"/>
                <w:b/>
                <w:szCs w:val="21"/>
              </w:rPr>
              <w:t>条款内容</w:t>
            </w:r>
          </w:p>
        </w:tc>
        <w:tc>
          <w:tcPr>
            <w:tcW w:w="6636" w:type="dxa"/>
          </w:tcPr>
          <w:p w14:paraId="7C7FA20E">
            <w:pPr>
              <w:spacing w:line="360" w:lineRule="exact"/>
              <w:jc w:val="center"/>
              <w:rPr>
                <w:rFonts w:hint="eastAsia" w:ascii="宋体" w:hAnsi="宋体" w:cs="宋体"/>
                <w:b/>
                <w:szCs w:val="21"/>
              </w:rPr>
            </w:pPr>
            <w:r>
              <w:rPr>
                <w:rFonts w:hint="eastAsia" w:ascii="宋体" w:hAnsi="宋体" w:cs="宋体"/>
                <w:b/>
                <w:szCs w:val="21"/>
              </w:rPr>
              <w:t>具体要求</w:t>
            </w:r>
          </w:p>
        </w:tc>
      </w:tr>
      <w:tr w14:paraId="716DC5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7CD59B79">
            <w:pPr>
              <w:spacing w:line="360" w:lineRule="exact"/>
              <w:jc w:val="center"/>
              <w:rPr>
                <w:rFonts w:hint="eastAsia" w:ascii="宋体" w:hAnsi="宋体" w:cs="宋体"/>
                <w:szCs w:val="21"/>
              </w:rPr>
            </w:pPr>
            <w:r>
              <w:rPr>
                <w:rFonts w:hint="eastAsia" w:ascii="宋体" w:hAnsi="宋体" w:cs="宋体"/>
                <w:szCs w:val="21"/>
              </w:rPr>
              <w:t>3.1</w:t>
            </w:r>
          </w:p>
        </w:tc>
        <w:tc>
          <w:tcPr>
            <w:tcW w:w="2390" w:type="dxa"/>
            <w:vAlign w:val="center"/>
          </w:tcPr>
          <w:p w14:paraId="12AC1A9F">
            <w:pPr>
              <w:spacing w:line="360" w:lineRule="exact"/>
              <w:jc w:val="center"/>
              <w:rPr>
                <w:rFonts w:hint="eastAsia" w:ascii="宋体" w:hAnsi="宋体" w:cs="宋体"/>
                <w:szCs w:val="21"/>
              </w:rPr>
            </w:pPr>
            <w:r>
              <w:rPr>
                <w:rFonts w:hint="eastAsia" w:ascii="宋体" w:hAnsi="宋体" w:cs="宋体"/>
                <w:szCs w:val="21"/>
              </w:rPr>
              <w:t>供应商资格条件</w:t>
            </w:r>
          </w:p>
        </w:tc>
        <w:tc>
          <w:tcPr>
            <w:tcW w:w="6636" w:type="dxa"/>
          </w:tcPr>
          <w:p w14:paraId="2ED2B17E">
            <w:pPr>
              <w:spacing w:line="360" w:lineRule="exact"/>
              <w:rPr>
                <w:rFonts w:hint="eastAsia" w:ascii="宋体" w:hAnsi="宋体" w:cs="宋体"/>
                <w:szCs w:val="21"/>
              </w:rPr>
            </w:pPr>
            <w:r>
              <w:rPr>
                <w:rFonts w:hint="eastAsia" w:ascii="宋体" w:hAnsi="宋体" w:cs="宋体"/>
                <w:szCs w:val="21"/>
              </w:rPr>
              <w:t>详见竞争性磋商公告。</w:t>
            </w:r>
          </w:p>
        </w:tc>
      </w:tr>
      <w:tr w14:paraId="2F78A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5564CE36">
            <w:pPr>
              <w:spacing w:line="360" w:lineRule="exact"/>
              <w:jc w:val="center"/>
              <w:rPr>
                <w:rFonts w:hint="eastAsia" w:ascii="宋体" w:hAnsi="宋体" w:cs="宋体"/>
                <w:szCs w:val="21"/>
              </w:rPr>
            </w:pPr>
            <w:r>
              <w:rPr>
                <w:rFonts w:hint="eastAsia" w:ascii="宋体" w:hAnsi="宋体" w:cs="宋体"/>
                <w:szCs w:val="21"/>
              </w:rPr>
              <w:t>5.1</w:t>
            </w:r>
          </w:p>
        </w:tc>
        <w:tc>
          <w:tcPr>
            <w:tcW w:w="2390" w:type="dxa"/>
            <w:vAlign w:val="center"/>
          </w:tcPr>
          <w:p w14:paraId="542691CB">
            <w:pPr>
              <w:spacing w:line="360" w:lineRule="exact"/>
              <w:jc w:val="center"/>
              <w:rPr>
                <w:rFonts w:hint="eastAsia" w:ascii="宋体" w:hAnsi="宋体" w:cs="宋体"/>
                <w:szCs w:val="21"/>
              </w:rPr>
            </w:pPr>
            <w:r>
              <w:rPr>
                <w:rFonts w:hint="eastAsia" w:ascii="宋体" w:hAnsi="宋体" w:cs="宋体"/>
                <w:szCs w:val="21"/>
              </w:rPr>
              <w:t>是否接受联合体竞标</w:t>
            </w:r>
          </w:p>
        </w:tc>
        <w:tc>
          <w:tcPr>
            <w:tcW w:w="6636" w:type="dxa"/>
            <w:vAlign w:val="center"/>
          </w:tcPr>
          <w:p w14:paraId="797FD40C">
            <w:pPr>
              <w:spacing w:line="360" w:lineRule="exact"/>
              <w:rPr>
                <w:rFonts w:hint="eastAsia" w:ascii="宋体" w:hAnsi="宋体" w:cs="宋体"/>
                <w:szCs w:val="21"/>
              </w:rPr>
            </w:pPr>
            <w:bookmarkStart w:id="70" w:name="PO_3000001868_PM007"/>
            <w:r>
              <w:rPr>
                <w:rFonts w:hint="eastAsia" w:ascii="宋体" w:hAnsi="宋体" w:cs="宋体"/>
                <w:szCs w:val="21"/>
              </w:rPr>
              <w:t>详见竞争性磋商公告</w:t>
            </w:r>
            <w:bookmarkEnd w:id="70"/>
          </w:p>
        </w:tc>
      </w:tr>
      <w:tr w14:paraId="3EE8C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5FA4758E">
            <w:pPr>
              <w:spacing w:line="360" w:lineRule="exact"/>
              <w:jc w:val="center"/>
              <w:rPr>
                <w:rFonts w:hint="eastAsia" w:ascii="宋体" w:hAnsi="宋体" w:cs="宋体"/>
                <w:szCs w:val="21"/>
              </w:rPr>
            </w:pPr>
            <w:r>
              <w:rPr>
                <w:rFonts w:hint="eastAsia" w:ascii="宋体" w:hAnsi="宋体" w:cs="宋体"/>
                <w:szCs w:val="21"/>
              </w:rPr>
              <w:t>5.2</w:t>
            </w:r>
          </w:p>
        </w:tc>
        <w:tc>
          <w:tcPr>
            <w:tcW w:w="2390" w:type="dxa"/>
            <w:vAlign w:val="center"/>
          </w:tcPr>
          <w:p w14:paraId="1C5B1D6A">
            <w:pPr>
              <w:spacing w:line="360" w:lineRule="exact"/>
              <w:jc w:val="center"/>
              <w:rPr>
                <w:rFonts w:hint="eastAsia" w:ascii="宋体" w:hAnsi="宋体" w:cs="宋体"/>
                <w:szCs w:val="21"/>
              </w:rPr>
            </w:pPr>
            <w:r>
              <w:rPr>
                <w:rFonts w:hint="eastAsia" w:ascii="宋体" w:hAnsi="宋体" w:cs="宋体"/>
                <w:szCs w:val="21"/>
              </w:rPr>
              <w:t>联合体竞标要求</w:t>
            </w:r>
          </w:p>
        </w:tc>
        <w:tc>
          <w:tcPr>
            <w:tcW w:w="6636" w:type="dxa"/>
            <w:vAlign w:val="center"/>
          </w:tcPr>
          <w:p w14:paraId="17212933">
            <w:pPr>
              <w:spacing w:line="360" w:lineRule="exact"/>
              <w:rPr>
                <w:rFonts w:hint="eastAsia" w:ascii="宋体" w:hAnsi="宋体" w:cs="宋体"/>
                <w:szCs w:val="21"/>
              </w:rPr>
            </w:pPr>
            <w:r>
              <w:rPr>
                <w:rFonts w:hint="eastAsia" w:ascii="宋体" w:hAnsi="宋体" w:cs="宋体"/>
                <w:szCs w:val="21"/>
              </w:rPr>
              <w:t>无。</w:t>
            </w:r>
          </w:p>
        </w:tc>
      </w:tr>
      <w:tr w14:paraId="6022D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6F03884E">
            <w:pPr>
              <w:spacing w:line="360" w:lineRule="exact"/>
              <w:jc w:val="center"/>
              <w:rPr>
                <w:rFonts w:hint="eastAsia" w:ascii="宋体" w:hAnsi="宋体" w:cs="宋体"/>
                <w:szCs w:val="21"/>
              </w:rPr>
            </w:pPr>
            <w:r>
              <w:rPr>
                <w:rFonts w:hint="eastAsia" w:ascii="宋体" w:hAnsi="宋体" w:cs="宋体"/>
                <w:szCs w:val="21"/>
              </w:rPr>
              <w:t>6.1</w:t>
            </w:r>
          </w:p>
        </w:tc>
        <w:tc>
          <w:tcPr>
            <w:tcW w:w="2390" w:type="dxa"/>
            <w:vAlign w:val="center"/>
          </w:tcPr>
          <w:p w14:paraId="7DCB751F">
            <w:pPr>
              <w:spacing w:line="360" w:lineRule="exact"/>
              <w:jc w:val="center"/>
              <w:rPr>
                <w:rFonts w:hint="eastAsia" w:ascii="宋体" w:hAnsi="宋体" w:cs="宋体"/>
                <w:szCs w:val="21"/>
              </w:rPr>
            </w:pPr>
            <w:r>
              <w:rPr>
                <w:rFonts w:hint="eastAsia" w:ascii="宋体" w:hAnsi="宋体" w:cs="宋体"/>
                <w:szCs w:val="21"/>
              </w:rPr>
              <w:t>是否允许分包</w:t>
            </w:r>
          </w:p>
        </w:tc>
        <w:tc>
          <w:tcPr>
            <w:tcW w:w="6636" w:type="dxa"/>
            <w:vAlign w:val="center"/>
          </w:tcPr>
          <w:p w14:paraId="6BB67DDD">
            <w:pPr>
              <w:pStyle w:val="14"/>
              <w:spacing w:line="360" w:lineRule="exact"/>
              <w:rPr>
                <w:rFonts w:hint="eastAsia" w:ascii="宋体" w:hAnsi="宋体" w:cs="宋体"/>
                <w:szCs w:val="21"/>
              </w:rPr>
            </w:pPr>
            <w:r>
              <w:rPr>
                <w:rFonts w:hint="eastAsia" w:ascii="宋体" w:hAnsi="宋体" w:cs="宋体"/>
                <w:szCs w:val="21"/>
              </w:rPr>
              <w:t>不允许分包</w:t>
            </w:r>
          </w:p>
        </w:tc>
      </w:tr>
      <w:tr w14:paraId="6C044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3055941F">
            <w:pPr>
              <w:spacing w:line="360" w:lineRule="exact"/>
              <w:jc w:val="center"/>
              <w:rPr>
                <w:rFonts w:hint="eastAsia" w:ascii="宋体" w:hAnsi="宋体" w:cs="宋体"/>
                <w:szCs w:val="21"/>
              </w:rPr>
            </w:pPr>
            <w:r>
              <w:rPr>
                <w:rFonts w:hint="eastAsia" w:ascii="宋体" w:hAnsi="宋体" w:cs="宋体"/>
                <w:szCs w:val="21"/>
              </w:rPr>
              <w:t>12.1.1</w:t>
            </w:r>
          </w:p>
        </w:tc>
        <w:tc>
          <w:tcPr>
            <w:tcW w:w="2390" w:type="dxa"/>
            <w:vAlign w:val="center"/>
          </w:tcPr>
          <w:p w14:paraId="1B095886">
            <w:pPr>
              <w:snapToGrid w:val="0"/>
              <w:spacing w:line="360" w:lineRule="exact"/>
              <w:jc w:val="center"/>
              <w:rPr>
                <w:rFonts w:hint="eastAsia" w:ascii="宋体" w:hAnsi="宋体" w:cs="宋体"/>
                <w:szCs w:val="21"/>
              </w:rPr>
            </w:pPr>
            <w:r>
              <w:rPr>
                <w:rFonts w:hint="eastAsia" w:ascii="宋体" w:hAnsi="宋体" w:cs="宋体"/>
                <w:b/>
                <w:szCs w:val="21"/>
              </w:rPr>
              <w:t>资格证明文件组成</w:t>
            </w:r>
          </w:p>
        </w:tc>
        <w:tc>
          <w:tcPr>
            <w:tcW w:w="6636" w:type="dxa"/>
            <w:vAlign w:val="center"/>
          </w:tcPr>
          <w:p w14:paraId="4E3B312E">
            <w:pPr>
              <w:pStyle w:val="14"/>
              <w:spacing w:line="360" w:lineRule="exact"/>
              <w:rPr>
                <w:rFonts w:hint="eastAsia" w:ascii="宋体" w:hAnsi="宋体" w:cs="宋体"/>
                <w:szCs w:val="21"/>
              </w:rPr>
            </w:pPr>
            <w:r>
              <w:rPr>
                <w:rFonts w:hint="eastAsia" w:ascii="宋体" w:hAnsi="宋体" w:cs="宋体"/>
                <w:szCs w:val="21"/>
              </w:rPr>
              <w:t>1.供应商为法人或者其他组织的提供其营业执照等证明文件复印件（如营业执照或者事业单位法人证书或者执业许可证等），供应商为自然人的提供其有效身份证正反面复印件；（</w:t>
            </w:r>
            <w:r>
              <w:rPr>
                <w:rFonts w:hint="eastAsia" w:ascii="宋体" w:hAnsi="宋体" w:cs="宋体"/>
                <w:b/>
                <w:szCs w:val="21"/>
              </w:rPr>
              <w:t>必须提供，否则响应文件按无效响应处理</w:t>
            </w:r>
            <w:r>
              <w:rPr>
                <w:rFonts w:hint="eastAsia" w:ascii="宋体" w:hAnsi="宋体" w:cs="宋体"/>
                <w:szCs w:val="21"/>
              </w:rPr>
              <w:t>）</w:t>
            </w:r>
          </w:p>
          <w:p w14:paraId="7EA73E60">
            <w:pPr>
              <w:snapToGrid w:val="0"/>
              <w:spacing w:line="360" w:lineRule="exact"/>
              <w:jc w:val="left"/>
              <w:rPr>
                <w:rFonts w:hint="eastAsia" w:ascii="宋体" w:hAnsi="宋体" w:cs="宋体"/>
                <w:szCs w:val="21"/>
              </w:rPr>
            </w:pPr>
            <w:r>
              <w:rPr>
                <w:rFonts w:hint="eastAsia" w:ascii="宋体" w:hAnsi="宋体" w:cs="宋体"/>
                <w:szCs w:val="21"/>
              </w:rPr>
              <w:t>2.供应商依法缴纳税收的相关材料（提供税款所属时期为2024年9月至首次响应文件提交截止时间止的任意3个月的依法缴纳税收的凭据复印件；依法免税的供应商，必须提供相应文件证明其依法免税。从取得营业执照时间起到首次响应文件提交截止时间为止不足要求月数的，只需提供从取得营业执照起的依法缴纳税收相应证明文件）；（</w:t>
            </w:r>
            <w:r>
              <w:rPr>
                <w:rFonts w:hint="eastAsia" w:ascii="宋体" w:hAnsi="宋体" w:cs="宋体"/>
                <w:b/>
                <w:szCs w:val="21"/>
              </w:rPr>
              <w:t>必须提供，否则响应文件按无效响应处理</w:t>
            </w:r>
            <w:r>
              <w:rPr>
                <w:rFonts w:hint="eastAsia" w:ascii="宋体" w:hAnsi="宋体" w:cs="宋体"/>
                <w:szCs w:val="21"/>
              </w:rPr>
              <w:t>）</w:t>
            </w:r>
          </w:p>
          <w:p w14:paraId="3E55A7BB">
            <w:pPr>
              <w:snapToGrid w:val="0"/>
              <w:spacing w:line="360" w:lineRule="exact"/>
              <w:jc w:val="left"/>
              <w:rPr>
                <w:rFonts w:hint="eastAsia" w:ascii="宋体" w:hAnsi="宋体" w:cs="宋体"/>
                <w:szCs w:val="21"/>
              </w:rPr>
            </w:pPr>
            <w:r>
              <w:rPr>
                <w:rFonts w:hint="eastAsia" w:ascii="宋体" w:hAnsi="宋体" w:cs="宋体"/>
                <w:szCs w:val="21"/>
              </w:rPr>
              <w:t>3.供应商依法缴纳社会保障资金的相关材料（提供税款所属时期或缴费起始时间为2024年9月至首次响应文件提交截止时间止的任意3个月的依法缴纳社会保障资金的缴费凭证复印件；依法不需要缴纳社会保障资金的供应商，必须提供相应文件证明不需要缴纳社会保障资金。从取得营业执照时间起到首次响应文件提交截止时间为止不足要求月数的只需提供从取得营业执照起的依法缴纳社会保障资金的相应证明文件）；（</w:t>
            </w:r>
            <w:r>
              <w:rPr>
                <w:rFonts w:hint="eastAsia" w:ascii="宋体" w:hAnsi="宋体" w:cs="宋体"/>
                <w:b/>
                <w:szCs w:val="21"/>
              </w:rPr>
              <w:t>必须提供，否则响应文件按无效响应处理</w:t>
            </w:r>
            <w:r>
              <w:rPr>
                <w:rFonts w:hint="eastAsia" w:ascii="宋体" w:hAnsi="宋体" w:cs="宋体"/>
                <w:szCs w:val="21"/>
              </w:rPr>
              <w:t>）</w:t>
            </w:r>
          </w:p>
          <w:p w14:paraId="71D9EA96">
            <w:pPr>
              <w:snapToGrid w:val="0"/>
              <w:spacing w:line="360" w:lineRule="exact"/>
              <w:jc w:val="left"/>
              <w:rPr>
                <w:rFonts w:hint="eastAsia" w:ascii="宋体" w:hAnsi="宋体" w:cs="宋体"/>
                <w:szCs w:val="21"/>
              </w:rPr>
            </w:pPr>
            <w:r>
              <w:rPr>
                <w:rFonts w:hint="eastAsia" w:ascii="宋体" w:hAnsi="宋体" w:cs="宋体"/>
                <w:szCs w:val="21"/>
              </w:rPr>
              <w:t>4.供应商财务状况报告（提供2023年度或2024年度经审计的财务报告复印件或者截标时间前半年内至少一个月能反映财务状况的报表或者供应商自拟的截标时间前半年内至少一个月的财务情况说明）；</w:t>
            </w:r>
            <w:r>
              <w:rPr>
                <w:rFonts w:hint="eastAsia" w:ascii="宋体" w:hAnsi="宋体" w:cs="宋体"/>
                <w:bCs/>
                <w:szCs w:val="21"/>
              </w:rPr>
              <w:t>（</w:t>
            </w:r>
            <w:r>
              <w:rPr>
                <w:rFonts w:hint="eastAsia" w:ascii="宋体" w:hAnsi="宋体" w:cs="宋体"/>
                <w:b/>
                <w:szCs w:val="21"/>
              </w:rPr>
              <w:t>必须提供，否则响应文件按无效响应处理</w:t>
            </w:r>
            <w:r>
              <w:rPr>
                <w:rFonts w:hint="eastAsia" w:ascii="宋体" w:hAnsi="宋体" w:cs="宋体"/>
                <w:bCs/>
                <w:szCs w:val="21"/>
              </w:rPr>
              <w:t>）</w:t>
            </w:r>
          </w:p>
          <w:p w14:paraId="6B6D3573">
            <w:pPr>
              <w:snapToGrid w:val="0"/>
              <w:spacing w:line="360" w:lineRule="exact"/>
              <w:jc w:val="left"/>
              <w:rPr>
                <w:rFonts w:hint="eastAsia" w:ascii="宋体" w:hAnsi="宋体" w:cs="宋体"/>
                <w:szCs w:val="21"/>
              </w:rPr>
            </w:pPr>
            <w:r>
              <w:rPr>
                <w:rFonts w:hint="eastAsia" w:ascii="宋体" w:hAnsi="宋体" w:cs="宋体"/>
                <w:szCs w:val="21"/>
              </w:rPr>
              <w:t>5.声明函（格式后附）；（</w:t>
            </w:r>
            <w:r>
              <w:rPr>
                <w:rFonts w:hint="eastAsia" w:ascii="宋体" w:hAnsi="宋体" w:cs="宋体"/>
                <w:b/>
                <w:szCs w:val="21"/>
              </w:rPr>
              <w:t>必须提供，否则响应文件按无效响应处理</w:t>
            </w:r>
            <w:r>
              <w:rPr>
                <w:rFonts w:hint="eastAsia" w:ascii="宋体" w:hAnsi="宋体" w:cs="宋体"/>
                <w:szCs w:val="21"/>
              </w:rPr>
              <w:t>）</w:t>
            </w:r>
          </w:p>
          <w:p w14:paraId="4AE9EA8A">
            <w:pPr>
              <w:snapToGrid w:val="0"/>
              <w:spacing w:line="360" w:lineRule="exact"/>
              <w:jc w:val="left"/>
              <w:rPr>
                <w:rFonts w:hint="eastAsia" w:ascii="宋体" w:hAnsi="宋体" w:cs="宋体"/>
                <w:szCs w:val="21"/>
              </w:rPr>
            </w:pPr>
            <w:r>
              <w:rPr>
                <w:rFonts w:hint="eastAsia" w:ascii="宋体" w:hAnsi="宋体" w:cs="宋体"/>
                <w:szCs w:val="21"/>
              </w:rPr>
              <w:t>6.供应商直接控股股东信息表（格式后附）；（</w:t>
            </w:r>
            <w:r>
              <w:rPr>
                <w:rFonts w:hint="eastAsia" w:ascii="宋体" w:hAnsi="宋体" w:cs="宋体"/>
                <w:b/>
                <w:szCs w:val="21"/>
              </w:rPr>
              <w:t>必须提供，否则响应文件按无效响应处理</w:t>
            </w:r>
            <w:r>
              <w:rPr>
                <w:rFonts w:hint="eastAsia" w:ascii="宋体" w:hAnsi="宋体" w:cs="宋体"/>
                <w:szCs w:val="21"/>
              </w:rPr>
              <w:t>）</w:t>
            </w:r>
          </w:p>
          <w:p w14:paraId="6F1540CA">
            <w:pPr>
              <w:snapToGrid w:val="0"/>
              <w:spacing w:line="360" w:lineRule="exact"/>
              <w:jc w:val="left"/>
              <w:rPr>
                <w:rFonts w:hint="eastAsia" w:ascii="宋体" w:hAnsi="宋体" w:cs="宋体"/>
                <w:szCs w:val="21"/>
              </w:rPr>
            </w:pPr>
            <w:r>
              <w:rPr>
                <w:rFonts w:hint="eastAsia" w:ascii="宋体" w:hAnsi="宋体" w:cs="宋体"/>
                <w:szCs w:val="21"/>
              </w:rPr>
              <w:t>7.供应商直接管理关系信息表（格式后附）；（</w:t>
            </w:r>
            <w:r>
              <w:rPr>
                <w:rFonts w:hint="eastAsia" w:ascii="宋体" w:hAnsi="宋体" w:cs="宋体"/>
                <w:b/>
                <w:szCs w:val="21"/>
              </w:rPr>
              <w:t>必须提供，否则响应文件按无效响应处理</w:t>
            </w:r>
            <w:r>
              <w:rPr>
                <w:rFonts w:hint="eastAsia" w:ascii="宋体" w:hAnsi="宋体" w:cs="宋体"/>
                <w:szCs w:val="21"/>
              </w:rPr>
              <w:t>）</w:t>
            </w:r>
          </w:p>
          <w:p w14:paraId="634E869D">
            <w:pPr>
              <w:snapToGrid w:val="0"/>
              <w:spacing w:line="360" w:lineRule="exact"/>
              <w:jc w:val="left"/>
              <w:rPr>
                <w:rFonts w:hint="eastAsia" w:ascii="宋体" w:hAnsi="宋体" w:cs="宋体"/>
                <w:szCs w:val="21"/>
              </w:rPr>
            </w:pPr>
            <w:r>
              <w:rPr>
                <w:rFonts w:hint="eastAsia" w:ascii="宋体" w:hAnsi="宋体" w:cs="宋体"/>
                <w:szCs w:val="21"/>
              </w:rPr>
              <w:t>8.</w:t>
            </w:r>
            <w:r>
              <w:rPr>
                <w:rFonts w:hint="eastAsia"/>
                <w:szCs w:val="21"/>
              </w:rPr>
              <w:t>供应商在同一评价年度内已参与过被评价对象【具体使用管理资金的自治区业务主管部门（如</w:t>
            </w:r>
            <w:r>
              <w:rPr>
                <w:rFonts w:hint="eastAsia" w:ascii="宋体"/>
                <w:bCs/>
                <w:szCs w:val="21"/>
              </w:rPr>
              <w:t>自治区</w:t>
            </w:r>
            <w:r>
              <w:rPr>
                <w:szCs w:val="21"/>
                <w:lang w:val="en"/>
              </w:rPr>
              <w:t>商务</w:t>
            </w:r>
            <w:r>
              <w:rPr>
                <w:rFonts w:hint="eastAsia"/>
                <w:szCs w:val="21"/>
              </w:rPr>
              <w:t>厅</w:t>
            </w:r>
            <w:r>
              <w:rPr>
                <w:szCs w:val="21"/>
                <w:lang w:val="en"/>
              </w:rPr>
              <w:t>、</w:t>
            </w:r>
            <w:r>
              <w:rPr>
                <w:rFonts w:hint="eastAsia" w:ascii="宋体"/>
                <w:bCs/>
                <w:szCs w:val="21"/>
              </w:rPr>
              <w:t>卫生健康委</w:t>
            </w:r>
            <w:r>
              <w:rPr>
                <w:rFonts w:hint="eastAsia"/>
                <w:szCs w:val="21"/>
              </w:rPr>
              <w:t>等）】组织的同一项目预算绩效管理工作或存在其他利害关系行为的应予以回避的承诺函</w:t>
            </w:r>
            <w:r>
              <w:rPr>
                <w:rFonts w:hint="eastAsia" w:ascii="宋体" w:hAnsi="宋体" w:cs="宋体"/>
                <w:szCs w:val="21"/>
              </w:rPr>
              <w:t>；（</w:t>
            </w:r>
            <w:r>
              <w:rPr>
                <w:rFonts w:hint="eastAsia" w:cs="宋体"/>
                <w:b/>
                <w:szCs w:val="21"/>
              </w:rPr>
              <w:t>格式自拟</w:t>
            </w:r>
            <w:r>
              <w:rPr>
                <w:rFonts w:hint="eastAsia" w:cs="宋体"/>
                <w:szCs w:val="21"/>
              </w:rPr>
              <w:t>，</w:t>
            </w:r>
            <w:r>
              <w:rPr>
                <w:rFonts w:hint="eastAsia" w:ascii="宋体" w:hAnsi="宋体" w:cs="宋体"/>
                <w:b/>
                <w:bCs/>
                <w:szCs w:val="21"/>
              </w:rPr>
              <w:t>必须提供，否则响应文件按无效响应处理</w:t>
            </w:r>
            <w:r>
              <w:rPr>
                <w:rFonts w:hint="eastAsia" w:ascii="宋体" w:hAnsi="宋体" w:cs="宋体"/>
                <w:szCs w:val="21"/>
              </w:rPr>
              <w:t>）</w:t>
            </w:r>
          </w:p>
          <w:p w14:paraId="6225A10D">
            <w:pPr>
              <w:snapToGrid w:val="0"/>
              <w:spacing w:line="360" w:lineRule="exact"/>
              <w:jc w:val="left"/>
              <w:rPr>
                <w:rFonts w:hint="eastAsia" w:ascii="宋体" w:hAnsi="宋体" w:cs="宋体"/>
                <w:szCs w:val="21"/>
              </w:rPr>
            </w:pPr>
            <w:r>
              <w:rPr>
                <w:rFonts w:hint="eastAsia" w:ascii="宋体" w:hAnsi="宋体" w:cs="宋体"/>
                <w:szCs w:val="21"/>
              </w:rPr>
              <w:t>9.联合体竞标协议书（格式后附）；（</w:t>
            </w:r>
            <w:r>
              <w:rPr>
                <w:rFonts w:hint="eastAsia" w:ascii="宋体" w:hAnsi="宋体" w:cs="宋体"/>
                <w:b/>
                <w:szCs w:val="21"/>
              </w:rPr>
              <w:t>联合体竞标时必须提供，否则响应文件按无效响应处理</w:t>
            </w:r>
            <w:r>
              <w:rPr>
                <w:rFonts w:hint="eastAsia" w:ascii="宋体" w:hAnsi="宋体" w:cs="宋体"/>
                <w:szCs w:val="21"/>
              </w:rPr>
              <w:t>）</w:t>
            </w:r>
          </w:p>
          <w:p w14:paraId="4A1FB7BB">
            <w:pPr>
              <w:snapToGrid w:val="0"/>
              <w:spacing w:line="360" w:lineRule="exact"/>
              <w:jc w:val="left"/>
              <w:rPr>
                <w:rFonts w:hint="eastAsia" w:ascii="宋体" w:hAnsi="宋体" w:cs="宋体"/>
                <w:szCs w:val="21"/>
              </w:rPr>
            </w:pPr>
            <w:r>
              <w:rPr>
                <w:rFonts w:hint="eastAsia" w:ascii="宋体" w:hAnsi="宋体" w:cs="宋体"/>
                <w:szCs w:val="21"/>
              </w:rPr>
              <w:t>10.除竞争性磋商文件规定必须提供以外，供应商认为需要提供的其他证明材料（格式自拟）。（</w:t>
            </w:r>
            <w:r>
              <w:rPr>
                <w:rFonts w:hint="eastAsia" w:ascii="宋体" w:hAnsi="宋体" w:cs="宋体"/>
                <w:b/>
                <w:bCs/>
                <w:szCs w:val="21"/>
              </w:rPr>
              <w:t>如有，请提供</w:t>
            </w:r>
            <w:r>
              <w:rPr>
                <w:rFonts w:hint="eastAsia" w:ascii="宋体" w:hAnsi="宋体" w:cs="宋体"/>
                <w:szCs w:val="21"/>
              </w:rPr>
              <w:t>）</w:t>
            </w:r>
          </w:p>
          <w:p w14:paraId="66B372B2">
            <w:pPr>
              <w:pStyle w:val="14"/>
              <w:spacing w:line="360" w:lineRule="exact"/>
              <w:rPr>
                <w:rFonts w:hint="eastAsia" w:ascii="宋体" w:hAnsi="宋体" w:cs="宋体"/>
                <w:b/>
                <w:szCs w:val="21"/>
              </w:rPr>
            </w:pPr>
            <w:r>
              <w:rPr>
                <w:rFonts w:hint="eastAsia" w:ascii="宋体" w:hAnsi="宋体" w:cs="宋体"/>
                <w:b/>
                <w:szCs w:val="21"/>
              </w:rPr>
              <w:t>注：</w:t>
            </w:r>
          </w:p>
          <w:p w14:paraId="13F109E9">
            <w:pPr>
              <w:pStyle w:val="14"/>
              <w:spacing w:line="360" w:lineRule="exact"/>
              <w:rPr>
                <w:rFonts w:hint="eastAsia" w:ascii="宋体" w:hAnsi="宋体" w:cs="宋体"/>
                <w:b/>
                <w:szCs w:val="21"/>
              </w:rPr>
            </w:pPr>
            <w:r>
              <w:rPr>
                <w:rFonts w:hint="eastAsia" w:ascii="宋体" w:hAnsi="宋体" w:cs="宋体"/>
                <w:b/>
                <w:szCs w:val="21"/>
              </w:rPr>
              <w:t>　　1.以上标明“必须提供”的材料属于复印件的扫描件的，必须加盖供应商公章，否则响应文件按无效响应处理。</w:t>
            </w:r>
          </w:p>
          <w:p w14:paraId="2F5886F2">
            <w:pPr>
              <w:pStyle w:val="14"/>
              <w:spacing w:line="360" w:lineRule="exact"/>
              <w:ind w:firstLine="422" w:firstLineChars="200"/>
              <w:rPr>
                <w:rFonts w:hint="eastAsia" w:ascii="宋体" w:hAnsi="宋体" w:cs="宋体"/>
                <w:b/>
                <w:szCs w:val="21"/>
              </w:rPr>
            </w:pPr>
            <w:r>
              <w:rPr>
                <w:rFonts w:hint="eastAsia" w:ascii="宋体" w:hAnsi="宋体" w:cs="宋体"/>
                <w:b/>
                <w:szCs w:val="21"/>
              </w:rPr>
              <w:t>2.联合体竞标时，第1-4项资格证明文件联合体各方均必须分别提供，联合体各方分别盖章，否则响应文件按无效响应处理。</w:t>
            </w:r>
          </w:p>
        </w:tc>
      </w:tr>
      <w:tr w14:paraId="138E0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restart"/>
            <w:vAlign w:val="center"/>
          </w:tcPr>
          <w:p w14:paraId="1B978A0B">
            <w:pPr>
              <w:spacing w:line="360" w:lineRule="exact"/>
              <w:jc w:val="center"/>
              <w:rPr>
                <w:rFonts w:hint="eastAsia" w:ascii="宋体" w:hAnsi="宋体" w:cs="宋体"/>
                <w:szCs w:val="21"/>
              </w:rPr>
            </w:pPr>
            <w:r>
              <w:rPr>
                <w:rFonts w:hint="eastAsia" w:ascii="宋体" w:hAnsi="宋体" w:cs="宋体"/>
                <w:szCs w:val="21"/>
              </w:rPr>
              <w:t>12.1.2</w:t>
            </w:r>
          </w:p>
        </w:tc>
        <w:tc>
          <w:tcPr>
            <w:tcW w:w="2390" w:type="dxa"/>
            <w:vAlign w:val="center"/>
          </w:tcPr>
          <w:p w14:paraId="79857F46">
            <w:pPr>
              <w:spacing w:line="360" w:lineRule="exact"/>
              <w:jc w:val="center"/>
              <w:rPr>
                <w:rFonts w:hint="eastAsia" w:ascii="宋体" w:hAnsi="宋体" w:cs="宋体"/>
                <w:b/>
                <w:bCs/>
                <w:szCs w:val="21"/>
              </w:rPr>
            </w:pPr>
            <w:r>
              <w:rPr>
                <w:rFonts w:hint="eastAsia" w:ascii="宋体" w:hAnsi="宋体" w:cs="宋体"/>
                <w:b/>
                <w:bCs/>
                <w:szCs w:val="21"/>
              </w:rPr>
              <w:t>商务文件组成</w:t>
            </w:r>
          </w:p>
        </w:tc>
        <w:tc>
          <w:tcPr>
            <w:tcW w:w="6636" w:type="dxa"/>
            <w:vAlign w:val="center"/>
          </w:tcPr>
          <w:p w14:paraId="2D4441E9">
            <w:pPr>
              <w:spacing w:line="360" w:lineRule="exact"/>
              <w:rPr>
                <w:rFonts w:hint="eastAsia" w:ascii="宋体" w:hAnsi="宋体" w:cs="宋体"/>
                <w:szCs w:val="21"/>
              </w:rPr>
            </w:pPr>
            <w:r>
              <w:rPr>
                <w:rFonts w:hint="eastAsia" w:ascii="宋体" w:hAnsi="宋体" w:cs="宋体"/>
                <w:szCs w:val="21"/>
              </w:rPr>
              <w:t>1.无串通竞标行为的承诺函（格式后附）；（</w:t>
            </w:r>
            <w:r>
              <w:rPr>
                <w:rFonts w:hint="eastAsia" w:ascii="宋体" w:hAnsi="宋体" w:cs="宋体"/>
                <w:b/>
                <w:szCs w:val="21"/>
              </w:rPr>
              <w:t>必须提供，否则响应文件按无效响应处理</w:t>
            </w:r>
            <w:r>
              <w:rPr>
                <w:rFonts w:hint="eastAsia" w:ascii="宋体" w:hAnsi="宋体" w:cs="宋体"/>
                <w:szCs w:val="21"/>
              </w:rPr>
              <w:t>）</w:t>
            </w:r>
          </w:p>
          <w:p w14:paraId="67F0A2EB">
            <w:pPr>
              <w:snapToGrid w:val="0"/>
              <w:spacing w:line="360" w:lineRule="exact"/>
              <w:jc w:val="left"/>
              <w:rPr>
                <w:rFonts w:hint="eastAsia" w:ascii="宋体" w:hAnsi="宋体" w:cs="宋体"/>
                <w:szCs w:val="21"/>
              </w:rPr>
            </w:pPr>
            <w:r>
              <w:rPr>
                <w:rFonts w:hint="eastAsia" w:ascii="宋体" w:hAnsi="宋体" w:cs="宋体"/>
                <w:szCs w:val="21"/>
              </w:rPr>
              <w:t>2.法定代表人身份证明及法定代表人有效身份证正反面复印件（格式后附）；（</w:t>
            </w:r>
            <w:r>
              <w:rPr>
                <w:rFonts w:hint="eastAsia" w:ascii="宋体" w:hAnsi="宋体" w:cs="宋体"/>
                <w:b/>
                <w:bCs/>
                <w:szCs w:val="21"/>
              </w:rPr>
              <w:t>除自然人竞标外</w:t>
            </w:r>
            <w:r>
              <w:rPr>
                <w:rFonts w:hint="eastAsia" w:ascii="宋体" w:hAnsi="宋体" w:cs="宋体"/>
                <w:b/>
                <w:szCs w:val="21"/>
              </w:rPr>
              <w:t>必须提供，否则响应文件按无效响应处理</w:t>
            </w:r>
            <w:r>
              <w:rPr>
                <w:rFonts w:hint="eastAsia" w:ascii="宋体" w:hAnsi="宋体" w:cs="宋体"/>
                <w:szCs w:val="21"/>
              </w:rPr>
              <w:t>）</w:t>
            </w:r>
          </w:p>
          <w:p w14:paraId="47570D08">
            <w:pPr>
              <w:spacing w:line="360" w:lineRule="exact"/>
              <w:rPr>
                <w:rFonts w:hint="eastAsia" w:ascii="宋体" w:hAnsi="宋体" w:cs="宋体"/>
                <w:szCs w:val="21"/>
              </w:rPr>
            </w:pPr>
            <w:r>
              <w:rPr>
                <w:rFonts w:hint="eastAsia" w:ascii="宋体" w:hAnsi="宋体" w:cs="宋体"/>
                <w:szCs w:val="21"/>
              </w:rPr>
              <w:t>3.法定代表人授权委托书及委托代理人有效身份证正反面复印件（格式后附）；（</w:t>
            </w:r>
            <w:r>
              <w:rPr>
                <w:rFonts w:hint="eastAsia" w:ascii="宋体" w:hAnsi="宋体" w:cs="宋体"/>
                <w:b/>
                <w:szCs w:val="21"/>
              </w:rPr>
              <w:t>委托时必须提供，否则响应文件按无效响应处理</w:t>
            </w:r>
            <w:r>
              <w:rPr>
                <w:rFonts w:hint="eastAsia" w:ascii="宋体" w:hAnsi="宋体" w:cs="宋体"/>
                <w:szCs w:val="21"/>
              </w:rPr>
              <w:t>）</w:t>
            </w:r>
          </w:p>
          <w:p w14:paraId="471A99F9">
            <w:pPr>
              <w:spacing w:line="360" w:lineRule="exact"/>
              <w:rPr>
                <w:rFonts w:hint="eastAsia" w:ascii="宋体" w:hAnsi="宋体" w:cs="宋体"/>
                <w:szCs w:val="21"/>
              </w:rPr>
            </w:pPr>
            <w:r>
              <w:rPr>
                <w:rFonts w:hint="eastAsia" w:ascii="宋体" w:hAnsi="宋体" w:cs="宋体"/>
                <w:szCs w:val="21"/>
              </w:rPr>
              <w:t>4.磋商保证金提交凭证；（</w:t>
            </w:r>
            <w:r>
              <w:rPr>
                <w:rFonts w:hint="eastAsia" w:ascii="宋体" w:hAnsi="宋体" w:cs="宋体"/>
                <w:b/>
                <w:szCs w:val="21"/>
              </w:rPr>
              <w:t>必须提供，否则响应文件按无效响应处理</w:t>
            </w:r>
            <w:r>
              <w:rPr>
                <w:rFonts w:hint="eastAsia" w:ascii="宋体" w:hAnsi="宋体" w:cs="宋体"/>
                <w:szCs w:val="21"/>
              </w:rPr>
              <w:t>）</w:t>
            </w:r>
          </w:p>
          <w:p w14:paraId="0D8C2AF3">
            <w:pPr>
              <w:spacing w:line="360" w:lineRule="exact"/>
              <w:rPr>
                <w:rFonts w:hint="eastAsia" w:ascii="宋体" w:hAnsi="宋体" w:cs="宋体"/>
                <w:szCs w:val="21"/>
              </w:rPr>
            </w:pPr>
            <w:r>
              <w:rPr>
                <w:rFonts w:hint="eastAsia" w:ascii="宋体" w:hAnsi="宋体" w:cs="宋体"/>
                <w:szCs w:val="21"/>
              </w:rPr>
              <w:t>5.商务条款偏离表（格式后附）；（</w:t>
            </w:r>
            <w:r>
              <w:rPr>
                <w:rFonts w:hint="eastAsia" w:ascii="宋体" w:hAnsi="宋体" w:cs="宋体"/>
                <w:b/>
                <w:szCs w:val="21"/>
              </w:rPr>
              <w:t>必须提供，否则响应文件按无效响应处理</w:t>
            </w:r>
            <w:r>
              <w:rPr>
                <w:rFonts w:hint="eastAsia" w:ascii="宋体" w:hAnsi="宋体" w:cs="宋体"/>
                <w:szCs w:val="21"/>
              </w:rPr>
              <w:t>）</w:t>
            </w:r>
          </w:p>
          <w:p w14:paraId="75D73A29">
            <w:pPr>
              <w:spacing w:line="360" w:lineRule="exact"/>
              <w:rPr>
                <w:rFonts w:hint="eastAsia" w:ascii="宋体" w:hAnsi="宋体" w:cs="宋体"/>
                <w:szCs w:val="21"/>
              </w:rPr>
            </w:pPr>
            <w:r>
              <w:rPr>
                <w:rFonts w:hint="eastAsia" w:ascii="宋体" w:hAnsi="宋体" w:cs="宋体"/>
                <w:szCs w:val="21"/>
              </w:rPr>
              <w:t>6.供应商情况介绍（格式自拟）；（</w:t>
            </w:r>
            <w:r>
              <w:rPr>
                <w:rFonts w:hint="eastAsia" w:ascii="宋体" w:hAnsi="宋体" w:cs="宋体"/>
                <w:b/>
                <w:bCs/>
                <w:szCs w:val="21"/>
              </w:rPr>
              <w:t>如有，请提供</w:t>
            </w:r>
            <w:r>
              <w:rPr>
                <w:rFonts w:hint="eastAsia" w:ascii="宋体" w:hAnsi="宋体" w:cs="宋体"/>
                <w:szCs w:val="21"/>
              </w:rPr>
              <w:t>）</w:t>
            </w:r>
          </w:p>
          <w:p w14:paraId="21DA0D4F">
            <w:pPr>
              <w:spacing w:line="360" w:lineRule="exact"/>
              <w:rPr>
                <w:rFonts w:hint="eastAsia" w:ascii="宋体" w:hAnsi="宋体" w:cs="宋体"/>
                <w:szCs w:val="21"/>
              </w:rPr>
            </w:pPr>
            <w:r>
              <w:rPr>
                <w:rFonts w:hint="eastAsia" w:ascii="宋体" w:hAnsi="宋体" w:cs="宋体"/>
                <w:szCs w:val="21"/>
              </w:rPr>
              <w:t>7.对应采购需求的商务条款提供的其他文件资料（格式自拟）；（</w:t>
            </w:r>
            <w:r>
              <w:rPr>
                <w:rFonts w:hint="eastAsia" w:ascii="宋体" w:hAnsi="宋体" w:cs="宋体"/>
                <w:b/>
                <w:bCs/>
                <w:szCs w:val="21"/>
              </w:rPr>
              <w:t>如有，请提供</w:t>
            </w:r>
            <w:r>
              <w:rPr>
                <w:rFonts w:hint="eastAsia" w:ascii="宋体" w:hAnsi="宋体" w:cs="宋体"/>
                <w:szCs w:val="21"/>
              </w:rPr>
              <w:t>）</w:t>
            </w:r>
          </w:p>
          <w:p w14:paraId="242D3D54">
            <w:pPr>
              <w:spacing w:line="360" w:lineRule="exact"/>
              <w:rPr>
                <w:rFonts w:hint="eastAsia" w:ascii="宋体" w:hAnsi="宋体" w:cs="宋体"/>
                <w:szCs w:val="21"/>
              </w:rPr>
            </w:pPr>
            <w:r>
              <w:rPr>
                <w:rFonts w:hint="eastAsia" w:ascii="宋体" w:hAnsi="宋体" w:cs="宋体"/>
                <w:szCs w:val="21"/>
              </w:rPr>
              <w:t>8.供应商认为需要提供的其他有关资料（格式自拟）。（</w:t>
            </w:r>
            <w:r>
              <w:rPr>
                <w:rFonts w:hint="eastAsia" w:ascii="宋体" w:hAnsi="宋体" w:cs="宋体"/>
                <w:b/>
                <w:bCs/>
                <w:szCs w:val="21"/>
              </w:rPr>
              <w:t>如有，请提供</w:t>
            </w:r>
            <w:r>
              <w:rPr>
                <w:rFonts w:hint="eastAsia" w:ascii="宋体" w:hAnsi="宋体" w:cs="宋体"/>
                <w:szCs w:val="21"/>
              </w:rPr>
              <w:t>）</w:t>
            </w:r>
          </w:p>
          <w:p w14:paraId="445E05C5">
            <w:pPr>
              <w:snapToGrid w:val="0"/>
              <w:spacing w:line="360" w:lineRule="exact"/>
              <w:jc w:val="left"/>
              <w:rPr>
                <w:rFonts w:hint="eastAsia" w:ascii="宋体" w:hAnsi="宋体" w:cs="宋体"/>
                <w:b/>
                <w:szCs w:val="21"/>
              </w:rPr>
            </w:pPr>
            <w:r>
              <w:rPr>
                <w:rFonts w:hint="eastAsia" w:ascii="宋体" w:hAnsi="宋体" w:cs="宋体"/>
                <w:b/>
                <w:szCs w:val="21"/>
              </w:rPr>
              <w:t xml:space="preserve">注： </w:t>
            </w:r>
          </w:p>
          <w:p w14:paraId="0B15F3AA">
            <w:pPr>
              <w:snapToGrid w:val="0"/>
              <w:spacing w:line="360" w:lineRule="exact"/>
              <w:ind w:firstLine="413" w:firstLineChars="196"/>
              <w:jc w:val="left"/>
              <w:rPr>
                <w:rFonts w:hint="eastAsia" w:ascii="宋体" w:hAnsi="宋体" w:cs="宋体"/>
                <w:b/>
                <w:szCs w:val="21"/>
              </w:rPr>
            </w:pPr>
            <w:r>
              <w:rPr>
                <w:rFonts w:hint="eastAsia" w:ascii="宋体" w:hAnsi="宋体" w:cs="宋体"/>
                <w:b/>
                <w:szCs w:val="21"/>
              </w:rPr>
              <w:t>1.法定代表人授权委托书必须由法定代表人及其委托代理人签字，并加盖供应商公章，否则响应文件按无效响应处理。</w:t>
            </w:r>
          </w:p>
          <w:p w14:paraId="322E46F6">
            <w:pPr>
              <w:spacing w:line="360" w:lineRule="exact"/>
              <w:ind w:firstLine="413" w:firstLineChars="196"/>
              <w:rPr>
                <w:rFonts w:hint="eastAsia" w:ascii="宋体" w:hAnsi="宋体" w:cs="宋体"/>
                <w:b/>
                <w:szCs w:val="21"/>
              </w:rPr>
            </w:pPr>
            <w:r>
              <w:rPr>
                <w:rFonts w:hint="eastAsia" w:ascii="宋体" w:hAnsi="宋体" w:cs="宋体"/>
                <w:b/>
                <w:szCs w:val="21"/>
              </w:rPr>
              <w:t>2.以上标明“必须提供”的材料属于复印件的扫描件的，必须加盖供应商公章，否则响应文件按无效响应处理。</w:t>
            </w:r>
          </w:p>
        </w:tc>
      </w:tr>
      <w:tr w14:paraId="4AB6C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5" w:hRule="atLeast"/>
          <w:jc w:val="center"/>
        </w:trPr>
        <w:tc>
          <w:tcPr>
            <w:tcW w:w="963" w:type="dxa"/>
            <w:vMerge w:val="continue"/>
            <w:vAlign w:val="center"/>
          </w:tcPr>
          <w:p w14:paraId="5D45B1D3">
            <w:pPr>
              <w:spacing w:line="360" w:lineRule="exact"/>
              <w:jc w:val="center"/>
              <w:rPr>
                <w:rFonts w:hint="eastAsia" w:ascii="宋体" w:hAnsi="宋体" w:cs="宋体"/>
                <w:szCs w:val="21"/>
              </w:rPr>
            </w:pPr>
          </w:p>
        </w:tc>
        <w:tc>
          <w:tcPr>
            <w:tcW w:w="2390" w:type="dxa"/>
            <w:vAlign w:val="center"/>
          </w:tcPr>
          <w:p w14:paraId="660F6731">
            <w:pPr>
              <w:spacing w:line="360" w:lineRule="exact"/>
              <w:jc w:val="center"/>
              <w:rPr>
                <w:rFonts w:hint="eastAsia" w:ascii="宋体" w:hAnsi="宋体" w:cs="宋体"/>
                <w:b/>
                <w:bCs/>
                <w:szCs w:val="21"/>
              </w:rPr>
            </w:pPr>
            <w:r>
              <w:rPr>
                <w:rFonts w:hint="eastAsia" w:ascii="宋体" w:hAnsi="宋体" w:cs="宋体"/>
                <w:b/>
                <w:bCs/>
                <w:szCs w:val="21"/>
              </w:rPr>
              <w:t>技术文件组成</w:t>
            </w:r>
          </w:p>
        </w:tc>
        <w:tc>
          <w:tcPr>
            <w:tcW w:w="6636" w:type="dxa"/>
            <w:vAlign w:val="center"/>
          </w:tcPr>
          <w:p w14:paraId="43BA683D">
            <w:pPr>
              <w:spacing w:line="360" w:lineRule="exact"/>
              <w:rPr>
                <w:rFonts w:hint="eastAsia" w:ascii="宋体" w:hAnsi="宋体" w:cs="宋体"/>
                <w:szCs w:val="21"/>
              </w:rPr>
            </w:pPr>
            <w:r>
              <w:rPr>
                <w:rFonts w:hint="eastAsia" w:ascii="宋体" w:hAnsi="宋体" w:cs="宋体"/>
                <w:szCs w:val="21"/>
              </w:rPr>
              <w:t>1.服务需求偏离表（格式后附）；（</w:t>
            </w:r>
            <w:r>
              <w:rPr>
                <w:rFonts w:hint="eastAsia" w:ascii="宋体" w:hAnsi="宋体" w:cs="宋体"/>
                <w:b/>
                <w:szCs w:val="21"/>
              </w:rPr>
              <w:t>必须提供，否则响应文件按无效响应处理</w:t>
            </w:r>
            <w:r>
              <w:rPr>
                <w:rFonts w:hint="eastAsia" w:ascii="宋体" w:hAnsi="宋体" w:cs="宋体"/>
                <w:szCs w:val="21"/>
              </w:rPr>
              <w:t>）</w:t>
            </w:r>
          </w:p>
          <w:p w14:paraId="28A40C56">
            <w:pPr>
              <w:spacing w:line="360" w:lineRule="exact"/>
              <w:rPr>
                <w:rFonts w:hint="eastAsia" w:ascii="宋体" w:hAnsi="宋体" w:cs="宋体"/>
                <w:szCs w:val="21"/>
              </w:rPr>
            </w:pPr>
            <w:r>
              <w:rPr>
                <w:rFonts w:hint="eastAsia" w:ascii="宋体" w:hAnsi="宋体" w:cs="宋体"/>
                <w:szCs w:val="21"/>
              </w:rPr>
              <w:t>2.项目方案（格式自拟）；（</w:t>
            </w:r>
            <w:r>
              <w:rPr>
                <w:rFonts w:hint="eastAsia" w:ascii="宋体" w:hAnsi="宋体" w:cs="宋体"/>
                <w:b/>
                <w:bCs/>
                <w:szCs w:val="21"/>
              </w:rPr>
              <w:t>如有，请提供</w:t>
            </w:r>
            <w:r>
              <w:rPr>
                <w:rFonts w:hint="eastAsia" w:ascii="宋体" w:hAnsi="宋体" w:cs="宋体"/>
                <w:szCs w:val="21"/>
              </w:rPr>
              <w:t>）</w:t>
            </w:r>
          </w:p>
          <w:p w14:paraId="30A79559">
            <w:pPr>
              <w:spacing w:line="360" w:lineRule="exact"/>
              <w:rPr>
                <w:rFonts w:hint="eastAsia" w:ascii="宋体" w:hAnsi="宋体" w:cs="宋体"/>
                <w:szCs w:val="21"/>
              </w:rPr>
            </w:pPr>
            <w:r>
              <w:rPr>
                <w:rFonts w:hint="eastAsia" w:ascii="宋体" w:hAnsi="宋体" w:cs="宋体"/>
              </w:rPr>
              <w:t>3.</w:t>
            </w:r>
            <w:r>
              <w:rPr>
                <w:rFonts w:hint="eastAsia" w:ascii="宋体" w:hAnsi="宋体" w:cs="宋体"/>
                <w:szCs w:val="21"/>
              </w:rPr>
              <w:t>对应采购需求的服务需求提供的其他文件资料（格式自拟）；（</w:t>
            </w:r>
            <w:r>
              <w:rPr>
                <w:rFonts w:hint="eastAsia" w:ascii="宋体" w:hAnsi="宋体" w:cs="宋体"/>
                <w:b/>
                <w:bCs/>
                <w:szCs w:val="21"/>
              </w:rPr>
              <w:t>如有，请提供</w:t>
            </w:r>
            <w:r>
              <w:rPr>
                <w:rFonts w:hint="eastAsia" w:ascii="宋体" w:hAnsi="宋体" w:cs="宋体"/>
                <w:szCs w:val="21"/>
              </w:rPr>
              <w:t>）</w:t>
            </w:r>
          </w:p>
          <w:p w14:paraId="546CC92B">
            <w:pPr>
              <w:spacing w:line="360" w:lineRule="exact"/>
              <w:rPr>
                <w:rFonts w:hint="eastAsia" w:ascii="宋体" w:hAnsi="宋体" w:cs="宋体"/>
                <w:szCs w:val="21"/>
              </w:rPr>
            </w:pPr>
            <w:r>
              <w:rPr>
                <w:rFonts w:hint="eastAsia" w:ascii="宋体" w:hAnsi="宋体" w:cs="宋体"/>
                <w:szCs w:val="21"/>
              </w:rPr>
              <w:t>4.供应商认为需要提供的其他有关资料（格式自拟）。（</w:t>
            </w:r>
            <w:r>
              <w:rPr>
                <w:rFonts w:hint="eastAsia" w:ascii="宋体" w:hAnsi="宋体" w:cs="宋体"/>
                <w:b/>
                <w:bCs/>
                <w:szCs w:val="21"/>
              </w:rPr>
              <w:t>如有，请提供</w:t>
            </w:r>
            <w:r>
              <w:rPr>
                <w:rFonts w:hint="eastAsia" w:ascii="宋体" w:hAnsi="宋体" w:cs="宋体"/>
                <w:szCs w:val="21"/>
              </w:rPr>
              <w:t>）</w:t>
            </w:r>
          </w:p>
          <w:p w14:paraId="1807A9C4">
            <w:pPr>
              <w:spacing w:line="360" w:lineRule="exact"/>
              <w:rPr>
                <w:rFonts w:hint="eastAsia" w:ascii="宋体" w:hAnsi="宋体" w:cs="宋体"/>
                <w:b/>
                <w:szCs w:val="21"/>
              </w:rPr>
            </w:pPr>
            <w:r>
              <w:rPr>
                <w:rFonts w:hint="eastAsia" w:ascii="宋体" w:hAnsi="宋体" w:cs="宋体"/>
                <w:b/>
                <w:szCs w:val="21"/>
              </w:rPr>
              <w:t>注：以上标明“必须提供”的材料属于复印件的扫描件的，必须加盖供应商公章，否则响应文件按无效响应处理。</w:t>
            </w:r>
          </w:p>
        </w:tc>
      </w:tr>
      <w:tr w14:paraId="50A97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052D0FE2">
            <w:pPr>
              <w:spacing w:line="360" w:lineRule="exact"/>
              <w:jc w:val="center"/>
              <w:rPr>
                <w:rFonts w:hint="eastAsia" w:ascii="宋体" w:hAnsi="宋体" w:cs="宋体"/>
                <w:szCs w:val="21"/>
              </w:rPr>
            </w:pPr>
            <w:r>
              <w:rPr>
                <w:rFonts w:hint="eastAsia" w:ascii="宋体" w:hAnsi="宋体" w:cs="宋体"/>
                <w:szCs w:val="21"/>
              </w:rPr>
              <w:t>12.1.3</w:t>
            </w:r>
          </w:p>
        </w:tc>
        <w:tc>
          <w:tcPr>
            <w:tcW w:w="2390" w:type="dxa"/>
            <w:vAlign w:val="center"/>
          </w:tcPr>
          <w:p w14:paraId="463AC629">
            <w:pPr>
              <w:spacing w:line="360" w:lineRule="exact"/>
              <w:jc w:val="center"/>
              <w:rPr>
                <w:rFonts w:hint="eastAsia" w:ascii="宋体" w:hAnsi="宋体" w:cs="宋体"/>
                <w:szCs w:val="21"/>
              </w:rPr>
            </w:pPr>
            <w:r>
              <w:rPr>
                <w:rFonts w:hint="eastAsia" w:ascii="宋体" w:hAnsi="宋体" w:cs="宋体"/>
                <w:b/>
                <w:bCs/>
                <w:szCs w:val="21"/>
              </w:rPr>
              <w:t>报价文件组成</w:t>
            </w:r>
          </w:p>
        </w:tc>
        <w:tc>
          <w:tcPr>
            <w:tcW w:w="6636" w:type="dxa"/>
            <w:vAlign w:val="center"/>
          </w:tcPr>
          <w:p w14:paraId="29EC771C">
            <w:pPr>
              <w:spacing w:line="360" w:lineRule="exact"/>
              <w:jc w:val="left"/>
              <w:rPr>
                <w:rFonts w:hint="eastAsia" w:ascii="宋体" w:hAnsi="宋体" w:cs="宋体"/>
                <w:szCs w:val="21"/>
              </w:rPr>
            </w:pPr>
            <w:r>
              <w:rPr>
                <w:rFonts w:hint="eastAsia" w:ascii="宋体" w:hAnsi="宋体" w:cs="宋体"/>
                <w:szCs w:val="21"/>
              </w:rPr>
              <w:t>1.响应函（格式后附）；</w:t>
            </w:r>
            <w:r>
              <w:rPr>
                <w:rFonts w:hint="eastAsia" w:ascii="宋体" w:hAnsi="宋体" w:cs="宋体"/>
                <w:b/>
                <w:szCs w:val="21"/>
              </w:rPr>
              <w:t>（必须提供，否则响应文件按无效响应处理）</w:t>
            </w:r>
          </w:p>
          <w:p w14:paraId="77B9D576">
            <w:pPr>
              <w:spacing w:line="360" w:lineRule="exact"/>
              <w:rPr>
                <w:rFonts w:hint="eastAsia" w:ascii="宋体" w:hAnsi="宋体" w:cs="宋体"/>
                <w:szCs w:val="21"/>
              </w:rPr>
            </w:pPr>
            <w:r>
              <w:rPr>
                <w:rFonts w:hint="eastAsia" w:ascii="宋体" w:hAnsi="宋体" w:cs="宋体"/>
                <w:szCs w:val="21"/>
              </w:rPr>
              <w:t>2.响应报价表（格式后附）；（</w:t>
            </w:r>
            <w:r>
              <w:rPr>
                <w:rFonts w:hint="eastAsia" w:ascii="宋体" w:hAnsi="宋体" w:cs="宋体"/>
                <w:b/>
                <w:szCs w:val="21"/>
              </w:rPr>
              <w:t>必须提供，否则响应文件按无效响应处理</w:t>
            </w:r>
            <w:r>
              <w:rPr>
                <w:rFonts w:hint="eastAsia" w:ascii="宋体" w:hAnsi="宋体" w:cs="宋体"/>
                <w:szCs w:val="21"/>
              </w:rPr>
              <w:t>）</w:t>
            </w:r>
          </w:p>
          <w:p w14:paraId="46A92A43">
            <w:pPr>
              <w:spacing w:line="360" w:lineRule="exact"/>
              <w:rPr>
                <w:rFonts w:hint="eastAsia" w:ascii="宋体" w:hAnsi="宋体" w:cs="宋体"/>
                <w:szCs w:val="21"/>
              </w:rPr>
            </w:pPr>
            <w:r>
              <w:rPr>
                <w:rFonts w:hint="eastAsia" w:ascii="宋体" w:hAnsi="宋体" w:cs="宋体"/>
                <w:szCs w:val="21"/>
              </w:rPr>
              <w:t>3.中小企业声明函或者残疾人福利性单位声明函（格式后附）或者供应商属于监狱企业的，提供由省级以上监狱管理局、戒毒管理局（含新疆生产建设兵团）出具的属于监狱企业的证明文件；</w:t>
            </w:r>
            <w:r>
              <w:rPr>
                <w:rFonts w:hint="eastAsia" w:ascii="宋体" w:hAnsi="宋体" w:cs="宋体"/>
                <w:b/>
                <w:bCs/>
                <w:szCs w:val="21"/>
              </w:rPr>
              <w:t>（如有</w:t>
            </w:r>
            <w:r>
              <w:rPr>
                <w:rFonts w:hint="eastAsia" w:ascii="宋体" w:hAnsi="宋体" w:cs="宋体"/>
                <w:b/>
                <w:bCs/>
                <w:szCs w:val="21"/>
                <w:lang w:eastAsia="zh-CN"/>
              </w:rPr>
              <w:t>，</w:t>
            </w:r>
            <w:r>
              <w:rPr>
                <w:rFonts w:hint="eastAsia" w:ascii="宋体" w:hAnsi="宋体" w:cs="宋体"/>
                <w:b/>
                <w:bCs/>
                <w:szCs w:val="21"/>
              </w:rPr>
              <w:t>请提供）</w:t>
            </w:r>
          </w:p>
          <w:p w14:paraId="091386FA">
            <w:pPr>
              <w:spacing w:line="360" w:lineRule="exact"/>
              <w:rPr>
                <w:rFonts w:hint="eastAsia" w:ascii="宋体" w:hAnsi="宋体" w:cs="宋体"/>
                <w:szCs w:val="21"/>
              </w:rPr>
            </w:pPr>
            <w:r>
              <w:rPr>
                <w:rFonts w:hint="eastAsia" w:ascii="宋体" w:hAnsi="宋体" w:cs="宋体"/>
                <w:szCs w:val="21"/>
              </w:rPr>
              <w:t>4.供应商针对报价需要说明的其他文件和说明（格式自拟）。（</w:t>
            </w:r>
            <w:r>
              <w:rPr>
                <w:rFonts w:hint="eastAsia" w:ascii="宋体" w:hAnsi="宋体" w:cs="宋体"/>
                <w:b/>
                <w:bCs/>
                <w:szCs w:val="21"/>
              </w:rPr>
              <w:t>如有，请提供</w:t>
            </w:r>
            <w:r>
              <w:rPr>
                <w:rFonts w:hint="eastAsia" w:ascii="宋体" w:hAnsi="宋体" w:cs="宋体"/>
                <w:szCs w:val="21"/>
              </w:rPr>
              <w:t>）</w:t>
            </w:r>
          </w:p>
        </w:tc>
      </w:tr>
      <w:tr w14:paraId="078E6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2462178C">
            <w:pPr>
              <w:spacing w:line="360" w:lineRule="exact"/>
              <w:jc w:val="center"/>
              <w:rPr>
                <w:rFonts w:hint="eastAsia" w:ascii="宋体" w:hAnsi="宋体" w:cs="宋体"/>
                <w:szCs w:val="21"/>
              </w:rPr>
            </w:pPr>
            <w:r>
              <w:rPr>
                <w:rFonts w:hint="eastAsia" w:ascii="宋体" w:hAnsi="宋体" w:cs="宋体"/>
                <w:szCs w:val="21"/>
              </w:rPr>
              <w:t>12.2</w:t>
            </w:r>
          </w:p>
        </w:tc>
        <w:tc>
          <w:tcPr>
            <w:tcW w:w="2390" w:type="dxa"/>
            <w:vAlign w:val="center"/>
          </w:tcPr>
          <w:p w14:paraId="1BE48DDD">
            <w:pPr>
              <w:spacing w:line="360" w:lineRule="exact"/>
              <w:jc w:val="center"/>
              <w:rPr>
                <w:rFonts w:hint="eastAsia" w:ascii="宋体" w:hAnsi="宋体" w:cs="宋体"/>
                <w:b/>
                <w:bCs/>
                <w:szCs w:val="21"/>
              </w:rPr>
            </w:pPr>
            <w:r>
              <w:rPr>
                <w:rFonts w:hint="eastAsia" w:ascii="宋体" w:hAnsi="宋体" w:cs="宋体"/>
                <w:b/>
                <w:bCs/>
                <w:szCs w:val="21"/>
              </w:rPr>
              <w:t>响应文件电子版要求</w:t>
            </w:r>
          </w:p>
        </w:tc>
        <w:tc>
          <w:tcPr>
            <w:tcW w:w="6636" w:type="dxa"/>
            <w:vAlign w:val="center"/>
          </w:tcPr>
          <w:p w14:paraId="39C2AB64">
            <w:pPr>
              <w:snapToGrid w:val="0"/>
              <w:spacing w:line="360" w:lineRule="exact"/>
              <w:jc w:val="left"/>
              <w:rPr>
                <w:rFonts w:hint="eastAsia" w:ascii="宋体" w:hAnsi="宋体" w:cs="宋体"/>
                <w:szCs w:val="21"/>
              </w:rPr>
            </w:pPr>
            <w:r>
              <w:rPr>
                <w:rFonts w:hint="eastAsia" w:ascii="宋体" w:hAnsi="宋体" w:cs="宋体"/>
                <w:szCs w:val="21"/>
              </w:rPr>
              <w:t>1.响应文件电子版要求：按照本竞争性磋商文件“第五章 响应文件格式”编写，第五章未附格式的，由供应商自行拟定。</w:t>
            </w:r>
          </w:p>
          <w:p w14:paraId="0D7C8DB3">
            <w:pPr>
              <w:snapToGrid w:val="0"/>
              <w:spacing w:line="360" w:lineRule="exact"/>
              <w:jc w:val="left"/>
              <w:rPr>
                <w:rFonts w:hint="eastAsia" w:ascii="宋体" w:hAnsi="宋体" w:cs="宋体"/>
                <w:szCs w:val="21"/>
              </w:rPr>
            </w:pPr>
            <w:r>
              <w:rPr>
                <w:rFonts w:hint="eastAsia" w:ascii="宋体" w:hAnsi="宋体" w:cs="宋体"/>
                <w:szCs w:val="21"/>
              </w:rPr>
              <w:t>2.响应文件电子版密封方式：电子响应文件通过平台有效CA加密后在广西政府采购云平台投送。</w:t>
            </w:r>
          </w:p>
        </w:tc>
      </w:tr>
      <w:tr w14:paraId="0B8DA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6F140421">
            <w:pPr>
              <w:spacing w:line="360" w:lineRule="exact"/>
              <w:jc w:val="center"/>
              <w:rPr>
                <w:rFonts w:hint="eastAsia" w:ascii="宋体" w:hAnsi="宋体" w:cs="宋体"/>
                <w:szCs w:val="21"/>
              </w:rPr>
            </w:pPr>
            <w:r>
              <w:rPr>
                <w:rFonts w:hint="eastAsia" w:ascii="宋体" w:hAnsi="宋体" w:cs="宋体"/>
                <w:szCs w:val="21"/>
              </w:rPr>
              <w:t>15.2</w:t>
            </w:r>
          </w:p>
        </w:tc>
        <w:tc>
          <w:tcPr>
            <w:tcW w:w="2390" w:type="dxa"/>
            <w:vAlign w:val="center"/>
          </w:tcPr>
          <w:p w14:paraId="49A22D2D">
            <w:pPr>
              <w:spacing w:line="360" w:lineRule="exact"/>
              <w:jc w:val="center"/>
              <w:rPr>
                <w:rFonts w:hint="eastAsia" w:ascii="宋体" w:hAnsi="宋体" w:cs="宋体"/>
                <w:b/>
                <w:bCs/>
                <w:szCs w:val="21"/>
              </w:rPr>
            </w:pPr>
            <w:r>
              <w:rPr>
                <w:rFonts w:hint="eastAsia" w:ascii="宋体" w:hAnsi="宋体" w:cs="宋体"/>
                <w:b/>
                <w:bCs/>
                <w:szCs w:val="21"/>
              </w:rPr>
              <w:t>响应报价要求</w:t>
            </w:r>
          </w:p>
        </w:tc>
        <w:tc>
          <w:tcPr>
            <w:tcW w:w="6636" w:type="dxa"/>
            <w:vAlign w:val="center"/>
          </w:tcPr>
          <w:p w14:paraId="399BCAFE">
            <w:pPr>
              <w:snapToGrid w:val="0"/>
              <w:spacing w:line="360" w:lineRule="exact"/>
              <w:jc w:val="left"/>
              <w:rPr>
                <w:rFonts w:hint="eastAsia" w:ascii="宋体" w:hAnsi="宋体" w:cs="宋体"/>
              </w:rPr>
            </w:pPr>
            <w:r>
              <w:rPr>
                <w:rFonts w:hint="eastAsia" w:ascii="宋体" w:hAnsi="宋体" w:cs="宋体"/>
              </w:rPr>
              <w:t>1.供应商的报价应包含为完成本磋商文件提出的服务等全部相关工作所有可能发生的费用。对在合同实施过程中可能发生的其他费用，采购人概不负责。</w:t>
            </w:r>
          </w:p>
          <w:p w14:paraId="539E881E">
            <w:pPr>
              <w:snapToGrid w:val="0"/>
              <w:spacing w:line="360" w:lineRule="exact"/>
              <w:jc w:val="left"/>
              <w:rPr>
                <w:rFonts w:hint="eastAsia" w:ascii="宋体" w:hAnsi="宋体" w:cs="宋体"/>
              </w:rPr>
            </w:pPr>
            <w:r>
              <w:rPr>
                <w:rFonts w:hint="eastAsia" w:ascii="宋体" w:hAnsi="宋体" w:cs="宋体"/>
              </w:rPr>
              <w:t>2.对本文件未列明，而供应商认为必需的费用也需列入磋商总报价。在合同实施时，采购人将不予支付成交供应商没有列入的项目费用，并认为此项目的费用已包含在磋商总报价中。</w:t>
            </w:r>
          </w:p>
          <w:p w14:paraId="75AA9EAB">
            <w:pPr>
              <w:pStyle w:val="16"/>
              <w:spacing w:line="360" w:lineRule="exact"/>
              <w:rPr>
                <w:rFonts w:hint="eastAsia" w:ascii="宋体" w:hAnsi="宋体" w:cs="宋体"/>
              </w:rPr>
            </w:pPr>
            <w:r>
              <w:rPr>
                <w:rFonts w:hint="eastAsia" w:ascii="宋体" w:hAnsi="宋体" w:cs="宋体"/>
                <w:b/>
                <w:szCs w:val="21"/>
              </w:rPr>
              <w:t>响应报价包含验收费用。</w:t>
            </w:r>
          </w:p>
        </w:tc>
      </w:tr>
      <w:tr w14:paraId="22A85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0E081117">
            <w:pPr>
              <w:spacing w:line="360" w:lineRule="exact"/>
              <w:jc w:val="center"/>
              <w:rPr>
                <w:rFonts w:hint="eastAsia" w:ascii="宋体" w:hAnsi="宋体" w:cs="宋体"/>
                <w:szCs w:val="21"/>
              </w:rPr>
            </w:pPr>
            <w:r>
              <w:rPr>
                <w:rFonts w:hint="eastAsia" w:ascii="宋体" w:hAnsi="宋体" w:cs="宋体"/>
                <w:szCs w:val="21"/>
              </w:rPr>
              <w:t>16.2</w:t>
            </w:r>
          </w:p>
        </w:tc>
        <w:tc>
          <w:tcPr>
            <w:tcW w:w="2390" w:type="dxa"/>
            <w:vAlign w:val="center"/>
          </w:tcPr>
          <w:p w14:paraId="3F5FBF7B">
            <w:pPr>
              <w:spacing w:line="360" w:lineRule="exact"/>
              <w:jc w:val="center"/>
              <w:rPr>
                <w:rFonts w:hint="eastAsia" w:ascii="宋体" w:hAnsi="宋体" w:cs="宋体"/>
                <w:b/>
                <w:bCs/>
                <w:szCs w:val="21"/>
              </w:rPr>
            </w:pPr>
            <w:r>
              <w:rPr>
                <w:rFonts w:hint="eastAsia" w:ascii="宋体" w:hAnsi="宋体" w:cs="宋体"/>
                <w:b/>
                <w:bCs/>
                <w:szCs w:val="21"/>
              </w:rPr>
              <w:t>竞标有效期</w:t>
            </w:r>
          </w:p>
        </w:tc>
        <w:tc>
          <w:tcPr>
            <w:tcW w:w="6636" w:type="dxa"/>
            <w:vAlign w:val="center"/>
          </w:tcPr>
          <w:p w14:paraId="0E1B5068">
            <w:pPr>
              <w:pStyle w:val="12"/>
              <w:widowControl w:val="0"/>
              <w:tabs>
                <w:tab w:val="clear" w:pos="454"/>
              </w:tabs>
              <w:snapToGrid w:val="0"/>
              <w:spacing w:afterLines="0" w:line="360" w:lineRule="exact"/>
              <w:ind w:left="283" w:hanging="283" w:hangingChars="135"/>
              <w:rPr>
                <w:rFonts w:hint="eastAsia" w:ascii="宋体" w:hAnsi="宋体" w:cs="宋体"/>
                <w:kern w:val="2"/>
                <w:sz w:val="21"/>
                <w:szCs w:val="21"/>
              </w:rPr>
            </w:pPr>
            <w:r>
              <w:rPr>
                <w:rFonts w:hint="eastAsia" w:ascii="宋体" w:hAnsi="宋体" w:cs="宋体"/>
                <w:kern w:val="2"/>
                <w:sz w:val="21"/>
                <w:szCs w:val="21"/>
              </w:rPr>
              <w:t>自首次响应文件提交截止之日起</w:t>
            </w:r>
            <w:r>
              <w:rPr>
                <w:rFonts w:hint="eastAsia" w:ascii="宋体" w:hAnsi="宋体" w:cs="宋体"/>
                <w:kern w:val="2"/>
                <w:sz w:val="21"/>
                <w:szCs w:val="21"/>
                <w:u w:val="single"/>
              </w:rPr>
              <w:t xml:space="preserve"> 60 </w:t>
            </w:r>
            <w:r>
              <w:rPr>
                <w:rFonts w:hint="eastAsia" w:ascii="宋体" w:hAnsi="宋体" w:cs="宋体"/>
                <w:kern w:val="2"/>
                <w:sz w:val="21"/>
                <w:szCs w:val="21"/>
              </w:rPr>
              <w:t>日。</w:t>
            </w:r>
          </w:p>
        </w:tc>
      </w:tr>
      <w:tr w14:paraId="67EA21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3B2367C3">
            <w:pPr>
              <w:spacing w:line="360" w:lineRule="exact"/>
              <w:jc w:val="center"/>
              <w:rPr>
                <w:rFonts w:hint="eastAsia" w:ascii="宋体" w:hAnsi="宋体" w:cs="宋体"/>
                <w:szCs w:val="21"/>
              </w:rPr>
            </w:pPr>
            <w:r>
              <w:rPr>
                <w:rFonts w:hint="eastAsia" w:ascii="宋体" w:hAnsi="宋体" w:cs="宋体"/>
                <w:szCs w:val="21"/>
              </w:rPr>
              <w:t>17.1</w:t>
            </w:r>
          </w:p>
        </w:tc>
        <w:tc>
          <w:tcPr>
            <w:tcW w:w="2390" w:type="dxa"/>
            <w:vAlign w:val="center"/>
          </w:tcPr>
          <w:p w14:paraId="38A0E3B3">
            <w:pPr>
              <w:spacing w:line="360" w:lineRule="exact"/>
              <w:jc w:val="center"/>
              <w:rPr>
                <w:rFonts w:hint="eastAsia" w:ascii="宋体" w:hAnsi="宋体" w:cs="宋体"/>
                <w:b/>
                <w:bCs/>
                <w:szCs w:val="21"/>
              </w:rPr>
            </w:pPr>
            <w:r>
              <w:rPr>
                <w:rFonts w:hint="eastAsia" w:ascii="宋体" w:hAnsi="宋体" w:cs="宋体"/>
                <w:b/>
                <w:bCs/>
                <w:szCs w:val="21"/>
              </w:rPr>
              <w:t>磋商保证金</w:t>
            </w:r>
          </w:p>
        </w:tc>
        <w:tc>
          <w:tcPr>
            <w:tcW w:w="6636" w:type="dxa"/>
            <w:shd w:val="clear"/>
            <w:vAlign w:val="center"/>
          </w:tcPr>
          <w:p w14:paraId="2C542917">
            <w:pPr>
              <w:keepNext w:val="0"/>
              <w:keepLines w:val="0"/>
              <w:pageBreakBefore w:val="0"/>
              <w:widowControl w:val="0"/>
              <w:kinsoku/>
              <w:wordWrap/>
              <w:overflowPunct/>
              <w:topLinePunct w:val="0"/>
              <w:bidi w:val="0"/>
              <w:adjustRightInd/>
              <w:snapToGrid w:val="0"/>
              <w:spacing w:line="36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本项目需要缴</w:t>
            </w:r>
            <w:r>
              <w:rPr>
                <w:rFonts w:hint="eastAsia" w:ascii="宋体" w:hAnsi="宋体" w:eastAsia="宋体" w:cs="宋体"/>
                <w:b/>
                <w:bCs/>
                <w:color w:val="auto"/>
                <w:kern w:val="0"/>
                <w:szCs w:val="21"/>
                <w:highlight w:val="none"/>
              </w:rPr>
              <w:t>纳</w:t>
            </w:r>
            <w:r>
              <w:rPr>
                <w:rFonts w:hint="eastAsia" w:ascii="宋体" w:hAnsi="宋体" w:eastAsia="宋体" w:cs="宋体"/>
                <w:b/>
                <w:bCs/>
                <w:color w:val="auto"/>
                <w:szCs w:val="21"/>
                <w:highlight w:val="none"/>
                <w:lang w:eastAsia="zh-CN"/>
              </w:rPr>
              <w:t>磋商保证金，</w:t>
            </w:r>
            <w:r>
              <w:rPr>
                <w:rFonts w:hint="eastAsia" w:ascii="宋体" w:hAnsi="宋体" w:eastAsia="宋体" w:cs="宋体"/>
                <w:b/>
                <w:bCs/>
                <w:color w:val="auto"/>
                <w:szCs w:val="21"/>
                <w:highlight w:val="none"/>
              </w:rPr>
              <w:t>相关要求</w:t>
            </w:r>
            <w:r>
              <w:rPr>
                <w:rFonts w:hint="eastAsia" w:ascii="宋体" w:hAnsi="宋体" w:eastAsia="宋体" w:cs="宋体"/>
                <w:b/>
                <w:bCs/>
                <w:color w:val="auto"/>
                <w:szCs w:val="21"/>
                <w:highlight w:val="none"/>
                <w:lang w:eastAsia="zh-CN"/>
              </w:rPr>
              <w:t>如下</w:t>
            </w:r>
            <w:r>
              <w:rPr>
                <w:rFonts w:hint="eastAsia" w:ascii="宋体" w:hAnsi="宋体" w:eastAsia="宋体" w:cs="宋体"/>
                <w:b/>
                <w:bCs/>
                <w:color w:val="auto"/>
                <w:szCs w:val="21"/>
                <w:highlight w:val="none"/>
              </w:rPr>
              <w:t>：</w:t>
            </w:r>
          </w:p>
          <w:p w14:paraId="1845966C">
            <w:pPr>
              <w:keepNext w:val="0"/>
              <w:keepLines w:val="0"/>
              <w:pageBreakBefore w:val="0"/>
              <w:widowControl w:val="0"/>
              <w:kinsoku/>
              <w:wordWrap/>
              <w:overflowPunct/>
              <w:topLinePunct w:val="0"/>
              <w:bidi w:val="0"/>
              <w:adjustRightInd/>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磋商保证金的</w:t>
            </w:r>
            <w:r>
              <w:rPr>
                <w:rFonts w:hint="eastAsia" w:ascii="宋体" w:hAnsi="宋体" w:eastAsia="宋体" w:cs="宋体"/>
                <w:color w:val="auto"/>
                <w:szCs w:val="21"/>
                <w:highlight w:val="none"/>
                <w:lang w:eastAsia="zh-CN"/>
              </w:rPr>
              <w:t>缴</w:t>
            </w:r>
            <w:r>
              <w:rPr>
                <w:rFonts w:hint="eastAsia" w:ascii="宋体" w:hAnsi="宋体" w:eastAsia="宋体" w:cs="宋体"/>
                <w:color w:val="auto"/>
                <w:szCs w:val="21"/>
                <w:highlight w:val="none"/>
              </w:rPr>
              <w:t>纳方式：详见竞争性磋商公告。</w:t>
            </w:r>
          </w:p>
          <w:p w14:paraId="4C31E30E">
            <w:pPr>
              <w:keepNext w:val="0"/>
              <w:keepLines w:val="0"/>
              <w:pageBreakBefore w:val="0"/>
              <w:widowControl w:val="0"/>
              <w:kinsoku/>
              <w:wordWrap/>
              <w:overflowPunct/>
              <w:topLinePunct w:val="0"/>
              <w:bidi w:val="0"/>
              <w:adjustRightInd/>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磋商保证金的金额：详见竞争性磋商公告。</w:t>
            </w:r>
          </w:p>
          <w:p w14:paraId="39D4B5AF">
            <w:pPr>
              <w:keepNext w:val="0"/>
              <w:keepLines w:val="0"/>
              <w:pageBreakBefore w:val="0"/>
              <w:widowControl w:val="0"/>
              <w:kinsoku/>
              <w:wordWrap/>
              <w:overflowPunct/>
              <w:topLinePunct w:val="0"/>
              <w:bidi w:val="0"/>
              <w:adjustRightInd/>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.磋商保证金采用银行转账</w:t>
            </w:r>
            <w:r>
              <w:rPr>
                <w:rFonts w:hint="eastAsia" w:ascii="宋体" w:hAnsi="宋体" w:eastAsia="宋体" w:cs="宋体"/>
                <w:color w:val="auto"/>
                <w:szCs w:val="21"/>
                <w:highlight w:val="none"/>
                <w:lang w:eastAsia="zh-CN"/>
              </w:rPr>
              <w:t>缴</w:t>
            </w:r>
            <w:r>
              <w:rPr>
                <w:rFonts w:hint="eastAsia" w:ascii="宋体" w:hAnsi="宋体" w:eastAsia="宋体" w:cs="宋体"/>
                <w:color w:val="auto"/>
                <w:szCs w:val="21"/>
                <w:highlight w:val="none"/>
              </w:rPr>
              <w:t>纳方式的，在首次响应文件提交截止时间前交至采购代理机构指定账户并且到账，供应商应将银行转账底单的复印件作为磋商保证金提交凭证，放置于商务文件中，</w:t>
            </w:r>
            <w:r>
              <w:rPr>
                <w:rFonts w:hint="eastAsia" w:ascii="宋体" w:hAnsi="宋体" w:eastAsia="宋体" w:cs="宋体"/>
                <w:b/>
                <w:color w:val="auto"/>
                <w:szCs w:val="21"/>
                <w:highlight w:val="none"/>
              </w:rPr>
              <w:t>否则响应文件按无效响应处理</w:t>
            </w:r>
            <w:r>
              <w:rPr>
                <w:rFonts w:hint="eastAsia" w:ascii="宋体" w:hAnsi="宋体" w:eastAsia="宋体" w:cs="宋体"/>
                <w:color w:val="auto"/>
                <w:szCs w:val="21"/>
                <w:highlight w:val="none"/>
              </w:rPr>
              <w:t>。</w:t>
            </w:r>
          </w:p>
          <w:p w14:paraId="4347521A">
            <w:pPr>
              <w:keepNext w:val="0"/>
              <w:keepLines w:val="0"/>
              <w:pageBreakBefore w:val="0"/>
              <w:widowControl w:val="0"/>
              <w:kinsoku/>
              <w:wordWrap/>
              <w:overflowPunct/>
              <w:topLinePunct w:val="0"/>
              <w:bidi w:val="0"/>
              <w:adjustRightInd/>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.磋商保证金采用支票、汇票、本票或者金融机构、担保机构出具的保函</w:t>
            </w:r>
            <w:r>
              <w:rPr>
                <w:rFonts w:hint="eastAsia" w:ascii="宋体" w:hAnsi="宋体" w:eastAsia="宋体" w:cs="宋体"/>
                <w:color w:val="auto"/>
                <w:szCs w:val="21"/>
                <w:highlight w:val="none"/>
                <w:lang w:eastAsia="zh-CN"/>
              </w:rPr>
              <w:t>等缴</w:t>
            </w:r>
            <w:r>
              <w:rPr>
                <w:rFonts w:hint="eastAsia" w:ascii="宋体" w:hAnsi="宋体" w:eastAsia="宋体" w:cs="宋体"/>
                <w:color w:val="auto"/>
                <w:szCs w:val="21"/>
                <w:highlight w:val="none"/>
              </w:rPr>
              <w:t>纳方式的，供应商应将支票、汇票、本票或者金融</w:t>
            </w:r>
            <w:r>
              <w:rPr>
                <w:rFonts w:hint="eastAsia" w:ascii="宋体" w:hAnsi="宋体" w:eastAsia="宋体" w:cs="宋体"/>
                <w:color w:val="auto"/>
                <w:szCs w:val="21"/>
                <w:highlight w:val="none"/>
                <w:lang w:eastAsia="zh-CN"/>
              </w:rPr>
              <w:t>机构</w:t>
            </w:r>
            <w:r>
              <w:rPr>
                <w:rFonts w:hint="eastAsia" w:ascii="宋体" w:hAnsi="宋体" w:eastAsia="宋体" w:cs="宋体"/>
                <w:color w:val="auto"/>
                <w:szCs w:val="21"/>
                <w:highlight w:val="none"/>
              </w:rPr>
              <w:t>、担保机构出具的保函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的复印件</w:t>
            </w:r>
            <w:r>
              <w:rPr>
                <w:rFonts w:hint="default"/>
                <w:color w:val="auto"/>
                <w:lang w:val="en-US" w:eastAsia="zh-CN"/>
              </w:rPr>
              <w:t>或者金融机构、担保机构出具的电子保函</w:t>
            </w:r>
            <w:r>
              <w:rPr>
                <w:rFonts w:hint="eastAsia" w:ascii="宋体" w:hAnsi="宋体" w:eastAsia="宋体" w:cs="宋体"/>
                <w:color w:val="auto"/>
                <w:szCs w:val="21"/>
                <w:highlight w:val="none"/>
              </w:rPr>
              <w:t>作为磋商保证金提交凭证，放置于商务文件中，</w:t>
            </w:r>
            <w:r>
              <w:rPr>
                <w:rFonts w:hint="eastAsia" w:ascii="宋体" w:hAnsi="宋体" w:eastAsia="宋体" w:cs="宋体"/>
                <w:b/>
                <w:color w:val="auto"/>
                <w:szCs w:val="21"/>
                <w:highlight w:val="none"/>
              </w:rPr>
              <w:t>否则响应文件按无效响应处理</w:t>
            </w:r>
            <w:r>
              <w:rPr>
                <w:rFonts w:hint="eastAsia" w:ascii="宋体" w:hAnsi="宋体" w:eastAsia="宋体" w:cs="宋体"/>
                <w:color w:val="auto"/>
                <w:szCs w:val="21"/>
                <w:highlight w:val="none"/>
              </w:rPr>
              <w:t>。供应商必须</w:t>
            </w:r>
            <w:r>
              <w:rPr>
                <w:rFonts w:hint="eastAsia" w:ascii="宋体" w:hAnsi="宋体" w:eastAsia="宋体" w:cs="宋体"/>
                <w:color w:val="auto"/>
                <w:szCs w:val="21"/>
                <w:highlight w:val="none"/>
                <w:lang w:eastAsia="zh-CN"/>
              </w:rPr>
              <w:t>在</w:t>
            </w:r>
            <w:r>
              <w:rPr>
                <w:rFonts w:hint="eastAsia" w:ascii="宋体" w:hAnsi="宋体" w:eastAsia="宋体" w:cs="宋体"/>
                <w:color w:val="auto"/>
                <w:kern w:val="0"/>
                <w:szCs w:val="21"/>
                <w:highlight w:val="none"/>
              </w:rPr>
              <w:t>首次响应文件提交截止时间前</w:t>
            </w:r>
            <w:r>
              <w:rPr>
                <w:rFonts w:hint="eastAsia" w:ascii="宋体" w:hAnsi="宋体" w:eastAsia="宋体" w:cs="宋体"/>
                <w:color w:val="auto"/>
                <w:szCs w:val="21"/>
                <w:highlight w:val="none"/>
              </w:rPr>
              <w:t>将支票、汇票、本票或者金融</w:t>
            </w:r>
            <w:r>
              <w:rPr>
                <w:rFonts w:hint="eastAsia" w:ascii="宋体" w:hAnsi="宋体" w:eastAsia="宋体" w:cs="宋体"/>
                <w:color w:val="auto"/>
                <w:szCs w:val="21"/>
                <w:highlight w:val="none"/>
                <w:lang w:eastAsia="zh-CN"/>
              </w:rPr>
              <w:t>机构</w:t>
            </w:r>
            <w:r>
              <w:rPr>
                <w:rFonts w:hint="eastAsia" w:ascii="宋体" w:hAnsi="宋体" w:eastAsia="宋体" w:cs="宋体"/>
                <w:color w:val="auto"/>
                <w:szCs w:val="21"/>
                <w:highlight w:val="none"/>
              </w:rPr>
              <w:t>、担保机构出具的保函（电子保函除外）等原件提交给采购代理机构。</w:t>
            </w:r>
          </w:p>
          <w:p w14:paraId="44F9A9BC">
            <w:pPr>
              <w:keepNext w:val="0"/>
              <w:keepLines w:val="0"/>
              <w:pageBreakBefore w:val="0"/>
              <w:widowControl w:val="0"/>
              <w:kinsoku/>
              <w:wordWrap/>
              <w:overflowPunct/>
              <w:topLinePunct w:val="0"/>
              <w:bidi w:val="0"/>
              <w:adjustRightInd/>
              <w:snapToGrid w:val="0"/>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.磋商保证金指定</w:t>
            </w:r>
            <w:r>
              <w:rPr>
                <w:rFonts w:hint="eastAsia" w:ascii="宋体" w:hAnsi="宋体" w:eastAsia="宋体" w:cs="宋体"/>
                <w:color w:val="auto"/>
                <w:szCs w:val="21"/>
                <w:highlight w:val="none"/>
                <w:lang w:eastAsia="zh-CN"/>
              </w:rPr>
              <w:t>账</w:t>
            </w:r>
            <w:r>
              <w:rPr>
                <w:rFonts w:hint="eastAsia" w:ascii="宋体" w:hAnsi="宋体" w:eastAsia="宋体" w:cs="宋体"/>
                <w:color w:val="auto"/>
                <w:szCs w:val="21"/>
                <w:highlight w:val="none"/>
              </w:rPr>
              <w:t>户：详见竞争性磋商公告。</w:t>
            </w:r>
          </w:p>
          <w:p w14:paraId="1B2E8A85">
            <w:pPr>
              <w:keepNext w:val="0"/>
              <w:keepLines w:val="0"/>
              <w:pageBreakBefore w:val="0"/>
              <w:widowControl w:val="0"/>
              <w:kinsoku/>
              <w:wordWrap/>
              <w:overflowPunct/>
              <w:topLinePunct w:val="0"/>
              <w:bidi w:val="0"/>
              <w:adjustRightInd/>
              <w:snapToGrid w:val="0"/>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备注： </w:t>
            </w:r>
          </w:p>
          <w:p w14:paraId="41116705">
            <w:pPr>
              <w:keepNext w:val="0"/>
              <w:keepLines w:val="0"/>
              <w:pageBreakBefore w:val="0"/>
              <w:widowControl w:val="0"/>
              <w:kinsoku/>
              <w:wordWrap/>
              <w:overflowPunct/>
              <w:topLinePunct w:val="0"/>
              <w:bidi w:val="0"/>
              <w:adjustRightInd/>
              <w:snapToGrid w:val="0"/>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1.磋商保证金在首次响应文件提交截止时间后提交的，或者不按规定</w:t>
            </w:r>
            <w:r>
              <w:rPr>
                <w:rFonts w:hint="eastAsia" w:ascii="宋体" w:hAnsi="宋体" w:eastAsia="宋体" w:cs="宋体"/>
                <w:b/>
                <w:color w:val="auto"/>
                <w:szCs w:val="21"/>
                <w:highlight w:val="none"/>
                <w:lang w:eastAsia="zh-CN"/>
              </w:rPr>
              <w:t>缴</w:t>
            </w:r>
            <w:r>
              <w:rPr>
                <w:rFonts w:hint="eastAsia" w:ascii="宋体" w:hAnsi="宋体" w:eastAsia="宋体" w:cs="宋体"/>
                <w:b/>
                <w:color w:val="auto"/>
                <w:szCs w:val="21"/>
                <w:highlight w:val="none"/>
              </w:rPr>
              <w:t>纳方式</w:t>
            </w:r>
            <w:r>
              <w:rPr>
                <w:rFonts w:hint="eastAsia" w:ascii="宋体" w:hAnsi="宋体" w:eastAsia="宋体" w:cs="宋体"/>
                <w:b/>
                <w:color w:val="auto"/>
                <w:szCs w:val="21"/>
                <w:highlight w:val="none"/>
                <w:lang w:eastAsia="zh-CN"/>
              </w:rPr>
              <w:t>缴</w:t>
            </w:r>
            <w:r>
              <w:rPr>
                <w:rFonts w:hint="eastAsia" w:ascii="宋体" w:hAnsi="宋体" w:eastAsia="宋体" w:cs="宋体"/>
                <w:b/>
                <w:color w:val="auto"/>
                <w:szCs w:val="21"/>
                <w:highlight w:val="none"/>
              </w:rPr>
              <w:t>纳的，或者未足额</w:t>
            </w:r>
            <w:r>
              <w:rPr>
                <w:rFonts w:hint="eastAsia" w:ascii="宋体" w:hAnsi="宋体" w:eastAsia="宋体" w:cs="宋体"/>
                <w:b/>
                <w:color w:val="auto"/>
                <w:szCs w:val="21"/>
                <w:highlight w:val="none"/>
                <w:lang w:eastAsia="zh-CN"/>
              </w:rPr>
              <w:t>缴</w:t>
            </w:r>
            <w:r>
              <w:rPr>
                <w:rFonts w:hint="eastAsia" w:ascii="宋体" w:hAnsi="宋体" w:eastAsia="宋体" w:cs="宋体"/>
                <w:b/>
                <w:color w:val="auto"/>
                <w:szCs w:val="21"/>
                <w:highlight w:val="none"/>
              </w:rPr>
              <w:t>纳的（包含保函额度不足的），视为无效磋商保证金。</w:t>
            </w:r>
          </w:p>
          <w:p w14:paraId="46C10A2D">
            <w:pPr>
              <w:keepNext w:val="0"/>
              <w:keepLines w:val="0"/>
              <w:pageBreakBefore w:val="0"/>
              <w:widowControl w:val="0"/>
              <w:kinsoku/>
              <w:wordWrap/>
              <w:overflowPunct/>
              <w:topLinePunct w:val="0"/>
              <w:bidi w:val="0"/>
              <w:adjustRightInd/>
              <w:snapToGrid w:val="0"/>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2.供应商采用现</w:t>
            </w:r>
            <w:r>
              <w:rPr>
                <w:rFonts w:hint="eastAsia" w:ascii="宋体" w:hAnsi="宋体" w:eastAsia="宋体" w:cs="宋体"/>
                <w:b/>
                <w:color w:val="auto"/>
                <w:szCs w:val="21"/>
                <w:highlight w:val="none"/>
                <w:lang w:eastAsia="zh-CN"/>
              </w:rPr>
              <w:t>金</w:t>
            </w:r>
            <w:r>
              <w:rPr>
                <w:rFonts w:hint="eastAsia" w:ascii="宋体" w:hAnsi="宋体" w:eastAsia="宋体" w:cs="宋体"/>
                <w:b/>
                <w:color w:val="auto"/>
                <w:szCs w:val="21"/>
                <w:highlight w:val="none"/>
              </w:rPr>
              <w:t>方式或者从个人账户（自然人竞标除外）转出的磋商保证金，视为无效磋商保证金。</w:t>
            </w:r>
          </w:p>
          <w:p w14:paraId="00D34C55">
            <w:pPr>
              <w:keepNext w:val="0"/>
              <w:keepLines w:val="0"/>
              <w:pageBreakBefore w:val="0"/>
              <w:widowControl w:val="0"/>
              <w:kinsoku/>
              <w:wordWrap/>
              <w:overflowPunct/>
              <w:topLinePunct w:val="0"/>
              <w:bidi w:val="0"/>
              <w:adjustRightInd/>
              <w:snapToGrid w:val="0"/>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3.支票、汇票或者本票出现无效或者背书情形的，视为无效磋商保证金。</w:t>
            </w:r>
          </w:p>
          <w:p w14:paraId="5CCCC20F">
            <w:pPr>
              <w:keepNext w:val="0"/>
              <w:keepLines w:val="0"/>
              <w:pageBreakBefore w:val="0"/>
              <w:widowControl w:val="0"/>
              <w:kinsoku/>
              <w:wordWrap/>
              <w:overflowPunct/>
              <w:topLinePunct w:val="0"/>
              <w:bidi w:val="0"/>
              <w:adjustRightInd/>
              <w:snapToGrid w:val="0"/>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4.保函有效期低于竞标有效期的，视为无效磋商保证金。</w:t>
            </w:r>
          </w:p>
          <w:p w14:paraId="33B3E5C3">
            <w:pPr>
              <w:keepNext w:val="0"/>
              <w:keepLines w:val="0"/>
              <w:pageBreakBefore w:val="0"/>
              <w:widowControl w:val="0"/>
              <w:kinsoku/>
              <w:wordWrap/>
              <w:overflowPunct/>
              <w:topLinePunct w:val="0"/>
              <w:autoSpaceDE w:val="0"/>
              <w:autoSpaceDN w:val="0"/>
              <w:bidi w:val="0"/>
              <w:adjustRightInd/>
              <w:snapToGrid w:val="0"/>
              <w:spacing w:line="360" w:lineRule="exact"/>
              <w:textAlignment w:val="bottom"/>
              <w:rPr>
                <w:rFonts w:hint="eastAsia" w:ascii="宋体" w:hAnsi="宋体" w:eastAsia="宋体" w:cs="宋体"/>
                <w:color w:val="auto"/>
                <w:kern w:val="2"/>
                <w:sz w:val="21"/>
                <w:szCs w:val="21"/>
                <w:lang w:val="en-US" w:eastAsia="zh-CN" w:bidi="ar-SA"/>
              </w:rPr>
            </w:pPr>
            <w:r>
              <w:rPr>
                <w:rFonts w:hint="eastAsia" w:ascii="宋体" w:hAnsi="宋体" w:eastAsia="宋体" w:cs="宋体"/>
                <w:b/>
                <w:color w:val="auto"/>
                <w:szCs w:val="21"/>
                <w:highlight w:val="none"/>
              </w:rPr>
              <w:t>5.采用金融、担保机构出具保函的，必须为无条件保函，否则视为无效磋商保证金。</w:t>
            </w:r>
          </w:p>
        </w:tc>
      </w:tr>
      <w:tr w14:paraId="34B0F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63" w:type="dxa"/>
            <w:vMerge w:val="restart"/>
            <w:vAlign w:val="center"/>
          </w:tcPr>
          <w:p w14:paraId="6CDBBBA3">
            <w:pPr>
              <w:spacing w:line="360" w:lineRule="exact"/>
              <w:jc w:val="center"/>
              <w:rPr>
                <w:rFonts w:hint="eastAsia" w:ascii="宋体" w:hAnsi="宋体" w:cs="宋体"/>
                <w:szCs w:val="21"/>
              </w:rPr>
            </w:pPr>
            <w:r>
              <w:rPr>
                <w:rFonts w:hint="eastAsia" w:ascii="宋体" w:hAnsi="宋体" w:cs="宋体"/>
                <w:szCs w:val="21"/>
              </w:rPr>
              <w:t>20.1</w:t>
            </w:r>
          </w:p>
        </w:tc>
        <w:tc>
          <w:tcPr>
            <w:tcW w:w="2390" w:type="dxa"/>
            <w:vAlign w:val="center"/>
          </w:tcPr>
          <w:p w14:paraId="5307EA89">
            <w:pPr>
              <w:spacing w:line="360" w:lineRule="exact"/>
              <w:jc w:val="center"/>
              <w:rPr>
                <w:rFonts w:hint="eastAsia" w:ascii="宋体" w:hAnsi="宋体" w:cs="宋体"/>
                <w:b/>
                <w:bCs/>
                <w:szCs w:val="21"/>
              </w:rPr>
            </w:pPr>
            <w:r>
              <w:rPr>
                <w:rFonts w:hint="eastAsia" w:ascii="宋体" w:hAnsi="宋体" w:cs="宋体"/>
                <w:b/>
                <w:bCs/>
                <w:szCs w:val="21"/>
              </w:rPr>
              <w:t>首次响应文件提交截止时间</w:t>
            </w:r>
          </w:p>
        </w:tc>
        <w:tc>
          <w:tcPr>
            <w:tcW w:w="6636" w:type="dxa"/>
            <w:vAlign w:val="center"/>
          </w:tcPr>
          <w:p w14:paraId="42336887">
            <w:pPr>
              <w:snapToGrid w:val="0"/>
              <w:spacing w:line="360" w:lineRule="exact"/>
              <w:jc w:val="left"/>
              <w:rPr>
                <w:rFonts w:hint="eastAsia" w:ascii="宋体" w:hAnsi="宋体" w:cs="宋体"/>
                <w:szCs w:val="21"/>
                <w:u w:val="single"/>
              </w:rPr>
            </w:pPr>
            <w:r>
              <w:rPr>
                <w:rFonts w:hint="eastAsia" w:ascii="宋体" w:hAnsi="宋体" w:cs="宋体"/>
                <w:szCs w:val="21"/>
              </w:rPr>
              <w:t>详见竞争性磋商公告。</w:t>
            </w:r>
          </w:p>
        </w:tc>
      </w:tr>
      <w:tr w14:paraId="660C3E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63" w:type="dxa"/>
            <w:vMerge w:val="continue"/>
            <w:vAlign w:val="center"/>
          </w:tcPr>
          <w:p w14:paraId="56F63574">
            <w:pPr>
              <w:spacing w:line="360" w:lineRule="exact"/>
              <w:jc w:val="center"/>
              <w:rPr>
                <w:rFonts w:hint="eastAsia" w:ascii="宋体" w:hAnsi="宋体" w:cs="宋体"/>
                <w:szCs w:val="21"/>
              </w:rPr>
            </w:pPr>
          </w:p>
        </w:tc>
        <w:tc>
          <w:tcPr>
            <w:tcW w:w="2390" w:type="dxa"/>
            <w:vAlign w:val="center"/>
          </w:tcPr>
          <w:p w14:paraId="1E1AF88A">
            <w:pPr>
              <w:spacing w:line="360" w:lineRule="exact"/>
              <w:jc w:val="center"/>
              <w:rPr>
                <w:rFonts w:hint="eastAsia" w:ascii="宋体" w:hAnsi="宋体" w:cs="宋体"/>
                <w:b/>
                <w:bCs/>
                <w:szCs w:val="21"/>
              </w:rPr>
            </w:pPr>
            <w:r>
              <w:rPr>
                <w:rFonts w:hint="eastAsia" w:ascii="宋体" w:hAnsi="宋体" w:cs="宋体"/>
                <w:b/>
                <w:bCs/>
                <w:szCs w:val="21"/>
              </w:rPr>
              <w:t>首次响应文件开启时间</w:t>
            </w:r>
          </w:p>
        </w:tc>
        <w:tc>
          <w:tcPr>
            <w:tcW w:w="6636" w:type="dxa"/>
            <w:vAlign w:val="center"/>
          </w:tcPr>
          <w:p w14:paraId="7A473860">
            <w:pPr>
              <w:snapToGrid w:val="0"/>
              <w:spacing w:line="360" w:lineRule="exact"/>
              <w:jc w:val="left"/>
              <w:rPr>
                <w:rFonts w:hint="eastAsia" w:ascii="宋体" w:hAnsi="宋体" w:cs="宋体"/>
                <w:szCs w:val="21"/>
              </w:rPr>
            </w:pPr>
            <w:r>
              <w:rPr>
                <w:rFonts w:hint="eastAsia" w:ascii="宋体" w:hAnsi="宋体" w:cs="宋体"/>
                <w:szCs w:val="21"/>
              </w:rPr>
              <w:t>详见竞争性磋商公告。</w:t>
            </w:r>
          </w:p>
        </w:tc>
      </w:tr>
      <w:tr w14:paraId="32494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63" w:type="dxa"/>
            <w:vMerge w:val="continue"/>
            <w:vAlign w:val="center"/>
          </w:tcPr>
          <w:p w14:paraId="636A9131">
            <w:pPr>
              <w:spacing w:line="360" w:lineRule="exact"/>
              <w:jc w:val="center"/>
              <w:rPr>
                <w:rFonts w:hint="eastAsia" w:ascii="宋体" w:hAnsi="宋体" w:cs="宋体"/>
                <w:szCs w:val="21"/>
              </w:rPr>
            </w:pPr>
          </w:p>
        </w:tc>
        <w:tc>
          <w:tcPr>
            <w:tcW w:w="2390" w:type="dxa"/>
            <w:vAlign w:val="center"/>
          </w:tcPr>
          <w:p w14:paraId="688CEEEF">
            <w:pPr>
              <w:spacing w:line="360" w:lineRule="exact"/>
              <w:jc w:val="center"/>
              <w:rPr>
                <w:rFonts w:hint="eastAsia" w:ascii="宋体" w:hAnsi="宋体" w:cs="宋体"/>
                <w:b/>
                <w:bCs/>
                <w:szCs w:val="21"/>
              </w:rPr>
            </w:pPr>
            <w:r>
              <w:rPr>
                <w:rFonts w:hint="eastAsia" w:ascii="宋体" w:hAnsi="宋体" w:cs="宋体"/>
                <w:b/>
                <w:bCs/>
                <w:szCs w:val="21"/>
              </w:rPr>
              <w:t>首次响应文件提交地点</w:t>
            </w:r>
          </w:p>
        </w:tc>
        <w:tc>
          <w:tcPr>
            <w:tcW w:w="6636" w:type="dxa"/>
            <w:vAlign w:val="center"/>
          </w:tcPr>
          <w:p w14:paraId="37288928">
            <w:pPr>
              <w:snapToGrid w:val="0"/>
              <w:spacing w:line="360" w:lineRule="exact"/>
              <w:jc w:val="left"/>
              <w:rPr>
                <w:rFonts w:hint="eastAsia" w:ascii="宋体" w:hAnsi="宋体" w:cs="宋体"/>
                <w:szCs w:val="21"/>
                <w:u w:val="single"/>
              </w:rPr>
            </w:pPr>
            <w:r>
              <w:rPr>
                <w:rFonts w:hint="eastAsia" w:ascii="宋体" w:hAnsi="宋体" w:cs="宋体"/>
                <w:szCs w:val="21"/>
              </w:rPr>
              <w:t>详见竞争性磋商公告。</w:t>
            </w:r>
          </w:p>
        </w:tc>
      </w:tr>
      <w:tr w14:paraId="67BD3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63" w:type="dxa"/>
            <w:vAlign w:val="center"/>
          </w:tcPr>
          <w:p w14:paraId="2C3CECD7">
            <w:pPr>
              <w:spacing w:line="360" w:lineRule="exact"/>
              <w:jc w:val="center"/>
              <w:rPr>
                <w:rFonts w:hint="eastAsia" w:ascii="宋体" w:hAnsi="宋体" w:cs="宋体"/>
                <w:szCs w:val="21"/>
              </w:rPr>
            </w:pPr>
            <w:r>
              <w:rPr>
                <w:rFonts w:hint="eastAsia" w:ascii="宋体" w:hAnsi="宋体" w:cs="宋体"/>
                <w:szCs w:val="21"/>
              </w:rPr>
              <w:t>20.6</w:t>
            </w:r>
          </w:p>
        </w:tc>
        <w:tc>
          <w:tcPr>
            <w:tcW w:w="2390" w:type="dxa"/>
            <w:vAlign w:val="center"/>
          </w:tcPr>
          <w:p w14:paraId="3B6968CA">
            <w:pPr>
              <w:spacing w:line="360" w:lineRule="exact"/>
              <w:jc w:val="center"/>
              <w:rPr>
                <w:rFonts w:hint="eastAsia" w:ascii="宋体" w:hAnsi="宋体" w:cs="宋体"/>
                <w:b/>
                <w:bCs/>
                <w:szCs w:val="21"/>
              </w:rPr>
            </w:pPr>
            <w:r>
              <w:rPr>
                <w:rFonts w:hint="eastAsia" w:ascii="宋体" w:hAnsi="宋体" w:cs="宋体"/>
                <w:b/>
                <w:bCs/>
                <w:szCs w:val="21"/>
              </w:rPr>
              <w:t>备份响应文件</w:t>
            </w:r>
          </w:p>
        </w:tc>
        <w:tc>
          <w:tcPr>
            <w:tcW w:w="6636" w:type="dxa"/>
            <w:vAlign w:val="center"/>
          </w:tcPr>
          <w:p w14:paraId="2CB8A4A6">
            <w:pPr>
              <w:snapToGrid w:val="0"/>
              <w:spacing w:line="360" w:lineRule="exact"/>
              <w:jc w:val="left"/>
              <w:rPr>
                <w:rFonts w:hint="eastAsia" w:ascii="宋体" w:hAnsi="宋体" w:cs="宋体"/>
                <w:szCs w:val="21"/>
              </w:rPr>
            </w:pPr>
            <w:r>
              <w:rPr>
                <w:rFonts w:hint="eastAsia" w:ascii="宋体" w:hAnsi="宋体" w:cs="宋体"/>
                <w:szCs w:val="21"/>
              </w:rPr>
              <w:t>本项目不接受备份响应文件。</w:t>
            </w:r>
          </w:p>
        </w:tc>
      </w:tr>
      <w:tr w14:paraId="116ED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63" w:type="dxa"/>
            <w:vMerge w:val="restart"/>
            <w:vAlign w:val="center"/>
          </w:tcPr>
          <w:p w14:paraId="546811AA">
            <w:pPr>
              <w:spacing w:line="360" w:lineRule="exact"/>
              <w:jc w:val="center"/>
              <w:rPr>
                <w:rFonts w:hint="eastAsia" w:ascii="宋体" w:hAnsi="宋体" w:cs="宋体"/>
                <w:szCs w:val="21"/>
              </w:rPr>
            </w:pPr>
            <w:r>
              <w:rPr>
                <w:rFonts w:hint="eastAsia" w:ascii="宋体" w:hAnsi="宋体" w:cs="宋体"/>
                <w:szCs w:val="21"/>
              </w:rPr>
              <w:t>26</w:t>
            </w:r>
          </w:p>
        </w:tc>
        <w:tc>
          <w:tcPr>
            <w:tcW w:w="2390" w:type="dxa"/>
            <w:vAlign w:val="center"/>
          </w:tcPr>
          <w:p w14:paraId="45E6BD43">
            <w:pPr>
              <w:spacing w:line="360" w:lineRule="exact"/>
              <w:jc w:val="center"/>
              <w:rPr>
                <w:rFonts w:hint="eastAsia" w:ascii="宋体" w:hAnsi="宋体" w:cs="宋体"/>
                <w:b/>
                <w:bCs/>
                <w:szCs w:val="21"/>
              </w:rPr>
            </w:pPr>
            <w:r>
              <w:rPr>
                <w:rFonts w:hint="eastAsia" w:ascii="宋体" w:hAnsi="宋体" w:cs="宋体"/>
                <w:b/>
                <w:bCs/>
                <w:szCs w:val="21"/>
              </w:rPr>
              <w:t>负偏离要求</w:t>
            </w:r>
          </w:p>
        </w:tc>
        <w:tc>
          <w:tcPr>
            <w:tcW w:w="6636" w:type="dxa"/>
            <w:vAlign w:val="center"/>
          </w:tcPr>
          <w:p w14:paraId="49EEF58A">
            <w:pPr>
              <w:snapToGrid w:val="0"/>
              <w:spacing w:line="360" w:lineRule="exact"/>
              <w:rPr>
                <w:rFonts w:hint="eastAsia" w:ascii="宋体" w:hAnsi="宋体" w:cs="宋体"/>
                <w:szCs w:val="21"/>
              </w:rPr>
            </w:pPr>
            <w:r>
              <w:rPr>
                <w:rFonts w:hint="eastAsia" w:ascii="宋体" w:hAnsi="宋体" w:cs="宋体"/>
                <w:szCs w:val="21"/>
              </w:rPr>
              <w:t>商务条款中允许负偏离的条款数为</w:t>
            </w:r>
            <w:r>
              <w:rPr>
                <w:rFonts w:hint="eastAsia" w:ascii="宋体" w:hAnsi="宋体" w:cs="宋体"/>
                <w:szCs w:val="21"/>
                <w:u w:val="single"/>
              </w:rPr>
              <w:t xml:space="preserve">   0   </w:t>
            </w:r>
            <w:r>
              <w:rPr>
                <w:rFonts w:hint="eastAsia" w:ascii="宋体" w:hAnsi="宋体" w:cs="宋体"/>
                <w:szCs w:val="21"/>
              </w:rPr>
              <w:t>项。</w:t>
            </w:r>
          </w:p>
          <w:p w14:paraId="0DF0FB71">
            <w:pPr>
              <w:snapToGrid w:val="0"/>
              <w:spacing w:line="360" w:lineRule="exact"/>
              <w:rPr>
                <w:rFonts w:hint="eastAsia" w:ascii="宋体" w:hAnsi="宋体" w:cs="宋体"/>
                <w:szCs w:val="21"/>
              </w:rPr>
            </w:pPr>
            <w:r>
              <w:rPr>
                <w:rFonts w:hint="eastAsia" w:ascii="宋体" w:hAnsi="宋体" w:cs="宋体"/>
                <w:szCs w:val="21"/>
              </w:rPr>
              <w:t>技术要求中允许负偏离的条款数为</w:t>
            </w:r>
            <w:r>
              <w:rPr>
                <w:rFonts w:hint="eastAsia" w:ascii="宋体" w:hAnsi="宋体" w:cs="宋体"/>
                <w:szCs w:val="21"/>
                <w:u w:val="single"/>
              </w:rPr>
              <w:t xml:space="preserve">   0   </w:t>
            </w:r>
            <w:r>
              <w:rPr>
                <w:rFonts w:hint="eastAsia" w:ascii="宋体" w:hAnsi="宋体" w:cs="宋体"/>
                <w:szCs w:val="21"/>
              </w:rPr>
              <w:t>项。</w:t>
            </w:r>
          </w:p>
        </w:tc>
      </w:tr>
      <w:tr w14:paraId="118F0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63" w:type="dxa"/>
            <w:vMerge w:val="continue"/>
            <w:vAlign w:val="center"/>
          </w:tcPr>
          <w:p w14:paraId="2BF24635">
            <w:pPr>
              <w:spacing w:line="360" w:lineRule="exact"/>
              <w:jc w:val="center"/>
              <w:rPr>
                <w:rFonts w:hint="eastAsia" w:ascii="宋体" w:hAnsi="宋体" w:cs="宋体"/>
                <w:szCs w:val="21"/>
              </w:rPr>
            </w:pPr>
          </w:p>
        </w:tc>
        <w:tc>
          <w:tcPr>
            <w:tcW w:w="2390" w:type="dxa"/>
            <w:vAlign w:val="center"/>
          </w:tcPr>
          <w:p w14:paraId="46243B54">
            <w:pPr>
              <w:snapToGrid w:val="0"/>
              <w:spacing w:line="360" w:lineRule="exact"/>
              <w:jc w:val="center"/>
              <w:rPr>
                <w:rFonts w:hint="eastAsia" w:ascii="宋体" w:hAnsi="宋体" w:cs="宋体"/>
                <w:b/>
                <w:bCs/>
                <w:szCs w:val="21"/>
              </w:rPr>
            </w:pPr>
            <w:r>
              <w:rPr>
                <w:rFonts w:hint="eastAsia" w:ascii="宋体" w:hAnsi="宋体" w:cs="宋体"/>
                <w:b/>
                <w:bCs/>
                <w:szCs w:val="21"/>
              </w:rPr>
              <w:t>评审方法</w:t>
            </w:r>
          </w:p>
        </w:tc>
        <w:tc>
          <w:tcPr>
            <w:tcW w:w="6636" w:type="dxa"/>
            <w:vAlign w:val="center"/>
          </w:tcPr>
          <w:p w14:paraId="72112AB0">
            <w:pPr>
              <w:pStyle w:val="14"/>
              <w:spacing w:line="360" w:lineRule="exact"/>
              <w:rPr>
                <w:rFonts w:hint="eastAsia" w:ascii="宋体" w:hAnsi="宋体" w:cs="宋体"/>
                <w:szCs w:val="21"/>
              </w:rPr>
            </w:pPr>
            <w:r>
              <w:rPr>
                <w:rFonts w:hint="eastAsia"/>
              </w:rPr>
              <w:t>本项目采用综合评分法。综合评分法是指响应文件满足竞争性磋商文件全部实质性要求且按评审因素的量化指标评审得分最高的供应商为成交候选供应商的评审方法。</w:t>
            </w:r>
          </w:p>
        </w:tc>
      </w:tr>
      <w:tr w14:paraId="0D405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continue"/>
            <w:vAlign w:val="center"/>
          </w:tcPr>
          <w:p w14:paraId="118F8BDF">
            <w:pPr>
              <w:spacing w:line="360" w:lineRule="exact"/>
              <w:jc w:val="center"/>
              <w:rPr>
                <w:rFonts w:hint="eastAsia" w:ascii="宋体" w:hAnsi="宋体" w:cs="宋体"/>
                <w:szCs w:val="21"/>
              </w:rPr>
            </w:pPr>
          </w:p>
        </w:tc>
        <w:tc>
          <w:tcPr>
            <w:tcW w:w="2390" w:type="dxa"/>
            <w:vAlign w:val="center"/>
          </w:tcPr>
          <w:p w14:paraId="18D482DA">
            <w:pPr>
              <w:snapToGrid w:val="0"/>
              <w:spacing w:line="360" w:lineRule="exact"/>
              <w:jc w:val="center"/>
              <w:rPr>
                <w:rFonts w:hint="eastAsia" w:ascii="宋体" w:hAnsi="宋体" w:cs="宋体"/>
                <w:b/>
                <w:bCs/>
                <w:szCs w:val="21"/>
              </w:rPr>
            </w:pPr>
            <w:r>
              <w:rPr>
                <w:rFonts w:hint="eastAsia" w:ascii="宋体" w:hAnsi="宋体" w:cs="宋体"/>
                <w:b/>
                <w:bCs/>
                <w:szCs w:val="21"/>
              </w:rPr>
              <w:t>磋商的顺序</w:t>
            </w:r>
          </w:p>
        </w:tc>
        <w:tc>
          <w:tcPr>
            <w:tcW w:w="6636" w:type="dxa"/>
            <w:vAlign w:val="center"/>
          </w:tcPr>
          <w:p w14:paraId="1D6ADA08">
            <w:pPr>
              <w:pStyle w:val="14"/>
              <w:spacing w:line="360" w:lineRule="exact"/>
              <w:rPr>
                <w:rFonts w:hint="eastAsia" w:ascii="宋体" w:hAnsi="宋体" w:cs="宋体"/>
                <w:szCs w:val="21"/>
              </w:rPr>
            </w:pPr>
            <w:r>
              <w:rPr>
                <w:rFonts w:hint="eastAsia" w:ascii="宋体" w:hAnsi="宋体" w:cs="宋体"/>
                <w:szCs w:val="21"/>
              </w:rPr>
              <w:t>如采用视频会议形式进行磋商，将按照提交首次响应文件的顺序，通知磋商时，若某供应商不在通知现场时，该供应商排序到最后磋商，按照签到的顺序由其下一位供应商先参与磋商。</w:t>
            </w:r>
          </w:p>
          <w:p w14:paraId="768A907A">
            <w:pPr>
              <w:pStyle w:val="14"/>
              <w:spacing w:line="360" w:lineRule="exact"/>
              <w:rPr>
                <w:rFonts w:hint="eastAsia" w:ascii="宋体" w:hAnsi="宋体" w:cs="宋体"/>
                <w:b/>
                <w:szCs w:val="21"/>
              </w:rPr>
            </w:pPr>
            <w:r>
              <w:rPr>
                <w:rFonts w:hint="eastAsia" w:ascii="宋体" w:hAnsi="宋体" w:cs="宋体"/>
                <w:b/>
                <w:szCs w:val="21"/>
              </w:rPr>
              <w:t>参与磋商前，磋商小组如有要求，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14:paraId="4A604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219B87AF">
            <w:pPr>
              <w:spacing w:line="360" w:lineRule="exact"/>
              <w:jc w:val="center"/>
              <w:rPr>
                <w:rFonts w:hint="eastAsia" w:ascii="宋体" w:hAnsi="宋体" w:cs="宋体"/>
                <w:szCs w:val="21"/>
              </w:rPr>
            </w:pPr>
            <w:r>
              <w:rPr>
                <w:rFonts w:hint="eastAsia" w:ascii="宋体" w:hAnsi="宋体" w:cs="宋体"/>
                <w:szCs w:val="21"/>
              </w:rPr>
              <w:t>28</w:t>
            </w:r>
          </w:p>
        </w:tc>
        <w:tc>
          <w:tcPr>
            <w:tcW w:w="2390" w:type="dxa"/>
            <w:vAlign w:val="center"/>
          </w:tcPr>
          <w:p w14:paraId="478D303C">
            <w:pPr>
              <w:spacing w:line="360" w:lineRule="exact"/>
              <w:jc w:val="center"/>
              <w:rPr>
                <w:rFonts w:hint="eastAsia" w:ascii="宋体" w:hAnsi="宋体" w:cs="宋体"/>
                <w:b/>
                <w:bCs/>
                <w:szCs w:val="21"/>
              </w:rPr>
            </w:pPr>
            <w:r>
              <w:rPr>
                <w:rFonts w:hint="eastAsia" w:ascii="宋体" w:hAnsi="宋体" w:cs="宋体"/>
                <w:b/>
                <w:bCs/>
                <w:szCs w:val="21"/>
              </w:rPr>
              <w:t>履约保证金</w:t>
            </w:r>
          </w:p>
        </w:tc>
        <w:tc>
          <w:tcPr>
            <w:tcW w:w="6636" w:type="dxa"/>
            <w:vAlign w:val="center"/>
          </w:tcPr>
          <w:p w14:paraId="4D88AC43">
            <w:pPr>
              <w:spacing w:line="360" w:lineRule="exact"/>
              <w:rPr>
                <w:rFonts w:hint="eastAsia" w:ascii="宋体" w:hAnsi="宋体" w:cs="宋体"/>
                <w:b/>
                <w:bCs/>
                <w:szCs w:val="21"/>
              </w:rPr>
            </w:pPr>
            <w:r>
              <w:rPr>
                <w:rFonts w:hint="eastAsia" w:ascii="宋体" w:hAnsi="宋体" w:cs="宋体"/>
                <w:b/>
                <w:bCs/>
                <w:szCs w:val="21"/>
              </w:rPr>
              <w:t>本项目不需要缴</w:t>
            </w:r>
            <w:r>
              <w:rPr>
                <w:rFonts w:hint="eastAsia" w:ascii="宋体" w:hAnsi="宋体" w:cs="宋体"/>
                <w:b/>
                <w:bCs/>
                <w:kern w:val="0"/>
                <w:szCs w:val="21"/>
              </w:rPr>
              <w:t>纳</w:t>
            </w:r>
            <w:r>
              <w:rPr>
                <w:rFonts w:hint="eastAsia" w:ascii="宋体" w:hAnsi="宋体" w:cs="宋体"/>
                <w:b/>
                <w:bCs/>
                <w:szCs w:val="21"/>
              </w:rPr>
              <w:t>履约保证金。</w:t>
            </w:r>
          </w:p>
          <w:p w14:paraId="1C78AB54">
            <w:pPr>
              <w:spacing w:line="360" w:lineRule="exact"/>
              <w:rPr>
                <w:rFonts w:hint="eastAsia" w:ascii="宋体" w:hAnsi="宋体" w:cs="宋体"/>
                <w:szCs w:val="21"/>
              </w:rPr>
            </w:pPr>
            <w:r>
              <w:rPr>
                <w:rFonts w:hint="eastAsia" w:ascii="宋体" w:hAnsi="宋体" w:cs="宋体"/>
                <w:szCs w:val="21"/>
              </w:rPr>
              <w:t>备注：</w:t>
            </w:r>
          </w:p>
          <w:p w14:paraId="0EE39368">
            <w:pPr>
              <w:spacing w:line="360" w:lineRule="exact"/>
              <w:rPr>
                <w:rFonts w:hint="eastAsia" w:ascii="宋体" w:hAnsi="宋体" w:cs="宋体"/>
                <w:b/>
                <w:szCs w:val="21"/>
              </w:rPr>
            </w:pPr>
            <w:r>
              <w:rPr>
                <w:rFonts w:hint="eastAsia" w:ascii="宋体" w:hAnsi="宋体" w:cs="宋体"/>
                <w:b/>
                <w:szCs w:val="21"/>
              </w:rPr>
              <w:t>1.履约保证金不足额缴纳的（包含保函额度不足的），或者不按规定提交方式提交的，或者保函有效期低于合同履行期限的（即合同中规定的当事人履行自己的义务，如交付标的物、价款或者报酬，履行劳务、完成工作的时间界限）的，视为未按规定提交履约保证金。</w:t>
            </w:r>
          </w:p>
          <w:p w14:paraId="7BD61278">
            <w:pPr>
              <w:spacing w:line="360" w:lineRule="exact"/>
              <w:rPr>
                <w:rFonts w:hint="eastAsia" w:ascii="宋体" w:hAnsi="宋体" w:cs="宋体"/>
                <w:b/>
                <w:szCs w:val="21"/>
              </w:rPr>
            </w:pPr>
            <w:r>
              <w:rPr>
                <w:rFonts w:hint="eastAsia" w:ascii="宋体" w:hAnsi="宋体" w:cs="宋体"/>
                <w:b/>
                <w:szCs w:val="21"/>
              </w:rPr>
              <w:t>2.采用金融、担保机构出具保函的，必须为无条件保函，否则视为未按规定提交履约保证金。</w:t>
            </w:r>
          </w:p>
          <w:p w14:paraId="5DAEDA14">
            <w:pPr>
              <w:spacing w:line="360" w:lineRule="exact"/>
              <w:rPr>
                <w:rFonts w:hint="eastAsia" w:ascii="宋体" w:hAnsi="宋体" w:cs="宋体"/>
                <w:szCs w:val="21"/>
              </w:rPr>
            </w:pPr>
            <w:r>
              <w:rPr>
                <w:rFonts w:hint="eastAsia" w:ascii="宋体" w:hAnsi="宋体" w:cs="宋体"/>
                <w:b/>
                <w:szCs w:val="21"/>
              </w:rPr>
              <w:t xml:space="preserve">3.供应商为联合体的，可由联合体任意一方或者联合体各方共同提交的履约保证金，视为有效履约保证金。 </w:t>
            </w:r>
          </w:p>
        </w:tc>
      </w:tr>
      <w:tr w14:paraId="68BFB3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41F0EBC6">
            <w:pPr>
              <w:spacing w:line="360" w:lineRule="exact"/>
              <w:jc w:val="center"/>
              <w:rPr>
                <w:rFonts w:hint="eastAsia" w:ascii="宋体" w:hAnsi="宋体" w:cs="宋体"/>
                <w:szCs w:val="21"/>
              </w:rPr>
            </w:pPr>
            <w:r>
              <w:rPr>
                <w:rFonts w:hint="eastAsia" w:ascii="宋体" w:hAnsi="宋体" w:cs="宋体"/>
                <w:szCs w:val="21"/>
              </w:rPr>
              <w:t>29.5</w:t>
            </w:r>
          </w:p>
        </w:tc>
        <w:tc>
          <w:tcPr>
            <w:tcW w:w="2390" w:type="dxa"/>
            <w:vAlign w:val="center"/>
          </w:tcPr>
          <w:p w14:paraId="6A1B150D">
            <w:pPr>
              <w:spacing w:line="360" w:lineRule="exact"/>
              <w:jc w:val="center"/>
              <w:rPr>
                <w:rFonts w:hint="eastAsia" w:ascii="宋体" w:hAnsi="宋体" w:cs="宋体"/>
                <w:b/>
                <w:bCs/>
                <w:szCs w:val="21"/>
              </w:rPr>
            </w:pPr>
            <w:r>
              <w:rPr>
                <w:rFonts w:hint="eastAsia" w:ascii="宋体" w:hAnsi="宋体" w:cs="宋体"/>
                <w:b/>
                <w:bCs/>
                <w:szCs w:val="21"/>
              </w:rPr>
              <w:t>签订合同携带的材料</w:t>
            </w:r>
          </w:p>
        </w:tc>
        <w:tc>
          <w:tcPr>
            <w:tcW w:w="6636" w:type="dxa"/>
            <w:vAlign w:val="center"/>
          </w:tcPr>
          <w:p w14:paraId="7678CAB5">
            <w:pPr>
              <w:autoSpaceDE w:val="0"/>
              <w:autoSpaceDN w:val="0"/>
              <w:snapToGrid w:val="0"/>
              <w:spacing w:line="360" w:lineRule="exact"/>
              <w:textAlignment w:val="bottom"/>
              <w:rPr>
                <w:rFonts w:hint="eastAsia" w:ascii="宋体" w:hAnsi="宋体" w:cs="宋体"/>
                <w:szCs w:val="21"/>
              </w:rPr>
            </w:pPr>
            <w:r>
              <w:rPr>
                <w:rFonts w:hint="eastAsia" w:ascii="宋体" w:hAnsi="宋体" w:cs="宋体"/>
                <w:szCs w:val="21"/>
              </w:rPr>
              <w:t>委托代理人负责签订合同的，须携带有效的法定代表人授权委托书及其委托代理人身份证原件等其他资格证件。</w:t>
            </w:r>
          </w:p>
          <w:p w14:paraId="402F434E">
            <w:pPr>
              <w:snapToGrid w:val="0"/>
              <w:spacing w:line="360" w:lineRule="exact"/>
              <w:rPr>
                <w:rFonts w:hint="eastAsia" w:ascii="宋体" w:hAnsi="宋体" w:cs="宋体"/>
                <w:b/>
                <w:bCs/>
                <w:i/>
                <w:iCs/>
                <w:szCs w:val="21"/>
              </w:rPr>
            </w:pPr>
            <w:r>
              <w:rPr>
                <w:rFonts w:hint="eastAsia" w:ascii="宋体" w:hAnsi="宋体" w:cs="宋体"/>
                <w:szCs w:val="21"/>
              </w:rPr>
              <w:t>法定代表人负责签订合同的，须携带法定代表人身份证明原件及身份证原件等其他证明材料。</w:t>
            </w:r>
          </w:p>
        </w:tc>
      </w:tr>
      <w:tr w14:paraId="0C7AE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restart"/>
            <w:vAlign w:val="center"/>
          </w:tcPr>
          <w:p w14:paraId="523697FE">
            <w:pPr>
              <w:spacing w:line="360" w:lineRule="exact"/>
              <w:jc w:val="center"/>
              <w:rPr>
                <w:rFonts w:hint="eastAsia" w:ascii="宋体" w:hAnsi="宋体" w:cs="宋体"/>
                <w:szCs w:val="21"/>
              </w:rPr>
            </w:pPr>
            <w:r>
              <w:rPr>
                <w:rFonts w:hint="eastAsia" w:ascii="宋体" w:hAnsi="宋体" w:cs="宋体"/>
                <w:szCs w:val="21"/>
              </w:rPr>
              <w:t>31.2</w:t>
            </w:r>
          </w:p>
        </w:tc>
        <w:tc>
          <w:tcPr>
            <w:tcW w:w="2390" w:type="dxa"/>
            <w:vAlign w:val="center"/>
          </w:tcPr>
          <w:p w14:paraId="3CD6B7AA">
            <w:pPr>
              <w:spacing w:line="360" w:lineRule="exact"/>
              <w:jc w:val="center"/>
              <w:rPr>
                <w:rFonts w:hint="eastAsia" w:ascii="宋体" w:hAnsi="宋体" w:cs="宋体"/>
                <w:b/>
                <w:bCs/>
                <w:szCs w:val="21"/>
              </w:rPr>
            </w:pPr>
            <w:r>
              <w:rPr>
                <w:rFonts w:hint="eastAsia" w:ascii="宋体" w:hAnsi="宋体" w:cs="宋体"/>
                <w:b/>
                <w:bCs/>
                <w:szCs w:val="21"/>
              </w:rPr>
              <w:t>接收质疑函方式</w:t>
            </w:r>
          </w:p>
        </w:tc>
        <w:tc>
          <w:tcPr>
            <w:tcW w:w="6636" w:type="dxa"/>
            <w:vAlign w:val="center"/>
          </w:tcPr>
          <w:p w14:paraId="6616185C">
            <w:pPr>
              <w:snapToGrid w:val="0"/>
              <w:spacing w:line="360" w:lineRule="exact"/>
              <w:rPr>
                <w:rFonts w:hint="eastAsia" w:ascii="宋体" w:hAnsi="宋体" w:cs="宋体"/>
                <w:szCs w:val="21"/>
              </w:rPr>
            </w:pPr>
            <w:r>
              <w:rPr>
                <w:rFonts w:hint="eastAsia" w:ascii="宋体" w:hAnsi="宋体" w:cs="宋体"/>
                <w:szCs w:val="21"/>
              </w:rPr>
              <w:t>以书面形式</w:t>
            </w:r>
          </w:p>
        </w:tc>
      </w:tr>
      <w:tr w14:paraId="29A35D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continue"/>
            <w:vAlign w:val="center"/>
          </w:tcPr>
          <w:p w14:paraId="00B3CCDB">
            <w:pPr>
              <w:spacing w:line="360" w:lineRule="exact"/>
              <w:jc w:val="center"/>
              <w:rPr>
                <w:rFonts w:hint="eastAsia" w:ascii="宋体" w:hAnsi="宋体" w:cs="宋体"/>
                <w:szCs w:val="21"/>
              </w:rPr>
            </w:pPr>
          </w:p>
        </w:tc>
        <w:tc>
          <w:tcPr>
            <w:tcW w:w="2390" w:type="dxa"/>
            <w:vAlign w:val="center"/>
          </w:tcPr>
          <w:p w14:paraId="4BCCC816">
            <w:pPr>
              <w:spacing w:line="360" w:lineRule="exact"/>
              <w:jc w:val="center"/>
              <w:rPr>
                <w:rFonts w:hint="eastAsia" w:ascii="宋体" w:hAnsi="宋体" w:cs="宋体"/>
                <w:b/>
                <w:bCs/>
                <w:szCs w:val="21"/>
              </w:rPr>
            </w:pPr>
            <w:r>
              <w:rPr>
                <w:rFonts w:hint="eastAsia" w:ascii="宋体" w:hAnsi="宋体" w:cs="宋体"/>
                <w:b/>
                <w:bCs/>
                <w:szCs w:val="21"/>
              </w:rPr>
              <w:t>质疑联系部门及联系</w:t>
            </w:r>
          </w:p>
          <w:p w14:paraId="502EF3EC">
            <w:pPr>
              <w:spacing w:line="360" w:lineRule="exact"/>
              <w:jc w:val="center"/>
              <w:rPr>
                <w:rFonts w:hint="eastAsia" w:ascii="宋体" w:hAnsi="宋体" w:cs="宋体"/>
                <w:b/>
                <w:bCs/>
                <w:szCs w:val="21"/>
              </w:rPr>
            </w:pPr>
            <w:r>
              <w:rPr>
                <w:rFonts w:hint="eastAsia" w:ascii="宋体" w:hAnsi="宋体" w:cs="宋体"/>
                <w:b/>
                <w:bCs/>
                <w:szCs w:val="21"/>
              </w:rPr>
              <w:t>方式</w:t>
            </w:r>
          </w:p>
        </w:tc>
        <w:tc>
          <w:tcPr>
            <w:tcW w:w="6636" w:type="dxa"/>
            <w:vAlign w:val="center"/>
          </w:tcPr>
          <w:p w14:paraId="31CBA5DA">
            <w:pPr>
              <w:snapToGrid w:val="0"/>
              <w:spacing w:line="360" w:lineRule="exact"/>
              <w:rPr>
                <w:rFonts w:hint="eastAsia" w:ascii="宋体" w:hAnsi="宋体" w:cs="宋体"/>
                <w:szCs w:val="21"/>
              </w:rPr>
            </w:pPr>
            <w:bookmarkStart w:id="71" w:name="PO_3000001868_PM031_3"/>
            <w:r>
              <w:rPr>
                <w:rFonts w:hint="eastAsia" w:ascii="宋体" w:hAnsi="宋体" w:cs="宋体"/>
                <w:szCs w:val="21"/>
              </w:rPr>
              <w:t>（1）名称：</w:t>
            </w:r>
            <w:bookmarkEnd w:id="71"/>
            <w:r>
              <w:rPr>
                <w:rFonts w:hint="eastAsia" w:ascii="宋体" w:hAnsi="宋体" w:cs="宋体"/>
                <w:szCs w:val="21"/>
              </w:rPr>
              <w:t>广西壮族自治区财政厅预算绩效管理中心</w:t>
            </w:r>
          </w:p>
          <w:p w14:paraId="6EE05478">
            <w:pPr>
              <w:snapToGrid w:val="0"/>
              <w:spacing w:line="360" w:lineRule="exact"/>
              <w:rPr>
                <w:rFonts w:hint="default" w:ascii="宋体" w:hAnsi="宋体" w:eastAsia="宋体" w:cs="宋体"/>
                <w:szCs w:val="21"/>
                <w:lang w:val="en-US" w:eastAsia="zh-CN"/>
              </w:rPr>
            </w:pPr>
            <w:r>
              <w:rPr>
                <w:rFonts w:hint="eastAsia" w:ascii="宋体" w:hAnsi="宋体" w:cs="宋体"/>
                <w:szCs w:val="21"/>
              </w:rPr>
              <w:t xml:space="preserve">联系电话：  </w:t>
            </w:r>
            <w:r>
              <w:rPr>
                <w:rFonts w:hint="eastAsia" w:ascii="宋体" w:hAnsi="宋体" w:cs="宋体"/>
                <w:szCs w:val="21"/>
                <w:lang w:val="en-US" w:eastAsia="zh-CN"/>
              </w:rPr>
              <w:t>0771-5328769</w:t>
            </w:r>
          </w:p>
          <w:p w14:paraId="22CE191C">
            <w:pPr>
              <w:snapToGrid w:val="0"/>
              <w:spacing w:line="360" w:lineRule="exact"/>
              <w:rPr>
                <w:rFonts w:hint="eastAsia" w:ascii="宋体" w:hAnsi="宋体" w:cs="宋体"/>
                <w:szCs w:val="21"/>
              </w:rPr>
            </w:pPr>
            <w:r>
              <w:rPr>
                <w:rFonts w:hint="eastAsia" w:ascii="宋体" w:hAnsi="宋体" w:cs="宋体"/>
                <w:szCs w:val="21"/>
              </w:rPr>
              <w:t>通讯地址：</w:t>
            </w:r>
            <w:r>
              <w:rPr>
                <w:rFonts w:hint="eastAsia" w:ascii="宋体" w:hAnsi="宋体" w:cs="宋体"/>
                <w:szCs w:val="21"/>
                <w:lang w:eastAsia="zh-CN"/>
              </w:rPr>
              <w:t>广西南宁市桃源路</w:t>
            </w:r>
            <w:r>
              <w:rPr>
                <w:rFonts w:hint="eastAsia" w:ascii="宋体" w:hAnsi="宋体" w:cs="宋体"/>
                <w:szCs w:val="21"/>
                <w:lang w:val="en-US" w:eastAsia="zh-CN"/>
              </w:rPr>
              <w:t>69号</w:t>
            </w:r>
          </w:p>
          <w:p w14:paraId="34F61CC9">
            <w:pPr>
              <w:snapToGrid w:val="0"/>
              <w:spacing w:line="360" w:lineRule="exact"/>
              <w:rPr>
                <w:rFonts w:hint="eastAsia" w:ascii="宋体" w:hAnsi="宋体" w:cs="宋体"/>
                <w:szCs w:val="21"/>
              </w:rPr>
            </w:pPr>
            <w:r>
              <w:rPr>
                <w:rFonts w:hint="eastAsia" w:ascii="宋体" w:hAnsi="宋体" w:cs="宋体"/>
                <w:szCs w:val="21"/>
              </w:rPr>
              <w:t>（2）名称：广西科联招标中心有限公司</w:t>
            </w:r>
          </w:p>
          <w:p w14:paraId="27244E4F">
            <w:pPr>
              <w:snapToGrid w:val="0"/>
              <w:spacing w:line="360" w:lineRule="exact"/>
              <w:rPr>
                <w:rFonts w:hint="eastAsia" w:ascii="宋体" w:hAnsi="宋体" w:cs="宋体"/>
              </w:rPr>
            </w:pPr>
            <w:r>
              <w:rPr>
                <w:rFonts w:hint="eastAsia" w:ascii="宋体" w:hAnsi="宋体" w:cs="宋体"/>
                <w:szCs w:val="21"/>
              </w:rPr>
              <w:t>联系地址：广西南宁市大学东路170号广西科联招标中心有限公司</w:t>
            </w:r>
            <w:r>
              <w:rPr>
                <w:rFonts w:hint="eastAsia" w:ascii="宋体" w:hAnsi="宋体" w:cs="宋体"/>
              </w:rPr>
              <w:t>103室</w:t>
            </w:r>
          </w:p>
          <w:p w14:paraId="30B27DC2">
            <w:pPr>
              <w:snapToGrid w:val="0"/>
              <w:spacing w:line="360" w:lineRule="exact"/>
              <w:rPr>
                <w:rFonts w:hint="eastAsia" w:ascii="宋体" w:hAnsi="宋体" w:cs="宋体"/>
                <w:szCs w:val="21"/>
              </w:rPr>
            </w:pPr>
            <w:r>
              <w:rPr>
                <w:rFonts w:hint="eastAsia" w:ascii="宋体" w:hAnsi="宋体" w:cs="宋体"/>
                <w:szCs w:val="21"/>
              </w:rPr>
              <w:t>联系电话：</w:t>
            </w:r>
            <w:r>
              <w:rPr>
                <w:rFonts w:hint="eastAsia" w:ascii="宋体" w:hAnsi="宋体" w:cs="宋体"/>
              </w:rPr>
              <w:t>0771-3486228</w:t>
            </w:r>
          </w:p>
        </w:tc>
      </w:tr>
      <w:tr w14:paraId="75B3A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continue"/>
            <w:vAlign w:val="center"/>
          </w:tcPr>
          <w:p w14:paraId="7070A8E6">
            <w:pPr>
              <w:spacing w:line="360" w:lineRule="exact"/>
              <w:jc w:val="center"/>
              <w:rPr>
                <w:rFonts w:hint="eastAsia" w:ascii="宋体" w:hAnsi="宋体" w:cs="宋体"/>
                <w:szCs w:val="21"/>
              </w:rPr>
            </w:pPr>
          </w:p>
        </w:tc>
        <w:tc>
          <w:tcPr>
            <w:tcW w:w="2390" w:type="dxa"/>
            <w:vAlign w:val="center"/>
          </w:tcPr>
          <w:p w14:paraId="444F1A98">
            <w:pPr>
              <w:spacing w:line="360" w:lineRule="exact"/>
              <w:jc w:val="center"/>
              <w:rPr>
                <w:rFonts w:hint="eastAsia" w:ascii="宋体" w:hAnsi="宋体" w:cs="宋体"/>
                <w:b/>
                <w:bCs/>
                <w:szCs w:val="21"/>
              </w:rPr>
            </w:pPr>
            <w:r>
              <w:rPr>
                <w:rFonts w:hint="eastAsia" w:ascii="宋体" w:hAnsi="宋体" w:cs="宋体"/>
                <w:b/>
                <w:bCs/>
                <w:szCs w:val="21"/>
              </w:rPr>
              <w:t>现场提交质疑办理业务</w:t>
            </w:r>
          </w:p>
          <w:p w14:paraId="304BD9EA">
            <w:pPr>
              <w:spacing w:line="360" w:lineRule="exact"/>
              <w:jc w:val="center"/>
              <w:rPr>
                <w:rFonts w:hint="eastAsia" w:ascii="宋体" w:hAnsi="宋体" w:cs="宋体"/>
                <w:b/>
                <w:bCs/>
                <w:szCs w:val="21"/>
              </w:rPr>
            </w:pPr>
            <w:r>
              <w:rPr>
                <w:rFonts w:hint="eastAsia" w:ascii="宋体" w:hAnsi="宋体" w:cs="宋体"/>
                <w:b/>
                <w:bCs/>
                <w:szCs w:val="21"/>
              </w:rPr>
              <w:t>时间</w:t>
            </w:r>
          </w:p>
        </w:tc>
        <w:tc>
          <w:tcPr>
            <w:tcW w:w="6636" w:type="dxa"/>
            <w:vAlign w:val="center"/>
          </w:tcPr>
          <w:p w14:paraId="41AE8561">
            <w:pPr>
              <w:snapToGrid w:val="0"/>
              <w:spacing w:line="360" w:lineRule="exact"/>
              <w:rPr>
                <w:rFonts w:hint="eastAsia" w:ascii="宋体" w:hAnsi="宋体" w:cs="宋体"/>
                <w:szCs w:val="21"/>
              </w:rPr>
            </w:pPr>
            <w:r>
              <w:rPr>
                <w:rFonts w:hint="eastAsia" w:ascii="宋体" w:hAnsi="宋体" w:cs="宋体"/>
              </w:rPr>
              <w:t>质疑期内每个工作日（北京时间）上午8时00分到12时00分，下午15时00分到18时00分。</w:t>
            </w:r>
          </w:p>
        </w:tc>
      </w:tr>
      <w:tr w14:paraId="34E13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104709F1">
            <w:pPr>
              <w:spacing w:line="360" w:lineRule="exact"/>
              <w:jc w:val="center"/>
              <w:rPr>
                <w:rFonts w:hint="eastAsia" w:ascii="宋体" w:hAnsi="宋体" w:cs="宋体"/>
                <w:szCs w:val="21"/>
              </w:rPr>
            </w:pPr>
            <w:r>
              <w:rPr>
                <w:rFonts w:hint="eastAsia" w:ascii="宋体" w:hAnsi="宋体" w:cs="宋体"/>
                <w:szCs w:val="21"/>
              </w:rPr>
              <w:t>31.6</w:t>
            </w:r>
          </w:p>
        </w:tc>
        <w:tc>
          <w:tcPr>
            <w:tcW w:w="2390" w:type="dxa"/>
            <w:vAlign w:val="center"/>
          </w:tcPr>
          <w:p w14:paraId="0CDABDA4">
            <w:pPr>
              <w:spacing w:line="360" w:lineRule="exact"/>
              <w:jc w:val="center"/>
              <w:rPr>
                <w:rFonts w:hint="eastAsia" w:ascii="宋体" w:hAnsi="宋体" w:cs="宋体"/>
                <w:b/>
                <w:bCs/>
                <w:szCs w:val="21"/>
              </w:rPr>
            </w:pPr>
            <w:r>
              <w:rPr>
                <w:rFonts w:hint="eastAsia" w:ascii="宋体" w:hAnsi="宋体" w:cs="宋体"/>
                <w:b/>
                <w:bCs/>
                <w:szCs w:val="21"/>
              </w:rPr>
              <w:t>受理投诉方式</w:t>
            </w:r>
          </w:p>
        </w:tc>
        <w:tc>
          <w:tcPr>
            <w:tcW w:w="6636" w:type="dxa"/>
            <w:vAlign w:val="center"/>
          </w:tcPr>
          <w:p w14:paraId="0185CFCA">
            <w:pPr>
              <w:snapToGrid w:val="0"/>
              <w:spacing w:line="360" w:lineRule="exact"/>
              <w:rPr>
                <w:rFonts w:hint="eastAsia" w:ascii="宋体" w:hAnsi="宋体" w:cs="宋体"/>
              </w:rPr>
            </w:pPr>
            <w:r>
              <w:rPr>
                <w:rFonts w:hint="eastAsia" w:ascii="宋体" w:hAnsi="宋体" w:cs="宋体"/>
              </w:rPr>
              <w:t>1、受理方式：纸质方式受理，投诉书正、副本（经过质疑的事项才可投诉）。</w:t>
            </w:r>
          </w:p>
          <w:p w14:paraId="03B0EF1E">
            <w:pPr>
              <w:snapToGrid w:val="0"/>
              <w:spacing w:line="360" w:lineRule="exact"/>
              <w:rPr>
                <w:rFonts w:hint="eastAsia" w:ascii="宋体" w:hAnsi="宋体" w:cs="宋体"/>
              </w:rPr>
            </w:pPr>
            <w:r>
              <w:rPr>
                <w:rFonts w:hint="eastAsia" w:ascii="宋体" w:hAnsi="宋体" w:cs="宋体"/>
              </w:rPr>
              <w:t>2、通讯方式</w:t>
            </w:r>
          </w:p>
          <w:p w14:paraId="477B8DA6">
            <w:pPr>
              <w:snapToGrid w:val="0"/>
              <w:spacing w:line="360" w:lineRule="exact"/>
              <w:rPr>
                <w:rFonts w:hint="eastAsia" w:ascii="宋体" w:hAnsi="宋体" w:cs="宋体"/>
              </w:rPr>
            </w:pPr>
            <w:r>
              <w:rPr>
                <w:rFonts w:hint="eastAsia" w:ascii="宋体" w:hAnsi="宋体" w:cs="宋体"/>
              </w:rPr>
              <w:t xml:space="preserve">名称： 广西壮族自治区财政厅 </w:t>
            </w:r>
          </w:p>
          <w:p w14:paraId="4623E015">
            <w:pPr>
              <w:snapToGrid w:val="0"/>
              <w:spacing w:line="360" w:lineRule="exact"/>
              <w:rPr>
                <w:rFonts w:hint="eastAsia" w:ascii="宋体" w:hAnsi="宋体" w:cs="宋体"/>
              </w:rPr>
            </w:pPr>
            <w:r>
              <w:rPr>
                <w:rFonts w:hint="eastAsia" w:ascii="宋体" w:hAnsi="宋体" w:cs="宋体"/>
              </w:rPr>
              <w:t>地址： 南宁市青秀区桃源路69号</w:t>
            </w:r>
          </w:p>
          <w:p w14:paraId="12FB10B3">
            <w:pPr>
              <w:snapToGrid w:val="0"/>
              <w:spacing w:line="360" w:lineRule="exact"/>
              <w:rPr>
                <w:rFonts w:hint="default" w:ascii="宋体" w:hAnsi="宋体" w:eastAsia="宋体" w:cs="宋体"/>
                <w:lang w:val="en-US" w:eastAsia="zh-CN"/>
              </w:rPr>
            </w:pPr>
            <w:r>
              <w:rPr>
                <w:rFonts w:hint="eastAsia" w:ascii="宋体" w:hAnsi="宋体" w:cs="宋体"/>
              </w:rPr>
              <w:t>联系电话：0771-53315</w:t>
            </w:r>
            <w:r>
              <w:rPr>
                <w:rFonts w:hint="eastAsia" w:ascii="宋体" w:hAnsi="宋体" w:cs="宋体"/>
                <w:lang w:val="en-US" w:eastAsia="zh-CN"/>
              </w:rPr>
              <w:t>44</w:t>
            </w:r>
          </w:p>
        </w:tc>
      </w:tr>
      <w:tr w14:paraId="1B313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0D18BB3D">
            <w:pPr>
              <w:spacing w:line="360" w:lineRule="exact"/>
              <w:jc w:val="center"/>
              <w:rPr>
                <w:rFonts w:hint="eastAsia" w:ascii="宋体" w:hAnsi="宋体" w:cs="宋体"/>
                <w:szCs w:val="21"/>
              </w:rPr>
            </w:pPr>
            <w:r>
              <w:rPr>
                <w:rFonts w:hint="eastAsia" w:ascii="宋体" w:hAnsi="宋体" w:cs="宋体"/>
                <w:szCs w:val="21"/>
              </w:rPr>
              <w:t>33</w:t>
            </w:r>
          </w:p>
        </w:tc>
        <w:tc>
          <w:tcPr>
            <w:tcW w:w="2390" w:type="dxa"/>
            <w:vAlign w:val="center"/>
          </w:tcPr>
          <w:p w14:paraId="04736958">
            <w:pPr>
              <w:spacing w:line="360" w:lineRule="exact"/>
              <w:jc w:val="center"/>
              <w:rPr>
                <w:rFonts w:hint="eastAsia" w:ascii="宋体" w:hAnsi="宋体" w:cs="宋体"/>
                <w:b/>
                <w:bCs/>
                <w:szCs w:val="21"/>
              </w:rPr>
            </w:pPr>
            <w:r>
              <w:rPr>
                <w:rFonts w:hint="eastAsia" w:ascii="宋体" w:hAnsi="宋体" w:cs="宋体"/>
                <w:b/>
                <w:bCs/>
                <w:szCs w:val="21"/>
              </w:rPr>
              <w:t>采购代理服务费</w:t>
            </w:r>
          </w:p>
        </w:tc>
        <w:tc>
          <w:tcPr>
            <w:tcW w:w="6636" w:type="dxa"/>
            <w:vAlign w:val="center"/>
          </w:tcPr>
          <w:p w14:paraId="4AD45944">
            <w:pPr>
              <w:snapToGrid w:val="0"/>
              <w:spacing w:line="360" w:lineRule="exact"/>
              <w:rPr>
                <w:rFonts w:hint="eastAsia" w:ascii="宋体" w:hAnsi="宋体" w:cs="宋体"/>
                <w:kern w:val="0"/>
                <w:szCs w:val="21"/>
              </w:rPr>
            </w:pPr>
            <w:r>
              <w:rPr>
                <w:rFonts w:hint="eastAsia" w:ascii="宋体" w:hAnsi="宋体" w:cs="宋体"/>
                <w:kern w:val="0"/>
                <w:szCs w:val="21"/>
              </w:rPr>
              <w:t>1.本项目收取采购代理服务费</w:t>
            </w:r>
          </w:p>
          <w:p w14:paraId="77EF9421">
            <w:pPr>
              <w:snapToGrid w:val="0"/>
              <w:spacing w:line="360" w:lineRule="exact"/>
              <w:rPr>
                <w:rFonts w:hint="eastAsia" w:ascii="宋体" w:hAnsi="宋体" w:cs="宋体"/>
                <w:kern w:val="0"/>
                <w:szCs w:val="21"/>
              </w:rPr>
            </w:pPr>
            <w:r>
              <w:rPr>
                <w:rFonts w:hint="eastAsia" w:ascii="宋体" w:hAnsi="宋体" w:cs="宋体"/>
                <w:kern w:val="0"/>
                <w:szCs w:val="21"/>
              </w:rPr>
              <w:t>2.采购代理服务费支付方式：</w:t>
            </w:r>
          </w:p>
          <w:p w14:paraId="487DBF74">
            <w:pPr>
              <w:snapToGrid w:val="0"/>
              <w:spacing w:line="360" w:lineRule="exact"/>
              <w:ind w:firstLine="420" w:firstLineChars="200"/>
              <w:rPr>
                <w:rFonts w:hint="eastAsia" w:ascii="宋体" w:hAnsi="宋体" w:cs="宋体"/>
                <w:kern w:val="0"/>
                <w:szCs w:val="21"/>
              </w:rPr>
            </w:pPr>
            <w:r>
              <w:rPr>
                <w:rFonts w:hint="eastAsia" w:ascii="宋体" w:hAnsi="宋体" w:cs="宋体"/>
                <w:kern w:val="0"/>
                <w:szCs w:val="21"/>
              </w:rPr>
              <w:t>本项目采购代理服务费由采购人</w:t>
            </w:r>
            <w:r>
              <w:rPr>
                <w:rFonts w:hint="eastAsia" w:ascii="宋体" w:hAnsi="宋体" w:cs="宋体"/>
              </w:rPr>
              <w:t>以银行转账、电汇等方式</w:t>
            </w:r>
            <w:r>
              <w:rPr>
                <w:rFonts w:hint="eastAsia" w:ascii="宋体" w:hAnsi="宋体" w:cs="宋体"/>
                <w:kern w:val="0"/>
                <w:szCs w:val="21"/>
              </w:rPr>
              <w:t>向采购代理机构支付。</w:t>
            </w:r>
          </w:p>
          <w:p w14:paraId="0BD78A78">
            <w:pPr>
              <w:snapToGrid w:val="0"/>
              <w:spacing w:line="360" w:lineRule="exact"/>
              <w:rPr>
                <w:rFonts w:hint="eastAsia" w:ascii="宋体" w:hAnsi="宋体" w:cs="宋体"/>
                <w:kern w:val="0"/>
                <w:szCs w:val="21"/>
              </w:rPr>
            </w:pPr>
            <w:r>
              <w:rPr>
                <w:rFonts w:hint="eastAsia" w:ascii="宋体" w:hAnsi="宋体" w:cs="宋体"/>
                <w:kern w:val="0"/>
                <w:szCs w:val="21"/>
              </w:rPr>
              <w:t>3.采购代理服务费收取标准：</w:t>
            </w:r>
          </w:p>
          <w:p w14:paraId="1F983C2B">
            <w:pPr>
              <w:snapToGrid w:val="0"/>
              <w:spacing w:line="360" w:lineRule="exact"/>
              <w:ind w:firstLine="420" w:firstLineChars="200"/>
              <w:rPr>
                <w:rFonts w:hint="eastAsia" w:ascii="宋体" w:hAnsi="宋体" w:cs="宋体"/>
                <w:kern w:val="0"/>
                <w:szCs w:val="21"/>
                <w:u w:val="single"/>
              </w:rPr>
            </w:pPr>
            <w:r>
              <w:rPr>
                <w:rFonts w:hint="eastAsia" w:ascii="宋体" w:hAnsi="宋体" w:cs="宋体"/>
                <w:kern w:val="0"/>
                <w:szCs w:val="21"/>
              </w:rPr>
              <w:t>以项目成交金额为计费额，按</w:t>
            </w:r>
            <w:r>
              <w:rPr>
                <w:rFonts w:hint="eastAsia" w:ascii="宋体" w:hAnsi="宋体" w:cs="宋体"/>
              </w:rPr>
              <w:t>本须知正文第33.2条规定的收费计算标准（</w:t>
            </w:r>
            <w:r>
              <w:rPr>
                <w:rFonts w:hint="eastAsia" w:ascii="宋体" w:hAnsi="宋体" w:cs="宋体"/>
                <w:b/>
                <w:bCs/>
                <w:kern w:val="0"/>
                <w:szCs w:val="21"/>
                <w:u w:val="single"/>
              </w:rPr>
              <w:t>服务类</w:t>
            </w:r>
            <w:r>
              <w:rPr>
                <w:rFonts w:hint="eastAsia" w:ascii="宋体" w:hAnsi="宋体" w:cs="宋体"/>
              </w:rPr>
              <w:t>）</w:t>
            </w:r>
            <w:r>
              <w:rPr>
                <w:rFonts w:hint="eastAsia" w:ascii="宋体" w:hAnsi="宋体" w:cs="宋体"/>
                <w:kern w:val="0"/>
                <w:szCs w:val="21"/>
              </w:rPr>
              <w:t>采用差额定率累进法计算出收费基准价格，采购代理机构收费以收费基准价格</w:t>
            </w:r>
            <w:r>
              <w:rPr>
                <w:rFonts w:hint="eastAsia" w:ascii="宋体" w:hAnsi="宋体" w:cs="宋体"/>
                <w:b/>
                <w:bCs/>
                <w:kern w:val="0"/>
                <w:szCs w:val="21"/>
                <w:u w:val="single"/>
              </w:rPr>
              <w:t>下浮20%</w:t>
            </w:r>
            <w:r>
              <w:rPr>
                <w:rFonts w:hint="eastAsia" w:ascii="宋体" w:hAnsi="宋体" w:cs="宋体"/>
                <w:kern w:val="0"/>
                <w:szCs w:val="21"/>
              </w:rPr>
              <w:t>收取。</w:t>
            </w:r>
          </w:p>
          <w:p w14:paraId="646D7066">
            <w:pPr>
              <w:snapToGrid w:val="0"/>
              <w:spacing w:line="360" w:lineRule="exact"/>
              <w:rPr>
                <w:rFonts w:hint="eastAsia" w:ascii="宋体" w:hAnsi="宋体" w:cs="宋体"/>
                <w:kern w:val="0"/>
                <w:szCs w:val="21"/>
              </w:rPr>
            </w:pPr>
            <w:r>
              <w:rPr>
                <w:rFonts w:hint="eastAsia" w:ascii="宋体" w:hAnsi="宋体" w:cs="宋体"/>
                <w:kern w:val="0"/>
                <w:szCs w:val="21"/>
              </w:rPr>
              <w:t>4.采购代理服务费收取银行账户的信息</w:t>
            </w:r>
          </w:p>
          <w:p w14:paraId="406A3CAC">
            <w:pPr>
              <w:snapToGrid w:val="0"/>
              <w:spacing w:line="360" w:lineRule="exact"/>
              <w:rPr>
                <w:rFonts w:hint="eastAsia" w:ascii="宋体" w:hAnsi="宋体" w:cs="宋体"/>
                <w:kern w:val="0"/>
                <w:szCs w:val="21"/>
              </w:rPr>
            </w:pPr>
            <w:r>
              <w:rPr>
                <w:rFonts w:hint="eastAsia" w:ascii="宋体" w:hAnsi="宋体" w:cs="宋体"/>
                <w:kern w:val="0"/>
                <w:szCs w:val="21"/>
              </w:rPr>
              <w:t>开户名称：广西科联招标中心有限公司</w:t>
            </w:r>
          </w:p>
          <w:p w14:paraId="5A0C1E73">
            <w:pPr>
              <w:snapToGrid w:val="0"/>
              <w:spacing w:line="360" w:lineRule="exact"/>
              <w:rPr>
                <w:rFonts w:hint="eastAsia" w:ascii="宋体" w:hAnsi="宋体" w:cs="宋体"/>
                <w:kern w:val="0"/>
                <w:szCs w:val="21"/>
              </w:rPr>
            </w:pPr>
            <w:r>
              <w:rPr>
                <w:rFonts w:hint="eastAsia" w:ascii="宋体" w:hAnsi="宋体" w:cs="宋体"/>
                <w:kern w:val="0"/>
                <w:szCs w:val="21"/>
              </w:rPr>
              <w:t>开户银行：中国工商银行南宁市高新科技支行</w:t>
            </w:r>
          </w:p>
          <w:p w14:paraId="50495C56">
            <w:pPr>
              <w:snapToGrid w:val="0"/>
              <w:spacing w:line="360" w:lineRule="exact"/>
              <w:rPr>
                <w:rFonts w:hint="eastAsia" w:ascii="宋体" w:hAnsi="宋体" w:cs="宋体"/>
                <w:kern w:val="0"/>
                <w:szCs w:val="21"/>
              </w:rPr>
            </w:pPr>
            <w:r>
              <w:rPr>
                <w:rFonts w:hint="eastAsia" w:ascii="宋体" w:hAnsi="宋体" w:cs="宋体"/>
                <w:kern w:val="0"/>
                <w:szCs w:val="21"/>
              </w:rPr>
              <w:t>银行账号：2102111229300032105</w:t>
            </w:r>
          </w:p>
          <w:p w14:paraId="77955857">
            <w:pPr>
              <w:snapToGrid w:val="0"/>
              <w:spacing w:line="360" w:lineRule="exact"/>
              <w:rPr>
                <w:rFonts w:hint="eastAsia" w:ascii="宋体" w:hAnsi="宋体" w:cs="宋体"/>
                <w:kern w:val="0"/>
                <w:szCs w:val="21"/>
              </w:rPr>
            </w:pPr>
            <w:r>
              <w:rPr>
                <w:rFonts w:hint="eastAsia" w:ascii="宋体" w:hAnsi="宋体" w:cs="宋体"/>
                <w:kern w:val="0"/>
                <w:szCs w:val="21"/>
              </w:rPr>
              <w:t>开户行行号：102611011101</w:t>
            </w:r>
          </w:p>
        </w:tc>
      </w:tr>
      <w:tr w14:paraId="00A5C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03116EE7">
            <w:pPr>
              <w:spacing w:line="360" w:lineRule="exact"/>
              <w:jc w:val="center"/>
              <w:rPr>
                <w:rFonts w:hint="eastAsia" w:ascii="宋体" w:hAnsi="宋体" w:cs="宋体"/>
                <w:szCs w:val="21"/>
              </w:rPr>
            </w:pPr>
            <w:r>
              <w:rPr>
                <w:rFonts w:hint="eastAsia" w:ascii="宋体" w:hAnsi="宋体" w:cs="宋体"/>
                <w:szCs w:val="21"/>
              </w:rPr>
              <w:t>34.1</w:t>
            </w:r>
          </w:p>
        </w:tc>
        <w:tc>
          <w:tcPr>
            <w:tcW w:w="2390" w:type="dxa"/>
            <w:vAlign w:val="center"/>
          </w:tcPr>
          <w:p w14:paraId="59A6A551">
            <w:pPr>
              <w:spacing w:line="360" w:lineRule="exact"/>
              <w:jc w:val="center"/>
              <w:rPr>
                <w:rFonts w:hint="eastAsia" w:ascii="宋体" w:hAnsi="宋体" w:cs="宋体"/>
                <w:b/>
                <w:bCs/>
                <w:szCs w:val="21"/>
              </w:rPr>
            </w:pPr>
            <w:r>
              <w:rPr>
                <w:rFonts w:hint="eastAsia" w:ascii="宋体" w:hAnsi="宋体" w:cs="宋体"/>
                <w:b/>
                <w:bCs/>
                <w:szCs w:val="21"/>
              </w:rPr>
              <w:t>解释</w:t>
            </w:r>
          </w:p>
        </w:tc>
        <w:tc>
          <w:tcPr>
            <w:tcW w:w="6636" w:type="dxa"/>
            <w:vAlign w:val="center"/>
          </w:tcPr>
          <w:p w14:paraId="1ABF4B37">
            <w:pPr>
              <w:snapToGrid w:val="0"/>
              <w:spacing w:line="360" w:lineRule="exact"/>
              <w:rPr>
                <w:rFonts w:hint="eastAsia" w:ascii="宋体" w:hAnsi="宋体" w:cs="宋体"/>
                <w:b/>
                <w:kern w:val="0"/>
                <w:szCs w:val="21"/>
              </w:rPr>
            </w:pPr>
            <w:r>
              <w:rPr>
                <w:rFonts w:hint="eastAsia" w:ascii="宋体" w:hAnsi="宋体" w:cs="宋体"/>
                <w:b/>
                <w:kern w:val="0"/>
                <w:szCs w:val="21"/>
              </w:rPr>
              <w:t>解释：</w:t>
            </w:r>
            <w:r>
              <w:rPr>
                <w:rFonts w:hint="eastAsia" w:ascii="宋体" w:hAnsi="宋体" w:cs="宋体"/>
                <w:kern w:val="0"/>
                <w:szCs w:val="21"/>
              </w:rPr>
              <w:t>构成本竞争性磋商文件的各个组成文件应互为解释，互为说明；除竞争性磋商文件中有特别规定外，仅适用于竞标阶段的规定，按更正公告（澄清公告）、竞争性磋商公告、采购需求、供应商须知、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宋体" w:hAnsi="宋体" w:cs="宋体"/>
                <w:b/>
                <w:kern w:val="0"/>
                <w:szCs w:val="21"/>
              </w:rPr>
              <w:t>由采购人或者采购代理机构负责解释。</w:t>
            </w:r>
          </w:p>
          <w:p w14:paraId="477F0D8D">
            <w:pPr>
              <w:snapToGrid w:val="0"/>
              <w:spacing w:line="360" w:lineRule="exact"/>
              <w:rPr>
                <w:rFonts w:hint="eastAsia" w:ascii="宋体" w:hAnsi="宋体" w:cs="宋体"/>
                <w:b/>
                <w:kern w:val="0"/>
                <w:szCs w:val="21"/>
              </w:rPr>
            </w:pPr>
            <w:r>
              <w:rPr>
                <w:rFonts w:hint="eastAsia" w:ascii="宋体" w:hAnsi="宋体" w:cs="宋体"/>
                <w:b/>
                <w:kern w:val="0"/>
                <w:szCs w:val="21"/>
              </w:rPr>
              <w:t>法律责任：</w:t>
            </w:r>
          </w:p>
          <w:p w14:paraId="32D56C78">
            <w:pPr>
              <w:snapToGrid w:val="0"/>
              <w:spacing w:line="360" w:lineRule="exact"/>
              <w:rPr>
                <w:rFonts w:hint="eastAsia" w:ascii="宋体" w:hAnsi="宋体" w:cs="宋体"/>
                <w:kern w:val="0"/>
                <w:szCs w:val="21"/>
              </w:rPr>
            </w:pPr>
            <w:r>
              <w:rPr>
                <w:rFonts w:hint="eastAsia" w:ascii="宋体" w:hAnsi="宋体" w:cs="宋体"/>
                <w:kern w:val="0"/>
                <w:szCs w:val="21"/>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14:paraId="36DF7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14:paraId="1D92B988">
            <w:pPr>
              <w:spacing w:line="360" w:lineRule="exact"/>
              <w:jc w:val="center"/>
              <w:rPr>
                <w:rFonts w:hint="eastAsia" w:ascii="宋体" w:hAnsi="宋体" w:cs="宋体"/>
                <w:szCs w:val="21"/>
              </w:rPr>
            </w:pPr>
            <w:r>
              <w:rPr>
                <w:rFonts w:hint="eastAsia" w:ascii="宋体" w:hAnsi="宋体" w:cs="宋体"/>
                <w:szCs w:val="21"/>
              </w:rPr>
              <w:t>34.2</w:t>
            </w:r>
          </w:p>
        </w:tc>
        <w:tc>
          <w:tcPr>
            <w:tcW w:w="2390" w:type="dxa"/>
            <w:vAlign w:val="center"/>
          </w:tcPr>
          <w:p w14:paraId="64FD7D5B">
            <w:pPr>
              <w:spacing w:line="360" w:lineRule="exact"/>
              <w:jc w:val="center"/>
              <w:rPr>
                <w:rFonts w:hint="eastAsia" w:ascii="宋体" w:hAnsi="宋体" w:cs="宋体"/>
                <w:b/>
                <w:bCs/>
                <w:szCs w:val="21"/>
              </w:rPr>
            </w:pPr>
            <w:r>
              <w:rPr>
                <w:rFonts w:hint="eastAsia" w:ascii="宋体" w:hAnsi="宋体" w:cs="宋体"/>
                <w:b/>
                <w:bCs/>
                <w:szCs w:val="21"/>
              </w:rPr>
              <w:t>其他</w:t>
            </w:r>
          </w:p>
        </w:tc>
        <w:tc>
          <w:tcPr>
            <w:tcW w:w="6636" w:type="dxa"/>
            <w:vAlign w:val="center"/>
          </w:tcPr>
          <w:p w14:paraId="4243F353">
            <w:pPr>
              <w:pStyle w:val="14"/>
              <w:spacing w:line="360" w:lineRule="exact"/>
              <w:ind w:firstLine="420" w:firstLineChars="200"/>
              <w:rPr>
                <w:rFonts w:hint="eastAsia" w:ascii="宋体" w:hAnsi="宋体" w:cs="宋体"/>
                <w:szCs w:val="21"/>
              </w:rPr>
            </w:pPr>
            <w:r>
              <w:rPr>
                <w:rFonts w:hint="eastAsia" w:ascii="宋体" w:hAnsi="宋体" w:cs="宋体"/>
                <w:szCs w:val="21"/>
              </w:rPr>
              <w:t>1.本竞争性磋商文件中描述供应商的“公章”是指根据我国对公章的管理规定，用供应商法定主体行为名称制作的实物印章或供应商通过指定电子化政府采购平台办理数字证书（CA认证）获得的以法定主体行为名称制作的电子印章。除本竞争性磋商文件有特殊规定外，供应商的财务章、部门章、工会章、合同章、投标专用章、业务专用章及银行的转账章、现金收讫章、现金付讫章等其他形式印章均不能代替公章。</w:t>
            </w:r>
          </w:p>
          <w:p w14:paraId="063ADDFC">
            <w:pPr>
              <w:pStyle w:val="14"/>
              <w:spacing w:line="360" w:lineRule="exact"/>
              <w:ind w:firstLine="420" w:firstLineChars="200"/>
              <w:rPr>
                <w:rFonts w:hint="eastAsia" w:ascii="宋体" w:hAnsi="宋体" w:cs="宋体"/>
                <w:szCs w:val="21"/>
              </w:rPr>
            </w:pPr>
            <w:r>
              <w:rPr>
                <w:rFonts w:hint="eastAsia" w:ascii="宋体" w:hAnsi="宋体" w:cs="宋体"/>
                <w:szCs w:val="21"/>
              </w:rPr>
              <w:t>2.本竞争性磋商文件中描述供应商的“签字”是指供应商通过指定电子化政府采购平台办理数字证书（CA认证）获得的以供应商法定代表人或者委托代理人姓名制作的电子印章或手写签字。</w:t>
            </w:r>
          </w:p>
          <w:p w14:paraId="10EADCFC">
            <w:pPr>
              <w:pStyle w:val="14"/>
              <w:tabs>
                <w:tab w:val="center" w:pos="4153"/>
                <w:tab w:val="right" w:pos="8306"/>
              </w:tabs>
              <w:spacing w:line="360" w:lineRule="exact"/>
              <w:ind w:firstLine="420" w:firstLineChars="200"/>
              <w:rPr>
                <w:rFonts w:hint="eastAsia" w:ascii="宋体" w:hAnsi="宋体" w:cs="宋体"/>
                <w:szCs w:val="21"/>
              </w:rPr>
            </w:pPr>
            <w:r>
              <w:rPr>
                <w:rFonts w:hint="eastAsia" w:ascii="宋体" w:hAnsi="宋体" w:cs="宋体"/>
                <w:szCs w:val="21"/>
              </w:rPr>
              <w:t>3.本竞争性磋商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14:paraId="3587F68E">
            <w:pPr>
              <w:pStyle w:val="14"/>
              <w:spacing w:line="360" w:lineRule="exact"/>
              <w:ind w:firstLine="420" w:firstLineChars="200"/>
              <w:rPr>
                <w:rFonts w:hint="eastAsia" w:ascii="宋体" w:hAnsi="宋体" w:cs="宋体"/>
                <w:szCs w:val="21"/>
              </w:rPr>
            </w:pPr>
            <w:r>
              <w:rPr>
                <w:rFonts w:hint="eastAsia" w:ascii="宋体" w:hAnsi="宋体" w:cs="宋体"/>
                <w:szCs w:val="21"/>
              </w:rPr>
              <w:t>4.供应商为其他组织、自然人时，本磋商文件规定的法定代表人指负责人或者自然人。本磋商文件所称负责人是指参加竞标的其他组织营业执照上的负责人，本磋商文件所称自然人指参与竞标的自然人本人。</w:t>
            </w:r>
          </w:p>
          <w:p w14:paraId="3F05C327">
            <w:pPr>
              <w:pStyle w:val="14"/>
              <w:spacing w:line="360" w:lineRule="exact"/>
              <w:ind w:firstLine="420" w:firstLineChars="200"/>
              <w:rPr>
                <w:rFonts w:hint="eastAsia" w:ascii="宋体" w:hAnsi="宋体" w:cs="宋体"/>
                <w:szCs w:val="21"/>
              </w:rPr>
            </w:pPr>
            <w:r>
              <w:rPr>
                <w:rFonts w:hint="eastAsia" w:ascii="宋体" w:hAnsi="宋体" w:cs="宋体"/>
                <w:szCs w:val="21"/>
              </w:rPr>
              <w:t>5.自然人竞标的，竞争性磋商文件规定盖公章处由自然人摁手指指印。</w:t>
            </w:r>
          </w:p>
          <w:p w14:paraId="0BCFD7A2">
            <w:pPr>
              <w:snapToGrid w:val="0"/>
              <w:spacing w:line="360" w:lineRule="exact"/>
              <w:rPr>
                <w:rFonts w:hint="eastAsia" w:ascii="宋体" w:hAnsi="宋体" w:cs="宋体"/>
                <w:kern w:val="0"/>
                <w:szCs w:val="21"/>
              </w:rPr>
            </w:pPr>
            <w:r>
              <w:rPr>
                <w:rFonts w:hint="eastAsia" w:ascii="宋体" w:hAnsi="宋体" w:cs="宋体"/>
                <w:szCs w:val="21"/>
              </w:rPr>
              <w:t xml:space="preserve">    6.本竞争性磋商文件所称的“以上”“以下”“以内”“届满”，包括本数；所称的“不满”“超过”“以外”，不包括本数。</w:t>
            </w:r>
          </w:p>
        </w:tc>
      </w:tr>
    </w:tbl>
    <w:p w14:paraId="4D362045">
      <w:pPr>
        <w:pStyle w:val="4"/>
        <w:spacing w:line="420" w:lineRule="exact"/>
        <w:jc w:val="center"/>
        <w:rPr>
          <w:rFonts w:hint="eastAsia" w:ascii="宋体" w:hAnsi="宋体"/>
          <w:b w:val="0"/>
        </w:rPr>
      </w:pPr>
      <w:r>
        <w:rPr>
          <w:rFonts w:ascii="宋体" w:hAnsi="宋体"/>
          <w:b w:val="0"/>
        </w:rPr>
        <w:br w:type="page"/>
      </w:r>
      <w:bookmarkStart w:id="72" w:name="_Toc80886929"/>
      <w:bookmarkStart w:id="73" w:name="_Toc27094"/>
      <w:bookmarkStart w:id="74" w:name="_Toc30957"/>
      <w:r>
        <w:rPr>
          <w:rFonts w:hint="eastAsia" w:ascii="宋体" w:hAnsi="宋体"/>
          <w:b w:val="0"/>
        </w:rPr>
        <w:t>第二节 供应商须知正文</w:t>
      </w:r>
      <w:bookmarkEnd w:id="72"/>
      <w:bookmarkEnd w:id="73"/>
      <w:bookmarkEnd w:id="74"/>
    </w:p>
    <w:p w14:paraId="4A5EFC72">
      <w:pPr>
        <w:pStyle w:val="5"/>
        <w:spacing w:before="0" w:after="0" w:line="360" w:lineRule="auto"/>
        <w:ind w:firstLine="640" w:firstLineChars="200"/>
        <w:rPr>
          <w:b w:val="0"/>
        </w:rPr>
      </w:pPr>
      <w:bookmarkStart w:id="75" w:name="_Toc6457"/>
      <w:bookmarkStart w:id="76" w:name="_Toc80886930"/>
      <w:bookmarkStart w:id="77" w:name="_Toc26166"/>
      <w:r>
        <w:rPr>
          <w:rFonts w:hint="eastAsia"/>
          <w:b w:val="0"/>
        </w:rPr>
        <w:t>一、总则</w:t>
      </w:r>
      <w:bookmarkEnd w:id="75"/>
      <w:bookmarkEnd w:id="76"/>
      <w:bookmarkEnd w:id="77"/>
    </w:p>
    <w:p w14:paraId="249C541F">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1.适用范围</w:t>
      </w:r>
    </w:p>
    <w:p w14:paraId="02634DDA">
      <w:pPr>
        <w:spacing w:line="360" w:lineRule="auto"/>
        <w:ind w:firstLine="420" w:firstLineChars="200"/>
        <w:rPr>
          <w:rFonts w:hint="eastAsia" w:ascii="宋体" w:hAnsi="宋体" w:cs="宋体"/>
          <w:szCs w:val="21"/>
        </w:rPr>
      </w:pPr>
      <w:r>
        <w:rPr>
          <w:rFonts w:hint="eastAsia" w:ascii="宋体" w:hAnsi="宋体" w:cs="宋体"/>
          <w:szCs w:val="21"/>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4462D11A">
      <w:pPr>
        <w:spacing w:line="360" w:lineRule="auto"/>
        <w:ind w:firstLine="420" w:firstLineChars="200"/>
        <w:rPr>
          <w:rFonts w:hint="eastAsia" w:ascii="宋体" w:hAnsi="宋体" w:cs="宋体"/>
          <w:szCs w:val="21"/>
        </w:rPr>
      </w:pPr>
      <w:r>
        <w:rPr>
          <w:rFonts w:hint="eastAsia" w:ascii="宋体" w:hAnsi="宋体" w:cs="宋体"/>
          <w:szCs w:val="21"/>
        </w:rPr>
        <w:t>1.2</w:t>
      </w:r>
      <w:r>
        <w:rPr>
          <w:rFonts w:hint="eastAsia" w:ascii="宋体" w:hAnsi="宋体" w:cs="宋体"/>
          <w:spacing w:val="-6"/>
          <w:szCs w:val="21"/>
        </w:rPr>
        <w:t>本竞争性磋商文件（以下简称磋商文件）适用于本项目的所有采购程序和环节（法律、法规另有规定的，从其规定）。</w:t>
      </w:r>
    </w:p>
    <w:p w14:paraId="48322D32">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2.定义</w:t>
      </w:r>
    </w:p>
    <w:p w14:paraId="23EDBA86">
      <w:pPr>
        <w:spacing w:line="360" w:lineRule="auto"/>
        <w:ind w:firstLine="420" w:firstLineChars="200"/>
        <w:rPr>
          <w:rFonts w:hint="eastAsia" w:ascii="宋体" w:hAnsi="宋体" w:cs="宋体"/>
          <w:szCs w:val="21"/>
        </w:rPr>
      </w:pPr>
      <w:r>
        <w:rPr>
          <w:rFonts w:hint="eastAsia" w:ascii="宋体" w:hAnsi="宋体" w:cs="宋体"/>
          <w:szCs w:val="21"/>
        </w:rPr>
        <w:t>2.1“采购人”是指依法进行政府采购的国家机关、事业单位、团体组织。</w:t>
      </w:r>
    </w:p>
    <w:p w14:paraId="5174A7CC">
      <w:pPr>
        <w:spacing w:line="360" w:lineRule="auto"/>
        <w:ind w:firstLine="420" w:firstLineChars="200"/>
        <w:rPr>
          <w:rFonts w:hint="eastAsia" w:ascii="宋体" w:hAnsi="宋体" w:cs="宋体"/>
          <w:szCs w:val="21"/>
          <w:u w:val="single"/>
        </w:rPr>
      </w:pPr>
      <w:r>
        <w:rPr>
          <w:rFonts w:hint="eastAsia" w:ascii="宋体" w:hAnsi="宋体" w:cs="宋体"/>
          <w:szCs w:val="21"/>
        </w:rPr>
        <w:t>2.2“采购代理机构”是指政府采购集中采购机构和集中采购机构以外的采购代理机构。</w:t>
      </w:r>
    </w:p>
    <w:p w14:paraId="02576566">
      <w:pPr>
        <w:spacing w:line="360" w:lineRule="auto"/>
        <w:ind w:firstLine="420" w:firstLineChars="200"/>
        <w:rPr>
          <w:rFonts w:hint="eastAsia" w:ascii="宋体" w:hAnsi="宋体" w:cs="宋体"/>
          <w:szCs w:val="21"/>
        </w:rPr>
      </w:pPr>
      <w:r>
        <w:rPr>
          <w:rFonts w:hint="eastAsia" w:ascii="宋体" w:hAnsi="宋体" w:cs="宋体"/>
          <w:szCs w:val="21"/>
        </w:rPr>
        <w:t>2.3“供应商”是指向采购人提供货物、工程或者服务的法人、其他组织或者自然人。</w:t>
      </w:r>
    </w:p>
    <w:p w14:paraId="7D37322B">
      <w:pPr>
        <w:spacing w:line="360" w:lineRule="auto"/>
        <w:ind w:firstLine="420" w:firstLineChars="200"/>
        <w:rPr>
          <w:rFonts w:hint="eastAsia" w:ascii="宋体" w:hAnsi="宋体" w:cs="宋体"/>
          <w:szCs w:val="21"/>
        </w:rPr>
      </w:pPr>
      <w:r>
        <w:rPr>
          <w:rFonts w:hint="eastAsia" w:ascii="宋体" w:hAnsi="宋体" w:cs="宋体"/>
          <w:szCs w:val="21"/>
        </w:rPr>
        <w:t>2.4“服务”是指除货物和工程以外的其他政府采购对象。</w:t>
      </w:r>
    </w:p>
    <w:p w14:paraId="1CD3ACC6">
      <w:pPr>
        <w:spacing w:line="360" w:lineRule="auto"/>
        <w:ind w:firstLine="420" w:firstLineChars="200"/>
        <w:rPr>
          <w:rFonts w:hint="eastAsia" w:ascii="宋体" w:hAnsi="宋体" w:cs="宋体"/>
          <w:szCs w:val="21"/>
        </w:rPr>
      </w:pPr>
      <w:r>
        <w:rPr>
          <w:rFonts w:hint="eastAsia" w:ascii="宋体" w:hAnsi="宋体" w:cs="宋体"/>
          <w:szCs w:val="21"/>
        </w:rPr>
        <w:t>2.5“竞标”是指供应商按照本项目竞争性磋商公告规定的方式获取磋商文件、提交响应文件并希望获得标的的行为。</w:t>
      </w:r>
    </w:p>
    <w:p w14:paraId="6C55E151">
      <w:pPr>
        <w:spacing w:line="360" w:lineRule="auto"/>
        <w:ind w:firstLine="420" w:firstLineChars="200"/>
        <w:rPr>
          <w:rFonts w:hint="eastAsia" w:ascii="宋体" w:hAnsi="宋体" w:cs="宋体"/>
          <w:szCs w:val="21"/>
        </w:rPr>
      </w:pPr>
      <w:r>
        <w:rPr>
          <w:rFonts w:hint="eastAsia" w:ascii="宋体" w:hAnsi="宋体" w:cs="宋体"/>
          <w:szCs w:val="21"/>
        </w:rPr>
        <w:t>2.6“响应文件”</w:t>
      </w:r>
      <w:r>
        <w:rPr>
          <w:rFonts w:hint="eastAsia" w:ascii="宋体" w:hAnsi="宋体" w:cs="宋体"/>
          <w:spacing w:val="-6"/>
          <w:szCs w:val="21"/>
        </w:rPr>
        <w:t>是指：供应商根据本磋商文件要求，编制包含资格证明、</w:t>
      </w:r>
      <w:r>
        <w:rPr>
          <w:rFonts w:hint="eastAsia" w:ascii="宋体" w:hAnsi="宋体" w:cs="宋体"/>
          <w:szCs w:val="21"/>
        </w:rPr>
        <w:t>报价文件、商务和技术文件</w:t>
      </w:r>
      <w:r>
        <w:rPr>
          <w:rFonts w:hint="eastAsia" w:ascii="宋体" w:hAnsi="宋体" w:cs="宋体"/>
          <w:spacing w:val="-6"/>
          <w:szCs w:val="21"/>
        </w:rPr>
        <w:t>等所有内容的文件。</w:t>
      </w:r>
    </w:p>
    <w:p w14:paraId="0F231406">
      <w:pPr>
        <w:spacing w:line="360" w:lineRule="auto"/>
        <w:ind w:firstLine="420" w:firstLineChars="200"/>
        <w:rPr>
          <w:rFonts w:hint="eastAsia" w:ascii="宋体" w:hAnsi="宋体" w:cs="宋体"/>
          <w:szCs w:val="21"/>
        </w:rPr>
      </w:pPr>
      <w:r>
        <w:rPr>
          <w:rFonts w:hint="eastAsia" w:ascii="宋体" w:hAnsi="宋体" w:cs="宋体"/>
          <w:szCs w:val="21"/>
        </w:rPr>
        <w:t>2.7“实质性要求”是指磋商文件中已经指明不满足则响应文件按无效响应处理的条款，或者不能负偏离的条款，或者采购需求中带“▲”的条款。</w:t>
      </w:r>
    </w:p>
    <w:p w14:paraId="37B5BD2C">
      <w:pPr>
        <w:spacing w:line="360" w:lineRule="auto"/>
        <w:ind w:firstLine="420" w:firstLineChars="200"/>
        <w:rPr>
          <w:rFonts w:hint="eastAsia" w:ascii="宋体" w:hAnsi="宋体" w:cs="宋体"/>
          <w:szCs w:val="21"/>
        </w:rPr>
      </w:pPr>
      <w:r>
        <w:rPr>
          <w:rFonts w:hint="eastAsia" w:ascii="宋体" w:hAnsi="宋体" w:cs="宋体"/>
          <w:szCs w:val="21"/>
        </w:rPr>
        <w:t>2.8“正偏离”，是指响应文件对磋商文件“采购需求”中有关条款作出的响应优于条款要求并有利于采购人的情形。</w:t>
      </w:r>
    </w:p>
    <w:p w14:paraId="71A3E660">
      <w:pPr>
        <w:spacing w:line="360" w:lineRule="auto"/>
        <w:ind w:firstLine="420" w:firstLineChars="200"/>
        <w:rPr>
          <w:rFonts w:hint="eastAsia" w:ascii="宋体" w:hAnsi="宋体" w:cs="宋体"/>
          <w:szCs w:val="21"/>
        </w:rPr>
      </w:pPr>
      <w:r>
        <w:rPr>
          <w:rFonts w:hint="eastAsia" w:ascii="宋体" w:hAnsi="宋体" w:cs="宋体"/>
          <w:szCs w:val="21"/>
        </w:rPr>
        <w:t>2.9“负偏离”，是指响应文件对磋商文件“采购需求”中有关条款作出的响应不满足条款要求，导致采购人要求不能得到满足的情形。</w:t>
      </w:r>
    </w:p>
    <w:p w14:paraId="5E16F12C">
      <w:pPr>
        <w:spacing w:line="360" w:lineRule="auto"/>
        <w:ind w:firstLine="420" w:firstLineChars="200"/>
        <w:rPr>
          <w:rFonts w:hint="eastAsia" w:ascii="宋体" w:hAnsi="宋体" w:cs="宋体"/>
          <w:szCs w:val="21"/>
        </w:rPr>
      </w:pPr>
      <w:r>
        <w:rPr>
          <w:rFonts w:hint="eastAsia" w:ascii="宋体" w:hAnsi="宋体" w:cs="宋体"/>
          <w:szCs w:val="21"/>
        </w:rPr>
        <w:t>2.10“允许负偏离的条款”是指采购需求中的不属于“实质性要求”的条款。</w:t>
      </w:r>
    </w:p>
    <w:p w14:paraId="6AD3D267">
      <w:pPr>
        <w:spacing w:line="360" w:lineRule="auto"/>
        <w:ind w:firstLine="420" w:firstLineChars="200"/>
        <w:rPr>
          <w:rFonts w:hint="eastAsia" w:ascii="宋体" w:hAnsi="宋体" w:cs="宋体"/>
          <w:szCs w:val="21"/>
        </w:rPr>
      </w:pPr>
      <w:r>
        <w:rPr>
          <w:rFonts w:hint="eastAsia" w:ascii="宋体" w:hAnsi="宋体" w:cs="宋体"/>
          <w:szCs w:val="21"/>
        </w:rPr>
        <w:t>2.11“书面形式”是指合同书、信件和数据电文（包括电报、电传、传真、电子数据交换和电子邮件）等可以有形地表现所载内容的形式。</w:t>
      </w:r>
    </w:p>
    <w:p w14:paraId="46F18028">
      <w:pPr>
        <w:spacing w:line="360" w:lineRule="auto"/>
        <w:ind w:firstLine="420" w:firstLineChars="200"/>
        <w:rPr>
          <w:rFonts w:hint="eastAsia" w:ascii="宋体" w:hAnsi="宋体" w:cs="宋体"/>
          <w:szCs w:val="21"/>
        </w:rPr>
      </w:pPr>
      <w:r>
        <w:rPr>
          <w:rFonts w:hint="eastAsia" w:ascii="宋体" w:hAnsi="宋体" w:cs="宋体"/>
          <w:szCs w:val="21"/>
        </w:rPr>
        <w:t>2.12“首次报价”是指供应商提交的首次响应文件中的报价。</w:t>
      </w:r>
    </w:p>
    <w:p w14:paraId="0C5F849D">
      <w:pPr>
        <w:spacing w:line="360" w:lineRule="auto"/>
        <w:ind w:firstLine="420" w:firstLineChars="200"/>
        <w:rPr>
          <w:rFonts w:cs="宋体"/>
          <w:szCs w:val="21"/>
        </w:rPr>
      </w:pPr>
      <w:r>
        <w:rPr>
          <w:rFonts w:hint="eastAsia" w:ascii="宋体" w:hAnsi="宋体" w:cs="宋体"/>
          <w:szCs w:val="21"/>
        </w:rPr>
        <w:t>2.13“评审报价”是指供应商提</w:t>
      </w:r>
      <w:r>
        <w:rPr>
          <w:rFonts w:hint="eastAsia" w:cs="宋体"/>
          <w:szCs w:val="21"/>
        </w:rPr>
        <w:t>交的最后报价并经修正（如有）和政策功能价格扣除（如有）后的价格。</w:t>
      </w:r>
    </w:p>
    <w:p w14:paraId="69897F55">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3.供应商的资格条件</w:t>
      </w:r>
    </w:p>
    <w:p w14:paraId="0EF7CD4D">
      <w:pPr>
        <w:spacing w:line="360" w:lineRule="auto"/>
        <w:ind w:firstLine="420" w:firstLineChars="200"/>
        <w:rPr>
          <w:rFonts w:cs="宋体"/>
          <w:szCs w:val="21"/>
        </w:rPr>
      </w:pPr>
      <w:r>
        <w:rPr>
          <w:rFonts w:hint="eastAsia" w:cs="宋体"/>
          <w:szCs w:val="21"/>
        </w:rPr>
        <w:t>供应商的资格条件详见“供应商须知前附表”。</w:t>
      </w:r>
    </w:p>
    <w:p w14:paraId="48D9F910">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4.磋商费用</w:t>
      </w:r>
    </w:p>
    <w:p w14:paraId="06765BA2">
      <w:pPr>
        <w:spacing w:line="360" w:lineRule="auto"/>
        <w:ind w:firstLine="420" w:firstLineChars="200"/>
        <w:rPr>
          <w:rFonts w:cs="宋体"/>
          <w:szCs w:val="21"/>
        </w:rPr>
      </w:pPr>
      <w:r>
        <w:rPr>
          <w:rFonts w:hint="eastAsia" w:cs="宋体"/>
          <w:szCs w:val="21"/>
        </w:rPr>
        <w:t>供应商应承担参与本次采购活动有关的所有费用，包括但不限于勘查现场、编制和提交响应文件、参加磋商与应答、签订合同等，不论竞标结果如何，均应自行承担。</w:t>
      </w:r>
    </w:p>
    <w:p w14:paraId="525C8BE1">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5.联合体竞标</w:t>
      </w:r>
    </w:p>
    <w:p w14:paraId="2EFE6608">
      <w:pPr>
        <w:spacing w:line="360" w:lineRule="auto"/>
        <w:ind w:firstLine="420" w:firstLineChars="200"/>
        <w:rPr>
          <w:rFonts w:hint="eastAsia" w:ascii="宋体" w:hAnsi="宋体" w:cs="宋体"/>
          <w:szCs w:val="21"/>
        </w:rPr>
      </w:pPr>
      <w:r>
        <w:rPr>
          <w:rFonts w:hint="eastAsia" w:ascii="宋体" w:hAnsi="宋体" w:cs="宋体"/>
          <w:szCs w:val="21"/>
        </w:rPr>
        <w:t>5.1本项目是否接受联合体竞标，详见“供应商须知前附表”。</w:t>
      </w:r>
    </w:p>
    <w:p w14:paraId="059143C3">
      <w:pPr>
        <w:spacing w:line="360" w:lineRule="auto"/>
        <w:ind w:firstLine="420" w:firstLineChars="200"/>
        <w:rPr>
          <w:rFonts w:hint="eastAsia" w:ascii="宋体" w:hAnsi="宋体" w:cs="宋体"/>
          <w:szCs w:val="21"/>
        </w:rPr>
      </w:pPr>
      <w:r>
        <w:rPr>
          <w:rFonts w:hint="eastAsia" w:ascii="宋体" w:hAnsi="宋体" w:cs="宋体"/>
          <w:szCs w:val="21"/>
        </w:rPr>
        <w:t>5.2</w:t>
      </w:r>
      <w:r>
        <w:rPr>
          <w:rFonts w:hint="eastAsia" w:ascii="宋体" w:hAnsi="宋体" w:cs="宋体"/>
        </w:rPr>
        <w:t>如接受联合体竞标，</w:t>
      </w:r>
      <w:r>
        <w:rPr>
          <w:rFonts w:hint="eastAsia" w:ascii="宋体" w:hAnsi="宋体" w:cs="宋体"/>
          <w:szCs w:val="21"/>
        </w:rPr>
        <w:t>联合体竞标要求详见“供应商须知前附表”。</w:t>
      </w:r>
    </w:p>
    <w:p w14:paraId="02635E76">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 xml:space="preserve">6.转包与分包             </w:t>
      </w:r>
    </w:p>
    <w:p w14:paraId="34C9B6B0">
      <w:pPr>
        <w:spacing w:line="360" w:lineRule="auto"/>
        <w:ind w:firstLine="420" w:firstLineChars="200"/>
        <w:rPr>
          <w:rFonts w:hint="eastAsia" w:ascii="宋体" w:hAnsi="宋体" w:cs="宋体"/>
          <w:szCs w:val="21"/>
        </w:rPr>
      </w:pPr>
      <w:r>
        <w:rPr>
          <w:rFonts w:hint="eastAsia" w:ascii="宋体" w:hAnsi="宋体" w:cs="宋体"/>
          <w:szCs w:val="21"/>
        </w:rPr>
        <w:t>6.1本项目不允许转包。</w:t>
      </w:r>
    </w:p>
    <w:p w14:paraId="7326251D">
      <w:pPr>
        <w:spacing w:line="360" w:lineRule="auto"/>
        <w:ind w:firstLine="420" w:firstLineChars="200"/>
        <w:rPr>
          <w:rFonts w:hint="eastAsia" w:ascii="宋体" w:hAnsi="宋体" w:cs="宋体"/>
          <w:szCs w:val="21"/>
        </w:rPr>
      </w:pPr>
      <w:r>
        <w:rPr>
          <w:rFonts w:hint="eastAsia" w:ascii="宋体" w:hAnsi="宋体" w:cs="宋体"/>
          <w:szCs w:val="21"/>
        </w:rPr>
        <w:t>6.2本项目是否允许分包详见“供应商须知前附表”，本项目不允许违法分包。</w:t>
      </w:r>
    </w:p>
    <w:p w14:paraId="07F740E5">
      <w:pPr>
        <w:spacing w:line="360" w:lineRule="auto"/>
        <w:ind w:firstLine="482" w:firstLineChars="200"/>
        <w:rPr>
          <w:rFonts w:hint="eastAsia" w:ascii="黑体" w:hAnsi="黑体" w:eastAsia="黑体" w:cs="宋体"/>
          <w:b/>
          <w:bCs/>
          <w:sz w:val="24"/>
        </w:rPr>
      </w:pPr>
      <w:bookmarkStart w:id="78" w:name="_Toc254970673"/>
      <w:bookmarkStart w:id="79" w:name="_Toc254970532"/>
      <w:r>
        <w:rPr>
          <w:rFonts w:hint="eastAsia" w:ascii="黑体" w:hAnsi="黑体" w:eastAsia="黑体" w:cs="宋体"/>
          <w:b/>
          <w:bCs/>
          <w:sz w:val="24"/>
        </w:rPr>
        <w:t>7.特别说明</w:t>
      </w:r>
      <w:bookmarkEnd w:id="78"/>
      <w:bookmarkEnd w:id="79"/>
    </w:p>
    <w:p w14:paraId="5E152F8B">
      <w:pPr>
        <w:spacing w:line="360" w:lineRule="auto"/>
        <w:ind w:firstLine="420" w:firstLineChars="200"/>
        <w:rPr>
          <w:rFonts w:hint="eastAsia" w:ascii="宋体" w:hAnsi="宋体" w:cs="宋体"/>
          <w:szCs w:val="21"/>
        </w:rPr>
      </w:pPr>
      <w:bookmarkStart w:id="80" w:name="_8.1提供相同品牌产品且通过资格审查、符合性审查的不同投标人参加同一合"/>
      <w:bookmarkEnd w:id="80"/>
      <w:r>
        <w:rPr>
          <w:rFonts w:hint="eastAsia" w:ascii="宋体" w:hAnsi="宋体" w:cs="宋体"/>
          <w:szCs w:val="21"/>
        </w:rPr>
        <w:t>7.1</w:t>
      </w:r>
      <w:bookmarkStart w:id="81" w:name="_Hlk65832145"/>
      <w:r>
        <w:rPr>
          <w:rFonts w:hint="eastAsia" w:ascii="宋体" w:hAnsi="宋体" w:cs="宋体"/>
          <w:szCs w:val="21"/>
        </w:rPr>
        <w:t>如果本磋商文件要求提供供应商或制造商的资格、信誉、荣誉、业绩与企业认证等材料的，资格、信誉、荣誉、业绩与企业认证等必须为供应商或者制造商所拥有或自身获得 。</w:t>
      </w:r>
    </w:p>
    <w:bookmarkEnd w:id="81"/>
    <w:p w14:paraId="2C7C1DBD">
      <w:pPr>
        <w:spacing w:line="360" w:lineRule="auto"/>
        <w:ind w:firstLine="420" w:firstLineChars="200"/>
        <w:rPr>
          <w:rFonts w:hint="eastAsia" w:ascii="宋体" w:hAnsi="宋体" w:cs="宋体"/>
          <w:szCs w:val="21"/>
        </w:rPr>
      </w:pPr>
      <w:r>
        <w:rPr>
          <w:rFonts w:hint="eastAsia" w:ascii="宋体" w:hAnsi="宋体" w:cs="宋体"/>
          <w:szCs w:val="21"/>
        </w:rPr>
        <w:t>7.2供应商应仔细阅读磋商文件的所有内容，按照磋商文件的要求提交响应文件，并对所提供的全部资料的真实性承担法律责任。</w:t>
      </w:r>
    </w:p>
    <w:p w14:paraId="673EC362">
      <w:pPr>
        <w:spacing w:line="360" w:lineRule="auto"/>
        <w:ind w:firstLine="420" w:firstLineChars="200"/>
        <w:rPr>
          <w:rFonts w:hint="eastAsia" w:ascii="宋体" w:hAnsi="宋体" w:cs="宋体"/>
          <w:szCs w:val="21"/>
        </w:rPr>
      </w:pPr>
      <w:r>
        <w:rPr>
          <w:rFonts w:hint="eastAsia" w:ascii="宋体" w:hAnsi="宋体" w:cs="宋体"/>
          <w:szCs w:val="21"/>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56815D10">
      <w:pPr>
        <w:spacing w:line="360" w:lineRule="auto"/>
        <w:ind w:firstLine="422" w:firstLineChars="200"/>
        <w:rPr>
          <w:rFonts w:hint="eastAsia" w:ascii="宋体" w:hAnsi="宋体" w:cs="宋体"/>
          <w:b/>
          <w:bCs/>
          <w:szCs w:val="21"/>
        </w:rPr>
      </w:pPr>
      <w:r>
        <w:rPr>
          <w:rFonts w:hint="eastAsia" w:ascii="宋体" w:hAnsi="宋体" w:cs="宋体"/>
          <w:b/>
          <w:bCs/>
          <w:szCs w:val="21"/>
        </w:rPr>
        <w:t>7.4在政府采购活动中，采购人员及相关人员与供应商有下列利害关系之一的，应当回避：</w:t>
      </w:r>
    </w:p>
    <w:p w14:paraId="4708DAB4">
      <w:pPr>
        <w:spacing w:line="360" w:lineRule="auto"/>
        <w:ind w:firstLine="422" w:firstLineChars="200"/>
        <w:rPr>
          <w:rFonts w:hint="eastAsia" w:ascii="宋体" w:hAnsi="宋体" w:cs="宋体"/>
          <w:b/>
          <w:bCs/>
          <w:szCs w:val="21"/>
        </w:rPr>
      </w:pPr>
      <w:r>
        <w:rPr>
          <w:rFonts w:hint="eastAsia" w:ascii="宋体" w:hAnsi="宋体" w:cs="宋体"/>
          <w:b/>
          <w:bCs/>
          <w:szCs w:val="21"/>
        </w:rPr>
        <w:t>（1）参加采购活动前3年内与供应商存在劳动关系；</w:t>
      </w:r>
    </w:p>
    <w:p w14:paraId="602100AB">
      <w:pPr>
        <w:spacing w:line="360" w:lineRule="auto"/>
        <w:ind w:firstLine="422" w:firstLineChars="200"/>
        <w:rPr>
          <w:rFonts w:hint="eastAsia" w:ascii="宋体" w:hAnsi="宋体" w:cs="宋体"/>
          <w:b/>
          <w:bCs/>
          <w:szCs w:val="21"/>
        </w:rPr>
      </w:pPr>
      <w:r>
        <w:rPr>
          <w:rFonts w:hint="eastAsia" w:ascii="宋体" w:hAnsi="宋体" w:cs="宋体"/>
          <w:b/>
          <w:bCs/>
          <w:szCs w:val="21"/>
        </w:rPr>
        <w:t>（2）参加采购活动前3年内担任供应商的董事、监事；</w:t>
      </w:r>
    </w:p>
    <w:p w14:paraId="7CC7218B">
      <w:pPr>
        <w:spacing w:line="360" w:lineRule="auto"/>
        <w:ind w:firstLine="422" w:firstLineChars="200"/>
        <w:rPr>
          <w:rFonts w:hint="eastAsia" w:ascii="宋体" w:hAnsi="宋体" w:cs="宋体"/>
          <w:b/>
          <w:bCs/>
          <w:szCs w:val="21"/>
        </w:rPr>
      </w:pPr>
      <w:r>
        <w:rPr>
          <w:rFonts w:hint="eastAsia" w:ascii="宋体" w:hAnsi="宋体" w:cs="宋体"/>
          <w:b/>
          <w:bCs/>
          <w:szCs w:val="21"/>
        </w:rPr>
        <w:t>（3）参加采购活动前3年内是供应商的控股股东或者实际控制人；</w:t>
      </w:r>
    </w:p>
    <w:p w14:paraId="68D3AE16">
      <w:pPr>
        <w:spacing w:line="360" w:lineRule="auto"/>
        <w:ind w:firstLine="422" w:firstLineChars="200"/>
        <w:rPr>
          <w:rFonts w:hint="eastAsia" w:ascii="宋体" w:hAnsi="宋体" w:cs="宋体"/>
          <w:b/>
          <w:bCs/>
          <w:szCs w:val="21"/>
        </w:rPr>
      </w:pPr>
      <w:r>
        <w:rPr>
          <w:rFonts w:hint="eastAsia" w:ascii="宋体" w:hAnsi="宋体" w:cs="宋体"/>
          <w:b/>
          <w:bCs/>
          <w:szCs w:val="21"/>
        </w:rPr>
        <w:t>（4）与供应商的法定代表人或者负责人有夫妻、直系血亲、三代以内旁系血亲或者近姻亲关系；</w:t>
      </w:r>
    </w:p>
    <w:p w14:paraId="0B07F6AC">
      <w:pPr>
        <w:spacing w:line="360" w:lineRule="auto"/>
        <w:ind w:firstLine="422" w:firstLineChars="200"/>
        <w:rPr>
          <w:rFonts w:hint="eastAsia" w:ascii="宋体" w:hAnsi="宋体" w:cs="宋体"/>
          <w:b/>
          <w:bCs/>
          <w:szCs w:val="21"/>
        </w:rPr>
      </w:pPr>
      <w:r>
        <w:rPr>
          <w:rFonts w:hint="eastAsia" w:ascii="宋体" w:hAnsi="宋体" w:cs="宋体"/>
          <w:b/>
          <w:bCs/>
          <w:szCs w:val="21"/>
        </w:rPr>
        <w:t>（5）与供应商有其他可能影响政府采购活动公平、公正进行的关系。</w:t>
      </w:r>
    </w:p>
    <w:p w14:paraId="1F644C3D">
      <w:pPr>
        <w:spacing w:line="360" w:lineRule="auto"/>
        <w:ind w:firstLine="422" w:firstLineChars="200"/>
        <w:rPr>
          <w:rFonts w:hint="eastAsia" w:ascii="宋体" w:hAnsi="宋体" w:cs="宋体"/>
          <w:b/>
          <w:bCs/>
          <w:szCs w:val="21"/>
        </w:rPr>
      </w:pPr>
      <w:r>
        <w:rPr>
          <w:rFonts w:hint="eastAsia" w:ascii="宋体" w:hAnsi="宋体" w:cs="宋体"/>
          <w:b/>
          <w:bCs/>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01C1A23">
      <w:pPr>
        <w:spacing w:line="360" w:lineRule="auto"/>
        <w:ind w:firstLine="422" w:firstLineChars="200"/>
        <w:rPr>
          <w:rFonts w:hint="eastAsia" w:ascii="宋体" w:hAnsi="宋体" w:cs="宋体"/>
          <w:b/>
          <w:bCs/>
          <w:szCs w:val="21"/>
        </w:rPr>
      </w:pPr>
      <w:r>
        <w:rPr>
          <w:rFonts w:hint="eastAsia" w:ascii="宋体" w:hAnsi="宋体" w:cs="宋体"/>
          <w:b/>
          <w:bCs/>
          <w:szCs w:val="21"/>
        </w:rPr>
        <w:t>7.5有下列情形之一的视为供应商相互串通竞标，响应文件将被视为无效：</w:t>
      </w:r>
    </w:p>
    <w:p w14:paraId="663E37BB">
      <w:pPr>
        <w:spacing w:line="360" w:lineRule="auto"/>
        <w:ind w:firstLine="422" w:firstLineChars="200"/>
        <w:rPr>
          <w:rFonts w:hint="eastAsia" w:ascii="宋体" w:hAnsi="宋体" w:cs="宋体"/>
          <w:b/>
          <w:bCs/>
          <w:szCs w:val="21"/>
        </w:rPr>
      </w:pPr>
      <w:r>
        <w:rPr>
          <w:rFonts w:hint="eastAsia" w:ascii="宋体" w:hAnsi="宋体" w:cs="宋体"/>
          <w:b/>
          <w:bCs/>
          <w:szCs w:val="21"/>
        </w:rPr>
        <w:t xml:space="preserve">（1）不同供应商的响应文件由同一单位或者个人编制；或不同供应商报名的IP地址一致的； </w:t>
      </w:r>
    </w:p>
    <w:p w14:paraId="26A3B43B">
      <w:pPr>
        <w:spacing w:line="360" w:lineRule="auto"/>
        <w:ind w:firstLine="422" w:firstLineChars="200"/>
        <w:rPr>
          <w:rFonts w:hint="eastAsia" w:ascii="宋体" w:hAnsi="宋体" w:cs="宋体"/>
          <w:b/>
          <w:bCs/>
          <w:szCs w:val="21"/>
        </w:rPr>
      </w:pPr>
      <w:r>
        <w:rPr>
          <w:rFonts w:hint="eastAsia" w:ascii="宋体" w:hAnsi="宋体" w:cs="宋体"/>
          <w:b/>
          <w:bCs/>
          <w:szCs w:val="21"/>
        </w:rPr>
        <w:t>（2）不同供应商委托同一单位或者个人办理竞标事宜；</w:t>
      </w:r>
    </w:p>
    <w:p w14:paraId="7EF379F7">
      <w:pPr>
        <w:spacing w:line="360" w:lineRule="auto"/>
        <w:ind w:firstLine="422" w:firstLineChars="200"/>
        <w:rPr>
          <w:rFonts w:hint="eastAsia" w:ascii="宋体" w:hAnsi="宋体" w:cs="宋体"/>
          <w:b/>
          <w:bCs/>
          <w:szCs w:val="21"/>
        </w:rPr>
      </w:pPr>
      <w:r>
        <w:rPr>
          <w:rFonts w:hint="eastAsia" w:ascii="宋体" w:hAnsi="宋体" w:cs="宋体"/>
          <w:b/>
          <w:bCs/>
          <w:szCs w:val="21"/>
        </w:rPr>
        <w:t>（3）不同的供应商的响应文件载明的项目管理员为同一个人；</w:t>
      </w:r>
    </w:p>
    <w:p w14:paraId="31AED4AD">
      <w:pPr>
        <w:spacing w:line="360" w:lineRule="auto"/>
        <w:ind w:firstLine="422" w:firstLineChars="200"/>
        <w:rPr>
          <w:rFonts w:hint="eastAsia" w:ascii="宋体" w:hAnsi="宋体" w:cs="宋体"/>
          <w:b/>
          <w:bCs/>
          <w:szCs w:val="21"/>
        </w:rPr>
      </w:pPr>
      <w:r>
        <w:rPr>
          <w:rFonts w:hint="eastAsia" w:ascii="宋体" w:hAnsi="宋体" w:cs="宋体"/>
          <w:b/>
          <w:bCs/>
          <w:szCs w:val="21"/>
        </w:rPr>
        <w:t>（4）不同供应商的响应文件异常一致或者报价呈规律性差异；</w:t>
      </w:r>
    </w:p>
    <w:p w14:paraId="6B8EE0AC">
      <w:pPr>
        <w:spacing w:line="360" w:lineRule="auto"/>
        <w:ind w:firstLine="422" w:firstLineChars="200"/>
        <w:rPr>
          <w:rFonts w:hint="eastAsia" w:ascii="宋体" w:hAnsi="宋体" w:cs="宋体"/>
          <w:b/>
          <w:bCs/>
          <w:szCs w:val="21"/>
        </w:rPr>
      </w:pPr>
      <w:r>
        <w:rPr>
          <w:rFonts w:hint="eastAsia" w:ascii="宋体" w:hAnsi="宋体" w:cs="宋体"/>
          <w:b/>
          <w:bCs/>
          <w:szCs w:val="21"/>
        </w:rPr>
        <w:t>（5）不同供应商的响应文件相互混装；</w:t>
      </w:r>
    </w:p>
    <w:p w14:paraId="4B99D77C">
      <w:pPr>
        <w:tabs>
          <w:tab w:val="left" w:pos="6931"/>
        </w:tabs>
        <w:spacing w:line="360" w:lineRule="auto"/>
        <w:ind w:firstLine="422" w:firstLineChars="200"/>
        <w:rPr>
          <w:rFonts w:hint="eastAsia" w:ascii="宋体" w:hAnsi="宋体" w:cs="宋体"/>
          <w:b/>
          <w:bCs/>
          <w:szCs w:val="21"/>
        </w:rPr>
      </w:pPr>
      <w:r>
        <w:rPr>
          <w:rFonts w:hint="eastAsia" w:ascii="宋体" w:hAnsi="宋体" w:cs="宋体"/>
          <w:b/>
          <w:bCs/>
          <w:szCs w:val="21"/>
        </w:rPr>
        <w:t>（6）不同供应商的磋商保证金从同一单位或者个人账户转出。</w:t>
      </w:r>
      <w:r>
        <w:rPr>
          <w:rFonts w:hint="eastAsia" w:ascii="宋体" w:hAnsi="宋体" w:cs="宋体"/>
          <w:b/>
          <w:bCs/>
          <w:szCs w:val="21"/>
        </w:rPr>
        <w:tab/>
      </w:r>
    </w:p>
    <w:p w14:paraId="67E83F60">
      <w:pPr>
        <w:spacing w:line="360" w:lineRule="auto"/>
        <w:ind w:firstLine="422" w:firstLineChars="200"/>
        <w:rPr>
          <w:rFonts w:hint="eastAsia" w:ascii="宋体" w:hAnsi="宋体" w:cs="宋体"/>
          <w:b/>
          <w:bCs/>
          <w:szCs w:val="21"/>
        </w:rPr>
      </w:pPr>
      <w:r>
        <w:rPr>
          <w:rFonts w:hint="eastAsia" w:ascii="宋体" w:hAnsi="宋体" w:cs="宋体"/>
          <w:b/>
          <w:bCs/>
          <w:szCs w:val="21"/>
        </w:rPr>
        <w:t>7.6供应商有下列情形之一的，属于恶意串通行为，将报同级监督管理部门：</w:t>
      </w:r>
    </w:p>
    <w:p w14:paraId="40C80858">
      <w:pPr>
        <w:spacing w:line="360" w:lineRule="auto"/>
        <w:ind w:firstLine="422" w:firstLineChars="200"/>
        <w:rPr>
          <w:rFonts w:hint="eastAsia" w:ascii="宋体" w:hAnsi="宋体" w:cs="宋体"/>
          <w:b/>
          <w:bCs/>
          <w:szCs w:val="21"/>
        </w:rPr>
      </w:pPr>
      <w:r>
        <w:rPr>
          <w:rFonts w:hint="eastAsia" w:ascii="宋体" w:hAnsi="宋体" w:cs="宋体"/>
          <w:b/>
          <w:bCs/>
          <w:szCs w:val="21"/>
        </w:rPr>
        <w:t>（1）供应商直接或者间接从采购人或者采购代理机构处获得其他供应商的相关信息并修改其响应文件；</w:t>
      </w:r>
    </w:p>
    <w:p w14:paraId="22C9CB09">
      <w:pPr>
        <w:spacing w:line="360" w:lineRule="auto"/>
        <w:ind w:firstLine="422" w:firstLineChars="200"/>
        <w:rPr>
          <w:rFonts w:hint="eastAsia" w:ascii="宋体" w:hAnsi="宋体" w:cs="宋体"/>
          <w:b/>
          <w:bCs/>
          <w:szCs w:val="21"/>
        </w:rPr>
      </w:pPr>
      <w:r>
        <w:rPr>
          <w:rFonts w:hint="eastAsia" w:ascii="宋体" w:hAnsi="宋体" w:cs="宋体"/>
          <w:b/>
          <w:bCs/>
          <w:szCs w:val="21"/>
        </w:rPr>
        <w:t>（2）供应商按照采购人或者采购代理机构的授意撤换、修改响应文件；</w:t>
      </w:r>
    </w:p>
    <w:p w14:paraId="10820C7E">
      <w:pPr>
        <w:spacing w:line="360" w:lineRule="auto"/>
        <w:ind w:firstLine="422" w:firstLineChars="200"/>
        <w:rPr>
          <w:rFonts w:hint="eastAsia" w:ascii="宋体" w:hAnsi="宋体" w:cs="宋体"/>
          <w:b/>
          <w:bCs/>
          <w:szCs w:val="21"/>
        </w:rPr>
      </w:pPr>
      <w:r>
        <w:rPr>
          <w:rFonts w:hint="eastAsia" w:ascii="宋体" w:hAnsi="宋体" w:cs="宋体"/>
          <w:b/>
          <w:bCs/>
          <w:szCs w:val="21"/>
        </w:rPr>
        <w:t>（3）供应商之间协商报价、技术方案等响应文件的实质性内容；</w:t>
      </w:r>
    </w:p>
    <w:p w14:paraId="27E5CFFC">
      <w:pPr>
        <w:spacing w:line="360" w:lineRule="auto"/>
        <w:ind w:firstLine="422" w:firstLineChars="200"/>
        <w:rPr>
          <w:rFonts w:hint="eastAsia" w:ascii="宋体" w:hAnsi="宋体" w:cs="宋体"/>
          <w:b/>
          <w:bCs/>
          <w:szCs w:val="21"/>
        </w:rPr>
      </w:pPr>
      <w:r>
        <w:rPr>
          <w:rFonts w:hint="eastAsia" w:ascii="宋体" w:hAnsi="宋体" w:cs="宋体"/>
          <w:b/>
          <w:bCs/>
          <w:szCs w:val="21"/>
        </w:rPr>
        <w:t>（4）属于同一集团、协会、商会等组织成员的供应商按照该组织要求协同参加政府采购活动；</w:t>
      </w:r>
    </w:p>
    <w:p w14:paraId="4C6F132B">
      <w:pPr>
        <w:spacing w:line="360" w:lineRule="auto"/>
        <w:ind w:firstLine="422" w:firstLineChars="200"/>
        <w:rPr>
          <w:rFonts w:hint="eastAsia" w:ascii="宋体" w:hAnsi="宋体" w:cs="宋体"/>
          <w:b/>
          <w:bCs/>
          <w:szCs w:val="21"/>
        </w:rPr>
      </w:pPr>
      <w:r>
        <w:rPr>
          <w:rFonts w:hint="eastAsia" w:ascii="宋体" w:hAnsi="宋体" w:cs="宋体"/>
          <w:b/>
          <w:bCs/>
          <w:szCs w:val="21"/>
        </w:rPr>
        <w:t>（5）供应商之间事先约定一致抬高或者压低报价，或者在政府采购活动中事先约定轮流以高价位或者低价位成交，或者事先约定由某一特定供应商成交，然后再参加竞标；</w:t>
      </w:r>
    </w:p>
    <w:p w14:paraId="3811ED91">
      <w:pPr>
        <w:spacing w:line="360" w:lineRule="auto"/>
        <w:ind w:firstLine="422" w:firstLineChars="200"/>
        <w:rPr>
          <w:rFonts w:hint="eastAsia" w:ascii="宋体" w:hAnsi="宋体" w:cs="宋体"/>
          <w:b/>
          <w:bCs/>
          <w:szCs w:val="21"/>
        </w:rPr>
      </w:pPr>
      <w:r>
        <w:rPr>
          <w:rFonts w:hint="eastAsia" w:ascii="宋体" w:hAnsi="宋体" w:cs="宋体"/>
          <w:b/>
          <w:bCs/>
          <w:szCs w:val="21"/>
        </w:rPr>
        <w:t>（6）供应商之间商定部分供应商放弃参加政府采购活动或者放弃成交；</w:t>
      </w:r>
    </w:p>
    <w:p w14:paraId="746796EA">
      <w:pPr>
        <w:spacing w:line="360" w:lineRule="auto"/>
        <w:ind w:firstLine="422" w:firstLineChars="200"/>
        <w:rPr>
          <w:rFonts w:hint="eastAsia" w:ascii="宋体" w:hAnsi="宋体" w:cs="宋体"/>
          <w:b/>
          <w:bCs/>
          <w:szCs w:val="21"/>
        </w:rPr>
      </w:pPr>
      <w:r>
        <w:rPr>
          <w:rFonts w:hint="eastAsia" w:ascii="宋体" w:hAnsi="宋体" w:cs="宋体"/>
          <w:b/>
          <w:bCs/>
          <w:szCs w:val="21"/>
        </w:rPr>
        <w:t>（7）供应商与采购人或者采购代理机构之间、供应商相互之间，为谋求特定供应商成交或者排斥其他供应商的其他串通行为。</w:t>
      </w:r>
    </w:p>
    <w:p w14:paraId="7A256A7E">
      <w:pPr>
        <w:pStyle w:val="5"/>
        <w:spacing w:before="0" w:after="0" w:line="360" w:lineRule="auto"/>
        <w:ind w:firstLine="640" w:firstLineChars="200"/>
        <w:rPr>
          <w:b w:val="0"/>
          <w:bCs w:val="0"/>
        </w:rPr>
      </w:pPr>
      <w:bookmarkStart w:id="82" w:name="_Toc254970534"/>
      <w:bookmarkStart w:id="83" w:name="_Toc12713"/>
      <w:bookmarkStart w:id="84" w:name="_Toc27583"/>
      <w:bookmarkStart w:id="85" w:name="_Toc254970675"/>
      <w:bookmarkStart w:id="86" w:name="_Toc80886931"/>
    </w:p>
    <w:p w14:paraId="4C6029AF">
      <w:pPr>
        <w:pStyle w:val="5"/>
        <w:spacing w:before="0" w:after="0" w:line="360" w:lineRule="auto"/>
        <w:ind w:firstLine="640" w:firstLineChars="200"/>
        <w:rPr>
          <w:b w:val="0"/>
          <w:bCs w:val="0"/>
        </w:rPr>
      </w:pPr>
      <w:r>
        <w:rPr>
          <w:rFonts w:hint="eastAsia"/>
          <w:b w:val="0"/>
          <w:bCs w:val="0"/>
        </w:rPr>
        <w:t>二、磋商文件</w:t>
      </w:r>
      <w:bookmarkEnd w:id="82"/>
      <w:bookmarkEnd w:id="83"/>
      <w:bookmarkEnd w:id="84"/>
      <w:bookmarkEnd w:id="85"/>
      <w:bookmarkEnd w:id="86"/>
    </w:p>
    <w:p w14:paraId="270D7E7E">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8.磋商文件的构成</w:t>
      </w:r>
    </w:p>
    <w:p w14:paraId="14452F6B">
      <w:pPr>
        <w:spacing w:line="360" w:lineRule="auto"/>
        <w:ind w:firstLine="420" w:firstLineChars="200"/>
        <w:jc w:val="left"/>
        <w:rPr>
          <w:szCs w:val="21"/>
        </w:rPr>
      </w:pPr>
      <w:r>
        <w:rPr>
          <w:rFonts w:hint="eastAsia"/>
          <w:szCs w:val="21"/>
        </w:rPr>
        <w:t>第一章 竞争性磋商公告；</w:t>
      </w:r>
    </w:p>
    <w:p w14:paraId="0872BB58">
      <w:pPr>
        <w:spacing w:line="360" w:lineRule="auto"/>
        <w:ind w:firstLine="420" w:firstLineChars="200"/>
        <w:jc w:val="left"/>
        <w:rPr>
          <w:szCs w:val="21"/>
        </w:rPr>
      </w:pPr>
      <w:r>
        <w:rPr>
          <w:rFonts w:hint="eastAsia"/>
          <w:szCs w:val="21"/>
        </w:rPr>
        <w:t>第二章 采购需求；</w:t>
      </w:r>
    </w:p>
    <w:p w14:paraId="10BA6AA8">
      <w:pPr>
        <w:spacing w:line="360" w:lineRule="auto"/>
        <w:ind w:firstLine="420" w:firstLineChars="200"/>
        <w:jc w:val="left"/>
        <w:rPr>
          <w:szCs w:val="21"/>
        </w:rPr>
      </w:pPr>
      <w:r>
        <w:rPr>
          <w:rFonts w:hint="eastAsia"/>
          <w:szCs w:val="21"/>
        </w:rPr>
        <w:t xml:space="preserve">第三章 供应商须知； </w:t>
      </w:r>
    </w:p>
    <w:p w14:paraId="43FD5DA6">
      <w:pPr>
        <w:spacing w:line="360" w:lineRule="auto"/>
        <w:ind w:firstLine="420" w:firstLineChars="200"/>
        <w:jc w:val="left"/>
        <w:rPr>
          <w:szCs w:val="21"/>
        </w:rPr>
      </w:pPr>
      <w:r>
        <w:rPr>
          <w:rFonts w:hint="eastAsia"/>
          <w:szCs w:val="21"/>
        </w:rPr>
        <w:t>第四章 评审程序、评审方法和评审标准；</w:t>
      </w:r>
    </w:p>
    <w:p w14:paraId="4237E495">
      <w:pPr>
        <w:spacing w:line="360" w:lineRule="auto"/>
        <w:ind w:firstLine="420" w:firstLineChars="200"/>
        <w:jc w:val="left"/>
        <w:rPr>
          <w:szCs w:val="21"/>
        </w:rPr>
      </w:pPr>
      <w:r>
        <w:rPr>
          <w:rFonts w:hint="eastAsia"/>
          <w:szCs w:val="21"/>
        </w:rPr>
        <w:t>第五章 响应文件格式；</w:t>
      </w:r>
    </w:p>
    <w:p w14:paraId="2F47D16B">
      <w:pPr>
        <w:spacing w:line="360" w:lineRule="auto"/>
        <w:ind w:firstLine="420" w:firstLineChars="200"/>
        <w:jc w:val="left"/>
        <w:rPr>
          <w:szCs w:val="21"/>
        </w:rPr>
      </w:pPr>
      <w:r>
        <w:rPr>
          <w:rFonts w:hint="eastAsia"/>
          <w:szCs w:val="21"/>
        </w:rPr>
        <w:t>第六章 合同文本；</w:t>
      </w:r>
    </w:p>
    <w:p w14:paraId="40F6C36A">
      <w:pPr>
        <w:spacing w:line="360" w:lineRule="auto"/>
        <w:ind w:firstLine="420" w:firstLineChars="200"/>
        <w:jc w:val="left"/>
        <w:rPr>
          <w:szCs w:val="21"/>
        </w:rPr>
      </w:pPr>
      <w:r>
        <w:rPr>
          <w:rFonts w:hint="eastAsia"/>
          <w:szCs w:val="21"/>
        </w:rPr>
        <w:t>第七章 质疑、投诉材料格式。</w:t>
      </w:r>
    </w:p>
    <w:p w14:paraId="25379642">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9.供应商的询问</w:t>
      </w:r>
    </w:p>
    <w:p w14:paraId="55563EAA">
      <w:pPr>
        <w:spacing w:line="360" w:lineRule="auto"/>
        <w:ind w:firstLine="420" w:firstLineChars="200"/>
        <w:rPr>
          <w:szCs w:val="21"/>
        </w:rPr>
      </w:pPr>
      <w:r>
        <w:rPr>
          <w:rFonts w:hint="eastAsia"/>
          <w:szCs w:val="21"/>
        </w:rPr>
        <w:t>供应商应认真阅读磋商文件的采购需求，如供应商对磋商文件有疑问的，如要求采购人作出澄清或者修改的，供应商应在</w:t>
      </w:r>
      <w:r>
        <w:rPr>
          <w:szCs w:val="21"/>
        </w:rPr>
        <w:t>提交首次响应文件截止之日前</w:t>
      </w:r>
      <w:r>
        <w:rPr>
          <w:rFonts w:hint="eastAsia"/>
          <w:szCs w:val="21"/>
        </w:rPr>
        <w:t>，以书面形式向</w:t>
      </w:r>
      <w:r>
        <w:rPr>
          <w:szCs w:val="21"/>
        </w:rPr>
        <w:t>采购人、采购代理机构</w:t>
      </w:r>
      <w:r>
        <w:rPr>
          <w:rFonts w:hint="eastAsia"/>
          <w:szCs w:val="21"/>
        </w:rPr>
        <w:t>提出。</w:t>
      </w:r>
    </w:p>
    <w:p w14:paraId="58FB4F13">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10.磋商文件的澄清和修改</w:t>
      </w:r>
    </w:p>
    <w:p w14:paraId="03B38161">
      <w:pPr>
        <w:spacing w:line="360" w:lineRule="auto"/>
        <w:ind w:firstLine="420" w:firstLineChars="200"/>
        <w:rPr>
          <w:rFonts w:hint="eastAsia" w:ascii="宋体" w:hAnsi="宋体" w:cs="宋体"/>
          <w:szCs w:val="21"/>
        </w:rPr>
      </w:pPr>
      <w:r>
        <w:rPr>
          <w:rFonts w:hint="eastAsia" w:ascii="宋体" w:hAnsi="宋体" w:cs="宋体"/>
          <w:szCs w:val="21"/>
        </w:rPr>
        <w:t>10.1已获取磋商文件的潜在供应商，若有问题需要澄清，应于应标截止时间前，以书面形式向采购代理机构提出，采购代理机构与采购人研究后，对认为有必要回答的问题，按照本章10.3的内容处理。</w:t>
      </w:r>
    </w:p>
    <w:p w14:paraId="57D1A011">
      <w:pPr>
        <w:spacing w:line="360" w:lineRule="auto"/>
        <w:ind w:firstLine="422" w:firstLineChars="200"/>
        <w:rPr>
          <w:rFonts w:hint="eastAsia" w:ascii="宋体" w:hAnsi="宋体" w:cs="宋体"/>
          <w:b/>
          <w:szCs w:val="21"/>
        </w:rPr>
      </w:pPr>
      <w:r>
        <w:rPr>
          <w:rFonts w:hint="eastAsia" w:ascii="宋体" w:hAnsi="宋体" w:cs="宋体"/>
          <w:b/>
          <w:szCs w:val="21"/>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74499A6B">
      <w:pPr>
        <w:spacing w:line="360" w:lineRule="auto"/>
        <w:ind w:firstLine="420" w:firstLineChars="200"/>
        <w:rPr>
          <w:rFonts w:hint="eastAsia" w:ascii="宋体" w:hAnsi="宋体" w:cs="宋体"/>
          <w:szCs w:val="21"/>
        </w:rPr>
      </w:pPr>
      <w:r>
        <w:rPr>
          <w:rFonts w:hint="eastAsia" w:ascii="宋体" w:hAnsi="宋体" w:cs="宋体"/>
          <w:szCs w:val="21"/>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5日前，以书面形式（目前为网上公告和系统短信等形式）通知所有获取磋商文件的供应商，不足5日的，应当顺延提交首次响应文件截止时间。澄清或者更正公告在竞争性磋商公告发布媒体上发布，一经发布，视作已以书面形式通知所有获取竞争性磋商文件的潜在供应商，不再另行通知，所有潜在供应商应密切关注竞争性磋商公告发布媒体，因未能及时获知，由此产生的后果均应自行承担。</w:t>
      </w:r>
    </w:p>
    <w:p w14:paraId="490CA520">
      <w:pPr>
        <w:spacing w:line="360" w:lineRule="auto"/>
        <w:ind w:firstLine="420" w:firstLineChars="200"/>
        <w:rPr>
          <w:rFonts w:hint="eastAsia" w:ascii="宋体" w:hAnsi="宋体" w:cs="宋体"/>
          <w:szCs w:val="21"/>
        </w:rPr>
      </w:pPr>
      <w:r>
        <w:rPr>
          <w:rFonts w:hint="eastAsia" w:ascii="宋体" w:hAnsi="宋体" w:cs="宋体"/>
          <w:szCs w:val="21"/>
        </w:rPr>
        <w:t>10.4</w:t>
      </w:r>
      <w:r>
        <w:rPr>
          <w:rFonts w:hint="eastAsia" w:ascii="宋体" w:hAnsi="宋体" w:cs="宋体"/>
          <w:shd w:val="clear" w:color="auto" w:fill="FFFFFF"/>
        </w:rPr>
        <w:t>采购信息更正公告的内容应当包括采购人和采购代理机构名称、地址、联系方式，原公告的采购项目名称及首次公告日期，更正事项、内容及日期，采购项目联系人和电话。</w:t>
      </w:r>
    </w:p>
    <w:p w14:paraId="76ED736E">
      <w:pPr>
        <w:spacing w:line="360" w:lineRule="auto"/>
        <w:ind w:firstLine="420" w:firstLineChars="200"/>
        <w:rPr>
          <w:rFonts w:hint="eastAsia" w:ascii="宋体" w:hAnsi="宋体" w:cs="宋体"/>
        </w:rPr>
      </w:pPr>
      <w:r>
        <w:rPr>
          <w:rFonts w:hint="eastAsia" w:ascii="宋体" w:hAnsi="宋体" w:cs="宋体"/>
        </w:rPr>
        <w:t>10.5  采购人和采购代理机构可以视采购具体情况，变更提交首次响应文件截止时间和竞谈时间，将变更时间将在“竞争性磋商公告”中“七、其他补充事宜2.网上查询地址”规定的政府采购信息发布媒体上发布更正公告。</w:t>
      </w:r>
    </w:p>
    <w:p w14:paraId="12071E2D">
      <w:pPr>
        <w:spacing w:line="360" w:lineRule="auto"/>
        <w:ind w:firstLine="400" w:firstLineChars="200"/>
        <w:rPr>
          <w:rFonts w:hint="eastAsia" w:ascii="宋体" w:hAnsi="宋体" w:cs="宋体"/>
          <w:kern w:val="0"/>
          <w:sz w:val="20"/>
          <w:szCs w:val="21"/>
        </w:rPr>
      </w:pPr>
      <w:r>
        <w:rPr>
          <w:rFonts w:hint="eastAsia" w:ascii="宋体" w:hAnsi="宋体" w:cs="宋体"/>
          <w:kern w:val="0"/>
          <w:sz w:val="20"/>
          <w:szCs w:val="21"/>
        </w:rPr>
        <w:t>▲</w:t>
      </w:r>
      <w:r>
        <w:rPr>
          <w:rFonts w:hint="eastAsia" w:ascii="宋体" w:hAnsi="宋体" w:cs="宋体"/>
          <w:b/>
          <w:kern w:val="0"/>
          <w:sz w:val="20"/>
          <w:szCs w:val="21"/>
        </w:rPr>
        <w:t>响应文件未按磋商文件的澄清、修改的内容编制，又不符合实质性要求的，其响应文件按无效处理。</w:t>
      </w:r>
    </w:p>
    <w:p w14:paraId="69AD307F">
      <w:pPr>
        <w:pStyle w:val="5"/>
        <w:spacing w:before="0" w:after="0" w:line="360" w:lineRule="auto"/>
        <w:ind w:firstLine="320" w:firstLineChars="100"/>
        <w:rPr>
          <w:b w:val="0"/>
          <w:bCs w:val="0"/>
        </w:rPr>
      </w:pPr>
      <w:r>
        <w:rPr>
          <w:rFonts w:hint="eastAsia"/>
          <w:b w:val="0"/>
          <w:bCs w:val="0"/>
        </w:rPr>
        <w:t xml:space="preserve"> </w:t>
      </w:r>
    </w:p>
    <w:p w14:paraId="4F2E07A2">
      <w:pPr>
        <w:pStyle w:val="5"/>
        <w:spacing w:before="0" w:after="0" w:line="360" w:lineRule="auto"/>
        <w:ind w:firstLine="320" w:firstLineChars="100"/>
        <w:rPr>
          <w:b w:val="0"/>
          <w:bCs w:val="0"/>
        </w:rPr>
      </w:pPr>
      <w:r>
        <w:rPr>
          <w:rFonts w:hint="eastAsia"/>
          <w:b w:val="0"/>
          <w:bCs w:val="0"/>
        </w:rPr>
        <w:t xml:space="preserve"> </w:t>
      </w:r>
      <w:bookmarkStart w:id="87" w:name="_Toc80886932"/>
      <w:bookmarkStart w:id="88" w:name="_Toc21480"/>
      <w:bookmarkStart w:id="89" w:name="_Toc21690"/>
      <w:r>
        <w:rPr>
          <w:rFonts w:hint="eastAsia"/>
          <w:b w:val="0"/>
          <w:bCs w:val="0"/>
        </w:rPr>
        <w:t>三、响应文件的编制</w:t>
      </w:r>
      <w:bookmarkEnd w:id="87"/>
      <w:bookmarkEnd w:id="88"/>
      <w:bookmarkEnd w:id="89"/>
    </w:p>
    <w:p w14:paraId="17DB5105">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11.响应文件的编制原则</w:t>
      </w:r>
    </w:p>
    <w:p w14:paraId="4057FCBE">
      <w:pPr>
        <w:spacing w:line="360" w:lineRule="auto"/>
        <w:ind w:firstLine="420" w:firstLineChars="200"/>
        <w:rPr>
          <w:rFonts w:cs="宋体"/>
          <w:szCs w:val="21"/>
        </w:rPr>
      </w:pPr>
      <w:r>
        <w:rPr>
          <w:rFonts w:hint="eastAsia" w:cs="宋体"/>
          <w:szCs w:val="21"/>
        </w:rPr>
        <w:t>供应商必须按照磋商文件的要求编制响应文件，并对其提交的响应文件的真实性、合法性承担法律责任。响应文件必须对磋商文件作出实质性响应。</w:t>
      </w:r>
    </w:p>
    <w:p w14:paraId="2CA89505">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12.响应文件的组成</w:t>
      </w:r>
    </w:p>
    <w:p w14:paraId="34D9D1DE">
      <w:pPr>
        <w:spacing w:line="360" w:lineRule="auto"/>
        <w:ind w:firstLine="420" w:firstLineChars="200"/>
        <w:rPr>
          <w:rFonts w:hint="eastAsia" w:ascii="宋体" w:hAnsi="宋体" w:cs="宋体"/>
          <w:szCs w:val="21"/>
        </w:rPr>
      </w:pPr>
      <w:r>
        <w:rPr>
          <w:rFonts w:hint="eastAsia" w:ascii="宋体" w:hAnsi="宋体" w:cs="宋体"/>
          <w:szCs w:val="21"/>
        </w:rPr>
        <w:t>12.1响应文件由资格证明文件、报价文件、商务和技术文件三部分组成。</w:t>
      </w:r>
    </w:p>
    <w:p w14:paraId="479F80A2">
      <w:pPr>
        <w:spacing w:line="360" w:lineRule="auto"/>
        <w:ind w:firstLine="420" w:firstLineChars="200"/>
        <w:rPr>
          <w:rFonts w:hint="eastAsia" w:ascii="宋体" w:hAnsi="宋体" w:cs="宋体"/>
          <w:szCs w:val="21"/>
        </w:rPr>
      </w:pPr>
      <w:r>
        <w:rPr>
          <w:rFonts w:hint="eastAsia" w:ascii="宋体" w:hAnsi="宋体" w:cs="宋体"/>
          <w:szCs w:val="21"/>
        </w:rPr>
        <w:t>12.1.1资格证明文件：详见供应商须知前附表</w:t>
      </w:r>
    </w:p>
    <w:p w14:paraId="4677F285">
      <w:pPr>
        <w:spacing w:line="360" w:lineRule="auto"/>
        <w:ind w:firstLine="420" w:firstLineChars="200"/>
        <w:rPr>
          <w:rFonts w:hint="eastAsia" w:ascii="宋体" w:hAnsi="宋体" w:cs="宋体"/>
          <w:szCs w:val="21"/>
        </w:rPr>
      </w:pPr>
      <w:r>
        <w:rPr>
          <w:rFonts w:hint="eastAsia" w:ascii="宋体" w:hAnsi="宋体" w:cs="宋体"/>
          <w:szCs w:val="21"/>
        </w:rPr>
        <w:t>12.1.2商务技术文件：详见供应商须知前附表</w:t>
      </w:r>
    </w:p>
    <w:p w14:paraId="6C32107C">
      <w:pPr>
        <w:spacing w:line="360" w:lineRule="auto"/>
        <w:ind w:firstLine="420" w:firstLineChars="200"/>
        <w:rPr>
          <w:rFonts w:hint="eastAsia" w:ascii="宋体" w:hAnsi="宋体" w:cs="宋体"/>
          <w:szCs w:val="21"/>
        </w:rPr>
      </w:pPr>
      <w:r>
        <w:rPr>
          <w:rFonts w:hint="eastAsia" w:ascii="宋体" w:hAnsi="宋体" w:cs="宋体"/>
          <w:szCs w:val="21"/>
        </w:rPr>
        <w:t>12.1.3报价文件：详见供应商须知前附表</w:t>
      </w:r>
    </w:p>
    <w:p w14:paraId="722E40D8">
      <w:pPr>
        <w:spacing w:line="360" w:lineRule="auto"/>
        <w:ind w:firstLine="420" w:firstLineChars="200"/>
        <w:rPr>
          <w:rFonts w:hint="eastAsia" w:ascii="宋体" w:hAnsi="宋体" w:cs="宋体"/>
          <w:szCs w:val="21"/>
        </w:rPr>
      </w:pPr>
      <w:r>
        <w:rPr>
          <w:rFonts w:hint="eastAsia" w:ascii="宋体" w:hAnsi="宋体" w:cs="宋体"/>
          <w:szCs w:val="21"/>
        </w:rPr>
        <w:t>12.2响应文件电子版：详见供应商须知前附表</w:t>
      </w:r>
    </w:p>
    <w:p w14:paraId="6CDAF36D">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13.计量单位</w:t>
      </w:r>
    </w:p>
    <w:p w14:paraId="4BDFA8AB">
      <w:pPr>
        <w:spacing w:line="360" w:lineRule="auto"/>
        <w:ind w:firstLine="420" w:firstLineChars="200"/>
        <w:rPr>
          <w:rFonts w:cs="宋体"/>
          <w:szCs w:val="21"/>
        </w:rPr>
      </w:pPr>
      <w:r>
        <w:rPr>
          <w:rFonts w:hint="eastAsia" w:cs="宋体"/>
          <w:szCs w:val="21"/>
        </w:rPr>
        <w:t>磋商文件已有明确规定的，使用磋商文件规定的计量单位；磋商文件没有规定的，应采用中华人民共和国法定计量单位，货币种类为人民币，否则视同未响应。</w:t>
      </w:r>
    </w:p>
    <w:p w14:paraId="736EF4A1">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14.竞标的风险</w:t>
      </w:r>
    </w:p>
    <w:p w14:paraId="50B9B4E5">
      <w:pPr>
        <w:spacing w:line="360" w:lineRule="auto"/>
        <w:ind w:firstLine="420" w:firstLineChars="200"/>
        <w:rPr>
          <w:rFonts w:cs="宋体"/>
          <w:szCs w:val="21"/>
        </w:rPr>
      </w:pPr>
      <w:r>
        <w:rPr>
          <w:rFonts w:hint="eastAsia" w:cs="宋体"/>
          <w:szCs w:val="21"/>
        </w:rPr>
        <w:t>供应商没有按照磋商文件要求提供全部资料，或者供应商没有对磋商文件在各方面作出实质性响应可能导致其响应无效，是供应商应当考虑的风险。</w:t>
      </w:r>
    </w:p>
    <w:p w14:paraId="52736700">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15.响应报价要求和构成</w:t>
      </w:r>
    </w:p>
    <w:p w14:paraId="5906C329">
      <w:pPr>
        <w:tabs>
          <w:tab w:val="left" w:pos="2492"/>
        </w:tabs>
        <w:spacing w:line="360" w:lineRule="auto"/>
        <w:ind w:firstLine="420" w:firstLineChars="200"/>
        <w:rPr>
          <w:rFonts w:hint="eastAsia" w:ascii="宋体" w:hAnsi="宋体" w:cs="宋体"/>
          <w:szCs w:val="21"/>
        </w:rPr>
      </w:pPr>
      <w:r>
        <w:rPr>
          <w:rFonts w:hint="eastAsia" w:ascii="宋体" w:hAnsi="宋体" w:cs="宋体"/>
          <w:szCs w:val="21"/>
        </w:rPr>
        <w:t>15.1响应报价应按“第五章 响应文件格式”中“响应报价表”格式填写。</w:t>
      </w:r>
    </w:p>
    <w:p w14:paraId="6E4CDDDE">
      <w:pPr>
        <w:tabs>
          <w:tab w:val="left" w:pos="2492"/>
        </w:tabs>
        <w:spacing w:line="360" w:lineRule="auto"/>
        <w:ind w:firstLine="420" w:firstLineChars="200"/>
        <w:rPr>
          <w:rFonts w:hint="eastAsia" w:ascii="宋体" w:hAnsi="宋体" w:cs="宋体"/>
          <w:szCs w:val="21"/>
        </w:rPr>
      </w:pPr>
      <w:r>
        <w:rPr>
          <w:rFonts w:hint="eastAsia" w:ascii="宋体" w:hAnsi="宋体" w:cs="宋体"/>
          <w:szCs w:val="21"/>
        </w:rPr>
        <w:t>15.2响应报价的价格构成见“供应商须知前附表”。</w:t>
      </w:r>
    </w:p>
    <w:p w14:paraId="14B6BE26">
      <w:pPr>
        <w:spacing w:line="360" w:lineRule="auto"/>
        <w:ind w:firstLine="420" w:firstLineChars="200"/>
        <w:rPr>
          <w:rFonts w:hint="eastAsia" w:ascii="宋体" w:hAnsi="宋体" w:cs="宋体"/>
          <w:szCs w:val="21"/>
        </w:rPr>
      </w:pPr>
      <w:r>
        <w:rPr>
          <w:rFonts w:hint="eastAsia" w:ascii="宋体" w:hAnsi="宋体" w:cs="宋体"/>
          <w:szCs w:val="21"/>
        </w:rPr>
        <w:t>15.3响应报价要求</w:t>
      </w:r>
    </w:p>
    <w:p w14:paraId="4A15F959">
      <w:pPr>
        <w:spacing w:line="360" w:lineRule="auto"/>
        <w:ind w:firstLine="420" w:firstLineChars="200"/>
        <w:rPr>
          <w:rFonts w:hint="eastAsia" w:ascii="宋体" w:hAnsi="宋体" w:cs="宋体"/>
          <w:szCs w:val="21"/>
        </w:rPr>
      </w:pPr>
      <w:r>
        <w:rPr>
          <w:rFonts w:hint="eastAsia" w:ascii="宋体" w:hAnsi="宋体" w:cs="宋体"/>
          <w:szCs w:val="21"/>
        </w:rPr>
        <w:t>15.3.1供应商的响应报价应符合以下要求，否则响应文件按无效响应处理：</w:t>
      </w:r>
    </w:p>
    <w:p w14:paraId="7E33C5A7">
      <w:pPr>
        <w:spacing w:line="360" w:lineRule="auto"/>
        <w:ind w:firstLine="420" w:firstLineChars="200"/>
        <w:rPr>
          <w:rFonts w:hint="eastAsia" w:ascii="宋体" w:hAnsi="宋体" w:cs="宋体"/>
          <w:szCs w:val="21"/>
        </w:rPr>
      </w:pPr>
      <w:r>
        <w:rPr>
          <w:rFonts w:hint="eastAsia" w:ascii="宋体" w:hAnsi="宋体" w:cs="宋体"/>
          <w:szCs w:val="21"/>
        </w:rPr>
        <w:t>（1）供应商必须就“采购需求”中所竞标的项目/每个分标的全部内容分别作完整唯一总价报价，不得存在漏项报价；</w:t>
      </w:r>
    </w:p>
    <w:p w14:paraId="0E348078">
      <w:pPr>
        <w:spacing w:line="360" w:lineRule="auto"/>
        <w:ind w:firstLine="420" w:firstLineChars="200"/>
        <w:rPr>
          <w:rFonts w:hint="eastAsia" w:ascii="宋体" w:hAnsi="宋体" w:cs="宋体"/>
          <w:szCs w:val="21"/>
        </w:rPr>
      </w:pPr>
      <w:r>
        <w:rPr>
          <w:rFonts w:hint="eastAsia" w:ascii="宋体" w:hAnsi="宋体" w:cs="宋体"/>
          <w:szCs w:val="21"/>
        </w:rPr>
        <w:t>（2）供应商必须就所竞标的项目/分标的单项内容作唯一报价。</w:t>
      </w:r>
    </w:p>
    <w:p w14:paraId="10C9C9D7">
      <w:pPr>
        <w:spacing w:line="360" w:lineRule="auto"/>
        <w:ind w:firstLine="420" w:firstLineChars="200"/>
        <w:rPr>
          <w:rFonts w:hint="eastAsia" w:ascii="宋体" w:hAnsi="宋体" w:cs="宋体"/>
          <w:szCs w:val="21"/>
        </w:rPr>
      </w:pPr>
      <w:r>
        <w:rPr>
          <w:rFonts w:hint="eastAsia" w:ascii="宋体" w:hAnsi="宋体" w:cs="宋体"/>
          <w:szCs w:val="21"/>
        </w:rPr>
        <w:t>15.3.2响应报价（包含首次报价、最后报价）超过所竞标项目/分标规定的采购预算金额或者最高限价的（如本项目公布了最高限价），其响应文件将按无效处理。</w:t>
      </w:r>
    </w:p>
    <w:p w14:paraId="23CC9845">
      <w:pPr>
        <w:spacing w:line="360" w:lineRule="auto"/>
        <w:ind w:firstLine="420" w:firstLineChars="200"/>
        <w:rPr>
          <w:rFonts w:hint="eastAsia" w:ascii="宋体" w:hAnsi="宋体" w:cs="宋体"/>
          <w:szCs w:val="21"/>
        </w:rPr>
      </w:pPr>
      <w:r>
        <w:rPr>
          <w:rFonts w:hint="eastAsia" w:ascii="宋体" w:hAnsi="宋体" w:cs="宋体"/>
          <w:szCs w:val="21"/>
        </w:rPr>
        <w:t>15.3.3</w:t>
      </w:r>
      <w:bookmarkStart w:id="90" w:name="_Hlk42592874"/>
      <w:r>
        <w:rPr>
          <w:rFonts w:hint="eastAsia" w:ascii="宋体" w:hAnsi="宋体" w:cs="宋体"/>
          <w:szCs w:val="21"/>
        </w:rPr>
        <w:t>响应报价（包含首次报价、最后报价）超过分项采购预算金额或者最高限价的（如本项目公布了最高限价），其响应文件将按无效处理。</w:t>
      </w:r>
    </w:p>
    <w:bookmarkEnd w:id="90"/>
    <w:p w14:paraId="3857097C">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16.竞标有效期</w:t>
      </w:r>
    </w:p>
    <w:p w14:paraId="2194EA24">
      <w:pPr>
        <w:spacing w:line="360" w:lineRule="auto"/>
        <w:ind w:firstLine="420" w:firstLineChars="200"/>
        <w:rPr>
          <w:rFonts w:hint="eastAsia" w:ascii="宋体" w:hAnsi="宋体" w:cs="宋体"/>
          <w:szCs w:val="21"/>
        </w:rPr>
      </w:pPr>
      <w:r>
        <w:rPr>
          <w:rFonts w:hint="eastAsia" w:ascii="宋体" w:hAnsi="宋体" w:cs="宋体"/>
          <w:szCs w:val="21"/>
        </w:rPr>
        <w:t>16.1竞标有效期是指为保证采购人有足够的时间在提交响应文件后完成评审、确定成交供应商、合同签订等工作而要求供应商提交的响应文件在一定时间内保持有效的期限。</w:t>
      </w:r>
    </w:p>
    <w:p w14:paraId="7BAB8F1B">
      <w:pPr>
        <w:spacing w:line="360" w:lineRule="auto"/>
        <w:ind w:firstLine="420" w:firstLineChars="200"/>
        <w:rPr>
          <w:rFonts w:hint="eastAsia" w:ascii="宋体" w:hAnsi="宋体" w:cs="宋体"/>
          <w:szCs w:val="21"/>
        </w:rPr>
      </w:pPr>
      <w:r>
        <w:rPr>
          <w:rFonts w:hint="eastAsia" w:ascii="宋体" w:hAnsi="宋体" w:cs="宋体"/>
          <w:szCs w:val="21"/>
        </w:rPr>
        <w:t>16.2 竞标有效期应由供应商按“供应商须知前附表”规定的期限作出响应。</w:t>
      </w:r>
    </w:p>
    <w:p w14:paraId="6ADEC896">
      <w:pPr>
        <w:spacing w:line="360" w:lineRule="auto"/>
        <w:ind w:firstLine="420" w:firstLineChars="200"/>
        <w:rPr>
          <w:rFonts w:hint="eastAsia" w:ascii="宋体" w:hAnsi="宋体" w:cs="宋体"/>
          <w:szCs w:val="21"/>
        </w:rPr>
      </w:pPr>
      <w:r>
        <w:rPr>
          <w:rFonts w:hint="eastAsia" w:ascii="宋体" w:hAnsi="宋体" w:cs="宋体"/>
          <w:szCs w:val="21"/>
        </w:rPr>
        <w:t>16.3供应商的响应文件在竞标有效期内均保持有效。</w:t>
      </w:r>
    </w:p>
    <w:p w14:paraId="5F7A174C">
      <w:pPr>
        <w:spacing w:line="360" w:lineRule="auto"/>
        <w:ind w:firstLine="482" w:firstLineChars="200"/>
        <w:rPr>
          <w:rFonts w:hint="eastAsia" w:ascii="黑体" w:hAnsi="黑体" w:eastAsia="黑体" w:cs="宋体"/>
          <w:b/>
          <w:bCs/>
          <w:i/>
          <w:iCs/>
          <w:sz w:val="24"/>
        </w:rPr>
      </w:pPr>
      <w:r>
        <w:rPr>
          <w:rFonts w:hint="eastAsia" w:ascii="黑体" w:hAnsi="黑体" w:eastAsia="黑体" w:cs="宋体"/>
          <w:b/>
          <w:bCs/>
          <w:sz w:val="24"/>
        </w:rPr>
        <w:t>17.磋商保证金</w:t>
      </w:r>
    </w:p>
    <w:p w14:paraId="0A92CB1E">
      <w:pPr>
        <w:spacing w:line="360" w:lineRule="auto"/>
        <w:ind w:left="420" w:leftChars="200"/>
        <w:rPr>
          <w:rFonts w:hint="eastAsia" w:ascii="宋体" w:hAnsi="宋体" w:cs="宋体"/>
          <w:color w:val="auto"/>
          <w:szCs w:val="21"/>
        </w:rPr>
      </w:pPr>
      <w:r>
        <w:rPr>
          <w:rFonts w:hint="eastAsia" w:ascii="宋体" w:hAnsi="宋体" w:cs="宋体"/>
          <w:color w:val="auto"/>
          <w:szCs w:val="21"/>
        </w:rPr>
        <w:t>17.1供应商须按“供应商须知前附表”的规定提交磋商保证金。</w:t>
      </w:r>
    </w:p>
    <w:p w14:paraId="6C1F89D1">
      <w:pPr>
        <w:spacing w:line="360" w:lineRule="auto"/>
        <w:ind w:left="420" w:leftChars="200"/>
        <w:rPr>
          <w:rFonts w:hint="eastAsia" w:ascii="宋体" w:hAnsi="宋体" w:cs="宋体"/>
          <w:color w:val="auto"/>
          <w:szCs w:val="21"/>
        </w:rPr>
      </w:pPr>
      <w:r>
        <w:rPr>
          <w:rFonts w:hint="eastAsia" w:ascii="宋体" w:hAnsi="宋体" w:cs="宋体"/>
          <w:color w:val="auto"/>
          <w:szCs w:val="21"/>
        </w:rPr>
        <w:t>17.2磋商保证金的退还</w:t>
      </w:r>
    </w:p>
    <w:p w14:paraId="40DF630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17.2.1未</w:t>
      </w:r>
      <w:r>
        <w:rPr>
          <w:rFonts w:hint="eastAsia" w:ascii="宋体" w:hAnsi="宋体" w:cs="宋体"/>
          <w:color w:val="auto"/>
          <w:spacing w:val="-6"/>
          <w:szCs w:val="21"/>
        </w:rPr>
        <w:t>成交供应商的磋商保证金自成交通知书发出之日起</w:t>
      </w:r>
      <w:r>
        <w:rPr>
          <w:rFonts w:hint="eastAsia" w:ascii="宋体" w:hAnsi="宋体" w:cs="宋体"/>
          <w:color w:val="auto"/>
          <w:spacing w:val="-6"/>
          <w:szCs w:val="21"/>
          <w:lang w:eastAsia="zh-CN"/>
        </w:rPr>
        <w:t>5个工作日</w:t>
      </w:r>
      <w:r>
        <w:rPr>
          <w:rFonts w:hint="eastAsia" w:ascii="宋体" w:hAnsi="宋体" w:cs="宋体"/>
          <w:color w:val="auto"/>
          <w:spacing w:val="-6"/>
          <w:szCs w:val="21"/>
        </w:rPr>
        <w:t>内退还，退还方式如下：</w:t>
      </w:r>
    </w:p>
    <w:p w14:paraId="3AE0638E">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（1）采用银行转账方式的，以转账方式退回到供应商银行账户。</w:t>
      </w:r>
    </w:p>
    <w:p w14:paraId="2F48BE62">
      <w:pPr>
        <w:pStyle w:val="8"/>
        <w:spacing w:line="360" w:lineRule="auto"/>
        <w:rPr>
          <w:rFonts w:hint="eastAsia" w:ascii="宋体" w:hAnsi="宋体"/>
          <w:color w:val="auto"/>
          <w:szCs w:val="21"/>
        </w:rPr>
      </w:pPr>
      <w:r>
        <w:rPr>
          <w:rFonts w:hint="eastAsia" w:ascii="宋体" w:hAnsi="宋体" w:cs="宋体"/>
          <w:color w:val="auto"/>
          <w:szCs w:val="21"/>
        </w:rPr>
        <w:t>（2）</w:t>
      </w:r>
      <w:r>
        <w:rPr>
          <w:rFonts w:hint="eastAsia" w:ascii="宋体" w:hAnsi="宋体"/>
          <w:color w:val="auto"/>
          <w:szCs w:val="21"/>
        </w:rPr>
        <w:t>采用支票、汇票、本票或者金融机构、担保机构出具的保函等方式的，由供应商代表持相关授权证明材料至采购代理机构办理支票、汇票、本票或者金融机构、担保机构出具的保函等原件退还手续。</w:t>
      </w:r>
    </w:p>
    <w:p w14:paraId="13D9DA3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17.2.2成交供应商的磋商保证金自签订合同之日起</w:t>
      </w:r>
      <w:r>
        <w:rPr>
          <w:rFonts w:hint="eastAsia" w:ascii="宋体" w:hAnsi="宋体" w:cs="宋体"/>
          <w:color w:val="auto"/>
          <w:szCs w:val="21"/>
          <w:lang w:eastAsia="zh-CN"/>
        </w:rPr>
        <w:t>5个工作日</w:t>
      </w:r>
      <w:r>
        <w:rPr>
          <w:rFonts w:hint="eastAsia" w:ascii="宋体" w:hAnsi="宋体" w:cs="宋体"/>
          <w:color w:val="auto"/>
          <w:szCs w:val="21"/>
        </w:rPr>
        <w:t xml:space="preserve">内退还，退还方式同未成交供应商的磋商保证金的退还方式；或者转为成交供应商的履约保证金。 </w:t>
      </w:r>
    </w:p>
    <w:p w14:paraId="7A8DF124">
      <w:pPr>
        <w:spacing w:line="360" w:lineRule="auto"/>
        <w:ind w:left="420" w:leftChars="200"/>
        <w:rPr>
          <w:rFonts w:hint="eastAsia" w:ascii="宋体" w:hAnsi="宋体" w:cs="宋体"/>
          <w:color w:val="auto"/>
          <w:szCs w:val="21"/>
        </w:rPr>
      </w:pPr>
      <w:r>
        <w:rPr>
          <w:rFonts w:hint="eastAsia" w:ascii="宋体" w:hAnsi="宋体" w:cs="宋体"/>
          <w:color w:val="auto"/>
          <w:szCs w:val="21"/>
        </w:rPr>
        <w:t>17.3磋商保证金不计息。</w:t>
      </w:r>
    </w:p>
    <w:p w14:paraId="21CD9102">
      <w:pPr>
        <w:spacing w:line="360" w:lineRule="auto"/>
        <w:ind w:left="420" w:leftChars="200"/>
        <w:rPr>
          <w:rFonts w:hint="eastAsia" w:ascii="宋体" w:hAnsi="宋体" w:cs="宋体"/>
          <w:color w:val="auto"/>
          <w:szCs w:val="21"/>
        </w:rPr>
      </w:pPr>
      <w:r>
        <w:rPr>
          <w:rFonts w:hint="eastAsia" w:ascii="宋体" w:hAnsi="宋体" w:cs="宋体"/>
          <w:color w:val="auto"/>
          <w:szCs w:val="21"/>
        </w:rPr>
        <w:t xml:space="preserve">17.4供应商有下列情形之一的，磋商保证金将不予退还： </w:t>
      </w:r>
    </w:p>
    <w:p w14:paraId="557DCCCC">
      <w:pPr>
        <w:spacing w:line="360" w:lineRule="auto"/>
        <w:ind w:left="420" w:leftChars="200"/>
        <w:rPr>
          <w:rFonts w:hint="eastAsia" w:ascii="宋体" w:hAnsi="宋体" w:cs="宋体"/>
          <w:color w:val="auto"/>
          <w:szCs w:val="21"/>
        </w:rPr>
      </w:pPr>
      <w:r>
        <w:rPr>
          <w:rFonts w:hint="eastAsia" w:ascii="宋体" w:hAnsi="宋体" w:cs="宋体"/>
          <w:color w:val="auto"/>
          <w:szCs w:val="21"/>
        </w:rPr>
        <w:t>（1）供应商在提交响应文件截止时间后撤回响应文件的；</w:t>
      </w:r>
    </w:p>
    <w:p w14:paraId="6342696B">
      <w:pPr>
        <w:spacing w:line="360" w:lineRule="auto"/>
        <w:ind w:left="420" w:leftChars="200"/>
        <w:rPr>
          <w:rFonts w:hint="eastAsia" w:ascii="宋体" w:hAnsi="宋体" w:cs="宋体"/>
          <w:color w:val="auto"/>
          <w:szCs w:val="21"/>
        </w:rPr>
      </w:pPr>
      <w:r>
        <w:rPr>
          <w:rFonts w:hint="eastAsia" w:ascii="宋体" w:hAnsi="宋体" w:cs="宋体"/>
          <w:color w:val="auto"/>
          <w:szCs w:val="21"/>
        </w:rPr>
        <w:t>（2）供应商在响应文件中提供虚假材料的；</w:t>
      </w:r>
    </w:p>
    <w:p w14:paraId="01917B20">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（3）除因不可抗力或者磋商文件认可的情形以外，成交供应商不与采购人签订合同的；</w:t>
      </w:r>
    </w:p>
    <w:p w14:paraId="5CA13B93">
      <w:pPr>
        <w:spacing w:line="360" w:lineRule="auto"/>
        <w:ind w:left="420" w:leftChars="200"/>
        <w:rPr>
          <w:rFonts w:hint="eastAsia" w:ascii="宋体" w:hAnsi="宋体" w:cs="宋体"/>
          <w:color w:val="auto"/>
          <w:szCs w:val="21"/>
        </w:rPr>
      </w:pPr>
      <w:r>
        <w:rPr>
          <w:rFonts w:hint="eastAsia" w:ascii="宋体" w:hAnsi="宋体" w:cs="宋体"/>
          <w:color w:val="auto"/>
          <w:szCs w:val="21"/>
        </w:rPr>
        <w:t>（4）供应商与采购人、其他供应商或者采购代理机构恶意串通的；</w:t>
      </w:r>
    </w:p>
    <w:p w14:paraId="4EAB247A">
      <w:pPr>
        <w:spacing w:line="360" w:lineRule="auto"/>
        <w:ind w:left="420" w:leftChars="200"/>
        <w:rPr>
          <w:rFonts w:hint="eastAsia" w:ascii="宋体" w:hAnsi="宋体" w:cs="宋体"/>
          <w:szCs w:val="21"/>
        </w:rPr>
      </w:pPr>
      <w:r>
        <w:rPr>
          <w:rFonts w:hint="eastAsia" w:ascii="宋体" w:hAnsi="宋体" w:cs="宋体"/>
          <w:color w:val="auto"/>
          <w:szCs w:val="21"/>
        </w:rPr>
        <w:t>（5）磋商文件规定的其他情形。</w:t>
      </w:r>
    </w:p>
    <w:p w14:paraId="53CE4307">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18.响应文件编制的要求</w:t>
      </w:r>
    </w:p>
    <w:p w14:paraId="368F5B28">
      <w:pPr>
        <w:spacing w:line="360" w:lineRule="auto"/>
        <w:ind w:firstLine="420" w:firstLineChars="200"/>
        <w:rPr>
          <w:rFonts w:hint="eastAsia" w:ascii="宋体" w:hAnsi="宋体" w:cs="宋体"/>
          <w:szCs w:val="21"/>
        </w:rPr>
      </w:pPr>
      <w:r>
        <w:rPr>
          <w:rFonts w:hint="eastAsia" w:ascii="宋体" w:hAnsi="宋体" w:cs="宋体"/>
          <w:szCs w:val="21"/>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cs="宋体"/>
        </w:rPr>
        <w:t>由此引发的</w:t>
      </w:r>
      <w:r>
        <w:rPr>
          <w:rFonts w:hint="eastAsia" w:ascii="宋体" w:hAnsi="宋体" w:cs="宋体"/>
          <w:szCs w:val="21"/>
        </w:rPr>
        <w:t>后果由供应商承担。</w:t>
      </w:r>
    </w:p>
    <w:p w14:paraId="6A6FE157">
      <w:pPr>
        <w:spacing w:line="360" w:lineRule="auto"/>
        <w:ind w:firstLine="420" w:firstLineChars="200"/>
        <w:rPr>
          <w:rFonts w:hint="eastAsia" w:ascii="宋体" w:hAnsi="宋体" w:cs="宋体"/>
          <w:szCs w:val="21"/>
        </w:rPr>
      </w:pPr>
      <w:r>
        <w:rPr>
          <w:rFonts w:hint="eastAsia" w:ascii="宋体" w:hAnsi="宋体" w:cs="宋体"/>
          <w:szCs w:val="21"/>
        </w:rPr>
        <w:t>18.2响应文件应按资格证明文件、报价文件分别编制，商务技术文件合并编制，本磋商只接受电子版响应文件，要求见本章“12.2响应文件电子版要求”。</w:t>
      </w:r>
    </w:p>
    <w:p w14:paraId="22FFE141">
      <w:pPr>
        <w:spacing w:line="360" w:lineRule="auto"/>
        <w:ind w:firstLine="420" w:firstLineChars="200"/>
        <w:rPr>
          <w:rFonts w:hint="eastAsia" w:ascii="宋体" w:hAnsi="宋体" w:cs="宋体"/>
          <w:szCs w:val="21"/>
        </w:rPr>
      </w:pPr>
      <w:r>
        <w:rPr>
          <w:rFonts w:hint="eastAsia" w:ascii="宋体" w:hAnsi="宋体" w:cs="宋体"/>
          <w:szCs w:val="21"/>
        </w:rPr>
        <w:t>18.</w:t>
      </w:r>
      <w:bookmarkStart w:id="91" w:name="_Hlk65832699"/>
      <w:r>
        <w:rPr>
          <w:rFonts w:hint="eastAsia" w:ascii="宋体" w:hAnsi="宋体" w:cs="宋体"/>
          <w:szCs w:val="21"/>
        </w:rPr>
        <w:t>3响应文件须由供应商按</w:t>
      </w:r>
      <w:r>
        <w:rPr>
          <w:rFonts w:hint="eastAsia" w:ascii="宋体" w:hAnsi="宋体" w:cs="宋体"/>
          <w:kern w:val="0"/>
          <w:szCs w:val="21"/>
          <w:lang w:val="zh-CN"/>
        </w:rPr>
        <w:t>“</w:t>
      </w:r>
      <w:r>
        <w:rPr>
          <w:rFonts w:hint="eastAsia" w:ascii="宋体" w:hAnsi="宋体" w:cs="宋体"/>
          <w:szCs w:val="21"/>
        </w:rPr>
        <w:t>第五章 响应文件格式</w:t>
      </w:r>
      <w:r>
        <w:rPr>
          <w:rFonts w:hint="eastAsia" w:ascii="宋体" w:hAnsi="宋体" w:cs="宋体"/>
          <w:kern w:val="0"/>
          <w:szCs w:val="21"/>
          <w:lang w:val="zh-CN"/>
        </w:rPr>
        <w:t>”</w:t>
      </w:r>
      <w:r>
        <w:rPr>
          <w:rFonts w:hint="eastAsia" w:ascii="宋体" w:hAnsi="宋体" w:cs="宋体"/>
          <w:szCs w:val="21"/>
        </w:rPr>
        <w:t>要求进行签署、盖章</w:t>
      </w:r>
      <w:bookmarkEnd w:id="91"/>
      <w:r>
        <w:rPr>
          <w:rFonts w:hint="eastAsia" w:ascii="宋体" w:hAnsi="宋体" w:cs="宋体"/>
          <w:szCs w:val="21"/>
        </w:rPr>
        <w:t>，</w:t>
      </w:r>
      <w:r>
        <w:rPr>
          <w:rFonts w:hint="eastAsia" w:ascii="宋体" w:hAnsi="宋体" w:cs="宋体"/>
          <w:b/>
          <w:bCs/>
          <w:szCs w:val="21"/>
        </w:rPr>
        <w:t>否则其响应文件按无效响应处理</w:t>
      </w:r>
      <w:r>
        <w:rPr>
          <w:rFonts w:hint="eastAsia" w:ascii="宋体" w:hAnsi="宋体" w:cs="宋体"/>
          <w:szCs w:val="21"/>
        </w:rPr>
        <w:t>。</w:t>
      </w:r>
    </w:p>
    <w:p w14:paraId="17F2ABB4">
      <w:pPr>
        <w:spacing w:line="360" w:lineRule="auto"/>
        <w:ind w:firstLine="420" w:firstLineChars="200"/>
        <w:rPr>
          <w:rFonts w:hint="eastAsia" w:ascii="宋体" w:hAnsi="宋体" w:cs="宋体"/>
          <w:szCs w:val="21"/>
        </w:rPr>
      </w:pPr>
      <w:r>
        <w:rPr>
          <w:rFonts w:hint="eastAsia" w:ascii="宋体" w:hAnsi="宋体" w:cs="宋体"/>
          <w:szCs w:val="21"/>
        </w:rPr>
        <w:t>18.4响应文件中标注的供应商名称应与营业执照（事业单位法人证书、执业许可证、自然人身份证）及供应商公章一致，</w:t>
      </w:r>
      <w:r>
        <w:rPr>
          <w:rFonts w:hint="eastAsia" w:ascii="宋体" w:hAnsi="宋体" w:cs="宋体"/>
          <w:b/>
          <w:bCs/>
          <w:szCs w:val="21"/>
        </w:rPr>
        <w:t>否则其响应文件按无效响应处理。</w:t>
      </w:r>
    </w:p>
    <w:p w14:paraId="7B8BA63D">
      <w:pPr>
        <w:spacing w:line="360" w:lineRule="auto"/>
        <w:ind w:firstLine="420" w:firstLineChars="200"/>
        <w:rPr>
          <w:rFonts w:hint="eastAsia" w:ascii="宋体" w:hAnsi="宋体" w:cs="宋体"/>
          <w:szCs w:val="21"/>
        </w:rPr>
      </w:pPr>
      <w:r>
        <w:rPr>
          <w:rFonts w:hint="eastAsia" w:ascii="宋体" w:hAnsi="宋体" w:cs="宋体"/>
          <w:szCs w:val="21"/>
        </w:rPr>
        <w:t>18.5响应文件应避免涂改、行间插字或者删除。</w:t>
      </w:r>
    </w:p>
    <w:p w14:paraId="5B794D5F">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19.响应文件的密封和标记</w:t>
      </w:r>
    </w:p>
    <w:p w14:paraId="79947C19">
      <w:pPr>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19.1供应商进行电子交易应安装客户端软件，并按照磋商文件和电子交易平台的要求编制并加密响应文件。供应商未按规定加密的响应文件，电子交易平台将拒收并提示。</w:t>
      </w:r>
    </w:p>
    <w:p w14:paraId="3DBBB1E0">
      <w:pPr>
        <w:spacing w:line="360" w:lineRule="auto"/>
        <w:ind w:firstLine="420" w:firstLineChars="200"/>
        <w:rPr>
          <w:rFonts w:hint="eastAsia" w:ascii="宋体" w:hAnsi="宋体" w:cs="宋体"/>
          <w:kern w:val="0"/>
          <w:szCs w:val="21"/>
          <w:lang w:val="zh-CN"/>
        </w:rPr>
      </w:pPr>
      <w:r>
        <w:rPr>
          <w:rFonts w:hint="eastAsia" w:ascii="宋体" w:hAnsi="宋体" w:cs="宋体"/>
          <w:kern w:val="0"/>
          <w:szCs w:val="21"/>
          <w:lang w:val="zh-CN"/>
        </w:rPr>
        <w:t>19.2使用广西政府采购云平台电子交易客户端需要提前申领CA数字证书。</w:t>
      </w:r>
    </w:p>
    <w:p w14:paraId="0682E753">
      <w:pPr>
        <w:spacing w:line="360" w:lineRule="auto"/>
        <w:ind w:firstLine="420" w:firstLineChars="200"/>
        <w:rPr>
          <w:rFonts w:hint="eastAsia" w:ascii="宋体" w:hAnsi="宋体" w:cs="宋体"/>
          <w:kern w:val="0"/>
          <w:szCs w:val="21"/>
        </w:rPr>
      </w:pPr>
      <w:r>
        <w:rPr>
          <w:rFonts w:hint="eastAsia" w:ascii="宋体" w:hAnsi="宋体" w:cs="宋体"/>
          <w:kern w:val="0"/>
          <w:szCs w:val="21"/>
        </w:rPr>
        <w:t>19.3为确保网上操作合法、有效和安全，供应商应当在响应文件提交截止时间前完成在“广西政府采购云平台”的身份认证，确保在电子交易过程中能够对相关数据电文进行加密和使用电子签名。</w:t>
      </w:r>
    </w:p>
    <w:p w14:paraId="7C5612C2">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20.响应文件的提交</w:t>
      </w:r>
    </w:p>
    <w:p w14:paraId="1D361FC8">
      <w:pPr>
        <w:spacing w:line="360" w:lineRule="auto"/>
        <w:ind w:firstLine="420" w:firstLineChars="200"/>
        <w:rPr>
          <w:rFonts w:hint="eastAsia" w:ascii="宋体" w:hAnsi="宋体" w:cs="宋体"/>
          <w:szCs w:val="21"/>
        </w:rPr>
      </w:pPr>
      <w:r>
        <w:rPr>
          <w:rFonts w:hint="eastAsia" w:ascii="宋体" w:hAnsi="宋体" w:cs="宋体"/>
          <w:szCs w:val="21"/>
        </w:rPr>
        <w:t>20.1供应商必须在“供应商须知前附表”规定的时间和地点提交响应文件。</w:t>
      </w:r>
    </w:p>
    <w:p w14:paraId="14670F99">
      <w:pPr>
        <w:spacing w:line="360" w:lineRule="auto"/>
        <w:ind w:firstLine="420" w:firstLineChars="200"/>
        <w:rPr>
          <w:rFonts w:hint="eastAsia" w:ascii="宋体" w:hAnsi="宋体" w:cs="宋体"/>
          <w:szCs w:val="21"/>
        </w:rPr>
      </w:pPr>
      <w:r>
        <w:rPr>
          <w:rFonts w:hint="eastAsia" w:ascii="宋体" w:hAnsi="宋体" w:cs="宋体"/>
          <w:szCs w:val="21"/>
        </w:rPr>
        <w:t>20.2 在响应文件提交截止时间以后，不能补充、修改响应文件。</w:t>
      </w:r>
    </w:p>
    <w:p w14:paraId="56BE9816">
      <w:pPr>
        <w:spacing w:line="360" w:lineRule="auto"/>
        <w:ind w:firstLine="420" w:firstLineChars="200"/>
        <w:rPr>
          <w:rFonts w:hint="eastAsia" w:ascii="宋体" w:hAnsi="宋体" w:cs="宋体"/>
          <w:szCs w:val="21"/>
        </w:rPr>
      </w:pPr>
      <w:r>
        <w:rPr>
          <w:rFonts w:hint="eastAsia" w:ascii="宋体" w:hAnsi="宋体" w:cs="宋体"/>
          <w:szCs w:val="21"/>
        </w:rPr>
        <w:t>20.3 在提交“最后报价”后，供应商不能退出磋商。</w:t>
      </w:r>
    </w:p>
    <w:p w14:paraId="47409481">
      <w:pPr>
        <w:spacing w:line="360" w:lineRule="auto"/>
        <w:ind w:firstLine="420" w:firstLineChars="200"/>
        <w:rPr>
          <w:rFonts w:hint="eastAsia" w:ascii="宋体" w:hAnsi="宋体" w:cs="宋体"/>
          <w:szCs w:val="21"/>
        </w:rPr>
      </w:pPr>
      <w:r>
        <w:rPr>
          <w:rFonts w:hint="eastAsia" w:ascii="宋体" w:hAnsi="宋体" w:cs="宋体"/>
          <w:szCs w:val="21"/>
        </w:rPr>
        <w:t>20.4 电子交易平台收到响应文件，将妥善保存并即时向供应商发出确认回执通知。在响应文件提交截止时间前，除供应商补充、修改或者撤回响应文件外，任何单位和个人不得解密或提取响应文件。</w:t>
      </w:r>
    </w:p>
    <w:p w14:paraId="39FACED8">
      <w:pPr>
        <w:spacing w:line="360" w:lineRule="auto"/>
        <w:ind w:firstLine="420" w:firstLineChars="200"/>
        <w:rPr>
          <w:rFonts w:hint="eastAsia" w:ascii="宋体" w:hAnsi="宋体" w:cs="宋体"/>
          <w:szCs w:val="21"/>
        </w:rPr>
      </w:pPr>
      <w:r>
        <w:rPr>
          <w:rFonts w:hint="eastAsia" w:ascii="宋体" w:hAnsi="宋体" w:cs="宋体"/>
          <w:szCs w:val="21"/>
        </w:rPr>
        <w:t>20.5 采购机构不可视情况延长提交响应文件的截止时间。</w:t>
      </w:r>
    </w:p>
    <w:p w14:paraId="2C22A6EB">
      <w:pPr>
        <w:spacing w:line="360" w:lineRule="auto"/>
        <w:ind w:firstLine="420" w:firstLineChars="200"/>
        <w:rPr>
          <w:rFonts w:hint="eastAsia" w:ascii="宋体" w:hAnsi="宋体" w:cs="宋体"/>
          <w:sz w:val="24"/>
        </w:rPr>
      </w:pPr>
      <w:r>
        <w:rPr>
          <w:rFonts w:hint="eastAsia" w:ascii="宋体" w:hAnsi="宋体" w:cs="宋体"/>
          <w:szCs w:val="21"/>
        </w:rPr>
        <w:t>20.6备份响应文件。</w:t>
      </w:r>
      <w:r>
        <w:rPr>
          <w:rFonts w:hint="eastAsia" w:ascii="宋体" w:hAnsi="宋体" w:cs="宋体"/>
          <w:bCs/>
          <w:szCs w:val="21"/>
        </w:rPr>
        <w:t>详见“供应商须知前附表”。</w:t>
      </w:r>
    </w:p>
    <w:p w14:paraId="44203A3E">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21.首次响应文件的补充、修改与撤回</w:t>
      </w:r>
    </w:p>
    <w:p w14:paraId="754F681E">
      <w:pPr>
        <w:spacing w:line="360" w:lineRule="auto"/>
        <w:ind w:firstLine="420" w:firstLineChars="200"/>
        <w:rPr>
          <w:rFonts w:cs="宋体"/>
          <w:szCs w:val="21"/>
        </w:rPr>
      </w:pPr>
      <w:r>
        <w:rPr>
          <w:rFonts w:hint="eastAsia" w:cs="宋体"/>
          <w:szCs w:val="21"/>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14:paraId="72BB18CF">
      <w:pPr>
        <w:spacing w:line="360" w:lineRule="auto"/>
        <w:ind w:firstLine="482" w:firstLineChars="200"/>
        <w:rPr>
          <w:rFonts w:hint="eastAsia" w:ascii="黑体" w:hAnsi="黑体" w:eastAsia="黑体" w:cs="宋体"/>
          <w:b/>
          <w:bCs/>
          <w:sz w:val="24"/>
        </w:rPr>
      </w:pPr>
      <w:bookmarkStart w:id="92" w:name="_Hlk45702405"/>
      <w:r>
        <w:rPr>
          <w:rFonts w:hint="eastAsia" w:ascii="黑体" w:hAnsi="黑体" w:eastAsia="黑体" w:cs="宋体"/>
          <w:b/>
          <w:bCs/>
          <w:sz w:val="24"/>
        </w:rPr>
        <w:t>22. 首次响应文件的退回</w:t>
      </w:r>
    </w:p>
    <w:p w14:paraId="0EFF9E7D">
      <w:pPr>
        <w:spacing w:line="360" w:lineRule="auto"/>
        <w:ind w:firstLine="420" w:firstLineChars="200"/>
        <w:rPr>
          <w:rFonts w:cs="宋体"/>
          <w:szCs w:val="21"/>
        </w:rPr>
      </w:pPr>
      <w:r>
        <w:rPr>
          <w:rFonts w:hint="eastAsia" w:cs="宋体"/>
          <w:szCs w:val="21"/>
        </w:rPr>
        <w:t>在首次响应文件提交截止时间止提交响应文件的供应商不足3家时，电子响应文件的退回由广西政府采购云平台自动操作。</w:t>
      </w:r>
    </w:p>
    <w:p w14:paraId="7FE97AD6">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23. 截止时间后的撤回</w:t>
      </w:r>
    </w:p>
    <w:bookmarkEnd w:id="92"/>
    <w:p w14:paraId="027A7377">
      <w:pPr>
        <w:pStyle w:val="16"/>
        <w:spacing w:line="360" w:lineRule="auto"/>
        <w:ind w:firstLine="420" w:firstLineChars="200"/>
        <w:rPr>
          <w:rFonts w:cs="宋体"/>
          <w:i/>
          <w:iCs/>
          <w:szCs w:val="21"/>
        </w:rPr>
      </w:pPr>
      <w:r>
        <w:rPr>
          <w:rFonts w:hint="eastAsia"/>
        </w:rPr>
        <w:t>供应商在首次响应文件提交截止时间后向采购人、采购代理机构书面申请撤回电子响应文件的，将根据本须知正文17.4的规定不予退还其磋商保证金（如有）。</w:t>
      </w:r>
    </w:p>
    <w:p w14:paraId="27BED808">
      <w:pPr>
        <w:pStyle w:val="5"/>
        <w:spacing w:before="0" w:after="0" w:line="360" w:lineRule="auto"/>
        <w:ind w:firstLine="640" w:firstLineChars="200"/>
        <w:rPr>
          <w:b w:val="0"/>
          <w:bCs w:val="0"/>
        </w:rPr>
      </w:pPr>
      <w:r>
        <w:rPr>
          <w:rFonts w:hint="eastAsia"/>
          <w:b w:val="0"/>
          <w:bCs w:val="0"/>
        </w:rPr>
        <w:t xml:space="preserve"> </w:t>
      </w:r>
      <w:bookmarkStart w:id="93" w:name="_Toc20044"/>
      <w:bookmarkStart w:id="94" w:name="_Toc17876"/>
      <w:bookmarkStart w:id="95" w:name="_Toc80886933"/>
    </w:p>
    <w:p w14:paraId="484856C7">
      <w:pPr>
        <w:pStyle w:val="5"/>
        <w:spacing w:before="0" w:after="0" w:line="360" w:lineRule="auto"/>
        <w:ind w:firstLine="640" w:firstLineChars="200"/>
        <w:rPr>
          <w:b w:val="0"/>
          <w:bCs w:val="0"/>
        </w:rPr>
      </w:pPr>
      <w:r>
        <w:rPr>
          <w:rFonts w:hint="eastAsia"/>
          <w:b w:val="0"/>
          <w:bCs w:val="0"/>
        </w:rPr>
        <w:t>四、评审及磋商</w:t>
      </w:r>
      <w:bookmarkEnd w:id="93"/>
      <w:bookmarkEnd w:id="94"/>
      <w:bookmarkEnd w:id="95"/>
    </w:p>
    <w:p w14:paraId="1231B47D">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24.磋商小组成立</w:t>
      </w:r>
    </w:p>
    <w:p w14:paraId="1475CD5C">
      <w:pPr>
        <w:spacing w:line="360" w:lineRule="auto"/>
        <w:ind w:firstLine="420" w:firstLineChars="200"/>
        <w:rPr>
          <w:rFonts w:hint="eastAsia" w:ascii="宋体" w:hAnsi="宋体" w:cs="宋体"/>
          <w:szCs w:val="21"/>
        </w:rPr>
      </w:pPr>
      <w:r>
        <w:rPr>
          <w:rFonts w:hint="eastAsia" w:ascii="宋体" w:hAnsi="宋体" w:cs="宋体"/>
          <w:szCs w:val="21"/>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336FC712">
      <w:pPr>
        <w:spacing w:line="360" w:lineRule="auto"/>
        <w:ind w:firstLine="420" w:firstLineChars="200"/>
        <w:rPr>
          <w:rFonts w:hint="eastAsia" w:ascii="宋体" w:hAnsi="宋体" w:cs="宋体"/>
          <w:szCs w:val="21"/>
        </w:rPr>
      </w:pPr>
      <w:r>
        <w:rPr>
          <w:rFonts w:hint="eastAsia" w:ascii="宋体" w:hAnsi="宋体" w:cs="宋体"/>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w:t>
      </w:r>
    </w:p>
    <w:p w14:paraId="31FA3387">
      <w:pPr>
        <w:spacing w:line="360" w:lineRule="auto"/>
        <w:ind w:firstLine="482" w:firstLineChars="200"/>
        <w:rPr>
          <w:rFonts w:hint="eastAsia" w:ascii="黑体" w:hAnsi="黑体" w:eastAsia="黑体" w:cs="宋体"/>
          <w:b/>
          <w:bCs/>
          <w:sz w:val="24"/>
        </w:rPr>
      </w:pPr>
      <w:r>
        <w:rPr>
          <w:rFonts w:ascii="黑体" w:hAnsi="黑体" w:eastAsia="黑体" w:cs="宋体"/>
          <w:b/>
          <w:bCs/>
          <w:sz w:val="24"/>
        </w:rPr>
        <w:t>25.</w:t>
      </w:r>
      <w:r>
        <w:rPr>
          <w:rFonts w:hint="eastAsia" w:ascii="黑体" w:hAnsi="黑体" w:eastAsia="黑体" w:cs="宋体"/>
          <w:b/>
          <w:bCs/>
          <w:sz w:val="24"/>
        </w:rPr>
        <w:t>首次响应文件的开启</w:t>
      </w:r>
    </w:p>
    <w:p w14:paraId="0C4E5BB8">
      <w:pPr>
        <w:spacing w:line="360" w:lineRule="auto"/>
        <w:ind w:firstLine="420" w:firstLineChars="200"/>
        <w:rPr>
          <w:rFonts w:hint="eastAsia" w:ascii="宋体" w:hAnsi="宋体" w:cs="宋体"/>
          <w:szCs w:val="21"/>
        </w:rPr>
      </w:pPr>
      <w:r>
        <w:rPr>
          <w:rFonts w:hint="eastAsia" w:ascii="宋体" w:hAnsi="宋体" w:cs="宋体"/>
          <w:szCs w:val="21"/>
        </w:rPr>
        <w:t>25.1首次响应文件由磋商小组或者采购代理机构在“供应商须知前附表”规定的时间开启。</w:t>
      </w:r>
    </w:p>
    <w:p w14:paraId="33CCD9D8">
      <w:pPr>
        <w:spacing w:line="360" w:lineRule="auto"/>
        <w:ind w:firstLine="420" w:firstLineChars="200"/>
        <w:rPr>
          <w:rFonts w:hint="eastAsia" w:ascii="宋体" w:hAnsi="宋体" w:cs="宋体"/>
          <w:bCs/>
          <w:kern w:val="0"/>
          <w:szCs w:val="21"/>
        </w:rPr>
      </w:pPr>
      <w:r>
        <w:rPr>
          <w:rFonts w:hint="eastAsia" w:ascii="宋体" w:hAnsi="宋体" w:cs="宋体"/>
          <w:kern w:val="0"/>
          <w:szCs w:val="21"/>
        </w:rPr>
        <w:t xml:space="preserve">25.2 </w:t>
      </w:r>
      <w:r>
        <w:rPr>
          <w:rFonts w:hint="eastAsia" w:ascii="宋体" w:hAnsi="宋体" w:cs="宋体"/>
          <w:bCs/>
          <w:kern w:val="0"/>
          <w:szCs w:val="21"/>
        </w:rPr>
        <w:t>响应文件解密</w:t>
      </w:r>
    </w:p>
    <w:p w14:paraId="0A4A278C">
      <w:pPr>
        <w:snapToGrid w:val="0"/>
        <w:spacing w:line="360" w:lineRule="auto"/>
        <w:ind w:firstLine="420" w:firstLineChars="200"/>
        <w:rPr>
          <w:rFonts w:hint="eastAsia" w:ascii="宋体" w:hAnsi="宋体" w:cs="宋体"/>
          <w:kern w:val="0"/>
          <w:szCs w:val="21"/>
        </w:rPr>
      </w:pPr>
      <w:r>
        <w:rPr>
          <w:rFonts w:hint="eastAsia" w:ascii="宋体" w:hAnsi="宋体" w:cs="宋体"/>
          <w:bCs/>
          <w:kern w:val="0"/>
          <w:szCs w:val="21"/>
        </w:rPr>
        <w:t>采购代理机构将在“供应商须知前附表”规定的时</w:t>
      </w:r>
      <w:r>
        <w:rPr>
          <w:rFonts w:hint="eastAsia" w:ascii="宋体" w:hAnsi="宋体" w:cs="宋体"/>
          <w:kern w:val="0"/>
          <w:szCs w:val="21"/>
        </w:rPr>
        <w:t>间通过电子交易平台组织响应文件开启，采购机构依托电子交易平台发起开始解密指令，供应商的法定代表人或其委托代理人</w:t>
      </w:r>
      <w:r>
        <w:rPr>
          <w:rFonts w:hint="eastAsia" w:ascii="宋体" w:hAnsi="宋体" w:cs="宋体"/>
          <w:b/>
          <w:kern w:val="0"/>
          <w:szCs w:val="21"/>
        </w:rPr>
        <w:t>须携带加密时所用的CA锁按平台提示和采购文件的规定登录到广西政府采购云平台电子开标大厅签到并在规定的时间内完成对电子响应文件在线解密</w:t>
      </w:r>
      <w:r>
        <w:rPr>
          <w:rFonts w:hint="eastAsia" w:ascii="宋体" w:hAnsi="宋体" w:cs="宋体"/>
          <w:kern w:val="0"/>
          <w:szCs w:val="21"/>
        </w:rPr>
        <w:t>。</w:t>
      </w:r>
      <w:r>
        <w:rPr>
          <w:rFonts w:hint="eastAsia" w:ascii="宋体" w:hAnsi="宋体" w:cs="宋体"/>
          <w:kern w:val="1"/>
          <w:szCs w:val="21"/>
        </w:rPr>
        <w:t>响应文件未按时解密的</w:t>
      </w:r>
      <w:r>
        <w:rPr>
          <w:rFonts w:hint="eastAsia" w:ascii="宋体" w:hAnsi="宋体" w:cs="宋体"/>
          <w:kern w:val="0"/>
          <w:szCs w:val="21"/>
        </w:rPr>
        <w:t>，</w:t>
      </w:r>
      <w:r>
        <w:rPr>
          <w:rFonts w:hint="eastAsia" w:ascii="宋体" w:hAnsi="宋体" w:cs="宋体"/>
          <w:b/>
          <w:kern w:val="0"/>
          <w:szCs w:val="21"/>
        </w:rPr>
        <w:t>视为响应文件无效。</w:t>
      </w:r>
      <w:r>
        <w:rPr>
          <w:rFonts w:hint="eastAsia" w:ascii="宋体" w:hAnsi="宋体" w:cs="宋体"/>
          <w:kern w:val="0"/>
          <w:szCs w:val="21"/>
        </w:rPr>
        <w:t>（解密</w:t>
      </w:r>
      <w:r>
        <w:rPr>
          <w:rFonts w:hint="eastAsia" w:ascii="宋体" w:hAnsi="宋体" w:cs="宋体"/>
          <w:bCs/>
          <w:kern w:val="0"/>
          <w:szCs w:val="21"/>
        </w:rPr>
        <w:t>异常情况处理：详见本章</w:t>
      </w:r>
      <w:r>
        <w:rPr>
          <w:rFonts w:hint="eastAsia" w:ascii="宋体" w:hAnsi="宋体" w:cs="宋体"/>
          <w:kern w:val="0"/>
          <w:szCs w:val="21"/>
        </w:rPr>
        <w:t>26.4电子交易活动的中止。）</w:t>
      </w:r>
    </w:p>
    <w:p w14:paraId="386AA088">
      <w:pPr>
        <w:spacing w:line="360" w:lineRule="auto"/>
        <w:ind w:firstLine="420" w:firstLineChars="200"/>
        <w:rPr>
          <w:rFonts w:hint="eastAsia" w:ascii="宋体" w:hAnsi="宋体" w:cs="宋体"/>
          <w:kern w:val="0"/>
          <w:szCs w:val="21"/>
        </w:rPr>
      </w:pPr>
      <w:r>
        <w:rPr>
          <w:rFonts w:hint="eastAsia" w:ascii="宋体" w:hAnsi="宋体" w:cs="宋体"/>
          <w:kern w:val="0"/>
          <w:szCs w:val="21"/>
        </w:rPr>
        <w:t>如</w:t>
      </w:r>
      <w:r>
        <w:rPr>
          <w:rFonts w:hint="eastAsia" w:ascii="宋体" w:hAnsi="宋体" w:cs="宋体"/>
          <w:bCs/>
          <w:kern w:val="0"/>
          <w:szCs w:val="21"/>
        </w:rPr>
        <w:t>供应商成功解密响应文件，但未在广西政府采购云平台电子开标大厅参加磋商的，视同认可磋商过程和结果，</w:t>
      </w:r>
      <w:r>
        <w:rPr>
          <w:rFonts w:hint="eastAsia" w:ascii="宋体" w:hAnsi="宋体" w:cs="宋体"/>
          <w:kern w:val="0"/>
          <w:szCs w:val="21"/>
        </w:rPr>
        <w:t>由此产生的后果由供应商自行负责。 参与磋商的供应商不足3家的，不得磋商。</w:t>
      </w:r>
    </w:p>
    <w:p w14:paraId="33BD359A">
      <w:pPr>
        <w:spacing w:line="360" w:lineRule="auto"/>
        <w:ind w:firstLine="482" w:firstLineChars="200"/>
        <w:rPr>
          <w:rFonts w:hint="eastAsia" w:ascii="黑体" w:hAnsi="黑体" w:eastAsia="黑体" w:cs="宋体"/>
          <w:b/>
          <w:bCs/>
          <w:sz w:val="24"/>
        </w:rPr>
      </w:pPr>
      <w:r>
        <w:rPr>
          <w:rFonts w:ascii="黑体" w:hAnsi="黑体" w:eastAsia="黑体" w:cs="宋体"/>
          <w:b/>
          <w:bCs/>
          <w:sz w:val="24"/>
        </w:rPr>
        <w:t>26</w:t>
      </w:r>
      <w:r>
        <w:rPr>
          <w:rFonts w:hint="eastAsia" w:ascii="黑体" w:hAnsi="黑体" w:eastAsia="黑体" w:cs="宋体"/>
          <w:b/>
          <w:bCs/>
          <w:sz w:val="24"/>
        </w:rPr>
        <w:t>.评审程序、评审方法和评审标准</w:t>
      </w:r>
    </w:p>
    <w:p w14:paraId="50650E47">
      <w:pPr>
        <w:spacing w:line="360" w:lineRule="auto"/>
        <w:ind w:firstLine="420" w:firstLineChars="200"/>
        <w:rPr>
          <w:rFonts w:hint="eastAsia" w:ascii="宋体" w:hAnsi="宋体" w:cs="宋体"/>
        </w:rPr>
      </w:pPr>
      <w:r>
        <w:rPr>
          <w:rFonts w:hint="eastAsia" w:ascii="宋体" w:hAnsi="宋体" w:cs="宋体"/>
        </w:rPr>
        <w:t>26.1本项目的评审方法详见“供应商须知前附表”。磋商小组按照“第四章 评审程序、评审方法和评审标准”规定的方法、评审因素、标准和程序对响应文件进行评审。</w:t>
      </w:r>
    </w:p>
    <w:p w14:paraId="78D32F48">
      <w:pPr>
        <w:spacing w:line="360" w:lineRule="auto"/>
        <w:ind w:firstLine="420" w:firstLineChars="200"/>
        <w:rPr>
          <w:rFonts w:hint="eastAsia" w:ascii="宋体" w:hAnsi="宋体" w:cs="宋体"/>
        </w:rPr>
      </w:pPr>
      <w:r>
        <w:rPr>
          <w:rFonts w:hint="eastAsia" w:ascii="宋体" w:hAnsi="宋体" w:cs="宋体"/>
        </w:rPr>
        <w:t>26.2磋商文件内容违反国家有关强制性规定的，磋商小组应当停止评审并向采购人或者采购代理机构说明情况，并在评审报告中书面体现。</w:t>
      </w:r>
    </w:p>
    <w:p w14:paraId="2F064A8E">
      <w:pPr>
        <w:spacing w:line="360" w:lineRule="auto"/>
        <w:ind w:firstLine="420" w:firstLineChars="200"/>
        <w:rPr>
          <w:rFonts w:hint="eastAsia" w:ascii="宋体" w:hAnsi="宋体" w:cs="宋体"/>
          <w:szCs w:val="21"/>
        </w:rPr>
      </w:pPr>
      <w:r>
        <w:rPr>
          <w:rFonts w:hint="eastAsia" w:ascii="宋体" w:hAnsi="宋体" w:cs="宋体"/>
        </w:rPr>
        <w:t>26.3 采购需求负偏离要求及磋商顺序详见“供应商须知前附表</w:t>
      </w:r>
      <w:r>
        <w:rPr>
          <w:rFonts w:hint="eastAsia" w:ascii="宋体" w:hAnsi="宋体" w:cs="宋体"/>
          <w:szCs w:val="21"/>
        </w:rPr>
        <w:t>”。</w:t>
      </w:r>
    </w:p>
    <w:p w14:paraId="7F2C30BD">
      <w:pPr>
        <w:spacing w:line="360" w:lineRule="auto"/>
        <w:ind w:firstLine="420" w:firstLineChars="200"/>
        <w:rPr>
          <w:rFonts w:hint="eastAsia" w:ascii="宋体" w:hAnsi="宋体" w:cs="宋体"/>
        </w:rPr>
      </w:pPr>
      <w:r>
        <w:rPr>
          <w:rFonts w:hint="eastAsia" w:ascii="宋体" w:hAnsi="宋体" w:cs="宋体"/>
        </w:rPr>
        <w:t>26.4电子交易活动的中止。采购过程中出现以下情形，导致电子交易平台无法正常运行，或者无法保证电子交易的公平、公正和安全时，采购机构可中止电子交易活动：</w:t>
      </w:r>
    </w:p>
    <w:p w14:paraId="32FE2CB8">
      <w:pPr>
        <w:spacing w:line="360" w:lineRule="auto"/>
        <w:ind w:firstLine="420" w:firstLineChars="200"/>
        <w:rPr>
          <w:rFonts w:hint="eastAsia" w:ascii="宋体" w:hAnsi="宋体" w:cs="宋体"/>
        </w:rPr>
      </w:pPr>
      <w:r>
        <w:rPr>
          <w:rFonts w:hint="eastAsia" w:ascii="宋体" w:hAnsi="宋体" w:cs="宋体"/>
        </w:rPr>
        <w:t xml:space="preserve">（1）电子交易平台发生故障而无法登录访问的； </w:t>
      </w:r>
    </w:p>
    <w:p w14:paraId="1498FC31">
      <w:pPr>
        <w:spacing w:line="360" w:lineRule="auto"/>
        <w:ind w:firstLine="420" w:firstLineChars="200"/>
        <w:rPr>
          <w:rFonts w:hint="eastAsia" w:ascii="宋体" w:hAnsi="宋体" w:cs="宋体"/>
        </w:rPr>
      </w:pPr>
      <w:r>
        <w:rPr>
          <w:rFonts w:hint="eastAsia" w:ascii="宋体" w:hAnsi="宋体" w:cs="宋体"/>
        </w:rPr>
        <w:t>（2）电子交易平台应用或数据库出现错误，不能进行正常操作的；</w:t>
      </w:r>
    </w:p>
    <w:p w14:paraId="119DE570">
      <w:pPr>
        <w:spacing w:line="360" w:lineRule="auto"/>
        <w:ind w:firstLine="420" w:firstLineChars="200"/>
        <w:rPr>
          <w:rFonts w:hint="eastAsia" w:ascii="宋体" w:hAnsi="宋体" w:cs="宋体"/>
        </w:rPr>
      </w:pPr>
      <w:r>
        <w:rPr>
          <w:rFonts w:hint="eastAsia" w:ascii="宋体" w:hAnsi="宋体" w:cs="宋体"/>
        </w:rPr>
        <w:t>（3）电子交易平台发现严重安全漏洞，有潜在泄密危险的；</w:t>
      </w:r>
    </w:p>
    <w:p w14:paraId="17F7497F">
      <w:pPr>
        <w:spacing w:line="360" w:lineRule="auto"/>
        <w:ind w:firstLine="420" w:firstLineChars="200"/>
        <w:rPr>
          <w:rFonts w:hint="eastAsia" w:ascii="宋体" w:hAnsi="宋体" w:cs="宋体"/>
        </w:rPr>
      </w:pPr>
      <w:r>
        <w:rPr>
          <w:rFonts w:hint="eastAsia" w:ascii="宋体" w:hAnsi="宋体" w:cs="宋体"/>
        </w:rPr>
        <w:t xml:space="preserve">（4）病毒发作导致不能进行正常操作的； </w:t>
      </w:r>
    </w:p>
    <w:p w14:paraId="3A120D76">
      <w:pPr>
        <w:spacing w:line="360" w:lineRule="auto"/>
        <w:ind w:firstLine="420" w:firstLineChars="200"/>
        <w:rPr>
          <w:rFonts w:hint="eastAsia" w:ascii="宋体" w:hAnsi="宋体" w:cs="宋体"/>
        </w:rPr>
      </w:pPr>
      <w:r>
        <w:rPr>
          <w:rFonts w:hint="eastAsia" w:ascii="宋体" w:hAnsi="宋体" w:cs="宋体"/>
        </w:rPr>
        <w:t>（5）其他无法保证电子交易的公平、公正和安全的情况。</w:t>
      </w:r>
    </w:p>
    <w:p w14:paraId="0086A1E9">
      <w:pPr>
        <w:spacing w:line="360" w:lineRule="auto"/>
        <w:ind w:firstLine="420" w:firstLineChars="200"/>
        <w:rPr>
          <w:rFonts w:hint="eastAsia" w:ascii="宋体" w:hAnsi="宋体" w:cs="宋体"/>
        </w:rPr>
      </w:pPr>
      <w:r>
        <w:rPr>
          <w:rFonts w:hint="eastAsia" w:ascii="宋体" w:hAnsi="宋体" w:cs="宋体"/>
        </w:rPr>
        <w:t>26.5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647BD9D5">
      <w:pPr>
        <w:pStyle w:val="5"/>
        <w:spacing w:before="0" w:after="0" w:line="360" w:lineRule="auto"/>
        <w:ind w:firstLine="480" w:firstLineChars="150"/>
        <w:rPr>
          <w:b w:val="0"/>
          <w:bCs w:val="0"/>
        </w:rPr>
      </w:pPr>
      <w:bookmarkStart w:id="96" w:name="_Toc12018"/>
      <w:bookmarkStart w:id="97" w:name="_Toc17745"/>
      <w:bookmarkStart w:id="98" w:name="_Toc80886934"/>
    </w:p>
    <w:p w14:paraId="4550C1D7">
      <w:pPr>
        <w:pStyle w:val="5"/>
        <w:spacing w:before="0" w:after="0" w:line="360" w:lineRule="auto"/>
        <w:ind w:firstLine="480" w:firstLineChars="150"/>
        <w:rPr>
          <w:b w:val="0"/>
          <w:bCs w:val="0"/>
        </w:rPr>
      </w:pPr>
      <w:r>
        <w:rPr>
          <w:rFonts w:hint="eastAsia"/>
          <w:b w:val="0"/>
          <w:bCs w:val="0"/>
        </w:rPr>
        <w:t>五、成交及合同</w:t>
      </w:r>
      <w:bookmarkEnd w:id="96"/>
      <w:bookmarkEnd w:id="97"/>
      <w:bookmarkEnd w:id="98"/>
    </w:p>
    <w:p w14:paraId="10388294">
      <w:pPr>
        <w:spacing w:line="360" w:lineRule="auto"/>
        <w:ind w:firstLine="482" w:firstLineChars="200"/>
        <w:rPr>
          <w:rFonts w:hint="eastAsia" w:ascii="黑体" w:hAnsi="黑体" w:eastAsia="黑体" w:cs="宋体"/>
          <w:b/>
          <w:bCs/>
          <w:sz w:val="24"/>
        </w:rPr>
      </w:pPr>
      <w:r>
        <w:rPr>
          <w:rFonts w:ascii="黑体" w:hAnsi="黑体" w:eastAsia="黑体" w:cs="宋体"/>
          <w:b/>
          <w:bCs/>
          <w:sz w:val="24"/>
        </w:rPr>
        <w:t>27</w:t>
      </w:r>
      <w:r>
        <w:rPr>
          <w:rFonts w:hint="eastAsia" w:ascii="黑体" w:hAnsi="黑体" w:eastAsia="黑体" w:cs="宋体"/>
          <w:b/>
          <w:bCs/>
          <w:sz w:val="24"/>
        </w:rPr>
        <w:t>.确定成交供应商及结果公告</w:t>
      </w:r>
    </w:p>
    <w:p w14:paraId="68634A0F">
      <w:pPr>
        <w:spacing w:line="360" w:lineRule="auto"/>
        <w:ind w:firstLine="420" w:firstLineChars="200"/>
        <w:rPr>
          <w:rFonts w:hint="eastAsia" w:ascii="宋体" w:hAnsi="宋体" w:cs="宋体"/>
          <w:szCs w:val="21"/>
        </w:rPr>
      </w:pPr>
      <w:r>
        <w:rPr>
          <w:rFonts w:hint="eastAsia" w:ascii="宋体" w:hAnsi="宋体" w:cs="宋体"/>
          <w:szCs w:val="21"/>
        </w:rPr>
        <w:t>27.1确定成交供应商。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2EB3227">
      <w:pPr>
        <w:spacing w:line="360" w:lineRule="auto"/>
        <w:ind w:firstLine="420" w:firstLineChars="200"/>
        <w:rPr>
          <w:rFonts w:hint="eastAsia" w:ascii="宋体" w:hAnsi="宋体" w:cs="宋体"/>
          <w:szCs w:val="21"/>
        </w:rPr>
      </w:pPr>
      <w:r>
        <w:rPr>
          <w:rFonts w:hint="eastAsia" w:ascii="宋体" w:hAnsi="宋体" w:cs="宋体"/>
          <w:szCs w:val="21"/>
        </w:rPr>
        <w:t>27.2成交通知及成交结果公告。采购代理机构应当在</w:t>
      </w:r>
      <w:r>
        <w:rPr>
          <w:rFonts w:hint="eastAsia" w:ascii="宋体" w:hAnsi="宋体" w:cs="宋体"/>
          <w:kern w:val="0"/>
          <w:szCs w:val="21"/>
        </w:rPr>
        <w:t>成交</w:t>
      </w:r>
      <w:r>
        <w:rPr>
          <w:rFonts w:hint="eastAsia" w:ascii="宋体" w:hAnsi="宋体" w:cs="宋体"/>
          <w:szCs w:val="21"/>
        </w:rPr>
        <w:t>供应商确定后2个工作日内，在省级以上财政部门指定的媒体上公告成交结果，同时向成交供应商发出成交通知书。</w:t>
      </w:r>
    </w:p>
    <w:p w14:paraId="56202DBF">
      <w:pPr>
        <w:spacing w:line="360" w:lineRule="auto"/>
        <w:ind w:firstLine="420" w:firstLineChars="200"/>
        <w:rPr>
          <w:rFonts w:hint="eastAsia" w:ascii="宋体" w:hAnsi="宋体" w:cs="宋体"/>
          <w:szCs w:val="21"/>
        </w:rPr>
      </w:pPr>
      <w:r>
        <w:rPr>
          <w:rFonts w:hint="eastAsia" w:ascii="宋体" w:hAnsi="宋体" w:cs="宋体"/>
          <w:szCs w:val="21"/>
        </w:rPr>
        <w:t>27.3采购人或者采购代理机构发出成交通知书前，应当对成交供应商信用进行查询核实，对列入失信被执行人、重大税收违法失信主体、政府采购严重违法失信行为记录名单及其他不符合《中华人民共和国政府采购法》第二十二条规定条件的供应商，取消其成交资格，并依法确定排名第二的成交候选人为成交供应商。排名第二的成交候选人因上述规定的同样原因被取消成交资格的，采购人可以依法确定排名第三的成交候选人为成交供应商，以此类推。以上信息查询记录及相关证据与磋商文件一并保存。成交供应商享受《政府采购促进中小企业发展管理办法》（财库〔2020〕46号）规定的中小企业扶持政策的，采购人、采购代理机构应当随成交结果公开成交供应商的《中小企业声明函》。</w:t>
      </w:r>
    </w:p>
    <w:p w14:paraId="1339E8F6">
      <w:pPr>
        <w:spacing w:line="360" w:lineRule="auto"/>
        <w:ind w:firstLine="420" w:firstLineChars="200"/>
        <w:rPr>
          <w:rFonts w:hint="eastAsia" w:ascii="宋体" w:hAnsi="宋体" w:cs="宋体"/>
          <w:szCs w:val="21"/>
        </w:rPr>
      </w:pPr>
      <w:r>
        <w:rPr>
          <w:rFonts w:hint="eastAsia" w:ascii="宋体" w:hAnsi="宋体" w:cs="宋体"/>
          <w:szCs w:val="21"/>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602DC990">
      <w:pPr>
        <w:spacing w:line="360" w:lineRule="auto"/>
        <w:ind w:firstLine="420" w:firstLineChars="200"/>
        <w:rPr>
          <w:rFonts w:hint="eastAsia" w:ascii="宋体" w:hAnsi="宋体" w:cs="宋体"/>
          <w:szCs w:val="21"/>
        </w:rPr>
      </w:pPr>
      <w:r>
        <w:rPr>
          <w:rFonts w:hint="eastAsia" w:ascii="宋体" w:hAnsi="宋体" w:cs="宋体"/>
          <w:bCs/>
          <w:szCs w:val="21"/>
        </w:rPr>
        <w:t>27.5排名第一的成交候选人放弃成交，采购人可以按照评审报告推荐的成交候选人名单排序，依法确定下一候选人为成交</w:t>
      </w:r>
      <w:r>
        <w:rPr>
          <w:rFonts w:hint="eastAsia" w:ascii="宋体" w:hAnsi="宋体" w:cs="宋体"/>
          <w:szCs w:val="21"/>
        </w:rPr>
        <w:t>供应商</w:t>
      </w:r>
      <w:r>
        <w:rPr>
          <w:rFonts w:hint="eastAsia" w:ascii="宋体" w:hAnsi="宋体" w:cs="宋体"/>
          <w:bCs/>
          <w:szCs w:val="21"/>
        </w:rPr>
        <w:t>，也可以重新开展政府采购活动</w:t>
      </w:r>
      <w:r>
        <w:rPr>
          <w:rFonts w:hint="eastAsia" w:ascii="宋体" w:hAnsi="宋体" w:cs="宋体"/>
          <w:szCs w:val="21"/>
        </w:rPr>
        <w:t>。</w:t>
      </w:r>
    </w:p>
    <w:p w14:paraId="3FFAFD4B">
      <w:pPr>
        <w:spacing w:line="360" w:lineRule="auto"/>
        <w:ind w:firstLine="482" w:firstLineChars="200"/>
        <w:rPr>
          <w:rFonts w:hint="eastAsia" w:ascii="黑体" w:hAnsi="黑体" w:eastAsia="黑体" w:cs="宋体"/>
          <w:b/>
          <w:bCs/>
          <w:sz w:val="24"/>
        </w:rPr>
      </w:pPr>
      <w:r>
        <w:rPr>
          <w:rFonts w:ascii="黑体" w:hAnsi="黑体" w:eastAsia="黑体" w:cs="宋体"/>
          <w:b/>
          <w:bCs/>
          <w:sz w:val="24"/>
        </w:rPr>
        <w:t>28</w:t>
      </w:r>
      <w:r>
        <w:rPr>
          <w:rFonts w:hint="eastAsia" w:ascii="黑体" w:hAnsi="黑体" w:eastAsia="黑体" w:cs="宋体"/>
          <w:b/>
          <w:bCs/>
          <w:sz w:val="24"/>
        </w:rPr>
        <w:t>.履约保证金</w:t>
      </w:r>
    </w:p>
    <w:p w14:paraId="3ECA58B8">
      <w:pPr>
        <w:spacing w:line="360" w:lineRule="auto"/>
        <w:ind w:firstLine="424" w:firstLineChars="202"/>
        <w:rPr>
          <w:rFonts w:hint="eastAsia" w:ascii="宋体" w:hAnsi="宋体" w:cs="宋体"/>
          <w:szCs w:val="21"/>
        </w:rPr>
      </w:pPr>
      <w:r>
        <w:rPr>
          <w:rFonts w:ascii="宋体" w:hAnsi="宋体" w:cs="宋体"/>
          <w:szCs w:val="21"/>
        </w:rPr>
        <w:t>28</w:t>
      </w:r>
      <w:r>
        <w:rPr>
          <w:rFonts w:hint="eastAsia" w:ascii="宋体" w:hAnsi="宋体" w:cs="宋体"/>
          <w:szCs w:val="21"/>
        </w:rPr>
        <w:t>.1</w:t>
      </w:r>
      <w:r>
        <w:rPr>
          <w:rFonts w:ascii="宋体" w:hAnsi="宋体" w:cs="宋体"/>
          <w:szCs w:val="21"/>
        </w:rPr>
        <w:t xml:space="preserve"> </w:t>
      </w:r>
      <w:r>
        <w:rPr>
          <w:rFonts w:hint="eastAsia" w:ascii="宋体" w:hAnsi="宋体" w:cs="宋体"/>
          <w:szCs w:val="21"/>
        </w:rPr>
        <w:t>本项目不需要缴纳履约保证金。</w:t>
      </w:r>
    </w:p>
    <w:p w14:paraId="23CF069A">
      <w:pPr>
        <w:spacing w:line="360" w:lineRule="auto"/>
        <w:ind w:firstLine="482" w:firstLineChars="200"/>
        <w:rPr>
          <w:rFonts w:hint="eastAsia" w:ascii="黑体" w:hAnsi="黑体" w:eastAsia="黑体" w:cs="宋体"/>
          <w:b/>
          <w:bCs/>
          <w:sz w:val="24"/>
        </w:rPr>
      </w:pPr>
      <w:r>
        <w:rPr>
          <w:rFonts w:ascii="黑体" w:hAnsi="黑体" w:eastAsia="黑体" w:cs="宋体"/>
          <w:b/>
          <w:bCs/>
          <w:sz w:val="24"/>
        </w:rPr>
        <w:t>29</w:t>
      </w:r>
      <w:r>
        <w:rPr>
          <w:rFonts w:hint="eastAsia" w:ascii="黑体" w:hAnsi="黑体" w:eastAsia="黑体" w:cs="宋体"/>
          <w:b/>
          <w:bCs/>
          <w:sz w:val="24"/>
        </w:rPr>
        <w:t>.签订合同</w:t>
      </w:r>
    </w:p>
    <w:p w14:paraId="0FF3A89C">
      <w:pPr>
        <w:pStyle w:val="68"/>
        <w:snapToGrid w:val="0"/>
        <w:spacing w:before="0"/>
        <w:ind w:firstLine="420"/>
        <w:rPr>
          <w:rFonts w:hint="eastAsia" w:ascii="宋体" w:hAnsi="宋体" w:cs="宋体"/>
          <w:sz w:val="21"/>
          <w:szCs w:val="21"/>
          <w:lang w:val="zh-CN"/>
        </w:rPr>
      </w:pPr>
      <w:r>
        <w:rPr>
          <w:rFonts w:hint="eastAsia" w:ascii="宋体" w:hAnsi="宋体" w:cs="宋体"/>
          <w:sz w:val="21"/>
          <w:szCs w:val="21"/>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cs="宋体"/>
          <w:sz w:val="21"/>
          <w:szCs w:val="21"/>
          <w:lang w:val="zh-CN"/>
        </w:rPr>
        <w:t>如成交供应商为联合体的，由联合体成员各方法定代表人或其授权代表与采购人代表签订合同。</w:t>
      </w:r>
    </w:p>
    <w:p w14:paraId="6A2C0095">
      <w:pPr>
        <w:spacing w:line="360" w:lineRule="auto"/>
        <w:ind w:firstLine="420" w:firstLineChars="200"/>
        <w:rPr>
          <w:rFonts w:hint="eastAsia" w:ascii="宋体" w:hAnsi="宋体" w:cs="宋体"/>
          <w:szCs w:val="21"/>
        </w:rPr>
      </w:pPr>
      <w:r>
        <w:rPr>
          <w:rFonts w:hint="eastAsia" w:ascii="宋体" w:hAnsi="宋体" w:cs="宋体"/>
          <w:szCs w:val="21"/>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415764F3">
      <w:pPr>
        <w:spacing w:line="360" w:lineRule="auto"/>
        <w:ind w:firstLine="420" w:firstLineChars="200"/>
        <w:rPr>
          <w:rFonts w:hint="eastAsia" w:ascii="宋体" w:hAnsi="宋体" w:cs="宋体"/>
          <w:szCs w:val="21"/>
        </w:rPr>
      </w:pPr>
      <w:r>
        <w:rPr>
          <w:rFonts w:hint="eastAsia" w:ascii="宋体" w:hAnsi="宋体" w:cs="宋体"/>
          <w:szCs w:val="21"/>
        </w:rPr>
        <w:t>29.3成交供应商拒绝签订政府采购合同的，采购人可以按照评审报告推荐的成交候选人名单排序，依法确定下一候选人为成交供应商，也可以重新开展采购活动。拒绝签订政府采购合同的成交供应商不得参加对该项目重新开展的采购活动。</w:t>
      </w:r>
    </w:p>
    <w:p w14:paraId="2DD3DD85">
      <w:pPr>
        <w:spacing w:line="360" w:lineRule="auto"/>
        <w:ind w:firstLine="420" w:firstLineChars="200"/>
        <w:rPr>
          <w:rFonts w:hint="eastAsia" w:ascii="宋体" w:hAnsi="宋体" w:cs="宋体"/>
          <w:szCs w:val="21"/>
        </w:rPr>
      </w:pPr>
      <w:r>
        <w:rPr>
          <w:rFonts w:hint="eastAsia" w:ascii="宋体" w:hAnsi="宋体" w:cs="宋体"/>
          <w:szCs w:val="21"/>
        </w:rPr>
        <w:t>29.4如签订合同并生效后，供应商无故拒绝或延期，除按照合同条款处理外，列入不良行为记录，并给予通报。</w:t>
      </w:r>
    </w:p>
    <w:p w14:paraId="627B564C">
      <w:pPr>
        <w:spacing w:line="360" w:lineRule="auto"/>
        <w:ind w:firstLine="420" w:firstLineChars="200"/>
        <w:rPr>
          <w:rFonts w:hint="eastAsia" w:ascii="宋体" w:hAnsi="宋体" w:cs="宋体"/>
          <w:b/>
          <w:bCs/>
          <w:i/>
          <w:iCs/>
          <w:szCs w:val="21"/>
        </w:rPr>
      </w:pPr>
      <w:r>
        <w:rPr>
          <w:rFonts w:hint="eastAsia" w:ascii="宋体" w:hAnsi="宋体" w:cs="宋体"/>
          <w:szCs w:val="21"/>
        </w:rPr>
        <w:t>29.5采购合同由采购人与成交供应商根据磋商文件、响应文件等内容签订，成交供应商应当在签订合同时向采购人出示相关证明材料，具体内容详见 “供应商须知前附表”，经采购人核验合格后方可签订合同。</w:t>
      </w:r>
    </w:p>
    <w:p w14:paraId="7758713D">
      <w:pPr>
        <w:spacing w:line="360" w:lineRule="auto"/>
        <w:ind w:firstLine="482" w:firstLineChars="200"/>
        <w:rPr>
          <w:rFonts w:hint="eastAsia" w:ascii="黑体" w:hAnsi="黑体" w:eastAsia="黑体" w:cs="宋体"/>
          <w:b/>
          <w:bCs/>
          <w:sz w:val="24"/>
        </w:rPr>
      </w:pPr>
      <w:r>
        <w:rPr>
          <w:rFonts w:ascii="黑体" w:hAnsi="黑体" w:eastAsia="黑体" w:cs="宋体"/>
          <w:b/>
          <w:bCs/>
          <w:sz w:val="24"/>
        </w:rPr>
        <w:t>30</w:t>
      </w:r>
      <w:r>
        <w:rPr>
          <w:rFonts w:hint="eastAsia" w:ascii="黑体" w:hAnsi="黑体" w:eastAsia="黑体" w:cs="宋体"/>
          <w:b/>
          <w:bCs/>
          <w:sz w:val="24"/>
        </w:rPr>
        <w:t>.政府采购合同公告</w:t>
      </w:r>
    </w:p>
    <w:p w14:paraId="5E99D3BB">
      <w:pPr>
        <w:spacing w:line="360" w:lineRule="auto"/>
        <w:ind w:firstLine="420" w:firstLineChars="200"/>
        <w:rPr>
          <w:rFonts w:ascii="Calibri"/>
        </w:rPr>
      </w:pPr>
      <w:r>
        <w:rPr>
          <w:rFonts w:hint="eastAsia" w:ascii="宋体" w:hAnsi="宋体" w:cs="宋体"/>
          <w:szCs w:val="21"/>
        </w:rPr>
        <w:t>采购人应当自政府采购合同签订之日起2个工作日内，将政府采购合同在省级以上人民政府财政部门指定的媒体上公告，但政府采购合同中涉及国家秘密、商业秘密的内容除外</w:t>
      </w:r>
      <w:r>
        <w:rPr>
          <w:rFonts w:ascii="Calibri"/>
        </w:rPr>
        <w:t>。</w:t>
      </w:r>
    </w:p>
    <w:p w14:paraId="30D34739">
      <w:pPr>
        <w:spacing w:line="360" w:lineRule="auto"/>
        <w:ind w:firstLine="482" w:firstLineChars="200"/>
        <w:rPr>
          <w:rFonts w:hint="eastAsia" w:ascii="黑体" w:hAnsi="黑体" w:eastAsia="黑体" w:cs="宋体"/>
          <w:b/>
          <w:bCs/>
          <w:sz w:val="24"/>
        </w:rPr>
      </w:pPr>
      <w:r>
        <w:rPr>
          <w:rFonts w:ascii="黑体" w:hAnsi="黑体" w:eastAsia="黑体" w:cs="宋体"/>
          <w:b/>
          <w:bCs/>
          <w:sz w:val="24"/>
        </w:rPr>
        <w:t>31</w:t>
      </w:r>
      <w:r>
        <w:rPr>
          <w:rFonts w:hint="eastAsia" w:ascii="黑体" w:hAnsi="黑体" w:eastAsia="黑体" w:cs="宋体"/>
          <w:b/>
          <w:bCs/>
          <w:sz w:val="24"/>
        </w:rPr>
        <w:t>. 询问、质疑和投诉</w:t>
      </w:r>
    </w:p>
    <w:p w14:paraId="17A6B204">
      <w:pPr>
        <w:spacing w:line="360" w:lineRule="auto"/>
        <w:ind w:firstLine="420" w:firstLineChars="200"/>
        <w:rPr>
          <w:rFonts w:hint="eastAsia" w:ascii="宋体" w:hAnsi="宋体" w:cs="宋体"/>
        </w:rPr>
      </w:pPr>
      <w:r>
        <w:rPr>
          <w:rFonts w:hint="eastAsia" w:ascii="宋体" w:hAnsi="宋体" w:cs="宋体"/>
        </w:rPr>
        <w:t>31.1供应商对政府采购活动事项有疑问的，可以向采购人或者采购代理机构提出询问，采购人或者采购代理机构应当在3个工作日内对供应商依法提出的询问作出答复。</w:t>
      </w:r>
    </w:p>
    <w:p w14:paraId="53501CF1">
      <w:pPr>
        <w:spacing w:line="360" w:lineRule="auto"/>
        <w:ind w:firstLine="420" w:firstLineChars="200"/>
        <w:rPr>
          <w:rFonts w:hint="eastAsia" w:ascii="宋体" w:hAnsi="宋体" w:cs="宋体"/>
          <w:b/>
          <w:szCs w:val="21"/>
        </w:rPr>
      </w:pPr>
      <w:r>
        <w:rPr>
          <w:rFonts w:hint="eastAsia" w:ascii="宋体" w:hAnsi="宋体" w:cs="宋体"/>
        </w:rPr>
        <w:t>31.2供应商认为磋商文件、采购过程或者成交结果使自己的合法权益受到损害的，应当在知道或者应知其权益受到损害之日起7个工作日内，以书面形式向采购人或者采购代理机构提出质疑，</w:t>
      </w:r>
      <w:r>
        <w:rPr>
          <w:rFonts w:hint="eastAsia" w:ascii="宋体" w:hAnsi="宋体" w:cs="宋体"/>
          <w:shd w:val="clear" w:color="auto" w:fill="FFFFFF"/>
        </w:rPr>
        <w:t>接收质疑函的方式、联系部门、联系电话和通讯地址等信息详见</w:t>
      </w:r>
      <w:r>
        <w:rPr>
          <w:rFonts w:hint="eastAsia" w:ascii="宋体" w:hAnsi="宋体" w:cs="宋体"/>
          <w:szCs w:val="21"/>
        </w:rPr>
        <w:t>“供应商须知前附表”</w:t>
      </w:r>
      <w:r>
        <w:rPr>
          <w:rFonts w:hint="eastAsia" w:ascii="宋体" w:hAnsi="宋体" w:cs="宋体"/>
        </w:rPr>
        <w:t>。</w:t>
      </w:r>
      <w:r>
        <w:rPr>
          <w:rFonts w:hint="eastAsia" w:ascii="宋体" w:hAnsi="宋体" w:cs="宋体"/>
          <w:b/>
          <w:szCs w:val="21"/>
        </w:rPr>
        <w:t xml:space="preserve">具体质疑起算时间及处理方式如下： </w:t>
      </w:r>
    </w:p>
    <w:p w14:paraId="53FEBDD1">
      <w:pPr>
        <w:spacing w:line="360" w:lineRule="auto"/>
        <w:ind w:firstLine="420" w:firstLineChars="200"/>
        <w:rPr>
          <w:rFonts w:hint="eastAsia" w:ascii="宋体" w:hAnsi="宋体" w:cs="宋体"/>
          <w:bCs/>
        </w:rPr>
      </w:pPr>
      <w:r>
        <w:rPr>
          <w:rFonts w:hint="eastAsia" w:ascii="宋体" w:hAnsi="宋体" w:cs="宋体"/>
          <w:bCs/>
        </w:rPr>
        <w:t>（1）潜在供应商依法获取采购文件后，认为采购文件使自己的权益受到损害的，应当在竞争性磋商文件公告期限届满之日起7个工作日内提出质疑。</w:t>
      </w:r>
      <w:r>
        <w:rPr>
          <w:rFonts w:hint="eastAsia" w:ascii="宋体" w:hAnsi="宋体" w:cs="宋体"/>
        </w:rPr>
        <w:t>委托代理协议无特殊约定的，</w:t>
      </w:r>
      <w:r>
        <w:rPr>
          <w:rFonts w:hint="eastAsia" w:ascii="宋体" w:hAnsi="宋体" w:cs="宋体"/>
          <w:bCs/>
        </w:rPr>
        <w:t>对竞争性磋商文件中采购需求（含资格要求、采购预算和评分办法）的质疑由采购人受理并负责答复；对竞争性磋商文件中的采购执行程序的质疑由采购代理机构受理并负责答复。</w:t>
      </w:r>
    </w:p>
    <w:p w14:paraId="09B07DA3">
      <w:pPr>
        <w:spacing w:line="360" w:lineRule="auto"/>
        <w:ind w:firstLine="420" w:firstLineChars="200"/>
        <w:rPr>
          <w:rFonts w:hint="eastAsia" w:ascii="宋体" w:hAnsi="宋体" w:cs="宋体"/>
          <w:bCs/>
        </w:rPr>
      </w:pPr>
      <w:r>
        <w:rPr>
          <w:rFonts w:hint="eastAsia" w:ascii="宋体" w:hAnsi="宋体" w:cs="宋体"/>
          <w:bCs/>
        </w:rPr>
        <w:t>（2）供应商认为采购过程使自己的权益受到损害的，应当在各采购程序环节结束之日起7个工作日内提出质疑。对采购过程中资格审查、符合性审查等具体评审情况的质疑应向采购人或者采购代理机构提出，由采购人或者采购代理机构受理并负责答复；对采购过程中采购执行程序的质疑由采购代理机构受理并负责答复。</w:t>
      </w:r>
    </w:p>
    <w:p w14:paraId="4B1B9321">
      <w:pPr>
        <w:spacing w:line="360" w:lineRule="auto"/>
        <w:ind w:firstLine="420" w:firstLineChars="200"/>
        <w:rPr>
          <w:rFonts w:hint="eastAsia" w:ascii="宋体" w:hAnsi="宋体" w:cs="宋体"/>
          <w:bCs/>
        </w:rPr>
      </w:pPr>
      <w:r>
        <w:rPr>
          <w:rFonts w:hint="eastAsia" w:ascii="宋体" w:hAnsi="宋体" w:cs="宋体"/>
          <w:bCs/>
        </w:rPr>
        <w:t>（3）供应商认为成交结果使自己的权益受到损害的，应当在成交结果公告期限届满之日起7个工作日内提出质疑，由采购人受理并负责答复。</w:t>
      </w:r>
    </w:p>
    <w:p w14:paraId="6D972C6B">
      <w:pPr>
        <w:spacing w:line="360" w:lineRule="auto"/>
        <w:ind w:firstLine="420" w:firstLineChars="200"/>
        <w:rPr>
          <w:rFonts w:hint="eastAsia" w:ascii="宋体" w:hAnsi="宋体" w:cs="宋体"/>
        </w:rPr>
      </w:pPr>
      <w:r>
        <w:rPr>
          <w:rFonts w:hint="eastAsia" w:ascii="宋体" w:hAnsi="宋体" w:cs="宋体"/>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69210A71">
      <w:pPr>
        <w:spacing w:line="360" w:lineRule="auto"/>
        <w:ind w:firstLine="422" w:firstLineChars="200"/>
        <w:rPr>
          <w:rFonts w:hint="eastAsia" w:ascii="宋体" w:hAnsi="宋体" w:cs="宋体"/>
        </w:rPr>
      </w:pPr>
      <w:r>
        <w:rPr>
          <w:rFonts w:hint="eastAsia" w:ascii="宋体" w:hAnsi="宋体" w:cs="宋体"/>
          <w:b/>
          <w:bCs/>
        </w:rPr>
        <w:t>31.4 供应商提出质疑应当提交质疑函和必要的证明材料，针对同一采购程序环节的质疑必须在法定质疑期内一次性提出。质疑函应当包括下列内容（质疑函格式后附）：</w:t>
      </w:r>
    </w:p>
    <w:p w14:paraId="0836F892">
      <w:pPr>
        <w:spacing w:line="360" w:lineRule="auto"/>
        <w:ind w:firstLine="420" w:firstLineChars="200"/>
        <w:rPr>
          <w:rFonts w:hint="eastAsia" w:ascii="宋体" w:hAnsi="宋体" w:cs="宋体"/>
        </w:rPr>
      </w:pPr>
      <w:r>
        <w:rPr>
          <w:rFonts w:hint="eastAsia" w:ascii="宋体" w:hAnsi="宋体" w:cs="宋体"/>
        </w:rPr>
        <w:t>（1）供应商的姓名或者名称、地址、邮编、联系人及联系电话；</w:t>
      </w:r>
    </w:p>
    <w:p w14:paraId="051B06A1">
      <w:pPr>
        <w:spacing w:line="360" w:lineRule="auto"/>
        <w:ind w:firstLine="420" w:firstLineChars="200"/>
        <w:rPr>
          <w:rFonts w:hint="eastAsia" w:ascii="宋体" w:hAnsi="宋体" w:cs="宋体"/>
        </w:rPr>
      </w:pPr>
      <w:r>
        <w:rPr>
          <w:rFonts w:hint="eastAsia" w:ascii="宋体" w:hAnsi="宋体" w:cs="宋体"/>
        </w:rPr>
        <w:t>（2）质疑项目的名称、编号；</w:t>
      </w:r>
    </w:p>
    <w:p w14:paraId="33292926">
      <w:pPr>
        <w:spacing w:line="360" w:lineRule="auto"/>
        <w:ind w:firstLine="420" w:firstLineChars="200"/>
        <w:rPr>
          <w:rFonts w:hint="eastAsia" w:ascii="宋体" w:hAnsi="宋体" w:cs="宋体"/>
        </w:rPr>
      </w:pPr>
      <w:r>
        <w:rPr>
          <w:rFonts w:hint="eastAsia" w:ascii="宋体" w:hAnsi="宋体" w:cs="宋体"/>
        </w:rPr>
        <w:t>（3）具体、明确的质疑事项和与质疑事项相关的请求；</w:t>
      </w:r>
    </w:p>
    <w:p w14:paraId="29990262">
      <w:pPr>
        <w:spacing w:line="360" w:lineRule="auto"/>
        <w:ind w:firstLine="420" w:firstLineChars="200"/>
        <w:rPr>
          <w:rFonts w:hint="eastAsia" w:ascii="宋体" w:hAnsi="宋体" w:cs="宋体"/>
        </w:rPr>
      </w:pPr>
      <w:r>
        <w:rPr>
          <w:rFonts w:hint="eastAsia" w:ascii="宋体" w:hAnsi="宋体" w:cs="宋体"/>
        </w:rPr>
        <w:t>（4）事实依据；</w:t>
      </w:r>
    </w:p>
    <w:p w14:paraId="088865BB">
      <w:pPr>
        <w:spacing w:line="360" w:lineRule="auto"/>
        <w:ind w:firstLine="420" w:firstLineChars="200"/>
        <w:rPr>
          <w:rFonts w:hint="eastAsia" w:ascii="宋体" w:hAnsi="宋体" w:cs="宋体"/>
        </w:rPr>
      </w:pPr>
      <w:r>
        <w:rPr>
          <w:rFonts w:hint="eastAsia" w:ascii="宋体" w:hAnsi="宋体" w:cs="宋体"/>
        </w:rPr>
        <w:t>（5）必要的法律依据；</w:t>
      </w:r>
    </w:p>
    <w:p w14:paraId="077A3D48">
      <w:pPr>
        <w:spacing w:line="360" w:lineRule="auto"/>
        <w:ind w:firstLine="420" w:firstLineChars="200"/>
        <w:rPr>
          <w:rFonts w:hint="eastAsia" w:ascii="宋体" w:hAnsi="宋体" w:cs="宋体"/>
        </w:rPr>
      </w:pPr>
      <w:r>
        <w:rPr>
          <w:rFonts w:hint="eastAsia" w:ascii="宋体" w:hAnsi="宋体" w:cs="宋体"/>
        </w:rPr>
        <w:t>（6）提出质疑的日期。</w:t>
      </w:r>
    </w:p>
    <w:p w14:paraId="2200734E">
      <w:pPr>
        <w:spacing w:line="360" w:lineRule="auto"/>
        <w:ind w:firstLine="420" w:firstLineChars="200"/>
        <w:rPr>
          <w:rFonts w:hint="eastAsia" w:ascii="宋体" w:hAnsi="宋体" w:cs="宋体"/>
        </w:rPr>
      </w:pPr>
      <w:r>
        <w:rPr>
          <w:rFonts w:hint="eastAsia" w:ascii="宋体" w:hAnsi="宋体" w:cs="宋体"/>
        </w:rPr>
        <w:t>供应商为自然人的，应当由本人签字；供应商为法人或者其他组织的，应当由法定代表人、主要负责人，或者其委托代理人签字或者盖章，并加盖公章。</w:t>
      </w:r>
    </w:p>
    <w:p w14:paraId="71CFA22A">
      <w:pPr>
        <w:spacing w:line="360" w:lineRule="auto"/>
        <w:ind w:firstLine="420" w:firstLineChars="200"/>
        <w:rPr>
          <w:rFonts w:hint="eastAsia" w:ascii="宋体" w:hAnsi="宋体" w:cs="宋体"/>
        </w:rPr>
      </w:pPr>
      <w:r>
        <w:rPr>
          <w:rFonts w:hint="eastAsia" w:ascii="宋体" w:hAnsi="宋体" w:cs="宋体"/>
        </w:rPr>
        <w:t>31.5采购人、采购代理机构认为供应商质疑不成立，或者成立但未对成交结果构成影响的，继续开展采购活动；认为供应商质疑成立且影响或者可能影响成交结果的，按照下列情况处理：</w:t>
      </w:r>
    </w:p>
    <w:p w14:paraId="3A7311A7">
      <w:pPr>
        <w:spacing w:line="360" w:lineRule="auto"/>
        <w:ind w:firstLine="420" w:firstLineChars="200"/>
        <w:rPr>
          <w:rFonts w:hint="eastAsia" w:ascii="宋体" w:hAnsi="宋体" w:cs="宋体"/>
        </w:rPr>
      </w:pPr>
      <w:r>
        <w:rPr>
          <w:rFonts w:hint="eastAsia" w:ascii="宋体" w:hAnsi="宋体" w:cs="宋体"/>
        </w:rPr>
        <w:t>（一）对采购文件提出的质疑，依法通过澄清或者修改可以继续开展采购活动的，澄清或者修改采购文件后继续开展采购活动；否则应当修改采购文件后重新开展采购活动。</w:t>
      </w:r>
    </w:p>
    <w:p w14:paraId="4608205D">
      <w:pPr>
        <w:spacing w:line="360" w:lineRule="auto"/>
        <w:ind w:firstLine="420" w:firstLineChars="200"/>
        <w:rPr>
          <w:rFonts w:hint="eastAsia" w:ascii="宋体" w:hAnsi="宋体" w:cs="宋体"/>
        </w:rPr>
      </w:pPr>
      <w:r>
        <w:rPr>
          <w:rFonts w:hint="eastAsia" w:ascii="宋体" w:hAnsi="宋体" w:cs="宋体"/>
        </w:rPr>
        <w:t>（二）对采购过程或者成交结果提出的质疑，合格供应商符合法定数量时，可以从合格的成交候选人中另行确定成交供应商的，应当依法另行确定成交供应商；否则应当重新开展采购活动。</w:t>
      </w:r>
    </w:p>
    <w:p w14:paraId="0E2AB041">
      <w:pPr>
        <w:spacing w:line="360" w:lineRule="auto"/>
        <w:ind w:firstLine="420" w:firstLineChars="200"/>
        <w:rPr>
          <w:rFonts w:hint="eastAsia" w:ascii="宋体" w:hAnsi="宋体" w:cs="宋体"/>
        </w:rPr>
      </w:pPr>
      <w:r>
        <w:rPr>
          <w:rFonts w:hint="eastAsia" w:ascii="宋体" w:hAnsi="宋体" w:cs="宋体"/>
        </w:rPr>
        <w:t>质疑答复导致成交结果改变的，采购人或者采购代理机构应当将有关情况书面报告本级财政部门。</w:t>
      </w:r>
    </w:p>
    <w:p w14:paraId="2346A6BB">
      <w:pPr>
        <w:spacing w:line="360" w:lineRule="auto"/>
        <w:ind w:firstLine="422" w:firstLineChars="200"/>
        <w:rPr>
          <w:rFonts w:hint="eastAsia" w:ascii="宋体" w:hAnsi="宋体" w:cs="宋体"/>
        </w:rPr>
      </w:pPr>
      <w:r>
        <w:rPr>
          <w:rFonts w:hint="eastAsia" w:ascii="宋体" w:hAnsi="宋体" w:cs="宋体"/>
          <w:b/>
          <w:bCs/>
        </w:rPr>
        <w:t>31.6投诉的权利。质疑供应商对采购人或采购代理机构的答复不满意，或者采购人或采购代理机构未在规定时间内作出答复的，可以在答复期满后15个工作日内向《政府采购质疑和投诉办法》（财政部令第94号）第六条规定的财政部门提起投诉（投诉书格式后附），受理投诉方式见“供应商须知前附表”</w:t>
      </w:r>
      <w:r>
        <w:rPr>
          <w:rFonts w:hint="eastAsia" w:ascii="宋体" w:hAnsi="宋体" w:cs="宋体"/>
        </w:rPr>
        <w:t>。</w:t>
      </w:r>
      <w:bookmarkStart w:id="99" w:name="_Toc80205930"/>
    </w:p>
    <w:p w14:paraId="2772AF34">
      <w:pPr>
        <w:pStyle w:val="5"/>
        <w:spacing w:before="0" w:after="0" w:line="360" w:lineRule="auto"/>
        <w:ind w:firstLine="315" w:firstLineChars="98"/>
      </w:pPr>
      <w:bookmarkStart w:id="100" w:name="_Toc26989"/>
      <w:bookmarkStart w:id="101" w:name="_Toc9275"/>
      <w:bookmarkStart w:id="102" w:name="_Toc80886935"/>
    </w:p>
    <w:p w14:paraId="065587AF">
      <w:pPr>
        <w:pStyle w:val="5"/>
        <w:spacing w:before="0" w:after="0" w:line="360" w:lineRule="auto"/>
        <w:ind w:firstLine="313" w:firstLineChars="98"/>
        <w:rPr>
          <w:b w:val="0"/>
        </w:rPr>
      </w:pPr>
      <w:r>
        <w:rPr>
          <w:rFonts w:hint="eastAsia"/>
          <w:b w:val="0"/>
          <w:bCs w:val="0"/>
        </w:rPr>
        <w:t>六</w:t>
      </w:r>
      <w:r>
        <w:rPr>
          <w:rFonts w:hint="eastAsia"/>
          <w:b w:val="0"/>
        </w:rPr>
        <w:t>、验收</w:t>
      </w:r>
      <w:bookmarkEnd w:id="99"/>
      <w:bookmarkEnd w:id="100"/>
      <w:bookmarkEnd w:id="101"/>
      <w:bookmarkEnd w:id="102"/>
    </w:p>
    <w:p w14:paraId="1C42AD6D">
      <w:pPr>
        <w:tabs>
          <w:tab w:val="left" w:pos="0"/>
        </w:tabs>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32.验收</w:t>
      </w:r>
    </w:p>
    <w:p w14:paraId="1E13FBB8">
      <w:pPr>
        <w:tabs>
          <w:tab w:val="left" w:pos="0"/>
        </w:tabs>
        <w:spacing w:line="360" w:lineRule="auto"/>
        <w:ind w:firstLine="420" w:firstLineChars="200"/>
        <w:rPr>
          <w:rFonts w:hint="eastAsia" w:ascii="宋体" w:hAnsi="宋体" w:cs="宋体"/>
          <w:kern w:val="0"/>
          <w:szCs w:val="21"/>
        </w:rPr>
      </w:pPr>
      <w:r>
        <w:rPr>
          <w:rFonts w:hint="eastAsia" w:ascii="宋体" w:hAnsi="宋体" w:cs="宋体"/>
          <w:kern w:val="0"/>
          <w:szCs w:val="21"/>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4F8E90B">
      <w:pPr>
        <w:tabs>
          <w:tab w:val="left" w:pos="0"/>
        </w:tabs>
        <w:spacing w:line="360" w:lineRule="auto"/>
        <w:ind w:firstLine="420" w:firstLineChars="200"/>
        <w:rPr>
          <w:rFonts w:hint="eastAsia" w:ascii="宋体" w:hAnsi="宋体" w:cs="宋体"/>
          <w:kern w:val="0"/>
          <w:szCs w:val="21"/>
        </w:rPr>
      </w:pPr>
      <w:r>
        <w:rPr>
          <w:rFonts w:hint="eastAsia" w:ascii="宋体" w:hAnsi="宋体" w:cs="宋体"/>
          <w:kern w:val="0"/>
          <w:szCs w:val="21"/>
        </w:rPr>
        <w:t>32.2采购人可以邀请参加本项目的其他供应商或者第三方机构参与验收。参与验收的供应商或者第三方机构的意见作为验收书的参考资料一并存档。</w:t>
      </w:r>
    </w:p>
    <w:p w14:paraId="2CFEF4BC">
      <w:pPr>
        <w:tabs>
          <w:tab w:val="left" w:pos="0"/>
        </w:tabs>
        <w:spacing w:line="360" w:lineRule="auto"/>
        <w:ind w:firstLine="420" w:firstLineChars="200"/>
        <w:rPr>
          <w:rFonts w:hint="eastAsia" w:ascii="宋体" w:hAnsi="宋体" w:cs="宋体"/>
          <w:kern w:val="0"/>
          <w:szCs w:val="21"/>
        </w:rPr>
      </w:pPr>
      <w:r>
        <w:rPr>
          <w:rFonts w:hint="eastAsia" w:ascii="宋体" w:hAnsi="宋体" w:cs="宋体"/>
          <w:kern w:val="0"/>
          <w:szCs w:val="21"/>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w:t>
      </w:r>
      <w:r>
        <w:rPr>
          <w:rFonts w:hint="eastAsia"/>
        </w:rPr>
        <w:t>（如有）</w:t>
      </w:r>
      <w:r>
        <w:rPr>
          <w:rFonts w:hint="eastAsia" w:ascii="宋体" w:hAnsi="宋体" w:cs="宋体"/>
          <w:kern w:val="0"/>
          <w:szCs w:val="21"/>
        </w:rPr>
        <w:t>返还条件挂钩。履约验收的各项资料应当存档备查。</w:t>
      </w:r>
    </w:p>
    <w:p w14:paraId="7D2780E3">
      <w:pPr>
        <w:tabs>
          <w:tab w:val="left" w:pos="0"/>
        </w:tabs>
        <w:spacing w:line="360" w:lineRule="auto"/>
        <w:ind w:firstLine="420" w:firstLineChars="200"/>
        <w:rPr>
          <w:rFonts w:hint="eastAsia" w:ascii="宋体" w:hAnsi="宋体" w:cs="宋体"/>
          <w:szCs w:val="21"/>
        </w:rPr>
      </w:pPr>
      <w:r>
        <w:rPr>
          <w:rFonts w:hint="eastAsia" w:ascii="宋体" w:hAnsi="宋体" w:cs="宋体"/>
          <w:kern w:val="0"/>
          <w:szCs w:val="21"/>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F20EA83">
      <w:pPr>
        <w:pStyle w:val="5"/>
        <w:spacing w:before="0" w:after="0" w:line="360" w:lineRule="auto"/>
        <w:ind w:firstLine="320" w:firstLineChars="100"/>
        <w:rPr>
          <w:b w:val="0"/>
          <w:bCs w:val="0"/>
        </w:rPr>
      </w:pPr>
      <w:bookmarkStart w:id="103" w:name="_Toc1170"/>
      <w:bookmarkStart w:id="104" w:name="_Toc80886936"/>
      <w:bookmarkStart w:id="105" w:name="_Toc10913"/>
    </w:p>
    <w:p w14:paraId="69C897A5">
      <w:pPr>
        <w:pStyle w:val="5"/>
        <w:spacing w:before="0" w:after="0" w:line="360" w:lineRule="auto"/>
        <w:ind w:firstLine="320" w:firstLineChars="100"/>
        <w:rPr>
          <w:b w:val="0"/>
          <w:bCs w:val="0"/>
        </w:rPr>
      </w:pPr>
      <w:r>
        <w:rPr>
          <w:rFonts w:hint="eastAsia"/>
          <w:b w:val="0"/>
          <w:bCs w:val="0"/>
        </w:rPr>
        <w:t>七、其他事项</w:t>
      </w:r>
      <w:bookmarkEnd w:id="103"/>
      <w:bookmarkEnd w:id="104"/>
      <w:bookmarkEnd w:id="105"/>
    </w:p>
    <w:p w14:paraId="7CEA2F0F">
      <w:pPr>
        <w:spacing w:line="360" w:lineRule="auto"/>
        <w:ind w:firstLine="482" w:firstLineChars="200"/>
        <w:rPr>
          <w:rFonts w:hint="eastAsia" w:ascii="黑体" w:hAnsi="黑体" w:eastAsia="黑体" w:cs="宋体"/>
          <w:b/>
          <w:bCs/>
          <w:sz w:val="24"/>
        </w:rPr>
      </w:pPr>
      <w:r>
        <w:rPr>
          <w:rFonts w:ascii="黑体" w:hAnsi="黑体" w:eastAsia="黑体" w:cs="宋体"/>
          <w:b/>
          <w:bCs/>
          <w:sz w:val="24"/>
        </w:rPr>
        <w:t>3</w:t>
      </w:r>
      <w:r>
        <w:rPr>
          <w:rFonts w:hint="eastAsia" w:ascii="黑体" w:hAnsi="黑体" w:eastAsia="黑体" w:cs="宋体"/>
          <w:b/>
          <w:bCs/>
          <w:sz w:val="24"/>
        </w:rPr>
        <w:t>3.采购代理服务费</w:t>
      </w:r>
    </w:p>
    <w:p w14:paraId="5C73B01C">
      <w:pPr>
        <w:spacing w:line="360" w:lineRule="auto"/>
        <w:ind w:firstLine="420" w:firstLineChars="200"/>
        <w:rPr>
          <w:rFonts w:hint="eastAsia" w:ascii="宋体" w:hAnsi="宋体" w:cs="宋体"/>
          <w:szCs w:val="21"/>
        </w:rPr>
      </w:pPr>
      <w:r>
        <w:rPr>
          <w:rFonts w:hint="eastAsia" w:ascii="宋体" w:hAnsi="宋体" w:cs="宋体"/>
          <w:szCs w:val="21"/>
        </w:rPr>
        <w:t>33.1采购代理服务费收费标准及缴费账户详见“供应商须知前附表”。本项目采购代理服务费由采购人以银行转账、电汇等方式向采购代理机构支付。</w:t>
      </w:r>
    </w:p>
    <w:p w14:paraId="32CDFD33">
      <w:pPr>
        <w:pStyle w:val="16"/>
        <w:ind w:firstLine="420" w:firstLineChars="200"/>
        <w:rPr>
          <w:rFonts w:hint="eastAsia" w:ascii="宋体" w:hAnsi="宋体" w:cs="宋体"/>
        </w:rPr>
      </w:pPr>
      <w:r>
        <w:rPr>
          <w:rFonts w:hint="eastAsia" w:ascii="宋体" w:hAnsi="宋体" w:cs="宋体"/>
          <w:szCs w:val="21"/>
        </w:rPr>
        <w:t>33.2采购代理服务费收费计算标准：</w:t>
      </w:r>
    </w:p>
    <w:tbl>
      <w:tblPr>
        <w:tblStyle w:val="31"/>
        <w:tblW w:w="8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2808D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tcPr>
          <w:p w14:paraId="561B04B6">
            <w:pPr>
              <w:spacing w:line="360" w:lineRule="auto"/>
              <w:rPr>
                <w:rFonts w:hint="eastAsia" w:ascii="宋体" w:hAnsi="宋体" w:cs="宋体"/>
                <w:szCs w:val="21"/>
              </w:rPr>
            </w:pPr>
            <w:r>
              <w:rPr>
                <w:rFonts w:hint="eastAsia" w:ascii="宋体" w:hAnsi="宋体" w:cs="宋体"/>
                <w:szCs w:val="21"/>
              </w:rPr>
              <w:t xml:space="preserve">               费率</w:t>
            </w:r>
          </w:p>
          <w:p w14:paraId="2FB6FB8C">
            <w:pPr>
              <w:spacing w:line="360" w:lineRule="auto"/>
              <w:rPr>
                <w:rFonts w:hint="eastAsia" w:ascii="宋体" w:hAnsi="宋体" w:cs="宋体"/>
                <w:szCs w:val="21"/>
              </w:rPr>
            </w:pPr>
            <w:r>
              <w:rPr>
                <w:rFonts w:hint="eastAsia" w:ascii="宋体" w:hAnsi="宋体" w:cs="宋体"/>
                <w:szCs w:val="21"/>
              </w:rPr>
              <w:t>金额</w:t>
            </w:r>
          </w:p>
        </w:tc>
        <w:tc>
          <w:tcPr>
            <w:tcW w:w="1659" w:type="dxa"/>
            <w:vAlign w:val="center"/>
          </w:tcPr>
          <w:p w14:paraId="655DFEB0">
            <w:pPr>
              <w:spacing w:line="360" w:lineRule="auto"/>
              <w:ind w:firstLine="105" w:firstLineChars="50"/>
              <w:jc w:val="center"/>
              <w:rPr>
                <w:rFonts w:hint="eastAsia" w:ascii="宋体" w:hAnsi="宋体" w:cs="宋体"/>
                <w:szCs w:val="21"/>
              </w:rPr>
            </w:pPr>
            <w:r>
              <w:rPr>
                <w:rFonts w:hint="eastAsia" w:ascii="宋体" w:hAnsi="宋体" w:cs="宋体"/>
                <w:szCs w:val="21"/>
              </w:rPr>
              <w:t>货物类</w:t>
            </w:r>
          </w:p>
        </w:tc>
        <w:tc>
          <w:tcPr>
            <w:tcW w:w="1532" w:type="dxa"/>
            <w:vAlign w:val="center"/>
          </w:tcPr>
          <w:p w14:paraId="100EB91D">
            <w:pPr>
              <w:spacing w:line="360" w:lineRule="auto"/>
              <w:jc w:val="center"/>
              <w:rPr>
                <w:rFonts w:hint="eastAsia" w:ascii="宋体" w:hAnsi="宋体" w:cs="宋体"/>
                <w:szCs w:val="21"/>
              </w:rPr>
            </w:pPr>
            <w:r>
              <w:rPr>
                <w:rFonts w:hint="eastAsia" w:ascii="宋体" w:hAnsi="宋体" w:cs="宋体"/>
                <w:szCs w:val="21"/>
              </w:rPr>
              <w:t>服务类</w:t>
            </w:r>
          </w:p>
        </w:tc>
        <w:tc>
          <w:tcPr>
            <w:tcW w:w="1546" w:type="dxa"/>
            <w:vAlign w:val="center"/>
          </w:tcPr>
          <w:p w14:paraId="5F03D627">
            <w:pPr>
              <w:spacing w:line="360" w:lineRule="auto"/>
              <w:jc w:val="center"/>
              <w:rPr>
                <w:rFonts w:hint="eastAsia" w:ascii="宋体" w:hAnsi="宋体" w:cs="宋体"/>
                <w:szCs w:val="21"/>
              </w:rPr>
            </w:pPr>
            <w:r>
              <w:rPr>
                <w:rFonts w:hint="eastAsia" w:ascii="宋体" w:hAnsi="宋体" w:cs="宋体"/>
                <w:szCs w:val="21"/>
              </w:rPr>
              <w:t>工程类</w:t>
            </w:r>
          </w:p>
        </w:tc>
      </w:tr>
      <w:tr w14:paraId="79348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7F3AB3D3">
            <w:pPr>
              <w:spacing w:line="360" w:lineRule="auto"/>
              <w:rPr>
                <w:rFonts w:hint="eastAsia" w:ascii="宋体" w:hAnsi="宋体" w:cs="宋体"/>
                <w:szCs w:val="21"/>
              </w:rPr>
            </w:pPr>
            <w:r>
              <w:rPr>
                <w:rFonts w:hint="eastAsia" w:ascii="宋体" w:hAnsi="宋体" w:cs="宋体"/>
                <w:szCs w:val="21"/>
              </w:rPr>
              <w:t>100万元以下</w:t>
            </w:r>
          </w:p>
        </w:tc>
        <w:tc>
          <w:tcPr>
            <w:tcW w:w="1659" w:type="dxa"/>
          </w:tcPr>
          <w:p w14:paraId="7AA7F66F">
            <w:pPr>
              <w:spacing w:line="360" w:lineRule="auto"/>
              <w:rPr>
                <w:rFonts w:hint="eastAsia" w:ascii="宋体" w:hAnsi="宋体" w:cs="宋体"/>
                <w:szCs w:val="21"/>
              </w:rPr>
            </w:pPr>
            <w:r>
              <w:rPr>
                <w:rFonts w:hint="eastAsia" w:ascii="宋体" w:hAnsi="宋体" w:cs="宋体"/>
                <w:kern w:val="0"/>
                <w:szCs w:val="21"/>
              </w:rPr>
              <w:t xml:space="preserve">  1.5%                </w:t>
            </w:r>
          </w:p>
        </w:tc>
        <w:tc>
          <w:tcPr>
            <w:tcW w:w="1532" w:type="dxa"/>
          </w:tcPr>
          <w:p w14:paraId="552358BE">
            <w:pPr>
              <w:spacing w:line="360" w:lineRule="auto"/>
              <w:ind w:firstLine="210" w:firstLineChars="100"/>
              <w:rPr>
                <w:rFonts w:hint="eastAsia" w:ascii="宋体" w:hAnsi="宋体" w:cs="宋体"/>
                <w:szCs w:val="21"/>
              </w:rPr>
            </w:pPr>
            <w:r>
              <w:rPr>
                <w:rFonts w:hint="eastAsia" w:ascii="宋体" w:hAnsi="宋体" w:cs="宋体"/>
                <w:kern w:val="0"/>
                <w:szCs w:val="21"/>
              </w:rPr>
              <w:t>1.5%</w:t>
            </w:r>
          </w:p>
        </w:tc>
        <w:tc>
          <w:tcPr>
            <w:tcW w:w="1546" w:type="dxa"/>
          </w:tcPr>
          <w:p w14:paraId="18FEDAED">
            <w:pPr>
              <w:spacing w:line="360" w:lineRule="auto"/>
              <w:ind w:firstLine="210" w:firstLineChars="100"/>
              <w:rPr>
                <w:rFonts w:hint="eastAsia" w:ascii="宋体" w:hAnsi="宋体" w:cs="宋体"/>
                <w:szCs w:val="21"/>
              </w:rPr>
            </w:pPr>
            <w:r>
              <w:rPr>
                <w:rFonts w:hint="eastAsia" w:ascii="宋体" w:hAnsi="宋体" w:cs="宋体"/>
                <w:kern w:val="0"/>
                <w:szCs w:val="21"/>
              </w:rPr>
              <w:t xml:space="preserve">1.0% </w:t>
            </w:r>
          </w:p>
        </w:tc>
      </w:tr>
      <w:tr w14:paraId="49479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78795E79">
            <w:pPr>
              <w:spacing w:line="360" w:lineRule="auto"/>
              <w:rPr>
                <w:rFonts w:hint="eastAsia" w:ascii="宋体" w:hAnsi="宋体" w:cs="宋体"/>
                <w:szCs w:val="21"/>
              </w:rPr>
            </w:pPr>
            <w:r>
              <w:rPr>
                <w:rFonts w:hint="eastAsia" w:ascii="宋体" w:hAnsi="宋体" w:cs="宋体"/>
                <w:szCs w:val="21"/>
              </w:rPr>
              <w:t>100～500万元</w:t>
            </w:r>
          </w:p>
        </w:tc>
        <w:tc>
          <w:tcPr>
            <w:tcW w:w="1659" w:type="dxa"/>
          </w:tcPr>
          <w:p w14:paraId="76CECCA8">
            <w:pPr>
              <w:spacing w:line="360" w:lineRule="auto"/>
              <w:ind w:firstLine="210" w:firstLineChars="100"/>
              <w:rPr>
                <w:rFonts w:hint="eastAsia" w:ascii="宋体" w:hAnsi="宋体" w:cs="宋体"/>
                <w:szCs w:val="21"/>
              </w:rPr>
            </w:pPr>
            <w:r>
              <w:rPr>
                <w:rFonts w:hint="eastAsia" w:ascii="宋体" w:hAnsi="宋体" w:cs="宋体"/>
                <w:kern w:val="0"/>
                <w:szCs w:val="21"/>
              </w:rPr>
              <w:t xml:space="preserve">1.1%                 </w:t>
            </w:r>
          </w:p>
        </w:tc>
        <w:tc>
          <w:tcPr>
            <w:tcW w:w="1532" w:type="dxa"/>
          </w:tcPr>
          <w:p w14:paraId="772A3345">
            <w:pPr>
              <w:spacing w:line="360" w:lineRule="auto"/>
              <w:ind w:firstLine="210" w:firstLineChars="100"/>
              <w:rPr>
                <w:rFonts w:hint="eastAsia" w:ascii="宋体" w:hAnsi="宋体" w:cs="宋体"/>
                <w:szCs w:val="21"/>
              </w:rPr>
            </w:pPr>
            <w:r>
              <w:rPr>
                <w:rFonts w:hint="eastAsia" w:ascii="宋体" w:hAnsi="宋体" w:cs="宋体"/>
                <w:kern w:val="0"/>
                <w:szCs w:val="21"/>
              </w:rPr>
              <w:t>0.8%</w:t>
            </w:r>
          </w:p>
        </w:tc>
        <w:tc>
          <w:tcPr>
            <w:tcW w:w="1546" w:type="dxa"/>
          </w:tcPr>
          <w:p w14:paraId="50889BB2">
            <w:pPr>
              <w:spacing w:line="360" w:lineRule="auto"/>
              <w:ind w:firstLine="210" w:firstLineChars="100"/>
              <w:rPr>
                <w:rFonts w:hint="eastAsia" w:ascii="宋体" w:hAnsi="宋体" w:cs="宋体"/>
                <w:szCs w:val="21"/>
              </w:rPr>
            </w:pPr>
            <w:r>
              <w:rPr>
                <w:rFonts w:hint="eastAsia" w:ascii="宋体" w:hAnsi="宋体" w:cs="宋体"/>
                <w:kern w:val="0"/>
                <w:szCs w:val="21"/>
              </w:rPr>
              <w:t xml:space="preserve">0.7% </w:t>
            </w:r>
          </w:p>
        </w:tc>
      </w:tr>
      <w:tr w14:paraId="0F075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4B5ED8DF">
            <w:pPr>
              <w:spacing w:line="360" w:lineRule="auto"/>
              <w:rPr>
                <w:rFonts w:hint="eastAsia" w:ascii="宋体" w:hAnsi="宋体" w:cs="宋体"/>
                <w:szCs w:val="21"/>
              </w:rPr>
            </w:pPr>
            <w:r>
              <w:rPr>
                <w:rFonts w:hint="eastAsia" w:ascii="宋体" w:hAnsi="宋体" w:cs="宋体"/>
                <w:szCs w:val="21"/>
              </w:rPr>
              <w:t>500～1000万元</w:t>
            </w:r>
          </w:p>
        </w:tc>
        <w:tc>
          <w:tcPr>
            <w:tcW w:w="1659" w:type="dxa"/>
          </w:tcPr>
          <w:p w14:paraId="1BC0002D">
            <w:pPr>
              <w:spacing w:line="360" w:lineRule="auto"/>
              <w:rPr>
                <w:rFonts w:hint="eastAsia" w:ascii="宋体" w:hAnsi="宋体" w:cs="宋体"/>
                <w:szCs w:val="21"/>
              </w:rPr>
            </w:pPr>
            <w:r>
              <w:rPr>
                <w:rFonts w:hint="eastAsia" w:ascii="宋体" w:hAnsi="宋体" w:cs="宋体"/>
                <w:kern w:val="0"/>
                <w:szCs w:val="21"/>
              </w:rPr>
              <w:t xml:space="preserve">  0.8%                </w:t>
            </w:r>
          </w:p>
        </w:tc>
        <w:tc>
          <w:tcPr>
            <w:tcW w:w="1532" w:type="dxa"/>
          </w:tcPr>
          <w:p w14:paraId="430C034E">
            <w:pPr>
              <w:spacing w:line="360" w:lineRule="auto"/>
              <w:ind w:firstLine="210" w:firstLineChars="100"/>
              <w:rPr>
                <w:rFonts w:hint="eastAsia" w:ascii="宋体" w:hAnsi="宋体" w:cs="宋体"/>
                <w:szCs w:val="21"/>
              </w:rPr>
            </w:pPr>
            <w:r>
              <w:rPr>
                <w:rFonts w:hint="eastAsia" w:ascii="宋体" w:hAnsi="宋体" w:cs="宋体"/>
                <w:kern w:val="0"/>
                <w:szCs w:val="21"/>
              </w:rPr>
              <w:t>0.45%</w:t>
            </w:r>
          </w:p>
        </w:tc>
        <w:tc>
          <w:tcPr>
            <w:tcW w:w="1546" w:type="dxa"/>
          </w:tcPr>
          <w:p w14:paraId="3458378C">
            <w:pPr>
              <w:spacing w:line="360" w:lineRule="auto"/>
              <w:ind w:firstLine="210" w:firstLineChars="100"/>
              <w:rPr>
                <w:rFonts w:hint="eastAsia" w:ascii="宋体" w:hAnsi="宋体" w:cs="宋体"/>
                <w:szCs w:val="21"/>
              </w:rPr>
            </w:pPr>
            <w:r>
              <w:rPr>
                <w:rFonts w:hint="eastAsia" w:ascii="宋体" w:hAnsi="宋体" w:cs="宋体"/>
                <w:kern w:val="0"/>
                <w:szCs w:val="21"/>
              </w:rPr>
              <w:t>0.55%</w:t>
            </w:r>
          </w:p>
        </w:tc>
      </w:tr>
      <w:tr w14:paraId="0B55F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5DA79A18">
            <w:pPr>
              <w:spacing w:line="360" w:lineRule="auto"/>
              <w:rPr>
                <w:rFonts w:hint="eastAsia" w:ascii="宋体" w:hAnsi="宋体" w:cs="宋体"/>
                <w:szCs w:val="21"/>
              </w:rPr>
            </w:pPr>
            <w:r>
              <w:rPr>
                <w:rFonts w:hint="eastAsia" w:ascii="宋体" w:hAnsi="宋体" w:cs="宋体"/>
                <w:szCs w:val="21"/>
              </w:rPr>
              <w:t>1000～5000万元</w:t>
            </w:r>
          </w:p>
        </w:tc>
        <w:tc>
          <w:tcPr>
            <w:tcW w:w="1659" w:type="dxa"/>
          </w:tcPr>
          <w:p w14:paraId="2932AF68">
            <w:pPr>
              <w:spacing w:line="360" w:lineRule="auto"/>
              <w:ind w:firstLine="210" w:firstLineChars="100"/>
              <w:rPr>
                <w:rFonts w:hint="eastAsia" w:ascii="宋体" w:hAnsi="宋体" w:cs="宋体"/>
                <w:szCs w:val="21"/>
              </w:rPr>
            </w:pPr>
            <w:r>
              <w:rPr>
                <w:rFonts w:hint="eastAsia" w:ascii="宋体" w:hAnsi="宋体" w:cs="宋体"/>
                <w:kern w:val="0"/>
                <w:szCs w:val="21"/>
              </w:rPr>
              <w:t xml:space="preserve">0.5%                </w:t>
            </w:r>
          </w:p>
        </w:tc>
        <w:tc>
          <w:tcPr>
            <w:tcW w:w="1532" w:type="dxa"/>
          </w:tcPr>
          <w:p w14:paraId="2EC2599C">
            <w:pPr>
              <w:spacing w:line="360" w:lineRule="auto"/>
              <w:ind w:firstLine="210" w:firstLineChars="100"/>
              <w:rPr>
                <w:rFonts w:hint="eastAsia" w:ascii="宋体" w:hAnsi="宋体" w:cs="宋体"/>
                <w:szCs w:val="21"/>
              </w:rPr>
            </w:pPr>
            <w:r>
              <w:rPr>
                <w:rFonts w:hint="eastAsia" w:ascii="宋体" w:hAnsi="宋体" w:cs="宋体"/>
                <w:kern w:val="0"/>
                <w:szCs w:val="21"/>
              </w:rPr>
              <w:t>0.25%</w:t>
            </w:r>
          </w:p>
        </w:tc>
        <w:tc>
          <w:tcPr>
            <w:tcW w:w="1546" w:type="dxa"/>
          </w:tcPr>
          <w:p w14:paraId="59AE47AC">
            <w:pPr>
              <w:spacing w:line="360" w:lineRule="auto"/>
              <w:ind w:firstLine="210" w:firstLineChars="100"/>
              <w:rPr>
                <w:rFonts w:hint="eastAsia" w:ascii="宋体" w:hAnsi="宋体" w:cs="宋体"/>
                <w:szCs w:val="21"/>
              </w:rPr>
            </w:pPr>
            <w:r>
              <w:rPr>
                <w:rFonts w:hint="eastAsia" w:ascii="宋体" w:hAnsi="宋体" w:cs="宋体"/>
                <w:kern w:val="0"/>
                <w:szCs w:val="21"/>
              </w:rPr>
              <w:t xml:space="preserve">0.35% </w:t>
            </w:r>
          </w:p>
        </w:tc>
      </w:tr>
      <w:tr w14:paraId="2DB53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1D6F8DE8">
            <w:pPr>
              <w:spacing w:line="360" w:lineRule="auto"/>
              <w:rPr>
                <w:rFonts w:hint="eastAsia" w:ascii="宋体" w:hAnsi="宋体" w:cs="宋体"/>
                <w:szCs w:val="21"/>
              </w:rPr>
            </w:pPr>
            <w:r>
              <w:rPr>
                <w:rFonts w:hint="eastAsia" w:ascii="宋体" w:hAnsi="宋体" w:cs="宋体"/>
                <w:szCs w:val="21"/>
              </w:rPr>
              <w:t>5000万元～1亿元</w:t>
            </w:r>
          </w:p>
        </w:tc>
        <w:tc>
          <w:tcPr>
            <w:tcW w:w="1659" w:type="dxa"/>
          </w:tcPr>
          <w:p w14:paraId="10FF1C0D">
            <w:pPr>
              <w:spacing w:line="360" w:lineRule="auto"/>
              <w:ind w:firstLine="210" w:firstLineChars="100"/>
              <w:rPr>
                <w:rFonts w:hint="eastAsia" w:ascii="宋体" w:hAnsi="宋体" w:cs="宋体"/>
                <w:szCs w:val="21"/>
              </w:rPr>
            </w:pPr>
            <w:r>
              <w:rPr>
                <w:rFonts w:hint="eastAsia" w:ascii="宋体" w:hAnsi="宋体" w:cs="宋体"/>
                <w:kern w:val="0"/>
                <w:szCs w:val="21"/>
              </w:rPr>
              <w:t xml:space="preserve">0.25%                 </w:t>
            </w:r>
          </w:p>
        </w:tc>
        <w:tc>
          <w:tcPr>
            <w:tcW w:w="1532" w:type="dxa"/>
          </w:tcPr>
          <w:p w14:paraId="189B1462">
            <w:pPr>
              <w:spacing w:line="360" w:lineRule="auto"/>
              <w:ind w:firstLine="210" w:firstLineChars="100"/>
              <w:rPr>
                <w:rFonts w:hint="eastAsia" w:ascii="宋体" w:hAnsi="宋体" w:cs="宋体"/>
                <w:szCs w:val="21"/>
              </w:rPr>
            </w:pPr>
            <w:r>
              <w:rPr>
                <w:rFonts w:hint="eastAsia" w:ascii="宋体" w:hAnsi="宋体" w:cs="宋体"/>
                <w:kern w:val="0"/>
                <w:szCs w:val="21"/>
              </w:rPr>
              <w:t>0.1%</w:t>
            </w:r>
          </w:p>
        </w:tc>
        <w:tc>
          <w:tcPr>
            <w:tcW w:w="1546" w:type="dxa"/>
          </w:tcPr>
          <w:p w14:paraId="689D67C4">
            <w:pPr>
              <w:spacing w:line="360" w:lineRule="auto"/>
              <w:ind w:firstLine="210" w:firstLineChars="100"/>
              <w:rPr>
                <w:rFonts w:hint="eastAsia" w:ascii="宋体" w:hAnsi="宋体" w:cs="宋体"/>
                <w:szCs w:val="21"/>
              </w:rPr>
            </w:pPr>
            <w:r>
              <w:rPr>
                <w:rFonts w:hint="eastAsia" w:ascii="宋体" w:hAnsi="宋体" w:cs="宋体"/>
                <w:kern w:val="0"/>
                <w:szCs w:val="21"/>
              </w:rPr>
              <w:t>0.2%</w:t>
            </w:r>
          </w:p>
        </w:tc>
      </w:tr>
      <w:tr w14:paraId="27FD8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4B3463CB">
            <w:pPr>
              <w:spacing w:line="360" w:lineRule="auto"/>
              <w:rPr>
                <w:rFonts w:hint="eastAsia" w:ascii="宋体" w:hAnsi="宋体" w:cs="宋体"/>
                <w:szCs w:val="21"/>
              </w:rPr>
            </w:pPr>
            <w:r>
              <w:rPr>
                <w:rFonts w:hint="eastAsia" w:ascii="宋体" w:hAnsi="宋体" w:cs="宋体"/>
                <w:szCs w:val="21"/>
              </w:rPr>
              <w:t>1～5亿元</w:t>
            </w:r>
          </w:p>
        </w:tc>
        <w:tc>
          <w:tcPr>
            <w:tcW w:w="1659" w:type="dxa"/>
          </w:tcPr>
          <w:p w14:paraId="3ED2CA6E">
            <w:pPr>
              <w:spacing w:line="360" w:lineRule="auto"/>
              <w:ind w:firstLine="210" w:firstLineChars="100"/>
              <w:rPr>
                <w:rFonts w:hint="eastAsia" w:ascii="宋体" w:hAnsi="宋体" w:cs="宋体"/>
                <w:szCs w:val="21"/>
              </w:rPr>
            </w:pPr>
            <w:r>
              <w:rPr>
                <w:rFonts w:hint="eastAsia" w:ascii="宋体" w:hAnsi="宋体" w:cs="宋体"/>
                <w:szCs w:val="21"/>
              </w:rPr>
              <w:t>0.05%</w:t>
            </w:r>
          </w:p>
        </w:tc>
        <w:tc>
          <w:tcPr>
            <w:tcW w:w="1532" w:type="dxa"/>
          </w:tcPr>
          <w:p w14:paraId="5EAC3866">
            <w:pPr>
              <w:spacing w:line="360" w:lineRule="auto"/>
              <w:rPr>
                <w:rFonts w:hint="eastAsia" w:ascii="宋体" w:hAnsi="宋体" w:cs="宋体"/>
                <w:szCs w:val="21"/>
              </w:rPr>
            </w:pPr>
            <w:r>
              <w:rPr>
                <w:rFonts w:hint="eastAsia" w:ascii="宋体" w:hAnsi="宋体" w:cs="宋体"/>
                <w:szCs w:val="21"/>
              </w:rPr>
              <w:t xml:space="preserve">  0.05%</w:t>
            </w:r>
          </w:p>
        </w:tc>
        <w:tc>
          <w:tcPr>
            <w:tcW w:w="1546" w:type="dxa"/>
          </w:tcPr>
          <w:p w14:paraId="707FCB5D">
            <w:pPr>
              <w:spacing w:line="360" w:lineRule="auto"/>
              <w:rPr>
                <w:rFonts w:hint="eastAsia" w:ascii="宋体" w:hAnsi="宋体" w:cs="宋体"/>
                <w:szCs w:val="21"/>
              </w:rPr>
            </w:pPr>
            <w:r>
              <w:rPr>
                <w:rFonts w:hint="eastAsia" w:ascii="宋体" w:hAnsi="宋体" w:cs="宋体"/>
                <w:szCs w:val="21"/>
              </w:rPr>
              <w:t xml:space="preserve">  0.05%</w:t>
            </w:r>
          </w:p>
        </w:tc>
      </w:tr>
      <w:tr w14:paraId="375EA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2CA744F0">
            <w:pPr>
              <w:spacing w:line="360" w:lineRule="auto"/>
              <w:rPr>
                <w:rFonts w:hint="eastAsia" w:ascii="宋体" w:hAnsi="宋体" w:cs="宋体"/>
                <w:szCs w:val="21"/>
              </w:rPr>
            </w:pPr>
            <w:r>
              <w:rPr>
                <w:rFonts w:hint="eastAsia" w:ascii="宋体" w:hAnsi="宋体" w:cs="宋体"/>
                <w:szCs w:val="21"/>
              </w:rPr>
              <w:t>5～10亿元</w:t>
            </w:r>
          </w:p>
        </w:tc>
        <w:tc>
          <w:tcPr>
            <w:tcW w:w="1659" w:type="dxa"/>
          </w:tcPr>
          <w:p w14:paraId="2E7DB527">
            <w:pPr>
              <w:spacing w:line="360" w:lineRule="auto"/>
              <w:ind w:firstLine="105" w:firstLineChars="50"/>
              <w:rPr>
                <w:rFonts w:hint="eastAsia" w:ascii="宋体" w:hAnsi="宋体" w:cs="宋体"/>
                <w:szCs w:val="21"/>
              </w:rPr>
            </w:pPr>
            <w:r>
              <w:rPr>
                <w:rFonts w:hint="eastAsia" w:ascii="宋体" w:hAnsi="宋体" w:cs="宋体"/>
                <w:szCs w:val="21"/>
              </w:rPr>
              <w:t>0.035%</w:t>
            </w:r>
          </w:p>
        </w:tc>
        <w:tc>
          <w:tcPr>
            <w:tcW w:w="1532" w:type="dxa"/>
          </w:tcPr>
          <w:p w14:paraId="45D2AC2A">
            <w:pPr>
              <w:spacing w:line="360" w:lineRule="auto"/>
              <w:rPr>
                <w:rFonts w:hint="eastAsia" w:ascii="宋体" w:hAnsi="宋体" w:cs="宋体"/>
                <w:szCs w:val="21"/>
              </w:rPr>
            </w:pPr>
            <w:r>
              <w:rPr>
                <w:rFonts w:hint="eastAsia" w:ascii="宋体" w:hAnsi="宋体" w:cs="宋体"/>
                <w:szCs w:val="21"/>
              </w:rPr>
              <w:t xml:space="preserve">  0.035%</w:t>
            </w:r>
          </w:p>
        </w:tc>
        <w:tc>
          <w:tcPr>
            <w:tcW w:w="1546" w:type="dxa"/>
          </w:tcPr>
          <w:p w14:paraId="087A483B">
            <w:pPr>
              <w:spacing w:line="360" w:lineRule="auto"/>
              <w:ind w:firstLine="105" w:firstLineChars="50"/>
              <w:rPr>
                <w:rFonts w:hint="eastAsia" w:ascii="宋体" w:hAnsi="宋体" w:cs="宋体"/>
                <w:szCs w:val="21"/>
              </w:rPr>
            </w:pPr>
            <w:r>
              <w:rPr>
                <w:rFonts w:hint="eastAsia" w:ascii="宋体" w:hAnsi="宋体" w:cs="宋体"/>
                <w:szCs w:val="21"/>
              </w:rPr>
              <w:t>0.035%</w:t>
            </w:r>
          </w:p>
        </w:tc>
      </w:tr>
      <w:tr w14:paraId="1DA98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3F25B062">
            <w:pPr>
              <w:spacing w:line="360" w:lineRule="auto"/>
              <w:rPr>
                <w:rFonts w:hint="eastAsia" w:ascii="宋体" w:hAnsi="宋体" w:cs="宋体"/>
                <w:szCs w:val="21"/>
              </w:rPr>
            </w:pPr>
            <w:r>
              <w:rPr>
                <w:rFonts w:hint="eastAsia" w:ascii="宋体" w:hAnsi="宋体" w:cs="宋体"/>
                <w:szCs w:val="21"/>
              </w:rPr>
              <w:t>10～50亿元</w:t>
            </w:r>
          </w:p>
        </w:tc>
        <w:tc>
          <w:tcPr>
            <w:tcW w:w="1659" w:type="dxa"/>
          </w:tcPr>
          <w:p w14:paraId="1023A7FE">
            <w:pPr>
              <w:spacing w:line="360" w:lineRule="auto"/>
              <w:ind w:firstLine="105" w:firstLineChars="50"/>
              <w:rPr>
                <w:rFonts w:hint="eastAsia" w:ascii="宋体" w:hAnsi="宋体" w:cs="宋体"/>
                <w:szCs w:val="21"/>
              </w:rPr>
            </w:pPr>
            <w:r>
              <w:rPr>
                <w:rFonts w:hint="eastAsia" w:ascii="宋体" w:hAnsi="宋体" w:cs="宋体"/>
                <w:szCs w:val="21"/>
              </w:rPr>
              <w:t>0.008%</w:t>
            </w:r>
          </w:p>
        </w:tc>
        <w:tc>
          <w:tcPr>
            <w:tcW w:w="1532" w:type="dxa"/>
          </w:tcPr>
          <w:p w14:paraId="1C2478BA">
            <w:pPr>
              <w:spacing w:line="360" w:lineRule="auto"/>
              <w:ind w:firstLine="210" w:firstLineChars="100"/>
              <w:rPr>
                <w:rFonts w:hint="eastAsia" w:ascii="宋体" w:hAnsi="宋体" w:cs="宋体"/>
                <w:szCs w:val="21"/>
              </w:rPr>
            </w:pPr>
            <w:r>
              <w:rPr>
                <w:rFonts w:hint="eastAsia" w:ascii="宋体" w:hAnsi="宋体" w:cs="宋体"/>
                <w:szCs w:val="21"/>
              </w:rPr>
              <w:t>0.008%</w:t>
            </w:r>
          </w:p>
        </w:tc>
        <w:tc>
          <w:tcPr>
            <w:tcW w:w="1546" w:type="dxa"/>
          </w:tcPr>
          <w:p w14:paraId="4029C957">
            <w:pPr>
              <w:spacing w:line="360" w:lineRule="auto"/>
              <w:ind w:firstLine="105" w:firstLineChars="50"/>
              <w:rPr>
                <w:rFonts w:hint="eastAsia" w:ascii="宋体" w:hAnsi="宋体" w:cs="宋体"/>
                <w:szCs w:val="21"/>
              </w:rPr>
            </w:pPr>
            <w:r>
              <w:rPr>
                <w:rFonts w:hint="eastAsia" w:ascii="宋体" w:hAnsi="宋体" w:cs="宋体"/>
                <w:szCs w:val="21"/>
              </w:rPr>
              <w:t>0.008%</w:t>
            </w:r>
          </w:p>
        </w:tc>
      </w:tr>
      <w:tr w14:paraId="75CD1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44AD45F8">
            <w:pPr>
              <w:spacing w:line="360" w:lineRule="auto"/>
              <w:rPr>
                <w:rFonts w:hint="eastAsia" w:ascii="宋体" w:hAnsi="宋体" w:cs="宋体"/>
                <w:szCs w:val="21"/>
              </w:rPr>
            </w:pPr>
            <w:r>
              <w:rPr>
                <w:rFonts w:hint="eastAsia" w:ascii="宋体" w:hAnsi="宋体" w:cs="宋体"/>
                <w:szCs w:val="21"/>
              </w:rPr>
              <w:t>50～100亿元</w:t>
            </w:r>
          </w:p>
        </w:tc>
        <w:tc>
          <w:tcPr>
            <w:tcW w:w="1659" w:type="dxa"/>
          </w:tcPr>
          <w:p w14:paraId="67E976BD">
            <w:pPr>
              <w:spacing w:line="360" w:lineRule="auto"/>
              <w:rPr>
                <w:rFonts w:hint="eastAsia" w:ascii="宋体" w:hAnsi="宋体" w:cs="宋体"/>
                <w:szCs w:val="21"/>
              </w:rPr>
            </w:pPr>
            <w:r>
              <w:rPr>
                <w:rFonts w:hint="eastAsia" w:ascii="宋体" w:hAnsi="宋体" w:cs="宋体"/>
                <w:szCs w:val="21"/>
              </w:rPr>
              <w:t xml:space="preserve"> 0.006%</w:t>
            </w:r>
          </w:p>
        </w:tc>
        <w:tc>
          <w:tcPr>
            <w:tcW w:w="1532" w:type="dxa"/>
          </w:tcPr>
          <w:p w14:paraId="4D251DB0">
            <w:pPr>
              <w:spacing w:line="360" w:lineRule="auto"/>
              <w:ind w:firstLine="210" w:firstLineChars="100"/>
              <w:rPr>
                <w:rFonts w:hint="eastAsia" w:ascii="宋体" w:hAnsi="宋体" w:cs="宋体"/>
                <w:szCs w:val="21"/>
              </w:rPr>
            </w:pPr>
            <w:r>
              <w:rPr>
                <w:rFonts w:hint="eastAsia" w:ascii="宋体" w:hAnsi="宋体" w:cs="宋体"/>
                <w:szCs w:val="21"/>
              </w:rPr>
              <w:t>0.006%</w:t>
            </w:r>
          </w:p>
        </w:tc>
        <w:tc>
          <w:tcPr>
            <w:tcW w:w="1546" w:type="dxa"/>
          </w:tcPr>
          <w:p w14:paraId="35A7AA59">
            <w:pPr>
              <w:spacing w:line="360" w:lineRule="auto"/>
              <w:ind w:firstLine="105" w:firstLineChars="50"/>
              <w:rPr>
                <w:rFonts w:hint="eastAsia" w:ascii="宋体" w:hAnsi="宋体" w:cs="宋体"/>
                <w:szCs w:val="21"/>
              </w:rPr>
            </w:pPr>
            <w:r>
              <w:rPr>
                <w:rFonts w:hint="eastAsia" w:ascii="宋体" w:hAnsi="宋体" w:cs="宋体"/>
                <w:szCs w:val="21"/>
              </w:rPr>
              <w:t>0.006%</w:t>
            </w:r>
          </w:p>
        </w:tc>
      </w:tr>
      <w:tr w14:paraId="3AB59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7B4128BF">
            <w:pPr>
              <w:spacing w:line="360" w:lineRule="auto"/>
              <w:rPr>
                <w:rFonts w:hint="eastAsia" w:ascii="宋体" w:hAnsi="宋体" w:cs="宋体"/>
                <w:szCs w:val="21"/>
              </w:rPr>
            </w:pPr>
            <w:r>
              <w:rPr>
                <w:rFonts w:hint="eastAsia" w:ascii="宋体" w:hAnsi="宋体" w:cs="宋体"/>
                <w:szCs w:val="21"/>
              </w:rPr>
              <w:t>100亿元以上</w:t>
            </w:r>
          </w:p>
        </w:tc>
        <w:tc>
          <w:tcPr>
            <w:tcW w:w="1659" w:type="dxa"/>
          </w:tcPr>
          <w:p w14:paraId="6A0C1542">
            <w:pPr>
              <w:spacing w:line="360" w:lineRule="auto"/>
              <w:rPr>
                <w:rFonts w:hint="eastAsia" w:ascii="宋体" w:hAnsi="宋体" w:cs="宋体"/>
                <w:szCs w:val="21"/>
              </w:rPr>
            </w:pPr>
            <w:r>
              <w:rPr>
                <w:rFonts w:hint="eastAsia" w:ascii="宋体" w:hAnsi="宋体" w:cs="宋体"/>
                <w:szCs w:val="21"/>
              </w:rPr>
              <w:t xml:space="preserve"> 0.004%</w:t>
            </w:r>
          </w:p>
        </w:tc>
        <w:tc>
          <w:tcPr>
            <w:tcW w:w="1532" w:type="dxa"/>
          </w:tcPr>
          <w:p w14:paraId="30CF2202">
            <w:pPr>
              <w:spacing w:line="360" w:lineRule="auto"/>
              <w:ind w:firstLine="210" w:firstLineChars="100"/>
              <w:rPr>
                <w:rFonts w:hint="eastAsia" w:ascii="宋体" w:hAnsi="宋体" w:cs="宋体"/>
                <w:szCs w:val="21"/>
              </w:rPr>
            </w:pPr>
            <w:r>
              <w:rPr>
                <w:rFonts w:hint="eastAsia" w:ascii="宋体" w:hAnsi="宋体" w:cs="宋体"/>
                <w:szCs w:val="21"/>
              </w:rPr>
              <w:t>0.004%</w:t>
            </w:r>
          </w:p>
        </w:tc>
        <w:tc>
          <w:tcPr>
            <w:tcW w:w="1546" w:type="dxa"/>
          </w:tcPr>
          <w:p w14:paraId="2CF9B011">
            <w:pPr>
              <w:spacing w:line="360" w:lineRule="auto"/>
              <w:ind w:firstLine="105" w:firstLineChars="50"/>
              <w:rPr>
                <w:rFonts w:hint="eastAsia" w:ascii="宋体" w:hAnsi="宋体" w:cs="宋体"/>
                <w:szCs w:val="21"/>
              </w:rPr>
            </w:pPr>
            <w:r>
              <w:rPr>
                <w:rFonts w:hint="eastAsia" w:ascii="宋体" w:hAnsi="宋体" w:cs="宋体"/>
                <w:szCs w:val="21"/>
              </w:rPr>
              <w:t>0.004%</w:t>
            </w:r>
          </w:p>
        </w:tc>
      </w:tr>
    </w:tbl>
    <w:p w14:paraId="2D145AE0">
      <w:pPr>
        <w:spacing w:line="360" w:lineRule="auto"/>
        <w:ind w:firstLine="420" w:firstLineChars="200"/>
        <w:rPr>
          <w:rFonts w:hint="eastAsia" w:ascii="宋体" w:hAnsi="宋体" w:cs="宋体"/>
        </w:rPr>
      </w:pPr>
      <w:r>
        <w:rPr>
          <w:rFonts w:hint="eastAsia" w:ascii="宋体" w:hAnsi="宋体" w:cs="宋体"/>
        </w:rPr>
        <w:t>注：</w:t>
      </w:r>
    </w:p>
    <w:p w14:paraId="404F57AA">
      <w:pPr>
        <w:spacing w:line="360" w:lineRule="auto"/>
        <w:ind w:firstLine="420" w:firstLineChars="200"/>
        <w:rPr>
          <w:rFonts w:hint="eastAsia" w:ascii="宋体" w:hAnsi="宋体" w:cs="宋体"/>
        </w:rPr>
      </w:pPr>
      <w:r>
        <w:rPr>
          <w:rFonts w:hint="eastAsia" w:ascii="宋体" w:hAnsi="宋体" w:cs="宋体"/>
        </w:rPr>
        <w:t>（1）按本表费率计算的收费为采购代理的收费基准价格；</w:t>
      </w:r>
    </w:p>
    <w:p w14:paraId="5E9A391C">
      <w:pPr>
        <w:spacing w:line="360" w:lineRule="auto"/>
        <w:ind w:firstLine="420" w:firstLineChars="200"/>
        <w:rPr>
          <w:rFonts w:hint="eastAsia" w:ascii="宋体" w:hAnsi="宋体" w:cs="宋体"/>
        </w:rPr>
      </w:pPr>
      <w:r>
        <w:rPr>
          <w:rFonts w:hint="eastAsia" w:ascii="宋体" w:hAnsi="宋体" w:cs="宋体"/>
        </w:rPr>
        <w:t>（2）采购代理收费按差额定率累进法计算。</w:t>
      </w:r>
    </w:p>
    <w:p w14:paraId="7D715A0C">
      <w:pPr>
        <w:spacing w:line="360" w:lineRule="auto"/>
        <w:ind w:firstLine="420" w:firstLineChars="200"/>
        <w:rPr>
          <w:rFonts w:hint="eastAsia" w:ascii="宋体" w:hAnsi="宋体" w:cs="宋体"/>
        </w:rPr>
      </w:pPr>
      <w:r>
        <w:rPr>
          <w:rFonts w:hint="eastAsia" w:ascii="宋体" w:hAnsi="宋体" w:cs="宋体"/>
        </w:rPr>
        <w:t>例如：项目成交金额为198万元，按服务类项目收费标准计算采购代理收费额如下：</w:t>
      </w:r>
    </w:p>
    <w:p w14:paraId="3326B61F">
      <w:pPr>
        <w:spacing w:line="360" w:lineRule="auto"/>
        <w:ind w:firstLine="420" w:firstLineChars="200"/>
        <w:rPr>
          <w:rFonts w:hint="eastAsia" w:ascii="宋体" w:hAnsi="宋体" w:cs="宋体"/>
        </w:rPr>
      </w:pPr>
      <w:r>
        <w:rPr>
          <w:rFonts w:hint="eastAsia" w:ascii="宋体" w:hAnsi="宋体" w:cs="宋体"/>
        </w:rPr>
        <w:t>100 万元 ×l.5 ％＝ 1.5 万元</w:t>
      </w:r>
    </w:p>
    <w:p w14:paraId="499D72E8">
      <w:pPr>
        <w:spacing w:line="360" w:lineRule="auto"/>
        <w:ind w:firstLine="420" w:firstLineChars="200"/>
        <w:rPr>
          <w:rFonts w:hint="eastAsia" w:ascii="宋体" w:hAnsi="宋体" w:cs="宋体"/>
        </w:rPr>
      </w:pPr>
      <w:r>
        <w:rPr>
          <w:rFonts w:hint="eastAsia" w:ascii="宋体" w:hAnsi="宋体" w:cs="宋体"/>
        </w:rPr>
        <w:t>（ 198 － 100 ）万元 ×0.8％＝ 0.784万元</w:t>
      </w:r>
    </w:p>
    <w:p w14:paraId="03A2C4C5">
      <w:pPr>
        <w:spacing w:line="360" w:lineRule="auto"/>
        <w:ind w:firstLine="420" w:firstLineChars="200"/>
        <w:rPr>
          <w:rFonts w:hint="eastAsia" w:ascii="宋体" w:hAnsi="宋体" w:cs="宋体"/>
        </w:rPr>
      </w:pPr>
      <w:r>
        <w:rPr>
          <w:rFonts w:hint="eastAsia" w:ascii="宋体" w:hAnsi="宋体" w:cs="宋体"/>
        </w:rPr>
        <w:t>合计收费＝ 1.5 ＋ 0.784＝ 2.284 万元</w:t>
      </w:r>
    </w:p>
    <w:p w14:paraId="54F68CA4">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34</w:t>
      </w:r>
      <w:r>
        <w:rPr>
          <w:rFonts w:ascii="黑体" w:hAnsi="黑体" w:eastAsia="黑体" w:cs="宋体"/>
          <w:b/>
          <w:bCs/>
          <w:sz w:val="24"/>
        </w:rPr>
        <w:t>.需要补充的其他内容</w:t>
      </w:r>
    </w:p>
    <w:p w14:paraId="47ADC603">
      <w:pPr>
        <w:spacing w:line="360" w:lineRule="auto"/>
        <w:ind w:firstLine="420" w:firstLineChars="200"/>
        <w:textAlignment w:val="center"/>
        <w:rPr>
          <w:rFonts w:hint="eastAsia" w:ascii="宋体" w:hAnsi="宋体" w:cs="宋体"/>
          <w:szCs w:val="21"/>
        </w:rPr>
      </w:pPr>
      <w:r>
        <w:rPr>
          <w:rFonts w:hint="eastAsia" w:ascii="宋体" w:hAnsi="宋体" w:cs="宋体"/>
          <w:szCs w:val="21"/>
        </w:rPr>
        <w:t>34.1本磋商文件解释规则详见“供应商须知前附表”。</w:t>
      </w:r>
    </w:p>
    <w:p w14:paraId="73A16E0B">
      <w:pPr>
        <w:spacing w:line="360" w:lineRule="auto"/>
        <w:ind w:firstLine="420" w:firstLineChars="200"/>
        <w:textAlignment w:val="center"/>
        <w:rPr>
          <w:rFonts w:hint="eastAsia" w:ascii="宋体" w:hAnsi="宋体" w:cs="宋体"/>
          <w:szCs w:val="21"/>
        </w:rPr>
      </w:pPr>
      <w:r>
        <w:rPr>
          <w:rFonts w:hint="eastAsia" w:ascii="宋体" w:hAnsi="宋体" w:cs="宋体"/>
          <w:szCs w:val="21"/>
        </w:rPr>
        <w:t>34.2 其他事项详见“供应商须知前附表”。</w:t>
      </w:r>
    </w:p>
    <w:p w14:paraId="3AE13FC3">
      <w:pPr>
        <w:spacing w:line="360" w:lineRule="auto"/>
        <w:ind w:firstLine="420" w:firstLineChars="200"/>
        <w:textAlignment w:val="center"/>
        <w:rPr>
          <w:rFonts w:hint="eastAsia" w:ascii="宋体" w:hAnsi="宋体" w:cs="宋体"/>
          <w:szCs w:val="21"/>
        </w:rPr>
      </w:pPr>
      <w:r>
        <w:rPr>
          <w:rFonts w:hint="eastAsia" w:ascii="宋体" w:hAnsi="宋体" w:cs="宋体"/>
          <w:szCs w:val="21"/>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cs="宋体"/>
          <w:kern w:val="0"/>
          <w:szCs w:val="21"/>
        </w:rPr>
        <w:t>服务由中小企业承接，即提供服务的人员为中小企业依照《中华人民共和国劳动合同法》订立劳动合同的从业人员，不对其中涉及的货物的制造商和工程承建商作出要求的</w:t>
      </w:r>
      <w:r>
        <w:rPr>
          <w:rFonts w:hint="eastAsia" w:ascii="宋体" w:hAnsi="宋体" w:cs="宋体"/>
          <w:szCs w:val="21"/>
        </w:rPr>
        <w:t>，享受本文件规定的中小企业扶持政策。</w:t>
      </w:r>
    </w:p>
    <w:p w14:paraId="0649232A">
      <w:pPr>
        <w:spacing w:line="360" w:lineRule="auto"/>
        <w:ind w:firstLine="420" w:firstLineChars="200"/>
        <w:textAlignment w:val="center"/>
        <w:rPr>
          <w:rFonts w:hint="eastAsia" w:ascii="宋体" w:hAnsi="宋体" w:cs="宋体"/>
          <w:szCs w:val="21"/>
        </w:rPr>
      </w:pPr>
      <w:r>
        <w:rPr>
          <w:rFonts w:hint="eastAsia" w:ascii="宋体" w:hAnsi="宋体" w:cs="宋体"/>
          <w:szCs w:val="21"/>
        </w:rPr>
        <w:t>以联合体形式参加政府采购活动，联合体各方均为中小企业的，联合体视同中小企业。其中，联合体各方均为小微企业的，联合体视同小微企业。</w:t>
      </w:r>
    </w:p>
    <w:p w14:paraId="116F0CD9">
      <w:pPr>
        <w:spacing w:line="360" w:lineRule="auto"/>
        <w:ind w:firstLine="420" w:firstLineChars="200"/>
        <w:textAlignment w:val="center"/>
        <w:rPr>
          <w:rFonts w:hint="eastAsia" w:ascii="宋体" w:hAnsi="宋体" w:cs="宋体"/>
          <w:szCs w:val="21"/>
        </w:rPr>
      </w:pPr>
      <w:r>
        <w:rPr>
          <w:rFonts w:hint="eastAsia" w:ascii="宋体" w:hAnsi="宋体" w:cs="宋体"/>
          <w:szCs w:val="21"/>
        </w:rPr>
        <w:t>依据本文件规定享受扶持政策获得政府采购合同的，小微企业不得将合同分包给大中型企业，中型企业不得将合同分包给大型企业。</w:t>
      </w:r>
    </w:p>
    <w:p w14:paraId="1D0A2339">
      <w:pPr>
        <w:spacing w:line="360" w:lineRule="auto"/>
        <w:ind w:firstLine="480" w:firstLineChars="200"/>
        <w:rPr>
          <w:rFonts w:hint="eastAsia" w:ascii="宋体" w:hAnsi="宋体" w:cs="宋体"/>
          <w:sz w:val="24"/>
        </w:rPr>
      </w:pPr>
      <w:r>
        <w:rPr>
          <w:rFonts w:hint="eastAsia" w:ascii="宋体" w:hAnsi="宋体" w:cs="宋体"/>
          <w:sz w:val="24"/>
        </w:rPr>
        <w:t>35. 广西线上“政采贷”政策告知函</w:t>
      </w:r>
    </w:p>
    <w:p w14:paraId="463CF774">
      <w:pPr>
        <w:spacing w:line="580" w:lineRule="exact"/>
        <w:jc w:val="center"/>
        <w:rPr>
          <w:rFonts w:hint="eastAsia" w:ascii="宋体" w:hAnsi="宋体" w:cs="宋体"/>
          <w:sz w:val="32"/>
          <w:szCs w:val="32"/>
        </w:rPr>
      </w:pPr>
    </w:p>
    <w:p w14:paraId="7CCABA16">
      <w:pPr>
        <w:spacing w:line="580" w:lineRule="exact"/>
        <w:jc w:val="center"/>
        <w:rPr>
          <w:rFonts w:hint="eastAsia" w:ascii="宋体" w:hAnsi="宋体" w:cs="宋体"/>
          <w:sz w:val="32"/>
          <w:szCs w:val="32"/>
        </w:rPr>
      </w:pPr>
      <w:r>
        <w:rPr>
          <w:rFonts w:hint="eastAsia" w:ascii="宋体" w:hAnsi="宋体" w:cs="宋体"/>
          <w:sz w:val="32"/>
          <w:szCs w:val="32"/>
        </w:rPr>
        <w:t>广西线上“政采贷”政策告知函</w:t>
      </w:r>
    </w:p>
    <w:p w14:paraId="328481B5">
      <w:pPr>
        <w:spacing w:line="580" w:lineRule="exact"/>
        <w:ind w:firstLine="420" w:firstLineChars="200"/>
        <w:rPr>
          <w:rFonts w:hint="eastAsia" w:ascii="宋体" w:hAnsi="宋体" w:cs="宋体"/>
          <w:szCs w:val="32"/>
        </w:rPr>
      </w:pPr>
    </w:p>
    <w:p w14:paraId="5B348B5A">
      <w:pPr>
        <w:spacing w:line="580" w:lineRule="exact"/>
        <w:rPr>
          <w:rFonts w:hint="eastAsia" w:ascii="宋体" w:hAnsi="宋体" w:cs="宋体"/>
          <w:szCs w:val="21"/>
        </w:rPr>
      </w:pPr>
      <w:r>
        <w:rPr>
          <w:rFonts w:hint="eastAsia" w:ascii="宋体" w:hAnsi="宋体" w:cs="宋体"/>
          <w:szCs w:val="21"/>
        </w:rPr>
        <w:t>各供应商：</w:t>
      </w:r>
    </w:p>
    <w:p w14:paraId="168E7AFA">
      <w:pPr>
        <w:spacing w:line="580" w:lineRule="exact"/>
        <w:ind w:firstLine="420" w:firstLineChars="200"/>
        <w:rPr>
          <w:rFonts w:hint="eastAsia" w:ascii="宋体" w:hAnsi="宋体" w:cs="宋体"/>
          <w:szCs w:val="21"/>
        </w:rPr>
      </w:pPr>
      <w:r>
        <w:rPr>
          <w:rFonts w:hint="eastAsia" w:ascii="宋体" w:hAnsi="宋体" w:cs="宋体"/>
          <w:szCs w:val="21"/>
        </w:rPr>
        <w:t>欢迎贵公司参与广西政府采购活动！</w:t>
      </w:r>
    </w:p>
    <w:p w14:paraId="569044DB">
      <w:pPr>
        <w:spacing w:line="580" w:lineRule="exact"/>
        <w:ind w:firstLine="420" w:firstLineChars="200"/>
        <w:rPr>
          <w:rFonts w:hint="eastAsia" w:ascii="宋体" w:hAnsi="宋体" w:cs="宋体"/>
          <w:szCs w:val="21"/>
        </w:rPr>
      </w:pPr>
      <w:r>
        <w:rPr>
          <w:rFonts w:hint="eastAsia" w:ascii="宋体" w:hAnsi="宋体" w:cs="宋体"/>
          <w:szCs w:val="21"/>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79DB4109">
      <w:pPr>
        <w:spacing w:line="580" w:lineRule="exact"/>
        <w:ind w:firstLine="420" w:firstLineChars="200"/>
        <w:rPr>
          <w:rFonts w:hint="eastAsia" w:ascii="宋体" w:hAnsi="宋体" w:cs="宋体"/>
          <w:szCs w:val="21"/>
        </w:rPr>
      </w:pPr>
      <w:r>
        <w:rPr>
          <w:rFonts w:hint="eastAsia" w:ascii="宋体" w:hAnsi="宋体" w:cs="宋体"/>
          <w:szCs w:val="21"/>
        </w:rPr>
        <w:t>相关金融产品和银行业金融机构联系方式，可在中征应收账款融资服务平台查询（网址：</w:t>
      </w:r>
      <w:r>
        <w:fldChar w:fldCharType="begin"/>
      </w:r>
      <w:r>
        <w:instrText xml:space="preserve"> HYPERLINK "https://www.crcrfsp.com/" </w:instrText>
      </w:r>
      <w:r>
        <w:fldChar w:fldCharType="separate"/>
      </w:r>
      <w:r>
        <w:rPr>
          <w:rStyle w:val="36"/>
          <w:rFonts w:hint="eastAsia" w:ascii="宋体" w:hAnsi="宋体" w:cs="宋体"/>
          <w:color w:val="auto"/>
          <w:szCs w:val="21"/>
        </w:rPr>
        <w:t>https://www.crcrfsp.com/</w:t>
      </w:r>
      <w:r>
        <w:rPr>
          <w:rStyle w:val="36"/>
          <w:rFonts w:hint="eastAsia" w:ascii="宋体" w:hAnsi="宋体" w:cs="宋体"/>
          <w:color w:val="auto"/>
          <w:szCs w:val="21"/>
        </w:rPr>
        <w:fldChar w:fldCharType="end"/>
      </w:r>
      <w:r>
        <w:rPr>
          <w:rFonts w:hint="eastAsia" w:ascii="宋体" w:hAnsi="宋体" w:cs="宋体"/>
          <w:szCs w:val="21"/>
        </w:rPr>
        <w:t>，客服电话：400-009-0001）。</w:t>
      </w:r>
    </w:p>
    <w:p w14:paraId="49327734">
      <w:pPr>
        <w:pStyle w:val="2"/>
        <w:rPr>
          <w:rFonts w:hint="eastAsia" w:ascii="宋体" w:hAnsi="宋体" w:cs="宋体"/>
          <w:szCs w:val="21"/>
        </w:rPr>
      </w:pPr>
      <w:r>
        <w:rPr>
          <w:rFonts w:hint="eastAsia" w:ascii="宋体" w:hAnsi="宋体" w:cs="宋体"/>
          <w:szCs w:val="21"/>
        </w:rPr>
        <w:br w:type="page"/>
      </w:r>
    </w:p>
    <w:p w14:paraId="4C0EED07">
      <w:pPr>
        <w:pStyle w:val="3"/>
        <w:spacing w:line="240" w:lineRule="auto"/>
        <w:jc w:val="center"/>
        <w:rPr>
          <w:rFonts w:ascii="Calibri" w:hAnsi="Calibri"/>
        </w:rPr>
      </w:pPr>
      <w:bookmarkStart w:id="106" w:name="_Toc28979"/>
      <w:bookmarkStart w:id="107" w:name="_Toc3879"/>
      <w:bookmarkStart w:id="108" w:name="_Toc1088"/>
      <w:bookmarkStart w:id="109" w:name="_Toc8412"/>
      <w:bookmarkStart w:id="110" w:name="_Toc8593"/>
      <w:bookmarkStart w:id="111" w:name="_Toc17511"/>
      <w:bookmarkStart w:id="112" w:name="_Toc80886937"/>
      <w:bookmarkStart w:id="113" w:name="_Toc3976"/>
      <w:r>
        <w:rPr>
          <w:rFonts w:hint="eastAsia" w:ascii="Calibri" w:hAnsi="Calibri"/>
        </w:rPr>
        <w:t>第四章  评审程序、评审方法和评审标准</w:t>
      </w:r>
      <w:bookmarkEnd w:id="106"/>
      <w:bookmarkEnd w:id="107"/>
      <w:bookmarkEnd w:id="108"/>
      <w:bookmarkEnd w:id="109"/>
      <w:bookmarkEnd w:id="110"/>
      <w:bookmarkEnd w:id="111"/>
      <w:bookmarkEnd w:id="112"/>
      <w:bookmarkEnd w:id="113"/>
    </w:p>
    <w:p w14:paraId="1E8BC66C">
      <w:pPr>
        <w:pStyle w:val="4"/>
        <w:jc w:val="center"/>
        <w:rPr>
          <w:rFonts w:hint="eastAsia" w:ascii="宋体" w:hAnsi="宋体"/>
          <w:b w:val="0"/>
        </w:rPr>
      </w:pPr>
      <w:bookmarkStart w:id="114" w:name="_Toc17424"/>
      <w:bookmarkStart w:id="115" w:name="_Toc80886938"/>
      <w:bookmarkStart w:id="116" w:name="_Toc11607"/>
      <w:r>
        <w:rPr>
          <w:rFonts w:hint="eastAsia" w:ascii="宋体" w:hAnsi="宋体"/>
          <w:b w:val="0"/>
        </w:rPr>
        <w:t>第一节 评审程序和评审方法</w:t>
      </w:r>
      <w:bookmarkEnd w:id="114"/>
      <w:bookmarkEnd w:id="115"/>
      <w:bookmarkEnd w:id="116"/>
    </w:p>
    <w:p w14:paraId="6E15A4DF">
      <w:pPr>
        <w:spacing w:line="360" w:lineRule="auto"/>
        <w:ind w:firstLine="482" w:firstLineChars="200"/>
        <w:rPr>
          <w:rFonts w:hint="eastAsia" w:ascii="黑体" w:hAnsi="黑体" w:eastAsia="黑体" w:cs="宋体"/>
          <w:b/>
          <w:bCs/>
          <w:sz w:val="24"/>
        </w:rPr>
      </w:pPr>
      <w:r>
        <w:rPr>
          <w:rFonts w:ascii="黑体" w:hAnsi="黑体" w:eastAsia="黑体" w:cs="宋体"/>
          <w:b/>
          <w:bCs/>
          <w:sz w:val="24"/>
        </w:rPr>
        <w:t>1</w:t>
      </w:r>
      <w:r>
        <w:rPr>
          <w:rFonts w:hint="eastAsia" w:ascii="黑体" w:hAnsi="黑体" w:eastAsia="黑体" w:cs="宋体"/>
          <w:b/>
          <w:bCs/>
          <w:sz w:val="24"/>
        </w:rPr>
        <w:t>.确认磋商文件</w:t>
      </w:r>
    </w:p>
    <w:p w14:paraId="665DF137">
      <w:pPr>
        <w:spacing w:line="360" w:lineRule="auto"/>
        <w:ind w:firstLine="420" w:firstLineChars="200"/>
        <w:rPr>
          <w:rFonts w:cs="宋体"/>
          <w:szCs w:val="21"/>
        </w:rPr>
      </w:pPr>
      <w:r>
        <w:rPr>
          <w:rFonts w:hint="eastAsia" w:cs="宋体"/>
          <w:szCs w:val="21"/>
        </w:rPr>
        <w:t>由磋商小组确认磋商文件。</w:t>
      </w:r>
    </w:p>
    <w:p w14:paraId="188BC1EE">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2.资格审查</w:t>
      </w:r>
    </w:p>
    <w:p w14:paraId="653888B9">
      <w:pPr>
        <w:snapToGrid w:val="0"/>
        <w:spacing w:line="360" w:lineRule="auto"/>
        <w:ind w:firstLine="420" w:firstLineChars="200"/>
        <w:rPr>
          <w:rFonts w:hint="eastAsia" w:ascii="宋体" w:hAnsi="宋体" w:cs="宋体"/>
          <w:szCs w:val="21"/>
        </w:rPr>
      </w:pPr>
      <w:r>
        <w:rPr>
          <w:rFonts w:hint="eastAsia" w:ascii="宋体" w:hAnsi="宋体" w:cs="宋体"/>
          <w:szCs w:val="21"/>
        </w:rPr>
        <w:t>2.1响应文件开启后，磋商小组依法对供应商的资格证明文件进行审查。</w:t>
      </w:r>
    </w:p>
    <w:p w14:paraId="63302113">
      <w:pPr>
        <w:snapToGrid w:val="0"/>
        <w:spacing w:line="360" w:lineRule="auto"/>
        <w:ind w:firstLine="420" w:firstLineChars="200"/>
        <w:rPr>
          <w:rFonts w:hint="eastAsia" w:ascii="宋体" w:hAnsi="宋体" w:cs="宋体"/>
          <w:szCs w:val="21"/>
        </w:rPr>
      </w:pPr>
      <w:r>
        <w:rPr>
          <w:rFonts w:hint="eastAsia" w:ascii="宋体" w:hAnsi="宋体" w:cs="宋体"/>
          <w:szCs w:val="21"/>
        </w:rPr>
        <w:t>注：采购人代表或者采购代理机构在资格审查结束前，对供应商进行信用查询。</w:t>
      </w:r>
    </w:p>
    <w:p w14:paraId="53759897">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（1）查询渠道：广西政府采购云平台“信用中国”网站(</w:t>
      </w:r>
      <w:r>
        <w:fldChar w:fldCharType="begin"/>
      </w:r>
      <w:r>
        <w:instrText xml:space="preserve"> HYPERLINK "http://www.creditchina.gov.cn" </w:instrText>
      </w:r>
      <w:r>
        <w:fldChar w:fldCharType="separate"/>
      </w:r>
      <w:r>
        <w:rPr>
          <w:rStyle w:val="38"/>
          <w:rFonts w:hint="eastAsia" w:ascii="宋体" w:hAnsi="宋体" w:cs="宋体"/>
          <w:color w:val="auto"/>
          <w:u w:val="none"/>
        </w:rPr>
        <w:t>www.creditchina.gov.cn</w:t>
      </w:r>
      <w:r>
        <w:rPr>
          <w:rStyle w:val="38"/>
          <w:rFonts w:hint="eastAsia" w:ascii="宋体" w:hAnsi="宋体" w:cs="宋体"/>
          <w:color w:val="auto"/>
          <w:u w:val="none"/>
        </w:rPr>
        <w:fldChar w:fldCharType="end"/>
      </w:r>
      <w:r>
        <w:rPr>
          <w:rFonts w:hint="eastAsia" w:ascii="宋体" w:hAnsi="宋体" w:cs="宋体"/>
          <w:szCs w:val="21"/>
        </w:rPr>
        <w:t>)、中国政府采购网(</w:t>
      </w:r>
      <w:r>
        <w:fldChar w:fldCharType="begin"/>
      </w:r>
      <w:r>
        <w:instrText xml:space="preserve"> HYPERLINK "http://www.ccgp.gov.cn" </w:instrText>
      </w:r>
      <w:r>
        <w:fldChar w:fldCharType="separate"/>
      </w:r>
      <w:r>
        <w:rPr>
          <w:rStyle w:val="38"/>
          <w:rFonts w:hint="eastAsia" w:ascii="宋体" w:hAnsi="宋体" w:cs="宋体"/>
          <w:color w:val="auto"/>
          <w:u w:val="none"/>
        </w:rPr>
        <w:t>www.ccgp.gov.cn</w:t>
      </w:r>
      <w:r>
        <w:rPr>
          <w:rStyle w:val="38"/>
          <w:rFonts w:hint="eastAsia" w:ascii="宋体" w:hAnsi="宋体" w:cs="宋体"/>
          <w:color w:val="auto"/>
          <w:u w:val="none"/>
        </w:rPr>
        <w:fldChar w:fldCharType="end"/>
      </w:r>
      <w:r>
        <w:rPr>
          <w:rFonts w:hint="eastAsia" w:ascii="宋体" w:hAnsi="宋体" w:cs="宋体"/>
          <w:szCs w:val="21"/>
        </w:rPr>
        <w:t>)链接入口。</w:t>
      </w:r>
    </w:p>
    <w:p w14:paraId="115A19DB">
      <w:pPr>
        <w:snapToGrid w:val="0"/>
        <w:spacing w:line="360" w:lineRule="auto"/>
        <w:ind w:firstLine="420" w:firstLineChars="200"/>
        <w:rPr>
          <w:rFonts w:hint="eastAsia" w:ascii="宋体" w:hAnsi="宋体" w:cs="宋体"/>
          <w:szCs w:val="21"/>
        </w:rPr>
      </w:pPr>
      <w:r>
        <w:rPr>
          <w:rFonts w:hint="eastAsia" w:ascii="宋体" w:hAnsi="宋体" w:cs="宋体"/>
          <w:szCs w:val="21"/>
        </w:rPr>
        <w:t>（2）信用查询截止时点：资格审查结束前。</w:t>
      </w:r>
    </w:p>
    <w:p w14:paraId="24A34B76">
      <w:pPr>
        <w:snapToGrid w:val="0"/>
        <w:spacing w:line="360" w:lineRule="auto"/>
        <w:ind w:firstLine="420" w:firstLineChars="200"/>
        <w:rPr>
          <w:rFonts w:hint="eastAsia" w:ascii="宋体" w:hAnsi="宋体" w:cs="宋体"/>
          <w:szCs w:val="21"/>
        </w:rPr>
      </w:pPr>
      <w:r>
        <w:rPr>
          <w:rFonts w:hint="eastAsia" w:ascii="宋体" w:hAnsi="宋体" w:cs="宋体"/>
          <w:szCs w:val="21"/>
        </w:rPr>
        <w:t>查询记录和证据留存方式：在查询网站中直接查询记录，截图另存为电子文档作为评审资料保存。</w:t>
      </w:r>
    </w:p>
    <w:p w14:paraId="62E46F25">
      <w:pPr>
        <w:spacing w:line="360" w:lineRule="auto"/>
        <w:ind w:firstLine="420" w:firstLineChars="200"/>
        <w:rPr>
          <w:rFonts w:hint="eastAsia" w:ascii="宋体" w:hAnsi="宋体" w:cs="宋体"/>
          <w:szCs w:val="21"/>
        </w:rPr>
      </w:pPr>
      <w:r>
        <w:rPr>
          <w:rFonts w:hint="eastAsia" w:ascii="宋体" w:hAnsi="宋体" w:cs="宋体"/>
          <w:szCs w:val="21"/>
        </w:rPr>
        <w:t>（3）信用信息使用规则：对在“信用中国”网站(www.creditchina.gov.cn)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063928C">
      <w:pPr>
        <w:spacing w:line="360" w:lineRule="auto"/>
        <w:ind w:firstLine="420" w:firstLineChars="200"/>
        <w:rPr>
          <w:rFonts w:hint="eastAsia" w:ascii="宋体" w:hAnsi="宋体" w:cs="宋体"/>
          <w:szCs w:val="21"/>
        </w:rPr>
      </w:pPr>
      <w:r>
        <w:rPr>
          <w:rFonts w:hint="eastAsia" w:ascii="宋体" w:hAnsi="宋体" w:cs="宋体"/>
          <w:szCs w:val="21"/>
        </w:rPr>
        <w:t>2.2资格审查标准为本磋商文件中载明对供应商资格要求的条件。资格审查采用合格制，凡符合磋商文件规定的供应商资格要求的响应文件均通过资格审查。</w:t>
      </w:r>
    </w:p>
    <w:p w14:paraId="11420FC4">
      <w:pPr>
        <w:spacing w:line="360" w:lineRule="auto"/>
        <w:ind w:firstLine="422" w:firstLineChars="200"/>
        <w:rPr>
          <w:rFonts w:hint="eastAsia" w:ascii="宋体" w:hAnsi="宋体" w:cs="宋体"/>
          <w:b/>
          <w:bCs/>
          <w:szCs w:val="21"/>
        </w:rPr>
      </w:pPr>
      <w:r>
        <w:rPr>
          <w:rFonts w:hint="eastAsia" w:ascii="宋体" w:hAnsi="宋体" w:cs="宋体"/>
          <w:b/>
          <w:bCs/>
          <w:szCs w:val="21"/>
        </w:rPr>
        <w:t>2.3供应商有下列情形之一的，资格审查不通过，其响应文件按无效响应处理：</w:t>
      </w:r>
    </w:p>
    <w:p w14:paraId="19993B79">
      <w:pPr>
        <w:snapToGrid w:val="0"/>
        <w:spacing w:line="360" w:lineRule="auto"/>
        <w:ind w:firstLine="420" w:firstLineChars="200"/>
        <w:rPr>
          <w:rFonts w:hint="eastAsia" w:ascii="宋体" w:hAnsi="宋体" w:cs="宋体"/>
          <w:szCs w:val="21"/>
        </w:rPr>
      </w:pPr>
      <w:r>
        <w:rPr>
          <w:rFonts w:hint="eastAsia" w:ascii="宋体" w:hAnsi="宋体" w:cs="宋体"/>
          <w:szCs w:val="21"/>
        </w:rPr>
        <w:t>（1）不具备磋商文件中规定的资格要求的；</w:t>
      </w:r>
    </w:p>
    <w:p w14:paraId="5D0003F1">
      <w:pPr>
        <w:spacing w:line="360" w:lineRule="auto"/>
        <w:ind w:firstLine="420" w:firstLineChars="200"/>
        <w:rPr>
          <w:rFonts w:hint="eastAsia" w:ascii="宋体" w:hAnsi="宋体" w:cs="宋体"/>
          <w:szCs w:val="21"/>
        </w:rPr>
      </w:pPr>
      <w:r>
        <w:rPr>
          <w:rFonts w:hint="eastAsia" w:ascii="宋体" w:hAnsi="宋体" w:cs="宋体"/>
          <w:szCs w:val="21"/>
        </w:rPr>
        <w:t>（2）响应文件未提供任一项“供应商须知前附表”资格证明文件规定的“必须提供”的文件资料的；</w:t>
      </w:r>
    </w:p>
    <w:p w14:paraId="3E7C4C19">
      <w:pPr>
        <w:spacing w:line="360" w:lineRule="auto"/>
        <w:ind w:firstLine="420" w:firstLineChars="200"/>
        <w:rPr>
          <w:rFonts w:hint="eastAsia" w:ascii="宋体" w:hAnsi="宋体" w:cs="宋体"/>
          <w:szCs w:val="21"/>
        </w:rPr>
      </w:pPr>
      <w:r>
        <w:rPr>
          <w:rFonts w:hint="eastAsia" w:ascii="宋体" w:hAnsi="宋体" w:cs="宋体"/>
          <w:szCs w:val="21"/>
        </w:rPr>
        <w:t>（3）响应文件提供的资格证明文件出现任一项不符合“供应商须知前附表”资格证明文件规定的“必须提供”的文件资料要求或者无效的。</w:t>
      </w:r>
    </w:p>
    <w:p w14:paraId="66DED4C7">
      <w:pPr>
        <w:spacing w:line="360" w:lineRule="auto"/>
        <w:ind w:firstLine="420" w:firstLineChars="200"/>
        <w:rPr>
          <w:rFonts w:hint="eastAsia" w:ascii="宋体" w:hAnsi="宋体" w:cs="宋体"/>
          <w:szCs w:val="21"/>
        </w:rPr>
      </w:pPr>
      <w:bookmarkStart w:id="117" w:name="_Hlk68601553"/>
      <w:r>
        <w:rPr>
          <w:rFonts w:hint="eastAsia" w:ascii="宋体" w:hAnsi="宋体" w:cs="宋体"/>
          <w:szCs w:val="21"/>
        </w:rPr>
        <w:t>（4）同一合同项下的不同供应商，单位负责人为同一人或者存在直接控股、管理关系的；为本项目提供过整体设计、规范编制或者项目管理、监理、检测等服务的。</w:t>
      </w:r>
      <w:bookmarkEnd w:id="117"/>
    </w:p>
    <w:p w14:paraId="4171B05C">
      <w:pPr>
        <w:spacing w:line="360" w:lineRule="auto"/>
        <w:ind w:firstLine="420" w:firstLineChars="200"/>
        <w:rPr>
          <w:rFonts w:hint="eastAsia" w:ascii="宋体" w:hAnsi="宋体" w:cs="宋体"/>
          <w:szCs w:val="21"/>
        </w:rPr>
      </w:pPr>
      <w:r>
        <w:rPr>
          <w:rFonts w:hint="eastAsia" w:ascii="宋体" w:hAnsi="宋体" w:cs="宋体"/>
          <w:szCs w:val="21"/>
        </w:rPr>
        <w:t>2.4通过资格审查的合格供应商不足3家的，不得进入符合性审查环节，采购人或者采购代理机构应当重新开展采购活动。</w:t>
      </w:r>
    </w:p>
    <w:p w14:paraId="37CEFEDA">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3.符合性审查</w:t>
      </w:r>
    </w:p>
    <w:p w14:paraId="75BFC1BA">
      <w:pPr>
        <w:spacing w:line="360" w:lineRule="auto"/>
        <w:ind w:firstLine="420" w:firstLineChars="200"/>
        <w:rPr>
          <w:rFonts w:hint="eastAsia" w:ascii="宋体" w:hAnsi="宋体" w:cs="宋体"/>
          <w:szCs w:val="21"/>
        </w:rPr>
      </w:pPr>
      <w:r>
        <w:rPr>
          <w:rFonts w:hint="eastAsia" w:ascii="宋体" w:hAnsi="宋体" w:cs="宋体"/>
          <w:szCs w:val="21"/>
        </w:rPr>
        <w:t>3.1由磋商小组对通过资格审查的合格供应商的响应文件的响应报价、商务、技术等实质性要求进行符合性审查，以确定其是否满足磋商文件的实质性要求。</w:t>
      </w:r>
    </w:p>
    <w:p w14:paraId="0BD548F5">
      <w:pPr>
        <w:spacing w:line="360" w:lineRule="auto"/>
        <w:ind w:firstLine="420" w:firstLineChars="200"/>
        <w:rPr>
          <w:rFonts w:hint="eastAsia" w:ascii="宋体" w:hAnsi="宋体" w:cs="宋体"/>
          <w:szCs w:val="21"/>
        </w:rPr>
      </w:pPr>
      <w:r>
        <w:rPr>
          <w:rFonts w:hint="eastAsia" w:ascii="宋体" w:hAnsi="宋体" w:cs="宋体"/>
          <w:szCs w:val="21"/>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08819B4">
      <w:pPr>
        <w:spacing w:line="360" w:lineRule="auto"/>
        <w:ind w:firstLine="420" w:firstLineChars="200"/>
        <w:rPr>
          <w:rFonts w:hint="eastAsia" w:ascii="宋体" w:hAnsi="宋体" w:cs="宋体"/>
          <w:spacing w:val="-6"/>
          <w:szCs w:val="21"/>
        </w:rPr>
      </w:pPr>
      <w:r>
        <w:rPr>
          <w:rFonts w:hint="eastAsia" w:ascii="宋体" w:hAnsi="宋体" w:cs="宋体"/>
          <w:szCs w:val="21"/>
        </w:rPr>
        <w:t>3.3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供应商公章</w:t>
      </w:r>
      <w:r>
        <w:rPr>
          <w:rFonts w:hint="eastAsia" w:ascii="宋体" w:hAnsi="宋体" w:cs="宋体"/>
          <w:spacing w:val="-6"/>
          <w:szCs w:val="21"/>
        </w:rPr>
        <w:t>。供应商为自然人的，必须由本人签字并附身份证明。</w:t>
      </w:r>
    </w:p>
    <w:p w14:paraId="5513F902">
      <w:pPr>
        <w:spacing w:line="360" w:lineRule="auto"/>
        <w:ind w:firstLine="396" w:firstLineChars="200"/>
        <w:rPr>
          <w:rFonts w:hint="eastAsia" w:ascii="宋体" w:hAnsi="宋体" w:cs="宋体"/>
          <w:szCs w:val="21"/>
        </w:rPr>
      </w:pPr>
      <w:r>
        <w:rPr>
          <w:rFonts w:hint="eastAsia" w:ascii="宋体" w:hAnsi="宋体" w:cs="宋体"/>
          <w:spacing w:val="-6"/>
          <w:szCs w:val="21"/>
        </w:rPr>
        <w:t>3.4</w:t>
      </w:r>
      <w:r>
        <w:rPr>
          <w:rFonts w:hint="eastAsia" w:ascii="宋体" w:hAnsi="宋体" w:cs="宋体"/>
          <w:szCs w:val="21"/>
        </w:rPr>
        <w:t xml:space="preserve">首次响应文件报价出现前后不一致的，按照下列规定修正： </w:t>
      </w:r>
    </w:p>
    <w:p w14:paraId="7EF18726">
      <w:pPr>
        <w:spacing w:line="360" w:lineRule="auto"/>
        <w:ind w:firstLine="420" w:firstLineChars="200"/>
        <w:rPr>
          <w:rFonts w:hint="eastAsia" w:ascii="宋体" w:hAnsi="宋体" w:cs="宋体"/>
          <w:szCs w:val="21"/>
        </w:rPr>
      </w:pPr>
      <w:r>
        <w:rPr>
          <w:rFonts w:hint="eastAsia" w:ascii="宋体" w:hAnsi="宋体" w:cs="宋体"/>
          <w:szCs w:val="21"/>
        </w:rPr>
        <w:t>（1）响应文件中响应报价表内容与响应文件中相应内容不一致的，以响应报价表为准；</w:t>
      </w:r>
    </w:p>
    <w:p w14:paraId="64524039">
      <w:pPr>
        <w:spacing w:line="360" w:lineRule="auto"/>
        <w:ind w:firstLine="420" w:firstLineChars="200"/>
        <w:rPr>
          <w:rFonts w:hint="eastAsia" w:ascii="宋体" w:hAnsi="宋体" w:cs="宋体"/>
          <w:szCs w:val="21"/>
        </w:rPr>
      </w:pPr>
      <w:r>
        <w:rPr>
          <w:rFonts w:hint="eastAsia" w:ascii="宋体" w:hAnsi="宋体" w:cs="宋体"/>
          <w:szCs w:val="21"/>
        </w:rPr>
        <w:t>（2）大写金额和小写金额不一致的，以大写金额为准；</w:t>
      </w:r>
    </w:p>
    <w:p w14:paraId="7C5D24B1">
      <w:pPr>
        <w:spacing w:line="360" w:lineRule="auto"/>
        <w:ind w:firstLine="420" w:firstLineChars="200"/>
        <w:rPr>
          <w:rFonts w:hint="eastAsia" w:ascii="宋体" w:hAnsi="宋体" w:cs="宋体"/>
          <w:szCs w:val="21"/>
        </w:rPr>
      </w:pPr>
      <w:r>
        <w:rPr>
          <w:rFonts w:hint="eastAsia" w:ascii="宋体" w:hAnsi="宋体" w:cs="宋体"/>
          <w:szCs w:val="21"/>
        </w:rPr>
        <w:t>（3）单价金额小数点或者百分比有明显错位的，以响应报价表的总价为准，并修改单价；</w:t>
      </w:r>
    </w:p>
    <w:p w14:paraId="66FDF7ED">
      <w:pPr>
        <w:spacing w:line="360" w:lineRule="auto"/>
        <w:ind w:firstLine="420" w:firstLineChars="200"/>
        <w:rPr>
          <w:rFonts w:hint="eastAsia" w:ascii="宋体" w:hAnsi="宋体" w:cs="宋体"/>
          <w:szCs w:val="21"/>
        </w:rPr>
      </w:pPr>
      <w:r>
        <w:rPr>
          <w:rFonts w:hint="eastAsia" w:ascii="宋体" w:hAnsi="宋体" w:cs="宋体"/>
          <w:szCs w:val="21"/>
        </w:rPr>
        <w:t>（4）总价金额与按单价汇总金额不一致的，以单价金额计算结果为准。</w:t>
      </w:r>
    </w:p>
    <w:p w14:paraId="7C341CEE">
      <w:pPr>
        <w:spacing w:line="360" w:lineRule="auto"/>
        <w:ind w:firstLine="420" w:firstLineChars="200"/>
        <w:rPr>
          <w:rFonts w:hint="eastAsia" w:ascii="宋体" w:hAnsi="宋体" w:cs="宋体"/>
          <w:szCs w:val="21"/>
        </w:rPr>
      </w:pPr>
      <w:r>
        <w:rPr>
          <w:rFonts w:hint="eastAsia" w:ascii="宋体" w:hAnsi="宋体" w:cs="宋体"/>
          <w:szCs w:val="21"/>
        </w:rPr>
        <w:t>同时出现两种以上不一致的，按照以上（1）-（4）规定的顺序逐条进行修正。修正后的报价经供应商确认后产生约束力，供应商不确认的，其响应文件按无效响应处理。</w:t>
      </w:r>
    </w:p>
    <w:p w14:paraId="1E420A2D">
      <w:pPr>
        <w:spacing w:line="360" w:lineRule="auto"/>
        <w:ind w:firstLine="420" w:firstLineChars="200"/>
        <w:rPr>
          <w:rFonts w:hint="eastAsia" w:ascii="宋体" w:hAnsi="宋体" w:cs="宋体"/>
          <w:szCs w:val="21"/>
        </w:rPr>
      </w:pPr>
      <w:r>
        <w:rPr>
          <w:rFonts w:hint="eastAsia" w:ascii="宋体" w:hAnsi="宋体" w:cs="宋体"/>
          <w:szCs w:val="21"/>
        </w:rPr>
        <w:t>3.5商务技术、报价评审</w:t>
      </w:r>
    </w:p>
    <w:p w14:paraId="4DFDB5FF">
      <w:pPr>
        <w:spacing w:line="360" w:lineRule="auto"/>
        <w:ind w:firstLine="422" w:firstLineChars="200"/>
        <w:rPr>
          <w:rFonts w:hint="eastAsia" w:ascii="宋体" w:hAnsi="宋体" w:cs="宋体"/>
          <w:b/>
          <w:bCs/>
          <w:szCs w:val="21"/>
        </w:rPr>
      </w:pPr>
      <w:r>
        <w:rPr>
          <w:rFonts w:hint="eastAsia" w:ascii="宋体" w:hAnsi="宋体" w:cs="宋体"/>
          <w:b/>
          <w:bCs/>
          <w:szCs w:val="21"/>
        </w:rPr>
        <w:t>在评审时，如发现下列情形之一的，将被视为响应文件无效处理：</w:t>
      </w:r>
    </w:p>
    <w:p w14:paraId="43B0B972">
      <w:pPr>
        <w:spacing w:line="360" w:lineRule="auto"/>
        <w:ind w:firstLine="420" w:firstLineChars="200"/>
        <w:rPr>
          <w:rFonts w:hint="eastAsia" w:ascii="宋体" w:hAnsi="宋体" w:cs="宋体"/>
          <w:szCs w:val="21"/>
        </w:rPr>
      </w:pPr>
      <w:r>
        <w:rPr>
          <w:rFonts w:hint="eastAsia" w:ascii="宋体" w:hAnsi="宋体" w:cs="宋体"/>
          <w:szCs w:val="21"/>
        </w:rPr>
        <w:t>（1）商务技术评审</w:t>
      </w:r>
    </w:p>
    <w:p w14:paraId="49D13DAB">
      <w:pPr>
        <w:spacing w:line="360" w:lineRule="auto"/>
        <w:ind w:firstLine="420" w:firstLineChars="200"/>
        <w:rPr>
          <w:rFonts w:hint="eastAsia" w:ascii="宋体" w:hAnsi="宋体" w:cs="宋体"/>
          <w:szCs w:val="21"/>
        </w:rPr>
      </w:pPr>
      <w:r>
        <w:rPr>
          <w:rFonts w:hint="eastAsia" w:ascii="宋体" w:hAnsi="宋体" w:cs="宋体"/>
          <w:szCs w:val="21"/>
        </w:rPr>
        <w:t>1）响应文件未按磋商文件要求签署、盖章；</w:t>
      </w:r>
    </w:p>
    <w:p w14:paraId="0314C79A">
      <w:pPr>
        <w:spacing w:line="360" w:lineRule="auto"/>
        <w:ind w:firstLine="420" w:firstLineChars="200"/>
        <w:rPr>
          <w:rFonts w:hint="eastAsia" w:ascii="宋体" w:hAnsi="宋体" w:cs="宋体"/>
          <w:szCs w:val="21"/>
        </w:rPr>
      </w:pPr>
      <w:r>
        <w:rPr>
          <w:rFonts w:hint="eastAsia" w:ascii="宋体" w:hAnsi="宋体" w:cs="宋体"/>
          <w:szCs w:val="21"/>
        </w:rPr>
        <w:t xml:space="preserve">2）委托代理人未能出具有效身份证明或者出具的身份证明与授权委托书中的信息不符； </w:t>
      </w:r>
    </w:p>
    <w:p w14:paraId="15AA98F4">
      <w:pPr>
        <w:spacing w:line="360" w:lineRule="auto"/>
        <w:ind w:firstLine="420" w:firstLineChars="200"/>
        <w:rPr>
          <w:rFonts w:hint="eastAsia" w:ascii="宋体" w:hAnsi="宋体" w:cs="宋体"/>
          <w:szCs w:val="21"/>
        </w:rPr>
      </w:pPr>
      <w:r>
        <w:rPr>
          <w:rFonts w:hint="eastAsia" w:ascii="宋体" w:hAnsi="宋体" w:cs="宋体"/>
          <w:szCs w:val="21"/>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7946AFB2">
      <w:pPr>
        <w:spacing w:line="360" w:lineRule="auto"/>
        <w:ind w:firstLine="420" w:firstLineChars="200"/>
        <w:rPr>
          <w:rFonts w:hint="eastAsia" w:ascii="宋体" w:hAnsi="宋体" w:cs="宋体"/>
          <w:szCs w:val="21"/>
        </w:rPr>
      </w:pPr>
      <w:r>
        <w:rPr>
          <w:rFonts w:hint="eastAsia" w:ascii="宋体" w:hAnsi="宋体" w:cs="宋体"/>
          <w:szCs w:val="21"/>
        </w:rPr>
        <w:t>4）商务条款中标“▲”的条款发生负偏离的或者允许负偏离的条款数超过“供应商须知前附表”规定项数的或者标明实质性的要求发生负偏离；</w:t>
      </w:r>
    </w:p>
    <w:p w14:paraId="0B21569B">
      <w:pPr>
        <w:spacing w:line="360" w:lineRule="auto"/>
        <w:ind w:firstLine="420" w:firstLineChars="200"/>
        <w:rPr>
          <w:rFonts w:hint="eastAsia" w:ascii="宋体" w:hAnsi="宋体" w:cs="宋体"/>
          <w:szCs w:val="21"/>
        </w:rPr>
      </w:pPr>
      <w:r>
        <w:rPr>
          <w:rFonts w:hint="eastAsia" w:ascii="宋体" w:hAnsi="宋体" w:cs="宋体"/>
          <w:szCs w:val="21"/>
        </w:rPr>
        <w:t>5）未对竞标有效期作出响应或者响应文件承诺的竞标有效期不满足磋商文件要求；</w:t>
      </w:r>
    </w:p>
    <w:p w14:paraId="220C9D14">
      <w:pPr>
        <w:spacing w:line="360" w:lineRule="auto"/>
        <w:ind w:firstLine="420" w:firstLineChars="200"/>
        <w:rPr>
          <w:rFonts w:hint="eastAsia" w:ascii="宋体" w:hAnsi="宋体" w:cs="宋体"/>
          <w:szCs w:val="21"/>
        </w:rPr>
      </w:pPr>
      <w:r>
        <w:rPr>
          <w:rFonts w:hint="eastAsia" w:ascii="宋体" w:hAnsi="宋体" w:cs="宋体"/>
          <w:szCs w:val="21"/>
        </w:rPr>
        <w:t>6）响应文件的实质性内容未使用中文表述、使用计量单位不符合磋商文件要求；</w:t>
      </w:r>
    </w:p>
    <w:p w14:paraId="65CDB392">
      <w:pPr>
        <w:spacing w:line="360" w:lineRule="auto"/>
        <w:ind w:firstLine="420" w:firstLineChars="200"/>
        <w:rPr>
          <w:rFonts w:hint="eastAsia" w:ascii="宋体" w:hAnsi="宋体" w:cs="宋体"/>
          <w:szCs w:val="21"/>
        </w:rPr>
      </w:pPr>
      <w:r>
        <w:rPr>
          <w:rFonts w:hint="eastAsia" w:ascii="宋体" w:hAnsi="宋体" w:cs="宋体"/>
          <w:szCs w:val="21"/>
        </w:rPr>
        <w:t>7）响应文件中的文件资料因填写不齐全或者内容虚假或者出现其他情形而导致被磋商小组认定无效；</w:t>
      </w:r>
    </w:p>
    <w:p w14:paraId="7379AD75">
      <w:pPr>
        <w:spacing w:line="360" w:lineRule="auto"/>
        <w:ind w:firstLine="420" w:firstLineChars="200"/>
        <w:rPr>
          <w:rFonts w:hint="eastAsia" w:ascii="宋体" w:hAnsi="宋体" w:cs="宋体"/>
          <w:szCs w:val="21"/>
        </w:rPr>
      </w:pPr>
      <w:r>
        <w:rPr>
          <w:rFonts w:hint="eastAsia" w:ascii="宋体" w:hAnsi="宋体" w:cs="宋体"/>
          <w:szCs w:val="21"/>
        </w:rPr>
        <w:t>8）响应文件含有采购人不能接受的附加条件；</w:t>
      </w:r>
    </w:p>
    <w:p w14:paraId="4DFB1379">
      <w:pPr>
        <w:spacing w:line="360" w:lineRule="auto"/>
        <w:ind w:firstLine="420" w:firstLineChars="200"/>
        <w:rPr>
          <w:rFonts w:hint="eastAsia" w:ascii="宋体" w:hAnsi="宋体" w:cs="宋体"/>
          <w:szCs w:val="21"/>
        </w:rPr>
      </w:pPr>
      <w:r>
        <w:rPr>
          <w:rFonts w:hint="eastAsia" w:ascii="宋体" w:hAnsi="宋体" w:cs="宋体"/>
          <w:szCs w:val="21"/>
        </w:rPr>
        <w:t>9）属于“供应商须知正文”第7.5条情形；</w:t>
      </w:r>
    </w:p>
    <w:p w14:paraId="6258F019">
      <w:pPr>
        <w:spacing w:line="360" w:lineRule="auto"/>
        <w:ind w:firstLine="420" w:firstLineChars="200"/>
        <w:rPr>
          <w:rFonts w:hint="eastAsia" w:ascii="宋体" w:hAnsi="宋体" w:cs="宋体"/>
          <w:szCs w:val="21"/>
        </w:rPr>
      </w:pPr>
      <w:r>
        <w:rPr>
          <w:rFonts w:hint="eastAsia" w:ascii="宋体" w:hAnsi="宋体" w:cs="宋体"/>
          <w:szCs w:val="21"/>
        </w:rPr>
        <w:t>10）技术需求允许负偏离的条款数超过“供应商须知前附表”规定项数；</w:t>
      </w:r>
    </w:p>
    <w:p w14:paraId="5645A214">
      <w:pPr>
        <w:spacing w:line="360" w:lineRule="auto"/>
        <w:ind w:firstLine="420" w:firstLineChars="200"/>
        <w:rPr>
          <w:rFonts w:hint="eastAsia" w:ascii="宋体" w:hAnsi="宋体" w:cs="宋体"/>
          <w:szCs w:val="21"/>
        </w:rPr>
      </w:pPr>
      <w:r>
        <w:rPr>
          <w:rFonts w:hint="eastAsia" w:ascii="宋体" w:hAnsi="宋体" w:cs="宋体"/>
          <w:szCs w:val="21"/>
        </w:rPr>
        <w:t>11）虚假竞标，或者出现其他情形而导致被磋商小组认定无效；</w:t>
      </w:r>
    </w:p>
    <w:p w14:paraId="66A41BB4">
      <w:pPr>
        <w:spacing w:line="360" w:lineRule="auto"/>
        <w:ind w:firstLine="420" w:firstLineChars="200"/>
        <w:rPr>
          <w:rFonts w:hint="eastAsia" w:ascii="宋体" w:hAnsi="宋体" w:cs="宋体"/>
          <w:szCs w:val="21"/>
        </w:rPr>
      </w:pPr>
      <w:r>
        <w:rPr>
          <w:rFonts w:hint="eastAsia" w:ascii="宋体" w:hAnsi="宋体" w:cs="宋体"/>
          <w:szCs w:val="21"/>
        </w:rPr>
        <w:t>12）竞标技术方案不明确，磋商文件未允许但响应文件中存在一个或者一个以上备选（替代）竞标方案；</w:t>
      </w:r>
    </w:p>
    <w:p w14:paraId="107BBE48">
      <w:pPr>
        <w:spacing w:line="360" w:lineRule="auto"/>
        <w:ind w:firstLine="420" w:firstLineChars="200"/>
        <w:rPr>
          <w:rFonts w:hint="eastAsia" w:ascii="宋体" w:hAnsi="宋体" w:cs="宋体"/>
          <w:szCs w:val="21"/>
        </w:rPr>
      </w:pPr>
      <w:r>
        <w:rPr>
          <w:rFonts w:hint="eastAsia" w:ascii="宋体" w:hAnsi="宋体" w:cs="宋体"/>
          <w:szCs w:val="21"/>
        </w:rPr>
        <w:t>13）响应文件标注的项目名称或者项目编号与竞争性磋商文件标注的项目名称或者项目编号不一致的；</w:t>
      </w:r>
    </w:p>
    <w:p w14:paraId="5BC9DB4E">
      <w:pPr>
        <w:spacing w:line="360" w:lineRule="auto"/>
        <w:ind w:firstLine="420" w:firstLineChars="200"/>
        <w:rPr>
          <w:rFonts w:hint="eastAsia" w:ascii="宋体" w:hAnsi="宋体" w:cs="宋体"/>
          <w:szCs w:val="21"/>
        </w:rPr>
      </w:pPr>
      <w:r>
        <w:rPr>
          <w:rFonts w:hint="eastAsia" w:ascii="宋体" w:hAnsi="宋体" w:cs="宋体"/>
          <w:szCs w:val="21"/>
        </w:rPr>
        <w:t>14）未响应磋商文件实质性要求；</w:t>
      </w:r>
    </w:p>
    <w:p w14:paraId="59F7E278">
      <w:pPr>
        <w:pStyle w:val="16"/>
        <w:ind w:firstLine="420" w:firstLineChars="200"/>
        <w:rPr>
          <w:rFonts w:hint="eastAsia" w:ascii="宋体" w:hAnsi="宋体" w:cs="宋体"/>
        </w:rPr>
      </w:pPr>
      <w:r>
        <w:rPr>
          <w:rFonts w:hint="eastAsia" w:ascii="宋体" w:hAnsi="宋体" w:cs="宋体"/>
          <w:szCs w:val="21"/>
        </w:rPr>
        <w:t>15）提交的磋商保证金无效的或者未按照磋商文件的规定提交磋商保证金；</w:t>
      </w:r>
    </w:p>
    <w:p w14:paraId="18CC25AA">
      <w:pPr>
        <w:spacing w:line="360" w:lineRule="auto"/>
        <w:ind w:firstLine="420" w:firstLineChars="200"/>
        <w:rPr>
          <w:rFonts w:hint="eastAsia" w:ascii="宋体" w:hAnsi="宋体" w:cs="宋体"/>
          <w:szCs w:val="21"/>
        </w:rPr>
      </w:pPr>
      <w:r>
        <w:rPr>
          <w:rFonts w:hint="eastAsia" w:ascii="宋体" w:hAnsi="宋体" w:cs="宋体"/>
          <w:szCs w:val="21"/>
        </w:rPr>
        <w:t>16）法律、法规和磋商文件规定的其他无效情形。</w:t>
      </w:r>
    </w:p>
    <w:p w14:paraId="53BEDEB2">
      <w:pPr>
        <w:spacing w:line="360" w:lineRule="auto"/>
        <w:ind w:firstLine="420" w:firstLineChars="200"/>
        <w:rPr>
          <w:rFonts w:hint="eastAsia" w:ascii="宋体" w:hAnsi="宋体" w:cs="宋体"/>
          <w:szCs w:val="21"/>
        </w:rPr>
      </w:pPr>
      <w:r>
        <w:rPr>
          <w:rFonts w:hint="eastAsia" w:ascii="宋体" w:hAnsi="宋体" w:cs="宋体"/>
          <w:szCs w:val="21"/>
        </w:rPr>
        <w:t>（2）报价评审</w:t>
      </w:r>
    </w:p>
    <w:p w14:paraId="2991598C">
      <w:pPr>
        <w:spacing w:line="360" w:lineRule="auto"/>
        <w:ind w:firstLine="420" w:firstLineChars="200"/>
        <w:rPr>
          <w:rFonts w:hint="eastAsia" w:ascii="宋体" w:hAnsi="宋体" w:cs="宋体"/>
          <w:szCs w:val="21"/>
        </w:rPr>
      </w:pPr>
      <w:r>
        <w:rPr>
          <w:rFonts w:hint="eastAsia" w:ascii="宋体" w:hAnsi="宋体" w:cs="宋体"/>
          <w:szCs w:val="21"/>
        </w:rPr>
        <w:t>1) 响应文件未提供“供应商须知前附表” 报价文件中规定的“响应报价表”；</w:t>
      </w:r>
    </w:p>
    <w:p w14:paraId="4A93C2D1">
      <w:pPr>
        <w:spacing w:line="360" w:lineRule="auto"/>
        <w:ind w:firstLine="420" w:firstLineChars="200"/>
        <w:rPr>
          <w:rFonts w:hint="eastAsia" w:ascii="宋体" w:hAnsi="宋体" w:cs="宋体"/>
          <w:szCs w:val="21"/>
        </w:rPr>
      </w:pPr>
      <w:r>
        <w:rPr>
          <w:rFonts w:hint="eastAsia" w:ascii="宋体" w:hAnsi="宋体" w:cs="宋体"/>
          <w:szCs w:val="21"/>
        </w:rPr>
        <w:t>2）未采用人民币报价或者未按照磋商文件标明的币种报价；</w:t>
      </w:r>
    </w:p>
    <w:p w14:paraId="6C14F8E8">
      <w:pPr>
        <w:spacing w:line="360" w:lineRule="auto"/>
        <w:ind w:firstLine="420" w:firstLineChars="200"/>
        <w:rPr>
          <w:rFonts w:hint="eastAsia" w:ascii="宋体" w:hAnsi="宋体" w:cs="宋体"/>
          <w:szCs w:val="21"/>
        </w:rPr>
      </w:pPr>
      <w:r>
        <w:rPr>
          <w:rFonts w:hint="eastAsia" w:ascii="宋体" w:hAnsi="宋体" w:cs="宋体"/>
          <w:szCs w:val="21"/>
        </w:rPr>
        <w:t>3）供应商未就所竞标项目/分标进行报价或者存在漏项报价；供应商未就所竞标项目/分标的单项内容作唯一报价；供应商未就所竞标项目/分标的全部内容作唯一总价报价；供应商响应文件中存在有选择、有条件报价的（磋商文件允许有备选方案或者其他约定的除外）；</w:t>
      </w:r>
    </w:p>
    <w:p w14:paraId="1B126CD8">
      <w:pPr>
        <w:spacing w:line="360" w:lineRule="auto"/>
        <w:ind w:firstLine="420" w:firstLineChars="200"/>
        <w:rPr>
          <w:rFonts w:hint="eastAsia" w:ascii="宋体" w:hAnsi="宋体" w:cs="宋体"/>
          <w:szCs w:val="21"/>
        </w:rPr>
      </w:pPr>
      <w:r>
        <w:rPr>
          <w:rFonts w:hint="eastAsia" w:ascii="宋体" w:hAnsi="宋体" w:cs="宋体"/>
          <w:szCs w:val="21"/>
        </w:rPr>
        <w:t>4）响应报价（包含首次报价、最后报价）超过所竞标项目/分标规定的采购预算金额或者最高限价的（如本项目公布了最高限价）；响应报价（包含首次报价、最后报价）超过磋商文件分项采购预算金额（如本项目公布了分项采购预算金额）或者最高限价的（如本项目公布了最高限价）；</w:t>
      </w:r>
    </w:p>
    <w:p w14:paraId="15360F8D">
      <w:pPr>
        <w:spacing w:line="360" w:lineRule="auto"/>
        <w:ind w:firstLine="420" w:firstLineChars="200"/>
        <w:rPr>
          <w:rFonts w:hint="eastAsia" w:ascii="宋体" w:hAnsi="宋体" w:cs="宋体"/>
          <w:szCs w:val="21"/>
        </w:rPr>
      </w:pPr>
      <w:r>
        <w:rPr>
          <w:rFonts w:hint="eastAsia" w:ascii="宋体" w:hAnsi="宋体" w:cs="宋体"/>
          <w:szCs w:val="21"/>
        </w:rPr>
        <w:t>5）修正后的报价，供应商不确认的；或者经供应商确认修正后的响应报价（包含首次报价、最后报价）超过所竞标项目/分标规定的采购预算金额或者最高限价（如本项目公布了最高限价）；或者经供应商确认修正后响应报价（包含首次报价、最后报价）超过磋商文件分项采购预算金额（如本项目公布了分项采购预算金额）或者最高限价的（如本项目公布了最高限价）。</w:t>
      </w:r>
    </w:p>
    <w:p w14:paraId="0C35B738">
      <w:pPr>
        <w:spacing w:line="360" w:lineRule="auto"/>
        <w:ind w:firstLine="420" w:firstLineChars="200"/>
        <w:rPr>
          <w:rFonts w:hint="eastAsia" w:ascii="宋体" w:hAnsi="宋体" w:cs="宋体"/>
          <w:szCs w:val="21"/>
        </w:rPr>
      </w:pPr>
      <w:r>
        <w:rPr>
          <w:rFonts w:hint="eastAsia" w:ascii="宋体" w:hAnsi="宋体" w:cs="宋体"/>
          <w:szCs w:val="21"/>
        </w:rPr>
        <w:t>6）响应文件响应的标的数量及单位与竞争性磋商文件要求实质性不一致的。</w:t>
      </w:r>
    </w:p>
    <w:p w14:paraId="64D41C77">
      <w:pPr>
        <w:spacing w:line="360" w:lineRule="auto"/>
        <w:ind w:firstLine="420" w:firstLineChars="200"/>
        <w:rPr>
          <w:rFonts w:hint="eastAsia" w:ascii="宋体" w:hAnsi="宋体" w:cs="宋体"/>
          <w:szCs w:val="21"/>
        </w:rPr>
      </w:pPr>
      <w:r>
        <w:rPr>
          <w:rFonts w:hint="eastAsia" w:ascii="宋体" w:hAnsi="宋体" w:cs="宋体"/>
          <w:szCs w:val="21"/>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7F1F565A">
      <w:pPr>
        <w:spacing w:line="360" w:lineRule="auto"/>
        <w:ind w:firstLine="420" w:firstLineChars="200"/>
        <w:rPr>
          <w:rFonts w:hint="eastAsia" w:ascii="宋体" w:hAnsi="宋体" w:cs="宋体"/>
          <w:szCs w:val="21"/>
        </w:rPr>
      </w:pPr>
      <w:r>
        <w:rPr>
          <w:rFonts w:hint="eastAsia" w:ascii="宋体" w:hAnsi="宋体" w:cs="宋体"/>
          <w:szCs w:val="21"/>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180A29FD">
      <w:pPr>
        <w:spacing w:line="360" w:lineRule="auto"/>
        <w:ind w:firstLine="482" w:firstLineChars="200"/>
        <w:rPr>
          <w:rFonts w:hint="eastAsia" w:ascii="宋体" w:hAnsi="宋体" w:cs="宋体"/>
          <w:b/>
          <w:bCs/>
          <w:sz w:val="24"/>
        </w:rPr>
      </w:pPr>
      <w:r>
        <w:rPr>
          <w:rFonts w:hint="eastAsia" w:ascii="宋体" w:hAnsi="宋体" w:cs="宋体"/>
          <w:b/>
          <w:bCs/>
          <w:sz w:val="24"/>
        </w:rPr>
        <w:t>4.磋商程序</w:t>
      </w:r>
    </w:p>
    <w:p w14:paraId="33EE9B84">
      <w:pPr>
        <w:spacing w:line="360" w:lineRule="auto"/>
        <w:ind w:firstLine="420" w:firstLineChars="200"/>
        <w:rPr>
          <w:rFonts w:hint="eastAsia" w:ascii="宋体" w:hAnsi="宋体" w:cs="宋体"/>
          <w:kern w:val="0"/>
          <w:szCs w:val="21"/>
        </w:rPr>
      </w:pPr>
      <w:r>
        <w:rPr>
          <w:rFonts w:hint="eastAsia" w:ascii="宋体" w:hAnsi="宋体" w:cs="宋体"/>
          <w:kern w:val="0"/>
          <w:szCs w:val="21"/>
        </w:rPr>
        <w:t>4.1磋商小组按照“供应商须知前附表”</w:t>
      </w:r>
      <w:r>
        <w:rPr>
          <w:rFonts w:hint="eastAsia" w:ascii="宋体" w:hAnsi="宋体" w:cs="宋体"/>
          <w:szCs w:val="21"/>
        </w:rPr>
        <w:t xml:space="preserve"> </w:t>
      </w:r>
      <w:r>
        <w:rPr>
          <w:rFonts w:hint="eastAsia" w:ascii="宋体" w:hAnsi="宋体" w:cs="宋体"/>
          <w:kern w:val="0"/>
          <w:szCs w:val="21"/>
        </w:rPr>
        <w:t>确定的</w:t>
      </w:r>
      <w:r>
        <w:rPr>
          <w:rFonts w:hint="eastAsia" w:ascii="宋体" w:hAnsi="宋体" w:cs="宋体"/>
          <w:szCs w:val="21"/>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10E3838A">
      <w:pPr>
        <w:spacing w:line="360" w:lineRule="auto"/>
        <w:ind w:firstLine="420" w:firstLineChars="200"/>
        <w:rPr>
          <w:rFonts w:hint="eastAsia" w:ascii="宋体" w:hAnsi="宋体" w:cs="宋体"/>
          <w:szCs w:val="21"/>
        </w:rPr>
      </w:pPr>
      <w:r>
        <w:rPr>
          <w:rFonts w:hint="eastAsia" w:ascii="宋体" w:hAnsi="宋体" w:cs="宋体"/>
          <w:szCs w:val="21"/>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6B786514">
      <w:pPr>
        <w:spacing w:line="360" w:lineRule="auto"/>
        <w:ind w:firstLine="420" w:firstLineChars="200"/>
        <w:rPr>
          <w:rFonts w:hint="eastAsia" w:ascii="宋体" w:hAnsi="宋体" w:cs="宋体"/>
          <w:szCs w:val="21"/>
        </w:rPr>
      </w:pPr>
      <w:r>
        <w:rPr>
          <w:rFonts w:hint="eastAsia" w:ascii="宋体" w:hAnsi="宋体" w:cs="宋体"/>
          <w:szCs w:val="21"/>
        </w:rPr>
        <w:t>4.3对磋商文件作出的实质性变动是磋商文件的有效组成部分，由磋商小组及时以电子澄清函形式同时通知所有参加磋商的供应商。</w:t>
      </w:r>
    </w:p>
    <w:p w14:paraId="4E2D15EC">
      <w:pPr>
        <w:spacing w:line="360" w:lineRule="auto"/>
        <w:ind w:firstLine="420" w:firstLineChars="200"/>
        <w:rPr>
          <w:rFonts w:hint="eastAsia" w:ascii="宋体" w:hAnsi="宋体" w:cs="宋体"/>
          <w:szCs w:val="21"/>
        </w:rPr>
      </w:pPr>
      <w:r>
        <w:rPr>
          <w:rFonts w:hint="eastAsia" w:ascii="宋体" w:hAnsi="宋体" w:cs="宋体"/>
          <w:szCs w:val="21"/>
        </w:rPr>
        <w:t>4.4供应商必须按照磋商文件的变动情况和磋商小组的要求以回函的形式重新提交响应文件，并加盖供应商公章。供应商为自然人的，必须由本人签字并附身份证明。参加磋商的供应商未在规定时间内重新提交响应文件的，视同退出磋商。</w:t>
      </w:r>
    </w:p>
    <w:p w14:paraId="64D551C7">
      <w:pPr>
        <w:spacing w:line="360" w:lineRule="auto"/>
        <w:ind w:firstLine="420" w:firstLineChars="200"/>
        <w:rPr>
          <w:rFonts w:hint="eastAsia" w:ascii="宋体" w:hAnsi="宋体" w:cs="宋体"/>
          <w:szCs w:val="21"/>
        </w:rPr>
      </w:pPr>
      <w:r>
        <w:rPr>
          <w:rFonts w:hint="eastAsia" w:ascii="宋体" w:hAnsi="宋体" w:cs="宋体"/>
          <w:szCs w:val="21"/>
        </w:rPr>
        <w:t>4.5磋商中，</w:t>
      </w:r>
      <w:r>
        <w:rPr>
          <w:rFonts w:hint="eastAsia" w:ascii="宋体" w:hAnsi="宋体" w:cs="宋体"/>
          <w:spacing w:val="-6"/>
          <w:szCs w:val="21"/>
        </w:rPr>
        <w:t>磋商的任何一方不得透露与磋商有关的其他供应商的技术资料、价格和其他信息。</w:t>
      </w:r>
    </w:p>
    <w:p w14:paraId="20B7194E">
      <w:pPr>
        <w:widowControl/>
        <w:tabs>
          <w:tab w:val="left" w:pos="540"/>
        </w:tabs>
        <w:spacing w:line="360" w:lineRule="auto"/>
        <w:ind w:firstLine="420" w:firstLineChars="200"/>
        <w:jc w:val="left"/>
        <w:rPr>
          <w:rFonts w:hint="eastAsia" w:ascii="宋体" w:hAnsi="宋体" w:cs="宋体"/>
          <w:b/>
        </w:rPr>
      </w:pPr>
      <w:r>
        <w:rPr>
          <w:rFonts w:hint="eastAsia" w:ascii="宋体" w:hAnsi="宋体" w:cs="宋体"/>
          <w:szCs w:val="21"/>
        </w:rPr>
        <w:t>4.6磋商小组应对磋商过程和重要磋商内容进行记录，作为评审报告一部分，磋商小组在记录上签字确认。</w:t>
      </w:r>
      <w:r>
        <w:rPr>
          <w:rFonts w:hint="eastAsia" w:ascii="宋体" w:hAnsi="宋体" w:cs="宋体"/>
          <w:b/>
        </w:rPr>
        <w:t>主要内容包括：</w:t>
      </w:r>
    </w:p>
    <w:p w14:paraId="5286E45A">
      <w:pPr>
        <w:pStyle w:val="68"/>
        <w:spacing w:before="0"/>
        <w:ind w:firstLine="396"/>
        <w:rPr>
          <w:rFonts w:hint="eastAsia" w:ascii="宋体" w:hAnsi="宋体" w:cs="宋体"/>
          <w:spacing w:val="-6"/>
          <w:kern w:val="2"/>
          <w:sz w:val="21"/>
          <w:szCs w:val="21"/>
        </w:rPr>
      </w:pPr>
      <w:r>
        <w:rPr>
          <w:rFonts w:hint="eastAsia" w:ascii="宋体" w:hAnsi="宋体" w:cs="宋体"/>
          <w:spacing w:val="-6"/>
          <w:kern w:val="2"/>
          <w:sz w:val="21"/>
          <w:szCs w:val="21"/>
        </w:rPr>
        <w:t>（1）按照相关规定进行公示的，公示情况说明；</w:t>
      </w:r>
    </w:p>
    <w:p w14:paraId="0FE10408">
      <w:pPr>
        <w:pStyle w:val="68"/>
        <w:spacing w:before="0"/>
        <w:ind w:firstLine="396"/>
        <w:rPr>
          <w:rFonts w:hint="eastAsia" w:ascii="宋体" w:hAnsi="宋体" w:cs="宋体"/>
          <w:spacing w:val="-6"/>
          <w:kern w:val="2"/>
          <w:sz w:val="21"/>
          <w:szCs w:val="21"/>
        </w:rPr>
      </w:pPr>
      <w:r>
        <w:rPr>
          <w:rFonts w:hint="eastAsia" w:ascii="宋体" w:hAnsi="宋体" w:cs="宋体"/>
          <w:spacing w:val="-6"/>
          <w:kern w:val="2"/>
          <w:sz w:val="21"/>
          <w:szCs w:val="21"/>
        </w:rPr>
        <w:t>（2）磋商日期和地点，磋商人员名单；</w:t>
      </w:r>
    </w:p>
    <w:p w14:paraId="58C0EB7C">
      <w:pPr>
        <w:pStyle w:val="68"/>
        <w:spacing w:before="0"/>
        <w:ind w:firstLine="396"/>
        <w:rPr>
          <w:rFonts w:hint="eastAsia" w:ascii="宋体" w:hAnsi="宋体" w:cs="宋体"/>
          <w:spacing w:val="-6"/>
          <w:kern w:val="2"/>
          <w:sz w:val="21"/>
          <w:szCs w:val="21"/>
        </w:rPr>
      </w:pPr>
      <w:r>
        <w:rPr>
          <w:rFonts w:hint="eastAsia" w:ascii="宋体" w:hAnsi="宋体" w:cs="宋体"/>
          <w:spacing w:val="-6"/>
          <w:kern w:val="2"/>
          <w:sz w:val="21"/>
          <w:szCs w:val="21"/>
        </w:rPr>
        <w:t>（3）合同主要条款及价格商定情况。</w:t>
      </w:r>
    </w:p>
    <w:p w14:paraId="439FAB50">
      <w:pPr>
        <w:widowControl/>
        <w:tabs>
          <w:tab w:val="left" w:pos="540"/>
        </w:tabs>
        <w:spacing w:line="360" w:lineRule="auto"/>
        <w:ind w:firstLine="420" w:firstLineChars="200"/>
        <w:jc w:val="left"/>
        <w:rPr>
          <w:rFonts w:hint="eastAsia" w:ascii="宋体" w:hAnsi="宋体" w:cs="宋体"/>
          <w:szCs w:val="21"/>
        </w:rPr>
      </w:pPr>
      <w:r>
        <w:rPr>
          <w:rFonts w:hint="eastAsia" w:ascii="宋体" w:hAnsi="宋体" w:cs="宋体"/>
          <w:szCs w:val="21"/>
        </w:rPr>
        <w:t>4.7磋商过程中重新提交的响应文件，供应商可以在开启前补充、修改。</w:t>
      </w:r>
    </w:p>
    <w:p w14:paraId="0C35B782">
      <w:pPr>
        <w:tabs>
          <w:tab w:val="left" w:pos="2835"/>
        </w:tabs>
        <w:spacing w:line="360" w:lineRule="auto"/>
        <w:ind w:firstLine="420" w:firstLineChars="200"/>
        <w:rPr>
          <w:rFonts w:hint="eastAsia" w:ascii="宋体" w:hAnsi="宋体" w:cs="宋体"/>
          <w:szCs w:val="21"/>
        </w:rPr>
      </w:pPr>
      <w:r>
        <w:rPr>
          <w:rFonts w:hint="eastAsia" w:ascii="宋体" w:hAnsi="宋体" w:cs="宋体"/>
          <w:szCs w:val="21"/>
        </w:rPr>
        <w:t>4.8对磋商过程提交的响应文件进行有效性、完整性和响应程度审查，通过审查的合格供应商不足3家的，采购人或者采购代理机构应当重新开展采购活动。</w:t>
      </w:r>
    </w:p>
    <w:p w14:paraId="3EBA5D34">
      <w:pPr>
        <w:tabs>
          <w:tab w:val="left" w:pos="2835"/>
        </w:tabs>
        <w:spacing w:line="360" w:lineRule="auto"/>
        <w:ind w:firstLine="482" w:firstLineChars="200"/>
        <w:rPr>
          <w:rFonts w:hint="eastAsia" w:ascii="宋体" w:hAnsi="宋体" w:cs="宋体"/>
          <w:szCs w:val="21"/>
        </w:rPr>
      </w:pPr>
      <w:r>
        <w:rPr>
          <w:rFonts w:hint="eastAsia" w:ascii="宋体" w:hAnsi="宋体" w:cs="宋体"/>
          <w:b/>
          <w:bCs/>
          <w:sz w:val="24"/>
        </w:rPr>
        <w:t>5.最后报价</w:t>
      </w:r>
    </w:p>
    <w:p w14:paraId="3411EDFD">
      <w:pPr>
        <w:spacing w:line="360" w:lineRule="auto"/>
        <w:ind w:firstLine="420" w:firstLineChars="200"/>
        <w:rPr>
          <w:rFonts w:hint="eastAsia" w:ascii="宋体" w:hAnsi="宋体" w:cs="宋体"/>
          <w:szCs w:val="21"/>
        </w:rPr>
      </w:pPr>
      <w:r>
        <w:rPr>
          <w:rFonts w:hint="eastAsia" w:ascii="宋体" w:hAnsi="宋体" w:cs="宋体"/>
          <w:szCs w:val="21"/>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1FBDFC28">
      <w:pPr>
        <w:spacing w:line="360" w:lineRule="auto"/>
        <w:ind w:firstLine="420" w:firstLineChars="200"/>
        <w:rPr>
          <w:rFonts w:hint="eastAsia" w:ascii="宋体" w:hAnsi="宋体" w:cs="宋体"/>
          <w:szCs w:val="21"/>
        </w:rPr>
      </w:pPr>
      <w:r>
        <w:rPr>
          <w:rFonts w:hint="eastAsia" w:ascii="宋体" w:hAnsi="宋体" w:cs="宋体"/>
          <w:szCs w:val="21"/>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28F045B3">
      <w:pPr>
        <w:spacing w:line="360" w:lineRule="auto"/>
        <w:ind w:firstLine="420" w:firstLineChars="200"/>
        <w:rPr>
          <w:rFonts w:hint="eastAsia" w:ascii="宋体" w:hAnsi="宋体" w:cs="宋体"/>
          <w:szCs w:val="21"/>
        </w:rPr>
      </w:pPr>
      <w:r>
        <w:rPr>
          <w:rFonts w:hint="eastAsia" w:ascii="宋体" w:hAnsi="宋体" w:cs="宋体"/>
          <w:szCs w:val="21"/>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0C8FE84F">
      <w:pPr>
        <w:spacing w:line="360" w:lineRule="auto"/>
        <w:ind w:firstLine="420" w:firstLineChars="200"/>
        <w:rPr>
          <w:rFonts w:hint="eastAsia" w:ascii="宋体" w:hAnsi="宋体" w:cs="宋体"/>
          <w:szCs w:val="21"/>
        </w:rPr>
      </w:pPr>
      <w:r>
        <w:rPr>
          <w:rFonts w:hint="eastAsia" w:ascii="宋体" w:hAnsi="宋体" w:cs="宋体"/>
          <w:szCs w:val="21"/>
        </w:rPr>
        <w:t>5.4已经提交响应文件的供应商，在提交最后报价之前，可以根据磋商情况退出磋商，退出磋商的供应商的响应文件按无效响应处理。</w:t>
      </w:r>
    </w:p>
    <w:p w14:paraId="0E1B5824">
      <w:pPr>
        <w:spacing w:line="360" w:lineRule="auto"/>
        <w:ind w:firstLine="420" w:firstLineChars="200"/>
        <w:rPr>
          <w:rFonts w:hint="eastAsia" w:ascii="宋体" w:hAnsi="宋体" w:cs="宋体"/>
          <w:szCs w:val="21"/>
        </w:rPr>
      </w:pPr>
      <w:r>
        <w:rPr>
          <w:rFonts w:hint="eastAsia" w:ascii="宋体" w:hAnsi="宋体" w:cs="宋体"/>
          <w:szCs w:val="21"/>
        </w:rPr>
        <w:t>5.5供应商未在规定时间内提交最后报价的，视同退出磋商，其响应文件按无效处理。</w:t>
      </w:r>
    </w:p>
    <w:p w14:paraId="24D8E540">
      <w:pPr>
        <w:spacing w:line="360" w:lineRule="auto"/>
        <w:ind w:firstLine="420" w:firstLineChars="200"/>
        <w:rPr>
          <w:rFonts w:hint="eastAsia" w:ascii="宋体" w:hAnsi="宋体" w:cs="宋体"/>
          <w:szCs w:val="21"/>
        </w:rPr>
      </w:pPr>
      <w:r>
        <w:rPr>
          <w:rFonts w:hint="eastAsia" w:ascii="宋体" w:hAnsi="宋体" w:cs="宋体"/>
          <w:szCs w:val="21"/>
        </w:rPr>
        <w:t>5.6磋商小组收齐本项目/某一分标最后报价后统一开启，磋商小组对最后报价进行有效性、完整性和响应程度的审查。</w:t>
      </w:r>
    </w:p>
    <w:p w14:paraId="148049EB">
      <w:pPr>
        <w:spacing w:line="360" w:lineRule="auto"/>
        <w:ind w:firstLine="420" w:firstLineChars="200"/>
        <w:rPr>
          <w:rFonts w:hint="eastAsia" w:ascii="宋体" w:hAnsi="宋体" w:cs="宋体"/>
          <w:szCs w:val="21"/>
        </w:rPr>
      </w:pPr>
      <w:r>
        <w:rPr>
          <w:rFonts w:hint="eastAsia" w:ascii="宋体" w:hAnsi="宋体" w:cs="宋体"/>
          <w:szCs w:val="21"/>
        </w:rPr>
        <w:t xml:space="preserve">5.7最终响应文件的报价出现前后不一致的，按照本章第3.4条的规定修正。 </w:t>
      </w:r>
    </w:p>
    <w:p w14:paraId="70705AA7">
      <w:pPr>
        <w:spacing w:line="360" w:lineRule="auto"/>
        <w:ind w:firstLine="420" w:firstLineChars="200"/>
        <w:rPr>
          <w:rFonts w:hint="eastAsia" w:ascii="宋体" w:hAnsi="宋体" w:cs="宋体"/>
          <w:szCs w:val="21"/>
        </w:rPr>
      </w:pPr>
      <w:r>
        <w:rPr>
          <w:rFonts w:hint="eastAsia" w:ascii="宋体" w:hAnsi="宋体" w:cs="宋体"/>
          <w:szCs w:val="21"/>
        </w:rPr>
        <w:t>5.8修正后的最后报价出现下列情形的，按无效响应处理：</w:t>
      </w:r>
    </w:p>
    <w:p w14:paraId="50172C76">
      <w:pPr>
        <w:spacing w:line="360" w:lineRule="auto"/>
        <w:ind w:firstLine="420" w:firstLineChars="200"/>
        <w:rPr>
          <w:rFonts w:hint="eastAsia" w:ascii="宋体" w:hAnsi="宋体" w:cs="宋体"/>
          <w:szCs w:val="21"/>
        </w:rPr>
      </w:pPr>
      <w:r>
        <w:rPr>
          <w:rFonts w:hint="eastAsia" w:ascii="宋体" w:hAnsi="宋体" w:cs="宋体"/>
          <w:szCs w:val="21"/>
        </w:rPr>
        <w:t>（1）供应商不确认的（全流程电子化评标采取在线确认）；</w:t>
      </w:r>
    </w:p>
    <w:p w14:paraId="5377679B">
      <w:pPr>
        <w:spacing w:line="360" w:lineRule="auto"/>
        <w:ind w:firstLine="420" w:firstLineChars="200"/>
        <w:rPr>
          <w:rFonts w:hint="eastAsia" w:ascii="宋体" w:hAnsi="宋体" w:cs="宋体"/>
          <w:szCs w:val="21"/>
        </w:rPr>
      </w:pPr>
      <w:r>
        <w:rPr>
          <w:rFonts w:hint="eastAsia" w:ascii="宋体" w:hAnsi="宋体" w:cs="宋体"/>
          <w:szCs w:val="21"/>
        </w:rPr>
        <w:t>（2）经供应商确认修正后的响应报价（包含首次报价、最后报价）超过所竞标项目/分标规定的采购预算金额或者最高限价的（如本项目公布了最高限价）；</w:t>
      </w:r>
    </w:p>
    <w:p w14:paraId="16D1A545">
      <w:pPr>
        <w:spacing w:line="360" w:lineRule="auto"/>
        <w:ind w:firstLine="420" w:firstLineChars="200"/>
        <w:rPr>
          <w:rFonts w:hint="eastAsia" w:ascii="宋体" w:hAnsi="宋体" w:cs="宋体"/>
          <w:szCs w:val="21"/>
        </w:rPr>
      </w:pPr>
      <w:r>
        <w:rPr>
          <w:rFonts w:hint="eastAsia" w:ascii="宋体" w:hAnsi="宋体" w:cs="宋体"/>
          <w:szCs w:val="21"/>
        </w:rPr>
        <w:t>（3）经供应商确认修正后的响应报价（包含首次报价、最后报价）超过分项采购预算金额或者最高限价的（如本项目公布了最高限价）。</w:t>
      </w:r>
    </w:p>
    <w:p w14:paraId="6FD27ACE">
      <w:pPr>
        <w:spacing w:line="360" w:lineRule="auto"/>
        <w:ind w:firstLine="420" w:firstLineChars="200"/>
        <w:rPr>
          <w:rFonts w:hint="eastAsia" w:ascii="宋体" w:hAnsi="宋体" w:cs="宋体"/>
          <w:szCs w:val="21"/>
        </w:rPr>
      </w:pPr>
      <w:r>
        <w:rPr>
          <w:rFonts w:hint="eastAsia" w:ascii="宋体" w:hAnsi="宋体" w:cs="宋体"/>
          <w:szCs w:val="21"/>
        </w:rPr>
        <w:t>5.9经供应商确认修正后的最后报价作为评审及签订合同的依据。</w:t>
      </w:r>
    </w:p>
    <w:p w14:paraId="35BF1BEF">
      <w:pPr>
        <w:spacing w:line="360" w:lineRule="auto"/>
        <w:ind w:firstLine="420" w:firstLineChars="200"/>
        <w:rPr>
          <w:rFonts w:hint="eastAsia" w:ascii="宋体" w:hAnsi="宋体" w:eastAsia="宋体" w:cs="宋体"/>
          <w:szCs w:val="21"/>
        </w:rPr>
      </w:pPr>
      <w:r>
        <w:rPr>
          <w:rFonts w:hint="eastAsia" w:ascii="宋体" w:hAnsi="宋体" w:cs="宋体"/>
          <w:szCs w:val="21"/>
        </w:rPr>
        <w:t>5.10供应商出现最后报价按无效响应处理或者响应文件按无效处理时</w:t>
      </w:r>
      <w:r>
        <w:rPr>
          <w:rFonts w:hint="eastAsia" w:ascii="宋体" w:hAnsi="宋体" w:eastAsia="宋体" w:cs="宋体"/>
          <w:szCs w:val="21"/>
        </w:rPr>
        <w:t>，磋商小组应当告知有关供应商。</w:t>
      </w:r>
    </w:p>
    <w:p w14:paraId="1BFE39D5">
      <w:pPr>
        <w:spacing w:line="360" w:lineRule="auto"/>
        <w:ind w:firstLine="420" w:firstLineChars="200"/>
        <w:rPr>
          <w:rFonts w:hint="eastAsia" w:ascii="宋体" w:hAnsi="宋体" w:cs="宋体"/>
          <w:szCs w:val="21"/>
        </w:rPr>
      </w:pPr>
      <w:r>
        <w:rPr>
          <w:rFonts w:hint="eastAsia" w:ascii="宋体" w:hAnsi="宋体" w:cs="宋体"/>
          <w:szCs w:val="21"/>
        </w:rPr>
        <w:t>5.11最后报价结束后，磋商小组不得再与供应商进行任何形式的商谈。</w:t>
      </w:r>
    </w:p>
    <w:p w14:paraId="338920C2">
      <w:pPr>
        <w:pStyle w:val="2"/>
        <w:spacing w:line="360" w:lineRule="auto"/>
        <w:ind w:firstLine="422" w:firstLineChars="200"/>
        <w:rPr>
          <w:rFonts w:hint="eastAsia" w:ascii="宋体" w:hAnsi="宋体" w:cs="宋体"/>
          <w:b/>
          <w:bCs/>
          <w:sz w:val="21"/>
          <w:szCs w:val="21"/>
          <w:lang w:val="zh-CN"/>
        </w:rPr>
      </w:pPr>
      <w:r>
        <w:rPr>
          <w:rFonts w:hint="eastAsia" w:ascii="宋体" w:hAnsi="宋体" w:cs="宋体"/>
          <w:b/>
          <w:bCs/>
          <w:sz w:val="21"/>
          <w:szCs w:val="21"/>
        </w:rPr>
        <w:t>注：</w:t>
      </w:r>
      <w:r>
        <w:rPr>
          <w:rFonts w:hint="eastAsia"/>
          <w:b/>
          <w:bCs/>
          <w:sz w:val="21"/>
          <w:szCs w:val="21"/>
        </w:rPr>
        <w:t>如磋商小组要求提供最后报价附件的，需按规定的时间提供。最后报价有时间限制，供应商可参照竞争性磋商文件“第五章 响应文件格式”的最后报价表提前准备，以免耽误最后报价</w:t>
      </w:r>
      <w:r>
        <w:rPr>
          <w:rFonts w:hint="eastAsia" w:ascii="宋体" w:hAnsi="宋体" w:cs="宋体"/>
          <w:b/>
          <w:bCs/>
          <w:sz w:val="21"/>
          <w:szCs w:val="21"/>
          <w:lang w:val="zh-CN"/>
        </w:rPr>
        <w:t>。</w:t>
      </w:r>
    </w:p>
    <w:p w14:paraId="7D06567E">
      <w:pPr>
        <w:pStyle w:val="2"/>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6</w:t>
      </w:r>
      <w:r>
        <w:rPr>
          <w:rFonts w:ascii="黑体" w:hAnsi="黑体" w:eastAsia="黑体" w:cs="宋体"/>
          <w:b/>
          <w:bCs/>
          <w:sz w:val="24"/>
        </w:rPr>
        <w:t>.</w:t>
      </w:r>
      <w:r>
        <w:rPr>
          <w:rFonts w:hint="eastAsia" w:ascii="黑体" w:hAnsi="黑体" w:eastAsia="黑体" w:cs="宋体"/>
          <w:b/>
          <w:bCs/>
          <w:sz w:val="24"/>
        </w:rPr>
        <w:t>比较与评价</w:t>
      </w:r>
    </w:p>
    <w:p w14:paraId="01F65E25">
      <w:pPr>
        <w:spacing w:line="360" w:lineRule="auto"/>
        <w:ind w:firstLine="420" w:firstLineChars="200"/>
        <w:rPr>
          <w:rFonts w:hint="eastAsia" w:ascii="宋体" w:hAnsi="宋体" w:cs="宋体"/>
          <w:szCs w:val="21"/>
        </w:rPr>
      </w:pPr>
      <w:r>
        <w:rPr>
          <w:rFonts w:hint="eastAsia" w:ascii="宋体" w:hAnsi="宋体" w:cs="宋体"/>
          <w:szCs w:val="21"/>
        </w:rPr>
        <w:t>6.1评审方法：综合评分法。</w:t>
      </w:r>
    </w:p>
    <w:p w14:paraId="083BC4F1">
      <w:pPr>
        <w:spacing w:line="360" w:lineRule="auto"/>
        <w:ind w:firstLine="420" w:firstLineChars="200"/>
        <w:rPr>
          <w:rFonts w:hint="eastAsia" w:ascii="宋体" w:hAnsi="宋体" w:cs="宋体"/>
          <w:szCs w:val="21"/>
        </w:rPr>
      </w:pPr>
      <w:r>
        <w:rPr>
          <w:rFonts w:hint="eastAsia" w:ascii="宋体" w:hAnsi="宋体" w:cs="宋体"/>
          <w:szCs w:val="21"/>
        </w:rPr>
        <w:t>6.2经磋商确定最终采购需求和提交最后报价的供应商后，由磋商小组采用综合评分法对提交最后报价的供应商的响应文件和最后报价进行综合评分。</w:t>
      </w:r>
    </w:p>
    <w:p w14:paraId="71C4DBCC">
      <w:pPr>
        <w:spacing w:line="360" w:lineRule="auto"/>
        <w:ind w:firstLine="420" w:firstLineChars="200"/>
        <w:rPr>
          <w:rFonts w:hint="eastAsia" w:ascii="宋体" w:hAnsi="宋体" w:cs="宋体"/>
          <w:szCs w:val="21"/>
        </w:rPr>
      </w:pPr>
      <w:r>
        <w:rPr>
          <w:rFonts w:hint="eastAsia" w:ascii="宋体" w:hAnsi="宋体" w:cs="宋体"/>
          <w:szCs w:val="21"/>
        </w:rPr>
        <w:t>6.3评审时，磋商小组各成员应当独立对每个有效响应的文件进行评价、打分，然后汇总每个供应商每项评分因素的得分。</w:t>
      </w:r>
    </w:p>
    <w:p w14:paraId="2F81F2DC">
      <w:pPr>
        <w:pStyle w:val="16"/>
        <w:spacing w:line="360" w:lineRule="auto"/>
        <w:ind w:firstLine="420" w:firstLineChars="200"/>
        <w:rPr>
          <w:rFonts w:hint="eastAsia" w:ascii="宋体" w:hAnsi="宋体" w:cs="宋体"/>
        </w:rPr>
      </w:pPr>
      <w:r>
        <w:rPr>
          <w:rFonts w:hint="eastAsia" w:ascii="宋体" w:hAnsi="宋体" w:cs="宋体"/>
        </w:rPr>
        <w:t>（1）磋商小组成员要根据政府采购法律法规和采购文件所载明的评审方法、标准进行评审。对供应商的价格分等客观评分项的评分应当一致，对其他需要借助专业知识评判的主观评分项，应当严格按照评分细则公正评分。</w:t>
      </w:r>
    </w:p>
    <w:p w14:paraId="480C4527">
      <w:pPr>
        <w:spacing w:line="360" w:lineRule="auto"/>
        <w:ind w:firstLine="420" w:firstLineChars="200"/>
        <w:rPr>
          <w:rFonts w:hint="eastAsia" w:ascii="宋体" w:hAnsi="宋体" w:cs="宋体"/>
          <w:szCs w:val="21"/>
        </w:rPr>
      </w:pPr>
      <w:r>
        <w:rPr>
          <w:rFonts w:hint="eastAsia" w:ascii="宋体" w:hAnsi="宋体" w:cs="宋体"/>
          <w:szCs w:val="21"/>
        </w:rPr>
        <w:t>（2）磋商小组按照磋商文件中规定的评审标准计算各供应商的报价得分。项目评审过程中，不得去掉最后报价中的最高报价和最低报价。</w:t>
      </w:r>
    </w:p>
    <w:p w14:paraId="3127AB3F">
      <w:pPr>
        <w:spacing w:line="360" w:lineRule="auto"/>
        <w:ind w:firstLine="420" w:firstLineChars="200"/>
        <w:rPr>
          <w:rFonts w:hint="eastAsia" w:ascii="宋体" w:hAnsi="宋体" w:cs="宋体"/>
        </w:rPr>
      </w:pPr>
      <w:r>
        <w:rPr>
          <w:rFonts w:hint="eastAsia" w:ascii="宋体" w:hAnsi="宋体" w:cs="宋体"/>
          <w:szCs w:val="21"/>
        </w:rPr>
        <w:t>（3）各供应商的得分为磋商小组所有成员的有效评分的算术平均数。</w:t>
      </w:r>
    </w:p>
    <w:p w14:paraId="2F414A7D">
      <w:pPr>
        <w:spacing w:line="360" w:lineRule="auto"/>
        <w:ind w:firstLine="420" w:firstLineChars="200"/>
        <w:rPr>
          <w:rFonts w:hint="eastAsia" w:ascii="宋体" w:hAnsi="宋体" w:cs="宋体"/>
          <w:szCs w:val="21"/>
        </w:rPr>
      </w:pPr>
      <w:r>
        <w:rPr>
          <w:rFonts w:hint="eastAsia" w:ascii="宋体" w:hAnsi="宋体" w:cs="宋体"/>
          <w:szCs w:val="21"/>
        </w:rPr>
        <w:t>6.4评审</w:t>
      </w:r>
      <w:r>
        <w:rPr>
          <w:rFonts w:hint="eastAsia" w:ascii="宋体" w:hAnsi="宋体" w:cs="宋体"/>
        </w:rPr>
        <w:t>报价</w:t>
      </w:r>
      <w:r>
        <w:rPr>
          <w:rFonts w:hint="eastAsia" w:ascii="宋体" w:hAnsi="宋体" w:cs="宋体"/>
          <w:szCs w:val="21"/>
        </w:rPr>
        <w:t>为供应商的最后报价进行政策性扣除后的价格，评审</w:t>
      </w:r>
      <w:r>
        <w:rPr>
          <w:rFonts w:hint="eastAsia" w:ascii="宋体" w:hAnsi="宋体" w:cs="宋体"/>
        </w:rPr>
        <w:t>报价</w:t>
      </w:r>
      <w:r>
        <w:rPr>
          <w:rFonts w:hint="eastAsia" w:ascii="宋体" w:hAnsi="宋体" w:cs="宋体"/>
          <w:szCs w:val="21"/>
        </w:rPr>
        <w:t>只是作为评审时使用。最终成交供应商的成交金额等于最后报价（如有修正，以确认修正后的最后报价为准）。</w:t>
      </w:r>
    </w:p>
    <w:p w14:paraId="20B77907">
      <w:pPr>
        <w:spacing w:line="360" w:lineRule="auto"/>
        <w:ind w:firstLine="420" w:firstLineChars="200"/>
        <w:rPr>
          <w:rFonts w:hint="eastAsia" w:ascii="宋体" w:hAnsi="宋体" w:cs="宋体"/>
          <w:kern w:val="0"/>
          <w:szCs w:val="21"/>
        </w:rPr>
      </w:pPr>
      <w:r>
        <w:rPr>
          <w:rFonts w:hint="eastAsia" w:ascii="宋体" w:hAnsi="宋体" w:cs="宋体"/>
          <w:szCs w:val="21"/>
        </w:rPr>
        <w:t>6.5由磋商小组根据综合评分情况，按照评审得分由高到低顺序推荐3名以上成交候选供应商，并编写评</w:t>
      </w:r>
      <w:r>
        <w:rPr>
          <w:rFonts w:hint="eastAsia" w:ascii="宋体" w:hAnsi="宋体" w:cs="宋体"/>
          <w:kern w:val="0"/>
          <w:szCs w:val="21"/>
        </w:rPr>
        <w:t>审报告。符合本章第5.3条情形的，可以推荐2家成交候选供应商。评审得分相同的，</w:t>
      </w:r>
      <w:r>
        <w:rPr>
          <w:rFonts w:hint="eastAsia" w:ascii="宋体" w:hAnsi="宋体" w:cs="宋体"/>
          <w:bCs/>
          <w:szCs w:val="21"/>
        </w:rPr>
        <w:t>按照最后报价（不计算价格折扣）由低到高的顺序推荐。评审得分且最后报价（不计算价格折扣）相同的，按照技术、商务指标优劣顺序推荐（按技术分得分由高到低排序，技术分得分相同的按照商务分得分由高到低排序）。评审得分、最后报价（不计算价格折扣）、技术分得分、商务分得分均相同的，由磋商小组随机抽取推荐。</w:t>
      </w:r>
    </w:p>
    <w:p w14:paraId="362E5B13">
      <w:pPr>
        <w:spacing w:line="360" w:lineRule="auto"/>
        <w:ind w:firstLine="420" w:firstLineChars="200"/>
        <w:rPr>
          <w:rFonts w:hint="eastAsia" w:ascii="宋体" w:hAnsi="宋体" w:cs="宋体"/>
          <w:kern w:val="0"/>
          <w:szCs w:val="21"/>
        </w:rPr>
      </w:pPr>
      <w:r>
        <w:rPr>
          <w:rFonts w:hint="eastAsia" w:ascii="宋体" w:hAnsi="宋体" w:cs="宋体"/>
          <w:kern w:val="0"/>
          <w:szCs w:val="21"/>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11B84DF">
      <w:pPr>
        <w:spacing w:line="360" w:lineRule="auto"/>
        <w:ind w:firstLine="482" w:firstLineChars="200"/>
        <w:rPr>
          <w:rFonts w:hint="eastAsia" w:ascii="黑体" w:hAnsi="黑体" w:eastAsia="黑体" w:cs="宋体"/>
          <w:b/>
          <w:bCs/>
          <w:sz w:val="24"/>
        </w:rPr>
      </w:pPr>
      <w:r>
        <w:rPr>
          <w:rFonts w:hint="eastAsia" w:ascii="黑体" w:hAnsi="黑体" w:eastAsia="黑体" w:cs="宋体"/>
          <w:b/>
          <w:bCs/>
          <w:sz w:val="24"/>
        </w:rPr>
        <w:t>7</w:t>
      </w:r>
      <w:r>
        <w:rPr>
          <w:rFonts w:ascii="黑体" w:hAnsi="黑体" w:eastAsia="黑体" w:cs="宋体"/>
          <w:b/>
          <w:bCs/>
          <w:sz w:val="24"/>
        </w:rPr>
        <w:t>.</w:t>
      </w:r>
      <w:r>
        <w:rPr>
          <w:rFonts w:hint="eastAsia" w:ascii="黑体" w:hAnsi="黑体" w:eastAsia="黑体" w:cs="宋体"/>
          <w:b/>
          <w:bCs/>
          <w:sz w:val="24"/>
        </w:rPr>
        <w:t>评审标准</w:t>
      </w:r>
    </w:p>
    <w:tbl>
      <w:tblPr>
        <w:tblStyle w:val="31"/>
        <w:tblW w:w="9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18"/>
        <w:gridCol w:w="6537"/>
        <w:gridCol w:w="957"/>
      </w:tblGrid>
      <w:tr w14:paraId="60F0A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00" w:type="dxa"/>
            <w:tcBorders>
              <w:top w:val="single" w:color="auto" w:sz="4" w:space="0"/>
              <w:left w:val="single" w:color="auto" w:sz="4" w:space="0"/>
              <w:bottom w:val="single" w:color="auto" w:sz="4" w:space="0"/>
              <w:right w:val="single" w:color="auto" w:sz="4" w:space="0"/>
            </w:tcBorders>
            <w:vAlign w:val="center"/>
          </w:tcPr>
          <w:p w14:paraId="67FE1157">
            <w:pPr>
              <w:spacing w:line="390" w:lineRule="exact"/>
              <w:jc w:val="center"/>
              <w:rPr>
                <w:rFonts w:hint="eastAsia" w:ascii="宋体" w:hAnsi="宋体" w:cs="宋体"/>
                <w:kern w:val="0"/>
                <w:szCs w:val="21"/>
              </w:rPr>
            </w:pPr>
            <w:r>
              <w:rPr>
                <w:rFonts w:hint="eastAsia" w:ascii="宋体" w:hAnsi="宋体" w:cs="宋体"/>
                <w:kern w:val="0"/>
                <w:szCs w:val="21"/>
              </w:rPr>
              <w:t>序号</w:t>
            </w:r>
          </w:p>
        </w:tc>
        <w:tc>
          <w:tcPr>
            <w:tcW w:w="1418" w:type="dxa"/>
            <w:tcBorders>
              <w:top w:val="single" w:color="auto" w:sz="4" w:space="0"/>
              <w:left w:val="single" w:color="auto" w:sz="4" w:space="0"/>
              <w:bottom w:val="single" w:color="auto" w:sz="4" w:space="0"/>
              <w:right w:val="single" w:color="auto" w:sz="4" w:space="0"/>
            </w:tcBorders>
            <w:vAlign w:val="center"/>
          </w:tcPr>
          <w:p w14:paraId="5484CB32">
            <w:pPr>
              <w:spacing w:line="390" w:lineRule="exact"/>
              <w:jc w:val="center"/>
              <w:rPr>
                <w:rFonts w:hint="eastAsia" w:ascii="宋体" w:hAnsi="宋体" w:cs="宋体"/>
                <w:kern w:val="0"/>
                <w:szCs w:val="21"/>
              </w:rPr>
            </w:pPr>
            <w:r>
              <w:rPr>
                <w:rFonts w:hint="eastAsia" w:ascii="宋体" w:hAnsi="宋体" w:cs="宋体"/>
                <w:kern w:val="0"/>
                <w:szCs w:val="21"/>
              </w:rPr>
              <w:t>评审因素</w:t>
            </w:r>
          </w:p>
        </w:tc>
        <w:tc>
          <w:tcPr>
            <w:tcW w:w="6537" w:type="dxa"/>
            <w:tcBorders>
              <w:top w:val="single" w:color="auto" w:sz="4" w:space="0"/>
              <w:left w:val="single" w:color="auto" w:sz="4" w:space="0"/>
              <w:bottom w:val="single" w:color="auto" w:sz="4" w:space="0"/>
              <w:right w:val="single" w:color="auto" w:sz="4" w:space="0"/>
            </w:tcBorders>
            <w:vAlign w:val="center"/>
          </w:tcPr>
          <w:p w14:paraId="331D1501">
            <w:pPr>
              <w:spacing w:line="390" w:lineRule="exact"/>
              <w:jc w:val="center"/>
              <w:rPr>
                <w:rFonts w:hint="eastAsia" w:ascii="宋体" w:hAnsi="宋体" w:cs="宋体"/>
                <w:kern w:val="0"/>
                <w:szCs w:val="21"/>
              </w:rPr>
            </w:pPr>
            <w:r>
              <w:rPr>
                <w:rFonts w:hint="eastAsia" w:ascii="宋体" w:hAnsi="宋体" w:cs="宋体"/>
                <w:kern w:val="0"/>
                <w:szCs w:val="21"/>
              </w:rPr>
              <w:t>评审因素具体内容</w:t>
            </w:r>
          </w:p>
        </w:tc>
        <w:tc>
          <w:tcPr>
            <w:tcW w:w="957" w:type="dxa"/>
            <w:tcBorders>
              <w:top w:val="single" w:color="auto" w:sz="4" w:space="0"/>
              <w:left w:val="single" w:color="auto" w:sz="4" w:space="0"/>
              <w:bottom w:val="single" w:color="auto" w:sz="4" w:space="0"/>
              <w:right w:val="single" w:color="auto" w:sz="4" w:space="0"/>
            </w:tcBorders>
            <w:vAlign w:val="center"/>
          </w:tcPr>
          <w:p w14:paraId="132056E3">
            <w:pPr>
              <w:spacing w:line="390" w:lineRule="exact"/>
              <w:jc w:val="center"/>
              <w:rPr>
                <w:rFonts w:hint="eastAsia" w:ascii="宋体" w:hAnsi="宋体" w:cs="宋体"/>
                <w:kern w:val="0"/>
                <w:szCs w:val="21"/>
              </w:rPr>
            </w:pPr>
            <w:r>
              <w:rPr>
                <w:rFonts w:hint="eastAsia" w:ascii="宋体" w:hAnsi="宋体" w:cs="宋体"/>
                <w:kern w:val="0"/>
                <w:szCs w:val="21"/>
              </w:rPr>
              <w:t>分值</w:t>
            </w:r>
          </w:p>
        </w:tc>
      </w:tr>
      <w:tr w14:paraId="38FC7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00" w:type="dxa"/>
            <w:tcBorders>
              <w:top w:val="single" w:color="auto" w:sz="4" w:space="0"/>
              <w:left w:val="single" w:color="auto" w:sz="4" w:space="0"/>
              <w:bottom w:val="single" w:color="auto" w:sz="4" w:space="0"/>
              <w:right w:val="single" w:color="auto" w:sz="4" w:space="0"/>
            </w:tcBorders>
            <w:vAlign w:val="center"/>
          </w:tcPr>
          <w:p w14:paraId="58B69235">
            <w:pPr>
              <w:spacing w:line="390" w:lineRule="exact"/>
              <w:rPr>
                <w:rFonts w:hint="eastAsia" w:ascii="宋体" w:hAnsi="宋体" w:cs="宋体"/>
                <w:kern w:val="0"/>
                <w:szCs w:val="21"/>
              </w:rPr>
            </w:pPr>
            <w:r>
              <w:rPr>
                <w:rFonts w:hint="eastAsia" w:ascii="宋体" w:hAnsi="宋体" w:cs="宋体"/>
                <w:kern w:val="0"/>
                <w:szCs w:val="21"/>
              </w:rPr>
              <w:t>1</w:t>
            </w:r>
          </w:p>
        </w:tc>
        <w:tc>
          <w:tcPr>
            <w:tcW w:w="1418" w:type="dxa"/>
            <w:tcBorders>
              <w:top w:val="single" w:color="auto" w:sz="4" w:space="0"/>
              <w:left w:val="single" w:color="auto" w:sz="4" w:space="0"/>
              <w:bottom w:val="single" w:color="auto" w:sz="4" w:space="0"/>
              <w:right w:val="single" w:color="auto" w:sz="4" w:space="0"/>
            </w:tcBorders>
            <w:vAlign w:val="center"/>
          </w:tcPr>
          <w:p w14:paraId="67635CB4">
            <w:pPr>
              <w:spacing w:line="390" w:lineRule="exact"/>
              <w:jc w:val="center"/>
              <w:rPr>
                <w:rFonts w:hint="eastAsia" w:ascii="宋体" w:hAnsi="宋体" w:cs="宋体"/>
                <w:kern w:val="0"/>
                <w:szCs w:val="21"/>
              </w:rPr>
            </w:pPr>
            <w:r>
              <w:rPr>
                <w:rFonts w:hint="eastAsia" w:ascii="宋体" w:hAnsi="宋体" w:cs="宋体"/>
                <w:kern w:val="0"/>
                <w:szCs w:val="21"/>
              </w:rPr>
              <w:t>价格分（满分10分）</w:t>
            </w:r>
          </w:p>
        </w:tc>
        <w:tc>
          <w:tcPr>
            <w:tcW w:w="6537" w:type="dxa"/>
            <w:tcBorders>
              <w:top w:val="single" w:color="auto" w:sz="4" w:space="0"/>
              <w:left w:val="single" w:color="auto" w:sz="4" w:space="0"/>
              <w:bottom w:val="single" w:color="auto" w:sz="4" w:space="0"/>
              <w:right w:val="single" w:color="auto" w:sz="4" w:space="0"/>
            </w:tcBorders>
          </w:tcPr>
          <w:p w14:paraId="348074C7">
            <w:pPr>
              <w:spacing w:line="390" w:lineRule="exact"/>
              <w:ind w:firstLine="420" w:firstLineChars="200"/>
              <w:rPr>
                <w:rFonts w:hint="eastAsia" w:ascii="宋体" w:hAnsi="宋体" w:cs="宋体"/>
                <w:kern w:val="0"/>
                <w:szCs w:val="21"/>
              </w:rPr>
            </w:pPr>
            <w:r>
              <w:rPr>
                <w:rFonts w:hint="eastAsia" w:ascii="宋体" w:hAnsi="宋体" w:cs="宋体"/>
                <w:kern w:val="0"/>
                <w:szCs w:val="21"/>
              </w:rPr>
              <w:t>1.评审报价为供应商的最后报价进行政策性扣除后的价格，评审报价只是作为评审时使用。最终成交供应商的成交金额等于最后报价（如有修正，以确认修正后的最后报价为准）。</w:t>
            </w:r>
          </w:p>
          <w:p w14:paraId="0278C170">
            <w:pPr>
              <w:spacing w:line="390" w:lineRule="exact"/>
              <w:ind w:firstLine="420" w:firstLineChars="200"/>
              <w:rPr>
                <w:rFonts w:hint="eastAsia" w:ascii="宋体" w:hAnsi="宋体" w:cs="宋体"/>
                <w:kern w:val="0"/>
                <w:szCs w:val="21"/>
              </w:rPr>
            </w:pPr>
            <w:r>
              <w:rPr>
                <w:rFonts w:hint="eastAsia" w:ascii="宋体" w:hAnsi="宋体" w:cs="宋体"/>
                <w:kern w:val="0"/>
                <w:szCs w:val="21"/>
              </w:rPr>
              <w:t>2.政府采购政策性扣除计算方法</w:t>
            </w:r>
          </w:p>
          <w:p w14:paraId="46DFE94B">
            <w:pPr>
              <w:spacing w:line="390" w:lineRule="exact"/>
              <w:ind w:firstLine="420" w:firstLineChars="200"/>
              <w:rPr>
                <w:rFonts w:hint="eastAsia" w:ascii="宋体" w:hAnsi="宋体" w:cs="宋体"/>
                <w:kern w:val="0"/>
                <w:szCs w:val="21"/>
              </w:rPr>
            </w:pPr>
            <w:r>
              <w:rPr>
                <w:rFonts w:hint="eastAsia" w:ascii="宋体" w:hAnsi="宋体" w:cs="宋体"/>
                <w:kern w:val="0"/>
                <w:szCs w:val="21"/>
              </w:rPr>
              <w:t>（1）按照《政府采购促进中小企业发展管理办法》（财库〔2020〕46号）及《广西壮族自治区财政厅关于贯彻落实政府采购支持中小企业发展政策的通知》（桂财采〔2022〕31号）的规定，供应商在其响应文件中提供《中小企业声明函》，且服务全部由符合政策要求的小型、微型企业承接的，对其最后报价给予10%的扣除。</w:t>
            </w:r>
          </w:p>
          <w:p w14:paraId="29719E8C">
            <w:pPr>
              <w:spacing w:line="390" w:lineRule="exact"/>
              <w:ind w:firstLine="420" w:firstLineChars="200"/>
              <w:rPr>
                <w:rFonts w:hint="eastAsia" w:ascii="宋体" w:hAnsi="宋体" w:cs="宋体"/>
                <w:kern w:val="0"/>
                <w:szCs w:val="21"/>
              </w:rPr>
            </w:pPr>
            <w:r>
              <w:rPr>
                <w:rFonts w:hint="eastAsia" w:ascii="宋体" w:hAnsi="宋体" w:cs="宋体"/>
                <w:kern w:val="0"/>
                <w:szCs w:val="21"/>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0BF80CDE">
            <w:pPr>
              <w:spacing w:line="390" w:lineRule="exact"/>
              <w:ind w:firstLine="420" w:firstLineChars="200"/>
              <w:rPr>
                <w:rFonts w:hint="eastAsia" w:ascii="宋体" w:hAnsi="宋体" w:cs="宋体"/>
                <w:kern w:val="0"/>
                <w:szCs w:val="21"/>
              </w:rPr>
            </w:pPr>
            <w:r>
              <w:rPr>
                <w:rFonts w:hint="eastAsia" w:ascii="宋体" w:hAnsi="宋体" w:cs="宋体"/>
                <w:kern w:val="0"/>
                <w:szCs w:val="21"/>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29C512C4">
            <w:pPr>
              <w:spacing w:line="390" w:lineRule="exact"/>
              <w:ind w:firstLine="420" w:firstLineChars="200"/>
              <w:rPr>
                <w:rFonts w:hint="eastAsia" w:ascii="宋体" w:hAnsi="宋体" w:cs="宋体"/>
                <w:kern w:val="0"/>
                <w:szCs w:val="21"/>
              </w:rPr>
            </w:pPr>
            <w:r>
              <w:rPr>
                <w:rFonts w:hint="eastAsia" w:ascii="宋体" w:hAnsi="宋体" w:cs="宋体"/>
                <w:kern w:val="0"/>
                <w:szCs w:val="21"/>
              </w:rPr>
              <w:t>（4）政策性扣除计算方法。</w:t>
            </w:r>
          </w:p>
          <w:p w14:paraId="12AC0F43">
            <w:pPr>
              <w:spacing w:line="390" w:lineRule="exact"/>
              <w:ind w:firstLine="420" w:firstLineChars="200"/>
              <w:rPr>
                <w:rFonts w:hint="eastAsia" w:ascii="宋体" w:hAnsi="宋体" w:cs="宋体"/>
                <w:kern w:val="0"/>
                <w:szCs w:val="21"/>
              </w:rPr>
            </w:pPr>
            <w:r>
              <w:rPr>
                <w:rFonts w:hint="eastAsia" w:ascii="宋体" w:hAnsi="宋体" w:cs="宋体"/>
                <w:kern w:val="0"/>
                <w:szCs w:val="21"/>
              </w:rPr>
              <w:t>供应商被评定为监狱企业或者残疾人福利性单位或者其服务全部由符合政策要求的小型、微型企业承接的，该供应商的最后报价给予</w:t>
            </w:r>
            <w:r>
              <w:rPr>
                <w:rFonts w:hint="eastAsia" w:ascii="宋体" w:hAnsi="宋体" w:cs="宋体"/>
                <w:kern w:val="0"/>
                <w:szCs w:val="21"/>
                <w:lang w:val="en-US" w:eastAsia="zh-CN"/>
              </w:rPr>
              <w:t>1</w:t>
            </w:r>
            <w:r>
              <w:rPr>
                <w:rFonts w:hint="eastAsia" w:ascii="宋体" w:hAnsi="宋体" w:cs="宋体"/>
                <w:kern w:val="0"/>
                <w:szCs w:val="21"/>
              </w:rPr>
              <w:t>0%的扣除，扣除后的价格为评审报价，即评审报价=最后报价×（1-</w:t>
            </w:r>
            <w:r>
              <w:rPr>
                <w:rFonts w:hint="eastAsia" w:ascii="宋体" w:hAnsi="宋体" w:cs="宋体"/>
                <w:kern w:val="0"/>
                <w:szCs w:val="21"/>
                <w:lang w:val="en-US" w:eastAsia="zh-CN"/>
              </w:rPr>
              <w:t>1</w:t>
            </w:r>
            <w:r>
              <w:rPr>
                <w:rFonts w:hint="eastAsia" w:ascii="宋体" w:hAnsi="宋体" w:cs="宋体"/>
                <w:kern w:val="0"/>
                <w:szCs w:val="21"/>
              </w:rPr>
              <w:t>0%）；接受大中型企业与小微企业组成联合体或者允许大中型企业向一家或者多家小微企业分包的采购项目，对于联合协议或者分包意向协议约定小微企业的合同份额占到合同总金额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30%以上的，对联合体或者大中型企业的报价给予6%的扣除，用扣除后的价格参加评审，扣除后的价格为评审报价，即评审报价=最后报价×（1-6%）。</w:t>
            </w:r>
          </w:p>
          <w:p w14:paraId="2978655C">
            <w:pPr>
              <w:spacing w:line="390" w:lineRule="exact"/>
              <w:ind w:firstLine="420" w:firstLineChars="200"/>
              <w:rPr>
                <w:rFonts w:hint="eastAsia" w:ascii="宋体" w:hAnsi="宋体" w:cs="宋体"/>
                <w:kern w:val="0"/>
                <w:szCs w:val="21"/>
              </w:rPr>
            </w:pPr>
            <w:r>
              <w:rPr>
                <w:rFonts w:hint="eastAsia" w:ascii="宋体" w:hAnsi="宋体" w:cs="宋体"/>
                <w:kern w:val="0"/>
                <w:szCs w:val="21"/>
              </w:rPr>
              <w:t>（5）除上述情况外，评审报价＝最后报价。</w:t>
            </w:r>
          </w:p>
          <w:p w14:paraId="2E34FB35">
            <w:pPr>
              <w:spacing w:line="390" w:lineRule="exact"/>
              <w:ind w:firstLine="420" w:firstLineChars="200"/>
              <w:rPr>
                <w:rFonts w:hint="eastAsia" w:ascii="宋体" w:hAnsi="宋体" w:cs="宋体"/>
                <w:kern w:val="0"/>
                <w:szCs w:val="21"/>
              </w:rPr>
            </w:pPr>
            <w:r>
              <w:rPr>
                <w:rFonts w:hint="eastAsia" w:ascii="宋体" w:hAnsi="宋体" w:cs="宋体"/>
                <w:kern w:val="0"/>
                <w:szCs w:val="21"/>
              </w:rPr>
              <w:t>（6）以进入比较与评价环节的最低的评审报价为基准价，基准价得分为10分。</w:t>
            </w:r>
          </w:p>
          <w:p w14:paraId="7178CA00">
            <w:pPr>
              <w:spacing w:line="390" w:lineRule="exact"/>
              <w:ind w:firstLine="420" w:firstLineChars="200"/>
              <w:rPr>
                <w:rFonts w:hint="eastAsia" w:ascii="宋体" w:hAnsi="宋体" w:cs="宋体"/>
                <w:kern w:val="0"/>
                <w:szCs w:val="21"/>
              </w:rPr>
            </w:pPr>
            <w:r>
              <w:rPr>
                <w:rFonts w:hint="eastAsia" w:ascii="宋体" w:hAnsi="宋体" w:cs="宋体"/>
                <w:kern w:val="0"/>
                <w:szCs w:val="21"/>
              </w:rPr>
              <w:t>（7）价格分计算公式：</w:t>
            </w:r>
          </w:p>
          <w:p w14:paraId="30ADE224">
            <w:pPr>
              <w:spacing w:line="390" w:lineRule="exact"/>
              <w:ind w:firstLine="420" w:firstLineChars="200"/>
              <w:rPr>
                <w:rFonts w:hint="eastAsia" w:ascii="宋体" w:hAnsi="宋体" w:cs="宋体"/>
                <w:kern w:val="0"/>
                <w:szCs w:val="21"/>
              </w:rPr>
            </w:pPr>
            <w:r>
              <w:rPr>
                <w:rFonts w:hint="eastAsia" w:ascii="宋体" w:hAnsi="宋体" w:cs="宋体"/>
                <w:kern w:val="0"/>
                <w:szCs w:val="21"/>
              </w:rPr>
              <w:t>报价得分=（基准价/评审报价）×10分</w:t>
            </w:r>
          </w:p>
        </w:tc>
        <w:tc>
          <w:tcPr>
            <w:tcW w:w="957" w:type="dxa"/>
            <w:tcBorders>
              <w:top w:val="single" w:color="auto" w:sz="4" w:space="0"/>
              <w:left w:val="single" w:color="auto" w:sz="4" w:space="0"/>
              <w:bottom w:val="single" w:color="auto" w:sz="4" w:space="0"/>
              <w:right w:val="single" w:color="auto" w:sz="4" w:space="0"/>
            </w:tcBorders>
            <w:vAlign w:val="center"/>
          </w:tcPr>
          <w:p w14:paraId="764860DB">
            <w:pPr>
              <w:spacing w:line="390" w:lineRule="exact"/>
              <w:jc w:val="center"/>
              <w:rPr>
                <w:rFonts w:hint="eastAsia" w:ascii="宋体" w:hAnsi="宋体" w:cs="宋体"/>
                <w:kern w:val="0"/>
                <w:szCs w:val="21"/>
              </w:rPr>
            </w:pPr>
            <w:r>
              <w:rPr>
                <w:rFonts w:hint="eastAsia" w:ascii="宋体" w:hAnsi="宋体" w:cs="宋体"/>
                <w:kern w:val="0"/>
                <w:szCs w:val="21"/>
              </w:rPr>
              <w:t>10分</w:t>
            </w:r>
          </w:p>
        </w:tc>
      </w:tr>
      <w:tr w14:paraId="3E568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00" w:type="dxa"/>
            <w:tcBorders>
              <w:top w:val="single" w:color="auto" w:sz="4" w:space="0"/>
              <w:left w:val="single" w:color="auto" w:sz="4" w:space="0"/>
              <w:bottom w:val="single" w:color="auto" w:sz="4" w:space="0"/>
              <w:right w:val="single" w:color="auto" w:sz="4" w:space="0"/>
            </w:tcBorders>
            <w:vAlign w:val="center"/>
          </w:tcPr>
          <w:p w14:paraId="3745C373">
            <w:pPr>
              <w:spacing w:line="390" w:lineRule="exact"/>
              <w:jc w:val="center"/>
              <w:rPr>
                <w:rFonts w:hint="eastAsia" w:ascii="宋体" w:hAnsi="宋体" w:cs="宋体"/>
                <w:kern w:val="0"/>
                <w:szCs w:val="21"/>
              </w:rPr>
            </w:pPr>
            <w:r>
              <w:rPr>
                <w:rFonts w:hint="eastAsia" w:ascii="宋体" w:hAnsi="宋体" w:cs="宋体"/>
                <w:kern w:val="0"/>
                <w:szCs w:val="21"/>
              </w:rPr>
              <w:t>2</w:t>
            </w:r>
          </w:p>
        </w:tc>
        <w:tc>
          <w:tcPr>
            <w:tcW w:w="1418" w:type="dxa"/>
            <w:tcBorders>
              <w:top w:val="single" w:color="auto" w:sz="4" w:space="0"/>
              <w:left w:val="single" w:color="auto" w:sz="4" w:space="0"/>
              <w:bottom w:val="single" w:color="auto" w:sz="4" w:space="0"/>
              <w:right w:val="single" w:color="auto" w:sz="4" w:space="0"/>
            </w:tcBorders>
            <w:vAlign w:val="center"/>
          </w:tcPr>
          <w:p w14:paraId="15FCBB55">
            <w:pPr>
              <w:spacing w:line="390" w:lineRule="exact"/>
              <w:jc w:val="center"/>
              <w:rPr>
                <w:rFonts w:hint="eastAsia" w:ascii="宋体" w:hAnsi="宋体" w:cs="宋体"/>
                <w:kern w:val="0"/>
                <w:szCs w:val="21"/>
              </w:rPr>
            </w:pPr>
            <w:r>
              <w:rPr>
                <w:rFonts w:hint="eastAsia" w:ascii="宋体" w:hAnsi="宋体" w:cs="宋体"/>
                <w:kern w:val="0"/>
                <w:szCs w:val="21"/>
              </w:rPr>
              <w:t>技术分（满分</w:t>
            </w:r>
            <w:r>
              <w:rPr>
                <w:rFonts w:hint="eastAsia" w:ascii="宋体" w:hAnsi="宋体" w:cs="宋体"/>
                <w:kern w:val="0"/>
                <w:szCs w:val="21"/>
                <w:lang w:val="en-US" w:eastAsia="zh-CN"/>
              </w:rPr>
              <w:t>6</w:t>
            </w:r>
            <w:r>
              <w:rPr>
                <w:rFonts w:hint="eastAsia" w:ascii="宋体" w:hAnsi="宋体" w:cs="宋体"/>
                <w:kern w:val="0"/>
                <w:szCs w:val="21"/>
              </w:rPr>
              <w:t>0分）</w:t>
            </w:r>
          </w:p>
        </w:tc>
        <w:tc>
          <w:tcPr>
            <w:tcW w:w="7494" w:type="dxa"/>
            <w:gridSpan w:val="2"/>
            <w:tcBorders>
              <w:top w:val="single" w:color="auto" w:sz="4" w:space="0"/>
              <w:left w:val="single" w:color="auto" w:sz="4" w:space="0"/>
              <w:bottom w:val="single" w:color="auto" w:sz="4" w:space="0"/>
              <w:right w:val="single" w:color="auto" w:sz="4" w:space="0"/>
            </w:tcBorders>
            <w:vAlign w:val="center"/>
          </w:tcPr>
          <w:p w14:paraId="5B86A507">
            <w:pPr>
              <w:spacing w:line="390" w:lineRule="exact"/>
              <w:jc w:val="center"/>
              <w:rPr>
                <w:rFonts w:hint="eastAsia" w:ascii="宋体" w:hAnsi="宋体" w:cs="宋体"/>
                <w:kern w:val="0"/>
                <w:szCs w:val="21"/>
              </w:rPr>
            </w:pPr>
            <w:r>
              <w:rPr>
                <w:rFonts w:hint="eastAsia" w:ascii="宋体" w:hAnsi="宋体" w:cs="宋体"/>
                <w:kern w:val="0"/>
                <w:szCs w:val="21"/>
              </w:rPr>
              <w:t>评审因素</w:t>
            </w:r>
          </w:p>
        </w:tc>
      </w:tr>
      <w:tr w14:paraId="5D2F8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tcBorders>
              <w:top w:val="single" w:color="auto" w:sz="4" w:space="0"/>
              <w:left w:val="single" w:color="auto" w:sz="4" w:space="0"/>
              <w:bottom w:val="single" w:color="auto" w:sz="4" w:space="0"/>
              <w:right w:val="single" w:color="auto" w:sz="4" w:space="0"/>
            </w:tcBorders>
            <w:vAlign w:val="center"/>
          </w:tcPr>
          <w:p w14:paraId="7F138F7D">
            <w:pPr>
              <w:spacing w:line="39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2.1</w:t>
            </w:r>
          </w:p>
        </w:tc>
        <w:tc>
          <w:tcPr>
            <w:tcW w:w="1418" w:type="dxa"/>
            <w:tcBorders>
              <w:top w:val="single" w:color="auto" w:sz="4" w:space="0"/>
              <w:left w:val="single" w:color="auto" w:sz="4" w:space="0"/>
              <w:bottom w:val="single" w:color="auto" w:sz="4" w:space="0"/>
              <w:right w:val="single" w:color="auto" w:sz="4" w:space="0"/>
            </w:tcBorders>
            <w:vAlign w:val="center"/>
          </w:tcPr>
          <w:p w14:paraId="0A193178">
            <w:pPr>
              <w:spacing w:line="390" w:lineRule="exact"/>
              <w:jc w:val="center"/>
              <w:rPr>
                <w:rFonts w:hint="default" w:ascii="宋体" w:hAnsi="宋体" w:eastAsia="宋体" w:cs="宋体"/>
                <w:kern w:val="0"/>
                <w:szCs w:val="21"/>
                <w:lang w:val="en" w:eastAsia="zh-CN"/>
              </w:rPr>
            </w:pPr>
            <w:r>
              <w:rPr>
                <w:rFonts w:hint="eastAsia" w:ascii="宋体" w:hAnsi="宋体" w:cs="宋体"/>
                <w:kern w:val="0"/>
                <w:szCs w:val="21"/>
                <w:lang w:eastAsia="zh-CN"/>
              </w:rPr>
              <w:t>项目重点、难点分析</w:t>
            </w:r>
            <w:r>
              <w:rPr>
                <w:rFonts w:hint="eastAsia" w:ascii="宋体" w:hAnsi="宋体" w:cs="宋体"/>
                <w:kern w:val="0"/>
                <w:szCs w:val="21"/>
                <w:lang w:val="en" w:eastAsia="zh-CN"/>
              </w:rPr>
              <w:t>，</w:t>
            </w:r>
            <w:r>
              <w:rPr>
                <w:rFonts w:hint="eastAsia" w:ascii="宋体" w:hAnsi="宋体" w:cs="宋体"/>
                <w:kern w:val="0"/>
                <w:szCs w:val="21"/>
                <w:lang w:eastAsia="zh-CN"/>
              </w:rPr>
              <w:t>项目理解程度</w:t>
            </w:r>
            <w:r>
              <w:rPr>
                <w:rFonts w:hint="eastAsia" w:ascii="宋体" w:hAnsi="宋体" w:cs="宋体"/>
                <w:kern w:val="0"/>
                <w:szCs w:val="21"/>
                <w:lang w:val="en" w:eastAsia="zh-CN"/>
              </w:rPr>
              <w:t>（</w:t>
            </w:r>
            <w:r>
              <w:rPr>
                <w:rFonts w:hint="default" w:ascii="宋体" w:hAnsi="宋体" w:cs="宋体"/>
                <w:kern w:val="0"/>
                <w:szCs w:val="21"/>
                <w:lang w:val="en" w:eastAsia="zh-CN"/>
              </w:rPr>
              <w:t>5</w:t>
            </w:r>
            <w:r>
              <w:rPr>
                <w:rFonts w:hint="eastAsia" w:ascii="宋体" w:hAnsi="宋体" w:cs="宋体"/>
                <w:kern w:val="0"/>
                <w:szCs w:val="21"/>
                <w:lang w:val="en" w:eastAsia="zh-CN"/>
              </w:rPr>
              <w:t>分</w:t>
            </w:r>
            <w:r>
              <w:rPr>
                <w:rFonts w:hint="eastAsia" w:ascii="宋体" w:hAnsi="宋体" w:cs="宋体"/>
                <w:kern w:val="0"/>
                <w:szCs w:val="21"/>
                <w:lang w:val="en" w:eastAsia="zh-CN"/>
              </w:rPr>
              <w:t>）</w:t>
            </w:r>
          </w:p>
        </w:tc>
        <w:tc>
          <w:tcPr>
            <w:tcW w:w="6537" w:type="dxa"/>
            <w:tcBorders>
              <w:top w:val="single" w:color="auto" w:sz="4" w:space="0"/>
              <w:left w:val="single" w:color="auto" w:sz="4" w:space="0"/>
              <w:bottom w:val="single" w:color="auto" w:sz="4" w:space="0"/>
              <w:right w:val="single" w:color="auto" w:sz="4" w:space="0"/>
            </w:tcBorders>
            <w:vAlign w:val="center"/>
          </w:tcPr>
          <w:p w14:paraId="7A54F304">
            <w:pPr>
              <w:spacing w:line="390" w:lineRule="exact"/>
              <w:ind w:firstLine="420" w:firstLineChars="200"/>
              <w:rPr>
                <w:rFonts w:hint="eastAsia" w:ascii="宋体" w:hAnsi="宋体" w:cs="宋体"/>
                <w:kern w:val="0"/>
                <w:szCs w:val="21"/>
              </w:rPr>
            </w:pPr>
            <w:r>
              <w:rPr>
                <w:rFonts w:hint="eastAsia" w:ascii="宋体" w:hAnsi="宋体" w:cs="宋体"/>
                <w:kern w:val="0"/>
                <w:szCs w:val="21"/>
              </w:rPr>
              <w:t>未提供重点难点问题</w:t>
            </w:r>
            <w:r>
              <w:rPr>
                <w:rFonts w:hint="eastAsia" w:ascii="宋体" w:hAnsi="宋体" w:cs="宋体"/>
                <w:kern w:val="0"/>
                <w:szCs w:val="21"/>
                <w:lang w:eastAsia="zh-CN"/>
              </w:rPr>
              <w:t>及</w:t>
            </w:r>
            <w:r>
              <w:rPr>
                <w:rFonts w:hint="eastAsia" w:ascii="宋体" w:hAnsi="宋体" w:cs="宋体"/>
                <w:kern w:val="0"/>
                <w:szCs w:val="21"/>
              </w:rPr>
              <w:t>相应解决方案或建议的得0分。</w:t>
            </w:r>
          </w:p>
          <w:p w14:paraId="6F392D90">
            <w:pPr>
              <w:spacing w:line="390" w:lineRule="exact"/>
              <w:ind w:firstLine="420" w:firstLineChars="200"/>
              <w:rPr>
                <w:rFonts w:hint="eastAsia" w:ascii="宋体" w:hAnsi="宋体" w:cs="宋体"/>
                <w:kern w:val="0"/>
                <w:szCs w:val="21"/>
              </w:rPr>
            </w:pPr>
            <w:r>
              <w:rPr>
                <w:rFonts w:hint="eastAsia" w:ascii="宋体" w:hAnsi="宋体" w:cs="宋体"/>
                <w:kern w:val="0"/>
                <w:szCs w:val="21"/>
              </w:rPr>
              <w:t>一档（</w:t>
            </w:r>
            <w:r>
              <w:rPr>
                <w:rFonts w:hint="default" w:ascii="宋体" w:hAnsi="宋体" w:cs="宋体"/>
                <w:kern w:val="0"/>
                <w:szCs w:val="21"/>
                <w:lang w:val="en"/>
              </w:rPr>
              <w:t>1</w:t>
            </w:r>
            <w:r>
              <w:rPr>
                <w:rFonts w:hint="eastAsia" w:ascii="宋体" w:hAnsi="宋体" w:cs="宋体"/>
                <w:kern w:val="0"/>
                <w:szCs w:val="21"/>
              </w:rPr>
              <w:t>分）：供应商对项目把握重点难点问题不准确、</w:t>
            </w:r>
            <w:r>
              <w:rPr>
                <w:rFonts w:hint="eastAsia" w:ascii="宋体" w:hAnsi="宋体" w:cs="宋体"/>
                <w:kern w:val="0"/>
                <w:szCs w:val="21"/>
                <w:lang w:eastAsia="zh-CN"/>
              </w:rPr>
              <w:t>政策理解不清晰、</w:t>
            </w:r>
            <w:r>
              <w:rPr>
                <w:rFonts w:hint="eastAsia" w:ascii="宋体" w:hAnsi="宋体" w:cs="宋体"/>
                <w:kern w:val="0"/>
                <w:szCs w:val="21"/>
              </w:rPr>
              <w:t>工作重点不突出、</w:t>
            </w:r>
            <w:r>
              <w:rPr>
                <w:rFonts w:hint="eastAsia" w:ascii="宋体" w:hAnsi="宋体" w:cs="宋体"/>
                <w:kern w:val="0"/>
                <w:szCs w:val="21"/>
                <w:lang w:eastAsia="zh-CN"/>
              </w:rPr>
              <w:t>缺少合理</w:t>
            </w:r>
            <w:r>
              <w:rPr>
                <w:rFonts w:hint="eastAsia" w:ascii="宋体" w:hAnsi="宋体" w:cs="宋体"/>
                <w:kern w:val="0"/>
                <w:szCs w:val="21"/>
              </w:rPr>
              <w:t>措施，未能预测评价中可能出现的问题或情况。</w:t>
            </w:r>
          </w:p>
          <w:p w14:paraId="4838F2A7">
            <w:pPr>
              <w:spacing w:line="390" w:lineRule="exact"/>
              <w:ind w:firstLine="420" w:firstLineChars="200"/>
              <w:rPr>
                <w:rFonts w:hint="eastAsia" w:ascii="宋体" w:hAnsi="宋体" w:cs="宋体"/>
                <w:kern w:val="0"/>
                <w:szCs w:val="21"/>
              </w:rPr>
            </w:pPr>
            <w:r>
              <w:rPr>
                <w:rFonts w:hint="eastAsia" w:ascii="宋体" w:hAnsi="宋体" w:cs="宋体"/>
                <w:kern w:val="0"/>
                <w:szCs w:val="21"/>
              </w:rPr>
              <w:t>二档（</w:t>
            </w:r>
            <w:r>
              <w:rPr>
                <w:rFonts w:hint="default" w:ascii="宋体" w:hAnsi="宋体" w:cs="宋体"/>
                <w:kern w:val="0"/>
                <w:szCs w:val="21"/>
                <w:lang w:val="en"/>
              </w:rPr>
              <w:t>3</w:t>
            </w:r>
            <w:r>
              <w:rPr>
                <w:rFonts w:hint="eastAsia" w:ascii="宋体" w:hAnsi="宋体" w:cs="宋体"/>
                <w:kern w:val="0"/>
                <w:szCs w:val="21"/>
              </w:rPr>
              <w:t>分）：供应商基本把握项目重点难点问题 、</w:t>
            </w:r>
            <w:r>
              <w:rPr>
                <w:rFonts w:hint="eastAsia" w:ascii="宋体" w:hAnsi="宋体" w:cs="宋体"/>
                <w:kern w:val="0"/>
                <w:szCs w:val="21"/>
                <w:lang w:eastAsia="zh-CN"/>
              </w:rPr>
              <w:t>政策理解基本清晰，</w:t>
            </w:r>
            <w:r>
              <w:rPr>
                <w:rFonts w:hint="eastAsia" w:ascii="宋体" w:hAnsi="宋体" w:cs="宋体"/>
                <w:kern w:val="0"/>
                <w:szCs w:val="21"/>
              </w:rPr>
              <w:t>工作重点明确、措施</w:t>
            </w:r>
            <w:r>
              <w:rPr>
                <w:rFonts w:hint="eastAsia" w:ascii="宋体" w:hAnsi="宋体" w:cs="宋体"/>
                <w:kern w:val="0"/>
                <w:szCs w:val="21"/>
                <w:lang w:eastAsia="zh-CN"/>
              </w:rPr>
              <w:t>有针对性</w:t>
            </w:r>
            <w:r>
              <w:rPr>
                <w:rFonts w:hint="eastAsia" w:ascii="宋体" w:hAnsi="宋体" w:cs="宋体"/>
                <w:kern w:val="0"/>
                <w:szCs w:val="21"/>
              </w:rPr>
              <w:t>，提供预测评价中可能出现的问题或情况。</w:t>
            </w:r>
          </w:p>
          <w:p w14:paraId="7C059900">
            <w:pPr>
              <w:spacing w:line="390" w:lineRule="exact"/>
              <w:ind w:firstLine="420" w:firstLineChars="200"/>
              <w:rPr>
                <w:rFonts w:hint="eastAsia" w:ascii="宋体" w:hAnsi="宋体" w:eastAsia="宋体" w:cs="宋体"/>
                <w:kern w:val="0"/>
                <w:szCs w:val="21"/>
                <w:lang w:eastAsia="zh-CN"/>
              </w:rPr>
            </w:pPr>
            <w:r>
              <w:rPr>
                <w:rFonts w:hint="eastAsia" w:ascii="宋体" w:hAnsi="宋体" w:cs="宋体"/>
                <w:kern w:val="0"/>
                <w:szCs w:val="21"/>
              </w:rPr>
              <w:t>三档（</w:t>
            </w:r>
            <w:r>
              <w:rPr>
                <w:rFonts w:hint="default" w:ascii="宋体" w:hAnsi="宋体" w:cs="宋体"/>
                <w:kern w:val="0"/>
                <w:szCs w:val="21"/>
                <w:lang w:val="en"/>
              </w:rPr>
              <w:t>5</w:t>
            </w:r>
            <w:r>
              <w:rPr>
                <w:rFonts w:hint="eastAsia" w:ascii="宋体" w:hAnsi="宋体" w:cs="宋体"/>
                <w:kern w:val="0"/>
                <w:szCs w:val="21"/>
              </w:rPr>
              <w:t>分）：供应商对项目工作重点难点问题了解和把握到位，并就相关问题提出工作重点方向及相应解决措施。工作重点突出、思路明确，提供预测评价中可能出现的问题或情况，并提出解决思路或解决方案</w:t>
            </w:r>
            <w:r>
              <w:rPr>
                <w:rFonts w:hint="eastAsia" w:ascii="宋体" w:hAnsi="宋体" w:cs="宋体"/>
                <w:kern w:val="0"/>
                <w:szCs w:val="21"/>
                <w:lang w:eastAsia="zh-CN"/>
              </w:rPr>
              <w:t>。</w:t>
            </w:r>
          </w:p>
        </w:tc>
        <w:tc>
          <w:tcPr>
            <w:tcW w:w="957" w:type="dxa"/>
            <w:tcBorders>
              <w:top w:val="single" w:color="auto" w:sz="4" w:space="0"/>
              <w:left w:val="single" w:color="auto" w:sz="4" w:space="0"/>
              <w:bottom w:val="single" w:color="auto" w:sz="4" w:space="0"/>
              <w:right w:val="single" w:color="auto" w:sz="4" w:space="0"/>
            </w:tcBorders>
            <w:vAlign w:val="center"/>
          </w:tcPr>
          <w:p w14:paraId="47D8524C">
            <w:pPr>
              <w:spacing w:line="390" w:lineRule="exact"/>
              <w:jc w:val="center"/>
              <w:rPr>
                <w:rFonts w:hint="eastAsia" w:ascii="宋体" w:hAnsi="宋体" w:cs="宋体"/>
                <w:kern w:val="0"/>
                <w:szCs w:val="21"/>
              </w:rPr>
            </w:pPr>
          </w:p>
        </w:tc>
      </w:tr>
      <w:tr w14:paraId="55C62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0" w:type="dxa"/>
            <w:tcBorders>
              <w:top w:val="single" w:color="auto" w:sz="4" w:space="0"/>
              <w:left w:val="single" w:color="auto" w:sz="4" w:space="0"/>
              <w:bottom w:val="single" w:color="auto" w:sz="4" w:space="0"/>
              <w:right w:val="single" w:color="auto" w:sz="4" w:space="0"/>
            </w:tcBorders>
            <w:vAlign w:val="center"/>
          </w:tcPr>
          <w:p w14:paraId="33F36B9B">
            <w:pPr>
              <w:spacing w:line="390" w:lineRule="exact"/>
              <w:jc w:val="center"/>
              <w:rPr>
                <w:rFonts w:hint="eastAsia" w:ascii="宋体" w:hAnsi="宋体" w:eastAsia="宋体" w:cs="宋体"/>
                <w:kern w:val="0"/>
                <w:szCs w:val="21"/>
                <w:lang w:eastAsia="zh-CN"/>
              </w:rPr>
            </w:pPr>
            <w:r>
              <w:rPr>
                <w:rFonts w:hint="eastAsia" w:ascii="宋体" w:hAnsi="宋体" w:cs="宋体"/>
                <w:kern w:val="0"/>
                <w:szCs w:val="21"/>
              </w:rPr>
              <w:t>2.</w:t>
            </w:r>
            <w:r>
              <w:rPr>
                <w:rFonts w:hint="eastAsia" w:ascii="宋体" w:hAnsi="宋体" w:cs="宋体"/>
                <w:kern w:val="0"/>
                <w:szCs w:val="21"/>
                <w:lang w:val="en-US" w:eastAsia="zh-CN"/>
              </w:rPr>
              <w:t>2</w:t>
            </w:r>
          </w:p>
        </w:tc>
        <w:tc>
          <w:tcPr>
            <w:tcW w:w="1418" w:type="dxa"/>
            <w:tcBorders>
              <w:top w:val="single" w:color="auto" w:sz="4" w:space="0"/>
              <w:left w:val="single" w:color="auto" w:sz="4" w:space="0"/>
              <w:bottom w:val="single" w:color="auto" w:sz="4" w:space="0"/>
              <w:right w:val="single" w:color="auto" w:sz="4" w:space="0"/>
            </w:tcBorders>
            <w:vAlign w:val="center"/>
          </w:tcPr>
          <w:p w14:paraId="2970BBE8">
            <w:pPr>
              <w:spacing w:line="390" w:lineRule="exact"/>
              <w:jc w:val="center"/>
              <w:rPr>
                <w:rFonts w:hint="eastAsia" w:ascii="宋体" w:hAnsi="宋体" w:cs="宋体"/>
                <w:kern w:val="0"/>
                <w:szCs w:val="21"/>
              </w:rPr>
            </w:pPr>
            <w:r>
              <w:rPr>
                <w:rFonts w:hint="eastAsia" w:ascii="宋体" w:hAnsi="宋体" w:cs="宋体"/>
                <w:kern w:val="0"/>
                <w:szCs w:val="21"/>
              </w:rPr>
              <w:t>项目实施方案（</w:t>
            </w:r>
            <w:r>
              <w:rPr>
                <w:rFonts w:hint="eastAsia" w:ascii="宋体" w:hAnsi="宋体" w:cs="宋体"/>
                <w:kern w:val="0"/>
                <w:szCs w:val="21"/>
                <w:lang w:val="en-US" w:eastAsia="zh-CN"/>
              </w:rPr>
              <w:t>25</w:t>
            </w:r>
            <w:r>
              <w:rPr>
                <w:rFonts w:hint="eastAsia" w:ascii="宋体" w:hAnsi="宋体" w:cs="宋体"/>
                <w:kern w:val="0"/>
                <w:szCs w:val="21"/>
              </w:rPr>
              <w:t>分）</w:t>
            </w:r>
          </w:p>
        </w:tc>
        <w:tc>
          <w:tcPr>
            <w:tcW w:w="6537" w:type="dxa"/>
            <w:tcBorders>
              <w:top w:val="single" w:color="auto" w:sz="4" w:space="0"/>
              <w:left w:val="single" w:color="auto" w:sz="4" w:space="0"/>
              <w:bottom w:val="single" w:color="auto" w:sz="4" w:space="0"/>
              <w:right w:val="single" w:color="auto" w:sz="4" w:space="0"/>
            </w:tcBorders>
            <w:vAlign w:val="center"/>
          </w:tcPr>
          <w:p w14:paraId="038301E8">
            <w:pPr>
              <w:spacing w:line="390" w:lineRule="exact"/>
              <w:ind w:firstLine="420" w:firstLineChars="200"/>
              <w:rPr>
                <w:rFonts w:hint="eastAsia" w:ascii="宋体" w:hAnsi="宋体" w:cs="宋体"/>
                <w:kern w:val="0"/>
                <w:szCs w:val="21"/>
                <w:lang w:val="en-US" w:eastAsia="zh-CN"/>
              </w:rPr>
            </w:pPr>
            <w:r>
              <w:rPr>
                <w:rFonts w:hint="eastAsia" w:ascii="宋体" w:hAnsi="宋体" w:cs="宋体"/>
                <w:kern w:val="0"/>
                <w:szCs w:val="21"/>
                <w:lang w:eastAsia="zh-CN"/>
              </w:rPr>
              <w:t>未提供项目实施方案或实施方案内容缺少</w:t>
            </w:r>
            <w:r>
              <w:rPr>
                <w:rFonts w:hint="eastAsia" w:ascii="宋体" w:hAnsi="宋体" w:cs="宋体"/>
                <w:kern w:val="0"/>
                <w:szCs w:val="21"/>
                <w:lang w:val="en-US" w:eastAsia="zh-CN"/>
              </w:rPr>
              <w:t>4项主要内容的，得0分。</w:t>
            </w:r>
          </w:p>
          <w:p w14:paraId="075BB30C">
            <w:pPr>
              <w:spacing w:line="390" w:lineRule="exact"/>
              <w:ind w:firstLine="420" w:firstLineChars="200"/>
              <w:rPr>
                <w:rFonts w:hint="eastAsia" w:ascii="宋体" w:hAnsi="宋体" w:cs="宋体"/>
                <w:kern w:val="0"/>
                <w:szCs w:val="21"/>
                <w:lang w:val="en-US" w:eastAsia="zh-CN"/>
              </w:rPr>
            </w:pPr>
            <w:r>
              <w:rPr>
                <w:rFonts w:hint="eastAsia" w:ascii="宋体" w:hAnsi="宋体" w:cs="宋体"/>
                <w:kern w:val="0"/>
                <w:szCs w:val="21"/>
                <w:lang w:val="en-US" w:eastAsia="zh-CN"/>
              </w:rPr>
              <w:t>一档（4分）：实施方案笼统，未根据项目特点编制，欠缺针对性，缺少3项主要内容或方案内容存在缺项超过12处（不含12处）；</w:t>
            </w:r>
          </w:p>
          <w:p w14:paraId="3D04493B">
            <w:pPr>
              <w:spacing w:line="390" w:lineRule="exact"/>
              <w:ind w:firstLine="420" w:firstLineChars="200"/>
              <w:rPr>
                <w:rFonts w:hint="default" w:ascii="宋体" w:hAnsi="宋体" w:cs="宋体"/>
                <w:kern w:val="0"/>
                <w:szCs w:val="21"/>
                <w:lang w:val="en-US" w:eastAsia="zh-CN"/>
              </w:rPr>
            </w:pPr>
            <w:r>
              <w:rPr>
                <w:rFonts w:hint="eastAsia" w:ascii="宋体" w:hAnsi="宋体" w:cs="宋体"/>
                <w:kern w:val="0"/>
                <w:szCs w:val="21"/>
                <w:lang w:val="en-US" w:eastAsia="zh-CN"/>
              </w:rPr>
              <w:t>二挡（11分）：方案内容能够围绕项目特点编制，有阐述对项目的理解，提出基本措施、实施步骤，但是缺乏深度和针对性，缺少2项主要内容或方案内容存在缺陷9—12处（含9处和12处）；</w:t>
            </w:r>
          </w:p>
          <w:p w14:paraId="43EDEB57">
            <w:pPr>
              <w:spacing w:line="390" w:lineRule="exact"/>
              <w:ind w:firstLine="420" w:firstLineChars="200"/>
              <w:rPr>
                <w:rFonts w:hint="eastAsia" w:ascii="宋体" w:hAnsi="宋体" w:cs="宋体"/>
                <w:kern w:val="0"/>
                <w:szCs w:val="21"/>
                <w:lang w:val="en-US" w:eastAsia="zh-CN"/>
              </w:rPr>
            </w:pPr>
            <w:r>
              <w:rPr>
                <w:rFonts w:hint="eastAsia" w:ascii="宋体" w:hAnsi="宋体" w:cs="宋体"/>
                <w:kern w:val="0"/>
                <w:szCs w:val="21"/>
                <w:lang w:val="en-US" w:eastAsia="zh-CN"/>
              </w:rPr>
              <w:t>三档（18分）：方案内容能够围绕项目特点设定，有基本措施、实施步骤，能基本把握项目特点及重点，有深度和针对性，缺少1项主要内容或方案内容存在缺陷5—8处（含5处和8处）；</w:t>
            </w:r>
          </w:p>
          <w:p w14:paraId="552B514A">
            <w:pPr>
              <w:spacing w:line="390" w:lineRule="exact"/>
              <w:ind w:firstLine="420" w:firstLineChars="200"/>
              <w:rPr>
                <w:rFonts w:hint="eastAsia" w:ascii="宋体" w:hAnsi="宋体" w:cs="宋体"/>
                <w:kern w:val="0"/>
                <w:szCs w:val="21"/>
                <w:lang w:val="en-US" w:eastAsia="zh-CN"/>
              </w:rPr>
            </w:pPr>
            <w:r>
              <w:rPr>
                <w:rFonts w:hint="eastAsia" w:ascii="宋体" w:hAnsi="宋体" w:cs="宋体"/>
                <w:kern w:val="0"/>
                <w:szCs w:val="21"/>
                <w:lang w:eastAsia="zh-CN"/>
              </w:rPr>
              <w:t>四档（</w:t>
            </w:r>
            <w:r>
              <w:rPr>
                <w:rFonts w:hint="eastAsia" w:ascii="宋体" w:hAnsi="宋体" w:cs="宋体"/>
                <w:kern w:val="0"/>
                <w:szCs w:val="21"/>
                <w:lang w:val="en-US" w:eastAsia="zh-CN"/>
              </w:rPr>
              <w:t>25分</w:t>
            </w:r>
            <w:r>
              <w:rPr>
                <w:rFonts w:hint="eastAsia" w:ascii="宋体" w:hAnsi="宋体" w:cs="宋体"/>
                <w:kern w:val="0"/>
                <w:szCs w:val="21"/>
                <w:lang w:eastAsia="zh-CN"/>
              </w:rPr>
              <w:t>）：方案内容和措施思路清晰、重点突出、剖析深入、针对性强、具体可行，有较高质量和深度，</w:t>
            </w:r>
            <w:r>
              <w:rPr>
                <w:rFonts w:hint="eastAsia" w:ascii="宋体" w:hAnsi="宋体" w:cs="宋体"/>
                <w:kern w:val="0"/>
                <w:szCs w:val="21"/>
                <w:lang w:val="en-US" w:eastAsia="zh-CN"/>
              </w:rPr>
              <w:t>主要内容齐全及方案内容缺陷少于等于4处。</w:t>
            </w:r>
          </w:p>
          <w:p w14:paraId="7AFF07D7">
            <w:pPr>
              <w:spacing w:line="390" w:lineRule="exact"/>
              <w:ind w:firstLine="420" w:firstLineChars="200"/>
              <w:rPr>
                <w:rFonts w:hint="eastAsia" w:ascii="宋体" w:hAnsi="宋体" w:cs="宋体"/>
                <w:kern w:val="0"/>
                <w:szCs w:val="21"/>
              </w:rPr>
            </w:pPr>
            <w:r>
              <w:rPr>
                <w:rFonts w:hint="eastAsia" w:ascii="宋体" w:hAnsi="宋体" w:cs="宋体"/>
                <w:kern w:val="0"/>
                <w:szCs w:val="21"/>
                <w:lang w:val="en-US" w:eastAsia="zh-CN"/>
              </w:rPr>
              <w:t>注：</w:t>
            </w:r>
            <w:r>
              <w:rPr>
                <w:rFonts w:hint="eastAsia" w:ascii="宋体" w:hAnsi="宋体" w:cs="宋体"/>
                <w:kern w:val="0"/>
                <w:szCs w:val="21"/>
                <w:lang w:eastAsia="zh-CN"/>
              </w:rPr>
              <w:t>主要内容是指</w:t>
            </w:r>
            <w:r>
              <w:rPr>
                <w:rFonts w:hint="eastAsia" w:ascii="宋体" w:hAnsi="宋体" w:cs="宋体"/>
                <w:kern w:val="0"/>
                <w:szCs w:val="21"/>
              </w:rPr>
              <w:t>实施方案内容</w:t>
            </w:r>
            <w:r>
              <w:rPr>
                <w:rFonts w:hint="eastAsia" w:ascii="宋体" w:hAnsi="宋体" w:cs="宋体"/>
                <w:kern w:val="0"/>
                <w:szCs w:val="21"/>
                <w:lang w:eastAsia="zh-CN"/>
              </w:rPr>
              <w:t>，包含以下</w:t>
            </w:r>
            <w:r>
              <w:rPr>
                <w:rFonts w:hint="eastAsia" w:ascii="宋体" w:hAnsi="宋体" w:cs="宋体"/>
                <w:kern w:val="0"/>
                <w:szCs w:val="21"/>
                <w:lang w:val="en-US" w:eastAsia="zh-CN"/>
              </w:rPr>
              <w:t>4个内容且分项阐述：</w:t>
            </w:r>
            <w:r>
              <w:rPr>
                <w:rFonts w:hint="eastAsia" w:ascii="宋体" w:hAnsi="宋体" w:cs="宋体"/>
                <w:kern w:val="0"/>
                <w:szCs w:val="21"/>
              </w:rPr>
              <w:t>①工作组织安排；②工作重点与工作难点；③工作思路；④与项目委托方及项目相关方的配合与交流措施、争议处理措施。</w:t>
            </w:r>
          </w:p>
          <w:p w14:paraId="1D514C36">
            <w:pPr>
              <w:spacing w:line="390" w:lineRule="exact"/>
              <w:ind w:firstLine="420" w:firstLineChars="200"/>
              <w:rPr>
                <w:rFonts w:hint="eastAsia" w:ascii="宋体" w:hAnsi="宋体" w:cs="宋体"/>
                <w:kern w:val="0"/>
                <w:szCs w:val="21"/>
              </w:rPr>
            </w:pPr>
            <w:r>
              <w:rPr>
                <w:rFonts w:hint="eastAsia" w:ascii="宋体" w:hAnsi="宋体" w:cs="宋体"/>
                <w:kern w:val="0"/>
                <w:szCs w:val="21"/>
                <w:lang w:eastAsia="zh-CN"/>
              </w:rPr>
              <w:t>方案</w:t>
            </w:r>
            <w:r>
              <w:rPr>
                <w:rFonts w:hint="eastAsia" w:ascii="宋体" w:hAnsi="宋体" w:cs="宋体"/>
                <w:kern w:val="0"/>
                <w:szCs w:val="21"/>
              </w:rPr>
              <w:t>内容</w:t>
            </w:r>
            <w:r>
              <w:rPr>
                <w:rFonts w:hint="eastAsia" w:ascii="宋体" w:hAnsi="宋体" w:cs="宋体"/>
                <w:kern w:val="0"/>
                <w:szCs w:val="21"/>
                <w:lang w:eastAsia="zh-CN"/>
              </w:rPr>
              <w:t>缺陷</w:t>
            </w:r>
            <w:r>
              <w:rPr>
                <w:rFonts w:hint="eastAsia" w:ascii="宋体" w:hAnsi="宋体" w:cs="宋体"/>
                <w:kern w:val="0"/>
                <w:szCs w:val="21"/>
              </w:rPr>
              <w:t>是指：非专门针对本项目或不适用项目特性的情形、内容缺少关键节点、套用其他项目方案、内容前后矛盾、涉及的规范及标准错误、不利于项目实施、</w:t>
            </w:r>
            <w:r>
              <w:rPr>
                <w:rFonts w:hint="eastAsia" w:ascii="宋体" w:hAnsi="宋体" w:cs="宋体"/>
                <w:kern w:val="0"/>
                <w:szCs w:val="21"/>
                <w:lang w:eastAsia="zh-CN"/>
              </w:rPr>
              <w:t>不具操作性等上述</w:t>
            </w:r>
            <w:r>
              <w:rPr>
                <w:rFonts w:hint="eastAsia" w:ascii="宋体" w:hAnsi="宋体" w:cs="宋体"/>
                <w:kern w:val="0"/>
                <w:szCs w:val="21"/>
              </w:rPr>
              <w:t>任一种情形。</w:t>
            </w:r>
          </w:p>
        </w:tc>
        <w:tc>
          <w:tcPr>
            <w:tcW w:w="957" w:type="dxa"/>
            <w:tcBorders>
              <w:top w:val="single" w:color="auto" w:sz="4" w:space="0"/>
              <w:left w:val="single" w:color="auto" w:sz="4" w:space="0"/>
              <w:bottom w:val="single" w:color="auto" w:sz="4" w:space="0"/>
              <w:right w:val="single" w:color="auto" w:sz="4" w:space="0"/>
            </w:tcBorders>
            <w:vAlign w:val="center"/>
          </w:tcPr>
          <w:p w14:paraId="4C455A51">
            <w:pPr>
              <w:spacing w:line="390" w:lineRule="exact"/>
              <w:jc w:val="center"/>
              <w:rPr>
                <w:rFonts w:hint="eastAsia" w:ascii="宋体" w:hAnsi="宋体" w:cs="宋体"/>
                <w:kern w:val="0"/>
                <w:szCs w:val="21"/>
              </w:rPr>
            </w:pPr>
            <w:r>
              <w:rPr>
                <w:rFonts w:hint="eastAsia" w:ascii="宋体" w:hAnsi="宋体" w:cs="宋体"/>
                <w:kern w:val="0"/>
                <w:szCs w:val="21"/>
              </w:rPr>
              <w:t>30分</w:t>
            </w:r>
          </w:p>
        </w:tc>
      </w:tr>
      <w:tr w14:paraId="5A430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00" w:type="dxa"/>
            <w:tcBorders>
              <w:top w:val="single" w:color="auto" w:sz="4" w:space="0"/>
              <w:left w:val="single" w:color="auto" w:sz="4" w:space="0"/>
              <w:bottom w:val="single" w:color="auto" w:sz="4" w:space="0"/>
              <w:right w:val="single" w:color="auto" w:sz="4" w:space="0"/>
            </w:tcBorders>
            <w:vAlign w:val="center"/>
          </w:tcPr>
          <w:p w14:paraId="4CBF472C">
            <w:pPr>
              <w:spacing w:line="390" w:lineRule="exact"/>
              <w:jc w:val="center"/>
              <w:rPr>
                <w:rFonts w:hint="eastAsia" w:ascii="宋体" w:hAnsi="宋体" w:eastAsia="宋体" w:cs="宋体"/>
                <w:kern w:val="0"/>
                <w:szCs w:val="21"/>
                <w:lang w:eastAsia="zh-CN"/>
              </w:rPr>
            </w:pPr>
            <w:r>
              <w:rPr>
                <w:rFonts w:hint="eastAsia" w:ascii="宋体" w:hAnsi="宋体" w:cs="宋体"/>
                <w:kern w:val="0"/>
                <w:szCs w:val="21"/>
              </w:rPr>
              <w:t>2.</w:t>
            </w:r>
            <w:r>
              <w:rPr>
                <w:rFonts w:hint="eastAsia" w:ascii="宋体" w:hAnsi="宋体" w:cs="宋体"/>
                <w:kern w:val="0"/>
                <w:szCs w:val="21"/>
                <w:lang w:val="en-US" w:eastAsia="zh-CN"/>
              </w:rPr>
              <w:t>3</w:t>
            </w:r>
          </w:p>
        </w:tc>
        <w:tc>
          <w:tcPr>
            <w:tcW w:w="1418" w:type="dxa"/>
            <w:tcBorders>
              <w:top w:val="single" w:color="auto" w:sz="4" w:space="0"/>
              <w:left w:val="single" w:color="auto" w:sz="4" w:space="0"/>
              <w:bottom w:val="single" w:color="auto" w:sz="4" w:space="0"/>
              <w:right w:val="single" w:color="auto" w:sz="4" w:space="0"/>
            </w:tcBorders>
            <w:vAlign w:val="center"/>
          </w:tcPr>
          <w:p w14:paraId="7A26288E">
            <w:pPr>
              <w:spacing w:line="390" w:lineRule="exact"/>
              <w:jc w:val="center"/>
              <w:rPr>
                <w:rFonts w:hint="eastAsia" w:ascii="宋体" w:hAnsi="宋体" w:cs="宋体"/>
                <w:kern w:val="0"/>
                <w:szCs w:val="21"/>
              </w:rPr>
            </w:pPr>
            <w:r>
              <w:rPr>
                <w:rFonts w:hint="eastAsia" w:ascii="宋体" w:hAnsi="宋体" w:cs="宋体"/>
                <w:kern w:val="0"/>
                <w:szCs w:val="21"/>
              </w:rPr>
              <w:t>指标体系设置和成本预算绩效分析方案（</w:t>
            </w:r>
            <w:r>
              <w:rPr>
                <w:rFonts w:hint="eastAsia" w:ascii="宋体" w:hAnsi="宋体" w:cs="宋体"/>
                <w:kern w:val="0"/>
                <w:szCs w:val="21"/>
                <w:lang w:val="en-US" w:eastAsia="zh-CN"/>
              </w:rPr>
              <w:t>2</w:t>
            </w:r>
            <w:r>
              <w:rPr>
                <w:rFonts w:hint="eastAsia" w:ascii="宋体" w:hAnsi="宋体" w:cs="宋体"/>
                <w:kern w:val="0"/>
                <w:szCs w:val="21"/>
              </w:rPr>
              <w:t>5分）</w:t>
            </w:r>
          </w:p>
        </w:tc>
        <w:tc>
          <w:tcPr>
            <w:tcW w:w="6537" w:type="dxa"/>
            <w:tcBorders>
              <w:top w:val="single" w:color="auto" w:sz="4" w:space="0"/>
              <w:left w:val="single" w:color="auto" w:sz="4" w:space="0"/>
              <w:bottom w:val="single" w:color="auto" w:sz="4" w:space="0"/>
              <w:right w:val="single" w:color="auto" w:sz="4" w:space="0"/>
            </w:tcBorders>
            <w:vAlign w:val="center"/>
          </w:tcPr>
          <w:p w14:paraId="3E13471E">
            <w:pPr>
              <w:spacing w:line="390" w:lineRule="exact"/>
              <w:rPr>
                <w:rFonts w:hint="eastAsia" w:ascii="宋体" w:hAnsi="宋体" w:cs="宋体"/>
                <w:b/>
                <w:bCs/>
                <w:kern w:val="0"/>
                <w:szCs w:val="21"/>
              </w:rPr>
            </w:pPr>
            <w:r>
              <w:rPr>
                <w:rFonts w:hint="eastAsia" w:ascii="宋体" w:hAnsi="宋体" w:cs="宋体"/>
                <w:b/>
                <w:bCs/>
                <w:kern w:val="0"/>
                <w:szCs w:val="21"/>
              </w:rPr>
              <w:t>第01/02/03/04/05/06/07分标适用：</w:t>
            </w:r>
          </w:p>
          <w:p w14:paraId="093410CA">
            <w:pPr>
              <w:spacing w:line="390" w:lineRule="exact"/>
              <w:ind w:firstLine="420" w:firstLineChars="200"/>
              <w:rPr>
                <w:rFonts w:hint="eastAsia" w:ascii="宋体" w:hAnsi="宋体" w:cs="宋体"/>
                <w:kern w:val="0"/>
                <w:szCs w:val="21"/>
                <w:lang w:val="en-US" w:eastAsia="zh-CN"/>
              </w:rPr>
            </w:pPr>
            <w:r>
              <w:rPr>
                <w:rFonts w:hint="eastAsia" w:ascii="宋体" w:hAnsi="宋体" w:cs="宋体"/>
                <w:kern w:val="0"/>
                <w:szCs w:val="21"/>
                <w:lang w:eastAsia="zh-CN"/>
              </w:rPr>
              <w:t>未提供项目指标体系或指标体系缺少</w:t>
            </w:r>
            <w:r>
              <w:rPr>
                <w:rFonts w:hint="eastAsia" w:ascii="宋体" w:hAnsi="宋体" w:cs="宋体"/>
                <w:kern w:val="0"/>
                <w:szCs w:val="21"/>
                <w:lang w:val="en-US" w:eastAsia="zh-CN"/>
              </w:rPr>
              <w:t>4项</w:t>
            </w:r>
            <w:r>
              <w:rPr>
                <w:rFonts w:hint="eastAsia" w:ascii="宋体" w:hAnsi="宋体" w:cs="宋体"/>
                <w:kern w:val="0"/>
                <w:szCs w:val="21"/>
                <w:lang w:eastAsia="zh-CN"/>
              </w:rPr>
              <w:t>主要内容</w:t>
            </w:r>
            <w:r>
              <w:rPr>
                <w:rFonts w:hint="eastAsia" w:ascii="宋体" w:hAnsi="宋体" w:cs="宋体"/>
                <w:kern w:val="0"/>
                <w:szCs w:val="21"/>
                <w:lang w:val="en-US" w:eastAsia="zh-CN"/>
              </w:rPr>
              <w:t>的，得0分。</w:t>
            </w:r>
          </w:p>
          <w:p w14:paraId="75E20F58">
            <w:pPr>
              <w:spacing w:line="390" w:lineRule="exact"/>
              <w:ind w:firstLine="420" w:firstLineChars="200"/>
              <w:rPr>
                <w:rFonts w:hint="eastAsia" w:ascii="宋体" w:hAnsi="宋体" w:cs="宋体"/>
                <w:kern w:val="0"/>
                <w:szCs w:val="21"/>
                <w:lang w:val="en-US" w:eastAsia="zh-CN"/>
              </w:rPr>
            </w:pPr>
            <w:r>
              <w:rPr>
                <w:rFonts w:hint="eastAsia" w:ascii="宋体" w:hAnsi="宋体" w:cs="宋体"/>
                <w:kern w:val="0"/>
                <w:szCs w:val="21"/>
                <w:lang w:val="en-US" w:eastAsia="zh-CN"/>
              </w:rPr>
              <w:t>一档（4分）：指标设置未根据桂财办〔2024〕84号、桂财办〔2021〕65号框架和要求进行细化（07标按桂财规〔2021〕2号），缺少3项主要内容或指标体系内容存在缺陷超过9处（不含9处）；</w:t>
            </w:r>
          </w:p>
          <w:p w14:paraId="3BE8CB38">
            <w:pPr>
              <w:spacing w:line="390" w:lineRule="exact"/>
              <w:ind w:firstLine="420" w:firstLineChars="200"/>
              <w:rPr>
                <w:rFonts w:hint="eastAsia" w:ascii="宋体" w:hAnsi="宋体" w:cs="宋体"/>
                <w:kern w:val="0"/>
                <w:szCs w:val="21"/>
                <w:lang w:val="en-US" w:eastAsia="zh-CN"/>
              </w:rPr>
            </w:pPr>
            <w:r>
              <w:rPr>
                <w:rFonts w:hint="eastAsia" w:ascii="宋体" w:hAnsi="宋体" w:cs="宋体"/>
                <w:kern w:val="0"/>
                <w:szCs w:val="21"/>
                <w:lang w:val="en-US" w:eastAsia="zh-CN"/>
              </w:rPr>
              <w:t>二挡（11分）：指标根据桂财办〔2024〕84号、桂财办〔2021〕65号文框架体系和要求进行细化（07标按桂财规〔2021〕2号），但数量较少，缺乏针对性，不能反映项目的特点，缺少2项主要内容或指标体系内容存在缺陷7—9处（含7处和9处）；</w:t>
            </w:r>
          </w:p>
          <w:p w14:paraId="339519A8">
            <w:pPr>
              <w:spacing w:line="390" w:lineRule="exact"/>
              <w:ind w:firstLine="420" w:firstLineChars="200"/>
              <w:rPr>
                <w:rFonts w:hint="eastAsia" w:ascii="宋体" w:hAnsi="宋体" w:cs="宋体"/>
                <w:kern w:val="0"/>
                <w:szCs w:val="21"/>
                <w:lang w:val="en-US" w:eastAsia="zh-CN"/>
              </w:rPr>
            </w:pPr>
            <w:r>
              <w:rPr>
                <w:rFonts w:hint="eastAsia" w:ascii="宋体" w:hAnsi="宋体" w:cs="宋体"/>
                <w:kern w:val="0"/>
                <w:szCs w:val="21"/>
                <w:lang w:val="en-US" w:eastAsia="zh-CN"/>
              </w:rPr>
              <w:t>三档（18分）：指标设置结合项目特点和实际，在桂财办〔2024〕84号、桂财办〔2021〕65号文框架体系的基础上增加了具有针对性的核心指标（07标为桂财规〔2021〕2号），但指标不够合理、齐全，缺少1项主要内容或指标体系内容存在缺陷4—6处（含4处和6处）；</w:t>
            </w:r>
          </w:p>
          <w:p w14:paraId="5D6489FF">
            <w:pPr>
              <w:spacing w:line="390" w:lineRule="exact"/>
              <w:ind w:firstLine="420" w:firstLineChars="200"/>
              <w:rPr>
                <w:rFonts w:hint="eastAsia" w:ascii="宋体" w:hAnsi="宋体" w:cs="宋体"/>
                <w:kern w:val="0"/>
                <w:szCs w:val="21"/>
                <w:lang w:val="en-US" w:eastAsia="zh-CN"/>
              </w:rPr>
            </w:pPr>
            <w:r>
              <w:rPr>
                <w:rFonts w:hint="eastAsia" w:ascii="宋体" w:hAnsi="宋体" w:cs="宋体"/>
                <w:kern w:val="0"/>
                <w:szCs w:val="21"/>
                <w:lang w:eastAsia="zh-CN"/>
              </w:rPr>
              <w:t>四档（</w:t>
            </w:r>
            <w:r>
              <w:rPr>
                <w:rFonts w:hint="eastAsia" w:ascii="宋体" w:hAnsi="宋体" w:cs="宋体"/>
                <w:kern w:val="0"/>
                <w:szCs w:val="21"/>
                <w:lang w:val="en-US" w:eastAsia="zh-CN"/>
              </w:rPr>
              <w:t>25分</w:t>
            </w:r>
            <w:r>
              <w:rPr>
                <w:rFonts w:hint="eastAsia" w:ascii="宋体" w:hAnsi="宋体" w:cs="宋体"/>
                <w:kern w:val="0"/>
                <w:szCs w:val="21"/>
                <w:lang w:eastAsia="zh-CN"/>
              </w:rPr>
              <w:t>）：指标体系设置符合规范要求，能够全面反映核心评价指标，指标解释合理无歧义，权重分配科学合理，测量方法恰当可操作，质量较高，</w:t>
            </w:r>
            <w:r>
              <w:rPr>
                <w:rFonts w:hint="eastAsia" w:ascii="宋体" w:hAnsi="宋体" w:cs="宋体"/>
                <w:kern w:val="0"/>
                <w:szCs w:val="21"/>
                <w:lang w:val="en-US" w:eastAsia="zh-CN"/>
              </w:rPr>
              <w:t>主要内容齐全及指标体系内容缺陷少于等于3处。</w:t>
            </w:r>
          </w:p>
          <w:p w14:paraId="4922EDB2">
            <w:pPr>
              <w:spacing w:line="390" w:lineRule="exact"/>
              <w:ind w:firstLine="420" w:firstLineChars="200"/>
              <w:rPr>
                <w:rFonts w:hint="eastAsia" w:ascii="宋体" w:hAnsi="宋体" w:cs="宋体"/>
                <w:kern w:val="0"/>
                <w:szCs w:val="21"/>
              </w:rPr>
            </w:pPr>
            <w:r>
              <w:rPr>
                <w:rFonts w:hint="eastAsia" w:ascii="宋体" w:hAnsi="宋体" w:cs="宋体"/>
                <w:kern w:val="0"/>
                <w:szCs w:val="21"/>
                <w:lang w:eastAsia="zh-CN"/>
              </w:rPr>
              <w:t>注：主要内容是指标体系内容，包含以下</w:t>
            </w:r>
            <w:r>
              <w:rPr>
                <w:rFonts w:hint="eastAsia" w:ascii="宋体" w:hAnsi="宋体" w:cs="宋体"/>
                <w:kern w:val="0"/>
                <w:szCs w:val="21"/>
                <w:lang w:val="en-US" w:eastAsia="zh-CN"/>
              </w:rPr>
              <w:t>4个内容：</w:t>
            </w:r>
            <w:r>
              <w:rPr>
                <w:rFonts w:hint="eastAsia" w:ascii="宋体" w:hAnsi="宋体" w:cs="宋体"/>
                <w:kern w:val="0"/>
                <w:szCs w:val="21"/>
              </w:rPr>
              <w:t>①项目评价指标体系；②项目绩效情况的核心指标选取；③各项指标解释；④权重分配</w:t>
            </w:r>
            <w:r>
              <w:rPr>
                <w:rFonts w:hint="eastAsia" w:ascii="宋体" w:hAnsi="宋体" w:cs="宋体"/>
                <w:kern w:val="0"/>
                <w:szCs w:val="21"/>
                <w:lang w:eastAsia="zh-CN"/>
              </w:rPr>
              <w:t>及</w:t>
            </w:r>
            <w:r>
              <w:rPr>
                <w:rFonts w:hint="eastAsia" w:ascii="宋体" w:hAnsi="宋体" w:cs="宋体"/>
                <w:kern w:val="0"/>
                <w:szCs w:val="21"/>
              </w:rPr>
              <w:t>测量方法。</w:t>
            </w:r>
          </w:p>
          <w:p w14:paraId="33135D10">
            <w:pPr>
              <w:spacing w:line="390" w:lineRule="exact"/>
              <w:ind w:firstLine="420" w:firstLineChars="200"/>
              <w:rPr>
                <w:rFonts w:hint="eastAsia" w:ascii="宋体" w:hAnsi="宋体" w:cs="宋体"/>
                <w:kern w:val="0"/>
                <w:szCs w:val="21"/>
              </w:rPr>
            </w:pPr>
            <w:r>
              <w:rPr>
                <w:rFonts w:hint="eastAsia" w:ascii="宋体" w:hAnsi="宋体" w:cs="宋体"/>
                <w:kern w:val="0"/>
                <w:szCs w:val="21"/>
                <w:lang w:eastAsia="zh-CN"/>
              </w:rPr>
              <w:t>指标体系</w:t>
            </w:r>
            <w:r>
              <w:rPr>
                <w:rFonts w:hint="eastAsia" w:ascii="宋体" w:hAnsi="宋体" w:cs="宋体"/>
                <w:kern w:val="0"/>
                <w:szCs w:val="21"/>
              </w:rPr>
              <w:t>内容缺陷是指：非专门针对本项目或不适用项目特性的情形、</w:t>
            </w:r>
            <w:r>
              <w:rPr>
                <w:rFonts w:hint="eastAsia" w:ascii="宋体" w:hAnsi="宋体" w:cs="宋体"/>
                <w:kern w:val="0"/>
                <w:szCs w:val="21"/>
                <w:lang w:eastAsia="zh-CN"/>
              </w:rPr>
              <w:t>存在歧义、权重分配不合理、</w:t>
            </w:r>
            <w:r>
              <w:rPr>
                <w:rFonts w:hint="eastAsia" w:ascii="宋体" w:hAnsi="宋体" w:cs="宋体"/>
                <w:kern w:val="0"/>
                <w:szCs w:val="21"/>
              </w:rPr>
              <w:t>套用其他项目</w:t>
            </w:r>
            <w:r>
              <w:rPr>
                <w:rFonts w:hint="eastAsia" w:ascii="宋体" w:hAnsi="宋体" w:cs="宋体"/>
                <w:kern w:val="0"/>
                <w:szCs w:val="21"/>
                <w:lang w:eastAsia="zh-CN"/>
              </w:rPr>
              <w:t>指标</w:t>
            </w:r>
            <w:r>
              <w:rPr>
                <w:rFonts w:hint="eastAsia" w:ascii="宋体" w:hAnsi="宋体" w:cs="宋体"/>
                <w:kern w:val="0"/>
                <w:szCs w:val="21"/>
              </w:rPr>
              <w:t>、内容前后矛盾、涉及的规范及标准错误、</w:t>
            </w:r>
            <w:r>
              <w:rPr>
                <w:rFonts w:hint="eastAsia" w:ascii="宋体" w:hAnsi="宋体" w:cs="宋体"/>
                <w:kern w:val="0"/>
                <w:szCs w:val="21"/>
                <w:lang w:eastAsia="zh-CN"/>
              </w:rPr>
              <w:t>不具操作</w:t>
            </w:r>
            <w:r>
              <w:rPr>
                <w:rFonts w:hint="eastAsia" w:ascii="宋体" w:hAnsi="宋体" w:cs="宋体"/>
                <w:kern w:val="0"/>
                <w:szCs w:val="21"/>
              </w:rPr>
              <w:t>性</w:t>
            </w:r>
            <w:r>
              <w:rPr>
                <w:rFonts w:hint="eastAsia" w:ascii="宋体" w:hAnsi="宋体" w:cs="宋体"/>
                <w:kern w:val="0"/>
                <w:szCs w:val="21"/>
                <w:lang w:eastAsia="zh-CN"/>
              </w:rPr>
              <w:t>等上述任</w:t>
            </w:r>
            <w:r>
              <w:rPr>
                <w:rFonts w:hint="eastAsia" w:ascii="宋体" w:hAnsi="宋体" w:cs="宋体"/>
                <w:kern w:val="0"/>
                <w:szCs w:val="21"/>
              </w:rPr>
              <w:t>一种情形。</w:t>
            </w:r>
          </w:p>
          <w:p w14:paraId="12CD7D03">
            <w:pPr>
              <w:spacing w:line="390" w:lineRule="exact"/>
              <w:ind w:firstLine="420" w:firstLineChars="200"/>
              <w:rPr>
                <w:rFonts w:hint="eastAsia" w:ascii="宋体" w:hAnsi="宋体" w:cs="宋体"/>
                <w:kern w:val="0"/>
                <w:szCs w:val="21"/>
              </w:rPr>
            </w:pPr>
          </w:p>
          <w:p w14:paraId="574CBAC8">
            <w:pPr>
              <w:spacing w:line="390" w:lineRule="exact"/>
              <w:rPr>
                <w:rFonts w:hint="eastAsia" w:ascii="宋体" w:hAnsi="宋体" w:cs="宋体"/>
                <w:b/>
                <w:bCs/>
                <w:kern w:val="0"/>
                <w:szCs w:val="21"/>
              </w:rPr>
            </w:pPr>
            <w:r>
              <w:rPr>
                <w:rFonts w:hint="eastAsia" w:ascii="宋体" w:hAnsi="宋体" w:cs="宋体"/>
                <w:b/>
                <w:bCs/>
                <w:kern w:val="0"/>
                <w:szCs w:val="21"/>
              </w:rPr>
              <w:t>第08分标适用：</w:t>
            </w:r>
          </w:p>
          <w:p w14:paraId="2DCC1A51">
            <w:pPr>
              <w:spacing w:line="390" w:lineRule="exact"/>
              <w:ind w:firstLine="420" w:firstLineChars="200"/>
              <w:rPr>
                <w:rFonts w:hint="eastAsia" w:ascii="宋体" w:hAnsi="宋体" w:cs="宋体"/>
                <w:kern w:val="0"/>
                <w:szCs w:val="21"/>
                <w:lang w:val="en-US" w:eastAsia="zh-CN"/>
              </w:rPr>
            </w:pPr>
            <w:r>
              <w:rPr>
                <w:rFonts w:hint="eastAsia" w:ascii="宋体" w:hAnsi="宋体" w:cs="宋体"/>
                <w:kern w:val="0"/>
                <w:szCs w:val="21"/>
                <w:lang w:eastAsia="zh-CN"/>
              </w:rPr>
              <w:t>未提供成本预算绩效分析方案或方案内容缺少</w:t>
            </w:r>
            <w:r>
              <w:rPr>
                <w:rFonts w:hint="eastAsia" w:ascii="宋体" w:hAnsi="宋体" w:cs="宋体"/>
                <w:kern w:val="0"/>
                <w:szCs w:val="21"/>
                <w:lang w:val="en-US" w:eastAsia="zh-CN"/>
              </w:rPr>
              <w:t>4项</w:t>
            </w:r>
            <w:r>
              <w:rPr>
                <w:rFonts w:hint="eastAsia" w:ascii="宋体" w:hAnsi="宋体" w:cs="宋体"/>
                <w:kern w:val="0"/>
                <w:szCs w:val="21"/>
                <w:lang w:eastAsia="zh-CN"/>
              </w:rPr>
              <w:t>主要内容</w:t>
            </w:r>
            <w:r>
              <w:rPr>
                <w:rFonts w:hint="eastAsia" w:ascii="宋体" w:hAnsi="宋体" w:cs="宋体"/>
                <w:kern w:val="0"/>
                <w:szCs w:val="21"/>
                <w:lang w:val="en-US" w:eastAsia="zh-CN"/>
              </w:rPr>
              <w:t>的，得0分。</w:t>
            </w:r>
          </w:p>
          <w:p w14:paraId="3DE78CAF">
            <w:pPr>
              <w:spacing w:line="390" w:lineRule="exact"/>
              <w:ind w:firstLine="420" w:firstLineChars="200"/>
              <w:rPr>
                <w:rFonts w:hint="eastAsia" w:ascii="宋体" w:hAnsi="宋体" w:cs="宋体"/>
                <w:kern w:val="0"/>
                <w:szCs w:val="21"/>
                <w:lang w:val="en-US" w:eastAsia="zh-CN"/>
              </w:rPr>
            </w:pPr>
            <w:r>
              <w:rPr>
                <w:rFonts w:hint="eastAsia" w:ascii="宋体" w:hAnsi="宋体" w:cs="宋体"/>
                <w:kern w:val="0"/>
                <w:szCs w:val="21"/>
                <w:lang w:val="en-US" w:eastAsia="zh-CN"/>
              </w:rPr>
              <w:t>一档（4分）：成本预算绩效分析方案内容粗糙，不够具体，缺少3项主要内容或方案内容存在缺陷超过9处（不含9处）；</w:t>
            </w:r>
          </w:p>
          <w:p w14:paraId="2E62F7E0">
            <w:pPr>
              <w:spacing w:line="390" w:lineRule="exact"/>
              <w:ind w:firstLine="420" w:firstLineChars="200"/>
              <w:rPr>
                <w:rFonts w:hint="eastAsia" w:ascii="宋体" w:hAnsi="宋体" w:cs="宋体"/>
                <w:kern w:val="0"/>
                <w:szCs w:val="21"/>
                <w:lang w:val="en-US" w:eastAsia="zh-CN"/>
              </w:rPr>
            </w:pPr>
            <w:r>
              <w:rPr>
                <w:rFonts w:hint="eastAsia" w:ascii="宋体" w:hAnsi="宋体" w:cs="宋体"/>
                <w:kern w:val="0"/>
                <w:szCs w:val="21"/>
                <w:lang w:val="en-US" w:eastAsia="zh-CN"/>
              </w:rPr>
              <w:t>二挡（11分）：成本预算绩效分析方案提出了基本工作流程、分析内容、管理架构和分析方法，但内容简单，缺乏针对性、可操作性，缺少2项主要内容或方案内容存在缺陷7—9处（含7处和9处）；</w:t>
            </w:r>
          </w:p>
          <w:p w14:paraId="57ACD266">
            <w:pPr>
              <w:spacing w:line="390" w:lineRule="exact"/>
              <w:ind w:firstLine="420" w:firstLineChars="200"/>
              <w:rPr>
                <w:rFonts w:hint="eastAsia" w:ascii="宋体" w:hAnsi="宋体" w:cs="宋体"/>
                <w:kern w:val="0"/>
                <w:szCs w:val="21"/>
                <w:lang w:val="en-US" w:eastAsia="zh-CN"/>
              </w:rPr>
            </w:pPr>
            <w:r>
              <w:rPr>
                <w:rFonts w:hint="eastAsia" w:ascii="宋体" w:hAnsi="宋体" w:cs="宋体"/>
                <w:kern w:val="0"/>
                <w:szCs w:val="21"/>
                <w:lang w:val="en-US" w:eastAsia="zh-CN"/>
              </w:rPr>
              <w:t>三档（18分）：成本预算绩效分析方案结合项目特点和实际编制，能基本把握项目特点，内容有深度和针对性，缺少1项主要内容或方案内容存在缺陷4—6处（含4处和6处）；</w:t>
            </w:r>
          </w:p>
          <w:p w14:paraId="5096E884">
            <w:pPr>
              <w:spacing w:line="390" w:lineRule="exact"/>
              <w:ind w:firstLine="420" w:firstLineChars="200"/>
              <w:rPr>
                <w:rFonts w:hint="eastAsia" w:ascii="宋体" w:hAnsi="宋体" w:eastAsia="宋体" w:cs="宋体"/>
                <w:kern w:val="0"/>
                <w:szCs w:val="21"/>
                <w:lang w:eastAsia="zh-CN"/>
              </w:rPr>
            </w:pPr>
            <w:r>
              <w:rPr>
                <w:rFonts w:hint="eastAsia" w:ascii="宋体" w:hAnsi="宋体" w:cs="宋体"/>
                <w:kern w:val="0"/>
                <w:szCs w:val="21"/>
                <w:lang w:eastAsia="zh-CN"/>
              </w:rPr>
              <w:t>四档（</w:t>
            </w:r>
            <w:r>
              <w:rPr>
                <w:rFonts w:hint="eastAsia" w:ascii="宋体" w:hAnsi="宋体" w:cs="宋体"/>
                <w:kern w:val="0"/>
                <w:szCs w:val="21"/>
                <w:lang w:val="en-US" w:eastAsia="zh-CN"/>
              </w:rPr>
              <w:t>25分</w:t>
            </w:r>
            <w:r>
              <w:rPr>
                <w:rFonts w:hint="eastAsia" w:ascii="宋体" w:hAnsi="宋体" w:cs="宋体"/>
                <w:kern w:val="0"/>
                <w:szCs w:val="21"/>
                <w:lang w:eastAsia="zh-CN"/>
              </w:rPr>
              <w:t>）：成本预算绩效分析方案分析流程合理、分析内容全面，分析方法恰当，质量管控措施有力，有较高质量和深度，</w:t>
            </w:r>
            <w:r>
              <w:rPr>
                <w:rFonts w:hint="eastAsia" w:ascii="宋体" w:hAnsi="宋体" w:cs="宋体"/>
                <w:kern w:val="0"/>
                <w:szCs w:val="21"/>
                <w:lang w:val="en-US" w:eastAsia="zh-CN"/>
              </w:rPr>
              <w:t>主要内容齐全及方案内容缺陷少于等于3处。</w:t>
            </w:r>
          </w:p>
          <w:p w14:paraId="51F85D9B">
            <w:pPr>
              <w:spacing w:line="390" w:lineRule="exact"/>
              <w:ind w:firstLine="420" w:firstLineChars="200"/>
              <w:rPr>
                <w:rFonts w:hint="eastAsia" w:ascii="宋体" w:hAnsi="宋体" w:eastAsia="宋体" w:cs="宋体"/>
                <w:kern w:val="0"/>
                <w:szCs w:val="21"/>
                <w:lang w:val="en" w:eastAsia="zh-CN"/>
              </w:rPr>
            </w:pPr>
            <w:r>
              <w:rPr>
                <w:rFonts w:hint="eastAsia" w:ascii="宋体" w:hAnsi="宋体" w:cs="宋体"/>
                <w:kern w:val="0"/>
                <w:szCs w:val="21"/>
                <w:lang w:val="en" w:eastAsia="zh-CN"/>
              </w:rPr>
              <w:t>注：</w:t>
            </w:r>
          </w:p>
          <w:p w14:paraId="17874FC8">
            <w:pPr>
              <w:spacing w:line="390" w:lineRule="exact"/>
              <w:ind w:firstLine="420" w:firstLineChars="200"/>
              <w:rPr>
                <w:rFonts w:hint="eastAsia" w:ascii="宋体" w:hAnsi="宋体" w:eastAsia="宋体" w:cs="宋体"/>
                <w:kern w:val="0"/>
                <w:szCs w:val="21"/>
                <w:lang w:eastAsia="zh-CN"/>
              </w:rPr>
            </w:pPr>
            <w:r>
              <w:rPr>
                <w:rFonts w:hint="eastAsia" w:ascii="宋体" w:hAnsi="宋体" w:cs="宋体"/>
                <w:kern w:val="0"/>
                <w:szCs w:val="21"/>
                <w:lang w:eastAsia="zh-CN"/>
              </w:rPr>
              <w:t>主要内容是指成本预算绩效</w:t>
            </w:r>
            <w:r>
              <w:rPr>
                <w:rFonts w:hint="eastAsia" w:ascii="宋体" w:hAnsi="宋体" w:cs="宋体"/>
                <w:kern w:val="0"/>
                <w:szCs w:val="21"/>
              </w:rPr>
              <w:t>分析方案</w:t>
            </w:r>
            <w:r>
              <w:rPr>
                <w:rFonts w:hint="eastAsia" w:ascii="宋体" w:hAnsi="宋体" w:cs="宋体"/>
                <w:kern w:val="0"/>
                <w:szCs w:val="21"/>
                <w:lang w:eastAsia="zh-CN"/>
              </w:rPr>
              <w:t>内容，包含以下</w:t>
            </w:r>
            <w:r>
              <w:rPr>
                <w:rFonts w:hint="eastAsia" w:ascii="宋体" w:hAnsi="宋体" w:cs="宋体"/>
                <w:kern w:val="0"/>
                <w:szCs w:val="21"/>
              </w:rPr>
              <w:t>内容</w:t>
            </w:r>
            <w:r>
              <w:rPr>
                <w:rFonts w:hint="eastAsia" w:ascii="宋体" w:hAnsi="宋体" w:cs="宋体"/>
                <w:kern w:val="0"/>
                <w:szCs w:val="21"/>
                <w:lang w:eastAsia="zh-CN"/>
              </w:rPr>
              <w:t>且分项阐述：</w:t>
            </w:r>
            <w:r>
              <w:rPr>
                <w:rFonts w:hint="eastAsia" w:ascii="宋体" w:hAnsi="宋体" w:cs="宋体"/>
                <w:kern w:val="0"/>
                <w:szCs w:val="21"/>
              </w:rPr>
              <w:t>①分析流程</w:t>
            </w:r>
            <w:r>
              <w:rPr>
                <w:rFonts w:hint="eastAsia" w:ascii="宋体" w:hAnsi="宋体" w:cs="宋体"/>
                <w:kern w:val="0"/>
                <w:szCs w:val="21"/>
                <w:lang w:eastAsia="zh-CN"/>
              </w:rPr>
              <w:t>；</w:t>
            </w:r>
            <w:r>
              <w:rPr>
                <w:rFonts w:hint="eastAsia" w:ascii="宋体" w:hAnsi="宋体" w:cs="宋体"/>
                <w:kern w:val="0"/>
                <w:szCs w:val="21"/>
              </w:rPr>
              <w:t>②</w:t>
            </w:r>
            <w:r>
              <w:rPr>
                <w:rFonts w:hint="eastAsia" w:ascii="宋体" w:hAnsi="宋体" w:cs="宋体"/>
                <w:kern w:val="0"/>
                <w:szCs w:val="21"/>
                <w:lang w:eastAsia="zh-CN"/>
              </w:rPr>
              <w:t>分析</w:t>
            </w:r>
            <w:r>
              <w:rPr>
                <w:rFonts w:hint="eastAsia" w:ascii="宋体" w:hAnsi="宋体" w:cs="宋体"/>
                <w:kern w:val="0"/>
                <w:szCs w:val="21"/>
              </w:rPr>
              <w:t>内容；③分析方法；④</w:t>
            </w:r>
            <w:r>
              <w:rPr>
                <w:rFonts w:hint="eastAsia" w:ascii="宋体" w:hAnsi="宋体" w:cs="宋体"/>
                <w:kern w:val="0"/>
                <w:szCs w:val="21"/>
                <w:lang w:eastAsia="zh-CN"/>
              </w:rPr>
              <w:t>质量管控措施。</w:t>
            </w:r>
          </w:p>
          <w:p w14:paraId="0A89A04B">
            <w:pPr>
              <w:spacing w:line="390" w:lineRule="exact"/>
              <w:ind w:firstLine="420" w:firstLineChars="200"/>
              <w:rPr>
                <w:rFonts w:hint="eastAsia" w:ascii="宋体" w:hAnsi="宋体" w:cs="宋体"/>
                <w:kern w:val="0"/>
                <w:szCs w:val="21"/>
              </w:rPr>
            </w:pPr>
            <w:r>
              <w:rPr>
                <w:rFonts w:hint="eastAsia" w:ascii="宋体" w:hAnsi="宋体" w:cs="宋体"/>
                <w:kern w:val="0"/>
                <w:szCs w:val="21"/>
                <w:lang w:eastAsia="zh-CN"/>
              </w:rPr>
              <w:t>方案</w:t>
            </w:r>
            <w:r>
              <w:rPr>
                <w:rFonts w:hint="eastAsia" w:ascii="宋体" w:hAnsi="宋体" w:cs="宋体"/>
                <w:kern w:val="0"/>
                <w:szCs w:val="21"/>
              </w:rPr>
              <w:t>内容有缺陷是指：非专门针对本项目或不适用项目特性的情形、内容缺少关键节点、套用其他项目方案、内容前后矛盾、涉及的规范及标准错误、不利于项目实施、</w:t>
            </w:r>
            <w:r>
              <w:rPr>
                <w:rFonts w:hint="eastAsia" w:ascii="宋体" w:hAnsi="宋体" w:cs="宋体"/>
                <w:kern w:val="0"/>
                <w:szCs w:val="21"/>
                <w:lang w:eastAsia="zh-CN"/>
              </w:rPr>
              <w:t>不具操作性等上述</w:t>
            </w:r>
            <w:r>
              <w:rPr>
                <w:rFonts w:hint="eastAsia" w:ascii="宋体" w:hAnsi="宋体" w:cs="宋体"/>
                <w:kern w:val="0"/>
                <w:szCs w:val="21"/>
              </w:rPr>
              <w:t>任一种情形。</w:t>
            </w:r>
          </w:p>
        </w:tc>
        <w:tc>
          <w:tcPr>
            <w:tcW w:w="957" w:type="dxa"/>
            <w:tcBorders>
              <w:top w:val="single" w:color="auto" w:sz="4" w:space="0"/>
              <w:left w:val="single" w:color="auto" w:sz="4" w:space="0"/>
              <w:bottom w:val="single" w:color="auto" w:sz="4" w:space="0"/>
              <w:right w:val="single" w:color="auto" w:sz="4" w:space="0"/>
            </w:tcBorders>
            <w:vAlign w:val="center"/>
          </w:tcPr>
          <w:p w14:paraId="3522BD5B">
            <w:pPr>
              <w:spacing w:line="390" w:lineRule="exact"/>
              <w:jc w:val="center"/>
              <w:rPr>
                <w:rFonts w:hint="eastAsia" w:ascii="宋体" w:hAnsi="宋体" w:cs="宋体"/>
                <w:kern w:val="0"/>
                <w:szCs w:val="21"/>
              </w:rPr>
            </w:pPr>
            <w:r>
              <w:rPr>
                <w:rFonts w:hint="eastAsia" w:ascii="宋体" w:hAnsi="宋体" w:cs="宋体"/>
                <w:kern w:val="0"/>
                <w:szCs w:val="21"/>
                <w:lang w:val="en-US" w:eastAsia="zh-CN"/>
              </w:rPr>
              <w:t>2</w:t>
            </w:r>
            <w:r>
              <w:rPr>
                <w:rFonts w:hint="eastAsia" w:ascii="宋体" w:hAnsi="宋体" w:cs="宋体"/>
                <w:kern w:val="0"/>
                <w:szCs w:val="21"/>
              </w:rPr>
              <w:t>5分</w:t>
            </w:r>
          </w:p>
        </w:tc>
      </w:tr>
      <w:tr w14:paraId="64FCB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00" w:type="dxa"/>
            <w:tcBorders>
              <w:top w:val="single" w:color="auto" w:sz="4" w:space="0"/>
              <w:left w:val="single" w:color="auto" w:sz="4" w:space="0"/>
              <w:bottom w:val="single" w:color="auto" w:sz="4" w:space="0"/>
              <w:right w:val="single" w:color="auto" w:sz="4" w:space="0"/>
            </w:tcBorders>
            <w:vAlign w:val="center"/>
          </w:tcPr>
          <w:p w14:paraId="68309761">
            <w:pPr>
              <w:spacing w:line="390" w:lineRule="exact"/>
              <w:jc w:val="center"/>
              <w:rPr>
                <w:rFonts w:hint="eastAsia" w:ascii="宋体" w:hAnsi="宋体" w:eastAsia="宋体" w:cs="宋体"/>
                <w:kern w:val="0"/>
                <w:szCs w:val="21"/>
                <w:lang w:eastAsia="zh-CN"/>
              </w:rPr>
            </w:pPr>
            <w:r>
              <w:rPr>
                <w:rFonts w:hint="eastAsia" w:ascii="宋体" w:hAnsi="宋体" w:cs="宋体"/>
                <w:kern w:val="0"/>
                <w:szCs w:val="21"/>
              </w:rPr>
              <w:t>2.</w:t>
            </w:r>
            <w:r>
              <w:rPr>
                <w:rFonts w:hint="eastAsia" w:ascii="宋体" w:hAnsi="宋体" w:cs="宋体"/>
                <w:kern w:val="0"/>
                <w:szCs w:val="21"/>
                <w:lang w:val="en-US" w:eastAsia="zh-CN"/>
              </w:rPr>
              <w:t>4</w:t>
            </w:r>
          </w:p>
        </w:tc>
        <w:tc>
          <w:tcPr>
            <w:tcW w:w="1418" w:type="dxa"/>
            <w:tcBorders>
              <w:top w:val="single" w:color="auto" w:sz="4" w:space="0"/>
              <w:left w:val="single" w:color="auto" w:sz="4" w:space="0"/>
              <w:bottom w:val="single" w:color="auto" w:sz="4" w:space="0"/>
              <w:right w:val="single" w:color="auto" w:sz="4" w:space="0"/>
            </w:tcBorders>
            <w:vAlign w:val="center"/>
          </w:tcPr>
          <w:p w14:paraId="2403B61B">
            <w:pPr>
              <w:spacing w:line="390" w:lineRule="exact"/>
              <w:jc w:val="center"/>
              <w:rPr>
                <w:rFonts w:hint="eastAsia" w:ascii="宋体" w:hAnsi="宋体" w:cs="宋体"/>
                <w:kern w:val="0"/>
                <w:szCs w:val="21"/>
              </w:rPr>
            </w:pPr>
            <w:r>
              <w:rPr>
                <w:rFonts w:hint="eastAsia" w:ascii="宋体" w:hAnsi="宋体" w:cs="宋体"/>
                <w:kern w:val="0"/>
                <w:szCs w:val="21"/>
              </w:rPr>
              <w:t>社会调查方案（5分）</w:t>
            </w:r>
          </w:p>
        </w:tc>
        <w:tc>
          <w:tcPr>
            <w:tcW w:w="6537" w:type="dxa"/>
            <w:tcBorders>
              <w:top w:val="single" w:color="auto" w:sz="4" w:space="0"/>
              <w:left w:val="single" w:color="auto" w:sz="4" w:space="0"/>
              <w:bottom w:val="single" w:color="auto" w:sz="4" w:space="0"/>
              <w:right w:val="single" w:color="auto" w:sz="4" w:space="0"/>
            </w:tcBorders>
            <w:vAlign w:val="center"/>
          </w:tcPr>
          <w:p w14:paraId="70D66219">
            <w:pPr>
              <w:spacing w:line="390" w:lineRule="exact"/>
              <w:ind w:firstLine="420" w:firstLineChars="200"/>
              <w:rPr>
                <w:rFonts w:hint="eastAsia" w:ascii="宋体" w:hAnsi="宋体" w:cs="宋体"/>
                <w:kern w:val="0"/>
                <w:szCs w:val="21"/>
                <w:lang w:val="en-US" w:eastAsia="zh-CN"/>
              </w:rPr>
            </w:pPr>
            <w:r>
              <w:rPr>
                <w:rFonts w:hint="eastAsia" w:ascii="宋体" w:hAnsi="宋体" w:cs="宋体"/>
                <w:kern w:val="0"/>
                <w:szCs w:val="21"/>
                <w:lang w:eastAsia="zh-CN"/>
              </w:rPr>
              <w:t>未提供社会调查方案，得</w:t>
            </w:r>
            <w:r>
              <w:rPr>
                <w:rFonts w:hint="eastAsia" w:ascii="宋体" w:hAnsi="宋体" w:cs="宋体"/>
                <w:kern w:val="0"/>
                <w:szCs w:val="21"/>
                <w:lang w:val="en-US" w:eastAsia="zh-CN"/>
              </w:rPr>
              <w:t>0分；</w:t>
            </w:r>
          </w:p>
          <w:p w14:paraId="1B7D5255">
            <w:pPr>
              <w:spacing w:line="390" w:lineRule="exact"/>
              <w:ind w:firstLine="420" w:firstLineChars="200"/>
              <w:rPr>
                <w:rFonts w:hint="eastAsia" w:ascii="宋体" w:hAnsi="宋体" w:cs="宋体"/>
                <w:kern w:val="0"/>
                <w:szCs w:val="21"/>
                <w:lang w:val="en-US" w:eastAsia="zh-CN"/>
              </w:rPr>
            </w:pPr>
            <w:r>
              <w:rPr>
                <w:rFonts w:hint="eastAsia" w:ascii="宋体" w:hAnsi="宋体" w:cs="宋体"/>
                <w:kern w:val="0"/>
                <w:szCs w:val="21"/>
                <w:lang w:val="en-US" w:eastAsia="zh-CN"/>
              </w:rPr>
              <w:t>一档（1分）：调查方案内容粗糙，仅提供了问卷和访谈的基本内容，缺少3项主要内容或方案内容存在缺陷超过5处（不含5处）；</w:t>
            </w:r>
          </w:p>
          <w:p w14:paraId="7A2F08CF">
            <w:pPr>
              <w:spacing w:line="390" w:lineRule="exact"/>
              <w:ind w:firstLine="420" w:firstLineChars="200"/>
              <w:rPr>
                <w:rFonts w:hint="eastAsia" w:ascii="宋体" w:hAnsi="宋体" w:cs="宋体"/>
                <w:kern w:val="0"/>
                <w:szCs w:val="21"/>
                <w:lang w:val="en-US" w:eastAsia="zh-CN"/>
              </w:rPr>
            </w:pPr>
            <w:r>
              <w:rPr>
                <w:rFonts w:hint="eastAsia" w:ascii="宋体" w:hAnsi="宋体" w:cs="宋体"/>
                <w:kern w:val="0"/>
                <w:szCs w:val="21"/>
                <w:lang w:val="en-US" w:eastAsia="zh-CN"/>
              </w:rPr>
              <w:t>二档（3分）调查方案提供了问卷和访谈的方式，对象和目的，抽样方法和抽样比例，问卷发放和回收方式，问卷内容和访谈提纲等内容，但内容简单，欠缺可操作和针对性，缺少2项主要内容或方案内容存在缺陷3—5处（含3处和5处）；</w:t>
            </w:r>
          </w:p>
          <w:p w14:paraId="4D8A0A54">
            <w:pPr>
              <w:spacing w:line="390" w:lineRule="exact"/>
              <w:ind w:firstLine="420" w:firstLineChars="200"/>
              <w:rPr>
                <w:rFonts w:hint="eastAsia" w:ascii="宋体" w:hAnsi="宋体" w:cs="宋体"/>
                <w:kern w:val="0"/>
                <w:szCs w:val="21"/>
                <w:lang w:val="en-US" w:eastAsia="zh-CN"/>
              </w:rPr>
            </w:pPr>
            <w:r>
              <w:rPr>
                <w:rFonts w:hint="eastAsia" w:ascii="宋体" w:hAnsi="宋体" w:cs="宋体"/>
                <w:kern w:val="0"/>
                <w:szCs w:val="21"/>
                <w:lang w:val="en-US" w:eastAsia="zh-CN"/>
              </w:rPr>
              <w:t>三档（5分）调研方案有针对性，对象和目的明确，抽样方法和抽样比例合理，问卷发放和回收方式恰当，问卷内容及访谈提纲简要易懂、重点突出，主要内容齐全不缺项及方案内容缺陷少于等于2处。</w:t>
            </w:r>
          </w:p>
          <w:p w14:paraId="3EE90DCA">
            <w:pPr>
              <w:spacing w:line="390" w:lineRule="exact"/>
              <w:ind w:firstLine="420" w:firstLineChars="200"/>
              <w:rPr>
                <w:rFonts w:hint="eastAsia" w:ascii="宋体" w:hAnsi="宋体" w:cs="宋体"/>
                <w:kern w:val="0"/>
                <w:szCs w:val="21"/>
                <w:lang w:val="en-US" w:eastAsia="zh-CN"/>
              </w:rPr>
            </w:pPr>
            <w:r>
              <w:rPr>
                <w:rFonts w:hint="eastAsia" w:ascii="宋体" w:hAnsi="宋体" w:cs="宋体"/>
                <w:kern w:val="0"/>
                <w:szCs w:val="21"/>
                <w:lang w:val="en-US" w:eastAsia="zh-CN"/>
              </w:rPr>
              <w:t>注：</w:t>
            </w:r>
          </w:p>
          <w:p w14:paraId="31352D31">
            <w:pPr>
              <w:spacing w:line="390" w:lineRule="exact"/>
              <w:ind w:firstLine="420" w:firstLineChars="200"/>
              <w:rPr>
                <w:rFonts w:hint="eastAsia" w:ascii="宋体" w:hAnsi="宋体" w:cs="宋体"/>
                <w:kern w:val="0"/>
                <w:szCs w:val="21"/>
              </w:rPr>
            </w:pPr>
            <w:r>
              <w:rPr>
                <w:rFonts w:hint="eastAsia" w:ascii="宋体" w:hAnsi="宋体" w:cs="宋体"/>
                <w:kern w:val="0"/>
                <w:szCs w:val="21"/>
                <w:lang w:eastAsia="zh-CN"/>
              </w:rPr>
              <w:t>主要内容是指</w:t>
            </w:r>
            <w:r>
              <w:rPr>
                <w:rFonts w:hint="eastAsia" w:ascii="宋体" w:hAnsi="宋体" w:cs="宋体"/>
                <w:kern w:val="0"/>
                <w:szCs w:val="21"/>
              </w:rPr>
              <w:t>调查方案</w:t>
            </w:r>
            <w:r>
              <w:rPr>
                <w:rFonts w:hint="eastAsia" w:ascii="宋体" w:hAnsi="宋体" w:cs="宋体"/>
                <w:kern w:val="0"/>
                <w:szCs w:val="21"/>
                <w:lang w:eastAsia="zh-CN"/>
              </w:rPr>
              <w:t>内容，包含以下</w:t>
            </w:r>
            <w:r>
              <w:rPr>
                <w:rFonts w:hint="eastAsia" w:ascii="宋体" w:hAnsi="宋体" w:cs="宋体"/>
                <w:kern w:val="0"/>
                <w:szCs w:val="21"/>
              </w:rPr>
              <w:t>内容</w:t>
            </w:r>
            <w:r>
              <w:rPr>
                <w:rFonts w:hint="eastAsia" w:ascii="宋体" w:hAnsi="宋体" w:cs="宋体"/>
                <w:kern w:val="0"/>
                <w:szCs w:val="21"/>
                <w:lang w:eastAsia="zh-CN"/>
              </w:rPr>
              <w:t>且分项阐述：</w:t>
            </w:r>
            <w:r>
              <w:rPr>
                <w:rFonts w:hint="eastAsia" w:ascii="宋体" w:hAnsi="宋体" w:cs="宋体"/>
                <w:kern w:val="0"/>
                <w:szCs w:val="21"/>
              </w:rPr>
              <w:t>①问卷调查、访谈等方式的编制；②问卷调查的对象和目的；③抽样方法和抽样比例；④问卷发放和回收方式；⑤问卷内容、访谈提纲的编制</w:t>
            </w:r>
            <w:r>
              <w:rPr>
                <w:rFonts w:hint="eastAsia" w:ascii="宋体" w:hAnsi="宋体" w:cs="宋体"/>
                <w:kern w:val="0"/>
                <w:szCs w:val="21"/>
                <w:lang w:eastAsia="zh-CN"/>
              </w:rPr>
              <w:t>。</w:t>
            </w:r>
          </w:p>
          <w:p w14:paraId="42678C73">
            <w:pPr>
              <w:spacing w:line="390" w:lineRule="exact"/>
              <w:ind w:firstLine="420" w:firstLineChars="200"/>
              <w:rPr>
                <w:rFonts w:hint="eastAsia" w:ascii="宋体" w:hAnsi="宋体" w:cs="宋体"/>
                <w:kern w:val="0"/>
                <w:szCs w:val="21"/>
              </w:rPr>
            </w:pPr>
            <w:r>
              <w:rPr>
                <w:rFonts w:hint="eastAsia" w:ascii="宋体" w:hAnsi="宋体" w:cs="宋体"/>
                <w:kern w:val="0"/>
                <w:szCs w:val="21"/>
                <w:lang w:eastAsia="zh-CN"/>
              </w:rPr>
              <w:t>方案</w:t>
            </w:r>
            <w:r>
              <w:rPr>
                <w:rFonts w:hint="eastAsia" w:ascii="宋体" w:hAnsi="宋体" w:cs="宋体"/>
                <w:kern w:val="0"/>
                <w:szCs w:val="21"/>
              </w:rPr>
              <w:t>内容有缺陷指：非专门针对本项目或不适用项目特性的情形、内容缺少关键节点、套用其他项目方案、内容前后矛盾、涉及的规范及标准错误、不利于项目实施、</w:t>
            </w:r>
            <w:r>
              <w:rPr>
                <w:rFonts w:hint="eastAsia" w:ascii="宋体" w:hAnsi="宋体" w:cs="宋体"/>
                <w:kern w:val="0"/>
                <w:szCs w:val="21"/>
                <w:lang w:eastAsia="zh-CN"/>
              </w:rPr>
              <w:t>不具操作性等上述</w:t>
            </w:r>
            <w:r>
              <w:rPr>
                <w:rFonts w:hint="eastAsia" w:ascii="宋体" w:hAnsi="宋体" w:cs="宋体"/>
                <w:kern w:val="0"/>
                <w:szCs w:val="21"/>
              </w:rPr>
              <w:t>任一种情形。</w:t>
            </w:r>
          </w:p>
        </w:tc>
        <w:tc>
          <w:tcPr>
            <w:tcW w:w="957" w:type="dxa"/>
            <w:tcBorders>
              <w:top w:val="single" w:color="auto" w:sz="4" w:space="0"/>
              <w:left w:val="single" w:color="auto" w:sz="4" w:space="0"/>
              <w:bottom w:val="single" w:color="auto" w:sz="4" w:space="0"/>
              <w:right w:val="single" w:color="auto" w:sz="4" w:space="0"/>
            </w:tcBorders>
            <w:vAlign w:val="center"/>
          </w:tcPr>
          <w:p w14:paraId="58E3A252">
            <w:pPr>
              <w:spacing w:line="390" w:lineRule="exact"/>
              <w:jc w:val="center"/>
              <w:rPr>
                <w:rFonts w:hint="eastAsia" w:ascii="宋体" w:hAnsi="宋体" w:cs="宋体"/>
                <w:kern w:val="0"/>
                <w:szCs w:val="21"/>
              </w:rPr>
            </w:pPr>
            <w:r>
              <w:rPr>
                <w:rFonts w:hint="eastAsia" w:ascii="宋体" w:hAnsi="宋体" w:cs="宋体"/>
                <w:kern w:val="0"/>
                <w:szCs w:val="21"/>
              </w:rPr>
              <w:t>5分</w:t>
            </w:r>
          </w:p>
        </w:tc>
      </w:tr>
      <w:tr w14:paraId="19955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00" w:type="dxa"/>
            <w:tcBorders>
              <w:top w:val="single" w:color="auto" w:sz="4" w:space="0"/>
              <w:left w:val="single" w:color="auto" w:sz="4" w:space="0"/>
              <w:bottom w:val="single" w:color="auto" w:sz="4" w:space="0"/>
              <w:right w:val="single" w:color="auto" w:sz="4" w:space="0"/>
            </w:tcBorders>
            <w:vAlign w:val="center"/>
          </w:tcPr>
          <w:p w14:paraId="78F86C03">
            <w:pPr>
              <w:spacing w:line="390" w:lineRule="exact"/>
              <w:jc w:val="center"/>
              <w:rPr>
                <w:rFonts w:hint="eastAsia" w:ascii="宋体" w:hAnsi="宋体" w:cs="宋体"/>
                <w:kern w:val="0"/>
                <w:szCs w:val="21"/>
              </w:rPr>
            </w:pPr>
            <w:r>
              <w:rPr>
                <w:rFonts w:hint="eastAsia" w:ascii="宋体" w:hAnsi="宋体" w:cs="宋体"/>
                <w:kern w:val="0"/>
                <w:szCs w:val="21"/>
              </w:rPr>
              <w:t>3</w:t>
            </w:r>
          </w:p>
        </w:tc>
        <w:tc>
          <w:tcPr>
            <w:tcW w:w="1418" w:type="dxa"/>
            <w:tcBorders>
              <w:top w:val="single" w:color="auto" w:sz="4" w:space="0"/>
              <w:left w:val="single" w:color="auto" w:sz="4" w:space="0"/>
              <w:bottom w:val="single" w:color="auto" w:sz="4" w:space="0"/>
              <w:right w:val="single" w:color="auto" w:sz="4" w:space="0"/>
            </w:tcBorders>
            <w:vAlign w:val="center"/>
          </w:tcPr>
          <w:p w14:paraId="6CA81C02">
            <w:pPr>
              <w:spacing w:line="390" w:lineRule="exact"/>
              <w:jc w:val="center"/>
              <w:rPr>
                <w:rFonts w:hint="eastAsia" w:ascii="宋体" w:hAnsi="宋体" w:cs="宋体"/>
                <w:kern w:val="0"/>
                <w:szCs w:val="21"/>
              </w:rPr>
            </w:pPr>
            <w:r>
              <w:rPr>
                <w:rFonts w:hint="eastAsia" w:ascii="宋体" w:hAnsi="宋体" w:cs="宋体"/>
                <w:kern w:val="0"/>
                <w:szCs w:val="21"/>
              </w:rPr>
              <w:t>商务分（满分</w:t>
            </w:r>
            <w:r>
              <w:rPr>
                <w:rFonts w:hint="eastAsia" w:ascii="宋体" w:hAnsi="宋体" w:cs="宋体"/>
                <w:kern w:val="0"/>
                <w:szCs w:val="21"/>
                <w:lang w:val="en-US" w:eastAsia="zh-CN"/>
              </w:rPr>
              <w:t>3</w:t>
            </w:r>
            <w:r>
              <w:rPr>
                <w:rFonts w:hint="eastAsia" w:ascii="宋体" w:hAnsi="宋体" w:cs="宋体"/>
                <w:kern w:val="0"/>
                <w:szCs w:val="21"/>
              </w:rPr>
              <w:t>0分）</w:t>
            </w:r>
          </w:p>
        </w:tc>
        <w:tc>
          <w:tcPr>
            <w:tcW w:w="7494" w:type="dxa"/>
            <w:gridSpan w:val="2"/>
            <w:tcBorders>
              <w:top w:val="single" w:color="auto" w:sz="4" w:space="0"/>
              <w:left w:val="single" w:color="auto" w:sz="4" w:space="0"/>
              <w:bottom w:val="single" w:color="auto" w:sz="4" w:space="0"/>
              <w:right w:val="single" w:color="auto" w:sz="4" w:space="0"/>
            </w:tcBorders>
            <w:vAlign w:val="center"/>
          </w:tcPr>
          <w:p w14:paraId="6E542692">
            <w:pPr>
              <w:spacing w:line="390" w:lineRule="exact"/>
              <w:jc w:val="center"/>
              <w:rPr>
                <w:rFonts w:hint="eastAsia" w:ascii="宋体" w:hAnsi="宋体" w:cs="宋体"/>
                <w:kern w:val="0"/>
                <w:szCs w:val="21"/>
              </w:rPr>
            </w:pPr>
            <w:r>
              <w:rPr>
                <w:rFonts w:hint="eastAsia" w:ascii="宋体" w:hAnsi="宋体" w:cs="宋体"/>
                <w:kern w:val="0"/>
                <w:szCs w:val="21"/>
              </w:rPr>
              <w:t>评审因素</w:t>
            </w:r>
          </w:p>
        </w:tc>
      </w:tr>
      <w:tr w14:paraId="0068E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00" w:type="dxa"/>
            <w:tcBorders>
              <w:top w:val="single" w:color="auto" w:sz="4" w:space="0"/>
              <w:left w:val="single" w:color="auto" w:sz="4" w:space="0"/>
              <w:bottom w:val="single" w:color="auto" w:sz="4" w:space="0"/>
              <w:right w:val="single" w:color="auto" w:sz="4" w:space="0"/>
            </w:tcBorders>
            <w:vAlign w:val="center"/>
          </w:tcPr>
          <w:p w14:paraId="7A5D97D1">
            <w:pPr>
              <w:spacing w:line="390" w:lineRule="exact"/>
              <w:jc w:val="center"/>
              <w:rPr>
                <w:rFonts w:hint="eastAsia" w:ascii="宋体" w:hAnsi="宋体" w:cs="宋体"/>
                <w:kern w:val="0"/>
                <w:szCs w:val="21"/>
              </w:rPr>
            </w:pPr>
            <w:r>
              <w:rPr>
                <w:rFonts w:hint="eastAsia" w:ascii="宋体" w:hAnsi="宋体" w:cs="宋体"/>
                <w:kern w:val="0"/>
                <w:szCs w:val="21"/>
              </w:rPr>
              <w:t>3.1</w:t>
            </w:r>
          </w:p>
        </w:tc>
        <w:tc>
          <w:tcPr>
            <w:tcW w:w="1418" w:type="dxa"/>
            <w:tcBorders>
              <w:top w:val="single" w:color="auto" w:sz="4" w:space="0"/>
              <w:left w:val="single" w:color="auto" w:sz="4" w:space="0"/>
              <w:bottom w:val="single" w:color="auto" w:sz="4" w:space="0"/>
              <w:right w:val="single" w:color="auto" w:sz="4" w:space="0"/>
            </w:tcBorders>
            <w:vAlign w:val="center"/>
          </w:tcPr>
          <w:p w14:paraId="38BE48DA">
            <w:pPr>
              <w:spacing w:line="390" w:lineRule="exact"/>
              <w:jc w:val="center"/>
              <w:rPr>
                <w:rFonts w:hint="eastAsia" w:ascii="宋体" w:hAnsi="宋体" w:cs="宋体"/>
                <w:kern w:val="0"/>
                <w:szCs w:val="21"/>
              </w:rPr>
            </w:pPr>
            <w:r>
              <w:rPr>
                <w:rFonts w:hint="eastAsia" w:ascii="宋体" w:hAnsi="宋体" w:cs="宋体"/>
                <w:kern w:val="0"/>
                <w:szCs w:val="21"/>
              </w:rPr>
              <w:t>服务承诺（</w:t>
            </w:r>
            <w:r>
              <w:rPr>
                <w:rFonts w:hint="eastAsia" w:ascii="宋体" w:hAnsi="宋体" w:cs="宋体"/>
                <w:kern w:val="0"/>
                <w:szCs w:val="21"/>
                <w:lang w:val="en-US" w:eastAsia="zh-CN"/>
              </w:rPr>
              <w:t>2</w:t>
            </w:r>
            <w:r>
              <w:rPr>
                <w:rFonts w:hint="eastAsia" w:ascii="宋体" w:hAnsi="宋体" w:cs="宋体"/>
                <w:kern w:val="0"/>
                <w:szCs w:val="21"/>
              </w:rPr>
              <w:t>分）</w:t>
            </w:r>
          </w:p>
        </w:tc>
        <w:tc>
          <w:tcPr>
            <w:tcW w:w="6537" w:type="dxa"/>
            <w:tcBorders>
              <w:top w:val="single" w:color="auto" w:sz="4" w:space="0"/>
              <w:left w:val="single" w:color="auto" w:sz="4" w:space="0"/>
              <w:bottom w:val="single" w:color="auto" w:sz="4" w:space="0"/>
              <w:right w:val="single" w:color="auto" w:sz="4" w:space="0"/>
            </w:tcBorders>
          </w:tcPr>
          <w:p w14:paraId="7F8AC561">
            <w:pPr>
              <w:spacing w:line="390" w:lineRule="exact"/>
              <w:ind w:firstLine="420" w:firstLineChars="200"/>
              <w:rPr>
                <w:rFonts w:hint="eastAsia" w:ascii="宋体" w:hAnsi="宋体" w:cs="宋体"/>
                <w:kern w:val="0"/>
                <w:szCs w:val="21"/>
              </w:rPr>
            </w:pPr>
            <w:r>
              <w:rPr>
                <w:rFonts w:hint="eastAsia" w:ascii="宋体" w:hAnsi="宋体" w:cs="宋体"/>
                <w:kern w:val="0"/>
                <w:szCs w:val="21"/>
              </w:rPr>
              <w:t>1.供应商分别做出工作质量承诺、回避承诺、保密承诺的，每项得0.5分，满分1.5分；</w:t>
            </w:r>
          </w:p>
          <w:p w14:paraId="70BBC11F">
            <w:pPr>
              <w:spacing w:line="390" w:lineRule="exact"/>
              <w:ind w:firstLine="420" w:firstLineChars="200"/>
              <w:rPr>
                <w:rFonts w:hint="eastAsia" w:ascii="宋体" w:hAnsi="宋体" w:cs="宋体"/>
                <w:kern w:val="0"/>
                <w:szCs w:val="21"/>
              </w:rPr>
            </w:pPr>
            <w:r>
              <w:rPr>
                <w:rFonts w:hint="eastAsia" w:ascii="宋体" w:hAnsi="宋体" w:cs="宋体"/>
                <w:kern w:val="0"/>
                <w:szCs w:val="21"/>
              </w:rPr>
              <w:t>2.供应商承诺无条件参加采购人组织开展的业务培训和协助采购人工作的，得</w:t>
            </w:r>
            <w:r>
              <w:rPr>
                <w:rFonts w:hint="eastAsia" w:ascii="宋体" w:hAnsi="宋体" w:cs="宋体"/>
                <w:kern w:val="0"/>
                <w:szCs w:val="21"/>
                <w:lang w:val="en-US" w:eastAsia="zh-CN"/>
              </w:rPr>
              <w:t>0</w:t>
            </w:r>
            <w:r>
              <w:rPr>
                <w:rFonts w:hint="eastAsia" w:ascii="宋体" w:hAnsi="宋体" w:cs="宋体"/>
                <w:kern w:val="0"/>
                <w:szCs w:val="21"/>
              </w:rPr>
              <w:t>.5分。</w:t>
            </w:r>
          </w:p>
        </w:tc>
        <w:tc>
          <w:tcPr>
            <w:tcW w:w="957" w:type="dxa"/>
            <w:tcBorders>
              <w:top w:val="single" w:color="auto" w:sz="4" w:space="0"/>
              <w:left w:val="single" w:color="auto" w:sz="4" w:space="0"/>
              <w:bottom w:val="single" w:color="auto" w:sz="4" w:space="0"/>
              <w:right w:val="single" w:color="auto" w:sz="4" w:space="0"/>
            </w:tcBorders>
            <w:vAlign w:val="center"/>
          </w:tcPr>
          <w:p w14:paraId="58BDD072">
            <w:pPr>
              <w:spacing w:line="390" w:lineRule="exact"/>
              <w:jc w:val="center"/>
              <w:rPr>
                <w:rFonts w:hint="eastAsia" w:ascii="宋体" w:hAnsi="宋体" w:cs="宋体"/>
                <w:kern w:val="0"/>
                <w:szCs w:val="21"/>
              </w:rPr>
            </w:pPr>
            <w:r>
              <w:rPr>
                <w:rFonts w:hint="eastAsia" w:ascii="宋体" w:hAnsi="宋体" w:cs="宋体"/>
                <w:kern w:val="0"/>
                <w:szCs w:val="21"/>
                <w:lang w:val="en-US" w:eastAsia="zh-CN"/>
              </w:rPr>
              <w:t>2</w:t>
            </w:r>
            <w:r>
              <w:rPr>
                <w:rFonts w:hint="eastAsia" w:ascii="宋体" w:hAnsi="宋体" w:cs="宋体"/>
                <w:kern w:val="0"/>
                <w:szCs w:val="21"/>
              </w:rPr>
              <w:t>分</w:t>
            </w:r>
          </w:p>
        </w:tc>
      </w:tr>
      <w:tr w14:paraId="7162E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00" w:type="dxa"/>
            <w:tcBorders>
              <w:top w:val="single" w:color="auto" w:sz="4" w:space="0"/>
              <w:left w:val="single" w:color="auto" w:sz="4" w:space="0"/>
              <w:bottom w:val="single" w:color="auto" w:sz="4" w:space="0"/>
              <w:right w:val="single" w:color="auto" w:sz="4" w:space="0"/>
            </w:tcBorders>
            <w:vAlign w:val="center"/>
          </w:tcPr>
          <w:p w14:paraId="4D16F83D">
            <w:pPr>
              <w:spacing w:line="390" w:lineRule="exact"/>
              <w:jc w:val="center"/>
              <w:rPr>
                <w:rFonts w:hint="eastAsia" w:ascii="宋体" w:hAnsi="宋体" w:cs="宋体"/>
                <w:kern w:val="0"/>
                <w:szCs w:val="21"/>
              </w:rPr>
            </w:pPr>
            <w:r>
              <w:rPr>
                <w:rFonts w:hint="eastAsia" w:ascii="宋体" w:hAnsi="宋体" w:cs="宋体"/>
                <w:kern w:val="0"/>
                <w:szCs w:val="21"/>
              </w:rPr>
              <w:t>3.2</w:t>
            </w:r>
          </w:p>
        </w:tc>
        <w:tc>
          <w:tcPr>
            <w:tcW w:w="1418" w:type="dxa"/>
            <w:tcBorders>
              <w:top w:val="single" w:color="auto" w:sz="4" w:space="0"/>
              <w:left w:val="single" w:color="auto" w:sz="4" w:space="0"/>
              <w:bottom w:val="single" w:color="auto" w:sz="4" w:space="0"/>
              <w:right w:val="single" w:color="auto" w:sz="4" w:space="0"/>
            </w:tcBorders>
            <w:vAlign w:val="center"/>
          </w:tcPr>
          <w:p w14:paraId="61755C0F">
            <w:pPr>
              <w:spacing w:line="390" w:lineRule="exact"/>
              <w:jc w:val="center"/>
              <w:rPr>
                <w:rFonts w:hint="eastAsia" w:ascii="宋体" w:hAnsi="宋体" w:cs="宋体"/>
                <w:kern w:val="0"/>
                <w:szCs w:val="21"/>
              </w:rPr>
            </w:pPr>
            <w:r>
              <w:rPr>
                <w:rFonts w:hint="eastAsia" w:ascii="宋体" w:hAnsi="宋体" w:cs="宋体"/>
                <w:kern w:val="0"/>
                <w:szCs w:val="21"/>
              </w:rPr>
              <w:t>项目负责人</w:t>
            </w:r>
            <w:r>
              <w:rPr>
                <w:rFonts w:hint="eastAsia" w:ascii="宋体" w:hAnsi="宋体" w:cs="宋体"/>
                <w:kern w:val="0"/>
                <w:szCs w:val="21"/>
                <w:lang w:eastAsia="zh-CN"/>
              </w:rPr>
              <w:t>经验（</w:t>
            </w:r>
            <w:r>
              <w:rPr>
                <w:rFonts w:hint="eastAsia" w:ascii="宋体" w:hAnsi="宋体" w:cs="宋体"/>
                <w:kern w:val="0"/>
                <w:szCs w:val="21"/>
              </w:rPr>
              <w:t>10分</w:t>
            </w:r>
            <w:r>
              <w:rPr>
                <w:rFonts w:hint="eastAsia" w:ascii="宋体" w:hAnsi="宋体" w:cs="宋体"/>
                <w:kern w:val="0"/>
                <w:szCs w:val="21"/>
                <w:lang w:eastAsia="zh-CN"/>
              </w:rPr>
              <w:t>）</w:t>
            </w:r>
          </w:p>
        </w:tc>
        <w:tc>
          <w:tcPr>
            <w:tcW w:w="6537" w:type="dxa"/>
            <w:tcBorders>
              <w:top w:val="single" w:color="auto" w:sz="4" w:space="0"/>
              <w:left w:val="single" w:color="auto" w:sz="4" w:space="0"/>
              <w:bottom w:val="single" w:color="auto" w:sz="4" w:space="0"/>
              <w:right w:val="single" w:color="auto" w:sz="4" w:space="0"/>
            </w:tcBorders>
          </w:tcPr>
          <w:p w14:paraId="1A99369E">
            <w:pPr>
              <w:spacing w:line="390" w:lineRule="exact"/>
              <w:ind w:firstLine="422" w:firstLineChars="200"/>
              <w:rPr>
                <w:rFonts w:hint="eastAsia" w:ascii="宋体" w:hAnsi="宋体" w:cs="宋体"/>
                <w:b/>
                <w:bCs/>
                <w:kern w:val="0"/>
                <w:szCs w:val="21"/>
              </w:rPr>
            </w:pPr>
            <w:r>
              <w:rPr>
                <w:rFonts w:hint="eastAsia" w:ascii="宋体" w:hAnsi="宋体" w:cs="宋体"/>
                <w:b/>
                <w:bCs/>
                <w:kern w:val="0"/>
                <w:szCs w:val="21"/>
              </w:rPr>
              <w:t>第01/02/03/04/05/06/07分标适用：</w:t>
            </w:r>
          </w:p>
          <w:p w14:paraId="44F04085">
            <w:pPr>
              <w:spacing w:line="390" w:lineRule="exact"/>
              <w:ind w:firstLine="420" w:firstLineChars="200"/>
              <w:rPr>
                <w:rFonts w:hint="eastAsia" w:ascii="宋体" w:hAnsi="宋体" w:cs="宋体"/>
                <w:kern w:val="0"/>
                <w:szCs w:val="21"/>
              </w:rPr>
            </w:pPr>
            <w:r>
              <w:rPr>
                <w:rFonts w:hint="eastAsia" w:ascii="宋体" w:hAnsi="宋体" w:cs="宋体"/>
                <w:kern w:val="0"/>
                <w:szCs w:val="21"/>
              </w:rPr>
              <w:t>自2022年1月1日以来，拟投入项目负责人具有绩效评价项目</w:t>
            </w:r>
            <w:r>
              <w:rPr>
                <w:rFonts w:hint="eastAsia" w:ascii="宋体" w:hAnsi="宋体" w:cs="宋体"/>
                <w:kern w:val="0"/>
                <w:szCs w:val="21"/>
                <w:lang w:eastAsia="zh-CN"/>
              </w:rPr>
              <w:t>经验</w:t>
            </w:r>
            <w:r>
              <w:rPr>
                <w:rFonts w:hint="eastAsia" w:ascii="宋体" w:hAnsi="宋体" w:cs="宋体"/>
                <w:kern w:val="0"/>
                <w:szCs w:val="21"/>
              </w:rPr>
              <w:t>的，每提供1个</w:t>
            </w:r>
            <w:r>
              <w:rPr>
                <w:rFonts w:hint="eastAsia" w:ascii="宋体" w:hAnsi="宋体" w:cs="宋体"/>
                <w:kern w:val="0"/>
                <w:szCs w:val="21"/>
                <w:lang w:eastAsia="zh-CN"/>
              </w:rPr>
              <w:t>经验</w:t>
            </w:r>
            <w:r>
              <w:rPr>
                <w:rFonts w:hint="eastAsia" w:ascii="宋体" w:hAnsi="宋体" w:cs="宋体"/>
                <w:kern w:val="0"/>
                <w:szCs w:val="21"/>
              </w:rPr>
              <w:t>得2分，最高得10分；</w:t>
            </w:r>
          </w:p>
          <w:p w14:paraId="3CC0CE9D">
            <w:pPr>
              <w:spacing w:line="390" w:lineRule="exact"/>
              <w:rPr>
                <w:rFonts w:ascii="宋体" w:hAnsi="宋体" w:cs="宋体"/>
                <w:b/>
                <w:bCs/>
                <w:kern w:val="0"/>
                <w:szCs w:val="21"/>
              </w:rPr>
            </w:pPr>
          </w:p>
          <w:p w14:paraId="62EA10B0">
            <w:pPr>
              <w:spacing w:line="390" w:lineRule="exact"/>
              <w:ind w:firstLine="422" w:firstLineChars="200"/>
              <w:rPr>
                <w:rFonts w:hint="eastAsia" w:ascii="宋体" w:hAnsi="宋体" w:cs="宋体"/>
                <w:b/>
                <w:bCs/>
                <w:kern w:val="0"/>
                <w:szCs w:val="21"/>
              </w:rPr>
            </w:pPr>
            <w:r>
              <w:rPr>
                <w:rFonts w:hint="eastAsia" w:ascii="宋体" w:hAnsi="宋体" w:cs="宋体"/>
                <w:b/>
                <w:bCs/>
                <w:kern w:val="0"/>
                <w:szCs w:val="21"/>
              </w:rPr>
              <w:t>第08分标适用：</w:t>
            </w:r>
          </w:p>
          <w:p w14:paraId="61112CA5">
            <w:pPr>
              <w:spacing w:line="390" w:lineRule="exact"/>
              <w:ind w:firstLine="420" w:firstLineChars="200"/>
              <w:rPr>
                <w:rFonts w:hint="eastAsia" w:ascii="宋体" w:hAnsi="宋体" w:cs="宋体"/>
                <w:kern w:val="0"/>
                <w:szCs w:val="21"/>
              </w:rPr>
            </w:pPr>
            <w:r>
              <w:rPr>
                <w:rFonts w:hint="eastAsia" w:ascii="宋体" w:hAnsi="宋体" w:cs="宋体"/>
                <w:kern w:val="0"/>
                <w:szCs w:val="21"/>
              </w:rPr>
              <w:t>自2022年1月1日以来，拟投入项目负责人具有成本绩效分析项目</w:t>
            </w:r>
            <w:r>
              <w:rPr>
                <w:rFonts w:hint="eastAsia" w:ascii="宋体" w:hAnsi="宋体" w:cs="宋体"/>
                <w:kern w:val="0"/>
                <w:szCs w:val="21"/>
                <w:lang w:eastAsia="zh-CN"/>
              </w:rPr>
              <w:t>经验</w:t>
            </w:r>
            <w:r>
              <w:rPr>
                <w:rFonts w:hint="eastAsia" w:ascii="宋体" w:hAnsi="宋体" w:cs="宋体"/>
                <w:kern w:val="0"/>
                <w:szCs w:val="21"/>
              </w:rPr>
              <w:t>的，每提供1个</w:t>
            </w:r>
            <w:r>
              <w:rPr>
                <w:rFonts w:hint="eastAsia" w:ascii="宋体" w:hAnsi="宋体" w:cs="宋体"/>
                <w:kern w:val="0"/>
                <w:szCs w:val="21"/>
                <w:lang w:eastAsia="zh-CN"/>
              </w:rPr>
              <w:t>经验</w:t>
            </w:r>
            <w:r>
              <w:rPr>
                <w:rFonts w:hint="eastAsia" w:ascii="宋体" w:hAnsi="宋体" w:cs="宋体"/>
                <w:kern w:val="0"/>
                <w:szCs w:val="21"/>
              </w:rPr>
              <w:t>得2分，最高得10分；</w:t>
            </w:r>
          </w:p>
          <w:p w14:paraId="35B85E68">
            <w:pPr>
              <w:spacing w:line="390" w:lineRule="exact"/>
              <w:ind w:firstLine="420" w:firstLineChars="200"/>
              <w:rPr>
                <w:rFonts w:hint="eastAsia" w:ascii="宋体" w:hAnsi="宋体" w:cs="宋体"/>
                <w:kern w:val="0"/>
                <w:szCs w:val="21"/>
              </w:rPr>
            </w:pPr>
          </w:p>
          <w:p w14:paraId="115E9778">
            <w:pPr>
              <w:spacing w:line="390" w:lineRule="exact"/>
              <w:rPr>
                <w:rFonts w:hint="eastAsia" w:ascii="宋体" w:hAnsi="宋体" w:cs="宋体"/>
                <w:b/>
                <w:bCs/>
                <w:kern w:val="0"/>
                <w:szCs w:val="21"/>
              </w:rPr>
            </w:pPr>
            <w:r>
              <w:rPr>
                <w:rFonts w:hint="eastAsia" w:ascii="宋体" w:hAnsi="宋体" w:cs="宋体"/>
                <w:b/>
                <w:bCs/>
                <w:kern w:val="0"/>
                <w:szCs w:val="21"/>
              </w:rPr>
              <w:t>注：</w:t>
            </w:r>
          </w:p>
          <w:p w14:paraId="470C40F5">
            <w:pPr>
              <w:spacing w:line="390" w:lineRule="exact"/>
              <w:ind w:firstLine="420" w:firstLineChars="200"/>
              <w:rPr>
                <w:rFonts w:hint="eastAsia" w:ascii="宋体" w:hAnsi="宋体" w:cs="宋体"/>
                <w:kern w:val="0"/>
                <w:szCs w:val="21"/>
              </w:rPr>
            </w:pPr>
            <w:r>
              <w:rPr>
                <w:rFonts w:hint="eastAsia" w:ascii="宋体" w:hAnsi="宋体" w:cs="宋体"/>
                <w:kern w:val="0"/>
                <w:szCs w:val="21"/>
              </w:rPr>
              <w:t>响应文件中须同时提供</w:t>
            </w:r>
            <w:r>
              <w:rPr>
                <w:rFonts w:hint="eastAsia" w:ascii="宋体" w:hAnsi="宋体" w:cs="宋体"/>
                <w:kern w:val="0"/>
                <w:szCs w:val="21"/>
                <w:lang w:eastAsia="zh-CN"/>
              </w:rPr>
              <w:t>项目经验</w:t>
            </w:r>
            <w:r>
              <w:rPr>
                <w:rFonts w:hint="eastAsia" w:ascii="宋体" w:hAnsi="宋体" w:cs="宋体"/>
                <w:kern w:val="0"/>
                <w:szCs w:val="21"/>
              </w:rPr>
              <w:t>合同及</w:t>
            </w:r>
            <w:r>
              <w:rPr>
                <w:rFonts w:hint="eastAsia" w:ascii="宋体" w:hAnsi="宋体" w:cs="宋体"/>
                <w:kern w:val="0"/>
                <w:szCs w:val="21"/>
                <w:lang w:eastAsia="zh-CN"/>
              </w:rPr>
              <w:t>项目</w:t>
            </w:r>
            <w:r>
              <w:rPr>
                <w:rFonts w:hint="eastAsia" w:ascii="宋体" w:hAnsi="宋体" w:cs="宋体"/>
                <w:kern w:val="0"/>
                <w:szCs w:val="21"/>
              </w:rPr>
              <w:t>已完成（如验收报告等）的证明材料的扫描件，如无法体现人员姓名等关键评审因素的，须同时提供业主单位（合同甲方）出具的证明材料或报告关键页等其他材料加以明确说明，未提供或提供不全的不得分。</w:t>
            </w:r>
          </w:p>
        </w:tc>
        <w:tc>
          <w:tcPr>
            <w:tcW w:w="957" w:type="dxa"/>
            <w:tcBorders>
              <w:top w:val="single" w:color="auto" w:sz="4" w:space="0"/>
              <w:left w:val="single" w:color="auto" w:sz="4" w:space="0"/>
              <w:bottom w:val="single" w:color="auto" w:sz="4" w:space="0"/>
              <w:right w:val="single" w:color="auto" w:sz="4" w:space="0"/>
            </w:tcBorders>
            <w:vAlign w:val="center"/>
          </w:tcPr>
          <w:p w14:paraId="4D44F351">
            <w:pPr>
              <w:spacing w:line="390" w:lineRule="exact"/>
              <w:jc w:val="center"/>
              <w:rPr>
                <w:rFonts w:hint="eastAsia" w:ascii="宋体" w:hAnsi="宋体" w:cs="宋体"/>
                <w:kern w:val="0"/>
                <w:szCs w:val="21"/>
              </w:rPr>
            </w:pPr>
            <w:r>
              <w:rPr>
                <w:rFonts w:hint="eastAsia" w:ascii="宋体" w:hAnsi="宋体" w:cs="宋体"/>
                <w:kern w:val="0"/>
                <w:szCs w:val="21"/>
              </w:rPr>
              <w:t>10分</w:t>
            </w:r>
          </w:p>
        </w:tc>
      </w:tr>
      <w:tr w14:paraId="01AF4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600" w:type="dxa"/>
            <w:tcBorders>
              <w:top w:val="single" w:color="auto" w:sz="4" w:space="0"/>
              <w:left w:val="single" w:color="auto" w:sz="4" w:space="0"/>
              <w:bottom w:val="single" w:color="auto" w:sz="4" w:space="0"/>
              <w:right w:val="single" w:color="auto" w:sz="4" w:space="0"/>
            </w:tcBorders>
            <w:vAlign w:val="center"/>
          </w:tcPr>
          <w:p w14:paraId="252CDD0F">
            <w:pPr>
              <w:spacing w:line="390" w:lineRule="exact"/>
              <w:jc w:val="center"/>
              <w:rPr>
                <w:rFonts w:hint="eastAsia" w:ascii="宋体" w:hAnsi="宋体" w:cs="宋体"/>
                <w:kern w:val="0"/>
                <w:szCs w:val="21"/>
              </w:rPr>
            </w:pPr>
            <w:r>
              <w:rPr>
                <w:rFonts w:hint="eastAsia" w:ascii="宋体" w:hAnsi="宋体" w:cs="宋体"/>
                <w:kern w:val="0"/>
                <w:szCs w:val="21"/>
              </w:rPr>
              <w:t>3.3</w:t>
            </w:r>
          </w:p>
        </w:tc>
        <w:tc>
          <w:tcPr>
            <w:tcW w:w="1418" w:type="dxa"/>
            <w:tcBorders>
              <w:top w:val="single" w:color="auto" w:sz="4" w:space="0"/>
              <w:left w:val="single" w:color="auto" w:sz="4" w:space="0"/>
              <w:bottom w:val="single" w:color="auto" w:sz="4" w:space="0"/>
              <w:right w:val="single" w:color="auto" w:sz="4" w:space="0"/>
            </w:tcBorders>
            <w:vAlign w:val="center"/>
          </w:tcPr>
          <w:p w14:paraId="0BBF11D1">
            <w:pPr>
              <w:spacing w:line="390" w:lineRule="exact"/>
              <w:jc w:val="center"/>
              <w:rPr>
                <w:rFonts w:hint="eastAsia" w:ascii="宋体" w:hAnsi="宋体" w:cs="宋体"/>
                <w:kern w:val="0"/>
                <w:szCs w:val="21"/>
              </w:rPr>
            </w:pPr>
            <w:r>
              <w:rPr>
                <w:rFonts w:hint="eastAsia" w:ascii="宋体" w:hAnsi="宋体" w:cs="宋体"/>
                <w:kern w:val="0"/>
                <w:szCs w:val="21"/>
              </w:rPr>
              <w:t>团队人员配备（10分）</w:t>
            </w:r>
          </w:p>
        </w:tc>
        <w:tc>
          <w:tcPr>
            <w:tcW w:w="6537" w:type="dxa"/>
            <w:tcBorders>
              <w:top w:val="single" w:color="auto" w:sz="4" w:space="0"/>
              <w:left w:val="single" w:color="auto" w:sz="4" w:space="0"/>
              <w:bottom w:val="single" w:color="auto" w:sz="4" w:space="0"/>
              <w:right w:val="single" w:color="auto" w:sz="4" w:space="0"/>
            </w:tcBorders>
          </w:tcPr>
          <w:p w14:paraId="5A77A87D">
            <w:pPr>
              <w:spacing w:line="390" w:lineRule="exact"/>
              <w:ind w:firstLine="420" w:firstLineChars="200"/>
              <w:rPr>
                <w:rFonts w:hint="eastAsia" w:ascii="宋体" w:hAnsi="宋体" w:cs="宋体"/>
                <w:kern w:val="0"/>
                <w:szCs w:val="21"/>
              </w:rPr>
            </w:pPr>
            <w:r>
              <w:rPr>
                <w:rFonts w:hint="eastAsia" w:ascii="宋体" w:hAnsi="宋体" w:cs="宋体"/>
                <w:kern w:val="0"/>
                <w:szCs w:val="21"/>
              </w:rPr>
              <w:t>1.拟派的本项目服务人员中，每具备一名高级</w:t>
            </w:r>
            <w:r>
              <w:rPr>
                <w:rFonts w:hint="eastAsia" w:ascii="宋体" w:hAnsi="宋体" w:cs="宋体"/>
                <w:kern w:val="0"/>
                <w:szCs w:val="21"/>
                <w:lang w:eastAsia="zh-CN"/>
              </w:rPr>
              <w:t>及</w:t>
            </w:r>
            <w:r>
              <w:rPr>
                <w:rFonts w:hint="eastAsia" w:ascii="宋体" w:hAnsi="宋体" w:cs="宋体"/>
                <w:kern w:val="0"/>
                <w:szCs w:val="21"/>
              </w:rPr>
              <w:t>以上职称的得1</w:t>
            </w:r>
            <w:r>
              <w:rPr>
                <w:rFonts w:hint="eastAsia" w:ascii="宋体" w:hAnsi="宋体" w:cs="宋体"/>
                <w:kern w:val="0"/>
                <w:szCs w:val="21"/>
                <w:lang w:val="en-US" w:eastAsia="zh-CN"/>
              </w:rPr>
              <w:t>.5</w:t>
            </w:r>
            <w:r>
              <w:rPr>
                <w:rFonts w:hint="eastAsia" w:ascii="宋体" w:hAnsi="宋体" w:cs="宋体"/>
                <w:kern w:val="0"/>
                <w:szCs w:val="21"/>
              </w:rPr>
              <w:t>分，每具备一名中级职称的得</w:t>
            </w:r>
            <w:r>
              <w:rPr>
                <w:rFonts w:hint="eastAsia" w:ascii="宋体" w:hAnsi="宋体" w:cs="宋体"/>
                <w:kern w:val="0"/>
                <w:szCs w:val="21"/>
                <w:lang w:val="en-US" w:eastAsia="zh-CN"/>
              </w:rPr>
              <w:t>1</w:t>
            </w:r>
            <w:r>
              <w:rPr>
                <w:rFonts w:hint="eastAsia" w:ascii="宋体" w:hAnsi="宋体" w:cs="宋体"/>
                <w:kern w:val="0"/>
                <w:szCs w:val="21"/>
              </w:rPr>
              <w:t>分，本项最高得</w:t>
            </w:r>
            <w:r>
              <w:rPr>
                <w:rFonts w:hint="eastAsia" w:ascii="宋体" w:hAnsi="宋体" w:cs="宋体"/>
                <w:kern w:val="0"/>
                <w:szCs w:val="21"/>
                <w:lang w:val="en-US" w:eastAsia="zh-CN"/>
              </w:rPr>
              <w:t>5</w:t>
            </w:r>
            <w:r>
              <w:rPr>
                <w:rFonts w:hint="eastAsia" w:ascii="宋体" w:hAnsi="宋体" w:cs="宋体"/>
                <w:kern w:val="0"/>
                <w:szCs w:val="21"/>
              </w:rPr>
              <w:t>分（注：以上响应文件中须提供相关人员身份证扫描件、证书复印件并加盖</w:t>
            </w:r>
            <w:r>
              <w:rPr>
                <w:rFonts w:hint="eastAsia" w:ascii="宋体" w:hAnsi="宋体" w:cs="宋体"/>
                <w:kern w:val="0"/>
                <w:szCs w:val="21"/>
                <w:lang w:eastAsia="zh-CN"/>
              </w:rPr>
              <w:t>供应商</w:t>
            </w:r>
            <w:r>
              <w:rPr>
                <w:rFonts w:hint="eastAsia" w:ascii="宋体" w:hAnsi="宋体" w:cs="宋体"/>
                <w:kern w:val="0"/>
                <w:szCs w:val="21"/>
              </w:rPr>
              <w:t>单位公章，未提供不得分）；</w:t>
            </w:r>
          </w:p>
          <w:p w14:paraId="7A684630">
            <w:pPr>
              <w:spacing w:line="390" w:lineRule="exact"/>
              <w:ind w:firstLine="420" w:firstLineChars="200"/>
              <w:rPr>
                <w:rFonts w:hint="eastAsia" w:ascii="宋体" w:hAnsi="宋体" w:cs="宋体"/>
                <w:kern w:val="0"/>
                <w:szCs w:val="21"/>
              </w:rPr>
            </w:pPr>
            <w:r>
              <w:rPr>
                <w:rFonts w:hint="eastAsia" w:ascii="宋体" w:hAnsi="宋体" w:cs="宋体"/>
                <w:kern w:val="0"/>
                <w:szCs w:val="21"/>
              </w:rPr>
              <w:t>2.拟派的项目组固定成员中，具备与本项目领域相关的项目经验，</w:t>
            </w:r>
            <w:r>
              <w:rPr>
                <w:rFonts w:hint="eastAsia" w:ascii="宋体" w:hAnsi="宋体" w:cs="宋体"/>
                <w:kern w:val="0"/>
                <w:szCs w:val="21"/>
                <w:lang w:eastAsia="zh-CN"/>
              </w:rPr>
              <w:t>每</w:t>
            </w:r>
            <w:r>
              <w:rPr>
                <w:rFonts w:hint="eastAsia" w:ascii="宋体" w:hAnsi="宋体" w:cs="宋体"/>
                <w:kern w:val="0"/>
                <w:szCs w:val="21"/>
              </w:rPr>
              <w:t>有一人有1个项目经验的得</w:t>
            </w:r>
            <w:r>
              <w:rPr>
                <w:rFonts w:hint="eastAsia" w:ascii="宋体" w:hAnsi="宋体" w:cs="宋体"/>
                <w:kern w:val="0"/>
                <w:szCs w:val="21"/>
                <w:lang w:val="en-US" w:eastAsia="zh-CN"/>
              </w:rPr>
              <w:t>0.5</w:t>
            </w:r>
            <w:r>
              <w:rPr>
                <w:rFonts w:hint="eastAsia" w:ascii="宋体" w:hAnsi="宋体" w:cs="宋体"/>
                <w:kern w:val="0"/>
                <w:szCs w:val="21"/>
              </w:rPr>
              <w:t>分，</w:t>
            </w:r>
            <w:r>
              <w:rPr>
                <w:rFonts w:hint="eastAsia" w:ascii="宋体" w:hAnsi="宋体" w:cs="宋体"/>
                <w:kern w:val="0"/>
                <w:szCs w:val="21"/>
                <w:lang w:eastAsia="zh-CN"/>
              </w:rPr>
              <w:t>每</w:t>
            </w:r>
            <w:r>
              <w:rPr>
                <w:rFonts w:hint="eastAsia" w:ascii="宋体" w:hAnsi="宋体" w:cs="宋体"/>
                <w:kern w:val="0"/>
                <w:szCs w:val="21"/>
              </w:rPr>
              <w:t>有一人有2个项目经验的得</w:t>
            </w:r>
            <w:r>
              <w:rPr>
                <w:rFonts w:hint="eastAsia" w:ascii="宋体" w:hAnsi="宋体" w:cs="宋体"/>
                <w:kern w:val="0"/>
                <w:szCs w:val="21"/>
                <w:lang w:val="en-US" w:eastAsia="zh-CN"/>
              </w:rPr>
              <w:t>1</w:t>
            </w:r>
            <w:r>
              <w:rPr>
                <w:rFonts w:hint="eastAsia" w:ascii="宋体" w:hAnsi="宋体" w:cs="宋体"/>
                <w:kern w:val="0"/>
                <w:szCs w:val="21"/>
              </w:rPr>
              <w:t>分，</w:t>
            </w:r>
            <w:r>
              <w:rPr>
                <w:rFonts w:hint="eastAsia" w:ascii="宋体" w:hAnsi="宋体" w:cs="宋体"/>
                <w:kern w:val="0"/>
                <w:szCs w:val="21"/>
                <w:lang w:eastAsia="zh-CN"/>
              </w:rPr>
              <w:t>每</w:t>
            </w:r>
            <w:r>
              <w:rPr>
                <w:rFonts w:hint="eastAsia" w:ascii="宋体" w:hAnsi="宋体" w:cs="宋体"/>
                <w:kern w:val="0"/>
                <w:szCs w:val="21"/>
              </w:rPr>
              <w:t>有一人有3个及以上项目经验的得</w:t>
            </w:r>
            <w:r>
              <w:rPr>
                <w:rFonts w:hint="eastAsia" w:ascii="宋体" w:hAnsi="宋体" w:cs="宋体"/>
                <w:kern w:val="0"/>
                <w:szCs w:val="21"/>
                <w:lang w:val="en-US" w:eastAsia="zh-CN"/>
              </w:rPr>
              <w:t>2</w:t>
            </w:r>
            <w:r>
              <w:rPr>
                <w:rFonts w:hint="eastAsia" w:ascii="宋体" w:hAnsi="宋体" w:cs="宋体"/>
                <w:kern w:val="0"/>
                <w:szCs w:val="21"/>
              </w:rPr>
              <w:t>分（参与同一项目的人员</w:t>
            </w:r>
            <w:r>
              <w:rPr>
                <w:rFonts w:hint="eastAsia" w:ascii="宋体" w:hAnsi="宋体" w:cs="宋体"/>
                <w:kern w:val="0"/>
                <w:szCs w:val="21"/>
                <w:lang w:eastAsia="zh-CN"/>
              </w:rPr>
              <w:t>分别</w:t>
            </w:r>
            <w:r>
              <w:rPr>
                <w:rFonts w:hint="eastAsia" w:ascii="宋体" w:hAnsi="宋体" w:cs="宋体"/>
                <w:kern w:val="0"/>
                <w:szCs w:val="21"/>
              </w:rPr>
              <w:t>计分），本项最高</w:t>
            </w:r>
            <w:r>
              <w:rPr>
                <w:rFonts w:hint="eastAsia" w:ascii="宋体" w:hAnsi="宋体" w:cs="宋体"/>
                <w:kern w:val="0"/>
                <w:szCs w:val="21"/>
                <w:lang w:val="en-US" w:eastAsia="zh-CN"/>
              </w:rPr>
              <w:t>5</w:t>
            </w:r>
            <w:r>
              <w:rPr>
                <w:rFonts w:hint="eastAsia" w:ascii="宋体" w:hAnsi="宋体" w:cs="宋体"/>
                <w:kern w:val="0"/>
                <w:szCs w:val="21"/>
              </w:rPr>
              <w:t>分。注：提供上述人员身份证扫描件、参与相关项目履约验收资料复印件</w:t>
            </w:r>
            <w:r>
              <w:rPr>
                <w:rFonts w:hint="eastAsia"/>
                <w:lang w:eastAsia="zh-CN"/>
              </w:rPr>
              <w:t>等证明材料</w:t>
            </w:r>
            <w:r>
              <w:rPr>
                <w:rFonts w:hint="eastAsia" w:ascii="宋体" w:hAnsi="宋体" w:cs="宋体"/>
                <w:kern w:val="0"/>
                <w:szCs w:val="21"/>
              </w:rPr>
              <w:t>（证明材料中能体现拟派人员的名称）并加盖</w:t>
            </w:r>
            <w:r>
              <w:rPr>
                <w:rFonts w:hint="eastAsia" w:ascii="宋体" w:hAnsi="宋体" w:cs="宋体"/>
                <w:kern w:val="0"/>
                <w:szCs w:val="21"/>
                <w:lang w:eastAsia="zh-CN"/>
              </w:rPr>
              <w:t>供应商</w:t>
            </w:r>
            <w:r>
              <w:rPr>
                <w:rFonts w:hint="eastAsia" w:ascii="宋体" w:hAnsi="宋体" w:cs="宋体"/>
                <w:kern w:val="0"/>
                <w:szCs w:val="21"/>
              </w:rPr>
              <w:t>单位公章，不提供或不满足不得分；</w:t>
            </w:r>
          </w:p>
          <w:p w14:paraId="33F12479">
            <w:pPr>
              <w:spacing w:line="390" w:lineRule="exact"/>
              <w:ind w:firstLine="420" w:firstLineChars="200"/>
              <w:rPr>
                <w:rFonts w:hint="eastAsia" w:ascii="宋体" w:hAnsi="宋体" w:cs="宋体"/>
                <w:kern w:val="0"/>
                <w:szCs w:val="21"/>
              </w:rPr>
            </w:pPr>
          </w:p>
          <w:p w14:paraId="295D1C49">
            <w:pPr>
              <w:spacing w:line="390" w:lineRule="exact"/>
              <w:ind w:firstLine="422" w:firstLineChars="200"/>
              <w:rPr>
                <w:rFonts w:hint="eastAsia" w:ascii="宋体" w:hAnsi="宋体" w:cs="宋体"/>
                <w:b/>
                <w:bCs/>
                <w:kern w:val="0"/>
                <w:szCs w:val="21"/>
              </w:rPr>
            </w:pPr>
            <w:r>
              <w:rPr>
                <w:rFonts w:hint="eastAsia" w:ascii="宋体" w:hAnsi="宋体" w:cs="宋体"/>
                <w:b/>
                <w:bCs/>
                <w:kern w:val="0"/>
                <w:szCs w:val="21"/>
              </w:rPr>
              <w:t>注：</w:t>
            </w:r>
          </w:p>
          <w:p w14:paraId="29BFFA68">
            <w:pPr>
              <w:spacing w:line="390" w:lineRule="exact"/>
              <w:ind w:firstLine="420" w:firstLineChars="200"/>
              <w:rPr>
                <w:rFonts w:hint="eastAsia" w:ascii="宋体" w:hAnsi="宋体" w:cs="宋体"/>
                <w:kern w:val="0"/>
                <w:szCs w:val="21"/>
              </w:rPr>
            </w:pPr>
            <w:r>
              <w:rPr>
                <w:rFonts w:hint="eastAsia" w:ascii="宋体" w:hAnsi="宋体" w:cs="宋体"/>
                <w:kern w:val="0"/>
                <w:szCs w:val="21"/>
              </w:rPr>
              <w:t>（1）本项满分10分；</w:t>
            </w:r>
          </w:p>
          <w:p w14:paraId="4C59EA40">
            <w:pPr>
              <w:spacing w:line="390" w:lineRule="exact"/>
              <w:ind w:firstLine="420" w:firstLineChars="200"/>
              <w:rPr>
                <w:rFonts w:hint="eastAsia" w:ascii="宋体" w:hAnsi="宋体" w:cs="宋体"/>
                <w:kern w:val="0"/>
                <w:szCs w:val="21"/>
              </w:rPr>
            </w:pPr>
            <w:r>
              <w:rPr>
                <w:rFonts w:hint="eastAsia" w:ascii="宋体" w:hAnsi="宋体" w:cs="宋体"/>
                <w:kern w:val="0"/>
                <w:szCs w:val="21"/>
              </w:rPr>
              <w:t>（2）上述人员须专人专岗，不得兼任；</w:t>
            </w:r>
          </w:p>
          <w:p w14:paraId="0F59EE0E">
            <w:pPr>
              <w:spacing w:line="390" w:lineRule="exact"/>
              <w:ind w:firstLine="420" w:firstLineChars="200"/>
              <w:rPr>
                <w:rFonts w:hint="eastAsia" w:ascii="宋体" w:hAnsi="宋体" w:cs="宋体"/>
                <w:kern w:val="0"/>
                <w:szCs w:val="21"/>
              </w:rPr>
            </w:pPr>
            <w:r>
              <w:rPr>
                <w:rFonts w:hint="eastAsia" w:ascii="宋体" w:hAnsi="宋体" w:cs="宋体"/>
                <w:kern w:val="0"/>
                <w:szCs w:val="21"/>
              </w:rPr>
              <w:t>（3）响应文件中同时提供：</w:t>
            </w:r>
          </w:p>
          <w:p w14:paraId="6647D075">
            <w:pPr>
              <w:spacing w:line="390" w:lineRule="exact"/>
              <w:ind w:firstLine="420" w:firstLineChars="200"/>
              <w:rPr>
                <w:rFonts w:hint="eastAsia" w:ascii="宋体" w:hAnsi="宋体" w:cs="宋体"/>
                <w:kern w:val="0"/>
                <w:szCs w:val="21"/>
              </w:rPr>
            </w:pPr>
            <w:r>
              <w:rPr>
                <w:rFonts w:hint="eastAsia" w:ascii="宋体" w:hAnsi="宋体" w:cs="宋体"/>
                <w:kern w:val="0"/>
                <w:szCs w:val="21"/>
              </w:rPr>
              <w:t>①项目团队成员配备名单（格式自拟）；</w:t>
            </w:r>
          </w:p>
          <w:p w14:paraId="6FAFA1AE">
            <w:pPr>
              <w:spacing w:line="390" w:lineRule="exact"/>
              <w:ind w:firstLine="420" w:firstLineChars="200"/>
            </w:pPr>
            <w:r>
              <w:rPr>
                <w:rFonts w:hint="eastAsia" w:ascii="宋体" w:hAnsi="宋体" w:cs="宋体"/>
                <w:kern w:val="0"/>
                <w:szCs w:val="21"/>
              </w:rPr>
              <w:t>②拟投入人员有效期内的劳动合同复印件。</w:t>
            </w:r>
          </w:p>
          <w:p w14:paraId="2D0464F3">
            <w:pPr>
              <w:spacing w:line="390" w:lineRule="exact"/>
              <w:ind w:firstLine="420" w:firstLineChars="200"/>
              <w:rPr>
                <w:rFonts w:hint="eastAsia" w:ascii="宋体" w:hAnsi="宋体" w:cs="宋体"/>
                <w:kern w:val="0"/>
                <w:szCs w:val="21"/>
              </w:rPr>
            </w:pPr>
            <w:bookmarkStart w:id="166" w:name="_GoBack"/>
            <w:r>
              <w:rPr>
                <w:rFonts w:hint="eastAsia" w:ascii="宋体" w:hAnsi="宋体" w:eastAsia="宋体" w:cs="宋体"/>
                <w:lang w:eastAsia="zh-CN"/>
              </w:rPr>
              <w:t>（</w:t>
            </w:r>
            <w:r>
              <w:rPr>
                <w:rFonts w:hint="eastAsia" w:ascii="宋体" w:hAnsi="宋体" w:eastAsia="宋体" w:cs="宋体"/>
                <w:lang w:val="en-US" w:eastAsia="zh-CN"/>
              </w:rPr>
              <w:t>4</w:t>
            </w:r>
            <w:r>
              <w:rPr>
                <w:rFonts w:hint="eastAsia" w:ascii="宋体" w:hAnsi="宋体" w:eastAsia="宋体" w:cs="宋体"/>
                <w:lang w:eastAsia="zh-CN"/>
              </w:rPr>
              <w:t>）</w:t>
            </w:r>
            <w:bookmarkEnd w:id="166"/>
            <w:r>
              <w:rPr>
                <w:rFonts w:hint="eastAsia"/>
                <w:lang w:eastAsia="zh-CN"/>
              </w:rPr>
              <w:t>以上职称为</w:t>
            </w:r>
            <w:r>
              <w:rPr>
                <w:rFonts w:hint="eastAsia"/>
                <w:lang w:val="zh-TW" w:eastAsia="zh-CN"/>
              </w:rPr>
              <w:t>市场营销、会计、人力资源管理、金融、资产评估、国际贸易、企业管理、统计、财税等专业职称。高级及以上职称含正高级职称，副高级或相当副高级职称；中级职称含相当中级职称。</w:t>
            </w:r>
          </w:p>
        </w:tc>
        <w:tc>
          <w:tcPr>
            <w:tcW w:w="957" w:type="dxa"/>
            <w:tcBorders>
              <w:top w:val="single" w:color="auto" w:sz="4" w:space="0"/>
              <w:left w:val="single" w:color="auto" w:sz="4" w:space="0"/>
              <w:bottom w:val="single" w:color="auto" w:sz="4" w:space="0"/>
              <w:right w:val="single" w:color="auto" w:sz="4" w:space="0"/>
            </w:tcBorders>
            <w:vAlign w:val="center"/>
          </w:tcPr>
          <w:p w14:paraId="4B18CFE8">
            <w:pPr>
              <w:spacing w:line="390" w:lineRule="exact"/>
              <w:jc w:val="center"/>
              <w:rPr>
                <w:rFonts w:hint="eastAsia" w:ascii="宋体" w:hAnsi="宋体" w:cs="宋体"/>
                <w:kern w:val="0"/>
                <w:szCs w:val="21"/>
              </w:rPr>
            </w:pPr>
            <w:r>
              <w:rPr>
                <w:rFonts w:hint="eastAsia" w:ascii="宋体" w:hAnsi="宋体" w:cs="宋体"/>
                <w:kern w:val="0"/>
                <w:szCs w:val="21"/>
              </w:rPr>
              <w:t>10分</w:t>
            </w:r>
          </w:p>
        </w:tc>
      </w:tr>
      <w:tr w14:paraId="64E8D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00" w:type="dxa"/>
            <w:tcBorders>
              <w:top w:val="single" w:color="auto" w:sz="4" w:space="0"/>
              <w:left w:val="single" w:color="auto" w:sz="4" w:space="0"/>
              <w:bottom w:val="single" w:color="auto" w:sz="4" w:space="0"/>
              <w:right w:val="single" w:color="auto" w:sz="4" w:space="0"/>
            </w:tcBorders>
            <w:vAlign w:val="center"/>
          </w:tcPr>
          <w:p w14:paraId="27454470">
            <w:pPr>
              <w:spacing w:line="390" w:lineRule="exact"/>
              <w:jc w:val="center"/>
              <w:rPr>
                <w:rFonts w:hint="eastAsia" w:ascii="宋体" w:hAnsi="宋体" w:eastAsia="宋体" w:cs="宋体"/>
                <w:kern w:val="0"/>
                <w:szCs w:val="21"/>
                <w:lang w:val="en-US" w:eastAsia="zh-CN"/>
              </w:rPr>
            </w:pPr>
            <w:r>
              <w:rPr>
                <w:rFonts w:hint="eastAsia" w:ascii="宋体" w:hAnsi="宋体" w:cs="宋体"/>
                <w:kern w:val="0"/>
                <w:szCs w:val="21"/>
              </w:rPr>
              <w:t>3.</w:t>
            </w:r>
            <w:r>
              <w:rPr>
                <w:rFonts w:hint="eastAsia" w:ascii="宋体" w:hAnsi="宋体" w:cs="宋体"/>
                <w:kern w:val="0"/>
                <w:szCs w:val="21"/>
                <w:lang w:val="en-US" w:eastAsia="zh-CN"/>
              </w:rPr>
              <w:t>4</w:t>
            </w:r>
          </w:p>
        </w:tc>
        <w:tc>
          <w:tcPr>
            <w:tcW w:w="1418" w:type="dxa"/>
            <w:tcBorders>
              <w:top w:val="single" w:color="auto" w:sz="4" w:space="0"/>
              <w:left w:val="single" w:color="auto" w:sz="4" w:space="0"/>
              <w:bottom w:val="single" w:color="auto" w:sz="4" w:space="0"/>
              <w:right w:val="single" w:color="auto" w:sz="4" w:space="0"/>
            </w:tcBorders>
            <w:vAlign w:val="center"/>
          </w:tcPr>
          <w:p w14:paraId="11527DAB">
            <w:pPr>
              <w:spacing w:line="390" w:lineRule="exact"/>
              <w:jc w:val="center"/>
              <w:rPr>
                <w:rFonts w:hint="eastAsia" w:ascii="宋体" w:hAnsi="宋体" w:cs="宋体"/>
                <w:kern w:val="0"/>
                <w:szCs w:val="21"/>
              </w:rPr>
            </w:pPr>
            <w:r>
              <w:rPr>
                <w:rFonts w:hint="eastAsia" w:ascii="宋体" w:hAnsi="宋体" w:cs="宋体"/>
                <w:kern w:val="0"/>
                <w:szCs w:val="21"/>
              </w:rPr>
              <w:t>业绩分</w:t>
            </w:r>
          </w:p>
          <w:p w14:paraId="71553109">
            <w:pPr>
              <w:spacing w:line="390" w:lineRule="exact"/>
              <w:jc w:val="center"/>
              <w:rPr>
                <w:rFonts w:hint="eastAsia" w:ascii="宋体" w:hAnsi="宋体" w:cs="宋体"/>
                <w:kern w:val="0"/>
                <w:szCs w:val="21"/>
              </w:rPr>
            </w:pPr>
            <w:r>
              <w:rPr>
                <w:rFonts w:hint="eastAsia" w:ascii="宋体" w:hAnsi="宋体" w:cs="宋体"/>
                <w:kern w:val="0"/>
                <w:szCs w:val="21"/>
              </w:rPr>
              <w:t>（</w:t>
            </w:r>
            <w:r>
              <w:rPr>
                <w:rFonts w:hint="eastAsia" w:ascii="宋体" w:hAnsi="宋体" w:cs="宋体"/>
                <w:kern w:val="0"/>
                <w:szCs w:val="21"/>
                <w:lang w:val="en-US" w:eastAsia="zh-CN"/>
              </w:rPr>
              <w:t>8</w:t>
            </w:r>
            <w:r>
              <w:rPr>
                <w:rFonts w:hint="eastAsia" w:ascii="宋体" w:hAnsi="宋体" w:cs="宋体"/>
                <w:kern w:val="0"/>
                <w:szCs w:val="21"/>
              </w:rPr>
              <w:t>分）</w:t>
            </w:r>
          </w:p>
        </w:tc>
        <w:tc>
          <w:tcPr>
            <w:tcW w:w="6537" w:type="dxa"/>
            <w:tcBorders>
              <w:top w:val="single" w:color="auto" w:sz="4" w:space="0"/>
              <w:left w:val="single" w:color="auto" w:sz="4" w:space="0"/>
              <w:bottom w:val="single" w:color="auto" w:sz="4" w:space="0"/>
              <w:right w:val="single" w:color="auto" w:sz="4" w:space="0"/>
            </w:tcBorders>
          </w:tcPr>
          <w:p w14:paraId="43B20252">
            <w:pPr>
              <w:spacing w:line="390" w:lineRule="exact"/>
              <w:ind w:firstLine="422" w:firstLineChars="200"/>
              <w:rPr>
                <w:rFonts w:hint="eastAsia" w:ascii="宋体" w:hAnsi="宋体" w:cs="宋体"/>
                <w:kern w:val="0"/>
                <w:szCs w:val="21"/>
              </w:rPr>
            </w:pPr>
            <w:r>
              <w:rPr>
                <w:rFonts w:hint="eastAsia" w:ascii="宋体" w:hAnsi="宋体" w:cs="宋体"/>
                <w:b/>
                <w:bCs/>
                <w:kern w:val="0"/>
                <w:szCs w:val="21"/>
              </w:rPr>
              <w:t>第01/02/03/04/05/06/07分标适用：</w:t>
            </w:r>
          </w:p>
          <w:p w14:paraId="152FE1DF">
            <w:pPr>
              <w:spacing w:line="390" w:lineRule="exact"/>
              <w:ind w:firstLine="420" w:firstLineChars="200"/>
              <w:rPr>
                <w:rFonts w:hint="eastAsia" w:ascii="宋体" w:hAnsi="宋体" w:cs="宋体"/>
                <w:kern w:val="0"/>
                <w:szCs w:val="21"/>
              </w:rPr>
            </w:pPr>
            <w:r>
              <w:rPr>
                <w:rFonts w:hint="eastAsia" w:ascii="宋体" w:hAnsi="宋体" w:cs="宋体"/>
                <w:kern w:val="0"/>
                <w:szCs w:val="21"/>
              </w:rPr>
              <w:t>自2022年1月1日以来，供应商具有</w:t>
            </w:r>
            <w:r>
              <w:rPr>
                <w:rFonts w:hint="eastAsia" w:ascii="宋体" w:hAnsi="宋体" w:cs="宋体"/>
                <w:kern w:val="0"/>
                <w:szCs w:val="21"/>
                <w:lang w:eastAsia="zh-CN"/>
              </w:rPr>
              <w:t>同类</w:t>
            </w:r>
            <w:r>
              <w:rPr>
                <w:rFonts w:hint="eastAsia" w:ascii="宋体" w:hAnsi="宋体" w:cs="宋体"/>
                <w:kern w:val="0"/>
                <w:szCs w:val="21"/>
              </w:rPr>
              <w:t>项目业绩的，每提供1个业绩得</w:t>
            </w:r>
            <w:r>
              <w:rPr>
                <w:rFonts w:hint="eastAsia" w:ascii="宋体" w:hAnsi="宋体" w:cs="宋体"/>
                <w:kern w:val="0"/>
                <w:szCs w:val="21"/>
                <w:lang w:val="en-US" w:eastAsia="zh-CN"/>
              </w:rPr>
              <w:t>2</w:t>
            </w:r>
            <w:r>
              <w:rPr>
                <w:rFonts w:hint="eastAsia" w:ascii="宋体" w:hAnsi="宋体" w:cs="宋体"/>
                <w:kern w:val="0"/>
                <w:szCs w:val="21"/>
              </w:rPr>
              <w:t>分，最高得</w:t>
            </w:r>
            <w:r>
              <w:rPr>
                <w:rFonts w:hint="eastAsia" w:ascii="宋体" w:hAnsi="宋体" w:cs="宋体"/>
                <w:kern w:val="0"/>
                <w:szCs w:val="21"/>
                <w:lang w:val="en-US" w:eastAsia="zh-CN"/>
              </w:rPr>
              <w:t>8</w:t>
            </w:r>
            <w:r>
              <w:rPr>
                <w:rFonts w:hint="eastAsia" w:ascii="宋体" w:hAnsi="宋体" w:cs="宋体"/>
                <w:kern w:val="0"/>
                <w:szCs w:val="21"/>
              </w:rPr>
              <w:t>分；</w:t>
            </w:r>
          </w:p>
          <w:p w14:paraId="1AE0BEDB">
            <w:pPr>
              <w:spacing w:line="390" w:lineRule="exact"/>
              <w:ind w:firstLine="420" w:firstLineChars="200"/>
              <w:rPr>
                <w:rFonts w:hint="eastAsia" w:ascii="宋体" w:hAnsi="宋体" w:cs="宋体"/>
                <w:kern w:val="0"/>
                <w:szCs w:val="21"/>
              </w:rPr>
            </w:pPr>
          </w:p>
          <w:p w14:paraId="002BA6D0">
            <w:pPr>
              <w:spacing w:line="390" w:lineRule="exact"/>
              <w:ind w:firstLine="422" w:firstLineChars="200"/>
              <w:rPr>
                <w:rFonts w:hint="eastAsia" w:ascii="宋体" w:hAnsi="宋体" w:cs="宋体"/>
                <w:b/>
                <w:bCs/>
                <w:kern w:val="0"/>
                <w:szCs w:val="21"/>
              </w:rPr>
            </w:pPr>
            <w:r>
              <w:rPr>
                <w:rFonts w:hint="eastAsia" w:ascii="宋体" w:hAnsi="宋体" w:cs="宋体"/>
                <w:b/>
                <w:bCs/>
                <w:kern w:val="0"/>
                <w:szCs w:val="21"/>
              </w:rPr>
              <w:t>第08分标适用：</w:t>
            </w:r>
          </w:p>
          <w:p w14:paraId="1A2B250D">
            <w:pPr>
              <w:spacing w:line="390" w:lineRule="exact"/>
              <w:ind w:firstLine="420" w:firstLineChars="200"/>
              <w:rPr>
                <w:rFonts w:hint="eastAsia" w:ascii="宋体" w:hAnsi="宋体" w:cs="宋体"/>
                <w:kern w:val="0"/>
                <w:szCs w:val="21"/>
              </w:rPr>
            </w:pPr>
            <w:r>
              <w:rPr>
                <w:rFonts w:hint="eastAsia" w:ascii="宋体" w:hAnsi="宋体" w:cs="宋体"/>
                <w:kern w:val="0"/>
                <w:szCs w:val="21"/>
              </w:rPr>
              <w:t>自2022年1月1日以来，供应商具有同类项目业绩的，每提供1个业绩得</w:t>
            </w:r>
            <w:r>
              <w:rPr>
                <w:rFonts w:hint="eastAsia" w:ascii="宋体" w:hAnsi="宋体" w:cs="宋体"/>
                <w:kern w:val="0"/>
                <w:szCs w:val="21"/>
                <w:lang w:val="en-US" w:eastAsia="zh-CN"/>
              </w:rPr>
              <w:t>1.6</w:t>
            </w:r>
            <w:r>
              <w:rPr>
                <w:rFonts w:hint="eastAsia" w:ascii="宋体" w:hAnsi="宋体" w:cs="宋体"/>
                <w:kern w:val="0"/>
                <w:szCs w:val="21"/>
              </w:rPr>
              <w:t>分，最高得</w:t>
            </w:r>
            <w:r>
              <w:rPr>
                <w:rFonts w:hint="eastAsia" w:ascii="宋体" w:hAnsi="宋体" w:cs="宋体"/>
                <w:kern w:val="0"/>
                <w:szCs w:val="21"/>
                <w:lang w:val="en-US" w:eastAsia="zh-CN"/>
              </w:rPr>
              <w:t>8</w:t>
            </w:r>
            <w:r>
              <w:rPr>
                <w:rFonts w:hint="eastAsia" w:ascii="宋体" w:hAnsi="宋体" w:cs="宋体"/>
                <w:kern w:val="0"/>
                <w:szCs w:val="21"/>
              </w:rPr>
              <w:t>分；</w:t>
            </w:r>
          </w:p>
          <w:p w14:paraId="2119573C">
            <w:pPr>
              <w:spacing w:line="390" w:lineRule="exact"/>
              <w:ind w:firstLine="420" w:firstLineChars="200"/>
              <w:rPr>
                <w:rFonts w:hint="eastAsia" w:ascii="宋体" w:hAnsi="宋体" w:cs="宋体"/>
                <w:kern w:val="0"/>
                <w:szCs w:val="21"/>
              </w:rPr>
            </w:pPr>
          </w:p>
          <w:p w14:paraId="362D1814">
            <w:pPr>
              <w:spacing w:line="390" w:lineRule="exact"/>
              <w:ind w:firstLine="422" w:firstLineChars="200"/>
              <w:rPr>
                <w:rFonts w:hint="eastAsia" w:ascii="宋体" w:hAnsi="宋体" w:cs="宋体"/>
                <w:kern w:val="0"/>
                <w:szCs w:val="21"/>
              </w:rPr>
            </w:pPr>
            <w:r>
              <w:rPr>
                <w:rFonts w:hint="eastAsia" w:ascii="宋体" w:hAnsi="宋体" w:cs="宋体"/>
                <w:b/>
                <w:bCs/>
                <w:kern w:val="0"/>
                <w:szCs w:val="21"/>
              </w:rPr>
              <w:t>注：</w:t>
            </w:r>
          </w:p>
          <w:p w14:paraId="7FBAD3AE">
            <w:pPr>
              <w:spacing w:line="390" w:lineRule="exact"/>
              <w:ind w:firstLine="420" w:firstLineChars="200"/>
              <w:rPr>
                <w:rFonts w:hint="eastAsia" w:ascii="宋体" w:hAnsi="宋体" w:cs="宋体"/>
                <w:kern w:val="0"/>
                <w:szCs w:val="21"/>
              </w:rPr>
            </w:pPr>
            <w:r>
              <w:rPr>
                <w:rFonts w:hint="eastAsia" w:ascii="宋体" w:hAnsi="宋体" w:cs="宋体"/>
                <w:kern w:val="0"/>
                <w:szCs w:val="21"/>
              </w:rPr>
              <w:t>1.响应文件中须同时提供业绩合同及业绩已完成（如验收报告等）的证明材料的扫描件，如无法体现供应商等关键评审因素的，须同时提供业主单位（合同甲方）出具的证明材料或报告关键页等其他材料加以明确说明，未提供或提供不全的不得分。</w:t>
            </w:r>
          </w:p>
          <w:p w14:paraId="41DB70A6">
            <w:pPr>
              <w:spacing w:line="390" w:lineRule="exact"/>
              <w:ind w:firstLine="420" w:firstLineChars="200"/>
              <w:rPr>
                <w:rFonts w:hint="eastAsia" w:ascii="宋体" w:hAnsi="宋体" w:cs="宋体"/>
                <w:kern w:val="0"/>
                <w:szCs w:val="21"/>
              </w:rPr>
            </w:pPr>
            <w:r>
              <w:rPr>
                <w:rFonts w:hint="eastAsia" w:ascii="宋体" w:hAnsi="宋体" w:cs="宋体"/>
                <w:kern w:val="0"/>
                <w:szCs w:val="21"/>
              </w:rPr>
              <w:t>2．同一项目可分别计算业绩分和项目负责人</w:t>
            </w:r>
            <w:r>
              <w:rPr>
                <w:rFonts w:hint="eastAsia" w:ascii="宋体" w:hAnsi="宋体" w:cs="宋体"/>
                <w:kern w:val="0"/>
                <w:szCs w:val="21"/>
                <w:lang w:eastAsia="zh-CN"/>
              </w:rPr>
              <w:t>经验</w:t>
            </w:r>
            <w:r>
              <w:rPr>
                <w:rFonts w:hint="eastAsia" w:ascii="宋体" w:hAnsi="宋体" w:cs="宋体"/>
                <w:kern w:val="0"/>
                <w:szCs w:val="21"/>
              </w:rPr>
              <w:t>分。</w:t>
            </w:r>
          </w:p>
        </w:tc>
        <w:tc>
          <w:tcPr>
            <w:tcW w:w="957" w:type="dxa"/>
            <w:tcBorders>
              <w:top w:val="single" w:color="auto" w:sz="4" w:space="0"/>
              <w:left w:val="single" w:color="auto" w:sz="4" w:space="0"/>
              <w:bottom w:val="single" w:color="auto" w:sz="4" w:space="0"/>
              <w:right w:val="single" w:color="auto" w:sz="4" w:space="0"/>
            </w:tcBorders>
            <w:vAlign w:val="center"/>
          </w:tcPr>
          <w:p w14:paraId="7A5E3D74">
            <w:pPr>
              <w:spacing w:line="390" w:lineRule="exact"/>
              <w:jc w:val="center"/>
              <w:rPr>
                <w:rFonts w:hint="eastAsia" w:ascii="宋体" w:hAnsi="宋体" w:cs="宋体"/>
                <w:kern w:val="0"/>
                <w:szCs w:val="21"/>
              </w:rPr>
            </w:pPr>
            <w:r>
              <w:rPr>
                <w:rFonts w:hint="eastAsia" w:ascii="宋体" w:hAnsi="宋体" w:cs="宋体"/>
                <w:kern w:val="0"/>
                <w:szCs w:val="21"/>
                <w:lang w:val="en-US" w:eastAsia="zh-CN"/>
              </w:rPr>
              <w:t>8</w:t>
            </w:r>
            <w:r>
              <w:rPr>
                <w:rFonts w:hint="eastAsia" w:ascii="宋体" w:hAnsi="宋体" w:cs="宋体"/>
                <w:kern w:val="0"/>
                <w:szCs w:val="21"/>
              </w:rPr>
              <w:t>分</w:t>
            </w:r>
          </w:p>
        </w:tc>
      </w:tr>
      <w:tr w14:paraId="7685B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555" w:type="dxa"/>
            <w:gridSpan w:val="3"/>
            <w:tcBorders>
              <w:top w:val="single" w:color="auto" w:sz="4" w:space="0"/>
              <w:left w:val="single" w:color="auto" w:sz="4" w:space="0"/>
              <w:bottom w:val="single" w:color="auto" w:sz="4" w:space="0"/>
              <w:right w:val="single" w:color="auto" w:sz="4" w:space="0"/>
            </w:tcBorders>
          </w:tcPr>
          <w:p w14:paraId="41084BD8">
            <w:pPr>
              <w:spacing w:line="390" w:lineRule="exact"/>
              <w:rPr>
                <w:rFonts w:hint="eastAsia" w:ascii="宋体" w:hAnsi="宋体" w:cs="宋体"/>
                <w:kern w:val="0"/>
                <w:szCs w:val="21"/>
              </w:rPr>
            </w:pPr>
            <w:r>
              <w:rPr>
                <w:rFonts w:hint="eastAsia" w:ascii="宋体" w:hAnsi="宋体" w:cs="宋体"/>
                <w:kern w:val="0"/>
                <w:szCs w:val="21"/>
              </w:rPr>
              <w:t>总得分＝1＋2＋3</w:t>
            </w:r>
          </w:p>
        </w:tc>
        <w:tc>
          <w:tcPr>
            <w:tcW w:w="957" w:type="dxa"/>
            <w:tcBorders>
              <w:top w:val="single" w:color="auto" w:sz="4" w:space="0"/>
              <w:left w:val="single" w:color="auto" w:sz="4" w:space="0"/>
              <w:bottom w:val="single" w:color="auto" w:sz="4" w:space="0"/>
              <w:right w:val="single" w:color="auto" w:sz="4" w:space="0"/>
            </w:tcBorders>
            <w:vAlign w:val="center"/>
          </w:tcPr>
          <w:p w14:paraId="162297C6">
            <w:pPr>
              <w:spacing w:line="390" w:lineRule="exact"/>
              <w:jc w:val="center"/>
              <w:rPr>
                <w:rFonts w:hint="eastAsia" w:ascii="宋体" w:hAnsi="宋体" w:cs="宋体"/>
                <w:kern w:val="0"/>
                <w:szCs w:val="21"/>
              </w:rPr>
            </w:pPr>
            <w:r>
              <w:rPr>
                <w:rFonts w:hint="eastAsia" w:ascii="宋体" w:hAnsi="宋体" w:cs="宋体"/>
                <w:kern w:val="0"/>
                <w:szCs w:val="21"/>
              </w:rPr>
              <w:t>100分</w:t>
            </w:r>
          </w:p>
        </w:tc>
      </w:tr>
    </w:tbl>
    <w:p w14:paraId="069675DB">
      <w:pPr>
        <w:spacing w:line="360" w:lineRule="auto"/>
        <w:ind w:firstLine="420" w:firstLineChars="200"/>
        <w:rPr>
          <w:rFonts w:hint="eastAsia" w:ascii="宋体" w:hAnsi="宋体" w:cs="宋体"/>
          <w:kern w:val="0"/>
          <w:szCs w:val="21"/>
        </w:rPr>
      </w:pPr>
    </w:p>
    <w:p w14:paraId="1A0181B5">
      <w:pPr>
        <w:spacing w:line="360" w:lineRule="auto"/>
        <w:ind w:firstLine="420" w:firstLineChars="200"/>
        <w:rPr>
          <w:rFonts w:hint="eastAsia" w:ascii="宋体" w:hAnsi="宋体" w:cs="宋体"/>
          <w:kern w:val="0"/>
          <w:szCs w:val="21"/>
        </w:rPr>
      </w:pPr>
      <w:r>
        <w:rPr>
          <w:rFonts w:hint="eastAsia" w:ascii="宋体" w:hAnsi="宋体" w:cs="宋体"/>
          <w:kern w:val="0"/>
          <w:szCs w:val="21"/>
        </w:rPr>
        <w:t>7.1评审依据：磋商小组将以响应文件为评审依据，对供应商的报价、技术、商务等方面内容按百分制打分，总得分=报价分+技术分+商务分。（计分方法按四舍五入取至百分位）</w:t>
      </w:r>
    </w:p>
    <w:p w14:paraId="549682D5">
      <w:pPr>
        <w:spacing w:line="360" w:lineRule="auto"/>
        <w:ind w:firstLine="420" w:firstLineChars="200"/>
        <w:rPr>
          <w:rFonts w:hint="eastAsia" w:ascii="宋体" w:hAnsi="宋体" w:cs="宋体"/>
        </w:rPr>
      </w:pPr>
      <w:bookmarkStart w:id="118" w:name="_Toc80205935"/>
      <w:r>
        <w:rPr>
          <w:rFonts w:hint="eastAsia" w:ascii="宋体" w:hAnsi="宋体" w:cs="宋体"/>
        </w:rPr>
        <w:t>7.2成交标准</w:t>
      </w:r>
    </w:p>
    <w:p w14:paraId="4E313B34">
      <w:pPr>
        <w:spacing w:line="360" w:lineRule="auto"/>
        <w:ind w:firstLine="422" w:firstLineChars="200"/>
        <w:rPr>
          <w:rFonts w:hint="eastAsia" w:ascii="宋体" w:hAnsi="宋体" w:cs="宋体"/>
        </w:rPr>
      </w:pPr>
      <w:r>
        <w:rPr>
          <w:rFonts w:hint="eastAsia" w:ascii="宋体" w:cs="Calibri"/>
          <w:b/>
          <w:bCs/>
          <w:kern w:val="0"/>
          <w:szCs w:val="21"/>
        </w:rPr>
        <w:t>供应商可同时参与多个分标，但只能中其中一个分标，按01→02→07→0</w:t>
      </w:r>
      <w:r>
        <w:rPr>
          <w:rFonts w:hint="eastAsia" w:ascii="宋体" w:cs="Calibri"/>
          <w:b/>
          <w:bCs/>
          <w:kern w:val="0"/>
          <w:szCs w:val="21"/>
          <w:lang w:val="en-US" w:eastAsia="zh-CN"/>
        </w:rPr>
        <w:t>3</w:t>
      </w:r>
      <w:r>
        <w:rPr>
          <w:rFonts w:hint="eastAsia" w:ascii="宋体" w:cs="Calibri"/>
          <w:b/>
          <w:bCs/>
          <w:kern w:val="0"/>
          <w:szCs w:val="21"/>
        </w:rPr>
        <w:t>→04→0</w:t>
      </w:r>
      <w:r>
        <w:rPr>
          <w:rFonts w:hint="eastAsia" w:ascii="宋体" w:cs="Calibri"/>
          <w:b/>
          <w:bCs/>
          <w:kern w:val="0"/>
          <w:szCs w:val="21"/>
          <w:lang w:val="en-US" w:eastAsia="zh-CN"/>
        </w:rPr>
        <w:t>5</w:t>
      </w:r>
      <w:r>
        <w:rPr>
          <w:rFonts w:hint="eastAsia" w:ascii="宋体" w:cs="Calibri"/>
          <w:b/>
          <w:bCs/>
          <w:kern w:val="0"/>
          <w:szCs w:val="21"/>
        </w:rPr>
        <w:t>→06→08分标的顺序确定（即某一供应商如果同时参与多个分标，且均得分最高，则推荐其为0</w:t>
      </w:r>
      <w:r>
        <w:rPr>
          <w:rFonts w:hint="eastAsia" w:ascii="宋体" w:cs="Calibri"/>
          <w:b/>
          <w:bCs/>
          <w:kern w:val="0"/>
          <w:szCs w:val="21"/>
          <w:lang w:val="en-US" w:eastAsia="zh-CN"/>
        </w:rPr>
        <w:t>1</w:t>
      </w:r>
      <w:r>
        <w:rPr>
          <w:rFonts w:hint="eastAsia" w:ascii="宋体" w:cs="Calibri"/>
          <w:b/>
          <w:bCs/>
          <w:kern w:val="0"/>
          <w:szCs w:val="21"/>
        </w:rPr>
        <w:t>分标的第一候选成交供应商，其他分标则不再推荐其为候选成交供应商）。</w:t>
      </w:r>
    </w:p>
    <w:p w14:paraId="4CF3EA86">
      <w:pPr>
        <w:spacing w:line="360" w:lineRule="auto"/>
        <w:ind w:firstLine="420" w:firstLineChars="200"/>
        <w:rPr>
          <w:rFonts w:hint="eastAsia" w:ascii="宋体" w:hAnsi="宋体" w:cs="宋体"/>
        </w:rPr>
      </w:pPr>
      <w:r>
        <w:rPr>
          <w:rFonts w:hint="eastAsia" w:ascii="宋体" w:hAnsi="宋体" w:cs="宋体"/>
        </w:rPr>
        <w:t>7.3终止竞争性磋商采购活动</w:t>
      </w:r>
    </w:p>
    <w:p w14:paraId="35394116">
      <w:pPr>
        <w:spacing w:line="360" w:lineRule="auto"/>
        <w:ind w:firstLine="420" w:firstLineChars="200"/>
        <w:rPr>
          <w:rFonts w:hint="eastAsia" w:ascii="宋体" w:hAnsi="宋体" w:cs="宋体"/>
        </w:rPr>
      </w:pPr>
      <w:r>
        <w:rPr>
          <w:rFonts w:hint="eastAsia" w:ascii="宋体" w:hAnsi="宋体" w:cs="宋体"/>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bookmarkStart w:id="119" w:name="_Toc11595"/>
      <w:bookmarkStart w:id="120" w:name="_Toc80886939"/>
      <w:bookmarkStart w:id="121" w:name="_Toc22545"/>
    </w:p>
    <w:p w14:paraId="21DF4776">
      <w:pPr>
        <w:pStyle w:val="2"/>
      </w:pPr>
    </w:p>
    <w:p w14:paraId="4BCC9031">
      <w:pPr>
        <w:pStyle w:val="4"/>
        <w:spacing w:before="0" w:after="0" w:line="360" w:lineRule="auto"/>
        <w:ind w:firstLine="640" w:firstLineChars="200"/>
        <w:jc w:val="center"/>
        <w:rPr>
          <w:rFonts w:hint="eastAsia" w:ascii="宋体" w:hAnsi="宋体"/>
          <w:b w:val="0"/>
        </w:rPr>
      </w:pPr>
      <w:r>
        <w:rPr>
          <w:rFonts w:hint="eastAsia" w:ascii="宋体" w:hAnsi="宋体"/>
          <w:b w:val="0"/>
        </w:rPr>
        <w:t>第二节 评审报告</w:t>
      </w:r>
      <w:bookmarkEnd w:id="118"/>
      <w:bookmarkEnd w:id="119"/>
      <w:bookmarkEnd w:id="120"/>
      <w:bookmarkEnd w:id="121"/>
    </w:p>
    <w:p w14:paraId="51B7747C">
      <w:pPr>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1.成交标准</w:t>
      </w:r>
    </w:p>
    <w:p w14:paraId="49BAF96F">
      <w:pPr>
        <w:spacing w:line="360" w:lineRule="auto"/>
        <w:ind w:firstLine="420" w:firstLineChars="200"/>
        <w:rPr>
          <w:rFonts w:hint="eastAsia" w:ascii="宋体" w:hAnsi="宋体" w:cs="宋体"/>
          <w:sz w:val="24"/>
        </w:rPr>
      </w:pPr>
      <w:r>
        <w:rPr>
          <w:rFonts w:hint="eastAsia" w:ascii="宋体" w:hAnsi="宋体" w:cs="宋体"/>
          <w:bCs/>
          <w:szCs w:val="21"/>
        </w:rPr>
        <w:t>由磋商小组根据综合评分情况，按照评审得分由高到低顺序推荐3名以上成交候选供应商</w:t>
      </w:r>
      <w:r>
        <w:rPr>
          <w:rFonts w:hint="eastAsia" w:ascii="宋体" w:hAnsi="宋体" w:cs="宋体"/>
        </w:rPr>
        <w:t>,并在线编写电子评审报告</w:t>
      </w:r>
      <w:r>
        <w:rPr>
          <w:rFonts w:hint="eastAsia" w:ascii="宋体" w:hAnsi="宋体" w:cs="宋体"/>
          <w:bCs/>
          <w:szCs w:val="21"/>
        </w:rPr>
        <w:t>。符合本章第一节第5.3条情形的，可以推荐2家成交候选供应商。评审得分相同的，按照最后报价（不计算价格折扣）由低到高的顺序推荐。评审得分且最后报价（不计算价格折扣）相同的，按照技术指标优劣顺序推荐（按技术分得分由高到低排序，技术分得分相同的按照商务分得分由高到低排序）。评审得分、最后报价（不计算价格折扣）、技术分得分、商务分得分均相同的，由磋商小组随机抽取推荐。</w:t>
      </w:r>
    </w:p>
    <w:p w14:paraId="60DC5CC3">
      <w:pPr>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2.评标争议</w:t>
      </w:r>
      <w:r>
        <w:rPr>
          <w:rFonts w:ascii="黑体" w:hAnsi="黑体" w:eastAsia="黑体" w:cs="宋体"/>
          <w:sz w:val="24"/>
          <w:szCs w:val="32"/>
        </w:rPr>
        <w:t>事项</w:t>
      </w:r>
      <w:r>
        <w:rPr>
          <w:rFonts w:hint="eastAsia" w:ascii="黑体" w:hAnsi="黑体" w:eastAsia="黑体" w:cs="宋体"/>
          <w:sz w:val="24"/>
          <w:szCs w:val="32"/>
        </w:rPr>
        <w:t>处理</w:t>
      </w:r>
    </w:p>
    <w:p w14:paraId="4E0109FD">
      <w:pPr>
        <w:pStyle w:val="68"/>
        <w:spacing w:before="0"/>
        <w:ind w:firstLine="420"/>
        <w:rPr>
          <w:rFonts w:hint="eastAsia" w:ascii="宋体" w:hAnsi="宋体" w:cs="宋体"/>
          <w:kern w:val="2"/>
          <w:sz w:val="21"/>
          <w:szCs w:val="24"/>
        </w:rPr>
      </w:pPr>
      <w:r>
        <w:rPr>
          <w:rFonts w:hint="eastAsia" w:ascii="宋体" w:hAnsi="宋体" w:cs="宋体"/>
          <w:kern w:val="2"/>
          <w:sz w:val="21"/>
          <w:szCs w:val="24"/>
        </w:rPr>
        <w:t>磋商小组成员对需要共同认定的事项存在争议的，应当按照少数服从多数的原则作出结论。持不同意见的磋商小组成员应当在评审报告上签署不同意见及理由，否则视为同意评审报告。</w:t>
      </w:r>
    </w:p>
    <w:p w14:paraId="727F262B">
      <w:pPr>
        <w:pStyle w:val="68"/>
        <w:spacing w:before="0"/>
        <w:ind w:firstLine="420"/>
        <w:rPr>
          <w:rFonts w:cs="宋体"/>
          <w:kern w:val="2"/>
          <w:sz w:val="21"/>
          <w:szCs w:val="24"/>
        </w:rPr>
      </w:pPr>
    </w:p>
    <w:p w14:paraId="75047ED8">
      <w:pPr>
        <w:pStyle w:val="4"/>
        <w:spacing w:before="0" w:after="0" w:line="360" w:lineRule="auto"/>
        <w:ind w:firstLine="640" w:firstLineChars="200"/>
        <w:jc w:val="center"/>
        <w:rPr>
          <w:rFonts w:hint="eastAsia" w:ascii="宋体" w:hAnsi="宋体"/>
          <w:b w:val="0"/>
        </w:rPr>
      </w:pPr>
      <w:bookmarkStart w:id="122" w:name="_Toc2025"/>
      <w:bookmarkStart w:id="123" w:name="_Toc80886940"/>
      <w:bookmarkStart w:id="124" w:name="_Toc80205936"/>
      <w:bookmarkStart w:id="125" w:name="_Toc20045"/>
      <w:r>
        <w:rPr>
          <w:rFonts w:hint="eastAsia" w:ascii="宋体" w:hAnsi="宋体"/>
          <w:b w:val="0"/>
        </w:rPr>
        <w:t>第三节 评审过程的保密与录像</w:t>
      </w:r>
      <w:bookmarkEnd w:id="122"/>
      <w:bookmarkEnd w:id="123"/>
      <w:bookmarkEnd w:id="124"/>
      <w:bookmarkEnd w:id="125"/>
    </w:p>
    <w:p w14:paraId="1B34BFCF">
      <w:pPr>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1.保密。</w:t>
      </w:r>
    </w:p>
    <w:p w14:paraId="146AD3E8">
      <w:pPr>
        <w:widowControl/>
        <w:spacing w:line="360" w:lineRule="auto"/>
        <w:ind w:firstLine="420" w:firstLineChars="200"/>
        <w:rPr>
          <w:rFonts w:cs="宋体"/>
        </w:rPr>
      </w:pPr>
      <w:r>
        <w:rPr>
          <w:rFonts w:cs="宋体"/>
        </w:rPr>
        <w:t>评审活动在严格保密的情况下进行。评审过程中凡是与响应文件评审和比较、中标成交供应商推荐等评审有关的情况，以及涉及国家秘密和商业秘密等信息，</w:t>
      </w:r>
      <w:r>
        <w:rPr>
          <w:rFonts w:hint="eastAsia" w:cs="宋体"/>
        </w:rPr>
        <w:t>磋商小组</w:t>
      </w:r>
      <w:r>
        <w:rPr>
          <w:rFonts w:cs="宋体"/>
        </w:rPr>
        <w:t>成员、采购人和采购</w:t>
      </w:r>
      <w:r>
        <w:rPr>
          <w:rFonts w:hint="eastAsia" w:cs="宋体"/>
        </w:rPr>
        <w:t>代理</w:t>
      </w:r>
      <w:r>
        <w:rPr>
          <w:rFonts w:cs="宋体"/>
        </w:rPr>
        <w:t>机构工作人员、相关监督人员等与评审有关的人员应当予以保密。</w:t>
      </w:r>
    </w:p>
    <w:p w14:paraId="15557DE9">
      <w:pPr>
        <w:widowControl/>
        <w:spacing w:line="360" w:lineRule="auto"/>
        <w:ind w:firstLine="480" w:firstLineChars="200"/>
        <w:rPr>
          <w:rFonts w:hint="eastAsia" w:ascii="黑体" w:hAnsi="黑体" w:eastAsia="黑体" w:cs="宋体"/>
          <w:sz w:val="24"/>
          <w:szCs w:val="32"/>
        </w:rPr>
      </w:pPr>
      <w:r>
        <w:rPr>
          <w:rFonts w:hint="eastAsia" w:ascii="黑体" w:hAnsi="黑体" w:eastAsia="黑体" w:cs="宋体"/>
          <w:sz w:val="24"/>
          <w:szCs w:val="32"/>
        </w:rPr>
        <w:t>2.录音录像。</w:t>
      </w:r>
    </w:p>
    <w:p w14:paraId="179A6960">
      <w:pPr>
        <w:spacing w:line="360" w:lineRule="auto"/>
        <w:ind w:firstLine="420" w:firstLineChars="200"/>
      </w:pPr>
      <w:r>
        <w:rPr>
          <w:rFonts w:hint="eastAsia" w:cs="宋体"/>
        </w:rPr>
        <w:t>采购代理机构对评审工作现场及操作屏幕进行全过程录音录像，录音录像资料作为采购项目文件随其他文件一并存档。</w:t>
      </w:r>
    </w:p>
    <w:p w14:paraId="02EAF1B4">
      <w:pPr>
        <w:pStyle w:val="4"/>
        <w:jc w:val="center"/>
      </w:pPr>
      <w:r>
        <w:br w:type="page"/>
      </w:r>
    </w:p>
    <w:p w14:paraId="537D9C6D">
      <w:pPr>
        <w:pStyle w:val="4"/>
        <w:jc w:val="center"/>
      </w:pPr>
    </w:p>
    <w:p w14:paraId="56B72817">
      <w:pPr>
        <w:pStyle w:val="4"/>
        <w:jc w:val="center"/>
      </w:pPr>
    </w:p>
    <w:p w14:paraId="2D020AD0">
      <w:pPr>
        <w:pStyle w:val="4"/>
        <w:jc w:val="center"/>
      </w:pPr>
    </w:p>
    <w:p w14:paraId="25208872"/>
    <w:p w14:paraId="5FC09AE1">
      <w:pPr>
        <w:pStyle w:val="3"/>
      </w:pPr>
    </w:p>
    <w:p w14:paraId="063DF669"/>
    <w:p w14:paraId="4DC7BA52">
      <w:pPr>
        <w:pStyle w:val="3"/>
        <w:jc w:val="center"/>
        <w:sectPr>
          <w:headerReference r:id="rId10" w:type="default"/>
          <w:footerReference r:id="rId11" w:type="default"/>
          <w:pgSz w:w="11911" w:h="16838"/>
          <w:pgMar w:top="1134" w:right="1134" w:bottom="1134" w:left="1134" w:header="720" w:footer="720" w:gutter="0"/>
          <w:cols w:space="720" w:num="1"/>
        </w:sectPr>
      </w:pPr>
      <w:bookmarkStart w:id="126" w:name="_Toc5005"/>
      <w:bookmarkStart w:id="127" w:name="_Toc26272"/>
      <w:bookmarkStart w:id="128" w:name="_Toc22302"/>
      <w:bookmarkStart w:id="129" w:name="_Toc27282"/>
      <w:bookmarkStart w:id="130" w:name="_Toc12890"/>
      <w:bookmarkStart w:id="131" w:name="_Toc17404"/>
      <w:bookmarkStart w:id="132" w:name="_Toc7776"/>
      <w:bookmarkStart w:id="133" w:name="_Toc80886941"/>
      <w:r>
        <w:rPr>
          <w:rFonts w:hint="eastAsia" w:ascii="Calibri" w:hAnsi="Calibri"/>
        </w:rPr>
        <w:t>第五章 响应文件格式</w:t>
      </w:r>
      <w:bookmarkEnd w:id="126"/>
      <w:bookmarkEnd w:id="127"/>
      <w:bookmarkEnd w:id="128"/>
      <w:bookmarkEnd w:id="129"/>
      <w:bookmarkEnd w:id="130"/>
      <w:bookmarkEnd w:id="131"/>
      <w:bookmarkEnd w:id="132"/>
      <w:bookmarkEnd w:id="133"/>
    </w:p>
    <w:p w14:paraId="738FFB52">
      <w:pPr>
        <w:pStyle w:val="4"/>
        <w:jc w:val="center"/>
        <w:rPr>
          <w:rFonts w:hint="eastAsia" w:ascii="宋体" w:hAnsi="宋体"/>
          <w:bCs w:val="0"/>
        </w:rPr>
      </w:pPr>
      <w:bookmarkStart w:id="134" w:name="_Toc80205939"/>
      <w:bookmarkStart w:id="135" w:name="_Toc80886943"/>
      <w:bookmarkStart w:id="136" w:name="_Toc12994"/>
      <w:bookmarkStart w:id="137" w:name="_Toc22245"/>
      <w:r>
        <w:rPr>
          <w:rFonts w:hint="eastAsia" w:ascii="宋体" w:hAnsi="宋体"/>
          <w:bCs w:val="0"/>
        </w:rPr>
        <w:t>第一节 资格证明文件格式</w:t>
      </w:r>
      <w:bookmarkEnd w:id="134"/>
      <w:bookmarkEnd w:id="135"/>
      <w:bookmarkEnd w:id="136"/>
      <w:bookmarkEnd w:id="137"/>
    </w:p>
    <w:p w14:paraId="52A9C4D8">
      <w:pPr>
        <w:snapToGrid w:val="0"/>
        <w:spacing w:before="120" w:beforeLines="50" w:after="50"/>
        <w:jc w:val="left"/>
        <w:rPr>
          <w:sz w:val="24"/>
        </w:rPr>
      </w:pPr>
      <w:r>
        <w:rPr>
          <w:rFonts w:hint="eastAsia" w:hAnsi="宋体" w:cs="宋体"/>
          <w:b/>
          <w:bCs/>
          <w:sz w:val="28"/>
          <w:szCs w:val="28"/>
        </w:rPr>
        <w:t>1.资格证明文件封面的格式</w:t>
      </w:r>
      <w:r>
        <w:rPr>
          <w:rFonts w:hint="eastAsia" w:ascii="宋体" w:hAnsi="宋体" w:cs="宋体"/>
          <w:b/>
          <w:sz w:val="28"/>
          <w:szCs w:val="28"/>
        </w:rPr>
        <w:t>（参照此格式自拟）</w:t>
      </w:r>
      <w:r>
        <w:rPr>
          <w:rFonts w:hint="eastAsia" w:hAnsi="宋体" w:cs="宋体"/>
          <w:b/>
          <w:bCs/>
          <w:sz w:val="28"/>
          <w:szCs w:val="28"/>
        </w:rPr>
        <w:t>：</w:t>
      </w:r>
      <w:r>
        <w:rPr>
          <w:rFonts w:hint="eastAsia"/>
          <w:sz w:val="24"/>
        </w:rPr>
        <w:t xml:space="preserve">                                      </w:t>
      </w:r>
    </w:p>
    <w:p w14:paraId="42ABB01A">
      <w:pPr>
        <w:snapToGrid w:val="0"/>
        <w:spacing w:before="120" w:beforeLines="50" w:after="50"/>
        <w:ind w:firstLine="6930" w:firstLineChars="3300"/>
        <w:rPr>
          <w:bCs/>
          <w:sz w:val="32"/>
          <w:szCs w:val="20"/>
        </w:rPr>
      </w:pPr>
      <w:r>
        <w:rPr>
          <w:rFonts w:hint="eastAsia"/>
          <w:bCs/>
        </w:rPr>
        <w:t>全流程电子文件</w:t>
      </w:r>
    </w:p>
    <w:p w14:paraId="4D60C5C1">
      <w:pPr>
        <w:snapToGrid w:val="0"/>
        <w:spacing w:before="120" w:beforeLines="50" w:after="50"/>
        <w:rPr>
          <w:sz w:val="24"/>
          <w:szCs w:val="20"/>
        </w:rPr>
      </w:pPr>
    </w:p>
    <w:p w14:paraId="13AFBE8E">
      <w:pPr>
        <w:snapToGrid w:val="0"/>
        <w:spacing w:before="120" w:beforeLines="50" w:after="50"/>
        <w:rPr>
          <w:sz w:val="24"/>
          <w:szCs w:val="20"/>
        </w:rPr>
      </w:pPr>
    </w:p>
    <w:p w14:paraId="30FDCFA3">
      <w:pPr>
        <w:snapToGrid w:val="0"/>
        <w:spacing w:before="120" w:beforeLines="50" w:after="50"/>
        <w:jc w:val="center"/>
        <w:rPr>
          <w:rFonts w:hint="eastAsia" w:ascii="仿宋" w:hAnsi="仿宋" w:eastAsia="仿宋" w:cs="仿宋"/>
          <w:bCs/>
          <w:sz w:val="44"/>
          <w:szCs w:val="44"/>
        </w:rPr>
      </w:pPr>
      <w:r>
        <w:rPr>
          <w:rFonts w:hint="eastAsia" w:ascii="仿宋" w:hAnsi="仿宋" w:eastAsia="仿宋" w:cs="仿宋"/>
          <w:bCs/>
          <w:sz w:val="44"/>
          <w:szCs w:val="44"/>
        </w:rPr>
        <w:t>资  格  证  明  文  件</w:t>
      </w:r>
    </w:p>
    <w:p w14:paraId="39363480">
      <w:pPr>
        <w:snapToGrid w:val="0"/>
        <w:spacing w:before="120" w:beforeLines="50" w:after="50"/>
        <w:rPr>
          <w:bCs/>
          <w:sz w:val="24"/>
          <w:szCs w:val="20"/>
        </w:rPr>
      </w:pPr>
    </w:p>
    <w:p w14:paraId="0563A025">
      <w:pPr>
        <w:snapToGrid w:val="0"/>
        <w:spacing w:before="120" w:beforeLines="50" w:after="50"/>
        <w:rPr>
          <w:bCs/>
          <w:sz w:val="24"/>
          <w:szCs w:val="20"/>
        </w:rPr>
      </w:pPr>
    </w:p>
    <w:p w14:paraId="7BA37D7B">
      <w:pPr>
        <w:snapToGrid w:val="0"/>
        <w:spacing w:before="120" w:beforeLines="50" w:after="50"/>
        <w:rPr>
          <w:bCs/>
          <w:sz w:val="24"/>
          <w:szCs w:val="20"/>
        </w:rPr>
      </w:pPr>
    </w:p>
    <w:p w14:paraId="311937E1">
      <w:pPr>
        <w:snapToGrid w:val="0"/>
        <w:spacing w:before="120" w:beforeLines="50" w:after="50"/>
        <w:rPr>
          <w:bCs/>
          <w:sz w:val="24"/>
          <w:szCs w:val="20"/>
        </w:rPr>
      </w:pPr>
    </w:p>
    <w:p w14:paraId="0AA7FEC9">
      <w:pPr>
        <w:snapToGrid w:val="0"/>
        <w:spacing w:before="120" w:beforeLines="50" w:after="50"/>
        <w:rPr>
          <w:bCs/>
          <w:sz w:val="24"/>
          <w:szCs w:val="20"/>
        </w:rPr>
      </w:pPr>
    </w:p>
    <w:p w14:paraId="61C8D75E">
      <w:pPr>
        <w:snapToGrid w:val="0"/>
        <w:spacing w:before="120" w:beforeLines="50" w:after="50"/>
        <w:ind w:firstLine="640" w:firstLineChars="200"/>
        <w:rPr>
          <w:rFonts w:cs="仿宋_GB2312"/>
          <w:bCs/>
          <w:sz w:val="32"/>
          <w:szCs w:val="32"/>
        </w:rPr>
      </w:pPr>
      <w:r>
        <w:rPr>
          <w:rFonts w:hint="eastAsia" w:cs="仿宋_GB2312"/>
          <w:bCs/>
          <w:sz w:val="32"/>
          <w:szCs w:val="32"/>
        </w:rPr>
        <w:t>项目名称：</w:t>
      </w:r>
    </w:p>
    <w:p w14:paraId="4CFF1208">
      <w:pPr>
        <w:snapToGrid w:val="0"/>
        <w:spacing w:before="120" w:beforeLines="50" w:after="50"/>
        <w:ind w:firstLine="720" w:firstLineChars="225"/>
        <w:rPr>
          <w:rFonts w:cs="仿宋_GB2312"/>
          <w:bCs/>
          <w:sz w:val="32"/>
          <w:szCs w:val="32"/>
        </w:rPr>
      </w:pPr>
    </w:p>
    <w:p w14:paraId="77E52696">
      <w:pPr>
        <w:snapToGrid w:val="0"/>
        <w:spacing w:before="120" w:beforeLines="50" w:after="50"/>
        <w:ind w:firstLine="720" w:firstLineChars="225"/>
        <w:rPr>
          <w:rFonts w:cs="仿宋_GB2312"/>
          <w:bCs/>
          <w:sz w:val="32"/>
          <w:szCs w:val="32"/>
        </w:rPr>
      </w:pPr>
      <w:r>
        <w:rPr>
          <w:rFonts w:hint="eastAsia" w:cs="仿宋_GB2312"/>
          <w:bCs/>
          <w:sz w:val="32"/>
          <w:szCs w:val="32"/>
        </w:rPr>
        <w:t>项目编号：</w:t>
      </w:r>
    </w:p>
    <w:p w14:paraId="5CAF807B">
      <w:pPr>
        <w:snapToGrid w:val="0"/>
        <w:spacing w:before="120" w:beforeLines="50" w:after="50"/>
        <w:ind w:firstLine="720" w:firstLineChars="225"/>
        <w:rPr>
          <w:rFonts w:cs="仿宋_GB2312"/>
          <w:bCs/>
          <w:sz w:val="32"/>
          <w:szCs w:val="32"/>
        </w:rPr>
      </w:pPr>
      <w:r>
        <w:rPr>
          <w:rFonts w:hint="eastAsia" w:cs="仿宋_GB2312"/>
          <w:bCs/>
          <w:sz w:val="32"/>
          <w:szCs w:val="32"/>
        </w:rPr>
        <w:t xml:space="preserve"> </w:t>
      </w:r>
    </w:p>
    <w:p w14:paraId="06ACC141">
      <w:pPr>
        <w:snapToGrid w:val="0"/>
        <w:spacing w:before="120" w:beforeLines="50" w:after="50"/>
        <w:ind w:firstLine="720" w:firstLineChars="225"/>
        <w:rPr>
          <w:rFonts w:cs="仿宋_GB2312"/>
          <w:bCs/>
          <w:sz w:val="32"/>
          <w:szCs w:val="32"/>
        </w:rPr>
      </w:pPr>
      <w:r>
        <w:rPr>
          <w:rFonts w:hint="eastAsia" w:cs="仿宋_GB2312"/>
          <w:bCs/>
          <w:sz w:val="32"/>
          <w:szCs w:val="32"/>
        </w:rPr>
        <w:t>所竞分标（如有则填写，无分标时填写“无”或者留空）：</w:t>
      </w:r>
    </w:p>
    <w:p w14:paraId="197327CE">
      <w:pPr>
        <w:snapToGrid w:val="0"/>
        <w:spacing w:before="120" w:beforeLines="50" w:after="50"/>
        <w:ind w:firstLine="720" w:firstLineChars="225"/>
        <w:rPr>
          <w:rFonts w:cs="仿宋_GB2312"/>
          <w:bCs/>
          <w:sz w:val="32"/>
          <w:szCs w:val="32"/>
        </w:rPr>
      </w:pPr>
    </w:p>
    <w:p w14:paraId="526ED9C5">
      <w:pPr>
        <w:pStyle w:val="8"/>
        <w:snapToGrid w:val="0"/>
        <w:spacing w:before="50" w:after="50"/>
        <w:ind w:firstLine="720" w:firstLineChars="225"/>
        <w:rPr>
          <w:rFonts w:cs="仿宋_GB2312"/>
          <w:bCs/>
          <w:sz w:val="32"/>
          <w:szCs w:val="32"/>
        </w:rPr>
      </w:pPr>
      <w:r>
        <w:rPr>
          <w:rFonts w:hint="eastAsia" w:cs="仿宋_GB2312"/>
          <w:bCs/>
          <w:sz w:val="32"/>
          <w:szCs w:val="32"/>
        </w:rPr>
        <w:t>供应商名称：</w:t>
      </w:r>
    </w:p>
    <w:p w14:paraId="39F16714">
      <w:pPr>
        <w:pStyle w:val="8"/>
        <w:snapToGrid w:val="0"/>
        <w:spacing w:before="50" w:after="50"/>
        <w:ind w:firstLine="720" w:firstLineChars="225"/>
        <w:rPr>
          <w:rFonts w:cs="仿宋_GB2312"/>
          <w:bCs/>
          <w:sz w:val="32"/>
          <w:szCs w:val="32"/>
        </w:rPr>
      </w:pPr>
    </w:p>
    <w:p w14:paraId="5AE13CBC">
      <w:pPr>
        <w:pStyle w:val="8"/>
        <w:snapToGrid w:val="0"/>
        <w:spacing w:before="50" w:after="50"/>
        <w:ind w:firstLine="720" w:firstLineChars="225"/>
        <w:rPr>
          <w:rFonts w:cs="仿宋_GB2312"/>
          <w:bCs/>
          <w:sz w:val="32"/>
          <w:szCs w:val="32"/>
        </w:rPr>
      </w:pPr>
    </w:p>
    <w:p w14:paraId="1BEDD915">
      <w:pPr>
        <w:pStyle w:val="8"/>
        <w:snapToGrid w:val="0"/>
        <w:spacing w:before="50" w:after="50"/>
        <w:ind w:firstLine="720" w:firstLineChars="225"/>
        <w:rPr>
          <w:rFonts w:cs="仿宋_GB2312"/>
          <w:bCs/>
          <w:sz w:val="32"/>
          <w:szCs w:val="32"/>
        </w:rPr>
      </w:pPr>
    </w:p>
    <w:p w14:paraId="70BECB06">
      <w:pPr>
        <w:pStyle w:val="8"/>
        <w:snapToGrid w:val="0"/>
        <w:spacing w:before="50" w:after="50"/>
        <w:ind w:firstLine="1280" w:firstLineChars="400"/>
        <w:rPr>
          <w:rFonts w:cs="仿宋_GB2312"/>
          <w:bCs/>
          <w:sz w:val="32"/>
          <w:szCs w:val="32"/>
        </w:rPr>
      </w:pPr>
    </w:p>
    <w:p w14:paraId="4AC38B0F">
      <w:pPr>
        <w:snapToGrid w:val="0"/>
        <w:spacing w:before="120" w:beforeLines="50" w:after="50"/>
        <w:jc w:val="center"/>
        <w:rPr>
          <w:rFonts w:cs="仿宋_GB2312"/>
          <w:sz w:val="32"/>
          <w:szCs w:val="32"/>
        </w:rPr>
      </w:pPr>
      <w:r>
        <w:rPr>
          <w:rFonts w:hint="eastAsia" w:cs="仿宋_GB2312"/>
          <w:sz w:val="32"/>
          <w:szCs w:val="32"/>
        </w:rPr>
        <w:t>年    月    日</w:t>
      </w:r>
    </w:p>
    <w:p w14:paraId="0686F772">
      <w:pPr>
        <w:snapToGrid w:val="0"/>
        <w:spacing w:before="120" w:beforeLines="50" w:after="50" w:line="360" w:lineRule="auto"/>
        <w:jc w:val="left"/>
        <w:rPr>
          <w:rFonts w:hint="eastAsia" w:ascii="宋体" w:hAnsi="宋体" w:cs="宋体"/>
          <w:b/>
          <w:bCs/>
          <w:sz w:val="28"/>
          <w:szCs w:val="28"/>
        </w:rPr>
      </w:pPr>
      <w:r>
        <w:rPr>
          <w:sz w:val="24"/>
        </w:rPr>
        <w:br w:type="page"/>
      </w:r>
      <w:r>
        <w:rPr>
          <w:rFonts w:hint="eastAsia" w:ascii="宋体" w:hAnsi="宋体" w:cs="宋体"/>
          <w:b/>
          <w:bCs/>
          <w:sz w:val="28"/>
          <w:szCs w:val="28"/>
        </w:rPr>
        <w:t>2.资格证明文件目录</w:t>
      </w:r>
    </w:p>
    <w:p w14:paraId="0A10CE42">
      <w:pPr>
        <w:spacing w:line="360" w:lineRule="auto"/>
        <w:rPr>
          <w:rFonts w:hint="eastAsia" w:ascii="宋体" w:hAnsi="宋体" w:cs="宋体"/>
          <w:b/>
          <w:bCs/>
          <w:sz w:val="28"/>
          <w:szCs w:val="28"/>
        </w:rPr>
      </w:pPr>
      <w:r>
        <w:rPr>
          <w:rFonts w:hint="eastAsia" w:ascii="宋体" w:hAnsi="宋体" w:cs="宋体"/>
          <w:sz w:val="28"/>
          <w:szCs w:val="28"/>
        </w:rPr>
        <w:t xml:space="preserve">    根据竞争性磋商文件规定及供应商提供的材料自行编写目录（部分格式后附）。</w:t>
      </w:r>
    </w:p>
    <w:p w14:paraId="292A618D">
      <w:pPr>
        <w:spacing w:line="320" w:lineRule="exact"/>
        <w:jc w:val="left"/>
        <w:rPr>
          <w:rFonts w:hint="eastAsia" w:ascii="宋体" w:hAnsi="宋体" w:cs="宋体"/>
          <w:b/>
          <w:bCs/>
          <w:sz w:val="28"/>
          <w:szCs w:val="28"/>
        </w:rPr>
      </w:pPr>
      <w:r>
        <w:rPr>
          <w:rFonts w:hint="eastAsia"/>
          <w:szCs w:val="21"/>
        </w:rPr>
        <w:br w:type="page"/>
      </w:r>
      <w:r>
        <w:rPr>
          <w:rFonts w:hint="eastAsia" w:ascii="宋体" w:hAnsi="宋体" w:cs="宋体"/>
          <w:b/>
          <w:bCs/>
          <w:kern w:val="0"/>
          <w:sz w:val="28"/>
          <w:szCs w:val="28"/>
        </w:rPr>
        <w:t>3.声明函的格式：</w:t>
      </w:r>
    </w:p>
    <w:p w14:paraId="1B49C89D">
      <w:pPr>
        <w:spacing w:line="320" w:lineRule="exact"/>
        <w:jc w:val="center"/>
        <w:rPr>
          <w:b/>
          <w:sz w:val="32"/>
          <w:szCs w:val="32"/>
        </w:rPr>
      </w:pPr>
    </w:p>
    <w:p w14:paraId="5AC6E908">
      <w:pPr>
        <w:spacing w:line="320" w:lineRule="exact"/>
        <w:jc w:val="center"/>
        <w:rPr>
          <w:b/>
          <w:sz w:val="32"/>
          <w:szCs w:val="32"/>
        </w:rPr>
      </w:pPr>
      <w:r>
        <w:rPr>
          <w:rFonts w:hint="eastAsia"/>
          <w:b/>
          <w:sz w:val="32"/>
          <w:szCs w:val="32"/>
        </w:rPr>
        <w:t>声明函</w:t>
      </w:r>
    </w:p>
    <w:p w14:paraId="5559A87A">
      <w:pPr>
        <w:spacing w:line="320" w:lineRule="exact"/>
        <w:jc w:val="center"/>
        <w:rPr>
          <w:sz w:val="24"/>
          <w:szCs w:val="20"/>
        </w:rPr>
      </w:pPr>
    </w:p>
    <w:p w14:paraId="576ACE38">
      <w:pPr>
        <w:spacing w:line="440" w:lineRule="exact"/>
        <w:contextualSpacing/>
        <w:rPr>
          <w:rFonts w:hint="eastAsia" w:ascii="宋体" w:hAnsi="宋体" w:cs="宋体"/>
          <w:sz w:val="24"/>
        </w:rPr>
      </w:pPr>
      <w:r>
        <w:rPr>
          <w:rFonts w:hint="eastAsia" w:ascii="宋体" w:hAnsi="宋体" w:cs="宋体"/>
          <w:sz w:val="24"/>
        </w:rPr>
        <w:t>致：</w:t>
      </w:r>
      <w:r>
        <w:rPr>
          <w:rFonts w:hint="eastAsia" w:ascii="宋体" w:hAnsi="宋体" w:cs="宋体"/>
          <w:sz w:val="24"/>
          <w:u w:val="single"/>
        </w:rPr>
        <w:t>（采购代理机构名称）</w:t>
      </w:r>
      <w:r>
        <w:rPr>
          <w:rFonts w:hint="eastAsia" w:ascii="宋体" w:hAnsi="宋体" w:cs="宋体"/>
          <w:sz w:val="24"/>
        </w:rPr>
        <w:t>：</w:t>
      </w:r>
    </w:p>
    <w:p w14:paraId="56C3CFC4">
      <w:pPr>
        <w:spacing w:line="440" w:lineRule="exact"/>
        <w:ind w:firstLine="480" w:firstLineChars="200"/>
        <w:contextualSpacing/>
        <w:rPr>
          <w:rFonts w:hint="eastAsia" w:ascii="宋体" w:hAnsi="宋体" w:cs="宋体"/>
          <w:sz w:val="24"/>
        </w:rPr>
      </w:pPr>
      <w:r>
        <w:rPr>
          <w:rFonts w:hint="eastAsia" w:ascii="宋体" w:hAnsi="宋体" w:cs="宋体"/>
          <w:i/>
          <w:iCs/>
          <w:sz w:val="24"/>
          <w:u w:val="single"/>
        </w:rPr>
        <w:t>（供应商名称）</w:t>
      </w:r>
      <w:r>
        <w:rPr>
          <w:rFonts w:hint="eastAsia" w:ascii="宋体" w:hAnsi="宋体" w:cs="宋体"/>
          <w:sz w:val="24"/>
        </w:rPr>
        <w:t>系中华人民共和国合法供应商，经营地址</w:t>
      </w:r>
      <w:r>
        <w:rPr>
          <w:rFonts w:hint="eastAsia" w:ascii="宋体" w:hAnsi="宋体" w:cs="宋体"/>
          <w:sz w:val="24"/>
          <w:u w:val="single"/>
        </w:rPr>
        <w:t xml:space="preserve">                              </w:t>
      </w:r>
      <w:r>
        <w:rPr>
          <w:rFonts w:hint="eastAsia" w:ascii="宋体" w:hAnsi="宋体" w:cs="宋体"/>
          <w:sz w:val="24"/>
        </w:rPr>
        <w:t>。</w:t>
      </w:r>
    </w:p>
    <w:p w14:paraId="727C8F60">
      <w:pPr>
        <w:spacing w:line="440" w:lineRule="exact"/>
        <w:ind w:firstLine="480" w:firstLineChars="200"/>
        <w:contextualSpacing/>
        <w:rPr>
          <w:rFonts w:hint="eastAsia" w:ascii="宋体" w:hAnsi="宋体" w:cs="宋体"/>
          <w:sz w:val="24"/>
        </w:rPr>
      </w:pPr>
      <w:r>
        <w:rPr>
          <w:rFonts w:hint="eastAsia" w:ascii="宋体" w:hAnsi="宋体" w:cs="宋体"/>
          <w:sz w:val="24"/>
        </w:rPr>
        <w:t>我方愿意参加贵方组织的</w:t>
      </w:r>
      <w:r>
        <w:rPr>
          <w:rFonts w:hint="eastAsia" w:ascii="宋体" w:hAnsi="宋体" w:cs="宋体"/>
          <w:i/>
          <w:iCs/>
          <w:sz w:val="24"/>
          <w:u w:val="single"/>
        </w:rPr>
        <w:t>（项目名称）</w:t>
      </w:r>
      <w:r>
        <w:rPr>
          <w:rFonts w:hint="eastAsia" w:ascii="宋体" w:hAnsi="宋体" w:cs="宋体"/>
          <w:sz w:val="24"/>
        </w:rPr>
        <w:t>项目的竞标，为便于贵方公正、择优地确定成交供应商及其竞标产品和服务，我方就本次竞标有关事项郑重声明如下：</w:t>
      </w:r>
    </w:p>
    <w:p w14:paraId="040AE125">
      <w:pPr>
        <w:spacing w:line="440" w:lineRule="exact"/>
        <w:ind w:firstLine="480" w:firstLineChars="200"/>
        <w:contextualSpacing/>
        <w:rPr>
          <w:rFonts w:hint="eastAsia" w:ascii="宋体" w:hAnsi="宋体" w:cs="宋体"/>
          <w:sz w:val="24"/>
        </w:rPr>
      </w:pPr>
      <w:r>
        <w:rPr>
          <w:rFonts w:hint="eastAsia" w:ascii="宋体" w:hAnsi="宋体" w:cs="宋体"/>
          <w:sz w:val="24"/>
        </w:rPr>
        <w:t>1.我方向贵方提交的所有响应文件、资料都是准确的和真实的。</w:t>
      </w:r>
    </w:p>
    <w:p w14:paraId="0D768A91">
      <w:pPr>
        <w:spacing w:line="440" w:lineRule="exact"/>
        <w:ind w:firstLine="480" w:firstLineChars="200"/>
        <w:contextualSpacing/>
        <w:rPr>
          <w:rFonts w:hint="eastAsia" w:ascii="宋体" w:hAnsi="宋体" w:cs="宋体"/>
          <w:sz w:val="24"/>
        </w:rPr>
      </w:pPr>
      <w:r>
        <w:rPr>
          <w:rFonts w:hint="eastAsia" w:ascii="宋体" w:hAnsi="宋体" w:cs="宋体"/>
          <w:sz w:val="24"/>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12BA31ED">
      <w:pPr>
        <w:spacing w:line="440" w:lineRule="exact"/>
        <w:ind w:firstLine="480" w:firstLineChars="200"/>
        <w:contextualSpacing/>
        <w:rPr>
          <w:rFonts w:hint="eastAsia" w:ascii="宋体" w:hAnsi="宋体" w:cs="宋体"/>
          <w:sz w:val="24"/>
        </w:rPr>
      </w:pPr>
      <w:r>
        <w:rPr>
          <w:rFonts w:hint="eastAsia" w:ascii="宋体" w:hAnsi="宋体" w:cs="宋体"/>
          <w:sz w:val="24"/>
        </w:rPr>
        <w:t>3.在此，我方宣布同意如下：</w:t>
      </w:r>
    </w:p>
    <w:p w14:paraId="1BC829A1">
      <w:pPr>
        <w:spacing w:line="440" w:lineRule="exact"/>
        <w:ind w:firstLine="480" w:firstLineChars="200"/>
        <w:contextualSpacing/>
        <w:rPr>
          <w:rFonts w:hint="eastAsia" w:ascii="宋体" w:hAnsi="宋体" w:cs="宋体"/>
          <w:sz w:val="24"/>
        </w:rPr>
      </w:pPr>
      <w:r>
        <w:rPr>
          <w:rFonts w:hint="eastAsia" w:ascii="宋体" w:hAnsi="宋体" w:cs="宋体"/>
          <w:sz w:val="24"/>
        </w:rPr>
        <w:t>（1）将按磋商文件的约定履行合同责任和义务；</w:t>
      </w:r>
    </w:p>
    <w:p w14:paraId="5C10E1A0">
      <w:pPr>
        <w:spacing w:line="440" w:lineRule="exact"/>
        <w:ind w:firstLine="480" w:firstLineChars="200"/>
        <w:contextualSpacing/>
        <w:rPr>
          <w:rFonts w:hint="eastAsia" w:ascii="宋体" w:hAnsi="宋体" w:cs="宋体"/>
          <w:sz w:val="24"/>
        </w:rPr>
      </w:pPr>
      <w:r>
        <w:rPr>
          <w:rFonts w:hint="eastAsia" w:ascii="宋体" w:hAnsi="宋体" w:cs="宋体"/>
          <w:sz w:val="24"/>
        </w:rPr>
        <w:t>（2）已详细审查磋商文件的全部内容，包括澄清或者更正公告（如有）；</w:t>
      </w:r>
    </w:p>
    <w:p w14:paraId="15C20D39">
      <w:pPr>
        <w:spacing w:line="440" w:lineRule="exact"/>
        <w:ind w:firstLine="480" w:firstLineChars="200"/>
        <w:contextualSpacing/>
        <w:rPr>
          <w:rFonts w:hint="eastAsia" w:ascii="宋体" w:hAnsi="宋体" w:cs="宋体"/>
          <w:sz w:val="24"/>
        </w:rPr>
      </w:pPr>
      <w:r>
        <w:rPr>
          <w:rFonts w:hint="eastAsia" w:ascii="宋体" w:hAnsi="宋体" w:cs="宋体"/>
          <w:sz w:val="24"/>
        </w:rPr>
        <w:t>（3）同意提供按照贵方可能要求的与磋商有关的一切数据或者资料。</w:t>
      </w:r>
    </w:p>
    <w:p w14:paraId="1A2DF633">
      <w:pPr>
        <w:spacing w:line="440" w:lineRule="exact"/>
        <w:ind w:firstLine="480" w:firstLineChars="200"/>
        <w:contextualSpacing/>
        <w:rPr>
          <w:rFonts w:hint="eastAsia" w:ascii="宋体" w:hAnsi="宋体" w:cs="宋体"/>
          <w:sz w:val="24"/>
        </w:rPr>
      </w:pPr>
      <w:r>
        <w:rPr>
          <w:rFonts w:hint="eastAsia" w:ascii="宋体" w:hAnsi="宋体" w:cs="宋体"/>
          <w:sz w:val="24"/>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w:t>
      </w:r>
    </w:p>
    <w:p w14:paraId="56302547">
      <w:pPr>
        <w:spacing w:line="440" w:lineRule="exact"/>
        <w:ind w:firstLine="480" w:firstLineChars="200"/>
        <w:contextualSpacing/>
        <w:rPr>
          <w:rFonts w:hint="eastAsia" w:ascii="宋体" w:hAnsi="宋体" w:cs="宋体"/>
          <w:sz w:val="24"/>
        </w:rPr>
      </w:pPr>
      <w:r>
        <w:rPr>
          <w:rFonts w:hint="eastAsia" w:ascii="宋体" w:hAnsi="宋体" w:cs="宋体"/>
          <w:sz w:val="24"/>
        </w:rPr>
        <w:t>5.根据《中华人民共和国政府采购法实施条例》第五十条要求对政府采购合同进行公告，但政府采购合同中涉及国家秘密、商业秘密的内容除外。我方就对本次响应文件进行注明如下：（两项内容中必须选择一项）</w:t>
      </w:r>
    </w:p>
    <w:p w14:paraId="1DBE2686">
      <w:pPr>
        <w:spacing w:line="440" w:lineRule="exact"/>
        <w:ind w:firstLine="480" w:firstLineChars="200"/>
        <w:contextualSpacing/>
        <w:rPr>
          <w:rFonts w:hint="eastAsia" w:ascii="宋体" w:hAnsi="宋体" w:cs="宋体"/>
          <w:sz w:val="24"/>
        </w:rPr>
      </w:pPr>
      <w:r>
        <w:rPr>
          <w:rFonts w:hint="eastAsia" w:ascii="宋体" w:hAnsi="宋体" w:cs="宋体"/>
          <w:sz w:val="24"/>
        </w:rPr>
        <w:t>□我方本次响应文件</w:t>
      </w:r>
      <w:r>
        <w:rPr>
          <w:rFonts w:hint="eastAsia" w:ascii="宋体" w:hAnsi="宋体" w:cs="宋体"/>
          <w:kern w:val="0"/>
          <w:sz w:val="24"/>
        </w:rPr>
        <w:t>内容中</w:t>
      </w:r>
      <w:r>
        <w:rPr>
          <w:rFonts w:hint="eastAsia" w:ascii="宋体" w:hAnsi="宋体" w:cs="宋体"/>
          <w:sz w:val="24"/>
        </w:rPr>
        <w:t>未</w:t>
      </w:r>
      <w:r>
        <w:rPr>
          <w:rFonts w:hint="eastAsia" w:ascii="宋体" w:hAnsi="宋体" w:cs="宋体"/>
          <w:kern w:val="0"/>
          <w:sz w:val="24"/>
        </w:rPr>
        <w:t>涉及商业秘密；</w:t>
      </w:r>
    </w:p>
    <w:p w14:paraId="17358380">
      <w:pPr>
        <w:spacing w:line="440" w:lineRule="exact"/>
        <w:ind w:firstLine="480" w:firstLineChars="200"/>
        <w:contextualSpacing/>
        <w:rPr>
          <w:rFonts w:hint="eastAsia" w:ascii="宋体" w:hAnsi="宋体" w:cs="宋体"/>
          <w:sz w:val="24"/>
        </w:rPr>
      </w:pPr>
      <w:r>
        <w:rPr>
          <w:rFonts w:hint="eastAsia" w:ascii="宋体" w:hAnsi="宋体" w:cs="宋体"/>
          <w:sz w:val="24"/>
        </w:rPr>
        <w:t>□我方本次响应文件</w:t>
      </w:r>
      <w:r>
        <w:rPr>
          <w:rFonts w:hint="eastAsia" w:ascii="宋体" w:hAnsi="宋体" w:cs="宋体"/>
          <w:kern w:val="0"/>
          <w:sz w:val="24"/>
        </w:rPr>
        <w:t>涉及商业秘密的内容有：</w:t>
      </w:r>
      <w:r>
        <w:rPr>
          <w:rFonts w:hint="eastAsia" w:ascii="宋体" w:hAnsi="宋体" w:cs="宋体"/>
          <w:kern w:val="0"/>
          <w:sz w:val="24"/>
          <w:u w:val="single"/>
        </w:rPr>
        <w:t xml:space="preserve">                         </w:t>
      </w:r>
      <w:r>
        <w:rPr>
          <w:rFonts w:hint="eastAsia" w:ascii="宋体" w:hAnsi="宋体" w:cs="宋体"/>
          <w:kern w:val="0"/>
          <w:sz w:val="24"/>
        </w:rPr>
        <w:t>；</w:t>
      </w:r>
    </w:p>
    <w:p w14:paraId="6309B441">
      <w:pPr>
        <w:pStyle w:val="19"/>
        <w:tabs>
          <w:tab w:val="left" w:pos="939"/>
        </w:tabs>
        <w:spacing w:line="440" w:lineRule="exact"/>
        <w:ind w:left="0" w:leftChars="0" w:firstLine="480" w:firstLineChars="200"/>
        <w:rPr>
          <w:rFonts w:hint="eastAsia" w:ascii="宋体" w:hAnsi="宋体" w:cs="宋体"/>
          <w:sz w:val="24"/>
        </w:rPr>
      </w:pPr>
      <w:r>
        <w:rPr>
          <w:rFonts w:hint="eastAsia" w:ascii="宋体" w:hAnsi="宋体" w:cs="宋体"/>
          <w:kern w:val="0"/>
          <w:sz w:val="24"/>
        </w:rPr>
        <w:t>6.</w:t>
      </w:r>
      <w:r>
        <w:rPr>
          <w:rFonts w:hint="eastAsia" w:ascii="宋体" w:hAnsi="宋体" w:cs="宋体"/>
          <w:sz w:val="24"/>
        </w:rPr>
        <w:t>以上事项如有虚假或者隐瞒，我方愿意承担一切后果，并不再寻求任何旨在减轻或者免除法律责任的辩解。</w:t>
      </w:r>
    </w:p>
    <w:p w14:paraId="1F9D5ACD">
      <w:pPr>
        <w:pStyle w:val="19"/>
        <w:tabs>
          <w:tab w:val="left" w:pos="939"/>
        </w:tabs>
        <w:spacing w:line="440" w:lineRule="exact"/>
        <w:ind w:left="141" w:leftChars="67" w:firstLine="360" w:firstLineChars="150"/>
        <w:rPr>
          <w:rFonts w:hint="eastAsia" w:ascii="宋体" w:hAnsi="宋体" w:cs="宋体"/>
          <w:sz w:val="24"/>
        </w:rPr>
      </w:pPr>
      <w:r>
        <w:rPr>
          <w:rFonts w:hint="eastAsia" w:ascii="宋体" w:hAnsi="宋体" w:cs="宋体"/>
          <w:sz w:val="24"/>
        </w:rPr>
        <w:t>特此承诺。</w:t>
      </w:r>
    </w:p>
    <w:p w14:paraId="074001F1">
      <w:pPr>
        <w:pStyle w:val="19"/>
        <w:tabs>
          <w:tab w:val="left" w:pos="939"/>
        </w:tabs>
        <w:spacing w:line="440" w:lineRule="exact"/>
        <w:ind w:left="0" w:leftChars="0" w:firstLine="480" w:firstLineChars="200"/>
        <w:rPr>
          <w:rFonts w:hint="eastAsia" w:ascii="宋体" w:hAnsi="宋体" w:cs="宋体"/>
          <w:sz w:val="24"/>
        </w:rPr>
      </w:pPr>
      <w:r>
        <w:rPr>
          <w:rFonts w:hint="eastAsia" w:ascii="宋体" w:hAnsi="宋体" w:cs="宋体"/>
          <w:sz w:val="24"/>
        </w:rPr>
        <w:t>注：如为联合体竞标，盖章处须加盖联合体各方公章，否则其响应文件按无效响应处理。</w:t>
      </w:r>
    </w:p>
    <w:p w14:paraId="0B186B67">
      <w:pPr>
        <w:autoSpaceDE w:val="0"/>
        <w:autoSpaceDN w:val="0"/>
        <w:spacing w:line="360" w:lineRule="auto"/>
        <w:ind w:left="4365" w:leftChars="1850" w:hanging="480" w:hangingChars="200"/>
        <w:rPr>
          <w:rFonts w:hint="eastAsia" w:ascii="宋体" w:hAnsi="宋体" w:cs="宋体"/>
          <w:kern w:val="0"/>
          <w:sz w:val="24"/>
        </w:rPr>
      </w:pPr>
    </w:p>
    <w:p w14:paraId="49F766BF">
      <w:pPr>
        <w:autoSpaceDE w:val="0"/>
        <w:autoSpaceDN w:val="0"/>
        <w:spacing w:line="360" w:lineRule="auto"/>
        <w:ind w:left="4365" w:leftChars="1850" w:hanging="480" w:hangingChars="200"/>
        <w:rPr>
          <w:rFonts w:hint="eastAsia" w:ascii="宋体" w:hAnsi="宋体" w:cs="宋体"/>
          <w:kern w:val="0"/>
          <w:sz w:val="24"/>
        </w:rPr>
      </w:pPr>
      <w:r>
        <w:rPr>
          <w:rFonts w:hint="eastAsia" w:ascii="宋体" w:hAnsi="宋体" w:cs="宋体"/>
          <w:kern w:val="0"/>
          <w:sz w:val="24"/>
        </w:rPr>
        <w:t>供应商名称（盖公章）：</w:t>
      </w:r>
    </w:p>
    <w:p w14:paraId="0CC50E6B">
      <w:pPr>
        <w:autoSpaceDE w:val="0"/>
        <w:autoSpaceDN w:val="0"/>
        <w:spacing w:line="360" w:lineRule="auto"/>
        <w:ind w:firstLine="6120" w:firstLineChars="2550"/>
        <w:rPr>
          <w:rFonts w:hint="eastAsia" w:ascii="宋体" w:hAnsi="宋体" w:cs="宋体"/>
          <w:kern w:val="0"/>
          <w:sz w:val="24"/>
          <w:lang w:val="zh-CN"/>
        </w:rPr>
      </w:pPr>
      <w:r>
        <w:rPr>
          <w:rFonts w:hint="eastAsia" w:ascii="宋体" w:hAnsi="宋体" w:cs="宋体"/>
          <w:kern w:val="0"/>
          <w:sz w:val="24"/>
          <w:lang w:val="zh-CN"/>
        </w:rPr>
        <w:t>日期：  年  月   日</w:t>
      </w:r>
    </w:p>
    <w:p w14:paraId="38479717">
      <w:pPr>
        <w:rPr>
          <w:rFonts w:hint="eastAsia" w:ascii="宋体" w:hAnsi="宋体" w:cs="宋体"/>
          <w:kern w:val="0"/>
          <w:sz w:val="24"/>
          <w:lang w:val="zh-CN"/>
        </w:rPr>
      </w:pPr>
    </w:p>
    <w:p w14:paraId="6C7836F8">
      <w:pPr>
        <w:snapToGrid w:val="0"/>
        <w:spacing w:line="360" w:lineRule="auto"/>
        <w:ind w:right="480"/>
        <w:rPr>
          <w:rFonts w:hint="eastAsia" w:ascii="宋体" w:hAnsi="宋体" w:cs="宋体"/>
          <w:b/>
          <w:kern w:val="0"/>
          <w:sz w:val="32"/>
          <w:szCs w:val="32"/>
        </w:rPr>
      </w:pPr>
      <w:r>
        <w:rPr>
          <w:rFonts w:hint="eastAsia" w:ascii="宋体" w:hAnsi="宋体" w:cs="宋体"/>
          <w:b/>
          <w:kern w:val="0"/>
          <w:sz w:val="32"/>
          <w:szCs w:val="32"/>
        </w:rPr>
        <w:t>4.</w:t>
      </w:r>
      <w:r>
        <w:rPr>
          <w:rFonts w:hint="eastAsia" w:ascii="宋体" w:hAnsi="宋体" w:cs="宋体"/>
          <w:b/>
          <w:sz w:val="28"/>
          <w:szCs w:val="28"/>
        </w:rPr>
        <w:t>供应商直接控股股东信息表的格式</w:t>
      </w:r>
      <w:r>
        <w:rPr>
          <w:rFonts w:hint="eastAsia"/>
          <w:sz w:val="28"/>
          <w:szCs w:val="28"/>
        </w:rPr>
        <w:t>：</w:t>
      </w:r>
    </w:p>
    <w:p w14:paraId="378CAF30">
      <w:pPr>
        <w:snapToGrid w:val="0"/>
        <w:jc w:val="left"/>
        <w:rPr>
          <w:sz w:val="18"/>
          <w:szCs w:val="18"/>
        </w:rPr>
      </w:pPr>
    </w:p>
    <w:p w14:paraId="30E0E720">
      <w:pPr>
        <w:snapToGrid w:val="0"/>
        <w:spacing w:before="50" w:after="120" w:afterLines="50" w:line="360" w:lineRule="auto"/>
        <w:jc w:val="center"/>
        <w:rPr>
          <w:rFonts w:hint="eastAsia" w:ascii="仿宋_GB2312" w:hAnsi="仿宋" w:eastAsia="仿宋_GB2312" w:cs="仿宋_GB2312"/>
          <w:b/>
          <w:kern w:val="0"/>
          <w:sz w:val="32"/>
          <w:szCs w:val="32"/>
        </w:rPr>
      </w:pPr>
      <w:r>
        <w:rPr>
          <w:rFonts w:hint="eastAsia" w:ascii="仿宋_GB2312" w:hAnsi="仿宋" w:eastAsia="仿宋_GB2312" w:cs="仿宋_GB2312"/>
          <w:b/>
          <w:kern w:val="0"/>
          <w:sz w:val="32"/>
          <w:szCs w:val="32"/>
        </w:rPr>
        <w:t>供应商直接控股股东信息表</w:t>
      </w:r>
    </w:p>
    <w:tbl>
      <w:tblPr>
        <w:tblStyle w:val="31"/>
        <w:tblW w:w="0" w:type="auto"/>
        <w:tblInd w:w="125" w:type="dxa"/>
        <w:shd w:val="clear" w:color="auto" w:fill="FBFBFB"/>
        <w:tblLayout w:type="fixed"/>
        <w:tblCellMar>
          <w:top w:w="0" w:type="dxa"/>
          <w:left w:w="0" w:type="dxa"/>
          <w:bottom w:w="0" w:type="dxa"/>
          <w:right w:w="0" w:type="dxa"/>
        </w:tblCellMar>
      </w:tblPr>
      <w:tblGrid>
        <w:gridCol w:w="828"/>
        <w:gridCol w:w="2269"/>
        <w:gridCol w:w="1239"/>
        <w:gridCol w:w="3879"/>
        <w:gridCol w:w="1261"/>
      </w:tblGrid>
      <w:tr w14:paraId="438AE515">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85EC585">
            <w:pPr>
              <w:spacing w:line="360" w:lineRule="auto"/>
              <w:jc w:val="center"/>
              <w:rPr>
                <w:rFonts w:hint="eastAsia" w:ascii="宋体" w:hAnsi="宋体" w:cs="宋体"/>
                <w:b/>
                <w:bCs/>
                <w:kern w:val="0"/>
                <w:sz w:val="24"/>
              </w:rPr>
            </w:pPr>
            <w:r>
              <w:rPr>
                <w:rFonts w:hint="eastAsia" w:ascii="宋体" w:hAnsi="宋体" w:cs="宋体"/>
                <w:b/>
                <w:bCs/>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13049B1">
            <w:pPr>
              <w:spacing w:line="360" w:lineRule="auto"/>
              <w:jc w:val="center"/>
              <w:rPr>
                <w:rFonts w:hint="eastAsia" w:ascii="宋体" w:hAnsi="宋体" w:cs="宋体"/>
                <w:b/>
                <w:bCs/>
                <w:kern w:val="0"/>
                <w:sz w:val="24"/>
              </w:rPr>
            </w:pPr>
            <w:r>
              <w:rPr>
                <w:rFonts w:hint="eastAsia" w:ascii="宋体" w:hAnsi="宋体" w:cs="宋体"/>
                <w:b/>
                <w:bCs/>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1FA8407">
            <w:pPr>
              <w:spacing w:line="360" w:lineRule="auto"/>
              <w:jc w:val="center"/>
              <w:rPr>
                <w:rFonts w:hint="eastAsia" w:ascii="宋体" w:hAnsi="宋体" w:cs="宋体"/>
                <w:b/>
                <w:bCs/>
                <w:kern w:val="0"/>
                <w:sz w:val="24"/>
              </w:rPr>
            </w:pPr>
            <w:r>
              <w:rPr>
                <w:rFonts w:hint="eastAsia" w:ascii="宋体" w:hAnsi="宋体" w:cs="宋体"/>
                <w:b/>
                <w:bCs/>
                <w:kern w:val="0"/>
                <w:sz w:val="24"/>
              </w:rPr>
              <w:t>出资比例</w:t>
            </w:r>
          </w:p>
        </w:tc>
        <w:tc>
          <w:tcPr>
            <w:tcW w:w="387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F099B23">
            <w:pPr>
              <w:spacing w:line="360" w:lineRule="auto"/>
              <w:jc w:val="center"/>
              <w:rPr>
                <w:rFonts w:hint="eastAsia" w:ascii="宋体" w:hAnsi="宋体" w:cs="宋体"/>
                <w:b/>
                <w:bCs/>
                <w:kern w:val="0"/>
                <w:sz w:val="24"/>
              </w:rPr>
            </w:pPr>
            <w:r>
              <w:rPr>
                <w:rFonts w:hint="eastAsia" w:ascii="宋体" w:hAnsi="宋体" w:cs="宋体"/>
                <w:b/>
                <w:bCs/>
                <w:kern w:val="0"/>
                <w:sz w:val="24"/>
              </w:rPr>
              <w:t>身份证号码或者统一社会信用代码</w:t>
            </w:r>
          </w:p>
        </w:tc>
        <w:tc>
          <w:tcPr>
            <w:tcW w:w="1261"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D8177D4">
            <w:pPr>
              <w:spacing w:line="360" w:lineRule="auto"/>
              <w:jc w:val="center"/>
              <w:rPr>
                <w:rFonts w:hint="eastAsia" w:ascii="宋体" w:hAnsi="宋体" w:cs="宋体"/>
                <w:b/>
                <w:bCs/>
                <w:kern w:val="0"/>
                <w:sz w:val="24"/>
              </w:rPr>
            </w:pPr>
            <w:r>
              <w:rPr>
                <w:rFonts w:hint="eastAsia" w:ascii="宋体" w:hAnsi="宋体" w:cs="宋体"/>
                <w:b/>
                <w:bCs/>
                <w:kern w:val="0"/>
                <w:sz w:val="24"/>
              </w:rPr>
              <w:t>备注</w:t>
            </w:r>
          </w:p>
        </w:tc>
      </w:tr>
      <w:tr w14:paraId="35845CC3">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CEBA10D">
            <w:pPr>
              <w:spacing w:line="360" w:lineRule="auto"/>
              <w:jc w:val="center"/>
              <w:rPr>
                <w:rFonts w:hint="eastAsia" w:ascii="宋体" w:hAnsi="宋体" w:cs="宋体"/>
                <w:kern w:val="0"/>
                <w:sz w:val="24"/>
              </w:rPr>
            </w:pPr>
            <w:r>
              <w:rPr>
                <w:rFonts w:hint="eastAsia" w:ascii="宋体" w:hAnsi="宋体" w:cs="宋体"/>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4332063">
            <w:pPr>
              <w:spacing w:line="360" w:lineRule="auto"/>
              <w:jc w:val="center"/>
              <w:rPr>
                <w:rFonts w:hint="eastAsia"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95CD759">
            <w:pPr>
              <w:spacing w:line="360" w:lineRule="auto"/>
              <w:jc w:val="center"/>
              <w:rPr>
                <w:rFonts w:hint="eastAsia" w:ascii="宋体" w:hAnsi="宋体" w:cs="宋体"/>
                <w:kern w:val="0"/>
                <w:sz w:val="24"/>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8BB23BD">
            <w:pPr>
              <w:spacing w:line="360" w:lineRule="auto"/>
              <w:jc w:val="center"/>
              <w:rPr>
                <w:rFonts w:hint="eastAsia" w:ascii="宋体" w:hAnsi="宋体" w:cs="宋体"/>
                <w:kern w:val="0"/>
                <w:sz w:val="24"/>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7E95A5A">
            <w:pPr>
              <w:spacing w:line="360" w:lineRule="auto"/>
              <w:jc w:val="center"/>
              <w:rPr>
                <w:rFonts w:hint="eastAsia" w:ascii="宋体" w:hAnsi="宋体" w:cs="宋体"/>
                <w:kern w:val="0"/>
                <w:sz w:val="24"/>
              </w:rPr>
            </w:pPr>
          </w:p>
        </w:tc>
      </w:tr>
      <w:tr w14:paraId="4F2C8844">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31462AE">
            <w:pPr>
              <w:spacing w:line="360" w:lineRule="auto"/>
              <w:jc w:val="center"/>
              <w:rPr>
                <w:rFonts w:hint="eastAsia" w:ascii="宋体" w:hAnsi="宋体" w:cs="宋体"/>
                <w:kern w:val="0"/>
                <w:sz w:val="24"/>
              </w:rPr>
            </w:pPr>
            <w:r>
              <w:rPr>
                <w:rFonts w:hint="eastAsia" w:ascii="宋体" w:hAnsi="宋体" w:cs="宋体"/>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BC7A4EB">
            <w:pPr>
              <w:spacing w:line="360" w:lineRule="auto"/>
              <w:jc w:val="center"/>
              <w:rPr>
                <w:rFonts w:hint="eastAsia"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3F26CEC">
            <w:pPr>
              <w:spacing w:line="360" w:lineRule="auto"/>
              <w:jc w:val="center"/>
              <w:rPr>
                <w:rFonts w:hint="eastAsia" w:ascii="宋体" w:hAnsi="宋体" w:cs="宋体"/>
                <w:kern w:val="0"/>
                <w:sz w:val="24"/>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C2EB9FB">
            <w:pPr>
              <w:spacing w:line="360" w:lineRule="auto"/>
              <w:jc w:val="center"/>
              <w:rPr>
                <w:rFonts w:hint="eastAsia" w:ascii="宋体" w:hAnsi="宋体" w:cs="宋体"/>
                <w:kern w:val="0"/>
                <w:sz w:val="24"/>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0A6E595">
            <w:pPr>
              <w:spacing w:line="360" w:lineRule="auto"/>
              <w:jc w:val="center"/>
              <w:rPr>
                <w:rFonts w:hint="eastAsia" w:ascii="宋体" w:hAnsi="宋体" w:cs="宋体"/>
                <w:kern w:val="0"/>
                <w:sz w:val="24"/>
              </w:rPr>
            </w:pPr>
          </w:p>
        </w:tc>
      </w:tr>
      <w:tr w14:paraId="4F0E8286">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C493335">
            <w:pPr>
              <w:spacing w:line="360" w:lineRule="auto"/>
              <w:jc w:val="center"/>
              <w:rPr>
                <w:rFonts w:hint="eastAsia" w:ascii="宋体" w:hAnsi="宋体" w:cs="宋体"/>
                <w:kern w:val="0"/>
                <w:sz w:val="24"/>
              </w:rPr>
            </w:pPr>
            <w:r>
              <w:rPr>
                <w:rFonts w:hint="eastAsia" w:ascii="宋体" w:hAnsi="宋体" w:cs="宋体"/>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2CA1BCC">
            <w:pPr>
              <w:spacing w:line="360" w:lineRule="auto"/>
              <w:jc w:val="center"/>
              <w:rPr>
                <w:rFonts w:hint="eastAsia"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EB5BF13">
            <w:pPr>
              <w:spacing w:line="360" w:lineRule="auto"/>
              <w:jc w:val="center"/>
              <w:rPr>
                <w:rFonts w:hint="eastAsia" w:ascii="宋体" w:hAnsi="宋体" w:cs="宋体"/>
                <w:kern w:val="0"/>
                <w:sz w:val="24"/>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4D67BF9">
            <w:pPr>
              <w:spacing w:line="360" w:lineRule="auto"/>
              <w:jc w:val="center"/>
              <w:rPr>
                <w:rFonts w:hint="eastAsia" w:ascii="宋体" w:hAnsi="宋体" w:cs="宋体"/>
                <w:kern w:val="0"/>
                <w:sz w:val="24"/>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5EB02A7">
            <w:pPr>
              <w:spacing w:line="360" w:lineRule="auto"/>
              <w:jc w:val="center"/>
              <w:rPr>
                <w:rFonts w:hint="eastAsia" w:ascii="宋体" w:hAnsi="宋体" w:cs="宋体"/>
                <w:kern w:val="0"/>
                <w:sz w:val="24"/>
              </w:rPr>
            </w:pPr>
          </w:p>
        </w:tc>
      </w:tr>
      <w:tr w14:paraId="30E43284">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D20466C">
            <w:pPr>
              <w:spacing w:line="360" w:lineRule="auto"/>
              <w:jc w:val="center"/>
              <w:rPr>
                <w:rFonts w:hint="eastAsia" w:ascii="宋体" w:hAnsi="宋体" w:cs="宋体"/>
                <w:kern w:val="0"/>
                <w:sz w:val="24"/>
              </w:rPr>
            </w:pPr>
            <w:r>
              <w:rPr>
                <w:rFonts w:hint="eastAsia" w:ascii="宋体" w:hAnsi="宋体" w:cs="宋体"/>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327A783">
            <w:pPr>
              <w:spacing w:line="360" w:lineRule="auto"/>
              <w:jc w:val="center"/>
              <w:rPr>
                <w:rFonts w:hint="eastAsia"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168A4C8">
            <w:pPr>
              <w:spacing w:line="360" w:lineRule="auto"/>
              <w:jc w:val="center"/>
              <w:rPr>
                <w:rFonts w:hint="eastAsia" w:ascii="宋体" w:hAnsi="宋体" w:cs="宋体"/>
                <w:kern w:val="0"/>
                <w:sz w:val="24"/>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C4EB08E">
            <w:pPr>
              <w:spacing w:line="360" w:lineRule="auto"/>
              <w:jc w:val="center"/>
              <w:rPr>
                <w:rFonts w:hint="eastAsia" w:ascii="宋体" w:hAnsi="宋体" w:cs="宋体"/>
                <w:kern w:val="0"/>
                <w:sz w:val="24"/>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7A9D398">
            <w:pPr>
              <w:spacing w:line="360" w:lineRule="auto"/>
              <w:jc w:val="center"/>
              <w:rPr>
                <w:rFonts w:hint="eastAsia" w:ascii="宋体" w:hAnsi="宋体" w:cs="宋体"/>
                <w:kern w:val="0"/>
                <w:sz w:val="24"/>
              </w:rPr>
            </w:pPr>
          </w:p>
        </w:tc>
      </w:tr>
    </w:tbl>
    <w:p w14:paraId="77F75E9A">
      <w:pPr>
        <w:snapToGrid w:val="0"/>
        <w:spacing w:line="360" w:lineRule="auto"/>
        <w:jc w:val="left"/>
        <w:rPr>
          <w:rFonts w:hint="eastAsia" w:ascii="宋体" w:hAnsi="宋体"/>
          <w:sz w:val="24"/>
        </w:rPr>
      </w:pPr>
      <w:r>
        <w:rPr>
          <w:rFonts w:hint="eastAsia" w:ascii="宋体" w:hAnsi="宋体"/>
          <w:sz w:val="24"/>
        </w:rPr>
        <w:t>注：</w:t>
      </w:r>
    </w:p>
    <w:p w14:paraId="6773814B">
      <w:pPr>
        <w:snapToGrid w:val="0"/>
        <w:spacing w:line="360" w:lineRule="auto"/>
        <w:jc w:val="left"/>
        <w:rPr>
          <w:rFonts w:hint="eastAsia" w:ascii="宋体" w:hAnsi="宋体"/>
          <w:sz w:val="24"/>
        </w:rPr>
      </w:pPr>
      <w:r>
        <w:rPr>
          <w:rFonts w:hint="eastAsia" w:ascii="宋体" w:hAnsi="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ABB02C8">
      <w:pPr>
        <w:snapToGrid w:val="0"/>
        <w:spacing w:line="360" w:lineRule="auto"/>
        <w:jc w:val="left"/>
        <w:rPr>
          <w:rFonts w:hint="eastAsia" w:ascii="宋体" w:hAnsi="宋体"/>
          <w:sz w:val="24"/>
        </w:rPr>
      </w:pPr>
      <w:r>
        <w:rPr>
          <w:rFonts w:hint="eastAsia" w:ascii="宋体" w:hAnsi="宋体"/>
          <w:sz w:val="24"/>
        </w:rPr>
        <w:t>2.本表所指的控股关系仅限于直接控股关系，不包括间接的控股关系。公司实际控制人与公司之间的关系不属于本表所指的直接控股关系。</w:t>
      </w:r>
    </w:p>
    <w:p w14:paraId="03478702">
      <w:pPr>
        <w:snapToGrid w:val="0"/>
        <w:spacing w:line="360" w:lineRule="auto"/>
        <w:jc w:val="left"/>
        <w:rPr>
          <w:rFonts w:hint="eastAsia" w:ascii="宋体" w:hAnsi="宋体"/>
          <w:sz w:val="24"/>
        </w:rPr>
      </w:pPr>
      <w:r>
        <w:rPr>
          <w:rFonts w:hint="eastAsia" w:ascii="宋体" w:hAnsi="宋体"/>
          <w:sz w:val="24"/>
        </w:rPr>
        <w:t>3.供应商不存在直接控股股东的，则填“无”。</w:t>
      </w:r>
    </w:p>
    <w:p w14:paraId="6B52C769">
      <w:pPr>
        <w:snapToGrid w:val="0"/>
        <w:spacing w:before="50" w:after="120" w:afterLines="50"/>
        <w:ind w:firstLine="180" w:firstLineChars="100"/>
        <w:jc w:val="left"/>
        <w:rPr>
          <w:rFonts w:hint="eastAsia" w:ascii="宋体" w:hAnsi="宋体"/>
          <w:sz w:val="18"/>
          <w:szCs w:val="18"/>
        </w:rPr>
      </w:pPr>
    </w:p>
    <w:p w14:paraId="5DD31BD3">
      <w:pPr>
        <w:snapToGrid w:val="0"/>
        <w:spacing w:before="50" w:after="240" w:afterLines="100" w:line="360" w:lineRule="auto"/>
        <w:jc w:val="left"/>
        <w:rPr>
          <w:rFonts w:hint="eastAsia" w:ascii="宋体" w:hAnsi="宋体" w:cs="宋体"/>
          <w:sz w:val="24"/>
        </w:rPr>
      </w:pPr>
      <w:r>
        <w:rPr>
          <w:rFonts w:hint="eastAsia" w:ascii="宋体" w:hAnsi="宋体" w:cs="宋体"/>
          <w:sz w:val="24"/>
        </w:rPr>
        <w:t xml:space="preserve">                                     </w:t>
      </w:r>
    </w:p>
    <w:p w14:paraId="3A59158C">
      <w:pPr>
        <w:autoSpaceDE w:val="0"/>
        <w:autoSpaceDN w:val="0"/>
        <w:spacing w:line="360" w:lineRule="auto"/>
        <w:ind w:left="4365" w:leftChars="1850" w:hanging="480" w:hangingChars="200"/>
        <w:rPr>
          <w:rFonts w:hint="eastAsia" w:ascii="宋体" w:hAnsi="宋体" w:cs="宋体"/>
          <w:kern w:val="0"/>
          <w:sz w:val="24"/>
        </w:rPr>
      </w:pPr>
      <w:r>
        <w:rPr>
          <w:rFonts w:hint="eastAsia" w:ascii="宋体" w:hAnsi="宋体" w:cs="宋体"/>
          <w:sz w:val="24"/>
        </w:rPr>
        <w:t xml:space="preserve"> </w:t>
      </w:r>
      <w:r>
        <w:rPr>
          <w:rFonts w:hint="eastAsia" w:ascii="宋体" w:hAnsi="宋体" w:cs="宋体"/>
          <w:kern w:val="0"/>
          <w:sz w:val="24"/>
        </w:rPr>
        <w:t>供应商名称（盖公章）：</w:t>
      </w:r>
    </w:p>
    <w:p w14:paraId="700A267F">
      <w:pPr>
        <w:snapToGrid w:val="0"/>
        <w:spacing w:before="50" w:after="240" w:afterLines="100" w:line="360" w:lineRule="auto"/>
        <w:ind w:left="7428" w:leftChars="2223" w:hanging="2760" w:hangingChars="1150"/>
        <w:jc w:val="left"/>
        <w:rPr>
          <w:rFonts w:hint="eastAsia" w:ascii="宋体" w:hAnsi="宋体" w:cs="宋体"/>
          <w:b/>
          <w:bCs/>
          <w:sz w:val="30"/>
          <w:szCs w:val="30"/>
        </w:rPr>
      </w:pPr>
      <w:r>
        <w:rPr>
          <w:rFonts w:hint="eastAsia" w:ascii="宋体" w:hAnsi="宋体" w:cs="宋体"/>
          <w:kern w:val="0"/>
          <w:sz w:val="24"/>
          <w:lang w:val="zh-CN"/>
        </w:rPr>
        <w:t>日期：  年  月   日</w:t>
      </w:r>
    </w:p>
    <w:p w14:paraId="5B01B438">
      <w:pPr>
        <w:rPr>
          <w:rFonts w:hint="eastAsia" w:ascii="宋体" w:hAnsi="宋体" w:cs="宋体"/>
          <w:b/>
          <w:bCs/>
          <w:sz w:val="28"/>
          <w:szCs w:val="28"/>
        </w:rPr>
      </w:pPr>
      <w:r>
        <w:rPr>
          <w:rFonts w:hint="eastAsia" w:ascii="宋体" w:hAnsi="宋体" w:cs="宋体"/>
          <w:b/>
          <w:bCs/>
          <w:sz w:val="28"/>
          <w:szCs w:val="28"/>
        </w:rPr>
        <w:br w:type="page"/>
      </w:r>
    </w:p>
    <w:p w14:paraId="5761C5AE">
      <w:pPr>
        <w:snapToGrid w:val="0"/>
        <w:spacing w:line="360" w:lineRule="auto"/>
        <w:ind w:right="480"/>
        <w:rPr>
          <w:rFonts w:hint="eastAsia" w:ascii="宋体" w:hAnsi="宋体" w:cs="宋体"/>
          <w:b/>
          <w:kern w:val="0"/>
          <w:sz w:val="32"/>
          <w:szCs w:val="32"/>
        </w:rPr>
      </w:pPr>
      <w:r>
        <w:rPr>
          <w:rFonts w:hint="eastAsia" w:ascii="宋体" w:hAnsi="宋体" w:cs="宋体"/>
          <w:b/>
          <w:kern w:val="0"/>
          <w:sz w:val="32"/>
          <w:szCs w:val="32"/>
        </w:rPr>
        <w:t>5.</w:t>
      </w:r>
      <w:r>
        <w:rPr>
          <w:rFonts w:hint="eastAsia" w:ascii="宋体" w:hAnsi="宋体" w:cs="宋体"/>
          <w:b/>
          <w:sz w:val="28"/>
          <w:szCs w:val="28"/>
        </w:rPr>
        <w:t>供应商直接管理关系信息表的格式</w:t>
      </w:r>
      <w:r>
        <w:rPr>
          <w:rFonts w:hint="eastAsia"/>
          <w:sz w:val="28"/>
          <w:szCs w:val="28"/>
        </w:rPr>
        <w:t>：</w:t>
      </w:r>
    </w:p>
    <w:p w14:paraId="357B4C5A">
      <w:pPr>
        <w:snapToGrid w:val="0"/>
        <w:jc w:val="left"/>
        <w:rPr>
          <w:sz w:val="18"/>
          <w:szCs w:val="18"/>
        </w:rPr>
      </w:pPr>
    </w:p>
    <w:p w14:paraId="39752BB0">
      <w:pPr>
        <w:snapToGrid w:val="0"/>
        <w:spacing w:line="360" w:lineRule="auto"/>
        <w:jc w:val="center"/>
        <w:rPr>
          <w:rFonts w:hint="eastAsia" w:ascii="宋体" w:hAnsi="宋体"/>
          <w:sz w:val="32"/>
          <w:szCs w:val="32"/>
        </w:rPr>
      </w:pPr>
      <w:r>
        <w:rPr>
          <w:rFonts w:hint="eastAsia" w:ascii="宋体" w:hAnsi="宋体"/>
          <w:b/>
          <w:sz w:val="32"/>
          <w:szCs w:val="32"/>
        </w:rPr>
        <w:t>供应商直接管理关系信息表</w:t>
      </w:r>
    </w:p>
    <w:tbl>
      <w:tblPr>
        <w:tblStyle w:val="31"/>
        <w:tblW w:w="0" w:type="auto"/>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126B01CE">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C8584E1">
            <w:pPr>
              <w:spacing w:line="360" w:lineRule="auto"/>
              <w:jc w:val="center"/>
              <w:rPr>
                <w:rFonts w:hint="eastAsia" w:ascii="宋体" w:hAnsi="宋体" w:cs="宋体"/>
                <w:b/>
                <w:bCs/>
                <w:kern w:val="0"/>
                <w:sz w:val="24"/>
              </w:rPr>
            </w:pPr>
            <w:r>
              <w:rPr>
                <w:rFonts w:hint="eastAsia" w:ascii="宋体" w:hAnsi="宋体" w:cs="宋体"/>
                <w:b/>
                <w:bCs/>
                <w:kern w:val="0"/>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6A9F6CF">
            <w:pPr>
              <w:spacing w:line="360" w:lineRule="auto"/>
              <w:jc w:val="center"/>
              <w:rPr>
                <w:rFonts w:hint="eastAsia" w:ascii="宋体" w:hAnsi="宋体" w:cs="宋体"/>
                <w:b/>
                <w:bCs/>
                <w:kern w:val="0"/>
                <w:sz w:val="24"/>
              </w:rPr>
            </w:pPr>
            <w:r>
              <w:rPr>
                <w:rFonts w:hint="eastAsia" w:ascii="宋体" w:hAnsi="宋体" w:cs="宋体"/>
                <w:b/>
                <w:bCs/>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A51F6F1">
            <w:pPr>
              <w:spacing w:line="360" w:lineRule="auto"/>
              <w:jc w:val="center"/>
              <w:rPr>
                <w:rFonts w:hint="eastAsia" w:ascii="宋体" w:hAnsi="宋体" w:cs="宋体"/>
                <w:b/>
                <w:bCs/>
                <w:kern w:val="0"/>
                <w:sz w:val="24"/>
              </w:rPr>
            </w:pPr>
            <w:r>
              <w:rPr>
                <w:rFonts w:hint="eastAsia" w:ascii="宋体" w:hAnsi="宋体" w:cs="宋体"/>
                <w:b/>
                <w:bCs/>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010A0F6">
            <w:pPr>
              <w:spacing w:line="360" w:lineRule="auto"/>
              <w:jc w:val="center"/>
              <w:rPr>
                <w:rFonts w:hint="eastAsia" w:ascii="宋体" w:hAnsi="宋体" w:cs="宋体"/>
                <w:b/>
                <w:bCs/>
                <w:kern w:val="0"/>
                <w:sz w:val="24"/>
              </w:rPr>
            </w:pPr>
            <w:r>
              <w:rPr>
                <w:rFonts w:hint="eastAsia" w:ascii="宋体" w:hAnsi="宋体" w:cs="宋体"/>
                <w:b/>
                <w:bCs/>
                <w:kern w:val="0"/>
                <w:sz w:val="24"/>
              </w:rPr>
              <w:t>备注</w:t>
            </w:r>
          </w:p>
        </w:tc>
      </w:tr>
      <w:tr w14:paraId="72384AAD">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DE9C1E3">
            <w:pPr>
              <w:spacing w:line="360" w:lineRule="auto"/>
              <w:jc w:val="center"/>
              <w:rPr>
                <w:rFonts w:hint="eastAsia" w:ascii="宋体" w:hAnsi="宋体" w:cs="宋体"/>
                <w:kern w:val="0"/>
                <w:sz w:val="24"/>
              </w:rPr>
            </w:pPr>
            <w:r>
              <w:rPr>
                <w:rFonts w:hint="eastAsia" w:ascii="宋体" w:hAnsi="宋体" w:cs="宋体"/>
                <w:kern w:val="0"/>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32CC4B0">
            <w:pPr>
              <w:spacing w:line="360" w:lineRule="auto"/>
              <w:jc w:val="center"/>
              <w:rPr>
                <w:rFonts w:hint="eastAsia"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489FF6D">
            <w:pPr>
              <w:spacing w:line="360" w:lineRule="auto"/>
              <w:jc w:val="center"/>
              <w:rPr>
                <w:rFonts w:hint="eastAsia"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E98747A">
            <w:pPr>
              <w:spacing w:line="360" w:lineRule="auto"/>
              <w:jc w:val="center"/>
              <w:rPr>
                <w:rFonts w:hint="eastAsia" w:ascii="宋体" w:hAnsi="宋体" w:cs="宋体"/>
                <w:kern w:val="0"/>
                <w:sz w:val="24"/>
              </w:rPr>
            </w:pPr>
          </w:p>
        </w:tc>
      </w:tr>
      <w:tr w14:paraId="1E2A333A">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D131372">
            <w:pPr>
              <w:spacing w:line="360" w:lineRule="auto"/>
              <w:jc w:val="center"/>
              <w:rPr>
                <w:rFonts w:hint="eastAsia" w:ascii="宋体" w:hAnsi="宋体" w:cs="宋体"/>
                <w:kern w:val="0"/>
                <w:sz w:val="24"/>
              </w:rPr>
            </w:pPr>
            <w:r>
              <w:rPr>
                <w:rFonts w:hint="eastAsia" w:ascii="宋体" w:hAnsi="宋体" w:cs="宋体"/>
                <w:kern w:val="0"/>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B7AC5E3">
            <w:pPr>
              <w:spacing w:line="360" w:lineRule="auto"/>
              <w:jc w:val="center"/>
              <w:rPr>
                <w:rFonts w:hint="eastAsia"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A822D47">
            <w:pPr>
              <w:spacing w:line="360" w:lineRule="auto"/>
              <w:jc w:val="center"/>
              <w:rPr>
                <w:rFonts w:hint="eastAsia"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9110A4E">
            <w:pPr>
              <w:spacing w:line="360" w:lineRule="auto"/>
              <w:jc w:val="center"/>
              <w:rPr>
                <w:rFonts w:hint="eastAsia" w:ascii="宋体" w:hAnsi="宋体" w:cs="宋体"/>
                <w:kern w:val="0"/>
                <w:sz w:val="24"/>
              </w:rPr>
            </w:pPr>
          </w:p>
        </w:tc>
      </w:tr>
      <w:tr w14:paraId="49A8DEE2">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750FB11">
            <w:pPr>
              <w:spacing w:line="360" w:lineRule="auto"/>
              <w:jc w:val="center"/>
              <w:rPr>
                <w:rFonts w:hint="eastAsia" w:ascii="宋体" w:hAnsi="宋体" w:cs="宋体"/>
                <w:kern w:val="0"/>
                <w:sz w:val="24"/>
              </w:rPr>
            </w:pPr>
            <w:r>
              <w:rPr>
                <w:rFonts w:hint="eastAsia" w:ascii="宋体" w:hAnsi="宋体" w:cs="宋体"/>
                <w:kern w:val="0"/>
                <w:sz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13807B0">
            <w:pPr>
              <w:spacing w:line="360" w:lineRule="auto"/>
              <w:jc w:val="center"/>
              <w:rPr>
                <w:rFonts w:hint="eastAsia"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DC942EC">
            <w:pPr>
              <w:spacing w:line="360" w:lineRule="auto"/>
              <w:jc w:val="center"/>
              <w:rPr>
                <w:rFonts w:hint="eastAsia"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BC6F0E">
            <w:pPr>
              <w:spacing w:line="360" w:lineRule="auto"/>
              <w:jc w:val="center"/>
              <w:rPr>
                <w:rFonts w:hint="eastAsia" w:ascii="宋体" w:hAnsi="宋体" w:cs="宋体"/>
                <w:kern w:val="0"/>
                <w:sz w:val="24"/>
              </w:rPr>
            </w:pPr>
          </w:p>
        </w:tc>
      </w:tr>
      <w:tr w14:paraId="3929731A">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C5A2DCC">
            <w:pPr>
              <w:spacing w:line="360" w:lineRule="auto"/>
              <w:jc w:val="center"/>
              <w:rPr>
                <w:rFonts w:hint="eastAsia" w:ascii="宋体" w:hAnsi="宋体" w:cs="宋体"/>
                <w:kern w:val="0"/>
                <w:sz w:val="24"/>
              </w:rPr>
            </w:pPr>
            <w:r>
              <w:rPr>
                <w:rFonts w:hint="eastAsia" w:ascii="宋体" w:hAnsi="宋体" w:cs="宋体"/>
                <w:kern w:val="0"/>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2C6E423">
            <w:pPr>
              <w:spacing w:line="360" w:lineRule="auto"/>
              <w:jc w:val="center"/>
              <w:rPr>
                <w:rFonts w:hint="eastAsia"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91410FA">
            <w:pPr>
              <w:spacing w:line="360" w:lineRule="auto"/>
              <w:jc w:val="center"/>
              <w:rPr>
                <w:rFonts w:hint="eastAsia"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6839893">
            <w:pPr>
              <w:spacing w:line="360" w:lineRule="auto"/>
              <w:jc w:val="center"/>
              <w:rPr>
                <w:rFonts w:hint="eastAsia" w:ascii="宋体" w:hAnsi="宋体" w:cs="宋体"/>
                <w:kern w:val="0"/>
                <w:sz w:val="24"/>
              </w:rPr>
            </w:pPr>
          </w:p>
        </w:tc>
      </w:tr>
    </w:tbl>
    <w:p w14:paraId="20F22EA8">
      <w:pPr>
        <w:snapToGrid w:val="0"/>
        <w:spacing w:line="360" w:lineRule="auto"/>
        <w:jc w:val="left"/>
        <w:rPr>
          <w:rFonts w:hint="eastAsia" w:ascii="宋体" w:hAnsi="宋体"/>
          <w:sz w:val="24"/>
        </w:rPr>
      </w:pPr>
      <w:r>
        <w:rPr>
          <w:rFonts w:hint="eastAsia" w:ascii="宋体" w:hAnsi="宋体"/>
          <w:sz w:val="24"/>
        </w:rPr>
        <w:t>注：</w:t>
      </w:r>
    </w:p>
    <w:p w14:paraId="445B2FFE">
      <w:pPr>
        <w:snapToGrid w:val="0"/>
        <w:spacing w:line="360" w:lineRule="auto"/>
        <w:ind w:firstLine="480" w:firstLineChars="200"/>
        <w:jc w:val="left"/>
        <w:rPr>
          <w:rFonts w:hint="eastAsia" w:ascii="宋体" w:hAnsi="宋体"/>
          <w:sz w:val="24"/>
        </w:rPr>
      </w:pPr>
      <w:r>
        <w:rPr>
          <w:rFonts w:hint="eastAsia" w:ascii="宋体" w:hAnsi="宋体"/>
          <w:sz w:val="24"/>
        </w:rPr>
        <w:t>1.管理关系：是指不具有出资持股关系的其他单位之间存在的管理与被管理关系，如一些上下级关系的事业单位和团体组织。</w:t>
      </w:r>
    </w:p>
    <w:p w14:paraId="7E384C77">
      <w:pPr>
        <w:snapToGrid w:val="0"/>
        <w:spacing w:line="360" w:lineRule="auto"/>
        <w:ind w:firstLine="480" w:firstLineChars="200"/>
        <w:jc w:val="left"/>
        <w:rPr>
          <w:rFonts w:hint="eastAsia" w:ascii="宋体" w:hAnsi="宋体"/>
          <w:sz w:val="24"/>
        </w:rPr>
      </w:pPr>
      <w:r>
        <w:rPr>
          <w:rFonts w:hint="eastAsia" w:ascii="宋体" w:hAnsi="宋体"/>
          <w:sz w:val="24"/>
        </w:rPr>
        <w:t>2.</w:t>
      </w:r>
      <w:r>
        <w:rPr>
          <w:rFonts w:hint="eastAsia" w:ascii="宋体" w:hAnsi="宋体"/>
          <w:spacing w:val="-6"/>
          <w:sz w:val="24"/>
        </w:rPr>
        <w:t>本表所指的管理关系仅限于直接管理关系，不包括间接的管理关系。</w:t>
      </w:r>
    </w:p>
    <w:p w14:paraId="11449DA8">
      <w:pPr>
        <w:snapToGrid w:val="0"/>
        <w:spacing w:line="360" w:lineRule="auto"/>
        <w:ind w:firstLine="480" w:firstLineChars="200"/>
        <w:jc w:val="left"/>
        <w:rPr>
          <w:rFonts w:hint="eastAsia" w:ascii="宋体" w:hAnsi="宋体"/>
          <w:sz w:val="24"/>
        </w:rPr>
      </w:pPr>
      <w:r>
        <w:rPr>
          <w:rFonts w:hint="eastAsia" w:ascii="宋体" w:hAnsi="宋体"/>
          <w:sz w:val="24"/>
        </w:rPr>
        <w:t>3.供应商不存在直接管理关系的，则填“无”。</w:t>
      </w:r>
    </w:p>
    <w:p w14:paraId="15A17D2B">
      <w:pPr>
        <w:snapToGrid w:val="0"/>
        <w:spacing w:before="50" w:after="120" w:afterLines="50"/>
        <w:ind w:firstLine="180" w:firstLineChars="100"/>
        <w:jc w:val="left"/>
        <w:rPr>
          <w:rFonts w:hint="eastAsia" w:ascii="宋体" w:hAnsi="宋体"/>
          <w:sz w:val="18"/>
          <w:szCs w:val="18"/>
        </w:rPr>
      </w:pPr>
    </w:p>
    <w:p w14:paraId="471E029E">
      <w:pPr>
        <w:snapToGrid w:val="0"/>
        <w:spacing w:before="50" w:after="240" w:afterLines="100" w:line="360" w:lineRule="auto"/>
        <w:jc w:val="left"/>
        <w:rPr>
          <w:rFonts w:hint="eastAsia" w:ascii="宋体" w:hAnsi="宋体" w:cs="宋体"/>
          <w:sz w:val="24"/>
        </w:rPr>
      </w:pPr>
      <w:r>
        <w:rPr>
          <w:rFonts w:hint="eastAsia" w:ascii="宋体" w:hAnsi="宋体" w:cs="宋体"/>
          <w:sz w:val="24"/>
        </w:rPr>
        <w:t xml:space="preserve">                                     </w:t>
      </w:r>
    </w:p>
    <w:p w14:paraId="0E0326CB">
      <w:pPr>
        <w:autoSpaceDE w:val="0"/>
        <w:autoSpaceDN w:val="0"/>
        <w:spacing w:line="360" w:lineRule="auto"/>
        <w:ind w:left="4365" w:leftChars="1850" w:hanging="480" w:hangingChars="200"/>
        <w:rPr>
          <w:rFonts w:hint="eastAsia" w:ascii="宋体" w:hAnsi="宋体" w:cs="宋体"/>
          <w:kern w:val="0"/>
          <w:sz w:val="24"/>
        </w:rPr>
      </w:pPr>
      <w:r>
        <w:rPr>
          <w:rFonts w:hint="eastAsia" w:ascii="宋体" w:hAnsi="宋体" w:cs="宋体"/>
          <w:sz w:val="24"/>
        </w:rPr>
        <w:t xml:space="preserve"> </w:t>
      </w:r>
      <w:r>
        <w:rPr>
          <w:rFonts w:hint="eastAsia" w:ascii="宋体" w:hAnsi="宋体" w:cs="宋体"/>
          <w:kern w:val="0"/>
          <w:sz w:val="24"/>
        </w:rPr>
        <w:t>供应商名称（盖公章）：</w:t>
      </w:r>
    </w:p>
    <w:p w14:paraId="0CCD6855">
      <w:pPr>
        <w:snapToGrid w:val="0"/>
        <w:spacing w:before="50" w:after="240" w:afterLines="100" w:line="360" w:lineRule="auto"/>
        <w:ind w:left="7428" w:leftChars="2223" w:hanging="2760" w:hangingChars="1150"/>
        <w:jc w:val="left"/>
        <w:rPr>
          <w:rFonts w:hint="eastAsia" w:ascii="宋体" w:hAnsi="宋体" w:cs="宋体"/>
          <w:b/>
          <w:bCs/>
          <w:sz w:val="30"/>
          <w:szCs w:val="30"/>
        </w:rPr>
      </w:pPr>
      <w:r>
        <w:rPr>
          <w:rFonts w:hint="eastAsia" w:ascii="宋体" w:hAnsi="宋体" w:cs="宋体"/>
          <w:kern w:val="0"/>
          <w:sz w:val="24"/>
          <w:lang w:val="zh-CN"/>
        </w:rPr>
        <w:t>日期：  年  月   日</w:t>
      </w:r>
    </w:p>
    <w:p w14:paraId="22BA54C2">
      <w:pPr>
        <w:rPr>
          <w:rFonts w:hint="eastAsia" w:ascii="宋体" w:hAnsi="宋体" w:cs="宋体"/>
          <w:b/>
          <w:kern w:val="0"/>
          <w:sz w:val="28"/>
          <w:szCs w:val="28"/>
        </w:rPr>
      </w:pPr>
      <w:r>
        <w:rPr>
          <w:rFonts w:hint="eastAsia" w:ascii="宋体" w:hAnsi="宋体" w:cs="宋体"/>
          <w:b/>
          <w:kern w:val="0"/>
          <w:sz w:val="28"/>
          <w:szCs w:val="28"/>
        </w:rPr>
        <w:br w:type="page"/>
      </w:r>
    </w:p>
    <w:p w14:paraId="6BC0139D">
      <w:pPr>
        <w:pStyle w:val="8"/>
        <w:overflowPunct w:val="0"/>
        <w:spacing w:line="520" w:lineRule="exact"/>
        <w:ind w:firstLine="0"/>
        <w:rPr>
          <w:rFonts w:hint="eastAsia" w:ascii="宋体" w:hAnsi="宋体" w:cs="宋体"/>
          <w:b/>
          <w:bCs/>
          <w:sz w:val="28"/>
          <w:szCs w:val="28"/>
        </w:rPr>
      </w:pPr>
      <w:r>
        <w:rPr>
          <w:rFonts w:hint="eastAsia" w:ascii="宋体" w:hAnsi="宋体" w:cs="宋体"/>
          <w:b/>
          <w:kern w:val="0"/>
          <w:sz w:val="28"/>
          <w:szCs w:val="28"/>
        </w:rPr>
        <w:t>6.联合体竞标协议书的格式：</w:t>
      </w:r>
    </w:p>
    <w:p w14:paraId="4C23B7E0">
      <w:pPr>
        <w:spacing w:line="600" w:lineRule="exact"/>
        <w:jc w:val="center"/>
        <w:rPr>
          <w:rFonts w:hint="eastAsia" w:ascii="仿宋" w:hAnsi="仿宋" w:eastAsia="仿宋" w:cs="仿宋"/>
          <w:sz w:val="44"/>
          <w:szCs w:val="44"/>
        </w:rPr>
      </w:pPr>
    </w:p>
    <w:p w14:paraId="72FB4322">
      <w:pPr>
        <w:spacing w:line="600" w:lineRule="exact"/>
        <w:jc w:val="center"/>
        <w:rPr>
          <w:rFonts w:hint="eastAsia" w:ascii="宋体" w:hAnsi="宋体" w:cs="宋体"/>
          <w:b/>
          <w:bCs/>
          <w:sz w:val="32"/>
          <w:szCs w:val="32"/>
        </w:rPr>
      </w:pPr>
      <w:r>
        <w:rPr>
          <w:rFonts w:hint="eastAsia" w:ascii="宋体" w:hAnsi="宋体" w:cs="宋体"/>
          <w:b/>
          <w:bCs/>
          <w:sz w:val="32"/>
          <w:szCs w:val="32"/>
        </w:rPr>
        <w:t>联合体竞标协议书</w:t>
      </w:r>
    </w:p>
    <w:p w14:paraId="7396B9DB">
      <w:pPr>
        <w:autoSpaceDE w:val="0"/>
        <w:autoSpaceDN w:val="0"/>
        <w:adjustRightInd w:val="0"/>
        <w:spacing w:line="360" w:lineRule="auto"/>
        <w:jc w:val="left"/>
        <w:rPr>
          <w:rFonts w:hAnsi="Calibri" w:cs="宋体"/>
          <w:kern w:val="0"/>
          <w:szCs w:val="21"/>
          <w:u w:val="single"/>
        </w:rPr>
      </w:pPr>
    </w:p>
    <w:p w14:paraId="4F294241">
      <w:pPr>
        <w:autoSpaceDE w:val="0"/>
        <w:autoSpaceDN w:val="0"/>
        <w:adjustRightInd w:val="0"/>
        <w:spacing w:line="360" w:lineRule="exact"/>
        <w:jc w:val="left"/>
        <w:rPr>
          <w:rFonts w:hint="eastAsia" w:ascii="宋体" w:hAnsi="宋体" w:cs="宋体"/>
          <w:kern w:val="0"/>
          <w:sz w:val="24"/>
        </w:rPr>
      </w:pPr>
      <w:r>
        <w:rPr>
          <w:rFonts w:hint="eastAsia" w:ascii="宋体" w:hAnsi="宋体" w:cs="宋体"/>
          <w:kern w:val="0"/>
          <w:sz w:val="24"/>
          <w:u w:val="single"/>
        </w:rPr>
        <w:t xml:space="preserve">                                                  </w:t>
      </w:r>
      <w:r>
        <w:rPr>
          <w:rFonts w:hint="eastAsia" w:ascii="宋体" w:hAnsi="宋体" w:cs="宋体"/>
          <w:kern w:val="0"/>
          <w:sz w:val="24"/>
        </w:rPr>
        <w:t>（所有成员单位名称）自愿组成联合体，共同参加</w:t>
      </w:r>
      <w:r>
        <w:rPr>
          <w:rFonts w:hint="eastAsia" w:ascii="宋体" w:hAnsi="宋体" w:cs="宋体"/>
          <w:kern w:val="0"/>
          <w:sz w:val="24"/>
          <w:u w:val="single"/>
        </w:rPr>
        <w:t xml:space="preserve">     </w:t>
      </w:r>
      <w:r>
        <w:rPr>
          <w:rFonts w:hint="eastAsia" w:ascii="宋体" w:hAnsi="宋体" w:cs="宋体"/>
          <w:i/>
          <w:iCs/>
          <w:kern w:val="0"/>
          <w:sz w:val="24"/>
          <w:u w:val="single"/>
        </w:rPr>
        <w:t>（采购代理机构名称）</w:t>
      </w:r>
      <w:r>
        <w:rPr>
          <w:rFonts w:hint="eastAsia" w:ascii="宋体" w:hAnsi="宋体" w:cs="宋体"/>
          <w:kern w:val="0"/>
          <w:sz w:val="24"/>
          <w:u w:val="single"/>
        </w:rPr>
        <w:t xml:space="preserve">    </w:t>
      </w:r>
      <w:r>
        <w:rPr>
          <w:rFonts w:hint="eastAsia" w:ascii="宋体" w:hAnsi="宋体" w:cs="宋体"/>
          <w:kern w:val="0"/>
          <w:sz w:val="24"/>
        </w:rPr>
        <w:t>组织的</w:t>
      </w:r>
      <w:r>
        <w:rPr>
          <w:rFonts w:hint="eastAsia" w:ascii="宋体" w:hAnsi="宋体" w:cs="宋体"/>
          <w:kern w:val="0"/>
          <w:sz w:val="24"/>
          <w:u w:val="single"/>
        </w:rPr>
        <w:t xml:space="preserve">        </w:t>
      </w:r>
      <w:r>
        <w:rPr>
          <w:rFonts w:hint="eastAsia" w:ascii="宋体" w:hAnsi="宋体" w:cs="宋体"/>
          <w:i/>
          <w:iCs/>
          <w:kern w:val="0"/>
          <w:sz w:val="24"/>
          <w:u w:val="single"/>
        </w:rPr>
        <w:t xml:space="preserve"> （项目名称）</w:t>
      </w:r>
      <w:r>
        <w:rPr>
          <w:rFonts w:hint="eastAsia" w:ascii="宋体" w:hAnsi="宋体" w:cs="宋体"/>
          <w:kern w:val="0"/>
          <w:sz w:val="24"/>
          <w:u w:val="single"/>
        </w:rPr>
        <w:t xml:space="preserve">         </w:t>
      </w:r>
      <w:r>
        <w:rPr>
          <w:rFonts w:hint="eastAsia" w:ascii="宋体" w:hAnsi="宋体" w:cs="宋体"/>
          <w:kern w:val="0"/>
          <w:sz w:val="24"/>
        </w:rPr>
        <w:t>（项目编号：</w:t>
      </w:r>
      <w:r>
        <w:rPr>
          <w:rFonts w:hint="eastAsia" w:ascii="宋体" w:hAnsi="宋体" w:cs="宋体"/>
          <w:i/>
          <w:iCs/>
          <w:kern w:val="0"/>
          <w:sz w:val="24"/>
          <w:u w:val="single"/>
        </w:rPr>
        <w:t>（项目编号）</w:t>
      </w:r>
      <w:r>
        <w:rPr>
          <w:rFonts w:hint="eastAsia" w:ascii="宋体" w:hAnsi="宋体" w:cs="宋体"/>
          <w:kern w:val="0"/>
          <w:sz w:val="24"/>
          <w:u w:val="single"/>
        </w:rPr>
        <w:t xml:space="preserve"> </w:t>
      </w:r>
      <w:r>
        <w:rPr>
          <w:rFonts w:hint="eastAsia" w:ascii="宋体" w:hAnsi="宋体" w:cs="宋体"/>
          <w:kern w:val="0"/>
          <w:sz w:val="24"/>
        </w:rPr>
        <w:t>）竞争性磋商采购。现就联合体竞标事宜订立如下协议：</w:t>
      </w:r>
    </w:p>
    <w:p w14:paraId="114A59E1">
      <w:pPr>
        <w:autoSpaceDE w:val="0"/>
        <w:autoSpaceDN w:val="0"/>
        <w:adjustRightInd w:val="0"/>
        <w:spacing w:line="360" w:lineRule="exact"/>
        <w:ind w:firstLine="420"/>
        <w:jc w:val="left"/>
        <w:rPr>
          <w:rFonts w:hint="eastAsia" w:ascii="宋体" w:hAnsi="宋体" w:cs="宋体"/>
          <w:kern w:val="0"/>
          <w:sz w:val="24"/>
        </w:rPr>
      </w:pPr>
      <w:r>
        <w:rPr>
          <w:rFonts w:hint="eastAsia" w:ascii="宋体" w:hAnsi="宋体" w:cs="宋体"/>
          <w:kern w:val="0"/>
          <w:sz w:val="24"/>
        </w:rPr>
        <w:t>1、</w:t>
      </w:r>
      <w:r>
        <w:rPr>
          <w:rFonts w:hint="eastAsia" w:ascii="宋体" w:hAnsi="宋体" w:cs="宋体"/>
          <w:kern w:val="0"/>
          <w:sz w:val="24"/>
          <w:u w:val="single"/>
        </w:rPr>
        <w:t xml:space="preserve">                         </w:t>
      </w:r>
      <w:r>
        <w:rPr>
          <w:rFonts w:hint="eastAsia" w:ascii="宋体" w:hAnsi="宋体" w:cs="宋体"/>
          <w:kern w:val="0"/>
          <w:sz w:val="24"/>
        </w:rPr>
        <w:t>（某成员单位名称）为联合体名称牵头人。</w:t>
      </w:r>
    </w:p>
    <w:p w14:paraId="73F65E9B">
      <w:pPr>
        <w:autoSpaceDE w:val="0"/>
        <w:autoSpaceDN w:val="0"/>
        <w:adjustRightInd w:val="0"/>
        <w:spacing w:line="360" w:lineRule="exact"/>
        <w:ind w:firstLine="420"/>
        <w:jc w:val="left"/>
        <w:rPr>
          <w:rFonts w:hint="eastAsia" w:ascii="宋体" w:hAnsi="宋体" w:cs="宋体"/>
          <w:kern w:val="0"/>
          <w:sz w:val="24"/>
        </w:rPr>
      </w:pPr>
      <w:r>
        <w:rPr>
          <w:rFonts w:hint="eastAsia" w:ascii="宋体" w:hAnsi="宋体" w:cs="宋体"/>
          <w:kern w:val="0"/>
          <w:sz w:val="24"/>
        </w:rPr>
        <w:t>2、联合体牵头人合法代表联合体各成员负责本磋商项目响应文件编制和合同谈判活动，并代表联合体提交和接收相关的资料、信息及指示，并处理与之有关的一切事务，负责合同实施阶段的主办、组织和协调工作。</w:t>
      </w:r>
    </w:p>
    <w:p w14:paraId="7B91CE75">
      <w:pPr>
        <w:autoSpaceDE w:val="0"/>
        <w:autoSpaceDN w:val="0"/>
        <w:adjustRightInd w:val="0"/>
        <w:spacing w:line="360" w:lineRule="exact"/>
        <w:ind w:firstLine="420"/>
        <w:jc w:val="left"/>
        <w:rPr>
          <w:rFonts w:hint="eastAsia" w:ascii="宋体" w:hAnsi="宋体" w:cs="宋体"/>
          <w:kern w:val="0"/>
          <w:sz w:val="24"/>
        </w:rPr>
      </w:pPr>
      <w:r>
        <w:rPr>
          <w:rFonts w:hint="eastAsia" w:ascii="宋体" w:hAnsi="宋体" w:cs="宋体"/>
          <w:kern w:val="0"/>
          <w:sz w:val="24"/>
        </w:rPr>
        <w:t>3、联合体牵头人在本项目中签署和盖章的一切文件和处理的一切事宜，联合体各成员均予以承认。 联合体各成员将严格按照磋商文件、响应文件和合同的要求全面履行义务，并向采购人承担连带责任。</w:t>
      </w:r>
    </w:p>
    <w:p w14:paraId="71C349D2">
      <w:pPr>
        <w:autoSpaceDE w:val="0"/>
        <w:autoSpaceDN w:val="0"/>
        <w:adjustRightInd w:val="0"/>
        <w:spacing w:line="360" w:lineRule="exact"/>
        <w:ind w:left="479" w:leftChars="228"/>
        <w:jc w:val="left"/>
        <w:rPr>
          <w:rFonts w:hint="eastAsia" w:ascii="宋体" w:hAnsi="宋体" w:cs="宋体"/>
          <w:kern w:val="0"/>
          <w:sz w:val="24"/>
        </w:rPr>
      </w:pPr>
      <w:r>
        <w:rPr>
          <w:rFonts w:hint="eastAsia" w:ascii="宋体" w:hAnsi="宋体" w:cs="宋体"/>
          <w:kern w:val="0"/>
          <w:sz w:val="24"/>
        </w:rPr>
        <w:t>4、联合体各成员单位内部的职责分工如下：</w:t>
      </w:r>
      <w:r>
        <w:rPr>
          <w:rFonts w:hint="eastAsia" w:ascii="宋体" w:hAnsi="宋体" w:cs="宋体"/>
          <w:kern w:val="0"/>
          <w:sz w:val="24"/>
          <w:u w:val="single"/>
        </w:rPr>
        <w:t xml:space="preserve">                                       </w:t>
      </w:r>
      <w:r>
        <w:rPr>
          <w:rFonts w:hint="eastAsia" w:ascii="宋体" w:hAnsi="宋体" w:cs="宋体"/>
          <w:kern w:val="0"/>
          <w:sz w:val="24"/>
        </w:rPr>
        <w:t>。</w:t>
      </w:r>
    </w:p>
    <w:p w14:paraId="4F34AA4D">
      <w:pPr>
        <w:spacing w:line="360" w:lineRule="exact"/>
        <w:ind w:firstLine="480" w:firstLineChars="200"/>
        <w:rPr>
          <w:rFonts w:hint="eastAsia" w:ascii="宋体" w:hAnsi="宋体" w:cs="宋体"/>
          <w:kern w:val="0"/>
          <w:sz w:val="24"/>
        </w:rPr>
      </w:pPr>
      <w:r>
        <w:rPr>
          <w:rFonts w:hint="eastAsia" w:ascii="宋体" w:hAnsi="宋体" w:cs="宋体"/>
          <w:kern w:val="0"/>
          <w:sz w:val="24"/>
        </w:rPr>
        <w:t>5、本联合体中，</w:t>
      </w:r>
      <w:r>
        <w:rPr>
          <w:rFonts w:hint="eastAsia" w:ascii="宋体" w:hAnsi="宋体" w:cs="宋体"/>
          <w:kern w:val="0"/>
          <w:sz w:val="24"/>
          <w:u w:val="single"/>
        </w:rPr>
        <w:t xml:space="preserve">                         （某成员单位名称）为       </w:t>
      </w:r>
      <w:r>
        <w:rPr>
          <w:rFonts w:hint="eastAsia" w:ascii="宋体" w:hAnsi="宋体" w:cs="宋体"/>
          <w:kern w:val="0"/>
          <w:sz w:val="24"/>
        </w:rPr>
        <w:t>（请填写：中型、小型、微型）企业，其协议合同金额占联合体协议合同总金额的</w:t>
      </w:r>
      <w:r>
        <w:rPr>
          <w:rFonts w:hint="eastAsia" w:ascii="宋体" w:hAnsi="宋体" w:cs="宋体"/>
          <w:kern w:val="0"/>
          <w:sz w:val="24"/>
          <w:u w:val="single"/>
        </w:rPr>
        <w:t xml:space="preserve">       </w:t>
      </w:r>
      <w:r>
        <w:rPr>
          <w:rFonts w:hint="eastAsia" w:ascii="宋体" w:hAnsi="宋体" w:cs="宋体"/>
          <w:kern w:val="0"/>
          <w:sz w:val="24"/>
        </w:rPr>
        <w:t>%。【如联合体成员中有小型、微型企业的，请填写此条，否则无需填写；如联合体成员中有多个小型、微型企业的，请逐一列出。】</w:t>
      </w:r>
    </w:p>
    <w:p w14:paraId="668CFA7B">
      <w:pPr>
        <w:autoSpaceDE w:val="0"/>
        <w:autoSpaceDN w:val="0"/>
        <w:adjustRightInd w:val="0"/>
        <w:spacing w:line="360" w:lineRule="exact"/>
        <w:ind w:firstLine="420"/>
        <w:jc w:val="left"/>
        <w:rPr>
          <w:rFonts w:hint="eastAsia" w:ascii="宋体" w:hAnsi="宋体" w:cs="宋体"/>
          <w:kern w:val="0"/>
          <w:sz w:val="24"/>
        </w:rPr>
      </w:pPr>
      <w:r>
        <w:rPr>
          <w:rFonts w:hint="eastAsia" w:ascii="宋体" w:hAnsi="宋体" w:cs="宋体"/>
          <w:kern w:val="0"/>
          <w:sz w:val="24"/>
        </w:rPr>
        <w:t>6、本协议书自签署之日起生效，合同履行完毕后自动失效。</w:t>
      </w:r>
    </w:p>
    <w:p w14:paraId="6FD0B8BE">
      <w:pPr>
        <w:autoSpaceDE w:val="0"/>
        <w:autoSpaceDN w:val="0"/>
        <w:adjustRightInd w:val="0"/>
        <w:spacing w:line="360" w:lineRule="exact"/>
        <w:ind w:firstLine="420"/>
        <w:jc w:val="left"/>
        <w:rPr>
          <w:rFonts w:hint="eastAsia" w:ascii="宋体" w:hAnsi="宋体" w:cs="宋体"/>
          <w:kern w:val="0"/>
          <w:sz w:val="24"/>
        </w:rPr>
      </w:pPr>
      <w:r>
        <w:rPr>
          <w:rFonts w:hint="eastAsia" w:ascii="宋体" w:hAnsi="宋体" w:cs="宋体"/>
          <w:kern w:val="0"/>
          <w:sz w:val="24"/>
        </w:rPr>
        <w:t>7、本协议书一式</w:t>
      </w:r>
      <w:r>
        <w:rPr>
          <w:rFonts w:hint="eastAsia" w:ascii="宋体" w:hAnsi="宋体" w:cs="宋体"/>
          <w:kern w:val="0"/>
          <w:sz w:val="24"/>
          <w:u w:val="single"/>
        </w:rPr>
        <w:t xml:space="preserve">    </w:t>
      </w:r>
      <w:r>
        <w:rPr>
          <w:rFonts w:hint="eastAsia" w:ascii="宋体" w:hAnsi="宋体" w:cs="宋体"/>
          <w:kern w:val="0"/>
          <w:sz w:val="24"/>
        </w:rPr>
        <w:t>份，联合体成员和采购代理机构各执一份。</w:t>
      </w:r>
    </w:p>
    <w:p w14:paraId="1B803BF3">
      <w:pPr>
        <w:autoSpaceDE w:val="0"/>
        <w:autoSpaceDN w:val="0"/>
        <w:adjustRightInd w:val="0"/>
        <w:spacing w:line="360" w:lineRule="exact"/>
        <w:ind w:firstLine="420"/>
        <w:jc w:val="left"/>
        <w:rPr>
          <w:rFonts w:hint="eastAsia" w:ascii="宋体" w:hAnsi="宋体" w:cs="宋体"/>
          <w:kern w:val="0"/>
          <w:sz w:val="24"/>
        </w:rPr>
      </w:pPr>
      <w:r>
        <w:rPr>
          <w:rFonts w:hint="eastAsia" w:ascii="宋体" w:hAnsi="宋体" w:cs="宋体"/>
          <w:kern w:val="0"/>
          <w:sz w:val="24"/>
        </w:rPr>
        <w:t>注：本协议书由法定代表人签字的，应附法定代表人身份证明；本协议书由委托代理人签字的，应附法定代表人授权委托书。</w:t>
      </w:r>
    </w:p>
    <w:p w14:paraId="6A7E5879">
      <w:pPr>
        <w:autoSpaceDE w:val="0"/>
        <w:autoSpaceDN w:val="0"/>
        <w:adjustRightInd w:val="0"/>
        <w:spacing w:line="360" w:lineRule="exact"/>
        <w:jc w:val="left"/>
        <w:rPr>
          <w:rFonts w:hint="eastAsia" w:ascii="宋体" w:hAnsi="宋体" w:cs="宋体"/>
          <w:kern w:val="0"/>
          <w:sz w:val="24"/>
        </w:rPr>
      </w:pPr>
      <w:r>
        <w:rPr>
          <w:rFonts w:hint="eastAsia" w:ascii="宋体" w:hAnsi="宋体" w:cs="宋体"/>
          <w:kern w:val="0"/>
          <w:sz w:val="24"/>
        </w:rPr>
        <w:t>牵头人名称：</w:t>
      </w:r>
      <w:r>
        <w:rPr>
          <w:rFonts w:hint="eastAsia" w:ascii="宋体" w:hAnsi="宋体" w:cs="宋体"/>
          <w:kern w:val="0"/>
          <w:sz w:val="24"/>
          <w:u w:val="single"/>
        </w:rPr>
        <w:t xml:space="preserve">                                       </w:t>
      </w:r>
      <w:r>
        <w:rPr>
          <w:rFonts w:hint="eastAsia" w:ascii="宋体" w:hAnsi="宋体" w:cs="宋体"/>
          <w:kern w:val="0"/>
          <w:sz w:val="24"/>
        </w:rPr>
        <w:t>（盖公章）</w:t>
      </w:r>
    </w:p>
    <w:p w14:paraId="02BEEDF4">
      <w:pPr>
        <w:autoSpaceDE w:val="0"/>
        <w:autoSpaceDN w:val="0"/>
        <w:adjustRightInd w:val="0"/>
        <w:spacing w:line="360" w:lineRule="exact"/>
        <w:jc w:val="left"/>
        <w:rPr>
          <w:rFonts w:hint="eastAsia" w:ascii="宋体" w:hAnsi="宋体" w:cs="宋体"/>
          <w:kern w:val="0"/>
          <w:sz w:val="24"/>
        </w:rPr>
      </w:pPr>
      <w:r>
        <w:rPr>
          <w:rFonts w:hint="eastAsia" w:ascii="宋体" w:hAnsi="宋体" w:cs="宋体"/>
          <w:kern w:val="0"/>
          <w:sz w:val="24"/>
        </w:rPr>
        <w:t>法定代表人或其委托代理人：</w:t>
      </w:r>
      <w:r>
        <w:rPr>
          <w:rFonts w:hint="eastAsia" w:ascii="宋体" w:hAnsi="宋体" w:cs="宋体"/>
          <w:kern w:val="0"/>
          <w:sz w:val="24"/>
          <w:u w:val="single"/>
        </w:rPr>
        <w:t xml:space="preserve">                         </w:t>
      </w:r>
      <w:r>
        <w:rPr>
          <w:rFonts w:hint="eastAsia" w:ascii="宋体" w:hAnsi="宋体" w:cs="宋体"/>
          <w:kern w:val="0"/>
          <w:sz w:val="24"/>
        </w:rPr>
        <w:t>（签字）</w:t>
      </w:r>
    </w:p>
    <w:p w14:paraId="30B0D306">
      <w:pPr>
        <w:autoSpaceDE w:val="0"/>
        <w:autoSpaceDN w:val="0"/>
        <w:adjustRightInd w:val="0"/>
        <w:spacing w:line="360" w:lineRule="exact"/>
        <w:jc w:val="left"/>
        <w:rPr>
          <w:rFonts w:hint="eastAsia" w:ascii="宋体" w:hAnsi="宋体" w:cs="宋体"/>
          <w:kern w:val="0"/>
          <w:sz w:val="24"/>
        </w:rPr>
      </w:pPr>
    </w:p>
    <w:p w14:paraId="5B5617E0">
      <w:pPr>
        <w:autoSpaceDE w:val="0"/>
        <w:autoSpaceDN w:val="0"/>
        <w:adjustRightInd w:val="0"/>
        <w:spacing w:line="360" w:lineRule="exact"/>
        <w:jc w:val="left"/>
        <w:rPr>
          <w:rFonts w:hint="eastAsia" w:ascii="宋体" w:hAnsi="宋体" w:cs="宋体"/>
          <w:kern w:val="0"/>
          <w:sz w:val="24"/>
        </w:rPr>
      </w:pPr>
      <w:r>
        <w:rPr>
          <w:rFonts w:hint="eastAsia" w:ascii="宋体" w:hAnsi="宋体" w:cs="宋体"/>
          <w:kern w:val="0"/>
          <w:sz w:val="24"/>
        </w:rPr>
        <w:t>成员一名称：</w:t>
      </w:r>
      <w:r>
        <w:rPr>
          <w:rFonts w:hint="eastAsia" w:ascii="宋体" w:hAnsi="宋体" w:cs="宋体"/>
          <w:kern w:val="0"/>
          <w:sz w:val="24"/>
          <w:u w:val="single"/>
        </w:rPr>
        <w:t xml:space="preserve">                                       </w:t>
      </w:r>
      <w:r>
        <w:rPr>
          <w:rFonts w:hint="eastAsia" w:ascii="宋体" w:hAnsi="宋体" w:cs="宋体"/>
          <w:kern w:val="0"/>
          <w:sz w:val="24"/>
        </w:rPr>
        <w:t>（盖公章）</w:t>
      </w:r>
    </w:p>
    <w:p w14:paraId="327F6CDD">
      <w:pPr>
        <w:autoSpaceDE w:val="0"/>
        <w:autoSpaceDN w:val="0"/>
        <w:adjustRightInd w:val="0"/>
        <w:spacing w:line="360" w:lineRule="exact"/>
        <w:jc w:val="left"/>
        <w:rPr>
          <w:rFonts w:hint="eastAsia" w:ascii="宋体" w:hAnsi="宋体" w:cs="宋体"/>
          <w:kern w:val="0"/>
          <w:sz w:val="24"/>
        </w:rPr>
      </w:pPr>
      <w:r>
        <w:rPr>
          <w:rFonts w:hint="eastAsia" w:ascii="宋体" w:hAnsi="宋体" w:cs="宋体"/>
          <w:kern w:val="0"/>
          <w:sz w:val="24"/>
        </w:rPr>
        <w:t>法定代表人或其委托代理人：</w:t>
      </w:r>
      <w:r>
        <w:rPr>
          <w:rFonts w:hint="eastAsia" w:ascii="宋体" w:hAnsi="宋体" w:cs="宋体"/>
          <w:kern w:val="0"/>
          <w:sz w:val="24"/>
          <w:u w:val="single"/>
        </w:rPr>
        <w:t xml:space="preserve">                         </w:t>
      </w:r>
      <w:r>
        <w:rPr>
          <w:rFonts w:hint="eastAsia" w:ascii="宋体" w:hAnsi="宋体" w:cs="宋体"/>
          <w:kern w:val="0"/>
          <w:sz w:val="24"/>
        </w:rPr>
        <w:t>（签字）</w:t>
      </w:r>
    </w:p>
    <w:p w14:paraId="06829958">
      <w:pPr>
        <w:autoSpaceDE w:val="0"/>
        <w:autoSpaceDN w:val="0"/>
        <w:adjustRightInd w:val="0"/>
        <w:spacing w:line="360" w:lineRule="exact"/>
        <w:jc w:val="left"/>
        <w:rPr>
          <w:rFonts w:hint="eastAsia" w:ascii="宋体" w:hAnsi="宋体" w:cs="宋体"/>
          <w:kern w:val="0"/>
          <w:szCs w:val="21"/>
        </w:rPr>
      </w:pPr>
    </w:p>
    <w:p w14:paraId="5938B6C7">
      <w:pPr>
        <w:autoSpaceDE w:val="0"/>
        <w:autoSpaceDN w:val="0"/>
        <w:adjustRightInd w:val="0"/>
        <w:spacing w:line="360" w:lineRule="exact"/>
        <w:jc w:val="left"/>
        <w:rPr>
          <w:rFonts w:hint="eastAsia" w:ascii="宋体" w:hAnsi="宋体" w:cs="宋体"/>
          <w:kern w:val="0"/>
          <w:sz w:val="24"/>
        </w:rPr>
      </w:pPr>
      <w:r>
        <w:rPr>
          <w:rFonts w:hint="eastAsia" w:ascii="宋体" w:hAnsi="宋体" w:cs="宋体"/>
          <w:kern w:val="0"/>
          <w:sz w:val="24"/>
        </w:rPr>
        <w:t>成员二名称：</w:t>
      </w:r>
      <w:r>
        <w:rPr>
          <w:rFonts w:hint="eastAsia" w:ascii="宋体" w:hAnsi="宋体" w:cs="宋体"/>
          <w:kern w:val="0"/>
          <w:sz w:val="24"/>
          <w:u w:val="single"/>
        </w:rPr>
        <w:t xml:space="preserve">                                       </w:t>
      </w:r>
      <w:r>
        <w:rPr>
          <w:rFonts w:hint="eastAsia" w:ascii="宋体" w:hAnsi="宋体" w:cs="宋体"/>
          <w:kern w:val="0"/>
          <w:sz w:val="24"/>
        </w:rPr>
        <w:t>（盖公章）</w:t>
      </w:r>
    </w:p>
    <w:p w14:paraId="3680FE60">
      <w:pPr>
        <w:autoSpaceDE w:val="0"/>
        <w:autoSpaceDN w:val="0"/>
        <w:adjustRightInd w:val="0"/>
        <w:spacing w:line="360" w:lineRule="exact"/>
        <w:jc w:val="left"/>
        <w:rPr>
          <w:rFonts w:hint="eastAsia" w:ascii="宋体" w:hAnsi="宋体" w:cs="宋体"/>
          <w:kern w:val="0"/>
          <w:sz w:val="24"/>
        </w:rPr>
      </w:pPr>
      <w:r>
        <w:rPr>
          <w:rFonts w:hint="eastAsia" w:ascii="宋体" w:hAnsi="宋体" w:cs="宋体"/>
          <w:kern w:val="0"/>
          <w:sz w:val="24"/>
        </w:rPr>
        <w:t>法定代表人或其委托代理人：                         （签字）</w:t>
      </w:r>
    </w:p>
    <w:p w14:paraId="6A9860A6">
      <w:pPr>
        <w:autoSpaceDE w:val="0"/>
        <w:autoSpaceDN w:val="0"/>
        <w:adjustRightInd w:val="0"/>
        <w:spacing w:line="360" w:lineRule="exact"/>
        <w:jc w:val="left"/>
        <w:rPr>
          <w:rFonts w:hint="eastAsia" w:ascii="宋体" w:hAnsi="宋体" w:cs="宋体"/>
          <w:kern w:val="0"/>
          <w:sz w:val="24"/>
        </w:rPr>
      </w:pPr>
    </w:p>
    <w:p w14:paraId="56CCC09B">
      <w:pPr>
        <w:autoSpaceDE w:val="0"/>
        <w:autoSpaceDN w:val="0"/>
        <w:adjustRightInd w:val="0"/>
        <w:spacing w:line="360" w:lineRule="exact"/>
        <w:jc w:val="left"/>
        <w:rPr>
          <w:rFonts w:hint="eastAsia" w:ascii="宋体" w:hAnsi="宋体" w:cs="宋体"/>
          <w:kern w:val="0"/>
          <w:sz w:val="24"/>
        </w:rPr>
      </w:pPr>
      <w:r>
        <w:rPr>
          <w:rFonts w:hint="eastAsia" w:ascii="宋体" w:hAnsi="宋体" w:cs="宋体"/>
          <w:kern w:val="0"/>
          <w:sz w:val="24"/>
        </w:rPr>
        <w:t>......</w:t>
      </w:r>
    </w:p>
    <w:p w14:paraId="2F2A38B7">
      <w:pPr>
        <w:autoSpaceDE w:val="0"/>
        <w:autoSpaceDN w:val="0"/>
        <w:spacing w:line="360" w:lineRule="exact"/>
        <w:ind w:left="4365" w:leftChars="1850" w:hanging="480" w:hangingChars="200"/>
        <w:rPr>
          <w:rFonts w:hint="eastAsia" w:ascii="宋体" w:hAnsi="宋体" w:cs="宋体"/>
          <w:kern w:val="0"/>
          <w:sz w:val="24"/>
        </w:rPr>
      </w:pPr>
    </w:p>
    <w:p w14:paraId="1AF3521A">
      <w:pPr>
        <w:autoSpaceDE w:val="0"/>
        <w:autoSpaceDN w:val="0"/>
        <w:spacing w:line="360" w:lineRule="exact"/>
        <w:ind w:firstLine="6120" w:firstLineChars="2550"/>
        <w:rPr>
          <w:rFonts w:hint="eastAsia" w:ascii="宋体" w:hAnsi="宋体" w:cs="宋体"/>
          <w:kern w:val="0"/>
          <w:sz w:val="24"/>
          <w:lang w:val="zh-CN"/>
        </w:rPr>
      </w:pPr>
      <w:r>
        <w:rPr>
          <w:rFonts w:hint="eastAsia" w:ascii="宋体" w:hAnsi="宋体" w:cs="宋体"/>
          <w:kern w:val="0"/>
          <w:sz w:val="24"/>
          <w:lang w:val="zh-CN"/>
        </w:rPr>
        <w:t>日期：  年  月   日</w:t>
      </w:r>
    </w:p>
    <w:p w14:paraId="4448D9F8">
      <w:pPr>
        <w:autoSpaceDE w:val="0"/>
        <w:autoSpaceDN w:val="0"/>
        <w:spacing w:line="360" w:lineRule="auto"/>
        <w:ind w:firstLine="6120" w:firstLineChars="2550"/>
        <w:rPr>
          <w:rFonts w:hint="eastAsia" w:ascii="仿宋_GB2312" w:hAnsi="仿宋" w:eastAsia="仿宋_GB2312" w:cs="仿宋_GB2312"/>
          <w:kern w:val="0"/>
          <w:sz w:val="24"/>
          <w:lang w:val="zh-CN"/>
        </w:rPr>
      </w:pPr>
    </w:p>
    <w:p w14:paraId="40500193">
      <w:pPr>
        <w:autoSpaceDE w:val="0"/>
        <w:autoSpaceDN w:val="0"/>
        <w:spacing w:line="360" w:lineRule="auto"/>
        <w:ind w:firstLine="6120" w:firstLineChars="2550"/>
        <w:rPr>
          <w:rFonts w:hint="eastAsia" w:ascii="仿宋_GB2312" w:hAnsi="仿宋" w:eastAsia="仿宋_GB2312" w:cs="仿宋_GB2312"/>
          <w:kern w:val="0"/>
          <w:sz w:val="24"/>
          <w:lang w:val="zh-CN"/>
        </w:rPr>
      </w:pPr>
    </w:p>
    <w:p w14:paraId="76C573B4">
      <w:pPr>
        <w:pStyle w:val="4"/>
        <w:jc w:val="center"/>
        <w:rPr>
          <w:rFonts w:hint="eastAsia" w:ascii="宋体" w:hAnsi="宋体"/>
          <w:b w:val="0"/>
        </w:rPr>
      </w:pPr>
      <w:bookmarkStart w:id="138" w:name="_Toc20562"/>
      <w:bookmarkStart w:id="139" w:name="_Toc80886944"/>
      <w:bookmarkStart w:id="140" w:name="_Toc80205940"/>
      <w:bookmarkStart w:id="141" w:name="_Toc15951"/>
      <w:r>
        <w:rPr>
          <w:rFonts w:hint="eastAsia" w:ascii="宋体" w:hAnsi="宋体"/>
          <w:b w:val="0"/>
          <w:bCs w:val="0"/>
        </w:rPr>
        <w:t xml:space="preserve">第二节 </w:t>
      </w:r>
      <w:r>
        <w:rPr>
          <w:rFonts w:hint="eastAsia" w:ascii="宋体" w:hAnsi="宋体"/>
          <w:b w:val="0"/>
        </w:rPr>
        <w:t>商务技术文件格式</w:t>
      </w:r>
      <w:bookmarkEnd w:id="138"/>
      <w:bookmarkEnd w:id="139"/>
      <w:bookmarkEnd w:id="140"/>
      <w:bookmarkEnd w:id="141"/>
    </w:p>
    <w:p w14:paraId="4900716B">
      <w:pPr>
        <w:snapToGrid w:val="0"/>
        <w:spacing w:before="120" w:beforeLines="50" w:after="50" w:line="360" w:lineRule="auto"/>
        <w:jc w:val="left"/>
        <w:rPr>
          <w:rFonts w:hint="eastAsia" w:ascii="宋体" w:hAnsi="宋体"/>
          <w:b/>
          <w:sz w:val="32"/>
          <w:szCs w:val="32"/>
        </w:rPr>
      </w:pPr>
      <w:r>
        <w:rPr>
          <w:rFonts w:hint="eastAsia" w:ascii="宋体" w:hAnsi="宋体"/>
          <w:b/>
          <w:sz w:val="28"/>
          <w:szCs w:val="28"/>
        </w:rPr>
        <w:t>1.商务技术文件封面的格式</w:t>
      </w:r>
      <w:r>
        <w:rPr>
          <w:rFonts w:hint="eastAsia" w:ascii="宋体" w:hAnsi="宋体" w:cs="宋体"/>
          <w:b/>
          <w:sz w:val="28"/>
          <w:szCs w:val="28"/>
        </w:rPr>
        <w:t>（参照此格式自拟）</w:t>
      </w:r>
      <w:r>
        <w:rPr>
          <w:rFonts w:hint="eastAsia" w:ascii="宋体" w:hAnsi="宋体"/>
          <w:b/>
          <w:sz w:val="28"/>
          <w:szCs w:val="28"/>
        </w:rPr>
        <w:t>：</w:t>
      </w:r>
    </w:p>
    <w:p w14:paraId="5A463DF2">
      <w:pPr>
        <w:snapToGrid w:val="0"/>
        <w:spacing w:before="120" w:beforeLines="50" w:after="50"/>
        <w:rPr>
          <w:sz w:val="24"/>
        </w:rPr>
      </w:pPr>
      <w:r>
        <w:rPr>
          <w:rFonts w:hint="eastAsia"/>
          <w:sz w:val="24"/>
        </w:rPr>
        <w:t xml:space="preserve">                                             </w:t>
      </w:r>
    </w:p>
    <w:p w14:paraId="1BC582EB">
      <w:pPr>
        <w:snapToGrid w:val="0"/>
        <w:spacing w:before="120" w:beforeLines="50" w:after="50"/>
        <w:ind w:firstLine="6720" w:firstLineChars="3200"/>
        <w:rPr>
          <w:bCs/>
          <w:sz w:val="32"/>
          <w:szCs w:val="20"/>
        </w:rPr>
      </w:pPr>
      <w:r>
        <w:rPr>
          <w:rFonts w:hint="eastAsia"/>
          <w:bCs/>
        </w:rPr>
        <w:t>全流程电子文件</w:t>
      </w:r>
    </w:p>
    <w:p w14:paraId="1BDC9869">
      <w:pPr>
        <w:snapToGrid w:val="0"/>
        <w:spacing w:before="120" w:beforeLines="50" w:after="50"/>
        <w:rPr>
          <w:sz w:val="24"/>
          <w:szCs w:val="20"/>
        </w:rPr>
      </w:pPr>
    </w:p>
    <w:p w14:paraId="28303932">
      <w:pPr>
        <w:snapToGrid w:val="0"/>
        <w:spacing w:before="120" w:beforeLines="50" w:after="50"/>
        <w:rPr>
          <w:sz w:val="24"/>
          <w:szCs w:val="20"/>
        </w:rPr>
      </w:pPr>
    </w:p>
    <w:p w14:paraId="7D5D26B5">
      <w:pPr>
        <w:snapToGrid w:val="0"/>
        <w:spacing w:before="120" w:beforeLines="50" w:after="50"/>
        <w:rPr>
          <w:sz w:val="24"/>
          <w:szCs w:val="20"/>
        </w:rPr>
      </w:pPr>
    </w:p>
    <w:p w14:paraId="05E1A37C">
      <w:pPr>
        <w:snapToGrid w:val="0"/>
        <w:spacing w:before="120" w:beforeLines="50" w:after="50"/>
        <w:jc w:val="center"/>
        <w:rPr>
          <w:rFonts w:hint="eastAsia" w:ascii="仿宋" w:hAnsi="仿宋" w:eastAsia="仿宋" w:cs="仿宋"/>
          <w:bCs/>
          <w:sz w:val="44"/>
          <w:szCs w:val="44"/>
        </w:rPr>
      </w:pPr>
      <w:r>
        <w:rPr>
          <w:rFonts w:hint="eastAsia" w:ascii="仿宋" w:hAnsi="仿宋" w:eastAsia="仿宋" w:cs="仿宋"/>
          <w:bCs/>
          <w:sz w:val="44"/>
          <w:szCs w:val="44"/>
        </w:rPr>
        <w:t>商  务  技  术  文  件</w:t>
      </w:r>
    </w:p>
    <w:p w14:paraId="37F262B6">
      <w:pPr>
        <w:snapToGrid w:val="0"/>
        <w:spacing w:before="120" w:beforeLines="50" w:after="50"/>
        <w:rPr>
          <w:bCs/>
          <w:sz w:val="24"/>
          <w:szCs w:val="20"/>
        </w:rPr>
      </w:pPr>
    </w:p>
    <w:p w14:paraId="0C776EE7">
      <w:pPr>
        <w:snapToGrid w:val="0"/>
        <w:spacing w:before="120" w:beforeLines="50" w:after="50"/>
        <w:rPr>
          <w:bCs/>
          <w:sz w:val="24"/>
          <w:szCs w:val="20"/>
        </w:rPr>
      </w:pPr>
    </w:p>
    <w:p w14:paraId="6D9359F5">
      <w:pPr>
        <w:snapToGrid w:val="0"/>
        <w:spacing w:before="120" w:beforeLines="50" w:after="50"/>
        <w:rPr>
          <w:bCs/>
          <w:sz w:val="24"/>
          <w:szCs w:val="20"/>
        </w:rPr>
      </w:pPr>
    </w:p>
    <w:p w14:paraId="7F7B2599">
      <w:pPr>
        <w:snapToGrid w:val="0"/>
        <w:spacing w:before="120" w:beforeLines="50" w:after="50"/>
        <w:rPr>
          <w:bCs/>
          <w:sz w:val="24"/>
          <w:szCs w:val="20"/>
        </w:rPr>
      </w:pPr>
    </w:p>
    <w:p w14:paraId="255A69EE">
      <w:pPr>
        <w:snapToGrid w:val="0"/>
        <w:spacing w:before="120" w:beforeLines="50" w:after="50"/>
        <w:rPr>
          <w:bCs/>
          <w:sz w:val="24"/>
          <w:szCs w:val="20"/>
        </w:rPr>
      </w:pPr>
    </w:p>
    <w:p w14:paraId="43A9DF7F">
      <w:pPr>
        <w:snapToGrid w:val="0"/>
        <w:spacing w:before="120" w:beforeLines="50" w:after="50"/>
        <w:ind w:firstLine="640" w:firstLineChars="200"/>
        <w:rPr>
          <w:rFonts w:cs="仿宋_GB2312"/>
          <w:bCs/>
          <w:sz w:val="32"/>
          <w:szCs w:val="32"/>
        </w:rPr>
      </w:pPr>
      <w:r>
        <w:rPr>
          <w:rFonts w:hint="eastAsia" w:cs="仿宋_GB2312"/>
          <w:bCs/>
          <w:sz w:val="32"/>
          <w:szCs w:val="32"/>
        </w:rPr>
        <w:t>项目名称：</w:t>
      </w:r>
    </w:p>
    <w:p w14:paraId="06DA703F">
      <w:pPr>
        <w:snapToGrid w:val="0"/>
        <w:spacing w:before="120" w:beforeLines="50" w:after="50"/>
        <w:ind w:firstLine="720" w:firstLineChars="225"/>
        <w:rPr>
          <w:rFonts w:cs="仿宋_GB2312"/>
          <w:bCs/>
          <w:sz w:val="32"/>
          <w:szCs w:val="32"/>
        </w:rPr>
      </w:pPr>
    </w:p>
    <w:p w14:paraId="3ADE0DED">
      <w:pPr>
        <w:snapToGrid w:val="0"/>
        <w:spacing w:before="120" w:beforeLines="50" w:after="50"/>
        <w:ind w:firstLine="640" w:firstLineChars="200"/>
        <w:rPr>
          <w:rFonts w:cs="仿宋_GB2312"/>
          <w:bCs/>
          <w:sz w:val="32"/>
          <w:szCs w:val="32"/>
        </w:rPr>
      </w:pPr>
      <w:r>
        <w:rPr>
          <w:rFonts w:hint="eastAsia" w:cs="仿宋_GB2312"/>
          <w:bCs/>
          <w:sz w:val="32"/>
          <w:szCs w:val="32"/>
        </w:rPr>
        <w:t>项目编号：</w:t>
      </w:r>
    </w:p>
    <w:p w14:paraId="3A689660">
      <w:pPr>
        <w:snapToGrid w:val="0"/>
        <w:spacing w:before="120" w:beforeLines="50" w:after="50"/>
        <w:ind w:firstLine="720" w:firstLineChars="225"/>
        <w:rPr>
          <w:rFonts w:cs="仿宋_GB2312"/>
          <w:bCs/>
          <w:sz w:val="32"/>
          <w:szCs w:val="32"/>
        </w:rPr>
      </w:pPr>
      <w:r>
        <w:rPr>
          <w:rFonts w:hint="eastAsia" w:cs="仿宋_GB2312"/>
          <w:bCs/>
          <w:sz w:val="32"/>
          <w:szCs w:val="32"/>
        </w:rPr>
        <w:t xml:space="preserve"> </w:t>
      </w:r>
    </w:p>
    <w:p w14:paraId="6842D2A4">
      <w:pPr>
        <w:snapToGrid w:val="0"/>
        <w:spacing w:before="120" w:beforeLines="50" w:after="50"/>
        <w:ind w:firstLine="640" w:firstLineChars="200"/>
        <w:rPr>
          <w:rFonts w:cs="仿宋_GB2312"/>
          <w:bCs/>
          <w:sz w:val="32"/>
          <w:szCs w:val="32"/>
        </w:rPr>
      </w:pPr>
      <w:r>
        <w:rPr>
          <w:rFonts w:hint="eastAsia" w:cs="仿宋_GB2312"/>
          <w:bCs/>
          <w:sz w:val="32"/>
          <w:szCs w:val="32"/>
        </w:rPr>
        <w:t>所竞分标（如有则填写，无分标时填写“无”或者留空）：</w:t>
      </w:r>
    </w:p>
    <w:p w14:paraId="5CC7C898">
      <w:pPr>
        <w:snapToGrid w:val="0"/>
        <w:spacing w:before="120" w:beforeLines="50" w:after="50"/>
        <w:ind w:firstLine="720" w:firstLineChars="225"/>
        <w:rPr>
          <w:rFonts w:cs="仿宋_GB2312"/>
          <w:bCs/>
          <w:sz w:val="32"/>
          <w:szCs w:val="32"/>
        </w:rPr>
      </w:pPr>
    </w:p>
    <w:p w14:paraId="2F197D58">
      <w:pPr>
        <w:pStyle w:val="8"/>
        <w:snapToGrid w:val="0"/>
        <w:spacing w:before="50" w:after="50"/>
        <w:ind w:firstLine="640" w:firstLineChars="200"/>
        <w:rPr>
          <w:rFonts w:cs="仿宋_GB2312"/>
          <w:bCs/>
          <w:sz w:val="32"/>
          <w:szCs w:val="32"/>
        </w:rPr>
      </w:pPr>
      <w:r>
        <w:rPr>
          <w:rFonts w:hint="eastAsia" w:cs="仿宋_GB2312"/>
          <w:bCs/>
          <w:sz w:val="32"/>
          <w:szCs w:val="32"/>
        </w:rPr>
        <w:t>供应商名称：</w:t>
      </w:r>
    </w:p>
    <w:p w14:paraId="5DBB5D7F">
      <w:pPr>
        <w:pStyle w:val="8"/>
        <w:snapToGrid w:val="0"/>
        <w:spacing w:before="50" w:after="50"/>
        <w:ind w:firstLine="720" w:firstLineChars="225"/>
        <w:rPr>
          <w:rFonts w:cs="仿宋_GB2312"/>
          <w:bCs/>
          <w:sz w:val="32"/>
          <w:szCs w:val="32"/>
        </w:rPr>
      </w:pPr>
    </w:p>
    <w:p w14:paraId="2DF753AF">
      <w:pPr>
        <w:pStyle w:val="8"/>
        <w:snapToGrid w:val="0"/>
        <w:spacing w:before="50" w:after="50"/>
        <w:ind w:firstLine="720" w:firstLineChars="225"/>
        <w:rPr>
          <w:rFonts w:cs="仿宋_GB2312"/>
          <w:bCs/>
          <w:sz w:val="32"/>
          <w:szCs w:val="32"/>
        </w:rPr>
      </w:pPr>
    </w:p>
    <w:p w14:paraId="7B3F6047">
      <w:pPr>
        <w:pStyle w:val="8"/>
        <w:snapToGrid w:val="0"/>
        <w:spacing w:before="50" w:after="50"/>
        <w:ind w:firstLine="1280" w:firstLineChars="400"/>
        <w:rPr>
          <w:rFonts w:cs="仿宋_GB2312"/>
          <w:bCs/>
          <w:sz w:val="32"/>
          <w:szCs w:val="32"/>
        </w:rPr>
      </w:pPr>
    </w:p>
    <w:p w14:paraId="6FE6082C">
      <w:pPr>
        <w:snapToGrid w:val="0"/>
        <w:spacing w:before="120" w:beforeLines="50" w:after="50"/>
        <w:jc w:val="center"/>
        <w:rPr>
          <w:rFonts w:cs="仿宋_GB2312"/>
          <w:sz w:val="32"/>
          <w:szCs w:val="32"/>
        </w:rPr>
      </w:pPr>
      <w:r>
        <w:rPr>
          <w:rFonts w:hint="eastAsia" w:cs="仿宋_GB2312"/>
          <w:sz w:val="32"/>
          <w:szCs w:val="32"/>
        </w:rPr>
        <w:t>年    月    日</w:t>
      </w:r>
    </w:p>
    <w:p w14:paraId="069B3452">
      <w:pPr>
        <w:snapToGrid w:val="0"/>
        <w:spacing w:before="120" w:beforeLines="50" w:after="50" w:line="360" w:lineRule="auto"/>
        <w:ind w:left="142" w:firstLine="643" w:firstLineChars="200"/>
        <w:jc w:val="left"/>
        <w:rPr>
          <w:b/>
          <w:bCs/>
          <w:sz w:val="32"/>
          <w:szCs w:val="32"/>
        </w:rPr>
        <w:sectPr>
          <w:pgSz w:w="11911" w:h="16838"/>
          <w:pgMar w:top="1134" w:right="1134" w:bottom="1134" w:left="1134" w:header="720" w:footer="720" w:gutter="0"/>
          <w:cols w:space="720" w:num="1"/>
        </w:sectPr>
      </w:pPr>
    </w:p>
    <w:p w14:paraId="14D52D92">
      <w:pPr>
        <w:spacing w:line="360" w:lineRule="auto"/>
        <w:ind w:right="420"/>
        <w:rPr>
          <w:rFonts w:hint="eastAsia" w:ascii="宋体" w:hAnsi="宋体" w:cs="宋体"/>
          <w:sz w:val="24"/>
          <w:szCs w:val="20"/>
        </w:rPr>
      </w:pPr>
      <w:r>
        <w:rPr>
          <w:rFonts w:hint="eastAsia" w:ascii="宋体" w:hAnsi="宋体" w:cs="宋体"/>
          <w:b/>
          <w:bCs/>
          <w:sz w:val="28"/>
          <w:szCs w:val="28"/>
        </w:rPr>
        <w:t>2.商务技术文件目录</w:t>
      </w:r>
    </w:p>
    <w:p w14:paraId="7EBDF461">
      <w:pPr>
        <w:spacing w:line="400" w:lineRule="exact"/>
        <w:rPr>
          <w:rFonts w:hint="eastAsia" w:ascii="仿宋_GB2312" w:hAnsi="仿宋_GB2312" w:eastAsia="仿宋_GB2312" w:cs="仿宋_GB2312"/>
          <w:sz w:val="32"/>
          <w:szCs w:val="32"/>
        </w:rPr>
      </w:pPr>
      <w:r>
        <w:rPr>
          <w:rFonts w:hint="eastAsia" w:ascii="宋体" w:hAnsi="宋体" w:cs="宋体"/>
          <w:kern w:val="0"/>
          <w:sz w:val="24"/>
        </w:rPr>
        <w:t xml:space="preserve">  根据竞争性磋商文件规定及供应商提供的材料自行编写目录（部分格式后附）。</w:t>
      </w:r>
    </w:p>
    <w:p w14:paraId="3DB79710">
      <w:pPr>
        <w:spacing w:line="520" w:lineRule="exact"/>
        <w:jc w:val="left"/>
        <w:rPr>
          <w:rFonts w:hint="eastAsia" w:ascii="宋体" w:hAnsi="宋体" w:cs="宋体"/>
          <w:sz w:val="28"/>
          <w:szCs w:val="28"/>
        </w:rPr>
      </w:pPr>
      <w:r>
        <w:rPr>
          <w:rFonts w:hint="eastAsia" w:ascii="仿宋" w:hAnsi="仿宋" w:eastAsia="仿宋" w:cs="仿宋"/>
          <w:sz w:val="44"/>
          <w:szCs w:val="44"/>
        </w:rPr>
        <w:br w:type="page"/>
      </w:r>
      <w:r>
        <w:rPr>
          <w:rFonts w:hint="eastAsia" w:ascii="宋体" w:hAnsi="宋体" w:cs="宋体"/>
          <w:b/>
          <w:sz w:val="28"/>
          <w:szCs w:val="28"/>
        </w:rPr>
        <w:t>3.无串通竞标行为的承诺函的格式：</w:t>
      </w:r>
    </w:p>
    <w:p w14:paraId="71D9FB56">
      <w:pPr>
        <w:spacing w:line="520" w:lineRule="exact"/>
        <w:jc w:val="center"/>
        <w:rPr>
          <w:rFonts w:hint="eastAsia" w:ascii="仿宋" w:hAnsi="仿宋" w:eastAsia="仿宋" w:cs="仿宋"/>
          <w:sz w:val="44"/>
          <w:szCs w:val="44"/>
        </w:rPr>
      </w:pPr>
    </w:p>
    <w:p w14:paraId="499CFA56">
      <w:pPr>
        <w:spacing w:line="520" w:lineRule="exact"/>
        <w:jc w:val="center"/>
        <w:rPr>
          <w:rFonts w:hint="eastAsia" w:ascii="宋体" w:hAnsi="宋体" w:cs="宋体"/>
          <w:b/>
          <w:bCs/>
          <w:sz w:val="32"/>
          <w:szCs w:val="32"/>
        </w:rPr>
      </w:pPr>
      <w:r>
        <w:rPr>
          <w:rFonts w:hint="eastAsia" w:ascii="宋体" w:hAnsi="宋体" w:cs="宋体"/>
          <w:b/>
          <w:bCs/>
          <w:sz w:val="32"/>
          <w:szCs w:val="32"/>
        </w:rPr>
        <w:t>无串通竞标行为的承诺函</w:t>
      </w:r>
    </w:p>
    <w:p w14:paraId="50962123">
      <w:pPr>
        <w:spacing w:line="520" w:lineRule="exact"/>
        <w:ind w:firstLine="640" w:firstLineChars="200"/>
        <w:rPr>
          <w:rFonts w:hint="eastAsia" w:ascii="仿宋_GB2312" w:hAnsi="仿宋_GB2312" w:eastAsia="仿宋_GB2312" w:cs="仿宋_GB2312"/>
          <w:sz w:val="32"/>
          <w:szCs w:val="32"/>
        </w:rPr>
      </w:pPr>
    </w:p>
    <w:p w14:paraId="51CF53ED">
      <w:pPr>
        <w:spacing w:line="360" w:lineRule="auto"/>
        <w:ind w:firstLine="482" w:firstLineChars="200"/>
        <w:contextualSpacing/>
        <w:rPr>
          <w:rFonts w:hint="eastAsia" w:ascii="宋体" w:hAnsi="宋体" w:cs="宋体"/>
          <w:b/>
          <w:bCs/>
          <w:sz w:val="24"/>
        </w:rPr>
      </w:pPr>
      <w:r>
        <w:rPr>
          <w:rFonts w:hint="eastAsia" w:ascii="宋体" w:hAnsi="宋体" w:cs="宋体"/>
          <w:b/>
          <w:bCs/>
          <w:sz w:val="24"/>
        </w:rPr>
        <w:t>一、我方承诺无下列相互串通竞标的情形：</w:t>
      </w:r>
    </w:p>
    <w:p w14:paraId="677240E1">
      <w:pPr>
        <w:spacing w:line="360" w:lineRule="auto"/>
        <w:ind w:firstLine="480" w:firstLineChars="200"/>
        <w:contextualSpacing/>
        <w:rPr>
          <w:rFonts w:hint="eastAsia" w:ascii="宋体" w:hAnsi="宋体" w:cs="宋体"/>
          <w:sz w:val="24"/>
        </w:rPr>
      </w:pPr>
      <w:r>
        <w:rPr>
          <w:rFonts w:hint="eastAsia" w:ascii="宋体" w:hAnsi="宋体" w:cs="宋体"/>
          <w:sz w:val="24"/>
        </w:rPr>
        <w:t xml:space="preserve">1.不同供应商的响应文件由同一单位或者个人编制；或不同供应商报名的IP地址一致的； </w:t>
      </w:r>
    </w:p>
    <w:p w14:paraId="3F59A21C">
      <w:pPr>
        <w:spacing w:line="360" w:lineRule="auto"/>
        <w:ind w:firstLine="480" w:firstLineChars="200"/>
        <w:contextualSpacing/>
        <w:rPr>
          <w:rFonts w:hint="eastAsia" w:ascii="宋体" w:hAnsi="宋体" w:cs="宋体"/>
          <w:sz w:val="24"/>
        </w:rPr>
      </w:pPr>
      <w:r>
        <w:rPr>
          <w:rFonts w:hint="eastAsia" w:ascii="宋体" w:hAnsi="宋体" w:cs="宋体"/>
          <w:sz w:val="24"/>
        </w:rPr>
        <w:t>2.不同供应商委托同一单位或者个人办理竞标事宜；</w:t>
      </w:r>
    </w:p>
    <w:p w14:paraId="70E4B6C2">
      <w:pPr>
        <w:spacing w:line="360" w:lineRule="auto"/>
        <w:ind w:firstLine="480" w:firstLineChars="200"/>
        <w:contextualSpacing/>
        <w:rPr>
          <w:rFonts w:hint="eastAsia" w:ascii="宋体" w:hAnsi="宋体" w:cs="宋体"/>
          <w:sz w:val="24"/>
        </w:rPr>
      </w:pPr>
      <w:r>
        <w:rPr>
          <w:rFonts w:hint="eastAsia" w:ascii="宋体" w:hAnsi="宋体" w:cs="宋体"/>
          <w:sz w:val="24"/>
        </w:rPr>
        <w:t>3.不同供应商的响应文件载明的项目管理员为同一个人；</w:t>
      </w:r>
    </w:p>
    <w:p w14:paraId="4DA8957A">
      <w:pPr>
        <w:spacing w:line="360" w:lineRule="auto"/>
        <w:ind w:firstLine="480" w:firstLineChars="200"/>
        <w:contextualSpacing/>
        <w:rPr>
          <w:rFonts w:hint="eastAsia" w:ascii="宋体" w:hAnsi="宋体" w:cs="宋体"/>
          <w:sz w:val="24"/>
        </w:rPr>
      </w:pPr>
      <w:r>
        <w:rPr>
          <w:rFonts w:hint="eastAsia" w:ascii="宋体" w:hAnsi="宋体" w:cs="宋体"/>
          <w:sz w:val="24"/>
        </w:rPr>
        <w:t>4.不</w:t>
      </w:r>
      <w:r>
        <w:rPr>
          <w:rFonts w:hint="eastAsia" w:ascii="宋体" w:hAnsi="宋体" w:cs="宋体"/>
          <w:spacing w:val="-6"/>
          <w:sz w:val="24"/>
        </w:rPr>
        <w:t>同供应商的响应文件异常一致或者响应报价呈规律性差异；</w:t>
      </w:r>
    </w:p>
    <w:p w14:paraId="002C6C76">
      <w:pPr>
        <w:spacing w:line="360" w:lineRule="auto"/>
        <w:ind w:firstLine="480" w:firstLineChars="200"/>
        <w:contextualSpacing/>
        <w:rPr>
          <w:rFonts w:hint="eastAsia" w:ascii="宋体" w:hAnsi="宋体" w:cs="宋体"/>
          <w:sz w:val="24"/>
        </w:rPr>
      </w:pPr>
      <w:r>
        <w:rPr>
          <w:rFonts w:hint="eastAsia" w:ascii="宋体" w:hAnsi="宋体" w:cs="宋体"/>
          <w:sz w:val="24"/>
        </w:rPr>
        <w:t>5.不同供应商的响应文件相互混装；</w:t>
      </w:r>
    </w:p>
    <w:p w14:paraId="689A375F">
      <w:pPr>
        <w:pStyle w:val="16"/>
        <w:ind w:firstLine="480" w:firstLineChars="200"/>
        <w:rPr>
          <w:rFonts w:hint="eastAsia" w:ascii="宋体" w:hAnsi="宋体" w:cs="宋体"/>
        </w:rPr>
      </w:pPr>
      <w:r>
        <w:rPr>
          <w:rFonts w:hint="eastAsia" w:ascii="宋体" w:hAnsi="宋体" w:cs="宋体"/>
          <w:sz w:val="24"/>
        </w:rPr>
        <w:t>6.不同供应商的磋商保证金从同一单位或者个人账户转出。</w:t>
      </w:r>
    </w:p>
    <w:p w14:paraId="4E29EC63">
      <w:pPr>
        <w:spacing w:line="360" w:lineRule="auto"/>
        <w:ind w:firstLine="482" w:firstLineChars="200"/>
        <w:contextualSpacing/>
        <w:rPr>
          <w:rFonts w:hint="eastAsia" w:ascii="宋体" w:hAnsi="宋体" w:cs="宋体"/>
          <w:b/>
          <w:bCs/>
          <w:sz w:val="24"/>
        </w:rPr>
      </w:pPr>
      <w:r>
        <w:rPr>
          <w:rFonts w:hint="eastAsia" w:ascii="宋体" w:hAnsi="宋体" w:cs="宋体"/>
          <w:b/>
          <w:bCs/>
          <w:sz w:val="24"/>
        </w:rPr>
        <w:t>二、我方承诺无下列恶意串通的情形：</w:t>
      </w:r>
    </w:p>
    <w:p w14:paraId="38457CE6">
      <w:pPr>
        <w:spacing w:line="360" w:lineRule="auto"/>
        <w:ind w:firstLine="480" w:firstLineChars="200"/>
        <w:contextualSpacing/>
        <w:rPr>
          <w:rFonts w:hint="eastAsia" w:ascii="宋体" w:hAnsi="宋体" w:cs="宋体"/>
          <w:sz w:val="24"/>
        </w:rPr>
      </w:pPr>
      <w:r>
        <w:rPr>
          <w:rFonts w:hint="eastAsia" w:ascii="宋体" w:hAnsi="宋体" w:cs="宋体"/>
          <w:sz w:val="24"/>
        </w:rPr>
        <w:t>1.供应商直接或者间接从采购人或者采购代理机构处获得其他供应商的相关信息并修改其响应文件；</w:t>
      </w:r>
    </w:p>
    <w:p w14:paraId="360760D2">
      <w:pPr>
        <w:spacing w:line="360" w:lineRule="auto"/>
        <w:ind w:firstLine="480" w:firstLineChars="200"/>
        <w:contextualSpacing/>
        <w:rPr>
          <w:rFonts w:hint="eastAsia" w:ascii="宋体" w:hAnsi="宋体" w:cs="宋体"/>
          <w:sz w:val="24"/>
        </w:rPr>
      </w:pPr>
      <w:r>
        <w:rPr>
          <w:rFonts w:hint="eastAsia" w:ascii="宋体" w:hAnsi="宋体" w:cs="宋体"/>
          <w:sz w:val="24"/>
        </w:rPr>
        <w:t>2.供应商按照采购人或者采购代理机构的授意撤换、修改响应文件；</w:t>
      </w:r>
    </w:p>
    <w:p w14:paraId="077E3A7C">
      <w:pPr>
        <w:spacing w:line="360" w:lineRule="auto"/>
        <w:ind w:firstLine="480" w:firstLineChars="200"/>
        <w:contextualSpacing/>
        <w:rPr>
          <w:rFonts w:hint="eastAsia" w:ascii="宋体" w:hAnsi="宋体" w:cs="宋体"/>
          <w:sz w:val="24"/>
        </w:rPr>
      </w:pPr>
      <w:r>
        <w:rPr>
          <w:rFonts w:hint="eastAsia" w:ascii="宋体" w:hAnsi="宋体" w:cs="宋体"/>
          <w:sz w:val="24"/>
        </w:rPr>
        <w:t>3.供</w:t>
      </w:r>
      <w:r>
        <w:rPr>
          <w:rFonts w:hint="eastAsia" w:ascii="宋体" w:hAnsi="宋体" w:cs="宋体"/>
          <w:spacing w:val="-6"/>
          <w:sz w:val="24"/>
        </w:rPr>
        <w:t>应商之间协商报价、技术方案等响应文件的实质性内容；</w:t>
      </w:r>
    </w:p>
    <w:p w14:paraId="3C36C3BA">
      <w:pPr>
        <w:spacing w:line="360" w:lineRule="auto"/>
        <w:ind w:firstLine="480" w:firstLineChars="200"/>
        <w:contextualSpacing/>
        <w:rPr>
          <w:rFonts w:hint="eastAsia" w:ascii="宋体" w:hAnsi="宋体" w:cs="宋体"/>
          <w:sz w:val="24"/>
        </w:rPr>
      </w:pPr>
      <w:r>
        <w:rPr>
          <w:rFonts w:hint="eastAsia" w:ascii="宋体" w:hAnsi="宋体" w:cs="宋体"/>
          <w:sz w:val="24"/>
        </w:rPr>
        <w:t>4.属于同一集团、协会、商会等组织成员的供应商按照该组织要求协同参加政府采购活动；</w:t>
      </w:r>
    </w:p>
    <w:p w14:paraId="6A562B96">
      <w:pPr>
        <w:spacing w:line="360" w:lineRule="auto"/>
        <w:ind w:firstLine="480" w:firstLineChars="200"/>
        <w:contextualSpacing/>
        <w:rPr>
          <w:rFonts w:hint="eastAsia" w:ascii="宋体" w:hAnsi="宋体" w:cs="宋体"/>
          <w:sz w:val="24"/>
        </w:rPr>
      </w:pPr>
      <w:r>
        <w:rPr>
          <w:rFonts w:hint="eastAsia" w:ascii="宋体" w:hAnsi="宋体" w:cs="宋体"/>
          <w:sz w:val="24"/>
        </w:rPr>
        <w:t>5.供应商之间事先约定一致抬高或者压低响应报价，或者在竞争性磋商项目中事先约定轮流以高价位或者低价位成交，或者事先约定由某一特定供应商成交，然后再参加竞标；</w:t>
      </w:r>
    </w:p>
    <w:p w14:paraId="03D82BC0">
      <w:pPr>
        <w:spacing w:line="360" w:lineRule="auto"/>
        <w:ind w:firstLine="480" w:firstLineChars="200"/>
        <w:contextualSpacing/>
        <w:rPr>
          <w:rFonts w:hint="eastAsia" w:ascii="宋体" w:hAnsi="宋体" w:cs="宋体"/>
          <w:sz w:val="24"/>
        </w:rPr>
      </w:pPr>
      <w:r>
        <w:rPr>
          <w:rFonts w:hint="eastAsia" w:ascii="宋体" w:hAnsi="宋体" w:cs="宋体"/>
          <w:sz w:val="24"/>
        </w:rPr>
        <w:t>6.供应商之间商定部分供应商放弃参加政府采购活动或者放弃成交；</w:t>
      </w:r>
    </w:p>
    <w:p w14:paraId="0676F28A">
      <w:pPr>
        <w:spacing w:line="360" w:lineRule="auto"/>
        <w:ind w:firstLine="480" w:firstLineChars="200"/>
        <w:contextualSpacing/>
        <w:rPr>
          <w:rFonts w:hint="eastAsia" w:ascii="宋体" w:hAnsi="宋体" w:cs="宋体"/>
          <w:sz w:val="24"/>
        </w:rPr>
      </w:pPr>
      <w:r>
        <w:rPr>
          <w:rFonts w:hint="eastAsia" w:ascii="宋体" w:hAnsi="宋体" w:cs="宋体"/>
          <w:sz w:val="24"/>
        </w:rPr>
        <w:t>7.供应商与采购人或者采购代理机构之间、供应商相互之间，为</w:t>
      </w:r>
      <w:r>
        <w:rPr>
          <w:rFonts w:hint="eastAsia" w:ascii="宋体" w:hAnsi="宋体" w:cs="宋体"/>
          <w:spacing w:val="-6"/>
          <w:sz w:val="24"/>
        </w:rPr>
        <w:t>谋求特定供应商成交或者排斥其他供应商的其他串通行为。</w:t>
      </w:r>
    </w:p>
    <w:p w14:paraId="1AA3EE5C">
      <w:pPr>
        <w:spacing w:line="360" w:lineRule="auto"/>
        <w:ind w:firstLine="480" w:firstLineChars="200"/>
        <w:contextualSpacing/>
        <w:rPr>
          <w:rFonts w:hint="eastAsia" w:ascii="宋体" w:hAnsi="宋体" w:cs="宋体"/>
          <w:sz w:val="24"/>
        </w:rPr>
      </w:pPr>
    </w:p>
    <w:p w14:paraId="66B8916C">
      <w:pPr>
        <w:spacing w:line="360" w:lineRule="auto"/>
        <w:ind w:firstLine="482" w:firstLineChars="200"/>
        <w:contextualSpacing/>
        <w:rPr>
          <w:rFonts w:hint="eastAsia" w:ascii="宋体" w:hAnsi="宋体" w:cs="宋体"/>
          <w:b/>
          <w:bCs/>
          <w:sz w:val="24"/>
        </w:rPr>
      </w:pPr>
      <w:r>
        <w:rPr>
          <w:rFonts w:hint="eastAsia" w:ascii="宋体" w:hAnsi="宋体" w:cs="宋体"/>
          <w:b/>
          <w:bCs/>
          <w:sz w:val="24"/>
        </w:rPr>
        <w:t>以上情形一经核查属实，接受政府采购监管部门对我方认定存在围标串标行为，我方愿意承担一切后果，并不再寻求任何旨在减轻或者免除法律责任的辩解。</w:t>
      </w:r>
    </w:p>
    <w:p w14:paraId="58DE7DA3">
      <w:pPr>
        <w:pStyle w:val="2"/>
        <w:rPr>
          <w:rFonts w:hint="eastAsia" w:ascii="宋体" w:hAnsi="宋体" w:cs="宋体"/>
          <w:b/>
          <w:bCs/>
          <w:sz w:val="24"/>
        </w:rPr>
      </w:pPr>
    </w:p>
    <w:p w14:paraId="3E914F2E">
      <w:pPr>
        <w:pStyle w:val="2"/>
        <w:rPr>
          <w:rFonts w:hint="eastAsia" w:ascii="宋体" w:hAnsi="宋体" w:cs="宋体"/>
          <w:b/>
          <w:bCs/>
          <w:sz w:val="24"/>
        </w:rPr>
      </w:pPr>
    </w:p>
    <w:p w14:paraId="4D1123EA">
      <w:pPr>
        <w:autoSpaceDE w:val="0"/>
        <w:autoSpaceDN w:val="0"/>
        <w:spacing w:line="360" w:lineRule="auto"/>
        <w:ind w:left="4335" w:leftChars="1950" w:hanging="240" w:hangingChars="100"/>
        <w:rPr>
          <w:rFonts w:hint="eastAsia" w:ascii="宋体" w:hAnsi="宋体" w:cs="宋体"/>
          <w:kern w:val="0"/>
          <w:sz w:val="24"/>
        </w:rPr>
      </w:pPr>
      <w:r>
        <w:rPr>
          <w:rFonts w:hint="eastAsia" w:ascii="宋体" w:hAnsi="宋体" w:cs="宋体"/>
          <w:kern w:val="0"/>
          <w:sz w:val="24"/>
        </w:rPr>
        <w:t>供应商名称（盖公章）：</w:t>
      </w:r>
    </w:p>
    <w:p w14:paraId="02E571E1">
      <w:pPr>
        <w:spacing w:line="480" w:lineRule="auto"/>
        <w:ind w:firstLine="5040" w:firstLineChars="2100"/>
        <w:jc w:val="left"/>
        <w:rPr>
          <w:rFonts w:hint="eastAsia" w:ascii="宋体" w:hAnsi="宋体" w:cs="宋体"/>
          <w:b/>
          <w:bCs/>
          <w:sz w:val="28"/>
          <w:szCs w:val="28"/>
        </w:rPr>
      </w:pPr>
      <w:r>
        <w:rPr>
          <w:rFonts w:hint="eastAsia" w:ascii="宋体" w:hAnsi="宋体" w:cs="宋体"/>
          <w:kern w:val="0"/>
          <w:sz w:val="24"/>
          <w:lang w:val="zh-CN"/>
        </w:rPr>
        <w:t xml:space="preserve">日期：  年  月   日   </w:t>
      </w:r>
      <w:r>
        <w:rPr>
          <w:b/>
          <w:bCs/>
          <w:sz w:val="32"/>
          <w:szCs w:val="32"/>
        </w:rPr>
        <w:br w:type="page"/>
      </w:r>
      <w:r>
        <w:rPr>
          <w:rFonts w:hint="eastAsia" w:ascii="宋体" w:hAnsi="宋体" w:cs="宋体"/>
          <w:b/>
          <w:bCs/>
          <w:sz w:val="28"/>
          <w:szCs w:val="28"/>
        </w:rPr>
        <w:t>4.法定代表人身份证明的格式：</w:t>
      </w:r>
    </w:p>
    <w:p w14:paraId="12ECEEA1">
      <w:pPr>
        <w:spacing w:line="520" w:lineRule="exact"/>
        <w:jc w:val="center"/>
        <w:rPr>
          <w:rFonts w:hint="eastAsia" w:ascii="仿宋_GB2312" w:hAnsi="仿宋_GB2312" w:eastAsia="仿宋_GB2312" w:cs="仿宋_GB2312"/>
          <w:sz w:val="32"/>
          <w:szCs w:val="32"/>
        </w:rPr>
      </w:pPr>
      <w:r>
        <w:rPr>
          <w:rFonts w:hint="eastAsia" w:ascii="宋体" w:hAnsi="宋体" w:cs="宋体"/>
          <w:bCs/>
          <w:sz w:val="32"/>
          <w:szCs w:val="32"/>
        </w:rPr>
        <w:t>法定代表人身份证明</w:t>
      </w:r>
    </w:p>
    <w:p w14:paraId="008A09BC">
      <w:pPr>
        <w:spacing w:line="360" w:lineRule="auto"/>
        <w:ind w:left="540"/>
        <w:contextualSpacing/>
        <w:rPr>
          <w:rFonts w:hint="eastAsia" w:ascii="仿宋_GB2312" w:hAnsi="仿宋_GB2312" w:eastAsia="仿宋_GB2312" w:cs="仿宋_GB2312"/>
          <w:sz w:val="32"/>
          <w:szCs w:val="32"/>
        </w:rPr>
      </w:pPr>
    </w:p>
    <w:p w14:paraId="4E0414B7">
      <w:pPr>
        <w:spacing w:line="360" w:lineRule="auto"/>
        <w:ind w:left="540"/>
        <w:contextualSpacing/>
        <w:rPr>
          <w:rFonts w:hint="eastAsia"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p>
    <w:p w14:paraId="51EA8FF8">
      <w:pPr>
        <w:spacing w:line="360" w:lineRule="auto"/>
        <w:ind w:left="540"/>
        <w:contextualSpacing/>
        <w:rPr>
          <w:rFonts w:hint="eastAsia" w:ascii="宋体" w:hAnsi="宋体" w:cs="宋体"/>
          <w:sz w:val="24"/>
        </w:rPr>
      </w:pPr>
      <w:r>
        <w:rPr>
          <w:rFonts w:hint="eastAsia" w:ascii="宋体" w:hAnsi="宋体" w:cs="宋体"/>
          <w:sz w:val="24"/>
        </w:rPr>
        <w:t>地    址：</w:t>
      </w:r>
      <w:r>
        <w:rPr>
          <w:rFonts w:hint="eastAsia" w:ascii="宋体" w:hAnsi="宋体" w:cs="宋体"/>
          <w:sz w:val="24"/>
          <w:u w:val="single"/>
        </w:rPr>
        <w:t xml:space="preserve">                                                        </w:t>
      </w:r>
    </w:p>
    <w:p w14:paraId="525CFC85">
      <w:pPr>
        <w:spacing w:line="360" w:lineRule="auto"/>
        <w:ind w:left="540"/>
        <w:contextualSpacing/>
        <w:rPr>
          <w:rFonts w:hint="eastAsia" w:ascii="宋体" w:hAnsi="宋体" w:cs="宋体"/>
          <w:sz w:val="24"/>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性     别：</w:t>
      </w:r>
      <w:r>
        <w:rPr>
          <w:rFonts w:hint="eastAsia" w:ascii="宋体" w:hAnsi="宋体" w:cs="宋体"/>
          <w:sz w:val="24"/>
          <w:u w:val="single"/>
        </w:rPr>
        <w:t xml:space="preserve">                </w:t>
      </w:r>
    </w:p>
    <w:p w14:paraId="092DC4AE">
      <w:pPr>
        <w:spacing w:line="360" w:lineRule="auto"/>
        <w:ind w:left="540"/>
        <w:contextualSpacing/>
        <w:rPr>
          <w:rFonts w:hint="eastAsia" w:ascii="宋体" w:hAnsi="宋体" w:cs="宋体"/>
          <w:sz w:val="24"/>
          <w:u w:val="single"/>
        </w:rPr>
      </w:pPr>
      <w:r>
        <w:rPr>
          <w:rFonts w:hint="eastAsia" w:ascii="宋体" w:hAnsi="宋体" w:cs="宋体"/>
          <w:sz w:val="24"/>
        </w:rPr>
        <w:t>年    龄：</w:t>
      </w:r>
      <w:r>
        <w:rPr>
          <w:rFonts w:hint="eastAsia" w:ascii="宋体" w:hAnsi="宋体" w:cs="宋体"/>
          <w:sz w:val="24"/>
          <w:u w:val="single"/>
        </w:rPr>
        <w:t xml:space="preserve">                </w:t>
      </w:r>
      <w:r>
        <w:rPr>
          <w:rFonts w:hint="eastAsia" w:ascii="宋体" w:hAnsi="宋体" w:cs="宋体"/>
          <w:sz w:val="24"/>
        </w:rPr>
        <w:t>职     务：</w:t>
      </w:r>
      <w:r>
        <w:rPr>
          <w:rFonts w:hint="eastAsia" w:ascii="宋体" w:hAnsi="宋体" w:cs="宋体"/>
          <w:sz w:val="24"/>
          <w:u w:val="single"/>
        </w:rPr>
        <w:t xml:space="preserve">                </w:t>
      </w:r>
    </w:p>
    <w:p w14:paraId="50832B6A">
      <w:pPr>
        <w:spacing w:line="360" w:lineRule="auto"/>
        <w:ind w:left="540"/>
        <w:contextualSpacing/>
        <w:rPr>
          <w:rFonts w:hint="eastAsia"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14:paraId="6331B34E">
      <w:pPr>
        <w:spacing w:line="360" w:lineRule="auto"/>
        <w:ind w:firstLine="480" w:firstLineChars="200"/>
        <w:contextualSpacing/>
        <w:rPr>
          <w:rFonts w:hint="eastAsia" w:ascii="宋体" w:hAnsi="宋体" w:cs="宋体"/>
          <w:sz w:val="24"/>
        </w:rPr>
      </w:pPr>
      <w:r>
        <w:rPr>
          <w:rFonts w:hint="eastAsia" w:ascii="宋体" w:hAnsi="宋体" w:cs="宋体"/>
          <w:sz w:val="24"/>
        </w:rPr>
        <w:t>系</w:t>
      </w:r>
      <w:r>
        <w:rPr>
          <w:rFonts w:hint="eastAsia" w:ascii="宋体" w:hAnsi="宋体" w:cs="宋体"/>
          <w:sz w:val="24"/>
          <w:u w:val="single"/>
        </w:rPr>
        <w:t>（供应商名称）</w:t>
      </w:r>
      <w:r>
        <w:rPr>
          <w:rFonts w:hint="eastAsia" w:ascii="宋体" w:hAnsi="宋体" w:cs="宋体"/>
          <w:sz w:val="24"/>
        </w:rPr>
        <w:t>的法定代表人。</w:t>
      </w:r>
    </w:p>
    <w:p w14:paraId="752EF918">
      <w:pPr>
        <w:spacing w:line="360" w:lineRule="auto"/>
        <w:ind w:left="540"/>
        <w:contextualSpacing/>
        <w:rPr>
          <w:rFonts w:hint="eastAsia" w:ascii="宋体" w:hAnsi="宋体" w:cs="宋体"/>
          <w:sz w:val="24"/>
        </w:rPr>
      </w:pPr>
      <w:r>
        <w:rPr>
          <w:rFonts w:hint="eastAsia" w:ascii="宋体" w:hAnsi="宋体" w:cs="宋体"/>
          <w:sz w:val="24"/>
        </w:rPr>
        <w:t>特此证明。</w:t>
      </w:r>
    </w:p>
    <w:p w14:paraId="7C0469CF">
      <w:pPr>
        <w:spacing w:line="360" w:lineRule="auto"/>
        <w:ind w:left="540"/>
        <w:contextualSpacing/>
        <w:rPr>
          <w:rFonts w:hint="eastAsia" w:ascii="宋体" w:hAnsi="宋体" w:cs="宋体"/>
          <w:sz w:val="24"/>
        </w:rPr>
      </w:pPr>
    </w:p>
    <w:p w14:paraId="124196D1">
      <w:pPr>
        <w:spacing w:line="360" w:lineRule="auto"/>
        <w:ind w:left="540"/>
        <w:contextualSpacing/>
        <w:rPr>
          <w:rFonts w:hint="eastAsia" w:ascii="宋体" w:hAnsi="宋体" w:cs="宋体"/>
          <w:sz w:val="24"/>
        </w:rPr>
      </w:pPr>
    </w:p>
    <w:p w14:paraId="5F7A4688">
      <w:pPr>
        <w:spacing w:line="360" w:lineRule="auto"/>
        <w:ind w:left="540"/>
        <w:contextualSpacing/>
        <w:rPr>
          <w:rFonts w:hint="eastAsia" w:ascii="宋体" w:hAnsi="宋体" w:cs="宋体"/>
          <w:sz w:val="24"/>
        </w:rPr>
      </w:pPr>
    </w:p>
    <w:p w14:paraId="3A4CFE01">
      <w:pPr>
        <w:spacing w:line="360" w:lineRule="auto"/>
        <w:ind w:left="540"/>
        <w:contextualSpacing/>
        <w:rPr>
          <w:rFonts w:hint="eastAsia" w:ascii="宋体" w:hAnsi="宋体" w:cs="宋体"/>
          <w:sz w:val="24"/>
        </w:rPr>
      </w:pPr>
      <w:r>
        <w:rPr>
          <w:rFonts w:hint="eastAsia" w:ascii="宋体" w:hAnsi="宋体" w:cs="宋体"/>
          <w:sz w:val="24"/>
        </w:rPr>
        <w:t>附件：法定代表人有效身份证正反面复印件</w:t>
      </w:r>
    </w:p>
    <w:p w14:paraId="281893A7">
      <w:pPr>
        <w:spacing w:line="360" w:lineRule="auto"/>
        <w:ind w:left="540"/>
        <w:contextualSpacing/>
        <w:rPr>
          <w:rFonts w:hint="eastAsia" w:ascii="宋体" w:hAnsi="宋体" w:cs="宋体"/>
          <w:sz w:val="24"/>
        </w:rPr>
      </w:pPr>
    </w:p>
    <w:p w14:paraId="25992CA6">
      <w:pPr>
        <w:autoSpaceDE w:val="0"/>
        <w:autoSpaceDN w:val="0"/>
        <w:spacing w:line="360" w:lineRule="auto"/>
        <w:ind w:left="4335" w:leftChars="1950" w:hanging="240" w:hangingChars="100"/>
        <w:rPr>
          <w:rFonts w:hint="eastAsia" w:ascii="宋体" w:hAnsi="宋体" w:cs="宋体"/>
          <w:kern w:val="0"/>
          <w:sz w:val="24"/>
        </w:rPr>
      </w:pPr>
      <w:r>
        <w:rPr>
          <w:rFonts w:hint="eastAsia" w:ascii="宋体" w:hAnsi="宋体" w:cs="宋体"/>
          <w:kern w:val="0"/>
          <w:sz w:val="24"/>
        </w:rPr>
        <w:t>供应商名称（盖公章）：</w:t>
      </w:r>
    </w:p>
    <w:p w14:paraId="17C60CC4">
      <w:pPr>
        <w:spacing w:line="360" w:lineRule="auto"/>
        <w:contextualSpacing/>
        <w:jc w:val="center"/>
        <w:rPr>
          <w:rFonts w:hint="eastAsia" w:ascii="宋体" w:hAnsi="宋体" w:cs="宋体"/>
          <w:b/>
          <w:sz w:val="24"/>
        </w:rPr>
      </w:pPr>
      <w:r>
        <w:rPr>
          <w:rFonts w:hint="eastAsia" w:ascii="宋体" w:hAnsi="宋体" w:cs="宋体"/>
          <w:kern w:val="0"/>
          <w:sz w:val="24"/>
          <w:lang w:val="zh-CN"/>
        </w:rPr>
        <w:t xml:space="preserve">                                                   日期：  年  月   日</w:t>
      </w:r>
    </w:p>
    <w:p w14:paraId="52DA8C50">
      <w:pPr>
        <w:spacing w:line="360" w:lineRule="auto"/>
        <w:contextualSpacing/>
        <w:jc w:val="left"/>
        <w:rPr>
          <w:rFonts w:hint="eastAsia" w:ascii="宋体" w:hAnsi="宋体" w:cs="宋体"/>
          <w:sz w:val="24"/>
        </w:rPr>
      </w:pPr>
    </w:p>
    <w:p w14:paraId="019580DD">
      <w:pPr>
        <w:spacing w:line="360" w:lineRule="auto"/>
        <w:contextualSpacing/>
        <w:jc w:val="left"/>
        <w:rPr>
          <w:rFonts w:hint="eastAsia" w:ascii="宋体" w:hAnsi="宋体" w:cs="宋体"/>
          <w:sz w:val="24"/>
        </w:rPr>
      </w:pPr>
    </w:p>
    <w:p w14:paraId="47C12AFC">
      <w:pPr>
        <w:spacing w:line="360" w:lineRule="auto"/>
        <w:ind w:firstLine="420" w:firstLineChars="200"/>
        <w:contextualSpacing/>
        <w:jc w:val="left"/>
        <w:rPr>
          <w:rFonts w:hint="eastAsia" w:ascii="宋体" w:hAnsi="宋体" w:cs="宋体"/>
          <w:szCs w:val="21"/>
        </w:rPr>
      </w:pPr>
      <w:r>
        <w:rPr>
          <w:rFonts w:hint="eastAsia" w:ascii="宋体" w:hAnsi="宋体" w:cs="宋体"/>
          <w:szCs w:val="21"/>
        </w:rPr>
        <w:t>注：</w:t>
      </w:r>
    </w:p>
    <w:p w14:paraId="01852C44">
      <w:pPr>
        <w:spacing w:line="360" w:lineRule="auto"/>
        <w:ind w:firstLine="420" w:firstLineChars="200"/>
        <w:contextualSpacing/>
        <w:jc w:val="left"/>
        <w:rPr>
          <w:rFonts w:hint="eastAsia" w:ascii="宋体" w:hAnsi="宋体" w:cs="宋体"/>
          <w:szCs w:val="21"/>
        </w:rPr>
      </w:pPr>
      <w:r>
        <w:rPr>
          <w:rFonts w:hint="eastAsia" w:ascii="宋体" w:hAnsi="宋体" w:cs="宋体"/>
          <w:szCs w:val="21"/>
        </w:rPr>
        <w:t>1.自然人竞标的无需提供，联合体竞标的只需牵头人出具。</w:t>
      </w:r>
    </w:p>
    <w:p w14:paraId="11F27898">
      <w:pPr>
        <w:spacing w:line="360" w:lineRule="auto"/>
        <w:ind w:firstLine="420" w:firstLineChars="200"/>
        <w:contextualSpacing/>
        <w:jc w:val="left"/>
        <w:rPr>
          <w:rFonts w:hint="eastAsia" w:ascii="宋体" w:hAnsi="宋体" w:cs="宋体"/>
          <w:szCs w:val="21"/>
        </w:rPr>
        <w:sectPr>
          <w:pgSz w:w="11911" w:h="16838"/>
          <w:pgMar w:top="1134" w:right="1134" w:bottom="1134" w:left="1134" w:header="720" w:footer="720" w:gutter="0"/>
          <w:cols w:space="720" w:num="1"/>
        </w:sectPr>
      </w:pPr>
      <w:r>
        <w:rPr>
          <w:rFonts w:hint="eastAsia" w:ascii="宋体" w:hAnsi="宋体" w:cs="宋体"/>
          <w:szCs w:val="21"/>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569C9D34">
      <w:pPr>
        <w:spacing w:line="360" w:lineRule="auto"/>
        <w:ind w:firstLine="482" w:firstLineChars="200"/>
        <w:contextualSpacing/>
        <w:jc w:val="left"/>
        <w:rPr>
          <w:rFonts w:hint="eastAsia" w:ascii="仿宋_GB2312" w:hAnsi="仿宋_GB2312" w:eastAsia="仿宋_GB2312" w:cs="仿宋_GB2312"/>
          <w:b/>
          <w:sz w:val="32"/>
          <w:szCs w:val="32"/>
        </w:rPr>
      </w:pPr>
      <w:r>
        <w:rPr>
          <w:rFonts w:hint="eastAsia" w:ascii="Calibri"/>
          <w:b/>
          <w:sz w:val="24"/>
        </w:rPr>
        <w:t>附件：</w:t>
      </w:r>
    </w:p>
    <w:tbl>
      <w:tblPr>
        <w:tblStyle w:val="31"/>
        <w:tblW w:w="8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0BF99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2" w:hRule="atLeast"/>
          <w:jc w:val="center"/>
        </w:trPr>
        <w:tc>
          <w:tcPr>
            <w:tcW w:w="8461" w:type="dxa"/>
          </w:tcPr>
          <w:p w14:paraId="373B843D">
            <w:pPr>
              <w:spacing w:line="360" w:lineRule="auto"/>
              <w:rPr>
                <w:rFonts w:hAnsi="Calibri"/>
                <w:b/>
                <w:sz w:val="24"/>
              </w:rPr>
            </w:pPr>
          </w:p>
          <w:p w14:paraId="6FC5D29B">
            <w:pPr>
              <w:spacing w:line="360" w:lineRule="auto"/>
              <w:rPr>
                <w:rFonts w:hAnsi="Calibri"/>
                <w:b/>
                <w:sz w:val="24"/>
              </w:rPr>
            </w:pPr>
            <w:r>
              <w:rPr>
                <w:rFonts w:hint="eastAsia" w:hAnsi="Calibri"/>
                <w:b/>
                <w:sz w:val="24"/>
              </w:rPr>
              <w:t>法定代表人身份证复印件粘贴处（正、反面）</w:t>
            </w:r>
          </w:p>
        </w:tc>
      </w:tr>
    </w:tbl>
    <w:p w14:paraId="26EC8D9C">
      <w:pPr>
        <w:adjustRightInd w:val="0"/>
        <w:snapToGrid w:val="0"/>
        <w:spacing w:line="300" w:lineRule="auto"/>
        <w:jc w:val="left"/>
        <w:rPr>
          <w:b/>
          <w:szCs w:val="21"/>
        </w:rPr>
      </w:pPr>
    </w:p>
    <w:p w14:paraId="24597507">
      <w:pPr>
        <w:spacing w:line="520" w:lineRule="exact"/>
        <w:ind w:firstLine="880"/>
        <w:jc w:val="left"/>
        <w:rPr>
          <w:rFonts w:hint="eastAsia" w:ascii="宋体" w:hAnsi="宋体" w:cs="宋体"/>
          <w:szCs w:val="21"/>
        </w:rPr>
      </w:pPr>
    </w:p>
    <w:p w14:paraId="4FDE4320">
      <w:pPr>
        <w:spacing w:line="520" w:lineRule="exact"/>
        <w:jc w:val="left"/>
        <w:rPr>
          <w:rFonts w:hint="eastAsia" w:ascii="仿宋" w:hAnsi="仿宋" w:eastAsia="仿宋" w:cs="仿宋"/>
          <w:bCs/>
          <w:sz w:val="44"/>
          <w:szCs w:val="44"/>
        </w:rPr>
      </w:pPr>
      <w:r>
        <w:rPr>
          <w:rFonts w:hint="eastAsia" w:ascii="仿宋" w:hAnsi="仿宋" w:eastAsia="仿宋" w:cs="仿宋"/>
          <w:sz w:val="44"/>
          <w:szCs w:val="44"/>
        </w:rPr>
        <w:br w:type="page"/>
      </w:r>
      <w:r>
        <w:rPr>
          <w:rFonts w:hint="eastAsia" w:ascii="宋体" w:hAnsi="宋体" w:cs="宋体"/>
          <w:b/>
          <w:bCs/>
          <w:sz w:val="28"/>
          <w:szCs w:val="28"/>
        </w:rPr>
        <w:t>5.法定代表人授权委托书的格式：</w:t>
      </w:r>
    </w:p>
    <w:p w14:paraId="7C404821">
      <w:pPr>
        <w:spacing w:line="500" w:lineRule="exact"/>
        <w:jc w:val="center"/>
        <w:rPr>
          <w:rFonts w:hint="eastAsia" w:ascii="仿宋" w:hAnsi="仿宋" w:eastAsia="仿宋" w:cs="仿宋"/>
          <w:sz w:val="44"/>
          <w:szCs w:val="44"/>
        </w:rPr>
      </w:pPr>
    </w:p>
    <w:p w14:paraId="72EFEE4A">
      <w:pPr>
        <w:spacing w:line="520" w:lineRule="exact"/>
        <w:jc w:val="center"/>
        <w:rPr>
          <w:rFonts w:hint="eastAsia" w:ascii="宋体" w:hAnsi="宋体" w:cs="宋体"/>
          <w:sz w:val="32"/>
          <w:szCs w:val="32"/>
        </w:rPr>
      </w:pPr>
      <w:r>
        <w:rPr>
          <w:rFonts w:hint="eastAsia" w:ascii="宋体" w:hAnsi="宋体" w:cs="宋体"/>
          <w:sz w:val="32"/>
          <w:szCs w:val="32"/>
        </w:rPr>
        <w:t>授权委托书（非联合体竞标格式）</w:t>
      </w:r>
    </w:p>
    <w:p w14:paraId="366EF0D3">
      <w:pPr>
        <w:spacing w:line="520" w:lineRule="exact"/>
        <w:jc w:val="center"/>
        <w:rPr>
          <w:rFonts w:hint="eastAsia" w:ascii="宋体" w:hAnsi="宋体" w:cs="宋体"/>
          <w:sz w:val="32"/>
          <w:szCs w:val="32"/>
        </w:rPr>
      </w:pPr>
      <w:r>
        <w:rPr>
          <w:rFonts w:hint="eastAsia" w:ascii="宋体" w:hAnsi="宋体" w:cs="宋体"/>
          <w:sz w:val="32"/>
          <w:szCs w:val="32"/>
        </w:rPr>
        <w:t>（如有委托时）</w:t>
      </w:r>
    </w:p>
    <w:p w14:paraId="63F9A91B">
      <w:pPr>
        <w:spacing w:line="520" w:lineRule="exact"/>
        <w:rPr>
          <w:rFonts w:hint="eastAsia" w:ascii="仿宋_GB2312" w:hAnsi="仿宋_GB2312" w:eastAsia="仿宋_GB2312" w:cs="仿宋_GB2312"/>
          <w:sz w:val="32"/>
          <w:szCs w:val="32"/>
        </w:rPr>
      </w:pPr>
    </w:p>
    <w:p w14:paraId="72BCA59A">
      <w:pPr>
        <w:spacing w:line="360" w:lineRule="auto"/>
        <w:rPr>
          <w:rFonts w:hint="eastAsia" w:ascii="宋体" w:hAnsi="宋体" w:cs="宋体"/>
          <w:sz w:val="24"/>
        </w:rPr>
      </w:pPr>
      <w:r>
        <w:rPr>
          <w:rFonts w:hint="eastAsia" w:ascii="宋体" w:hAnsi="宋体" w:cs="宋体"/>
          <w:sz w:val="24"/>
        </w:rPr>
        <w:t>致：</w:t>
      </w:r>
      <w:r>
        <w:rPr>
          <w:rFonts w:hint="eastAsia" w:ascii="宋体" w:hAnsi="宋体" w:cs="宋体"/>
          <w:sz w:val="24"/>
          <w:u w:val="single"/>
        </w:rPr>
        <w:t>（采购人名称）</w:t>
      </w:r>
      <w:r>
        <w:rPr>
          <w:rFonts w:hint="eastAsia" w:ascii="宋体" w:hAnsi="宋体" w:cs="宋体"/>
          <w:sz w:val="24"/>
        </w:rPr>
        <w:t>：</w:t>
      </w:r>
    </w:p>
    <w:p w14:paraId="7E0E654D">
      <w:pPr>
        <w:spacing w:line="360" w:lineRule="auto"/>
        <w:ind w:firstLine="480" w:firstLineChars="200"/>
        <w:rPr>
          <w:rFonts w:hint="eastAsia" w:ascii="宋体" w:hAnsi="宋体" w:cs="宋体"/>
          <w:sz w:val="24"/>
        </w:rPr>
      </w:pPr>
      <w:r>
        <w:rPr>
          <w:rFonts w:hint="eastAsia" w:ascii="宋体" w:hAnsi="宋体" w:cs="宋体"/>
          <w:sz w:val="24"/>
        </w:rPr>
        <w:t>我</w:t>
      </w:r>
      <w:r>
        <w:rPr>
          <w:rFonts w:hint="eastAsia" w:ascii="宋体" w:hAnsi="宋体" w:cs="宋体"/>
          <w:sz w:val="24"/>
          <w:u w:val="single"/>
        </w:rPr>
        <w:t xml:space="preserve">  </w:t>
      </w:r>
      <w:r>
        <w:rPr>
          <w:rFonts w:hint="eastAsia" w:ascii="宋体" w:hAnsi="宋体" w:cs="宋体"/>
          <w:i/>
          <w:iCs/>
          <w:sz w:val="24"/>
          <w:u w:val="single"/>
        </w:rPr>
        <w:t>（姓名）</w:t>
      </w:r>
      <w:r>
        <w:rPr>
          <w:rFonts w:hint="eastAsia" w:ascii="宋体" w:hAnsi="宋体" w:cs="宋体"/>
          <w:sz w:val="24"/>
          <w:u w:val="single"/>
        </w:rPr>
        <w:t xml:space="preserve">  </w:t>
      </w: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i/>
          <w:iCs/>
          <w:sz w:val="24"/>
          <w:u w:val="single"/>
        </w:rPr>
        <w:t>（供应商名称）</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sz w:val="24"/>
          <w:u w:val="single"/>
        </w:rPr>
        <w:t>□法定代表人/□负责人/□自然人本人</w:t>
      </w:r>
      <w:r>
        <w:rPr>
          <w:rFonts w:hint="eastAsia" w:ascii="宋体" w:hAnsi="宋体" w:cs="宋体"/>
          <w:sz w:val="24"/>
        </w:rPr>
        <w:t>），现授权</w:t>
      </w:r>
      <w:r>
        <w:rPr>
          <w:rFonts w:hint="eastAsia" w:ascii="宋体" w:hAnsi="宋体" w:cs="宋体"/>
          <w:sz w:val="24"/>
          <w:u w:val="single"/>
        </w:rPr>
        <w:t xml:space="preserve"> </w:t>
      </w:r>
      <w:r>
        <w:rPr>
          <w:rFonts w:hint="eastAsia" w:ascii="宋体" w:hAnsi="宋体" w:cs="宋体"/>
          <w:i/>
          <w:iCs/>
          <w:sz w:val="24"/>
          <w:u w:val="single"/>
        </w:rPr>
        <w:t>（姓名）</w:t>
      </w:r>
      <w:r>
        <w:rPr>
          <w:rFonts w:hint="eastAsia" w:ascii="宋体" w:hAnsi="宋体" w:cs="宋体"/>
          <w:sz w:val="24"/>
          <w:u w:val="single"/>
        </w:rPr>
        <w:t xml:space="preserve"> </w:t>
      </w:r>
      <w:r>
        <w:rPr>
          <w:rFonts w:hint="eastAsia" w:ascii="宋体" w:hAnsi="宋体" w:cs="宋体"/>
          <w:sz w:val="24"/>
        </w:rPr>
        <w:t>以我方的名义参加</w:t>
      </w:r>
      <w:r>
        <w:rPr>
          <w:rFonts w:hint="eastAsia" w:ascii="宋体" w:hAnsi="宋体" w:cs="宋体"/>
          <w:sz w:val="24"/>
          <w:u w:val="single"/>
        </w:rPr>
        <w:t xml:space="preserve">      </w:t>
      </w:r>
      <w:r>
        <w:rPr>
          <w:rFonts w:hint="eastAsia" w:ascii="宋体" w:hAnsi="宋体" w:cs="宋体"/>
          <w:i/>
          <w:iCs/>
          <w:sz w:val="24"/>
          <w:u w:val="single"/>
        </w:rPr>
        <w:t>（项目名称）</w:t>
      </w:r>
      <w:r>
        <w:rPr>
          <w:rFonts w:hint="eastAsia" w:ascii="宋体" w:hAnsi="宋体" w:cs="宋体"/>
          <w:sz w:val="24"/>
          <w:u w:val="single"/>
        </w:rPr>
        <w:t xml:space="preserve">        </w:t>
      </w:r>
      <w:r>
        <w:rPr>
          <w:rFonts w:hint="eastAsia" w:ascii="宋体" w:hAnsi="宋体" w:cs="宋体"/>
          <w:sz w:val="24"/>
        </w:rPr>
        <w:t>项目的竞标活动，并代表我方全权办理针对上述项目的所有采购程序和环节的具体事务和签署相关文件。</w:t>
      </w:r>
    </w:p>
    <w:p w14:paraId="460950ED">
      <w:pPr>
        <w:spacing w:line="360" w:lineRule="auto"/>
        <w:rPr>
          <w:rFonts w:hint="eastAsia" w:ascii="宋体" w:hAnsi="宋体" w:cs="宋体"/>
          <w:sz w:val="24"/>
        </w:rPr>
      </w:pPr>
      <w:r>
        <w:rPr>
          <w:rFonts w:hint="eastAsia" w:ascii="宋体" w:hAnsi="宋体" w:cs="宋体"/>
          <w:sz w:val="24"/>
        </w:rPr>
        <w:t xml:space="preserve">    我方对委托代理人的签字事项负全部责任。</w:t>
      </w:r>
    </w:p>
    <w:p w14:paraId="4428DEDB">
      <w:pPr>
        <w:spacing w:line="360" w:lineRule="auto"/>
        <w:ind w:firstLine="480" w:firstLineChars="200"/>
        <w:rPr>
          <w:rFonts w:hint="eastAsia" w:ascii="宋体" w:hAnsi="宋体" w:cs="宋体"/>
          <w:sz w:val="24"/>
        </w:rPr>
      </w:pPr>
      <w:r>
        <w:rPr>
          <w:rFonts w:hint="eastAsia" w:ascii="宋体" w:hAnsi="宋体" w:cs="宋体"/>
          <w:sz w:val="24"/>
        </w:rPr>
        <w:t>本授权书自签署之日起生效，在撤销授权的书面通知以前，本授权书一直有效。委托代理人在授权书有效期内签署的所有文件不因授权的撤销而失效。</w:t>
      </w:r>
    </w:p>
    <w:p w14:paraId="124148EA">
      <w:pPr>
        <w:spacing w:line="360" w:lineRule="auto"/>
        <w:ind w:firstLine="480" w:firstLineChars="200"/>
        <w:rPr>
          <w:rFonts w:hint="eastAsia" w:ascii="宋体" w:hAnsi="宋体" w:cs="宋体"/>
          <w:sz w:val="24"/>
        </w:rPr>
      </w:pPr>
      <w:r>
        <w:rPr>
          <w:rFonts w:hint="eastAsia" w:ascii="宋体" w:hAnsi="宋体" w:cs="宋体"/>
          <w:sz w:val="24"/>
        </w:rPr>
        <w:t>委托代理人无转委托权，特此委托。</w:t>
      </w:r>
    </w:p>
    <w:p w14:paraId="3974B553">
      <w:pPr>
        <w:spacing w:line="360" w:lineRule="auto"/>
        <w:ind w:firstLine="480" w:firstLineChars="200"/>
        <w:rPr>
          <w:rFonts w:hint="eastAsia" w:ascii="宋体" w:hAnsi="宋体" w:cs="宋体"/>
          <w:sz w:val="24"/>
        </w:rPr>
      </w:pPr>
      <w:r>
        <w:rPr>
          <w:rFonts w:hint="eastAsia" w:ascii="宋体" w:hAnsi="宋体" w:cs="宋体"/>
          <w:sz w:val="24"/>
        </w:rPr>
        <w:t>附：委托代理人有效身份证正反面复印件</w:t>
      </w:r>
    </w:p>
    <w:p w14:paraId="30A019F7">
      <w:pPr>
        <w:spacing w:line="360" w:lineRule="auto"/>
        <w:rPr>
          <w:rFonts w:hint="eastAsia" w:ascii="宋体" w:hAnsi="宋体" w:cs="宋体"/>
          <w:sz w:val="24"/>
        </w:rPr>
      </w:pPr>
    </w:p>
    <w:p w14:paraId="0FF01969">
      <w:pPr>
        <w:spacing w:line="360" w:lineRule="auto"/>
        <w:rPr>
          <w:rFonts w:hint="eastAsia" w:ascii="宋体" w:hAnsi="宋体" w:cs="宋体"/>
          <w:sz w:val="24"/>
        </w:rPr>
      </w:pPr>
      <w:r>
        <w:rPr>
          <w:rFonts w:hint="eastAsia" w:ascii="宋体" w:hAnsi="宋体" w:cs="宋体"/>
          <w:sz w:val="24"/>
        </w:rPr>
        <w:t xml:space="preserve">委托代理人（签字）：         法定代表人（签字）：                    </w:t>
      </w:r>
    </w:p>
    <w:p w14:paraId="58209659">
      <w:pPr>
        <w:spacing w:line="360" w:lineRule="auto"/>
        <w:rPr>
          <w:rFonts w:hint="eastAsia" w:ascii="宋体" w:hAnsi="宋体" w:cs="宋体"/>
          <w:sz w:val="24"/>
        </w:rPr>
      </w:pPr>
      <w:r>
        <w:rPr>
          <w:rFonts w:hint="eastAsia" w:ascii="宋体" w:hAnsi="宋体" w:cs="宋体"/>
          <w:sz w:val="24"/>
        </w:rPr>
        <w:t xml:space="preserve">委托代理人身份证号码：                              </w:t>
      </w:r>
    </w:p>
    <w:p w14:paraId="7BDC6CAC">
      <w:pPr>
        <w:spacing w:line="360" w:lineRule="auto"/>
        <w:rPr>
          <w:rFonts w:hint="eastAsia" w:ascii="宋体" w:hAnsi="宋体" w:cs="宋体"/>
          <w:sz w:val="24"/>
        </w:rPr>
      </w:pPr>
      <w:r>
        <w:rPr>
          <w:rFonts w:hint="eastAsia" w:ascii="宋体" w:hAnsi="宋体" w:cs="宋体"/>
          <w:sz w:val="24"/>
        </w:rPr>
        <w:t xml:space="preserve">                                </w:t>
      </w:r>
    </w:p>
    <w:p w14:paraId="24EE6BFA">
      <w:pPr>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kern w:val="0"/>
          <w:sz w:val="24"/>
        </w:rPr>
        <w:t>供应商名称（盖公章）：</w:t>
      </w:r>
    </w:p>
    <w:p w14:paraId="3557A566">
      <w:pPr>
        <w:spacing w:line="360" w:lineRule="auto"/>
        <w:contextualSpacing/>
        <w:jc w:val="center"/>
        <w:rPr>
          <w:rFonts w:hint="eastAsia" w:ascii="宋体" w:hAnsi="宋体" w:cs="宋体"/>
          <w:b/>
          <w:sz w:val="24"/>
        </w:rPr>
      </w:pPr>
      <w:r>
        <w:rPr>
          <w:rFonts w:hint="eastAsia" w:ascii="宋体" w:hAnsi="宋体" w:cs="宋体"/>
          <w:kern w:val="0"/>
          <w:sz w:val="24"/>
          <w:lang w:val="zh-CN"/>
        </w:rPr>
        <w:t xml:space="preserve">                                                   日期：  年  月   日</w:t>
      </w:r>
    </w:p>
    <w:p w14:paraId="03D19402">
      <w:pPr>
        <w:spacing w:line="360" w:lineRule="auto"/>
        <w:rPr>
          <w:rFonts w:hint="eastAsia" w:ascii="宋体" w:hAnsi="宋体" w:cs="宋体"/>
          <w:sz w:val="24"/>
        </w:rPr>
      </w:pPr>
    </w:p>
    <w:p w14:paraId="03448D8A">
      <w:pPr>
        <w:spacing w:line="360" w:lineRule="auto"/>
        <w:ind w:firstLine="420" w:firstLineChars="200"/>
        <w:rPr>
          <w:rFonts w:hint="eastAsia" w:ascii="宋体" w:hAnsi="宋体" w:cs="宋体"/>
          <w:szCs w:val="21"/>
        </w:rPr>
      </w:pPr>
      <w:r>
        <w:rPr>
          <w:rFonts w:hint="eastAsia" w:ascii="宋体" w:hAnsi="宋体" w:cs="宋体"/>
          <w:szCs w:val="21"/>
        </w:rPr>
        <w:t>注：</w:t>
      </w:r>
    </w:p>
    <w:p w14:paraId="2FD4CF74">
      <w:pPr>
        <w:spacing w:line="360" w:lineRule="auto"/>
        <w:ind w:firstLine="420" w:firstLineChars="200"/>
        <w:rPr>
          <w:rFonts w:hint="eastAsia" w:ascii="宋体" w:hAnsi="宋体" w:cs="宋体"/>
          <w:szCs w:val="21"/>
        </w:rPr>
      </w:pPr>
      <w:r>
        <w:rPr>
          <w:rFonts w:hint="eastAsia" w:ascii="宋体" w:hAnsi="宋体" w:cs="宋体"/>
          <w:szCs w:val="21"/>
        </w:rPr>
        <w:t>1. 法定代表人和委托代理人必须在授权委托书上签字，</w:t>
      </w:r>
      <w:r>
        <w:rPr>
          <w:rFonts w:hint="eastAsia" w:ascii="宋体" w:hAnsi="宋体" w:cs="宋体"/>
          <w:b/>
          <w:szCs w:val="21"/>
        </w:rPr>
        <w:t>否则其响应文件按无效响应处理。</w:t>
      </w:r>
    </w:p>
    <w:p w14:paraId="6D601B50">
      <w:pPr>
        <w:spacing w:line="360" w:lineRule="auto"/>
        <w:ind w:firstLine="420" w:firstLineChars="200"/>
        <w:jc w:val="left"/>
        <w:rPr>
          <w:rFonts w:hint="eastAsia" w:ascii="宋体" w:hAnsi="宋体" w:cs="宋体"/>
          <w:szCs w:val="21"/>
        </w:rPr>
      </w:pPr>
      <w:r>
        <w:rPr>
          <w:rFonts w:hint="eastAsia" w:ascii="宋体" w:hAnsi="宋体" w:cs="宋体"/>
          <w:szCs w:val="21"/>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191C575E">
      <w:pPr>
        <w:spacing w:line="360" w:lineRule="auto"/>
        <w:ind w:firstLine="420" w:firstLineChars="200"/>
        <w:jc w:val="left"/>
        <w:rPr>
          <w:rFonts w:hint="eastAsia" w:ascii="宋体" w:hAnsi="宋体" w:cs="宋体"/>
          <w:szCs w:val="21"/>
        </w:rPr>
      </w:pPr>
      <w:r>
        <w:rPr>
          <w:rFonts w:hint="eastAsia" w:ascii="宋体" w:hAnsi="宋体" w:cs="宋体"/>
          <w:szCs w:val="21"/>
        </w:rPr>
        <w:t>3. 法人、其他组织竞标时“我方”是指“我单位”，自然人竞标时“我方”是指“本人”。</w:t>
      </w:r>
    </w:p>
    <w:p w14:paraId="41B5A8FE">
      <w:pPr>
        <w:spacing w:line="500" w:lineRule="exact"/>
        <w:jc w:val="center"/>
        <w:rPr>
          <w:rFonts w:hint="eastAsia" w:ascii="宋体" w:hAnsi="宋体" w:cs="宋体"/>
          <w:b/>
          <w:bCs/>
          <w:sz w:val="32"/>
          <w:szCs w:val="32"/>
        </w:rPr>
      </w:pPr>
      <w:r>
        <w:rPr>
          <w:rFonts w:ascii="仿宋_GB2312" w:hAnsi="仿宋_GB2312" w:eastAsia="仿宋_GB2312" w:cs="仿宋_GB2312"/>
          <w:szCs w:val="21"/>
        </w:rPr>
        <w:br w:type="page"/>
      </w:r>
      <w:r>
        <w:rPr>
          <w:rFonts w:hint="eastAsia" w:ascii="宋体" w:hAnsi="宋体" w:cs="宋体"/>
          <w:b/>
          <w:bCs/>
          <w:sz w:val="32"/>
          <w:szCs w:val="32"/>
        </w:rPr>
        <w:t>授权委托书（联合体竞标格式）</w:t>
      </w:r>
    </w:p>
    <w:p w14:paraId="236F649D">
      <w:pPr>
        <w:spacing w:line="500" w:lineRule="exact"/>
        <w:jc w:val="center"/>
        <w:rPr>
          <w:rFonts w:hint="eastAsia" w:ascii="宋体" w:hAnsi="宋体" w:cs="宋体"/>
          <w:b/>
          <w:bCs/>
          <w:sz w:val="32"/>
          <w:szCs w:val="32"/>
        </w:rPr>
      </w:pPr>
      <w:r>
        <w:rPr>
          <w:rFonts w:hint="eastAsia" w:ascii="宋体" w:hAnsi="宋体" w:cs="宋体"/>
          <w:b/>
          <w:bCs/>
          <w:sz w:val="32"/>
          <w:szCs w:val="32"/>
        </w:rPr>
        <w:t>（如有委托时）</w:t>
      </w:r>
    </w:p>
    <w:p w14:paraId="187832F8">
      <w:pPr>
        <w:spacing w:line="500" w:lineRule="exact"/>
        <w:jc w:val="center"/>
        <w:rPr>
          <w:rFonts w:hint="eastAsia" w:ascii="仿宋" w:hAnsi="仿宋" w:eastAsia="仿宋" w:cs="仿宋"/>
          <w:sz w:val="44"/>
          <w:szCs w:val="44"/>
        </w:rPr>
      </w:pPr>
    </w:p>
    <w:p w14:paraId="1CCE34B4">
      <w:pPr>
        <w:spacing w:line="500" w:lineRule="exact"/>
        <w:jc w:val="center"/>
        <w:rPr>
          <w:rFonts w:hint="eastAsia" w:ascii="仿宋_GB2312" w:hAnsi="仿宋_GB2312" w:eastAsia="仿宋_GB2312" w:cs="仿宋_GB2312"/>
          <w:sz w:val="32"/>
          <w:szCs w:val="32"/>
        </w:rPr>
      </w:pPr>
    </w:p>
    <w:p w14:paraId="278B9CB9">
      <w:pPr>
        <w:spacing w:line="360" w:lineRule="auto"/>
        <w:ind w:firstLine="480" w:firstLineChars="200"/>
        <w:jc w:val="left"/>
        <w:rPr>
          <w:rFonts w:hint="eastAsia" w:ascii="宋体" w:hAnsi="宋体" w:cs="宋体"/>
          <w:sz w:val="24"/>
        </w:rPr>
      </w:pPr>
      <w:r>
        <w:rPr>
          <w:rFonts w:hint="eastAsia" w:ascii="宋体" w:hAnsi="宋体" w:cs="宋体"/>
          <w:sz w:val="24"/>
        </w:rPr>
        <w:t>本授权委托书声明：根据</w:t>
      </w:r>
      <w:r>
        <w:rPr>
          <w:rFonts w:hint="eastAsia" w:ascii="宋体" w:hAnsi="宋体" w:cs="宋体"/>
          <w:sz w:val="24"/>
          <w:u w:val="single"/>
        </w:rPr>
        <w:t xml:space="preserve">                </w:t>
      </w:r>
      <w:r>
        <w:rPr>
          <w:rFonts w:hint="eastAsia" w:ascii="宋体" w:hAnsi="宋体" w:cs="宋体"/>
          <w:sz w:val="24"/>
        </w:rPr>
        <w:t>（牵头人名称）与</w:t>
      </w:r>
      <w:r>
        <w:rPr>
          <w:rFonts w:hint="eastAsia" w:ascii="宋体" w:hAnsi="宋体" w:cs="宋体"/>
          <w:sz w:val="24"/>
          <w:u w:val="single"/>
        </w:rPr>
        <w:t xml:space="preserve">              </w:t>
      </w:r>
      <w:r>
        <w:rPr>
          <w:rFonts w:hint="eastAsia" w:ascii="宋体" w:hAnsi="宋体" w:cs="宋体"/>
          <w:sz w:val="24"/>
        </w:rPr>
        <w:t>（联合体其他成员名称）签订的《联合体竞标协议书》的内容，</w:t>
      </w:r>
      <w:r>
        <w:rPr>
          <w:rFonts w:hint="eastAsia" w:ascii="宋体" w:hAnsi="宋体" w:cs="宋体"/>
          <w:sz w:val="24"/>
          <w:u w:val="single"/>
        </w:rPr>
        <w:t xml:space="preserve">                       </w:t>
      </w:r>
      <w:r>
        <w:rPr>
          <w:rFonts w:hint="eastAsia" w:ascii="宋体" w:hAnsi="宋体" w:cs="宋体"/>
          <w:sz w:val="24"/>
        </w:rPr>
        <w:t>（牵头人名称）的法定代表人</w:t>
      </w:r>
      <w:r>
        <w:rPr>
          <w:rFonts w:hint="eastAsia" w:ascii="宋体" w:hAnsi="宋体" w:cs="宋体"/>
          <w:sz w:val="24"/>
          <w:u w:val="single"/>
        </w:rPr>
        <w:t xml:space="preserve">      </w:t>
      </w:r>
      <w:r>
        <w:rPr>
          <w:rFonts w:hint="eastAsia" w:ascii="宋体" w:hAnsi="宋体" w:cs="宋体"/>
          <w:i/>
          <w:iCs/>
          <w:sz w:val="24"/>
          <w:u w:val="single"/>
        </w:rPr>
        <w:t>（姓名）</w:t>
      </w:r>
      <w:r>
        <w:rPr>
          <w:rFonts w:hint="eastAsia" w:ascii="宋体" w:hAnsi="宋体" w:cs="宋体"/>
          <w:sz w:val="24"/>
        </w:rPr>
        <w:t>现授权</w:t>
      </w:r>
      <w:r>
        <w:rPr>
          <w:rFonts w:hint="eastAsia" w:ascii="宋体" w:hAnsi="宋体" w:cs="宋体"/>
          <w:sz w:val="24"/>
          <w:u w:val="single"/>
        </w:rPr>
        <w:t xml:space="preserve">     </w:t>
      </w:r>
      <w:r>
        <w:rPr>
          <w:rFonts w:hint="eastAsia" w:ascii="宋体" w:hAnsi="宋体" w:cs="宋体"/>
          <w:i/>
          <w:iCs/>
          <w:sz w:val="24"/>
          <w:u w:val="single"/>
        </w:rPr>
        <w:t xml:space="preserve"> （姓名）</w:t>
      </w:r>
      <w:r>
        <w:rPr>
          <w:rFonts w:hint="eastAsia" w:ascii="宋体" w:hAnsi="宋体" w:cs="宋体"/>
          <w:sz w:val="24"/>
        </w:rPr>
        <w:t>为联合委托代理人，并代表我方全权办理针对上述项目的所有采购程序和环节的具体事务和签署相关文件。</w:t>
      </w:r>
    </w:p>
    <w:p w14:paraId="6B6B444F">
      <w:pPr>
        <w:spacing w:line="360" w:lineRule="auto"/>
        <w:ind w:firstLine="480" w:firstLineChars="200"/>
        <w:rPr>
          <w:rFonts w:hint="eastAsia" w:ascii="宋体" w:hAnsi="宋体" w:cs="宋体"/>
          <w:sz w:val="24"/>
        </w:rPr>
      </w:pPr>
      <w:r>
        <w:rPr>
          <w:rFonts w:hint="eastAsia" w:ascii="宋体" w:hAnsi="宋体" w:cs="宋体"/>
          <w:sz w:val="24"/>
        </w:rPr>
        <w:t>我方对委托代理人的签字事项负全部责任。</w:t>
      </w:r>
    </w:p>
    <w:p w14:paraId="10738761">
      <w:pPr>
        <w:spacing w:line="360" w:lineRule="auto"/>
        <w:ind w:firstLine="480" w:firstLineChars="200"/>
        <w:rPr>
          <w:rFonts w:hint="eastAsia" w:ascii="宋体" w:hAnsi="宋体" w:cs="宋体"/>
          <w:sz w:val="24"/>
        </w:rPr>
      </w:pPr>
      <w:r>
        <w:rPr>
          <w:rFonts w:hint="eastAsia" w:ascii="宋体" w:hAnsi="宋体" w:cs="宋体"/>
          <w:sz w:val="24"/>
        </w:rPr>
        <w:t>本授权书自签署之日起生效，在撤销授权的书面通知以前，本授权书一直有效。委托代理人在授权书有效期内签署的所有文件不因授权的撤销而失效。</w:t>
      </w:r>
    </w:p>
    <w:p w14:paraId="6C99FD17">
      <w:pPr>
        <w:spacing w:line="360" w:lineRule="auto"/>
        <w:ind w:firstLine="480" w:firstLineChars="200"/>
        <w:rPr>
          <w:rFonts w:hint="eastAsia" w:ascii="宋体" w:hAnsi="宋体" w:cs="宋体"/>
          <w:sz w:val="24"/>
        </w:rPr>
      </w:pPr>
      <w:r>
        <w:rPr>
          <w:rFonts w:hint="eastAsia" w:ascii="宋体" w:hAnsi="宋体" w:cs="宋体"/>
          <w:sz w:val="24"/>
        </w:rPr>
        <w:t>委托代理人无转委托权，特此委托。</w:t>
      </w:r>
    </w:p>
    <w:p w14:paraId="7136018B">
      <w:pPr>
        <w:spacing w:line="360" w:lineRule="auto"/>
        <w:rPr>
          <w:rFonts w:hint="eastAsia" w:ascii="宋体" w:hAnsi="宋体" w:cs="宋体"/>
          <w:sz w:val="24"/>
        </w:rPr>
      </w:pPr>
      <w:r>
        <w:rPr>
          <w:rFonts w:hint="eastAsia" w:ascii="宋体" w:hAnsi="宋体" w:cs="宋体"/>
          <w:sz w:val="24"/>
        </w:rPr>
        <w:t xml:space="preserve">    </w:t>
      </w:r>
    </w:p>
    <w:p w14:paraId="036972BA">
      <w:pPr>
        <w:spacing w:line="360" w:lineRule="auto"/>
        <w:ind w:firstLine="1560" w:firstLineChars="650"/>
        <w:rPr>
          <w:rFonts w:hint="eastAsia" w:ascii="宋体" w:hAnsi="宋体" w:cs="宋体"/>
          <w:sz w:val="24"/>
        </w:rPr>
      </w:pPr>
      <w:r>
        <w:rPr>
          <w:rFonts w:hint="eastAsia" w:ascii="宋体" w:hAnsi="宋体" w:cs="宋体"/>
          <w:sz w:val="24"/>
        </w:rPr>
        <w:t>牵头人法定代表人（签字）：</w:t>
      </w:r>
    </w:p>
    <w:p w14:paraId="6EBAF614">
      <w:pPr>
        <w:spacing w:line="360" w:lineRule="auto"/>
        <w:ind w:firstLine="3120" w:firstLineChars="1300"/>
        <w:rPr>
          <w:rFonts w:hint="eastAsia" w:ascii="宋体" w:hAnsi="宋体" w:cs="宋体"/>
          <w:sz w:val="24"/>
        </w:rPr>
      </w:pPr>
      <w:r>
        <w:rPr>
          <w:rFonts w:hint="eastAsia" w:ascii="宋体" w:hAnsi="宋体" w:cs="宋体"/>
          <w:sz w:val="24"/>
        </w:rPr>
        <w:t>牵头人名称（盖公章）：</w:t>
      </w:r>
    </w:p>
    <w:p w14:paraId="1D938DC0">
      <w:pPr>
        <w:spacing w:line="360" w:lineRule="auto"/>
        <w:ind w:firstLine="3840" w:firstLineChars="1600"/>
        <w:rPr>
          <w:rFonts w:hint="eastAsia" w:ascii="宋体" w:hAnsi="宋体" w:cs="宋体"/>
          <w:sz w:val="24"/>
        </w:rPr>
      </w:pPr>
      <w:r>
        <w:rPr>
          <w:rFonts w:hint="eastAsia" w:ascii="宋体" w:hAnsi="宋体" w:cs="宋体"/>
          <w:sz w:val="24"/>
        </w:rPr>
        <w:t>日期：    年   月   日</w:t>
      </w:r>
    </w:p>
    <w:p w14:paraId="6F7DCA36">
      <w:pPr>
        <w:spacing w:line="360" w:lineRule="auto"/>
        <w:rPr>
          <w:rFonts w:hint="eastAsia" w:ascii="宋体" w:hAnsi="宋体" w:cs="宋体"/>
          <w:sz w:val="24"/>
        </w:rPr>
      </w:pPr>
    </w:p>
    <w:p w14:paraId="0F892EDD">
      <w:pPr>
        <w:spacing w:line="360" w:lineRule="auto"/>
        <w:ind w:firstLine="3120" w:firstLineChars="1300"/>
        <w:rPr>
          <w:rFonts w:hint="eastAsia" w:ascii="宋体" w:hAnsi="宋体" w:cs="宋体"/>
          <w:sz w:val="24"/>
        </w:rPr>
      </w:pPr>
      <w:r>
        <w:rPr>
          <w:rFonts w:hint="eastAsia" w:ascii="宋体" w:hAnsi="宋体" w:cs="宋体"/>
          <w:sz w:val="24"/>
        </w:rPr>
        <w:t>委托代理人（签字）：</w:t>
      </w:r>
    </w:p>
    <w:p w14:paraId="50F66CEF">
      <w:pPr>
        <w:spacing w:line="360" w:lineRule="auto"/>
        <w:ind w:firstLine="3840" w:firstLineChars="1600"/>
        <w:rPr>
          <w:rFonts w:hint="eastAsia" w:ascii="宋体" w:hAnsi="宋体" w:cs="宋体"/>
          <w:sz w:val="24"/>
        </w:rPr>
      </w:pPr>
      <w:r>
        <w:rPr>
          <w:rFonts w:hint="eastAsia" w:ascii="宋体" w:hAnsi="宋体" w:cs="宋体"/>
          <w:sz w:val="24"/>
        </w:rPr>
        <w:t>日期：    年   月   日</w:t>
      </w:r>
    </w:p>
    <w:p w14:paraId="230A0940">
      <w:pPr>
        <w:spacing w:line="360" w:lineRule="auto"/>
        <w:rPr>
          <w:rFonts w:hint="eastAsia" w:ascii="宋体" w:hAnsi="宋体" w:cs="宋体"/>
          <w:sz w:val="24"/>
        </w:rPr>
      </w:pPr>
    </w:p>
    <w:p w14:paraId="527101A5">
      <w:pPr>
        <w:spacing w:line="360" w:lineRule="auto"/>
        <w:ind w:firstLine="420" w:firstLineChars="200"/>
        <w:rPr>
          <w:rFonts w:hint="eastAsia" w:ascii="宋体" w:hAnsi="宋体" w:cs="宋体"/>
          <w:szCs w:val="21"/>
        </w:rPr>
      </w:pPr>
      <w:r>
        <w:rPr>
          <w:rFonts w:hint="eastAsia" w:ascii="宋体" w:hAnsi="宋体" w:cs="宋体"/>
          <w:szCs w:val="21"/>
        </w:rPr>
        <w:t>注：</w:t>
      </w:r>
    </w:p>
    <w:p w14:paraId="6B872503">
      <w:pPr>
        <w:spacing w:line="360" w:lineRule="auto"/>
        <w:ind w:firstLine="420" w:firstLineChars="200"/>
        <w:rPr>
          <w:rFonts w:hint="eastAsia" w:ascii="宋体" w:hAnsi="宋体" w:cs="宋体"/>
          <w:szCs w:val="21"/>
        </w:rPr>
      </w:pPr>
      <w:r>
        <w:rPr>
          <w:rFonts w:hint="eastAsia" w:ascii="宋体" w:hAnsi="宋体" w:cs="宋体"/>
          <w:szCs w:val="21"/>
        </w:rPr>
        <w:t>1. 法定代表人和委托代理人必须在授权委托书上签字，</w:t>
      </w:r>
      <w:r>
        <w:rPr>
          <w:rFonts w:hint="eastAsia" w:ascii="宋体" w:hAnsi="宋体" w:cs="宋体"/>
          <w:b/>
          <w:szCs w:val="21"/>
        </w:rPr>
        <w:t>否则其响应文件按无效响应处理。</w:t>
      </w:r>
    </w:p>
    <w:p w14:paraId="20FFD8E3">
      <w:pPr>
        <w:spacing w:line="360" w:lineRule="auto"/>
        <w:ind w:firstLine="420" w:firstLineChars="200"/>
        <w:jc w:val="left"/>
        <w:rPr>
          <w:rFonts w:hint="eastAsia" w:ascii="宋体" w:hAnsi="宋体" w:cs="宋体"/>
          <w:szCs w:val="21"/>
        </w:rPr>
      </w:pPr>
      <w:r>
        <w:rPr>
          <w:rFonts w:hint="eastAsia" w:ascii="宋体" w:hAnsi="宋体" w:cs="宋体"/>
          <w:szCs w:val="21"/>
        </w:rPr>
        <w:t>2.本授权委托书应由联合体牵头人的法定代表人按上述规定签署。</w:t>
      </w:r>
    </w:p>
    <w:p w14:paraId="722A96F7">
      <w:pPr>
        <w:spacing w:line="360" w:lineRule="auto"/>
        <w:ind w:firstLine="420" w:firstLineChars="200"/>
        <w:jc w:val="left"/>
        <w:rPr>
          <w:rFonts w:hint="eastAsia" w:ascii="宋体" w:hAnsi="宋体" w:cs="宋体"/>
          <w:szCs w:val="21"/>
        </w:rPr>
      </w:pPr>
      <w:r>
        <w:rPr>
          <w:rFonts w:hint="eastAsia" w:ascii="宋体" w:hAnsi="宋体" w:cs="宋体"/>
          <w:szCs w:val="21"/>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07A7F665">
      <w:pPr>
        <w:spacing w:line="360" w:lineRule="auto"/>
        <w:ind w:firstLine="420" w:firstLineChars="200"/>
        <w:jc w:val="left"/>
        <w:rPr>
          <w:rFonts w:hint="eastAsia" w:ascii="宋体" w:hAnsi="宋体" w:cs="宋体"/>
          <w:sz w:val="24"/>
        </w:rPr>
      </w:pPr>
      <w:r>
        <w:rPr>
          <w:rFonts w:hint="eastAsia" w:ascii="宋体" w:hAnsi="宋体" w:cs="宋体"/>
          <w:szCs w:val="21"/>
        </w:rPr>
        <w:t>4.法人、其他组织竞标时“我方”是指“我单位”，自然人竞标时“我方”是指“本人”。</w:t>
      </w:r>
    </w:p>
    <w:p w14:paraId="7C014FC6">
      <w:pPr>
        <w:spacing w:line="360" w:lineRule="auto"/>
        <w:ind w:firstLine="420" w:firstLineChars="200"/>
        <w:jc w:val="left"/>
        <w:rPr>
          <w:rFonts w:hint="eastAsia" w:ascii="仿宋_GB2312" w:hAnsi="仿宋_GB2312" w:eastAsia="仿宋_GB2312" w:cs="仿宋_GB2312"/>
          <w:szCs w:val="21"/>
        </w:rPr>
      </w:pPr>
    </w:p>
    <w:p w14:paraId="12D09866">
      <w:pPr>
        <w:widowControl/>
        <w:shd w:val="clear" w:color="auto" w:fill="FFFFFF"/>
        <w:spacing w:line="480" w:lineRule="atLeast"/>
        <w:rPr>
          <w:rFonts w:hint="eastAsia" w:ascii="宋体" w:hAnsi="宋体" w:cs="宋体"/>
          <w:sz w:val="24"/>
        </w:rPr>
      </w:pPr>
      <w:r>
        <w:rPr>
          <w:rFonts w:hint="eastAsia" w:ascii="仿宋_GB2312" w:hAnsi="仿宋_GB2312" w:eastAsia="仿宋_GB2312" w:cs="仿宋_GB2312"/>
          <w:sz w:val="32"/>
          <w:szCs w:val="32"/>
        </w:rPr>
        <w:br w:type="page"/>
      </w:r>
      <w:r>
        <w:rPr>
          <w:rFonts w:hint="eastAsia" w:hAnsi="宋体" w:cs="宋体"/>
          <w:b/>
          <w:sz w:val="28"/>
          <w:szCs w:val="28"/>
        </w:rPr>
        <w:t xml:space="preserve">5、供应商认为有必要提供的其他文件 </w:t>
      </w:r>
    </w:p>
    <w:p w14:paraId="31768840">
      <w:pPr>
        <w:shd w:val="clear" w:color="auto" w:fill="FFFFFF"/>
        <w:spacing w:line="520" w:lineRule="exact"/>
        <w:jc w:val="center"/>
        <w:rPr>
          <w:sz w:val="24"/>
        </w:rPr>
      </w:pPr>
    </w:p>
    <w:p w14:paraId="35B50970">
      <w:pPr>
        <w:spacing w:line="520" w:lineRule="exact"/>
        <w:jc w:val="center"/>
        <w:rPr>
          <w:sz w:val="24"/>
        </w:rPr>
      </w:pPr>
    </w:p>
    <w:p w14:paraId="332BC85E">
      <w:pPr>
        <w:spacing w:line="520" w:lineRule="exact"/>
        <w:jc w:val="left"/>
        <w:rPr>
          <w:rFonts w:hint="eastAsia" w:ascii="仿宋_GB2312" w:hAnsi="仿宋_GB2312" w:eastAsia="仿宋_GB2312" w:cs="仿宋_GB2312"/>
          <w:sz w:val="32"/>
          <w:szCs w:val="32"/>
        </w:rPr>
      </w:pPr>
    </w:p>
    <w:p w14:paraId="73FAAB1F">
      <w:pPr>
        <w:spacing w:line="520" w:lineRule="exact"/>
        <w:jc w:val="left"/>
        <w:rPr>
          <w:rFonts w:hint="eastAsia" w:ascii="仿宋" w:hAnsi="仿宋" w:eastAsia="仿宋" w:cs="仿宋_GB2312"/>
          <w:b/>
          <w:sz w:val="30"/>
          <w:szCs w:val="30"/>
        </w:rPr>
      </w:pPr>
      <w:r>
        <w:rPr>
          <w:rFonts w:hint="eastAsia" w:ascii="仿宋_GB2312" w:hAnsi="仿宋_GB2312" w:eastAsia="仿宋_GB2312" w:cs="仿宋_GB2312"/>
          <w:sz w:val="32"/>
          <w:szCs w:val="32"/>
        </w:rPr>
        <w:br w:type="page"/>
      </w:r>
      <w:r>
        <w:rPr>
          <w:rFonts w:hint="eastAsia" w:ascii="宋体" w:hAnsi="宋体" w:cs="宋体"/>
          <w:b/>
          <w:sz w:val="28"/>
          <w:szCs w:val="28"/>
        </w:rPr>
        <w:t>6.商务条款偏离表的格式：</w:t>
      </w:r>
    </w:p>
    <w:p w14:paraId="34D48D4E">
      <w:pPr>
        <w:pStyle w:val="2"/>
      </w:pPr>
    </w:p>
    <w:p w14:paraId="2F390038">
      <w:pPr>
        <w:spacing w:line="500" w:lineRule="exact"/>
        <w:jc w:val="center"/>
        <w:rPr>
          <w:rFonts w:hint="eastAsia" w:ascii="宋体" w:hAnsi="宋体" w:cs="宋体"/>
          <w:bCs/>
          <w:sz w:val="44"/>
          <w:szCs w:val="44"/>
        </w:rPr>
      </w:pPr>
      <w:r>
        <w:rPr>
          <w:rFonts w:hint="eastAsia" w:ascii="宋体" w:hAnsi="宋体" w:cs="宋体"/>
          <w:bCs/>
          <w:sz w:val="44"/>
          <w:szCs w:val="44"/>
        </w:rPr>
        <w:t>商务条款偏离表</w:t>
      </w:r>
    </w:p>
    <w:p w14:paraId="5CB733E3">
      <w:pPr>
        <w:spacing w:line="520" w:lineRule="exact"/>
        <w:rPr>
          <w:rFonts w:hint="eastAsia" w:ascii="宋体" w:hAnsi="宋体" w:cs="宋体"/>
          <w:sz w:val="32"/>
          <w:szCs w:val="32"/>
        </w:rPr>
      </w:pPr>
    </w:p>
    <w:p w14:paraId="5DB06B3A">
      <w:pPr>
        <w:spacing w:line="360" w:lineRule="auto"/>
        <w:contextualSpacing/>
        <w:rPr>
          <w:rFonts w:hint="eastAsia" w:ascii="宋体" w:hAnsi="宋体" w:cs="宋体"/>
          <w:sz w:val="24"/>
          <w:u w:val="single"/>
        </w:rPr>
      </w:pPr>
      <w:r>
        <w:rPr>
          <w:rFonts w:hint="eastAsia" w:ascii="宋体" w:hAnsi="宋体" w:cs="宋体"/>
          <w:sz w:val="24"/>
        </w:rPr>
        <w:t>项目名称：</w:t>
      </w:r>
      <w:r>
        <w:rPr>
          <w:rFonts w:hint="eastAsia" w:ascii="宋体" w:hAnsi="宋体" w:cs="宋体"/>
          <w:sz w:val="24"/>
          <w:u w:val="single"/>
        </w:rPr>
        <w:t xml:space="preserve">                 </w:t>
      </w:r>
    </w:p>
    <w:p w14:paraId="2A655A8D">
      <w:pPr>
        <w:spacing w:line="360" w:lineRule="auto"/>
        <w:contextualSpacing/>
        <w:rPr>
          <w:rFonts w:hint="eastAsia" w:ascii="宋体" w:hAnsi="宋体" w:cs="宋体"/>
          <w:sz w:val="24"/>
        </w:rPr>
      </w:pPr>
      <w:r>
        <w:rPr>
          <w:rFonts w:hint="eastAsia" w:ascii="宋体" w:hAnsi="宋体" w:cs="宋体"/>
          <w:sz w:val="24"/>
        </w:rPr>
        <w:t>项目编号：</w:t>
      </w:r>
      <w:r>
        <w:rPr>
          <w:rFonts w:hint="eastAsia" w:ascii="宋体" w:hAnsi="宋体" w:cs="宋体"/>
          <w:sz w:val="24"/>
          <w:u w:val="single"/>
        </w:rPr>
        <w:t xml:space="preserve">                 </w:t>
      </w:r>
    </w:p>
    <w:p w14:paraId="12457372">
      <w:pPr>
        <w:spacing w:line="360" w:lineRule="auto"/>
        <w:contextualSpacing/>
        <w:rPr>
          <w:rFonts w:hint="eastAsia" w:ascii="宋体" w:hAnsi="宋体" w:cs="宋体"/>
          <w:sz w:val="24"/>
          <w:u w:val="single"/>
        </w:rPr>
      </w:pPr>
      <w:r>
        <w:rPr>
          <w:rFonts w:hint="eastAsia" w:ascii="宋体" w:hAnsi="宋体" w:cs="宋体"/>
          <w:sz w:val="24"/>
        </w:rPr>
        <w:t>所竞分标（如有则填写，无分标时填写“无”或者留空）：</w:t>
      </w:r>
      <w:r>
        <w:rPr>
          <w:rFonts w:hint="eastAsia" w:ascii="宋体" w:hAnsi="宋体" w:cs="宋体"/>
          <w:sz w:val="24"/>
          <w:u w:val="single"/>
        </w:rPr>
        <w:t xml:space="preserve">                </w:t>
      </w:r>
    </w:p>
    <w:tbl>
      <w:tblPr>
        <w:tblStyle w:val="31"/>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36AB1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691" w:type="dxa"/>
            <w:tcBorders>
              <w:top w:val="single" w:color="auto" w:sz="4" w:space="0"/>
              <w:left w:val="single" w:color="auto" w:sz="4" w:space="0"/>
              <w:bottom w:val="single" w:color="auto" w:sz="4" w:space="0"/>
              <w:right w:val="single" w:color="auto" w:sz="4" w:space="0"/>
            </w:tcBorders>
            <w:vAlign w:val="center"/>
          </w:tcPr>
          <w:p w14:paraId="27FAE87A">
            <w:pPr>
              <w:spacing w:line="340" w:lineRule="exact"/>
              <w:jc w:val="center"/>
              <w:rPr>
                <w:rFonts w:hint="eastAsia" w:ascii="宋体" w:hAnsi="宋体" w:cs="宋体"/>
                <w:szCs w:val="21"/>
              </w:rPr>
            </w:pPr>
            <w:r>
              <w:rPr>
                <w:rFonts w:hint="eastAsia" w:ascii="宋体" w:hAnsi="宋体" w:cs="宋体"/>
                <w:szCs w:val="21"/>
              </w:rPr>
              <w:t>项号</w:t>
            </w:r>
          </w:p>
        </w:tc>
        <w:tc>
          <w:tcPr>
            <w:tcW w:w="3926" w:type="dxa"/>
            <w:tcBorders>
              <w:top w:val="single" w:color="auto" w:sz="4" w:space="0"/>
              <w:left w:val="single" w:color="auto" w:sz="4" w:space="0"/>
              <w:bottom w:val="single" w:color="auto" w:sz="4" w:space="0"/>
              <w:right w:val="single" w:color="auto" w:sz="4" w:space="0"/>
            </w:tcBorders>
            <w:vAlign w:val="center"/>
          </w:tcPr>
          <w:p w14:paraId="11FD37C5">
            <w:pPr>
              <w:spacing w:line="340" w:lineRule="exact"/>
              <w:jc w:val="center"/>
              <w:rPr>
                <w:rFonts w:hint="eastAsia" w:ascii="宋体" w:hAnsi="宋体" w:cs="宋体"/>
                <w:szCs w:val="21"/>
              </w:rPr>
            </w:pPr>
            <w:r>
              <w:rPr>
                <w:rFonts w:hint="eastAsia" w:ascii="宋体" w:hAnsi="宋体" w:cs="宋体"/>
                <w:szCs w:val="21"/>
              </w:rPr>
              <w:t>竞争性磋商文件的商务条款</w:t>
            </w:r>
          </w:p>
        </w:tc>
        <w:tc>
          <w:tcPr>
            <w:tcW w:w="3589" w:type="dxa"/>
            <w:tcBorders>
              <w:top w:val="single" w:color="auto" w:sz="4" w:space="0"/>
              <w:left w:val="single" w:color="auto" w:sz="4" w:space="0"/>
              <w:bottom w:val="single" w:color="auto" w:sz="4" w:space="0"/>
              <w:right w:val="single" w:color="auto" w:sz="4" w:space="0"/>
            </w:tcBorders>
            <w:vAlign w:val="center"/>
          </w:tcPr>
          <w:p w14:paraId="66EEFDD1">
            <w:pPr>
              <w:spacing w:line="340" w:lineRule="exact"/>
              <w:jc w:val="center"/>
              <w:rPr>
                <w:rFonts w:hint="eastAsia" w:ascii="宋体" w:hAnsi="宋体" w:cs="宋体"/>
                <w:szCs w:val="21"/>
              </w:rPr>
            </w:pPr>
            <w:r>
              <w:rPr>
                <w:rFonts w:hint="eastAsia" w:ascii="宋体" w:hAnsi="宋体" w:cs="宋体"/>
                <w:szCs w:val="21"/>
              </w:rPr>
              <w:t>响应文件响应的商务条款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348A9F3E">
            <w:pPr>
              <w:spacing w:line="340" w:lineRule="exact"/>
              <w:jc w:val="center"/>
              <w:rPr>
                <w:rFonts w:hint="eastAsia" w:ascii="宋体" w:hAnsi="宋体" w:cs="宋体"/>
                <w:szCs w:val="21"/>
              </w:rPr>
            </w:pPr>
            <w:r>
              <w:rPr>
                <w:rFonts w:hint="eastAsia" w:ascii="宋体" w:hAnsi="宋体" w:cs="宋体"/>
                <w:szCs w:val="21"/>
              </w:rPr>
              <w:t>偏离说明</w:t>
            </w:r>
          </w:p>
        </w:tc>
      </w:tr>
      <w:tr w14:paraId="6E0F8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27B29077">
            <w:pPr>
              <w:spacing w:line="340" w:lineRule="exact"/>
              <w:rPr>
                <w:rFonts w:hint="eastAsia" w:ascii="宋体" w:hAnsi="宋体" w:cs="宋体"/>
                <w:szCs w:val="21"/>
              </w:rPr>
            </w:pPr>
            <w:r>
              <w:rPr>
                <w:rFonts w:hint="eastAsia" w:ascii="宋体" w:hAnsi="宋体" w:cs="宋体"/>
                <w:szCs w:val="21"/>
              </w:rPr>
              <w:t>一</w:t>
            </w:r>
          </w:p>
        </w:tc>
        <w:tc>
          <w:tcPr>
            <w:tcW w:w="3926" w:type="dxa"/>
            <w:tcBorders>
              <w:top w:val="single" w:color="auto" w:sz="4" w:space="0"/>
              <w:left w:val="single" w:color="auto" w:sz="4" w:space="0"/>
              <w:bottom w:val="single" w:color="auto" w:sz="4" w:space="0"/>
              <w:right w:val="single" w:color="auto" w:sz="4" w:space="0"/>
            </w:tcBorders>
          </w:tcPr>
          <w:p w14:paraId="5E89AFA8">
            <w:pPr>
              <w:spacing w:line="340" w:lineRule="exact"/>
              <w:rPr>
                <w:rFonts w:hint="eastAsia" w:ascii="宋体" w:hAnsi="宋体" w:cs="宋体"/>
                <w:szCs w:val="21"/>
              </w:rPr>
            </w:pPr>
          </w:p>
        </w:tc>
        <w:tc>
          <w:tcPr>
            <w:tcW w:w="3589" w:type="dxa"/>
            <w:tcBorders>
              <w:top w:val="single" w:color="auto" w:sz="4" w:space="0"/>
              <w:left w:val="single" w:color="auto" w:sz="4" w:space="0"/>
              <w:bottom w:val="single" w:color="auto" w:sz="4" w:space="0"/>
              <w:right w:val="single" w:color="auto" w:sz="4" w:space="0"/>
            </w:tcBorders>
          </w:tcPr>
          <w:p w14:paraId="788FD532">
            <w:pPr>
              <w:spacing w:line="340" w:lineRule="exact"/>
              <w:rPr>
                <w:rFonts w:hint="eastAsia" w:ascii="宋体" w:hAnsi="宋体" w:cs="宋体"/>
                <w:szCs w:val="21"/>
              </w:rPr>
            </w:pPr>
          </w:p>
        </w:tc>
        <w:tc>
          <w:tcPr>
            <w:tcW w:w="1274" w:type="dxa"/>
            <w:tcBorders>
              <w:top w:val="single" w:color="auto" w:sz="4" w:space="0"/>
              <w:left w:val="single" w:color="auto" w:sz="4" w:space="0"/>
              <w:bottom w:val="single" w:color="auto" w:sz="4" w:space="0"/>
              <w:right w:val="single" w:color="auto" w:sz="4" w:space="0"/>
            </w:tcBorders>
          </w:tcPr>
          <w:p w14:paraId="4869FA45">
            <w:pPr>
              <w:spacing w:line="300" w:lineRule="exact"/>
              <w:rPr>
                <w:rFonts w:hint="eastAsia" w:ascii="宋体" w:hAnsi="宋体" w:cs="宋体"/>
                <w:szCs w:val="21"/>
              </w:rPr>
            </w:pPr>
          </w:p>
        </w:tc>
      </w:tr>
      <w:tr w14:paraId="5CADC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52F0C82F">
            <w:pPr>
              <w:spacing w:line="340" w:lineRule="exact"/>
              <w:rPr>
                <w:rFonts w:hint="eastAsia" w:ascii="宋体" w:hAnsi="宋体" w:cs="宋体"/>
                <w:szCs w:val="21"/>
              </w:rPr>
            </w:pPr>
            <w:r>
              <w:rPr>
                <w:rFonts w:hint="eastAsia" w:ascii="宋体" w:hAnsi="宋体" w:cs="宋体"/>
                <w:szCs w:val="21"/>
              </w:rPr>
              <w:t>二</w:t>
            </w:r>
          </w:p>
        </w:tc>
        <w:tc>
          <w:tcPr>
            <w:tcW w:w="3926" w:type="dxa"/>
            <w:tcBorders>
              <w:top w:val="single" w:color="auto" w:sz="4" w:space="0"/>
              <w:left w:val="single" w:color="auto" w:sz="4" w:space="0"/>
              <w:bottom w:val="single" w:color="auto" w:sz="4" w:space="0"/>
              <w:right w:val="single" w:color="auto" w:sz="4" w:space="0"/>
            </w:tcBorders>
          </w:tcPr>
          <w:p w14:paraId="616DC3F6">
            <w:pPr>
              <w:spacing w:line="340" w:lineRule="exact"/>
              <w:rPr>
                <w:rFonts w:hint="eastAsia" w:ascii="宋体" w:hAnsi="宋体" w:cs="宋体"/>
                <w:szCs w:val="21"/>
              </w:rPr>
            </w:pPr>
          </w:p>
        </w:tc>
        <w:tc>
          <w:tcPr>
            <w:tcW w:w="3589" w:type="dxa"/>
            <w:tcBorders>
              <w:top w:val="single" w:color="auto" w:sz="4" w:space="0"/>
              <w:left w:val="single" w:color="auto" w:sz="4" w:space="0"/>
              <w:bottom w:val="single" w:color="auto" w:sz="4" w:space="0"/>
              <w:right w:val="single" w:color="auto" w:sz="4" w:space="0"/>
            </w:tcBorders>
          </w:tcPr>
          <w:p w14:paraId="6E00FA75">
            <w:pPr>
              <w:spacing w:line="340" w:lineRule="exact"/>
              <w:rPr>
                <w:rFonts w:hint="eastAsia" w:ascii="宋体" w:hAnsi="宋体" w:cs="宋体"/>
                <w:szCs w:val="21"/>
              </w:rPr>
            </w:pPr>
          </w:p>
        </w:tc>
        <w:tc>
          <w:tcPr>
            <w:tcW w:w="1274" w:type="dxa"/>
            <w:tcBorders>
              <w:top w:val="single" w:color="auto" w:sz="4" w:space="0"/>
              <w:left w:val="single" w:color="auto" w:sz="4" w:space="0"/>
              <w:bottom w:val="single" w:color="auto" w:sz="4" w:space="0"/>
              <w:right w:val="single" w:color="auto" w:sz="4" w:space="0"/>
            </w:tcBorders>
          </w:tcPr>
          <w:p w14:paraId="070DBC03">
            <w:pPr>
              <w:spacing w:line="300" w:lineRule="exact"/>
              <w:rPr>
                <w:rFonts w:hint="eastAsia" w:ascii="宋体" w:hAnsi="宋体" w:cs="宋体"/>
                <w:szCs w:val="21"/>
              </w:rPr>
            </w:pPr>
          </w:p>
        </w:tc>
      </w:tr>
      <w:tr w14:paraId="1043E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14:paraId="073DAF03">
            <w:pPr>
              <w:spacing w:line="340" w:lineRule="exact"/>
              <w:rPr>
                <w:rFonts w:hint="eastAsia" w:ascii="宋体" w:hAnsi="宋体" w:cs="宋体"/>
                <w:szCs w:val="21"/>
              </w:rPr>
            </w:pPr>
            <w:r>
              <w:rPr>
                <w:rFonts w:hint="eastAsia" w:ascii="宋体" w:hAnsi="宋体" w:cs="宋体"/>
                <w:szCs w:val="21"/>
              </w:rPr>
              <w:t>...</w:t>
            </w:r>
          </w:p>
        </w:tc>
        <w:tc>
          <w:tcPr>
            <w:tcW w:w="3926" w:type="dxa"/>
            <w:tcBorders>
              <w:top w:val="single" w:color="auto" w:sz="4" w:space="0"/>
              <w:left w:val="single" w:color="auto" w:sz="4" w:space="0"/>
              <w:bottom w:val="single" w:color="auto" w:sz="4" w:space="0"/>
              <w:right w:val="single" w:color="auto" w:sz="4" w:space="0"/>
            </w:tcBorders>
          </w:tcPr>
          <w:p w14:paraId="69F44D21">
            <w:pPr>
              <w:spacing w:line="340" w:lineRule="exact"/>
              <w:rPr>
                <w:rFonts w:hint="eastAsia" w:ascii="宋体" w:hAnsi="宋体" w:cs="宋体"/>
                <w:szCs w:val="21"/>
              </w:rPr>
            </w:pPr>
          </w:p>
        </w:tc>
        <w:tc>
          <w:tcPr>
            <w:tcW w:w="3589" w:type="dxa"/>
            <w:tcBorders>
              <w:top w:val="single" w:color="auto" w:sz="4" w:space="0"/>
              <w:left w:val="single" w:color="auto" w:sz="4" w:space="0"/>
              <w:bottom w:val="single" w:color="auto" w:sz="4" w:space="0"/>
              <w:right w:val="single" w:color="auto" w:sz="4" w:space="0"/>
            </w:tcBorders>
          </w:tcPr>
          <w:p w14:paraId="08C37061">
            <w:pPr>
              <w:spacing w:line="340" w:lineRule="exact"/>
              <w:rPr>
                <w:rFonts w:hint="eastAsia" w:ascii="宋体" w:hAnsi="宋体" w:cs="宋体"/>
                <w:szCs w:val="21"/>
              </w:rPr>
            </w:pPr>
          </w:p>
        </w:tc>
        <w:tc>
          <w:tcPr>
            <w:tcW w:w="1274" w:type="dxa"/>
            <w:tcBorders>
              <w:top w:val="single" w:color="auto" w:sz="4" w:space="0"/>
              <w:left w:val="single" w:color="auto" w:sz="4" w:space="0"/>
              <w:bottom w:val="single" w:color="auto" w:sz="4" w:space="0"/>
              <w:right w:val="single" w:color="auto" w:sz="4" w:space="0"/>
            </w:tcBorders>
          </w:tcPr>
          <w:p w14:paraId="63AA59CE">
            <w:pPr>
              <w:spacing w:line="300" w:lineRule="exact"/>
              <w:rPr>
                <w:rFonts w:hint="eastAsia" w:ascii="宋体" w:hAnsi="宋体" w:cs="宋体"/>
                <w:szCs w:val="21"/>
              </w:rPr>
            </w:pPr>
          </w:p>
        </w:tc>
      </w:tr>
    </w:tbl>
    <w:p w14:paraId="2685989C">
      <w:pPr>
        <w:pStyle w:val="17"/>
        <w:spacing w:line="400" w:lineRule="exact"/>
        <w:ind w:firstLine="0" w:firstLineChars="0"/>
        <w:contextualSpacing/>
        <w:rPr>
          <w:rFonts w:hint="eastAsia" w:ascii="宋体" w:hAnsi="宋体" w:eastAsia="宋体" w:cs="宋体"/>
          <w:sz w:val="24"/>
          <w:szCs w:val="24"/>
        </w:rPr>
      </w:pPr>
      <w:r>
        <w:rPr>
          <w:rFonts w:hint="eastAsia" w:ascii="宋体" w:hAnsi="宋体" w:eastAsia="宋体" w:cs="宋体"/>
          <w:sz w:val="24"/>
          <w:szCs w:val="24"/>
        </w:rPr>
        <w:t>注：</w:t>
      </w:r>
    </w:p>
    <w:p w14:paraId="05594B7B">
      <w:pPr>
        <w:pStyle w:val="17"/>
        <w:spacing w:line="400" w:lineRule="exact"/>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1.应对照磋商文件“第二章 采购需求”中的商务条款逐条作出明确响应，并作出偏离说明。</w:t>
      </w:r>
    </w:p>
    <w:p w14:paraId="57A0A703">
      <w:pPr>
        <w:pStyle w:val="17"/>
        <w:spacing w:line="400" w:lineRule="exact"/>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2.供应商应根据自身的承诺，对照磋商文件要求，在“偏离说明”中注明“正偏离”或者“负偏离”或者“无偏离”。既不属于“正偏离”也不属于“负偏离”即为“无偏离”。 当响应文件的商务内容低于竞争性磋商文件要求时，供应商应当如实写明“负偏离”。</w:t>
      </w:r>
    </w:p>
    <w:p w14:paraId="6B15EED8">
      <w:pPr>
        <w:spacing w:line="400" w:lineRule="exact"/>
        <w:ind w:firstLine="480" w:firstLineChars="200"/>
        <w:rPr>
          <w:rFonts w:hint="eastAsia" w:ascii="宋体" w:hAnsi="宋体" w:cs="宋体"/>
          <w:kern w:val="0"/>
          <w:sz w:val="24"/>
        </w:rPr>
      </w:pPr>
      <w:r>
        <w:rPr>
          <w:rFonts w:hint="eastAsia" w:ascii="宋体" w:hAnsi="宋体" w:cs="宋体"/>
          <w:kern w:val="0"/>
          <w:sz w:val="24"/>
        </w:rPr>
        <w:t>3.表格内容均需按要求填写，不得留空，</w:t>
      </w:r>
      <w:r>
        <w:rPr>
          <w:rFonts w:hint="eastAsia" w:ascii="宋体" w:hAnsi="宋体" w:cs="宋体"/>
          <w:b/>
          <w:bCs/>
          <w:kern w:val="0"/>
          <w:sz w:val="24"/>
        </w:rPr>
        <w:t>否则按竞标无效处理。</w:t>
      </w:r>
    </w:p>
    <w:p w14:paraId="1F8E2640">
      <w:pPr>
        <w:spacing w:line="400" w:lineRule="exact"/>
        <w:ind w:firstLine="480" w:firstLineChars="200"/>
        <w:contextualSpacing/>
        <w:rPr>
          <w:rFonts w:hint="eastAsia" w:ascii="宋体" w:hAnsi="宋体" w:cs="宋体"/>
          <w:kern w:val="0"/>
          <w:sz w:val="24"/>
        </w:rPr>
      </w:pPr>
    </w:p>
    <w:p w14:paraId="182487BD">
      <w:pPr>
        <w:spacing w:line="360" w:lineRule="auto"/>
        <w:ind w:firstLine="3840" w:firstLineChars="1600"/>
        <w:rPr>
          <w:rFonts w:hint="eastAsia" w:ascii="宋体" w:hAnsi="宋体" w:cs="宋体"/>
          <w:sz w:val="24"/>
        </w:rPr>
      </w:pPr>
      <w:r>
        <w:rPr>
          <w:rFonts w:hint="eastAsia" w:ascii="宋体" w:hAnsi="宋体" w:cs="宋体"/>
          <w:kern w:val="0"/>
          <w:sz w:val="24"/>
        </w:rPr>
        <w:t>供应商名称（盖公章）：</w:t>
      </w:r>
    </w:p>
    <w:p w14:paraId="6D8B577E">
      <w:pPr>
        <w:spacing w:line="360" w:lineRule="auto"/>
        <w:contextualSpacing/>
        <w:jc w:val="center"/>
        <w:rPr>
          <w:rFonts w:hint="eastAsia" w:ascii="宋体" w:hAnsi="宋体" w:cs="宋体"/>
          <w:b/>
          <w:sz w:val="24"/>
        </w:rPr>
      </w:pPr>
      <w:r>
        <w:rPr>
          <w:rFonts w:hint="eastAsia" w:ascii="宋体" w:hAnsi="宋体" w:cs="宋体"/>
          <w:kern w:val="0"/>
          <w:sz w:val="24"/>
          <w:lang w:val="zh-CN"/>
        </w:rPr>
        <w:t xml:space="preserve">                                                   日期：  年  月   日</w:t>
      </w:r>
    </w:p>
    <w:p w14:paraId="03360EDC">
      <w:pPr>
        <w:snapToGrid w:val="0"/>
        <w:spacing w:line="360" w:lineRule="auto"/>
        <w:ind w:firstLine="602" w:firstLineChars="200"/>
        <w:rPr>
          <w:rFonts w:hint="eastAsia" w:ascii="仿宋" w:hAnsi="仿宋" w:eastAsia="仿宋" w:cs="仿宋_GB2312"/>
          <w:b/>
          <w:sz w:val="30"/>
          <w:szCs w:val="30"/>
        </w:rPr>
      </w:pPr>
    </w:p>
    <w:p w14:paraId="3D24B005">
      <w:pPr>
        <w:snapToGrid w:val="0"/>
        <w:spacing w:line="360" w:lineRule="auto"/>
        <w:ind w:firstLine="602" w:firstLineChars="200"/>
        <w:rPr>
          <w:rFonts w:hint="eastAsia" w:ascii="仿宋" w:hAnsi="仿宋" w:eastAsia="仿宋" w:cs="仿宋_GB2312"/>
          <w:b/>
          <w:sz w:val="30"/>
          <w:szCs w:val="30"/>
        </w:rPr>
      </w:pPr>
    </w:p>
    <w:p w14:paraId="2AC7CBF5">
      <w:pPr>
        <w:pStyle w:val="2"/>
      </w:pPr>
    </w:p>
    <w:p w14:paraId="6CF5E972">
      <w:pPr>
        <w:snapToGrid w:val="0"/>
        <w:spacing w:line="360" w:lineRule="auto"/>
        <w:ind w:firstLine="602" w:firstLineChars="200"/>
        <w:rPr>
          <w:rFonts w:hint="eastAsia" w:ascii="仿宋" w:hAnsi="仿宋" w:eastAsia="仿宋" w:cs="仿宋_GB2312"/>
          <w:b/>
          <w:sz w:val="30"/>
          <w:szCs w:val="30"/>
        </w:rPr>
      </w:pPr>
    </w:p>
    <w:p w14:paraId="16F73FF0">
      <w:pPr>
        <w:pStyle w:val="26"/>
        <w:snapToGrid w:val="0"/>
        <w:ind w:left="562" w:hanging="562"/>
        <w:rPr>
          <w:rFonts w:hint="eastAsia" w:ascii="宋体" w:hAnsi="宋体" w:cs="宋体"/>
          <w:i/>
          <w:iCs/>
          <w:sz w:val="24"/>
        </w:rPr>
      </w:pPr>
      <w:r>
        <w:rPr>
          <w:rFonts w:hint="eastAsia" w:ascii="宋体" w:hAnsi="宋体" w:cs="宋体"/>
          <w:b/>
          <w:sz w:val="28"/>
          <w:szCs w:val="28"/>
        </w:rPr>
        <w:t>7.供应商类似的业绩证明文件</w:t>
      </w:r>
      <w:r>
        <w:rPr>
          <w:rFonts w:hint="eastAsia" w:ascii="宋体" w:hAnsi="宋体" w:cs="宋体"/>
          <w:b/>
          <w:bCs/>
          <w:sz w:val="30"/>
          <w:szCs w:val="30"/>
        </w:rPr>
        <w:t>（如有要求）：</w:t>
      </w:r>
    </w:p>
    <w:p w14:paraId="2F0847B6">
      <w:pPr>
        <w:spacing w:line="360" w:lineRule="auto"/>
        <w:ind w:firstLine="2880" w:firstLineChars="900"/>
        <w:contextualSpacing/>
        <w:rPr>
          <w:rFonts w:hint="eastAsia" w:ascii="宋体" w:hAnsi="宋体" w:cs="宋体"/>
          <w:sz w:val="32"/>
          <w:szCs w:val="32"/>
        </w:rPr>
      </w:pPr>
    </w:p>
    <w:p w14:paraId="68870A5B">
      <w:pPr>
        <w:spacing w:line="360" w:lineRule="auto"/>
        <w:ind w:firstLine="2880" w:firstLineChars="900"/>
        <w:contextualSpacing/>
        <w:rPr>
          <w:rFonts w:hint="eastAsia" w:ascii="宋体" w:hAnsi="宋体" w:cs="宋体"/>
          <w:sz w:val="32"/>
          <w:szCs w:val="32"/>
        </w:rPr>
      </w:pPr>
      <w:r>
        <w:rPr>
          <w:rFonts w:hint="eastAsia" w:ascii="宋体" w:hAnsi="宋体" w:cs="宋体"/>
          <w:sz w:val="32"/>
          <w:szCs w:val="32"/>
        </w:rPr>
        <w:t>类似项目的业绩一览表</w:t>
      </w:r>
    </w:p>
    <w:p w14:paraId="138253B0">
      <w:pPr>
        <w:spacing w:line="360" w:lineRule="auto"/>
        <w:contextualSpacing/>
        <w:rPr>
          <w:rFonts w:hint="eastAsia" w:ascii="宋体" w:hAnsi="宋体" w:cs="宋体"/>
          <w:sz w:val="24"/>
          <w:u w:val="single"/>
        </w:rPr>
      </w:pPr>
      <w:r>
        <w:rPr>
          <w:rFonts w:hint="eastAsia" w:ascii="宋体" w:hAnsi="宋体" w:cs="宋体"/>
          <w:sz w:val="24"/>
        </w:rPr>
        <w:t>所竞分标（如有则填写，无分标时填写“无”或者留空）：</w:t>
      </w:r>
      <w:r>
        <w:rPr>
          <w:rFonts w:hint="eastAsia" w:ascii="宋体" w:hAnsi="宋体" w:cs="宋体"/>
          <w:sz w:val="24"/>
          <w:u w:val="single"/>
        </w:rPr>
        <w:t xml:space="preserve">                </w:t>
      </w:r>
    </w:p>
    <w:tbl>
      <w:tblPr>
        <w:tblStyle w:val="31"/>
        <w:tblpPr w:leftFromText="180" w:rightFromText="180" w:vertAnchor="page" w:horzAnchor="page" w:tblpX="1008" w:tblpY="3639"/>
        <w:tblW w:w="98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3"/>
        <w:gridCol w:w="2164"/>
        <w:gridCol w:w="1134"/>
        <w:gridCol w:w="1134"/>
        <w:gridCol w:w="1701"/>
        <w:gridCol w:w="1276"/>
        <w:gridCol w:w="1368"/>
      </w:tblGrid>
      <w:tr w14:paraId="1F72ED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063" w:type="dxa"/>
            <w:vMerge w:val="restart"/>
            <w:tcBorders>
              <w:top w:val="single" w:color="auto" w:sz="4" w:space="0"/>
              <w:left w:val="single" w:color="auto" w:sz="4" w:space="0"/>
              <w:bottom w:val="single" w:color="auto" w:sz="4" w:space="0"/>
              <w:right w:val="single" w:color="auto" w:sz="4" w:space="0"/>
            </w:tcBorders>
            <w:vAlign w:val="center"/>
          </w:tcPr>
          <w:p w14:paraId="656C807B">
            <w:pPr>
              <w:snapToGrid w:val="0"/>
              <w:jc w:val="center"/>
              <w:rPr>
                <w:rFonts w:hint="eastAsia" w:ascii="宋体" w:hAnsi="宋体" w:cs="宋体"/>
                <w:sz w:val="24"/>
              </w:rPr>
            </w:pPr>
            <w:r>
              <w:rPr>
                <w:rFonts w:hint="eastAsia" w:ascii="宋体" w:hAnsi="宋体" w:cs="宋体"/>
                <w:sz w:val="24"/>
              </w:rPr>
              <w:t>采购人名称</w:t>
            </w:r>
          </w:p>
        </w:tc>
        <w:tc>
          <w:tcPr>
            <w:tcW w:w="2164" w:type="dxa"/>
            <w:vMerge w:val="restart"/>
            <w:tcBorders>
              <w:top w:val="single" w:color="auto" w:sz="4" w:space="0"/>
              <w:left w:val="single" w:color="auto" w:sz="4" w:space="0"/>
              <w:bottom w:val="single" w:color="auto" w:sz="4" w:space="0"/>
              <w:right w:val="single" w:color="auto" w:sz="4" w:space="0"/>
            </w:tcBorders>
            <w:vAlign w:val="center"/>
          </w:tcPr>
          <w:p w14:paraId="42DC9C29">
            <w:pPr>
              <w:snapToGrid w:val="0"/>
              <w:jc w:val="center"/>
              <w:rPr>
                <w:rFonts w:hint="eastAsia" w:ascii="宋体" w:hAnsi="宋体" w:cs="宋体"/>
                <w:sz w:val="24"/>
              </w:rPr>
            </w:pPr>
            <w:r>
              <w:rPr>
                <w:rFonts w:hint="eastAsia" w:ascii="宋体" w:hAnsi="宋体" w:cs="宋体"/>
                <w:sz w:val="24"/>
              </w:rPr>
              <w:t>项目名称</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63E35FA6">
            <w:pPr>
              <w:snapToGrid w:val="0"/>
              <w:jc w:val="center"/>
              <w:rPr>
                <w:rFonts w:hint="eastAsia" w:ascii="宋体" w:hAnsi="宋体" w:cs="宋体"/>
                <w:sz w:val="24"/>
              </w:rPr>
            </w:pPr>
            <w:r>
              <w:rPr>
                <w:rFonts w:hint="eastAsia" w:ascii="宋体" w:hAnsi="宋体" w:cs="宋体"/>
                <w:sz w:val="24"/>
              </w:rPr>
              <w:t>合同</w:t>
            </w:r>
          </w:p>
          <w:p w14:paraId="384CCD7B">
            <w:pPr>
              <w:snapToGrid w:val="0"/>
              <w:jc w:val="center"/>
              <w:rPr>
                <w:rFonts w:hint="eastAsia" w:ascii="宋体" w:hAnsi="宋体" w:cs="宋体"/>
                <w:sz w:val="24"/>
              </w:rPr>
            </w:pPr>
            <w:r>
              <w:rPr>
                <w:rFonts w:hint="eastAsia" w:ascii="宋体" w:hAnsi="宋体" w:cs="宋体"/>
                <w:sz w:val="24"/>
              </w:rPr>
              <w:t>金额</w:t>
            </w:r>
          </w:p>
          <w:p w14:paraId="02A04AE3">
            <w:pPr>
              <w:snapToGrid w:val="0"/>
              <w:jc w:val="center"/>
              <w:rPr>
                <w:rFonts w:hint="eastAsia" w:ascii="宋体" w:hAnsi="宋体" w:cs="宋体"/>
                <w:sz w:val="24"/>
              </w:rPr>
            </w:pPr>
            <w:r>
              <w:rPr>
                <w:rFonts w:hint="eastAsia" w:ascii="宋体" w:hAnsi="宋体" w:cs="宋体"/>
                <w:sz w:val="24"/>
              </w:rPr>
              <w:t>（万元）</w:t>
            </w:r>
          </w:p>
        </w:tc>
        <w:tc>
          <w:tcPr>
            <w:tcW w:w="4111" w:type="dxa"/>
            <w:gridSpan w:val="3"/>
            <w:tcBorders>
              <w:top w:val="single" w:color="auto" w:sz="4" w:space="0"/>
              <w:left w:val="single" w:color="auto" w:sz="4" w:space="0"/>
              <w:bottom w:val="single" w:color="auto" w:sz="4" w:space="0"/>
              <w:right w:val="single" w:color="auto" w:sz="4" w:space="0"/>
            </w:tcBorders>
            <w:vAlign w:val="center"/>
          </w:tcPr>
          <w:p w14:paraId="22F76865">
            <w:pPr>
              <w:snapToGrid w:val="0"/>
              <w:jc w:val="center"/>
              <w:rPr>
                <w:rFonts w:hint="eastAsia" w:ascii="宋体" w:hAnsi="宋体" w:cs="宋体"/>
                <w:sz w:val="24"/>
              </w:rPr>
            </w:pPr>
            <w:r>
              <w:rPr>
                <w:rFonts w:hint="eastAsia" w:ascii="宋体" w:hAnsi="宋体" w:cs="宋体"/>
                <w:sz w:val="24"/>
              </w:rPr>
              <w:t>附件在响应文件中页码</w:t>
            </w:r>
          </w:p>
        </w:tc>
        <w:tc>
          <w:tcPr>
            <w:tcW w:w="1368" w:type="dxa"/>
            <w:vMerge w:val="restart"/>
            <w:tcBorders>
              <w:top w:val="single" w:color="auto" w:sz="4" w:space="0"/>
              <w:left w:val="single" w:color="auto" w:sz="4" w:space="0"/>
              <w:bottom w:val="single" w:color="auto" w:sz="4" w:space="0"/>
              <w:right w:val="single" w:color="auto" w:sz="4" w:space="0"/>
            </w:tcBorders>
            <w:vAlign w:val="center"/>
          </w:tcPr>
          <w:p w14:paraId="6756B716">
            <w:pPr>
              <w:snapToGrid w:val="0"/>
              <w:jc w:val="center"/>
              <w:rPr>
                <w:rFonts w:hint="eastAsia" w:ascii="宋体" w:hAnsi="宋体" w:cs="宋体"/>
                <w:sz w:val="24"/>
              </w:rPr>
            </w:pPr>
            <w:r>
              <w:rPr>
                <w:rFonts w:hint="eastAsia" w:ascii="宋体" w:hAnsi="宋体" w:cs="宋体"/>
                <w:sz w:val="24"/>
              </w:rPr>
              <w:t>采购人联系人及联系电话</w:t>
            </w:r>
          </w:p>
        </w:tc>
      </w:tr>
      <w:tr w14:paraId="1A7D68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14:paraId="00F1BD2D">
            <w:pPr>
              <w:jc w:val="left"/>
              <w:rPr>
                <w:rFonts w:hint="eastAsia" w:ascii="宋体" w:hAnsi="宋体" w:cs="宋体"/>
                <w:sz w:val="24"/>
              </w:rPr>
            </w:pPr>
          </w:p>
        </w:tc>
        <w:tc>
          <w:tcPr>
            <w:tcW w:w="2164" w:type="dxa"/>
            <w:vMerge w:val="continue"/>
            <w:tcBorders>
              <w:top w:val="single" w:color="auto" w:sz="4" w:space="0"/>
              <w:left w:val="single" w:color="auto" w:sz="4" w:space="0"/>
              <w:bottom w:val="single" w:color="auto" w:sz="4" w:space="0"/>
              <w:right w:val="single" w:color="auto" w:sz="4" w:space="0"/>
            </w:tcBorders>
            <w:vAlign w:val="center"/>
          </w:tcPr>
          <w:p w14:paraId="313BD401">
            <w:pPr>
              <w:jc w:val="left"/>
              <w:rPr>
                <w:rFonts w:hint="eastAsia" w:ascii="宋体" w:hAnsi="宋体" w:cs="宋体"/>
                <w:sz w:val="24"/>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6B58CD39">
            <w:pPr>
              <w:snapToGrid w:val="0"/>
              <w:spacing w:line="240" w:lineRule="exact"/>
              <w:jc w:val="center"/>
              <w:rPr>
                <w:rFonts w:hint="eastAsia" w:ascii="宋体" w:hAnsi="宋体" w:cs="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5D5057D">
            <w:pPr>
              <w:snapToGrid w:val="0"/>
              <w:spacing w:line="240" w:lineRule="exact"/>
              <w:jc w:val="center"/>
              <w:rPr>
                <w:rFonts w:hint="eastAsia" w:ascii="宋体" w:hAnsi="宋体" w:cs="宋体"/>
                <w:sz w:val="24"/>
              </w:rPr>
            </w:pPr>
            <w:r>
              <w:rPr>
                <w:rFonts w:hint="eastAsia" w:ascii="宋体" w:hAnsi="宋体" w:cs="宋体"/>
                <w:sz w:val="24"/>
              </w:rPr>
              <w:t>合同或中标（成交）通知书</w:t>
            </w:r>
          </w:p>
        </w:tc>
        <w:tc>
          <w:tcPr>
            <w:tcW w:w="1701" w:type="dxa"/>
            <w:tcBorders>
              <w:top w:val="single" w:color="auto" w:sz="4" w:space="0"/>
              <w:left w:val="single" w:color="auto" w:sz="4" w:space="0"/>
              <w:bottom w:val="single" w:color="auto" w:sz="4" w:space="0"/>
              <w:right w:val="single" w:color="auto" w:sz="4" w:space="0"/>
            </w:tcBorders>
            <w:vAlign w:val="center"/>
          </w:tcPr>
          <w:p w14:paraId="6BD2FC80">
            <w:pPr>
              <w:snapToGrid w:val="0"/>
              <w:spacing w:line="240" w:lineRule="exact"/>
              <w:jc w:val="center"/>
              <w:rPr>
                <w:rFonts w:hint="eastAsia" w:ascii="宋体" w:hAnsi="宋体" w:cs="宋体"/>
                <w:sz w:val="24"/>
              </w:rPr>
            </w:pPr>
            <w:r>
              <w:rPr>
                <w:rFonts w:hint="eastAsia" w:ascii="宋体" w:hAnsi="宋体" w:cs="宋体"/>
                <w:sz w:val="24"/>
              </w:rPr>
              <w:t>验收报告</w:t>
            </w:r>
          </w:p>
        </w:tc>
        <w:tc>
          <w:tcPr>
            <w:tcW w:w="1276" w:type="dxa"/>
            <w:tcBorders>
              <w:top w:val="single" w:color="auto" w:sz="4" w:space="0"/>
              <w:left w:val="single" w:color="auto" w:sz="4" w:space="0"/>
              <w:bottom w:val="single" w:color="auto" w:sz="4" w:space="0"/>
              <w:right w:val="single" w:color="auto" w:sz="4" w:space="0"/>
            </w:tcBorders>
            <w:vAlign w:val="center"/>
          </w:tcPr>
          <w:p w14:paraId="7B68F726">
            <w:pPr>
              <w:snapToGrid w:val="0"/>
              <w:spacing w:line="240" w:lineRule="exact"/>
              <w:jc w:val="center"/>
              <w:rPr>
                <w:rFonts w:hint="eastAsia" w:ascii="宋体" w:hAnsi="宋体" w:cs="宋体"/>
                <w:sz w:val="24"/>
              </w:rPr>
            </w:pPr>
            <w:r>
              <w:rPr>
                <w:rFonts w:hint="eastAsia" w:ascii="宋体" w:hAnsi="宋体" w:cs="宋体"/>
                <w:sz w:val="24"/>
              </w:rPr>
              <w:t>用户评价</w:t>
            </w:r>
          </w:p>
        </w:tc>
        <w:tc>
          <w:tcPr>
            <w:tcW w:w="1368" w:type="dxa"/>
            <w:vMerge w:val="continue"/>
            <w:tcBorders>
              <w:top w:val="single" w:color="auto" w:sz="4" w:space="0"/>
              <w:left w:val="single" w:color="auto" w:sz="4" w:space="0"/>
              <w:bottom w:val="single" w:color="auto" w:sz="4" w:space="0"/>
              <w:right w:val="single" w:color="auto" w:sz="4" w:space="0"/>
            </w:tcBorders>
            <w:vAlign w:val="center"/>
          </w:tcPr>
          <w:p w14:paraId="3D9CD7F0">
            <w:pPr>
              <w:jc w:val="left"/>
              <w:rPr>
                <w:rFonts w:hint="eastAsia" w:ascii="宋体" w:hAnsi="宋体" w:cs="宋体"/>
                <w:sz w:val="24"/>
              </w:rPr>
            </w:pPr>
          </w:p>
        </w:tc>
      </w:tr>
      <w:tr w14:paraId="4EA38D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063" w:type="dxa"/>
            <w:tcBorders>
              <w:top w:val="single" w:color="auto" w:sz="4" w:space="0"/>
              <w:left w:val="single" w:color="auto" w:sz="4" w:space="0"/>
              <w:bottom w:val="single" w:color="auto" w:sz="4" w:space="0"/>
              <w:right w:val="single" w:color="auto" w:sz="4" w:space="0"/>
            </w:tcBorders>
          </w:tcPr>
          <w:p w14:paraId="5F3BA849">
            <w:pPr>
              <w:snapToGrid w:val="0"/>
              <w:spacing w:line="240" w:lineRule="exact"/>
              <w:jc w:val="left"/>
              <w:rPr>
                <w:rFonts w:hint="eastAsia" w:ascii="宋体" w:hAnsi="宋体" w:cs="宋体"/>
                <w:sz w:val="24"/>
              </w:rPr>
            </w:pPr>
          </w:p>
        </w:tc>
        <w:tc>
          <w:tcPr>
            <w:tcW w:w="2164" w:type="dxa"/>
            <w:tcBorders>
              <w:top w:val="single" w:color="auto" w:sz="4" w:space="0"/>
              <w:left w:val="single" w:color="auto" w:sz="4" w:space="0"/>
              <w:bottom w:val="single" w:color="auto" w:sz="4" w:space="0"/>
              <w:right w:val="single" w:color="auto" w:sz="4" w:space="0"/>
            </w:tcBorders>
          </w:tcPr>
          <w:p w14:paraId="28AE4F29">
            <w:pPr>
              <w:snapToGrid w:val="0"/>
              <w:spacing w:line="240" w:lineRule="exact"/>
              <w:jc w:val="left"/>
              <w:rPr>
                <w:rFonts w:hint="eastAsia" w:ascii="宋体" w:hAnsi="宋体" w:cs="宋体"/>
                <w:sz w:val="24"/>
              </w:rPr>
            </w:pPr>
          </w:p>
        </w:tc>
        <w:tc>
          <w:tcPr>
            <w:tcW w:w="1134" w:type="dxa"/>
            <w:tcBorders>
              <w:top w:val="single" w:color="auto" w:sz="4" w:space="0"/>
              <w:left w:val="single" w:color="auto" w:sz="4" w:space="0"/>
              <w:bottom w:val="single" w:color="auto" w:sz="4" w:space="0"/>
              <w:right w:val="single" w:color="auto" w:sz="4" w:space="0"/>
            </w:tcBorders>
          </w:tcPr>
          <w:p w14:paraId="75517761">
            <w:pPr>
              <w:snapToGrid w:val="0"/>
              <w:spacing w:line="240" w:lineRule="exact"/>
              <w:jc w:val="left"/>
              <w:rPr>
                <w:rFonts w:hint="eastAsia" w:ascii="宋体" w:hAnsi="宋体" w:cs="宋体"/>
                <w:sz w:val="24"/>
              </w:rPr>
            </w:pPr>
          </w:p>
        </w:tc>
        <w:tc>
          <w:tcPr>
            <w:tcW w:w="1134" w:type="dxa"/>
            <w:tcBorders>
              <w:top w:val="single" w:color="auto" w:sz="4" w:space="0"/>
              <w:left w:val="single" w:color="auto" w:sz="4" w:space="0"/>
              <w:bottom w:val="single" w:color="auto" w:sz="4" w:space="0"/>
              <w:right w:val="single" w:color="auto" w:sz="4" w:space="0"/>
            </w:tcBorders>
          </w:tcPr>
          <w:p w14:paraId="4187C6C1">
            <w:pPr>
              <w:snapToGrid w:val="0"/>
              <w:spacing w:line="240" w:lineRule="exact"/>
              <w:jc w:val="left"/>
              <w:rPr>
                <w:rFonts w:hint="eastAsia"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tcPr>
          <w:p w14:paraId="60D5F740">
            <w:pPr>
              <w:snapToGrid w:val="0"/>
              <w:spacing w:line="240" w:lineRule="exact"/>
              <w:jc w:val="left"/>
              <w:rPr>
                <w:rFonts w:hint="eastAsia" w:ascii="宋体" w:hAnsi="宋体" w:cs="宋体"/>
                <w:sz w:val="24"/>
              </w:rPr>
            </w:pPr>
          </w:p>
        </w:tc>
        <w:tc>
          <w:tcPr>
            <w:tcW w:w="1276" w:type="dxa"/>
            <w:tcBorders>
              <w:top w:val="single" w:color="auto" w:sz="4" w:space="0"/>
              <w:left w:val="single" w:color="auto" w:sz="4" w:space="0"/>
              <w:bottom w:val="single" w:color="auto" w:sz="4" w:space="0"/>
              <w:right w:val="single" w:color="auto" w:sz="4" w:space="0"/>
            </w:tcBorders>
          </w:tcPr>
          <w:p w14:paraId="130FCA09">
            <w:pPr>
              <w:snapToGrid w:val="0"/>
              <w:spacing w:line="240" w:lineRule="exact"/>
              <w:jc w:val="left"/>
              <w:rPr>
                <w:rFonts w:hint="eastAsia" w:ascii="宋体" w:hAnsi="宋体" w:cs="宋体"/>
                <w:sz w:val="24"/>
              </w:rPr>
            </w:pPr>
          </w:p>
        </w:tc>
        <w:tc>
          <w:tcPr>
            <w:tcW w:w="1368" w:type="dxa"/>
            <w:tcBorders>
              <w:top w:val="single" w:color="auto" w:sz="4" w:space="0"/>
              <w:left w:val="single" w:color="auto" w:sz="4" w:space="0"/>
              <w:bottom w:val="single" w:color="auto" w:sz="4" w:space="0"/>
              <w:right w:val="single" w:color="auto" w:sz="4" w:space="0"/>
            </w:tcBorders>
          </w:tcPr>
          <w:p w14:paraId="19E6E297">
            <w:pPr>
              <w:snapToGrid w:val="0"/>
              <w:spacing w:line="240" w:lineRule="exact"/>
              <w:jc w:val="left"/>
              <w:rPr>
                <w:rFonts w:hint="eastAsia" w:ascii="宋体" w:hAnsi="宋体" w:cs="宋体"/>
                <w:sz w:val="24"/>
              </w:rPr>
            </w:pPr>
          </w:p>
        </w:tc>
      </w:tr>
      <w:tr w14:paraId="024658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tcPr>
          <w:p w14:paraId="5EE2168D">
            <w:pPr>
              <w:snapToGrid w:val="0"/>
              <w:spacing w:before="50" w:after="120" w:afterLines="50" w:line="400" w:lineRule="exact"/>
              <w:jc w:val="left"/>
              <w:rPr>
                <w:rFonts w:hint="eastAsia" w:ascii="宋体" w:hAnsi="宋体" w:cs="宋体"/>
                <w:sz w:val="24"/>
              </w:rPr>
            </w:pPr>
          </w:p>
        </w:tc>
        <w:tc>
          <w:tcPr>
            <w:tcW w:w="2164" w:type="dxa"/>
            <w:tcBorders>
              <w:top w:val="single" w:color="auto" w:sz="4" w:space="0"/>
              <w:left w:val="single" w:color="auto" w:sz="4" w:space="0"/>
              <w:bottom w:val="single" w:color="auto" w:sz="4" w:space="0"/>
              <w:right w:val="single" w:color="auto" w:sz="4" w:space="0"/>
            </w:tcBorders>
          </w:tcPr>
          <w:p w14:paraId="2AE01683">
            <w:pPr>
              <w:snapToGrid w:val="0"/>
              <w:spacing w:before="50" w:after="120" w:afterLines="50" w:line="400" w:lineRule="exact"/>
              <w:jc w:val="left"/>
              <w:rPr>
                <w:rFonts w:hint="eastAsia" w:ascii="宋体" w:hAnsi="宋体" w:cs="宋体"/>
                <w:sz w:val="24"/>
              </w:rPr>
            </w:pPr>
          </w:p>
        </w:tc>
        <w:tc>
          <w:tcPr>
            <w:tcW w:w="1134" w:type="dxa"/>
            <w:tcBorders>
              <w:top w:val="single" w:color="auto" w:sz="4" w:space="0"/>
              <w:left w:val="single" w:color="auto" w:sz="4" w:space="0"/>
              <w:bottom w:val="single" w:color="auto" w:sz="4" w:space="0"/>
              <w:right w:val="single" w:color="auto" w:sz="4" w:space="0"/>
            </w:tcBorders>
          </w:tcPr>
          <w:p w14:paraId="2324D855">
            <w:pPr>
              <w:snapToGrid w:val="0"/>
              <w:spacing w:before="50" w:after="120" w:afterLines="50" w:line="400" w:lineRule="exact"/>
              <w:jc w:val="left"/>
              <w:rPr>
                <w:rFonts w:hint="eastAsia" w:ascii="宋体" w:hAnsi="宋体" w:cs="宋体"/>
                <w:sz w:val="24"/>
              </w:rPr>
            </w:pPr>
          </w:p>
        </w:tc>
        <w:tc>
          <w:tcPr>
            <w:tcW w:w="1134" w:type="dxa"/>
            <w:tcBorders>
              <w:top w:val="single" w:color="auto" w:sz="4" w:space="0"/>
              <w:left w:val="single" w:color="auto" w:sz="4" w:space="0"/>
              <w:bottom w:val="single" w:color="auto" w:sz="4" w:space="0"/>
              <w:right w:val="single" w:color="auto" w:sz="4" w:space="0"/>
            </w:tcBorders>
          </w:tcPr>
          <w:p w14:paraId="2C42C859">
            <w:pPr>
              <w:snapToGrid w:val="0"/>
              <w:spacing w:before="50" w:after="120" w:afterLines="50" w:line="400" w:lineRule="exact"/>
              <w:jc w:val="left"/>
              <w:rPr>
                <w:rFonts w:hint="eastAsia"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tcPr>
          <w:p w14:paraId="7EF9116D">
            <w:pPr>
              <w:snapToGrid w:val="0"/>
              <w:spacing w:before="50" w:after="120" w:afterLines="50" w:line="400" w:lineRule="exact"/>
              <w:jc w:val="left"/>
              <w:rPr>
                <w:rFonts w:hint="eastAsia" w:ascii="宋体" w:hAnsi="宋体" w:cs="宋体"/>
                <w:sz w:val="24"/>
              </w:rPr>
            </w:pPr>
          </w:p>
        </w:tc>
        <w:tc>
          <w:tcPr>
            <w:tcW w:w="1276" w:type="dxa"/>
            <w:tcBorders>
              <w:top w:val="single" w:color="auto" w:sz="4" w:space="0"/>
              <w:left w:val="single" w:color="auto" w:sz="4" w:space="0"/>
              <w:bottom w:val="single" w:color="auto" w:sz="4" w:space="0"/>
              <w:right w:val="single" w:color="auto" w:sz="4" w:space="0"/>
            </w:tcBorders>
          </w:tcPr>
          <w:p w14:paraId="4EBC9394">
            <w:pPr>
              <w:snapToGrid w:val="0"/>
              <w:spacing w:before="50" w:after="120" w:afterLines="50" w:line="400" w:lineRule="exact"/>
              <w:jc w:val="left"/>
              <w:rPr>
                <w:rFonts w:hint="eastAsia" w:ascii="宋体" w:hAnsi="宋体" w:cs="宋体"/>
                <w:sz w:val="24"/>
              </w:rPr>
            </w:pPr>
          </w:p>
        </w:tc>
        <w:tc>
          <w:tcPr>
            <w:tcW w:w="1368" w:type="dxa"/>
            <w:tcBorders>
              <w:top w:val="single" w:color="auto" w:sz="4" w:space="0"/>
              <w:left w:val="single" w:color="auto" w:sz="4" w:space="0"/>
              <w:bottom w:val="single" w:color="auto" w:sz="4" w:space="0"/>
              <w:right w:val="single" w:color="auto" w:sz="4" w:space="0"/>
            </w:tcBorders>
          </w:tcPr>
          <w:p w14:paraId="5329A27A">
            <w:pPr>
              <w:snapToGrid w:val="0"/>
              <w:spacing w:before="50" w:after="120" w:afterLines="50" w:line="400" w:lineRule="exact"/>
              <w:jc w:val="left"/>
              <w:rPr>
                <w:rFonts w:hint="eastAsia" w:ascii="宋体" w:hAnsi="宋体" w:cs="宋体"/>
                <w:sz w:val="24"/>
              </w:rPr>
            </w:pPr>
          </w:p>
        </w:tc>
      </w:tr>
      <w:tr w14:paraId="08B085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063" w:type="dxa"/>
            <w:tcBorders>
              <w:top w:val="single" w:color="auto" w:sz="4" w:space="0"/>
              <w:left w:val="single" w:color="auto" w:sz="4" w:space="0"/>
              <w:bottom w:val="single" w:color="auto" w:sz="4" w:space="0"/>
              <w:right w:val="single" w:color="auto" w:sz="4" w:space="0"/>
            </w:tcBorders>
          </w:tcPr>
          <w:p w14:paraId="350CAD45">
            <w:pPr>
              <w:snapToGrid w:val="0"/>
              <w:spacing w:before="50" w:after="120" w:afterLines="50" w:line="400" w:lineRule="exact"/>
              <w:jc w:val="left"/>
              <w:rPr>
                <w:rFonts w:hint="eastAsia" w:ascii="宋体" w:hAnsi="宋体" w:cs="宋体"/>
                <w:sz w:val="24"/>
              </w:rPr>
            </w:pPr>
          </w:p>
        </w:tc>
        <w:tc>
          <w:tcPr>
            <w:tcW w:w="2164" w:type="dxa"/>
            <w:tcBorders>
              <w:top w:val="single" w:color="auto" w:sz="4" w:space="0"/>
              <w:left w:val="single" w:color="auto" w:sz="4" w:space="0"/>
              <w:bottom w:val="single" w:color="auto" w:sz="4" w:space="0"/>
              <w:right w:val="single" w:color="auto" w:sz="4" w:space="0"/>
            </w:tcBorders>
          </w:tcPr>
          <w:p w14:paraId="00EB2628">
            <w:pPr>
              <w:snapToGrid w:val="0"/>
              <w:spacing w:before="50" w:after="120" w:afterLines="50" w:line="400" w:lineRule="exact"/>
              <w:jc w:val="left"/>
              <w:rPr>
                <w:rFonts w:hint="eastAsia" w:ascii="宋体" w:hAnsi="宋体" w:cs="宋体"/>
                <w:sz w:val="24"/>
              </w:rPr>
            </w:pPr>
          </w:p>
        </w:tc>
        <w:tc>
          <w:tcPr>
            <w:tcW w:w="1134" w:type="dxa"/>
            <w:tcBorders>
              <w:top w:val="single" w:color="auto" w:sz="4" w:space="0"/>
              <w:left w:val="single" w:color="auto" w:sz="4" w:space="0"/>
              <w:bottom w:val="single" w:color="auto" w:sz="4" w:space="0"/>
              <w:right w:val="single" w:color="auto" w:sz="4" w:space="0"/>
            </w:tcBorders>
          </w:tcPr>
          <w:p w14:paraId="52393A2C">
            <w:pPr>
              <w:snapToGrid w:val="0"/>
              <w:spacing w:before="50" w:after="120" w:afterLines="50" w:line="400" w:lineRule="exact"/>
              <w:jc w:val="left"/>
              <w:rPr>
                <w:rFonts w:hint="eastAsia" w:ascii="宋体" w:hAnsi="宋体" w:cs="宋体"/>
                <w:sz w:val="24"/>
              </w:rPr>
            </w:pPr>
          </w:p>
        </w:tc>
        <w:tc>
          <w:tcPr>
            <w:tcW w:w="1134" w:type="dxa"/>
            <w:tcBorders>
              <w:top w:val="single" w:color="auto" w:sz="4" w:space="0"/>
              <w:left w:val="single" w:color="auto" w:sz="4" w:space="0"/>
              <w:bottom w:val="single" w:color="auto" w:sz="4" w:space="0"/>
              <w:right w:val="single" w:color="auto" w:sz="4" w:space="0"/>
            </w:tcBorders>
          </w:tcPr>
          <w:p w14:paraId="39F9DA9B">
            <w:pPr>
              <w:snapToGrid w:val="0"/>
              <w:spacing w:before="50" w:after="120" w:afterLines="50" w:line="400" w:lineRule="exact"/>
              <w:jc w:val="left"/>
              <w:rPr>
                <w:rFonts w:hint="eastAsia"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tcPr>
          <w:p w14:paraId="5F9BBB50">
            <w:pPr>
              <w:snapToGrid w:val="0"/>
              <w:spacing w:before="50" w:after="120" w:afterLines="50" w:line="400" w:lineRule="exact"/>
              <w:jc w:val="left"/>
              <w:rPr>
                <w:rFonts w:hint="eastAsia" w:ascii="宋体" w:hAnsi="宋体" w:cs="宋体"/>
                <w:sz w:val="24"/>
              </w:rPr>
            </w:pPr>
          </w:p>
        </w:tc>
        <w:tc>
          <w:tcPr>
            <w:tcW w:w="1276" w:type="dxa"/>
            <w:tcBorders>
              <w:top w:val="single" w:color="auto" w:sz="4" w:space="0"/>
              <w:left w:val="single" w:color="auto" w:sz="4" w:space="0"/>
              <w:bottom w:val="single" w:color="auto" w:sz="4" w:space="0"/>
              <w:right w:val="single" w:color="auto" w:sz="4" w:space="0"/>
            </w:tcBorders>
          </w:tcPr>
          <w:p w14:paraId="33B0D722">
            <w:pPr>
              <w:snapToGrid w:val="0"/>
              <w:spacing w:before="50" w:after="120" w:afterLines="50" w:line="400" w:lineRule="exact"/>
              <w:jc w:val="left"/>
              <w:rPr>
                <w:rFonts w:hint="eastAsia" w:ascii="宋体" w:hAnsi="宋体" w:cs="宋体"/>
                <w:sz w:val="24"/>
              </w:rPr>
            </w:pPr>
          </w:p>
        </w:tc>
        <w:tc>
          <w:tcPr>
            <w:tcW w:w="1368" w:type="dxa"/>
            <w:tcBorders>
              <w:top w:val="single" w:color="auto" w:sz="4" w:space="0"/>
              <w:left w:val="single" w:color="auto" w:sz="4" w:space="0"/>
              <w:bottom w:val="single" w:color="auto" w:sz="4" w:space="0"/>
              <w:right w:val="single" w:color="auto" w:sz="4" w:space="0"/>
            </w:tcBorders>
          </w:tcPr>
          <w:p w14:paraId="41BF72E1">
            <w:pPr>
              <w:snapToGrid w:val="0"/>
              <w:spacing w:before="50" w:after="120" w:afterLines="50" w:line="400" w:lineRule="exact"/>
              <w:jc w:val="left"/>
              <w:rPr>
                <w:rFonts w:hint="eastAsia" w:ascii="宋体" w:hAnsi="宋体" w:cs="宋体"/>
                <w:sz w:val="24"/>
              </w:rPr>
            </w:pPr>
          </w:p>
        </w:tc>
      </w:tr>
      <w:tr w14:paraId="56A9BA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tcPr>
          <w:p w14:paraId="7D05F052">
            <w:pPr>
              <w:snapToGrid w:val="0"/>
              <w:spacing w:before="50" w:after="120" w:afterLines="50" w:line="400" w:lineRule="exact"/>
              <w:jc w:val="left"/>
              <w:rPr>
                <w:rFonts w:hint="eastAsia" w:ascii="宋体" w:hAnsi="宋体" w:cs="宋体"/>
                <w:sz w:val="24"/>
              </w:rPr>
            </w:pPr>
          </w:p>
        </w:tc>
        <w:tc>
          <w:tcPr>
            <w:tcW w:w="2164" w:type="dxa"/>
            <w:tcBorders>
              <w:top w:val="single" w:color="auto" w:sz="4" w:space="0"/>
              <w:left w:val="single" w:color="auto" w:sz="4" w:space="0"/>
              <w:bottom w:val="single" w:color="auto" w:sz="4" w:space="0"/>
              <w:right w:val="single" w:color="auto" w:sz="4" w:space="0"/>
            </w:tcBorders>
          </w:tcPr>
          <w:p w14:paraId="61D91626">
            <w:pPr>
              <w:snapToGrid w:val="0"/>
              <w:spacing w:before="50" w:after="120" w:afterLines="50" w:line="400" w:lineRule="exact"/>
              <w:jc w:val="left"/>
              <w:rPr>
                <w:rFonts w:hint="eastAsia" w:ascii="宋体" w:hAnsi="宋体" w:cs="宋体"/>
                <w:sz w:val="24"/>
              </w:rPr>
            </w:pPr>
          </w:p>
        </w:tc>
        <w:tc>
          <w:tcPr>
            <w:tcW w:w="1134" w:type="dxa"/>
            <w:tcBorders>
              <w:top w:val="single" w:color="auto" w:sz="4" w:space="0"/>
              <w:left w:val="single" w:color="auto" w:sz="4" w:space="0"/>
              <w:bottom w:val="single" w:color="auto" w:sz="4" w:space="0"/>
              <w:right w:val="single" w:color="auto" w:sz="4" w:space="0"/>
            </w:tcBorders>
          </w:tcPr>
          <w:p w14:paraId="5C7B1A27">
            <w:pPr>
              <w:snapToGrid w:val="0"/>
              <w:spacing w:before="50" w:after="120" w:afterLines="50" w:line="400" w:lineRule="exact"/>
              <w:jc w:val="left"/>
              <w:rPr>
                <w:rFonts w:hint="eastAsia" w:ascii="宋体" w:hAnsi="宋体" w:cs="宋体"/>
                <w:sz w:val="24"/>
              </w:rPr>
            </w:pPr>
          </w:p>
        </w:tc>
        <w:tc>
          <w:tcPr>
            <w:tcW w:w="1134" w:type="dxa"/>
            <w:tcBorders>
              <w:top w:val="single" w:color="auto" w:sz="4" w:space="0"/>
              <w:left w:val="single" w:color="auto" w:sz="4" w:space="0"/>
              <w:bottom w:val="single" w:color="auto" w:sz="4" w:space="0"/>
              <w:right w:val="single" w:color="auto" w:sz="4" w:space="0"/>
            </w:tcBorders>
          </w:tcPr>
          <w:p w14:paraId="575D9308">
            <w:pPr>
              <w:snapToGrid w:val="0"/>
              <w:spacing w:before="50" w:after="120" w:afterLines="50" w:line="400" w:lineRule="exact"/>
              <w:jc w:val="left"/>
              <w:rPr>
                <w:rFonts w:hint="eastAsia"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tcPr>
          <w:p w14:paraId="5A4D10AD">
            <w:pPr>
              <w:snapToGrid w:val="0"/>
              <w:spacing w:before="50" w:after="120" w:afterLines="50" w:line="400" w:lineRule="exact"/>
              <w:jc w:val="left"/>
              <w:rPr>
                <w:rFonts w:hint="eastAsia" w:ascii="宋体" w:hAnsi="宋体" w:cs="宋体"/>
                <w:sz w:val="24"/>
              </w:rPr>
            </w:pPr>
          </w:p>
        </w:tc>
        <w:tc>
          <w:tcPr>
            <w:tcW w:w="1276" w:type="dxa"/>
            <w:tcBorders>
              <w:top w:val="single" w:color="auto" w:sz="4" w:space="0"/>
              <w:left w:val="single" w:color="auto" w:sz="4" w:space="0"/>
              <w:bottom w:val="single" w:color="auto" w:sz="4" w:space="0"/>
              <w:right w:val="single" w:color="auto" w:sz="4" w:space="0"/>
            </w:tcBorders>
          </w:tcPr>
          <w:p w14:paraId="346282E6">
            <w:pPr>
              <w:snapToGrid w:val="0"/>
              <w:spacing w:before="50" w:after="120" w:afterLines="50" w:line="400" w:lineRule="exact"/>
              <w:jc w:val="left"/>
              <w:rPr>
                <w:rFonts w:hint="eastAsia" w:ascii="宋体" w:hAnsi="宋体" w:cs="宋体"/>
                <w:sz w:val="24"/>
              </w:rPr>
            </w:pPr>
          </w:p>
        </w:tc>
        <w:tc>
          <w:tcPr>
            <w:tcW w:w="1368" w:type="dxa"/>
            <w:tcBorders>
              <w:top w:val="single" w:color="auto" w:sz="4" w:space="0"/>
              <w:left w:val="single" w:color="auto" w:sz="4" w:space="0"/>
              <w:bottom w:val="single" w:color="auto" w:sz="4" w:space="0"/>
              <w:right w:val="single" w:color="auto" w:sz="4" w:space="0"/>
            </w:tcBorders>
          </w:tcPr>
          <w:p w14:paraId="078BF515">
            <w:pPr>
              <w:snapToGrid w:val="0"/>
              <w:spacing w:before="50" w:after="120" w:afterLines="50" w:line="400" w:lineRule="exact"/>
              <w:jc w:val="left"/>
              <w:rPr>
                <w:rFonts w:hint="eastAsia" w:ascii="宋体" w:hAnsi="宋体" w:cs="宋体"/>
                <w:sz w:val="24"/>
              </w:rPr>
            </w:pPr>
          </w:p>
        </w:tc>
      </w:tr>
      <w:tr w14:paraId="7D1C6F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tcPr>
          <w:p w14:paraId="2B48A6BE">
            <w:pPr>
              <w:snapToGrid w:val="0"/>
              <w:spacing w:before="50" w:after="120" w:afterLines="50" w:line="400" w:lineRule="exact"/>
              <w:jc w:val="left"/>
              <w:rPr>
                <w:rFonts w:hint="eastAsia" w:ascii="宋体" w:hAnsi="宋体" w:cs="宋体"/>
                <w:sz w:val="24"/>
              </w:rPr>
            </w:pPr>
          </w:p>
        </w:tc>
        <w:tc>
          <w:tcPr>
            <w:tcW w:w="2164" w:type="dxa"/>
            <w:tcBorders>
              <w:top w:val="single" w:color="auto" w:sz="4" w:space="0"/>
              <w:left w:val="single" w:color="auto" w:sz="4" w:space="0"/>
              <w:bottom w:val="single" w:color="auto" w:sz="4" w:space="0"/>
              <w:right w:val="single" w:color="auto" w:sz="4" w:space="0"/>
            </w:tcBorders>
          </w:tcPr>
          <w:p w14:paraId="3CC89D42">
            <w:pPr>
              <w:snapToGrid w:val="0"/>
              <w:spacing w:before="50" w:after="120" w:afterLines="50" w:line="400" w:lineRule="exact"/>
              <w:jc w:val="left"/>
              <w:rPr>
                <w:rFonts w:hint="eastAsia" w:ascii="宋体" w:hAnsi="宋体" w:cs="宋体"/>
                <w:sz w:val="24"/>
              </w:rPr>
            </w:pPr>
          </w:p>
        </w:tc>
        <w:tc>
          <w:tcPr>
            <w:tcW w:w="1134" w:type="dxa"/>
            <w:tcBorders>
              <w:top w:val="single" w:color="auto" w:sz="4" w:space="0"/>
              <w:left w:val="single" w:color="auto" w:sz="4" w:space="0"/>
              <w:bottom w:val="single" w:color="auto" w:sz="4" w:space="0"/>
              <w:right w:val="single" w:color="auto" w:sz="4" w:space="0"/>
            </w:tcBorders>
          </w:tcPr>
          <w:p w14:paraId="0473ABC2">
            <w:pPr>
              <w:snapToGrid w:val="0"/>
              <w:spacing w:before="50" w:after="120" w:afterLines="50" w:line="400" w:lineRule="exact"/>
              <w:jc w:val="left"/>
              <w:rPr>
                <w:rFonts w:hint="eastAsia" w:ascii="宋体" w:hAnsi="宋体" w:cs="宋体"/>
                <w:sz w:val="24"/>
              </w:rPr>
            </w:pPr>
          </w:p>
        </w:tc>
        <w:tc>
          <w:tcPr>
            <w:tcW w:w="1134" w:type="dxa"/>
            <w:tcBorders>
              <w:top w:val="single" w:color="auto" w:sz="4" w:space="0"/>
              <w:left w:val="single" w:color="auto" w:sz="4" w:space="0"/>
              <w:bottom w:val="single" w:color="auto" w:sz="4" w:space="0"/>
              <w:right w:val="single" w:color="auto" w:sz="4" w:space="0"/>
            </w:tcBorders>
          </w:tcPr>
          <w:p w14:paraId="3703338C">
            <w:pPr>
              <w:snapToGrid w:val="0"/>
              <w:spacing w:before="50" w:after="120" w:afterLines="50" w:line="400" w:lineRule="exact"/>
              <w:jc w:val="left"/>
              <w:rPr>
                <w:rFonts w:hint="eastAsia"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tcPr>
          <w:p w14:paraId="33BECA5B">
            <w:pPr>
              <w:snapToGrid w:val="0"/>
              <w:spacing w:before="50" w:after="120" w:afterLines="50" w:line="400" w:lineRule="exact"/>
              <w:jc w:val="left"/>
              <w:rPr>
                <w:rFonts w:hint="eastAsia" w:ascii="宋体" w:hAnsi="宋体" w:cs="宋体"/>
                <w:sz w:val="24"/>
              </w:rPr>
            </w:pPr>
          </w:p>
        </w:tc>
        <w:tc>
          <w:tcPr>
            <w:tcW w:w="1276" w:type="dxa"/>
            <w:tcBorders>
              <w:top w:val="single" w:color="auto" w:sz="4" w:space="0"/>
              <w:left w:val="single" w:color="auto" w:sz="4" w:space="0"/>
              <w:bottom w:val="single" w:color="auto" w:sz="4" w:space="0"/>
              <w:right w:val="single" w:color="auto" w:sz="4" w:space="0"/>
            </w:tcBorders>
          </w:tcPr>
          <w:p w14:paraId="61B2964C">
            <w:pPr>
              <w:snapToGrid w:val="0"/>
              <w:spacing w:before="50" w:after="120" w:afterLines="50" w:line="400" w:lineRule="exact"/>
              <w:jc w:val="left"/>
              <w:rPr>
                <w:rFonts w:hint="eastAsia" w:ascii="宋体" w:hAnsi="宋体" w:cs="宋体"/>
                <w:sz w:val="24"/>
              </w:rPr>
            </w:pPr>
          </w:p>
        </w:tc>
        <w:tc>
          <w:tcPr>
            <w:tcW w:w="1368" w:type="dxa"/>
            <w:tcBorders>
              <w:top w:val="single" w:color="auto" w:sz="4" w:space="0"/>
              <w:left w:val="single" w:color="auto" w:sz="4" w:space="0"/>
              <w:bottom w:val="single" w:color="auto" w:sz="4" w:space="0"/>
              <w:right w:val="single" w:color="auto" w:sz="4" w:space="0"/>
            </w:tcBorders>
          </w:tcPr>
          <w:p w14:paraId="1432387A">
            <w:pPr>
              <w:snapToGrid w:val="0"/>
              <w:spacing w:before="50" w:after="120" w:afterLines="50" w:line="400" w:lineRule="exact"/>
              <w:jc w:val="left"/>
              <w:rPr>
                <w:rFonts w:hint="eastAsia" w:ascii="宋体" w:hAnsi="宋体" w:cs="宋体"/>
                <w:sz w:val="24"/>
              </w:rPr>
            </w:pPr>
          </w:p>
        </w:tc>
      </w:tr>
    </w:tbl>
    <w:p w14:paraId="25E56600">
      <w:pPr>
        <w:snapToGrid w:val="0"/>
        <w:spacing w:line="360" w:lineRule="auto"/>
        <w:ind w:firstLine="4935" w:firstLineChars="2350"/>
        <w:rPr>
          <w:rFonts w:hint="eastAsia" w:ascii="宋体" w:hAnsi="宋体" w:cs="宋体"/>
          <w:szCs w:val="21"/>
        </w:rPr>
      </w:pPr>
    </w:p>
    <w:p w14:paraId="570F3EF7">
      <w:pPr>
        <w:snapToGrid w:val="0"/>
        <w:spacing w:line="360" w:lineRule="auto"/>
        <w:rPr>
          <w:rFonts w:hint="eastAsia" w:ascii="宋体" w:hAnsi="宋体" w:cs="宋体"/>
          <w:szCs w:val="21"/>
        </w:rPr>
      </w:pPr>
      <w:r>
        <w:rPr>
          <w:rFonts w:hint="eastAsia" w:ascii="宋体" w:hAnsi="宋体" w:cs="宋体"/>
          <w:sz w:val="24"/>
          <w:szCs w:val="20"/>
        </w:rPr>
        <w:t>注：在填写时，如本表格不适合供应商的实际情况，可参照本表格式自行制表填写，并附上相关证明材料</w:t>
      </w:r>
      <w:r>
        <w:rPr>
          <w:rFonts w:hint="eastAsia"/>
        </w:rPr>
        <w:t>。</w:t>
      </w:r>
    </w:p>
    <w:p w14:paraId="14B8AA37">
      <w:pPr>
        <w:snapToGrid w:val="0"/>
        <w:spacing w:line="360" w:lineRule="auto"/>
        <w:rPr>
          <w:rFonts w:hint="eastAsia" w:ascii="宋体" w:hAnsi="宋体" w:cs="宋体"/>
          <w:szCs w:val="21"/>
        </w:rPr>
      </w:pPr>
    </w:p>
    <w:p w14:paraId="1020DD47">
      <w:pPr>
        <w:snapToGrid w:val="0"/>
        <w:spacing w:line="360" w:lineRule="auto"/>
        <w:rPr>
          <w:rFonts w:hint="eastAsia" w:ascii="宋体" w:hAnsi="宋体" w:cs="宋体"/>
          <w:szCs w:val="21"/>
        </w:rPr>
      </w:pPr>
    </w:p>
    <w:p w14:paraId="0B752312">
      <w:pPr>
        <w:snapToGrid w:val="0"/>
        <w:spacing w:line="360" w:lineRule="auto"/>
        <w:rPr>
          <w:rFonts w:hint="eastAsia" w:ascii="宋体" w:hAnsi="宋体" w:cs="宋体"/>
          <w:kern w:val="0"/>
          <w:sz w:val="24"/>
        </w:rPr>
      </w:pPr>
      <w:r>
        <w:rPr>
          <w:rFonts w:hint="eastAsia" w:ascii="宋体" w:hAnsi="宋体" w:cs="宋体"/>
          <w:szCs w:val="21"/>
        </w:rPr>
        <w:t xml:space="preserve">                                                                 </w:t>
      </w:r>
      <w:r>
        <w:rPr>
          <w:rFonts w:hint="eastAsia" w:ascii="宋体" w:hAnsi="宋体" w:cs="宋体"/>
          <w:kern w:val="0"/>
          <w:sz w:val="24"/>
          <w:lang w:val="zh-CN"/>
        </w:rPr>
        <w:t>供应商名称(盖公章)：</w:t>
      </w:r>
    </w:p>
    <w:p w14:paraId="2C4A4E1D">
      <w:pPr>
        <w:spacing w:line="500" w:lineRule="exact"/>
        <w:jc w:val="center"/>
        <w:rPr>
          <w:rFonts w:hint="eastAsia" w:ascii="宋体" w:hAnsi="宋体" w:cs="宋体"/>
          <w:sz w:val="32"/>
          <w:szCs w:val="32"/>
        </w:rPr>
        <w:sectPr>
          <w:pgSz w:w="11911" w:h="16838"/>
          <w:pgMar w:top="1134" w:right="1134" w:bottom="1134" w:left="1134" w:header="720" w:footer="720" w:gutter="0"/>
          <w:cols w:space="720" w:num="1"/>
        </w:sect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69EE8CCE">
      <w:pPr>
        <w:snapToGrid w:val="0"/>
        <w:spacing w:line="360" w:lineRule="auto"/>
        <w:rPr>
          <w:rFonts w:hint="eastAsia" w:ascii="宋体" w:hAnsi="宋体" w:cs="宋体"/>
          <w:sz w:val="28"/>
          <w:szCs w:val="28"/>
        </w:rPr>
      </w:pPr>
      <w:r>
        <w:rPr>
          <w:rFonts w:hint="eastAsia" w:ascii="宋体" w:hAnsi="宋体" w:cs="宋体"/>
          <w:b/>
          <w:sz w:val="28"/>
          <w:szCs w:val="28"/>
        </w:rPr>
        <w:t>8.服务需求偏离表的格式：</w:t>
      </w:r>
    </w:p>
    <w:p w14:paraId="2EAC41D1">
      <w:pPr>
        <w:spacing w:line="500" w:lineRule="exact"/>
        <w:jc w:val="center"/>
        <w:rPr>
          <w:rFonts w:hint="eastAsia" w:ascii="宋体" w:hAnsi="宋体" w:cs="宋体"/>
          <w:bCs/>
          <w:sz w:val="44"/>
          <w:szCs w:val="44"/>
        </w:rPr>
      </w:pPr>
      <w:r>
        <w:rPr>
          <w:rFonts w:hint="eastAsia" w:ascii="宋体" w:hAnsi="宋体" w:cs="宋体"/>
          <w:bCs/>
          <w:sz w:val="44"/>
          <w:szCs w:val="44"/>
        </w:rPr>
        <w:t>服务需求偏离表</w:t>
      </w:r>
    </w:p>
    <w:p w14:paraId="3E65BD66">
      <w:pPr>
        <w:spacing w:line="360" w:lineRule="auto"/>
        <w:contextualSpacing/>
        <w:jc w:val="left"/>
        <w:rPr>
          <w:rFonts w:hint="eastAsia" w:ascii="宋体" w:hAnsi="宋体" w:cs="宋体"/>
          <w:sz w:val="24"/>
        </w:rPr>
      </w:pPr>
    </w:p>
    <w:p w14:paraId="4D4065F5">
      <w:pPr>
        <w:spacing w:line="360" w:lineRule="auto"/>
        <w:ind w:firstLine="720" w:firstLineChars="300"/>
        <w:contextualSpacing/>
        <w:rPr>
          <w:rFonts w:hint="eastAsia" w:ascii="宋体" w:hAnsi="宋体" w:cs="宋体"/>
          <w:sz w:val="24"/>
          <w:u w:val="single"/>
        </w:rPr>
      </w:pPr>
      <w:r>
        <w:rPr>
          <w:rFonts w:hint="eastAsia" w:ascii="宋体" w:hAnsi="宋体" w:cs="宋体"/>
          <w:sz w:val="24"/>
        </w:rPr>
        <w:t>项目名称：</w:t>
      </w:r>
      <w:r>
        <w:rPr>
          <w:rFonts w:hint="eastAsia" w:ascii="宋体" w:hAnsi="宋体" w:cs="宋体"/>
          <w:sz w:val="24"/>
          <w:u w:val="single"/>
        </w:rPr>
        <w:t xml:space="preserve">                 </w:t>
      </w:r>
    </w:p>
    <w:p w14:paraId="45DA6532">
      <w:pPr>
        <w:spacing w:line="360" w:lineRule="auto"/>
        <w:ind w:firstLine="720" w:firstLineChars="300"/>
        <w:contextualSpacing/>
        <w:rPr>
          <w:rFonts w:hint="eastAsia" w:ascii="宋体" w:hAnsi="宋体" w:cs="宋体"/>
          <w:sz w:val="24"/>
        </w:rPr>
      </w:pPr>
      <w:r>
        <w:rPr>
          <w:rFonts w:hint="eastAsia" w:ascii="宋体" w:hAnsi="宋体" w:cs="宋体"/>
          <w:sz w:val="24"/>
        </w:rPr>
        <w:t>项目编号：</w:t>
      </w:r>
      <w:r>
        <w:rPr>
          <w:rFonts w:hint="eastAsia" w:ascii="宋体" w:hAnsi="宋体" w:cs="宋体"/>
          <w:sz w:val="24"/>
          <w:u w:val="single"/>
        </w:rPr>
        <w:t xml:space="preserve">                 </w:t>
      </w:r>
    </w:p>
    <w:p w14:paraId="6A201C79">
      <w:pPr>
        <w:spacing w:line="360" w:lineRule="auto"/>
        <w:ind w:firstLine="720" w:firstLineChars="300"/>
        <w:contextualSpacing/>
        <w:rPr>
          <w:rFonts w:hint="eastAsia" w:ascii="宋体" w:hAnsi="宋体" w:cs="宋体"/>
          <w:sz w:val="24"/>
          <w:u w:val="single"/>
        </w:rPr>
      </w:pPr>
      <w:r>
        <w:rPr>
          <w:rFonts w:hint="eastAsia" w:ascii="宋体" w:hAnsi="宋体" w:cs="宋体"/>
          <w:sz w:val="24"/>
        </w:rPr>
        <w:t>所竞分标（如有则填写，无分标时填写“无”或者留空）：</w:t>
      </w:r>
      <w:r>
        <w:rPr>
          <w:rFonts w:hint="eastAsia" w:ascii="宋体" w:hAnsi="宋体" w:cs="宋体"/>
          <w:sz w:val="24"/>
          <w:u w:val="single"/>
        </w:rPr>
        <w:t xml:space="preserve">              </w:t>
      </w:r>
    </w:p>
    <w:tbl>
      <w:tblPr>
        <w:tblStyle w:val="31"/>
        <w:tblW w:w="9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340"/>
        <w:gridCol w:w="3032"/>
        <w:gridCol w:w="2594"/>
        <w:gridCol w:w="1445"/>
      </w:tblGrid>
      <w:tr w14:paraId="14F3B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7D67C041">
            <w:pPr>
              <w:rPr>
                <w:rFonts w:hint="eastAsia" w:ascii="宋体" w:hAnsi="宋体" w:cs="宋体"/>
                <w:sz w:val="24"/>
              </w:rPr>
            </w:pPr>
            <w:r>
              <w:rPr>
                <w:rFonts w:hint="eastAsia" w:ascii="宋体" w:hAnsi="宋体" w:cs="宋体"/>
                <w:sz w:val="24"/>
              </w:rPr>
              <w:t>项号</w:t>
            </w:r>
          </w:p>
        </w:tc>
        <w:tc>
          <w:tcPr>
            <w:tcW w:w="1340" w:type="dxa"/>
            <w:tcBorders>
              <w:top w:val="single" w:color="auto" w:sz="4" w:space="0"/>
              <w:left w:val="single" w:color="auto" w:sz="4" w:space="0"/>
              <w:bottom w:val="single" w:color="auto" w:sz="4" w:space="0"/>
              <w:right w:val="single" w:color="auto" w:sz="4" w:space="0"/>
            </w:tcBorders>
            <w:vAlign w:val="center"/>
          </w:tcPr>
          <w:p w14:paraId="03A61EE2">
            <w:pPr>
              <w:jc w:val="center"/>
              <w:rPr>
                <w:rFonts w:hint="eastAsia" w:ascii="宋体" w:hAnsi="宋体" w:cs="宋体"/>
                <w:sz w:val="24"/>
              </w:rPr>
            </w:pPr>
            <w:r>
              <w:rPr>
                <w:rFonts w:hint="eastAsia" w:ascii="宋体" w:hAnsi="宋体" w:cs="宋体"/>
                <w:sz w:val="24"/>
              </w:rPr>
              <w:t>标的名称</w:t>
            </w:r>
          </w:p>
        </w:tc>
        <w:tc>
          <w:tcPr>
            <w:tcW w:w="3032" w:type="dxa"/>
            <w:tcBorders>
              <w:top w:val="single" w:color="auto" w:sz="4" w:space="0"/>
              <w:left w:val="single" w:color="auto" w:sz="4" w:space="0"/>
              <w:bottom w:val="single" w:color="auto" w:sz="4" w:space="0"/>
              <w:right w:val="single" w:color="auto" w:sz="4" w:space="0"/>
            </w:tcBorders>
            <w:vAlign w:val="center"/>
          </w:tcPr>
          <w:p w14:paraId="368A4BDF">
            <w:pPr>
              <w:jc w:val="center"/>
              <w:rPr>
                <w:rFonts w:hint="eastAsia" w:ascii="宋体" w:hAnsi="宋体" w:cs="宋体"/>
                <w:sz w:val="24"/>
              </w:rPr>
            </w:pPr>
            <w:r>
              <w:rPr>
                <w:rFonts w:hint="eastAsia" w:ascii="宋体" w:hAnsi="宋体" w:cs="宋体"/>
                <w:sz w:val="24"/>
              </w:rPr>
              <w:t>竞争性磋商文件</w:t>
            </w:r>
            <w:r>
              <w:rPr>
                <w:rFonts w:hint="eastAsia" w:ascii="宋体" w:hAnsi="宋体"/>
                <w:sz w:val="24"/>
              </w:rPr>
              <w:t>采购需求中的技术要求</w:t>
            </w:r>
          </w:p>
        </w:tc>
        <w:tc>
          <w:tcPr>
            <w:tcW w:w="2594" w:type="dxa"/>
            <w:tcBorders>
              <w:top w:val="single" w:color="auto" w:sz="4" w:space="0"/>
              <w:left w:val="single" w:color="auto" w:sz="4" w:space="0"/>
              <w:bottom w:val="single" w:color="auto" w:sz="4" w:space="0"/>
              <w:right w:val="single" w:color="auto" w:sz="4" w:space="0"/>
            </w:tcBorders>
            <w:vAlign w:val="center"/>
          </w:tcPr>
          <w:p w14:paraId="6DD98CF7">
            <w:pPr>
              <w:jc w:val="center"/>
              <w:rPr>
                <w:rFonts w:hint="eastAsia" w:ascii="宋体" w:hAnsi="宋体" w:cs="宋体"/>
                <w:sz w:val="24"/>
              </w:rPr>
            </w:pPr>
            <w:r>
              <w:rPr>
                <w:rFonts w:hint="eastAsia" w:ascii="宋体" w:hAnsi="宋体" w:cs="宋体"/>
                <w:sz w:val="24"/>
              </w:rPr>
              <w:t>响应文件响应的</w:t>
            </w:r>
            <w:r>
              <w:rPr>
                <w:rFonts w:hint="eastAsia" w:ascii="宋体" w:hAnsi="宋体"/>
                <w:sz w:val="24"/>
              </w:rPr>
              <w:t>技术要求</w:t>
            </w:r>
          </w:p>
        </w:tc>
        <w:tc>
          <w:tcPr>
            <w:tcW w:w="1445" w:type="dxa"/>
            <w:tcBorders>
              <w:top w:val="single" w:color="auto" w:sz="4" w:space="0"/>
              <w:left w:val="single" w:color="auto" w:sz="4" w:space="0"/>
              <w:bottom w:val="single" w:color="auto" w:sz="4" w:space="0"/>
              <w:right w:val="single" w:color="auto" w:sz="4" w:space="0"/>
            </w:tcBorders>
            <w:vAlign w:val="center"/>
          </w:tcPr>
          <w:p w14:paraId="3E072F3C">
            <w:pPr>
              <w:jc w:val="center"/>
              <w:rPr>
                <w:rFonts w:hint="eastAsia" w:ascii="宋体" w:hAnsi="宋体" w:cs="宋体"/>
                <w:sz w:val="24"/>
              </w:rPr>
            </w:pPr>
            <w:r>
              <w:rPr>
                <w:rFonts w:hint="eastAsia" w:ascii="宋体" w:hAnsi="宋体" w:cs="宋体"/>
                <w:sz w:val="24"/>
              </w:rPr>
              <w:t>偏离说明</w:t>
            </w:r>
          </w:p>
        </w:tc>
      </w:tr>
      <w:tr w14:paraId="0E504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62E057FF">
            <w:pPr>
              <w:jc w:val="center"/>
              <w:rPr>
                <w:rFonts w:hint="eastAsia" w:ascii="宋体" w:hAnsi="宋体" w:cs="宋体"/>
                <w:sz w:val="24"/>
              </w:rPr>
            </w:pPr>
            <w:r>
              <w:rPr>
                <w:rFonts w:hint="eastAsia" w:ascii="宋体" w:hAnsi="宋体" w:cs="宋体"/>
                <w:sz w:val="24"/>
              </w:rPr>
              <w:t>1</w:t>
            </w:r>
          </w:p>
        </w:tc>
        <w:tc>
          <w:tcPr>
            <w:tcW w:w="1340" w:type="dxa"/>
            <w:tcBorders>
              <w:top w:val="single" w:color="auto" w:sz="4" w:space="0"/>
              <w:left w:val="single" w:color="auto" w:sz="4" w:space="0"/>
              <w:bottom w:val="single" w:color="auto" w:sz="4" w:space="0"/>
              <w:right w:val="single" w:color="auto" w:sz="4" w:space="0"/>
            </w:tcBorders>
            <w:vAlign w:val="center"/>
          </w:tcPr>
          <w:p w14:paraId="4C6923DE">
            <w:pPr>
              <w:rPr>
                <w:rFonts w:hint="eastAsia" w:ascii="宋体" w:hAnsi="宋体" w:cs="宋体"/>
                <w:sz w:val="24"/>
              </w:rPr>
            </w:pPr>
          </w:p>
        </w:tc>
        <w:tc>
          <w:tcPr>
            <w:tcW w:w="3032" w:type="dxa"/>
            <w:tcBorders>
              <w:top w:val="single" w:color="auto" w:sz="4" w:space="0"/>
              <w:left w:val="single" w:color="auto" w:sz="4" w:space="0"/>
              <w:bottom w:val="single" w:color="auto" w:sz="4" w:space="0"/>
              <w:right w:val="single" w:color="auto" w:sz="4" w:space="0"/>
            </w:tcBorders>
            <w:vAlign w:val="center"/>
          </w:tcPr>
          <w:p w14:paraId="3B56F120">
            <w:pPr>
              <w:rPr>
                <w:rFonts w:hint="eastAsia" w:ascii="宋体" w:hAnsi="宋体" w:cs="宋体"/>
                <w:sz w:val="24"/>
              </w:rPr>
            </w:pPr>
          </w:p>
        </w:tc>
        <w:tc>
          <w:tcPr>
            <w:tcW w:w="2594" w:type="dxa"/>
            <w:tcBorders>
              <w:top w:val="single" w:color="auto" w:sz="4" w:space="0"/>
              <w:left w:val="single" w:color="auto" w:sz="4" w:space="0"/>
              <w:bottom w:val="single" w:color="auto" w:sz="4" w:space="0"/>
              <w:right w:val="single" w:color="auto" w:sz="4" w:space="0"/>
            </w:tcBorders>
            <w:vAlign w:val="center"/>
          </w:tcPr>
          <w:p w14:paraId="5D4C1BEA">
            <w:pPr>
              <w:rPr>
                <w:rFonts w:hint="eastAsia" w:ascii="宋体" w:hAnsi="宋体" w:cs="宋体"/>
                <w:sz w:val="24"/>
              </w:rPr>
            </w:pPr>
          </w:p>
        </w:tc>
        <w:tc>
          <w:tcPr>
            <w:tcW w:w="1445" w:type="dxa"/>
            <w:tcBorders>
              <w:top w:val="single" w:color="auto" w:sz="4" w:space="0"/>
              <w:left w:val="single" w:color="auto" w:sz="4" w:space="0"/>
              <w:bottom w:val="single" w:color="auto" w:sz="4" w:space="0"/>
              <w:right w:val="single" w:color="auto" w:sz="4" w:space="0"/>
            </w:tcBorders>
            <w:vAlign w:val="center"/>
          </w:tcPr>
          <w:p w14:paraId="4E5738FF">
            <w:pPr>
              <w:rPr>
                <w:rFonts w:hint="eastAsia" w:ascii="宋体" w:hAnsi="宋体" w:cs="宋体"/>
                <w:sz w:val="24"/>
              </w:rPr>
            </w:pPr>
          </w:p>
        </w:tc>
      </w:tr>
      <w:tr w14:paraId="6CC98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39487B54">
            <w:pPr>
              <w:jc w:val="center"/>
              <w:rPr>
                <w:rFonts w:hint="eastAsia" w:ascii="宋体" w:hAnsi="宋体" w:cs="宋体"/>
                <w:sz w:val="24"/>
              </w:rPr>
            </w:pPr>
            <w:r>
              <w:rPr>
                <w:rFonts w:hint="eastAsia" w:ascii="宋体" w:hAnsi="宋体" w:cs="宋体"/>
                <w:sz w:val="24"/>
              </w:rPr>
              <w:t>2</w:t>
            </w:r>
          </w:p>
        </w:tc>
        <w:tc>
          <w:tcPr>
            <w:tcW w:w="1340" w:type="dxa"/>
            <w:tcBorders>
              <w:top w:val="single" w:color="auto" w:sz="4" w:space="0"/>
              <w:left w:val="single" w:color="auto" w:sz="4" w:space="0"/>
              <w:bottom w:val="single" w:color="auto" w:sz="4" w:space="0"/>
              <w:right w:val="single" w:color="auto" w:sz="4" w:space="0"/>
            </w:tcBorders>
            <w:vAlign w:val="center"/>
          </w:tcPr>
          <w:p w14:paraId="2D8172F3">
            <w:pPr>
              <w:rPr>
                <w:rFonts w:hint="eastAsia" w:ascii="宋体" w:hAnsi="宋体" w:cs="宋体"/>
                <w:sz w:val="24"/>
              </w:rPr>
            </w:pPr>
          </w:p>
        </w:tc>
        <w:tc>
          <w:tcPr>
            <w:tcW w:w="3032" w:type="dxa"/>
            <w:tcBorders>
              <w:top w:val="single" w:color="auto" w:sz="4" w:space="0"/>
              <w:left w:val="single" w:color="auto" w:sz="4" w:space="0"/>
              <w:bottom w:val="single" w:color="auto" w:sz="4" w:space="0"/>
              <w:right w:val="single" w:color="auto" w:sz="4" w:space="0"/>
            </w:tcBorders>
            <w:vAlign w:val="center"/>
          </w:tcPr>
          <w:p w14:paraId="79B26A36">
            <w:pPr>
              <w:rPr>
                <w:rFonts w:hint="eastAsia" w:ascii="宋体" w:hAnsi="宋体" w:cs="宋体"/>
                <w:sz w:val="24"/>
              </w:rPr>
            </w:pPr>
          </w:p>
        </w:tc>
        <w:tc>
          <w:tcPr>
            <w:tcW w:w="2594" w:type="dxa"/>
            <w:tcBorders>
              <w:top w:val="single" w:color="auto" w:sz="4" w:space="0"/>
              <w:left w:val="single" w:color="auto" w:sz="4" w:space="0"/>
              <w:bottom w:val="single" w:color="auto" w:sz="4" w:space="0"/>
              <w:right w:val="single" w:color="auto" w:sz="4" w:space="0"/>
            </w:tcBorders>
            <w:vAlign w:val="center"/>
          </w:tcPr>
          <w:p w14:paraId="7F745C2C">
            <w:pPr>
              <w:rPr>
                <w:rFonts w:hint="eastAsia" w:ascii="宋体" w:hAnsi="宋体" w:cs="宋体"/>
                <w:sz w:val="24"/>
              </w:rPr>
            </w:pPr>
          </w:p>
        </w:tc>
        <w:tc>
          <w:tcPr>
            <w:tcW w:w="1445" w:type="dxa"/>
            <w:tcBorders>
              <w:top w:val="single" w:color="auto" w:sz="4" w:space="0"/>
              <w:left w:val="single" w:color="auto" w:sz="4" w:space="0"/>
              <w:bottom w:val="single" w:color="auto" w:sz="4" w:space="0"/>
              <w:right w:val="single" w:color="auto" w:sz="4" w:space="0"/>
            </w:tcBorders>
            <w:vAlign w:val="center"/>
          </w:tcPr>
          <w:p w14:paraId="6BAE95D0">
            <w:pPr>
              <w:rPr>
                <w:rFonts w:hint="eastAsia" w:ascii="宋体" w:hAnsi="宋体" w:cs="宋体"/>
                <w:sz w:val="24"/>
              </w:rPr>
            </w:pPr>
          </w:p>
        </w:tc>
      </w:tr>
      <w:tr w14:paraId="6D063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763074F8">
            <w:pPr>
              <w:jc w:val="center"/>
              <w:rPr>
                <w:rFonts w:hint="eastAsia" w:ascii="宋体" w:hAnsi="宋体" w:cs="宋体"/>
                <w:sz w:val="24"/>
              </w:rPr>
            </w:pPr>
          </w:p>
        </w:tc>
        <w:tc>
          <w:tcPr>
            <w:tcW w:w="1340" w:type="dxa"/>
            <w:tcBorders>
              <w:top w:val="single" w:color="auto" w:sz="4" w:space="0"/>
              <w:left w:val="single" w:color="auto" w:sz="4" w:space="0"/>
              <w:bottom w:val="single" w:color="auto" w:sz="4" w:space="0"/>
              <w:right w:val="single" w:color="auto" w:sz="4" w:space="0"/>
            </w:tcBorders>
            <w:vAlign w:val="center"/>
          </w:tcPr>
          <w:p w14:paraId="0FF90073">
            <w:pPr>
              <w:rPr>
                <w:rFonts w:hint="eastAsia" w:ascii="宋体" w:hAnsi="宋体" w:cs="宋体"/>
                <w:sz w:val="24"/>
              </w:rPr>
            </w:pPr>
          </w:p>
        </w:tc>
        <w:tc>
          <w:tcPr>
            <w:tcW w:w="3032" w:type="dxa"/>
            <w:tcBorders>
              <w:top w:val="single" w:color="auto" w:sz="4" w:space="0"/>
              <w:left w:val="single" w:color="auto" w:sz="4" w:space="0"/>
              <w:bottom w:val="single" w:color="auto" w:sz="4" w:space="0"/>
              <w:right w:val="single" w:color="auto" w:sz="4" w:space="0"/>
            </w:tcBorders>
            <w:vAlign w:val="center"/>
          </w:tcPr>
          <w:p w14:paraId="302782CD">
            <w:pPr>
              <w:rPr>
                <w:rFonts w:hint="eastAsia" w:ascii="宋体" w:hAnsi="宋体" w:cs="宋体"/>
                <w:sz w:val="24"/>
              </w:rPr>
            </w:pPr>
          </w:p>
        </w:tc>
        <w:tc>
          <w:tcPr>
            <w:tcW w:w="2594" w:type="dxa"/>
            <w:tcBorders>
              <w:top w:val="single" w:color="auto" w:sz="4" w:space="0"/>
              <w:left w:val="single" w:color="auto" w:sz="4" w:space="0"/>
              <w:bottom w:val="single" w:color="auto" w:sz="4" w:space="0"/>
              <w:right w:val="single" w:color="auto" w:sz="4" w:space="0"/>
            </w:tcBorders>
            <w:vAlign w:val="center"/>
          </w:tcPr>
          <w:p w14:paraId="2D879474">
            <w:pPr>
              <w:rPr>
                <w:rFonts w:hint="eastAsia" w:ascii="宋体" w:hAnsi="宋体" w:cs="宋体"/>
                <w:sz w:val="24"/>
              </w:rPr>
            </w:pPr>
          </w:p>
        </w:tc>
        <w:tc>
          <w:tcPr>
            <w:tcW w:w="1445" w:type="dxa"/>
            <w:tcBorders>
              <w:top w:val="single" w:color="auto" w:sz="4" w:space="0"/>
              <w:left w:val="single" w:color="auto" w:sz="4" w:space="0"/>
              <w:bottom w:val="single" w:color="auto" w:sz="4" w:space="0"/>
              <w:right w:val="single" w:color="auto" w:sz="4" w:space="0"/>
            </w:tcBorders>
            <w:vAlign w:val="center"/>
          </w:tcPr>
          <w:p w14:paraId="2E589E7F">
            <w:pPr>
              <w:rPr>
                <w:rFonts w:hint="eastAsia" w:ascii="宋体" w:hAnsi="宋体" w:cs="宋体"/>
                <w:sz w:val="24"/>
              </w:rPr>
            </w:pPr>
          </w:p>
        </w:tc>
      </w:tr>
    </w:tbl>
    <w:p w14:paraId="451E4025">
      <w:pPr>
        <w:pStyle w:val="17"/>
        <w:ind w:firstLine="845"/>
        <w:rPr>
          <w:rFonts w:hint="eastAsia" w:ascii="宋体" w:hAnsi="宋体" w:cs="宋体"/>
          <w:sz w:val="24"/>
          <w:u w:val="single"/>
        </w:rPr>
      </w:pPr>
    </w:p>
    <w:p w14:paraId="6C727373">
      <w:pPr>
        <w:pStyle w:val="15"/>
        <w:spacing w:after="0" w:line="360" w:lineRule="auto"/>
        <w:contextualSpacing/>
        <w:rPr>
          <w:rFonts w:hint="eastAsia" w:ascii="宋体" w:hAnsi="宋体" w:cs="宋体"/>
          <w:kern w:val="0"/>
          <w:sz w:val="24"/>
          <w:szCs w:val="24"/>
        </w:rPr>
      </w:pPr>
    </w:p>
    <w:p w14:paraId="7202DBEB">
      <w:pPr>
        <w:pStyle w:val="15"/>
        <w:spacing w:after="0" w:line="480" w:lineRule="auto"/>
        <w:ind w:firstLine="420" w:firstLineChars="200"/>
        <w:contextualSpacing/>
        <w:rPr>
          <w:rFonts w:hint="eastAsia" w:ascii="宋体" w:hAnsi="宋体" w:cs="宋体"/>
          <w:kern w:val="0"/>
          <w:sz w:val="21"/>
          <w:szCs w:val="21"/>
        </w:rPr>
      </w:pPr>
      <w:r>
        <w:rPr>
          <w:rFonts w:hint="eastAsia" w:ascii="宋体" w:hAnsi="宋体" w:cs="宋体"/>
          <w:kern w:val="0"/>
          <w:sz w:val="21"/>
          <w:szCs w:val="21"/>
        </w:rPr>
        <w:t>注：</w:t>
      </w:r>
    </w:p>
    <w:p w14:paraId="4DD9CE6A">
      <w:pPr>
        <w:pStyle w:val="15"/>
        <w:spacing w:after="0" w:line="480" w:lineRule="auto"/>
        <w:ind w:firstLine="420" w:firstLineChars="200"/>
        <w:contextualSpacing/>
        <w:rPr>
          <w:rFonts w:hint="eastAsia" w:ascii="宋体" w:hAnsi="宋体" w:cs="宋体"/>
          <w:kern w:val="0"/>
          <w:sz w:val="21"/>
          <w:szCs w:val="21"/>
        </w:rPr>
      </w:pPr>
      <w:r>
        <w:rPr>
          <w:rFonts w:hint="eastAsia" w:ascii="宋体" w:hAnsi="宋体" w:cs="宋体"/>
          <w:kern w:val="0"/>
          <w:sz w:val="21"/>
          <w:szCs w:val="21"/>
        </w:rPr>
        <w:t xml:space="preserve">1.说明：应对照磋商文件“第二章  </w:t>
      </w:r>
      <w:r>
        <w:rPr>
          <w:rFonts w:hint="eastAsia" w:ascii="Cambria" w:hAnsi="Cambria"/>
          <w:bCs/>
          <w:sz w:val="21"/>
          <w:szCs w:val="21"/>
        </w:rPr>
        <w:t>采购需求</w:t>
      </w:r>
      <w:r>
        <w:rPr>
          <w:rFonts w:hint="eastAsia" w:ascii="宋体" w:hAnsi="宋体" w:cs="宋体"/>
          <w:kern w:val="0"/>
          <w:sz w:val="21"/>
          <w:szCs w:val="21"/>
        </w:rPr>
        <w:t>”中“需求一览表”的技术要求条款逐条作出明确响应，并作出偏离说明。</w:t>
      </w:r>
    </w:p>
    <w:p w14:paraId="6E5637CD">
      <w:pPr>
        <w:pStyle w:val="17"/>
        <w:spacing w:line="48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2.供应商应根据自身的承诺，对照磋商文件要求，在“偏离说明”中注明“正偏离”或者“负偏离”或者“无偏离”。既不属于“正偏离”也不属于“负偏离”即为“无偏离”。 当响应文件的技术要求内容低于竞争性磋商文件要求时，供应商应当如实写明“负偏离”。</w:t>
      </w:r>
    </w:p>
    <w:p w14:paraId="14B7D969">
      <w:pPr>
        <w:spacing w:line="480" w:lineRule="auto"/>
        <w:ind w:firstLine="420" w:firstLineChars="200"/>
        <w:rPr>
          <w:rFonts w:hint="eastAsia" w:ascii="宋体" w:hAnsi="宋体" w:cs="宋体"/>
          <w:kern w:val="0"/>
          <w:szCs w:val="21"/>
        </w:rPr>
      </w:pPr>
      <w:r>
        <w:rPr>
          <w:rFonts w:hint="eastAsia" w:ascii="宋体" w:hAnsi="宋体" w:cs="宋体"/>
          <w:kern w:val="0"/>
          <w:szCs w:val="21"/>
        </w:rPr>
        <w:t>3.表格内容均需按要求填写并盖公章，不得留空，</w:t>
      </w:r>
      <w:r>
        <w:rPr>
          <w:rFonts w:hint="eastAsia" w:ascii="宋体" w:hAnsi="宋体" w:cs="宋体"/>
          <w:b/>
          <w:bCs/>
          <w:kern w:val="0"/>
          <w:szCs w:val="21"/>
        </w:rPr>
        <w:t>否则按竞标无效处理。</w:t>
      </w:r>
    </w:p>
    <w:p w14:paraId="131964F4">
      <w:pPr>
        <w:pStyle w:val="17"/>
        <w:spacing w:line="480" w:lineRule="auto"/>
        <w:ind w:firstLine="420" w:firstLineChars="200"/>
        <w:contextualSpacing/>
        <w:rPr>
          <w:rFonts w:hint="eastAsia" w:ascii="宋体" w:hAnsi="宋体" w:eastAsia="宋体" w:cs="宋体"/>
          <w:sz w:val="21"/>
          <w:szCs w:val="21"/>
        </w:rPr>
      </w:pPr>
    </w:p>
    <w:p w14:paraId="4C98780F">
      <w:pPr>
        <w:snapToGrid w:val="0"/>
        <w:spacing w:line="360" w:lineRule="auto"/>
        <w:rPr>
          <w:rFonts w:hint="eastAsia" w:ascii="宋体" w:hAnsi="宋体" w:cs="宋体"/>
          <w:b/>
          <w:sz w:val="30"/>
          <w:szCs w:val="30"/>
        </w:rPr>
      </w:pPr>
    </w:p>
    <w:p w14:paraId="14C0AE76">
      <w:pPr>
        <w:autoSpaceDE w:val="0"/>
        <w:autoSpaceDN w:val="0"/>
        <w:spacing w:line="360" w:lineRule="auto"/>
        <w:ind w:left="4335" w:leftChars="1950" w:hanging="240" w:hangingChars="100"/>
        <w:rPr>
          <w:rFonts w:hint="eastAsia" w:ascii="宋体" w:hAnsi="宋体" w:cs="宋体"/>
          <w:kern w:val="0"/>
          <w:sz w:val="24"/>
        </w:rPr>
      </w:pPr>
      <w:r>
        <w:rPr>
          <w:rFonts w:hint="eastAsia" w:ascii="宋体" w:hAnsi="宋体" w:cs="宋体"/>
          <w:kern w:val="0"/>
          <w:sz w:val="24"/>
        </w:rPr>
        <w:t>供应商名称（盖公章）：</w:t>
      </w:r>
    </w:p>
    <w:p w14:paraId="5088930A">
      <w:pPr>
        <w:autoSpaceDE w:val="0"/>
        <w:autoSpaceDN w:val="0"/>
        <w:spacing w:line="360" w:lineRule="auto"/>
        <w:ind w:firstLine="6480" w:firstLineChars="2700"/>
        <w:rPr>
          <w:rFonts w:hint="eastAsia" w:ascii="宋体" w:hAnsi="宋体" w:cs="宋体"/>
          <w:kern w:val="0"/>
          <w:sz w:val="24"/>
          <w:lang w:val="zh-CN"/>
        </w:rPr>
      </w:pPr>
      <w:r>
        <w:rPr>
          <w:rFonts w:hint="eastAsia" w:ascii="宋体" w:hAnsi="宋体" w:cs="宋体"/>
          <w:kern w:val="0"/>
          <w:sz w:val="24"/>
          <w:lang w:val="zh-CN"/>
        </w:rPr>
        <w:t>日期：  年  月   日</w:t>
      </w:r>
    </w:p>
    <w:p w14:paraId="6DC8BC42">
      <w:pPr>
        <w:snapToGrid w:val="0"/>
        <w:spacing w:line="360" w:lineRule="auto"/>
        <w:rPr>
          <w:rFonts w:hint="eastAsia" w:ascii="宋体" w:hAnsi="宋体" w:cs="宋体"/>
          <w:b/>
          <w:sz w:val="28"/>
          <w:szCs w:val="28"/>
        </w:rPr>
      </w:pPr>
    </w:p>
    <w:p w14:paraId="347DD17E">
      <w:pPr>
        <w:snapToGrid w:val="0"/>
        <w:spacing w:line="360" w:lineRule="auto"/>
        <w:rPr>
          <w:rFonts w:hint="eastAsia" w:ascii="宋体" w:hAnsi="宋体" w:cs="宋体"/>
          <w:b/>
          <w:sz w:val="28"/>
          <w:szCs w:val="28"/>
        </w:rPr>
      </w:pPr>
    </w:p>
    <w:p w14:paraId="6531A59D">
      <w:pPr>
        <w:snapToGrid w:val="0"/>
        <w:spacing w:line="360" w:lineRule="auto"/>
        <w:rPr>
          <w:rFonts w:hint="eastAsia" w:ascii="宋体" w:hAnsi="宋体" w:cs="宋体"/>
          <w:b/>
          <w:sz w:val="28"/>
          <w:szCs w:val="28"/>
        </w:rPr>
      </w:pPr>
      <w:r>
        <w:rPr>
          <w:rFonts w:hint="eastAsia" w:ascii="宋体" w:hAnsi="宋体" w:cs="宋体"/>
          <w:b/>
          <w:sz w:val="28"/>
          <w:szCs w:val="28"/>
        </w:rPr>
        <w:t>9.项目方案</w:t>
      </w:r>
    </w:p>
    <w:p w14:paraId="2B4DD4C3">
      <w:pPr>
        <w:autoSpaceDE w:val="0"/>
        <w:autoSpaceDN w:val="0"/>
        <w:spacing w:line="360" w:lineRule="auto"/>
        <w:jc w:val="center"/>
        <w:rPr>
          <w:rFonts w:hint="eastAsia" w:ascii="宋体" w:hAnsi="宋体" w:cs="宋体"/>
          <w:sz w:val="24"/>
        </w:rPr>
      </w:pPr>
      <w:r>
        <w:rPr>
          <w:rFonts w:hint="eastAsia" w:ascii="宋体" w:hAnsi="宋体" w:cs="宋体"/>
          <w:sz w:val="24"/>
        </w:rPr>
        <w:t>（由供应商根据采购需求及采购文件要求编制）</w:t>
      </w:r>
    </w:p>
    <w:p w14:paraId="107D5454">
      <w:pPr>
        <w:pStyle w:val="3"/>
        <w:rPr>
          <w:rFonts w:hint="eastAsia" w:ascii="宋体" w:hAnsi="宋体" w:cs="宋体"/>
          <w:kern w:val="0"/>
          <w:sz w:val="24"/>
          <w:lang w:val="zh-CN"/>
        </w:rPr>
      </w:pPr>
    </w:p>
    <w:p w14:paraId="30062826">
      <w:pPr>
        <w:rPr>
          <w:rFonts w:hint="eastAsia" w:ascii="宋体" w:hAnsi="宋体" w:cs="宋体"/>
          <w:kern w:val="0"/>
          <w:sz w:val="24"/>
          <w:lang w:val="zh-CN"/>
        </w:rPr>
      </w:pPr>
    </w:p>
    <w:p w14:paraId="64573A9C">
      <w:pPr>
        <w:pStyle w:val="3"/>
        <w:rPr>
          <w:rFonts w:hint="eastAsia" w:ascii="宋体" w:hAnsi="宋体" w:cs="宋体"/>
          <w:kern w:val="0"/>
          <w:sz w:val="24"/>
          <w:lang w:val="zh-CN"/>
        </w:rPr>
      </w:pPr>
    </w:p>
    <w:p w14:paraId="217DD37C">
      <w:pPr>
        <w:rPr>
          <w:lang w:val="zh-CN"/>
        </w:rPr>
      </w:pPr>
    </w:p>
    <w:p w14:paraId="3EF7FA4F">
      <w:pPr>
        <w:rPr>
          <w:lang w:val="zh-CN"/>
        </w:rPr>
      </w:pPr>
    </w:p>
    <w:p w14:paraId="5694E02B">
      <w:pPr>
        <w:pStyle w:val="3"/>
        <w:jc w:val="center"/>
        <w:rPr>
          <w:rFonts w:hint="eastAsia" w:ascii="宋体" w:hAnsi="宋体" w:cs="宋体"/>
          <w:kern w:val="0"/>
          <w:sz w:val="24"/>
        </w:rPr>
      </w:pPr>
      <w:r>
        <w:rPr>
          <w:rFonts w:hint="eastAsia" w:ascii="宋体" w:hAnsi="宋体" w:cs="宋体"/>
          <w:kern w:val="0"/>
          <w:sz w:val="24"/>
        </w:rPr>
        <w:t>（格式自拟）</w:t>
      </w:r>
    </w:p>
    <w:p w14:paraId="4128F1DC">
      <w:pPr>
        <w:rPr>
          <w:rFonts w:hint="eastAsia" w:ascii="宋体" w:hAnsi="宋体" w:cs="宋体"/>
          <w:kern w:val="0"/>
          <w:sz w:val="24"/>
          <w:lang w:val="zh-CN"/>
        </w:rPr>
      </w:pPr>
    </w:p>
    <w:p w14:paraId="3B2C40E3">
      <w:pPr>
        <w:pStyle w:val="3"/>
        <w:rPr>
          <w:rFonts w:hint="eastAsia" w:ascii="宋体" w:hAnsi="宋体" w:cs="宋体"/>
          <w:kern w:val="0"/>
          <w:sz w:val="24"/>
          <w:lang w:val="zh-CN"/>
        </w:rPr>
      </w:pPr>
    </w:p>
    <w:p w14:paraId="5343B6A2">
      <w:pPr>
        <w:rPr>
          <w:rFonts w:hint="eastAsia" w:ascii="宋体" w:hAnsi="宋体" w:cs="宋体"/>
          <w:kern w:val="0"/>
          <w:sz w:val="24"/>
          <w:lang w:val="zh-CN"/>
        </w:rPr>
      </w:pPr>
    </w:p>
    <w:p w14:paraId="49879905">
      <w:pPr>
        <w:pStyle w:val="3"/>
        <w:rPr>
          <w:lang w:val="zh-CN"/>
        </w:rPr>
      </w:pPr>
    </w:p>
    <w:p w14:paraId="37ABC06C">
      <w:pPr>
        <w:rPr>
          <w:lang w:val="zh-CN"/>
        </w:rPr>
      </w:pPr>
    </w:p>
    <w:p w14:paraId="6110241E">
      <w:pPr>
        <w:pStyle w:val="3"/>
        <w:ind w:firstLine="3840" w:firstLineChars="1600"/>
        <w:rPr>
          <w:rFonts w:hint="eastAsia" w:ascii="宋体" w:hAnsi="宋体" w:cs="宋体"/>
          <w:b w:val="0"/>
          <w:bCs w:val="0"/>
          <w:kern w:val="0"/>
          <w:sz w:val="24"/>
          <w:lang w:val="zh-CN"/>
        </w:rPr>
      </w:pPr>
      <w:r>
        <w:rPr>
          <w:rFonts w:hint="eastAsia" w:ascii="宋体" w:hAnsi="宋体" w:cs="宋体"/>
          <w:b w:val="0"/>
          <w:bCs w:val="0"/>
          <w:kern w:val="0"/>
          <w:sz w:val="24"/>
          <w:lang w:val="zh-CN"/>
        </w:rPr>
        <w:t>供应商名称（盖公章）：</w:t>
      </w:r>
    </w:p>
    <w:p w14:paraId="40851075">
      <w:pPr>
        <w:pStyle w:val="3"/>
        <w:ind w:firstLine="6000" w:firstLineChars="2500"/>
        <w:rPr>
          <w:rFonts w:hint="eastAsia" w:ascii="宋体" w:hAnsi="宋体" w:cs="宋体"/>
          <w:b w:val="0"/>
          <w:bCs w:val="0"/>
          <w:kern w:val="0"/>
          <w:sz w:val="24"/>
          <w:lang w:val="zh-CN"/>
        </w:rPr>
      </w:pPr>
      <w:r>
        <w:rPr>
          <w:rFonts w:hint="eastAsia" w:ascii="宋体" w:hAnsi="宋体" w:cs="宋体"/>
          <w:b w:val="0"/>
          <w:bCs w:val="0"/>
          <w:kern w:val="0"/>
          <w:sz w:val="24"/>
          <w:lang w:val="zh-CN"/>
        </w:rPr>
        <w:t>日期：  年  月   日</w:t>
      </w:r>
    </w:p>
    <w:p w14:paraId="7D468CE1">
      <w:pPr>
        <w:autoSpaceDE w:val="0"/>
        <w:autoSpaceDN w:val="0"/>
        <w:spacing w:line="360" w:lineRule="auto"/>
        <w:ind w:firstLine="6480" w:firstLineChars="2700"/>
        <w:rPr>
          <w:rFonts w:hint="eastAsia" w:ascii="仿宋_GB2312" w:hAnsi="仿宋" w:eastAsia="仿宋_GB2312" w:cs="仿宋_GB2312"/>
          <w:kern w:val="0"/>
          <w:sz w:val="24"/>
          <w:lang w:val="zh-CN"/>
        </w:rPr>
      </w:pPr>
    </w:p>
    <w:p w14:paraId="1383C85D">
      <w:pPr>
        <w:autoSpaceDE w:val="0"/>
        <w:autoSpaceDN w:val="0"/>
        <w:spacing w:line="360" w:lineRule="auto"/>
        <w:ind w:firstLine="8132" w:firstLineChars="2700"/>
        <w:rPr>
          <w:rFonts w:hint="eastAsia" w:ascii="仿宋_GB2312" w:hAnsi="仿宋" w:eastAsia="仿宋_GB2312" w:cs="仿宋_GB2312"/>
          <w:b/>
          <w:bCs/>
          <w:sz w:val="24"/>
        </w:rPr>
      </w:pPr>
      <w:r>
        <w:rPr>
          <w:rFonts w:hint="eastAsia" w:ascii="仿宋" w:hAnsi="仿宋" w:eastAsia="仿宋" w:cs="仿宋_GB2312"/>
          <w:b/>
          <w:sz w:val="30"/>
          <w:szCs w:val="30"/>
        </w:rPr>
        <w:br w:type="page"/>
      </w:r>
    </w:p>
    <w:p w14:paraId="3854AC7F">
      <w:pPr>
        <w:pStyle w:val="4"/>
        <w:jc w:val="center"/>
        <w:rPr>
          <w:rFonts w:hint="eastAsia" w:ascii="宋体" w:hAnsi="宋体"/>
        </w:rPr>
      </w:pPr>
      <w:bookmarkStart w:id="142" w:name="_Toc80886945"/>
      <w:bookmarkStart w:id="143" w:name="_Toc31035"/>
      <w:bookmarkStart w:id="144" w:name="_Toc12611"/>
      <w:bookmarkStart w:id="145" w:name="_Toc80205941"/>
      <w:r>
        <w:rPr>
          <w:rFonts w:hint="eastAsia" w:ascii="宋体" w:hAnsi="宋体"/>
        </w:rPr>
        <w:t>第三节 报价文件格式</w:t>
      </w:r>
      <w:bookmarkEnd w:id="142"/>
      <w:bookmarkEnd w:id="143"/>
      <w:bookmarkEnd w:id="144"/>
      <w:bookmarkEnd w:id="145"/>
    </w:p>
    <w:p w14:paraId="5C0D056A">
      <w:pPr>
        <w:pStyle w:val="2"/>
        <w:rPr>
          <w:lang w:val="zh-CN"/>
        </w:rPr>
      </w:pPr>
      <w:r>
        <w:rPr>
          <w:rFonts w:hint="eastAsia"/>
          <w:sz w:val="24"/>
        </w:rPr>
        <w:t xml:space="preserve">  </w:t>
      </w:r>
      <w:r>
        <w:rPr>
          <w:rFonts w:hint="eastAsia" w:ascii="宋体" w:hAnsi="宋体" w:cs="宋体"/>
          <w:b/>
          <w:bCs/>
          <w:sz w:val="28"/>
          <w:szCs w:val="28"/>
        </w:rPr>
        <w:t>1.报价文件封面的格式</w:t>
      </w:r>
      <w:r>
        <w:rPr>
          <w:rFonts w:hint="eastAsia" w:ascii="宋体" w:hAnsi="宋体" w:cs="宋体"/>
          <w:b/>
          <w:sz w:val="28"/>
          <w:szCs w:val="28"/>
        </w:rPr>
        <w:t>（参照此格式自拟）</w:t>
      </w:r>
      <w:r>
        <w:rPr>
          <w:rFonts w:hint="eastAsia" w:ascii="宋体" w:hAnsi="宋体" w:cs="宋体"/>
          <w:b/>
          <w:bCs/>
          <w:sz w:val="28"/>
          <w:szCs w:val="28"/>
        </w:rPr>
        <w:t>：</w:t>
      </w:r>
    </w:p>
    <w:p w14:paraId="5C94D20E">
      <w:pPr>
        <w:snapToGrid w:val="0"/>
        <w:spacing w:before="120" w:beforeLines="50" w:after="50"/>
        <w:rPr>
          <w:sz w:val="24"/>
        </w:rPr>
      </w:pPr>
      <w:r>
        <w:rPr>
          <w:rFonts w:hint="eastAsia"/>
          <w:sz w:val="24"/>
        </w:rPr>
        <w:t xml:space="preserve">                                             </w:t>
      </w:r>
    </w:p>
    <w:p w14:paraId="1A8A2263">
      <w:pPr>
        <w:snapToGrid w:val="0"/>
        <w:spacing w:before="120" w:beforeLines="50" w:after="50"/>
        <w:ind w:firstLine="6720" w:firstLineChars="3200"/>
        <w:rPr>
          <w:bCs/>
          <w:sz w:val="32"/>
          <w:szCs w:val="20"/>
        </w:rPr>
      </w:pPr>
      <w:r>
        <w:rPr>
          <w:rFonts w:hint="eastAsia"/>
          <w:bCs/>
        </w:rPr>
        <w:t>全流程电子文件</w:t>
      </w:r>
    </w:p>
    <w:p w14:paraId="3EB3BA0C">
      <w:pPr>
        <w:snapToGrid w:val="0"/>
        <w:spacing w:before="120" w:beforeLines="50" w:after="50"/>
        <w:rPr>
          <w:sz w:val="24"/>
          <w:szCs w:val="20"/>
        </w:rPr>
      </w:pPr>
    </w:p>
    <w:p w14:paraId="3EC693B1">
      <w:pPr>
        <w:snapToGrid w:val="0"/>
        <w:spacing w:before="120" w:beforeLines="50" w:after="50"/>
        <w:rPr>
          <w:sz w:val="24"/>
          <w:szCs w:val="20"/>
        </w:rPr>
      </w:pPr>
    </w:p>
    <w:p w14:paraId="0B296AEF">
      <w:pPr>
        <w:snapToGrid w:val="0"/>
        <w:spacing w:before="120" w:beforeLines="50" w:after="50"/>
        <w:rPr>
          <w:sz w:val="24"/>
          <w:szCs w:val="20"/>
        </w:rPr>
      </w:pPr>
    </w:p>
    <w:p w14:paraId="692E0D90">
      <w:pPr>
        <w:snapToGrid w:val="0"/>
        <w:spacing w:before="120" w:beforeLines="50" w:after="50"/>
        <w:jc w:val="center"/>
        <w:rPr>
          <w:rFonts w:hint="eastAsia" w:ascii="仿宋" w:hAnsi="仿宋" w:eastAsia="仿宋" w:cs="仿宋"/>
          <w:bCs/>
          <w:sz w:val="44"/>
          <w:szCs w:val="44"/>
        </w:rPr>
      </w:pPr>
      <w:r>
        <w:rPr>
          <w:rFonts w:hint="eastAsia" w:ascii="仿宋" w:hAnsi="仿宋" w:eastAsia="仿宋" w:cs="仿宋"/>
          <w:bCs/>
          <w:sz w:val="44"/>
          <w:szCs w:val="44"/>
        </w:rPr>
        <w:t xml:space="preserve">报 </w:t>
      </w:r>
      <w:r>
        <w:rPr>
          <w:rFonts w:ascii="仿宋" w:hAnsi="仿宋" w:eastAsia="仿宋" w:cs="仿宋"/>
          <w:bCs/>
          <w:sz w:val="44"/>
          <w:szCs w:val="44"/>
        </w:rPr>
        <w:t xml:space="preserve"> </w:t>
      </w:r>
      <w:r>
        <w:rPr>
          <w:rFonts w:hint="eastAsia" w:ascii="仿宋" w:hAnsi="仿宋" w:eastAsia="仿宋" w:cs="仿宋"/>
          <w:bCs/>
          <w:sz w:val="44"/>
          <w:szCs w:val="44"/>
        </w:rPr>
        <w:t>价  文  件</w:t>
      </w:r>
    </w:p>
    <w:p w14:paraId="0BFD61C6">
      <w:pPr>
        <w:snapToGrid w:val="0"/>
        <w:spacing w:before="120" w:beforeLines="50" w:after="50"/>
        <w:rPr>
          <w:bCs/>
          <w:sz w:val="24"/>
          <w:szCs w:val="20"/>
        </w:rPr>
      </w:pPr>
    </w:p>
    <w:p w14:paraId="23C26519">
      <w:pPr>
        <w:snapToGrid w:val="0"/>
        <w:spacing w:before="120" w:beforeLines="50" w:after="50"/>
        <w:rPr>
          <w:bCs/>
          <w:sz w:val="24"/>
          <w:szCs w:val="20"/>
        </w:rPr>
      </w:pPr>
    </w:p>
    <w:p w14:paraId="572F2BFE">
      <w:pPr>
        <w:snapToGrid w:val="0"/>
        <w:spacing w:before="120" w:beforeLines="50" w:after="50"/>
        <w:rPr>
          <w:bCs/>
          <w:sz w:val="24"/>
          <w:szCs w:val="20"/>
        </w:rPr>
      </w:pPr>
    </w:p>
    <w:p w14:paraId="44C77CEE">
      <w:pPr>
        <w:snapToGrid w:val="0"/>
        <w:spacing w:before="120" w:beforeLines="50" w:after="50"/>
        <w:rPr>
          <w:bCs/>
          <w:sz w:val="24"/>
          <w:szCs w:val="20"/>
        </w:rPr>
      </w:pPr>
    </w:p>
    <w:p w14:paraId="11F22E64">
      <w:pPr>
        <w:snapToGrid w:val="0"/>
        <w:spacing w:before="120" w:beforeLines="50" w:after="50"/>
        <w:rPr>
          <w:bCs/>
          <w:sz w:val="24"/>
          <w:szCs w:val="20"/>
        </w:rPr>
      </w:pPr>
    </w:p>
    <w:p w14:paraId="43F86691">
      <w:pPr>
        <w:snapToGrid w:val="0"/>
        <w:spacing w:before="120" w:beforeLines="50" w:after="50"/>
        <w:ind w:firstLine="640" w:firstLineChars="200"/>
        <w:rPr>
          <w:rFonts w:cs="仿宋_GB2312"/>
          <w:bCs/>
          <w:sz w:val="32"/>
          <w:szCs w:val="32"/>
        </w:rPr>
      </w:pPr>
      <w:r>
        <w:rPr>
          <w:rFonts w:hint="eastAsia" w:cs="仿宋_GB2312"/>
          <w:bCs/>
          <w:sz w:val="32"/>
          <w:szCs w:val="32"/>
        </w:rPr>
        <w:t>项目名称：</w:t>
      </w:r>
    </w:p>
    <w:p w14:paraId="122222B3">
      <w:pPr>
        <w:snapToGrid w:val="0"/>
        <w:spacing w:before="120" w:beforeLines="50" w:after="50"/>
        <w:ind w:firstLine="720" w:firstLineChars="225"/>
        <w:rPr>
          <w:rFonts w:cs="仿宋_GB2312"/>
          <w:bCs/>
          <w:sz w:val="32"/>
          <w:szCs w:val="32"/>
        </w:rPr>
      </w:pPr>
    </w:p>
    <w:p w14:paraId="09A18124">
      <w:pPr>
        <w:snapToGrid w:val="0"/>
        <w:spacing w:before="120" w:beforeLines="50" w:after="50"/>
        <w:ind w:firstLine="640" w:firstLineChars="200"/>
        <w:rPr>
          <w:rFonts w:cs="仿宋_GB2312"/>
          <w:bCs/>
          <w:sz w:val="32"/>
          <w:szCs w:val="32"/>
        </w:rPr>
      </w:pPr>
      <w:r>
        <w:rPr>
          <w:rFonts w:hint="eastAsia" w:cs="仿宋_GB2312"/>
          <w:bCs/>
          <w:sz w:val="32"/>
          <w:szCs w:val="32"/>
        </w:rPr>
        <w:t>项目编号：</w:t>
      </w:r>
    </w:p>
    <w:p w14:paraId="2DFEFFC7">
      <w:pPr>
        <w:snapToGrid w:val="0"/>
        <w:spacing w:before="120" w:beforeLines="50" w:after="50"/>
        <w:ind w:firstLine="720" w:firstLineChars="225"/>
        <w:rPr>
          <w:rFonts w:cs="仿宋_GB2312"/>
          <w:bCs/>
          <w:sz w:val="32"/>
          <w:szCs w:val="32"/>
        </w:rPr>
      </w:pPr>
      <w:r>
        <w:rPr>
          <w:rFonts w:hint="eastAsia" w:cs="仿宋_GB2312"/>
          <w:bCs/>
          <w:sz w:val="32"/>
          <w:szCs w:val="32"/>
        </w:rPr>
        <w:t xml:space="preserve"> </w:t>
      </w:r>
    </w:p>
    <w:p w14:paraId="77BCBB8F">
      <w:pPr>
        <w:snapToGrid w:val="0"/>
        <w:spacing w:before="120" w:beforeLines="50" w:after="50"/>
        <w:ind w:firstLine="640" w:firstLineChars="200"/>
        <w:rPr>
          <w:rFonts w:cs="仿宋_GB2312"/>
          <w:bCs/>
          <w:sz w:val="32"/>
          <w:szCs w:val="32"/>
        </w:rPr>
      </w:pPr>
      <w:r>
        <w:rPr>
          <w:rFonts w:hint="eastAsia" w:cs="仿宋_GB2312"/>
          <w:bCs/>
          <w:sz w:val="32"/>
          <w:szCs w:val="32"/>
        </w:rPr>
        <w:t>所竞分标（如有则填写，无分标时填写“无”或者留空）：</w:t>
      </w:r>
    </w:p>
    <w:p w14:paraId="403D99E9">
      <w:pPr>
        <w:snapToGrid w:val="0"/>
        <w:spacing w:before="120" w:beforeLines="50" w:after="50"/>
        <w:ind w:firstLine="720" w:firstLineChars="225"/>
        <w:rPr>
          <w:rFonts w:cs="仿宋_GB2312"/>
          <w:bCs/>
          <w:sz w:val="32"/>
          <w:szCs w:val="32"/>
        </w:rPr>
      </w:pPr>
    </w:p>
    <w:p w14:paraId="411F6340">
      <w:pPr>
        <w:pStyle w:val="8"/>
        <w:snapToGrid w:val="0"/>
        <w:spacing w:before="50" w:after="50"/>
        <w:ind w:firstLine="640" w:firstLineChars="200"/>
        <w:rPr>
          <w:rFonts w:cs="仿宋_GB2312"/>
          <w:bCs/>
          <w:sz w:val="32"/>
          <w:szCs w:val="32"/>
        </w:rPr>
      </w:pPr>
      <w:r>
        <w:rPr>
          <w:rFonts w:hint="eastAsia" w:cs="仿宋_GB2312"/>
          <w:bCs/>
          <w:sz w:val="32"/>
          <w:szCs w:val="32"/>
        </w:rPr>
        <w:t>供应商名称：</w:t>
      </w:r>
    </w:p>
    <w:p w14:paraId="7FCC9454">
      <w:pPr>
        <w:pStyle w:val="8"/>
        <w:snapToGrid w:val="0"/>
        <w:spacing w:before="50" w:after="50"/>
        <w:ind w:firstLine="720" w:firstLineChars="225"/>
        <w:rPr>
          <w:rFonts w:cs="仿宋_GB2312"/>
          <w:bCs/>
          <w:sz w:val="32"/>
          <w:szCs w:val="32"/>
        </w:rPr>
      </w:pPr>
    </w:p>
    <w:p w14:paraId="1B381E72">
      <w:pPr>
        <w:pStyle w:val="8"/>
        <w:snapToGrid w:val="0"/>
        <w:spacing w:before="50" w:after="50"/>
        <w:ind w:firstLine="720" w:firstLineChars="225"/>
        <w:rPr>
          <w:rFonts w:cs="仿宋_GB2312"/>
          <w:bCs/>
          <w:sz w:val="32"/>
          <w:szCs w:val="32"/>
        </w:rPr>
      </w:pPr>
    </w:p>
    <w:p w14:paraId="7718DFBE">
      <w:pPr>
        <w:pStyle w:val="8"/>
        <w:snapToGrid w:val="0"/>
        <w:spacing w:before="50" w:after="50"/>
        <w:ind w:firstLine="1280" w:firstLineChars="400"/>
        <w:rPr>
          <w:rFonts w:cs="仿宋_GB2312"/>
          <w:bCs/>
          <w:sz w:val="32"/>
          <w:szCs w:val="32"/>
        </w:rPr>
      </w:pPr>
    </w:p>
    <w:p w14:paraId="4AD06E57">
      <w:pPr>
        <w:snapToGrid w:val="0"/>
        <w:spacing w:before="120" w:beforeLines="50" w:after="50"/>
        <w:jc w:val="center"/>
        <w:rPr>
          <w:rFonts w:cs="仿宋_GB2312"/>
          <w:sz w:val="32"/>
          <w:szCs w:val="32"/>
        </w:rPr>
      </w:pPr>
      <w:r>
        <w:rPr>
          <w:rFonts w:hint="eastAsia" w:cs="仿宋_GB2312"/>
          <w:sz w:val="32"/>
          <w:szCs w:val="32"/>
        </w:rPr>
        <w:t>年    月    日</w:t>
      </w:r>
    </w:p>
    <w:p w14:paraId="4C1CC818">
      <w:pPr>
        <w:snapToGrid w:val="0"/>
        <w:spacing w:before="120" w:beforeLines="50" w:after="50" w:line="360" w:lineRule="auto"/>
        <w:jc w:val="left"/>
        <w:rPr>
          <w:rFonts w:hint="eastAsia" w:ascii="宋体" w:hAnsi="宋体" w:cs="宋体"/>
          <w:sz w:val="28"/>
          <w:szCs w:val="28"/>
        </w:rPr>
      </w:pPr>
      <w:r>
        <w:rPr>
          <w:sz w:val="24"/>
        </w:rPr>
        <w:br w:type="page"/>
      </w:r>
      <w:r>
        <w:rPr>
          <w:rFonts w:hint="eastAsia" w:ascii="宋体" w:hAnsi="宋体" w:cs="宋体"/>
          <w:b/>
          <w:sz w:val="28"/>
          <w:szCs w:val="28"/>
        </w:rPr>
        <w:t>2.</w:t>
      </w:r>
      <w:r>
        <w:rPr>
          <w:rFonts w:hint="eastAsia" w:ascii="宋体" w:hAnsi="宋体" w:cs="宋体"/>
          <w:b/>
          <w:bCs/>
          <w:sz w:val="28"/>
          <w:szCs w:val="28"/>
        </w:rPr>
        <w:t>报价文件目录</w:t>
      </w:r>
    </w:p>
    <w:p w14:paraId="52104317">
      <w:pPr>
        <w:snapToGrid w:val="0"/>
        <w:spacing w:before="50" w:after="120" w:afterLines="50" w:line="360" w:lineRule="auto"/>
        <w:jc w:val="left"/>
        <w:rPr>
          <w:rFonts w:hint="eastAsia" w:ascii="宋体" w:hAnsi="宋体" w:cs="宋体"/>
          <w:b/>
          <w:sz w:val="28"/>
          <w:szCs w:val="28"/>
        </w:rPr>
      </w:pPr>
      <w:r>
        <w:rPr>
          <w:rFonts w:hint="eastAsia" w:ascii="宋体" w:hAnsi="宋体" w:cs="宋体"/>
          <w:sz w:val="28"/>
          <w:szCs w:val="28"/>
        </w:rPr>
        <w:t>根据竞争性磋商文件规定及供应商提供的材料自行编写目录</w:t>
      </w:r>
      <w:r>
        <w:rPr>
          <w:rFonts w:hint="eastAsia" w:ascii="宋体" w:hAnsi="宋体" w:cs="宋体"/>
          <w:kern w:val="0"/>
          <w:sz w:val="28"/>
          <w:szCs w:val="28"/>
        </w:rPr>
        <w:t>（部分格式后附）</w:t>
      </w:r>
      <w:r>
        <w:rPr>
          <w:rFonts w:hint="eastAsia" w:ascii="宋体" w:hAnsi="宋体" w:cs="宋体"/>
          <w:sz w:val="28"/>
          <w:szCs w:val="28"/>
        </w:rPr>
        <w:t>。</w:t>
      </w:r>
    </w:p>
    <w:p w14:paraId="6826148D">
      <w:pPr>
        <w:spacing w:line="360" w:lineRule="auto"/>
        <w:rPr>
          <w:rFonts w:hint="eastAsia" w:ascii="仿宋_GB2312" w:hAnsi="仿宋" w:eastAsia="仿宋_GB2312" w:cs="仿宋_GB2312"/>
          <w:sz w:val="24"/>
        </w:rPr>
      </w:pPr>
    </w:p>
    <w:p w14:paraId="0D2400B2">
      <w:pPr>
        <w:snapToGrid w:val="0"/>
        <w:spacing w:before="120" w:beforeLines="50" w:after="50" w:line="360" w:lineRule="auto"/>
        <w:ind w:left="142" w:firstLine="640" w:firstLineChars="200"/>
        <w:jc w:val="left"/>
        <w:rPr>
          <w:rFonts w:hint="eastAsia" w:ascii="仿宋_GB2312" w:hAnsi="仿宋_GB2312" w:eastAsia="仿宋_GB2312" w:cs="仿宋_GB2312"/>
          <w:sz w:val="32"/>
          <w:szCs w:val="32"/>
        </w:rPr>
      </w:pPr>
    </w:p>
    <w:p w14:paraId="4BEE425A">
      <w:pPr>
        <w:snapToGrid w:val="0"/>
        <w:spacing w:before="120" w:beforeLines="50" w:after="50" w:line="360" w:lineRule="auto"/>
        <w:jc w:val="left"/>
        <w:rPr>
          <w:rFonts w:ascii="Calibri" w:cs="仿宋_GB2312"/>
          <w:sz w:val="24"/>
        </w:rPr>
      </w:pPr>
      <w:r>
        <w:rPr>
          <w:rFonts w:ascii="Calibri" w:cs="仿宋_GB2312"/>
          <w:sz w:val="24"/>
        </w:rPr>
        <w:br w:type="page"/>
      </w:r>
      <w:r>
        <w:rPr>
          <w:rFonts w:hint="eastAsia" w:ascii="宋体" w:hAnsi="宋体" w:cs="宋体"/>
          <w:b/>
          <w:sz w:val="28"/>
          <w:szCs w:val="28"/>
        </w:rPr>
        <w:t>3.</w:t>
      </w:r>
      <w:r>
        <w:rPr>
          <w:rFonts w:hint="eastAsia" w:ascii="宋体" w:hAnsi="宋体" w:cs="宋体"/>
          <w:b/>
          <w:sz w:val="28"/>
          <w:szCs w:val="28"/>
          <w:lang w:val="zh-CN"/>
        </w:rPr>
        <w:t>响应函的格式：</w:t>
      </w:r>
    </w:p>
    <w:p w14:paraId="2FA209F4">
      <w:pPr>
        <w:spacing w:line="500" w:lineRule="exact"/>
        <w:jc w:val="center"/>
        <w:rPr>
          <w:b/>
          <w:bCs/>
          <w:kern w:val="0"/>
          <w:sz w:val="30"/>
          <w:szCs w:val="30"/>
        </w:rPr>
      </w:pPr>
      <w:r>
        <w:rPr>
          <w:rFonts w:hint="eastAsia"/>
          <w:b/>
          <w:bCs/>
          <w:kern w:val="0"/>
          <w:sz w:val="30"/>
          <w:szCs w:val="30"/>
        </w:rPr>
        <w:t>响应函</w:t>
      </w:r>
    </w:p>
    <w:p w14:paraId="26A90FDC">
      <w:pPr>
        <w:spacing w:line="460" w:lineRule="exact"/>
        <w:rPr>
          <w:kern w:val="0"/>
          <w:sz w:val="24"/>
        </w:rPr>
      </w:pPr>
    </w:p>
    <w:p w14:paraId="19228CDF">
      <w:pPr>
        <w:spacing w:line="460" w:lineRule="exact"/>
        <w:rPr>
          <w:rFonts w:hint="eastAsia" w:ascii="宋体" w:hAnsi="宋体" w:cs="宋体"/>
          <w:kern w:val="0"/>
          <w:sz w:val="24"/>
        </w:rPr>
      </w:pPr>
      <w:r>
        <w:rPr>
          <w:rFonts w:hint="eastAsia" w:ascii="宋体" w:hAnsi="宋体" w:cs="宋体"/>
          <w:kern w:val="0"/>
          <w:sz w:val="24"/>
        </w:rPr>
        <w:t>致：</w:t>
      </w:r>
      <w:r>
        <w:rPr>
          <w:rFonts w:hint="eastAsia" w:ascii="宋体" w:hAnsi="宋体" w:cs="宋体"/>
          <w:kern w:val="0"/>
          <w:sz w:val="24"/>
          <w:u w:val="single"/>
        </w:rPr>
        <w:t xml:space="preserve">                      </w:t>
      </w:r>
      <w:r>
        <w:rPr>
          <w:rFonts w:hint="eastAsia" w:ascii="宋体" w:hAnsi="宋体" w:cs="宋体"/>
          <w:kern w:val="0"/>
          <w:sz w:val="24"/>
        </w:rPr>
        <w:t>（采购代理机构名称）</w:t>
      </w:r>
    </w:p>
    <w:p w14:paraId="7599B520">
      <w:pPr>
        <w:spacing w:line="460" w:lineRule="exact"/>
        <w:ind w:firstLine="480" w:firstLineChars="200"/>
        <w:rPr>
          <w:rFonts w:hint="eastAsia" w:ascii="宋体" w:hAnsi="宋体" w:cs="宋体"/>
          <w:kern w:val="0"/>
          <w:sz w:val="24"/>
        </w:rPr>
      </w:pPr>
    </w:p>
    <w:p w14:paraId="307A5D89">
      <w:pPr>
        <w:spacing w:line="460" w:lineRule="exact"/>
        <w:ind w:firstLine="480" w:firstLineChars="200"/>
        <w:rPr>
          <w:rFonts w:hint="eastAsia" w:ascii="宋体" w:hAnsi="宋体" w:cs="宋体"/>
          <w:kern w:val="0"/>
          <w:sz w:val="24"/>
        </w:rPr>
      </w:pPr>
      <w:r>
        <w:rPr>
          <w:rFonts w:hint="eastAsia" w:ascii="宋体" w:hAnsi="宋体" w:cs="宋体"/>
          <w:kern w:val="0"/>
          <w:sz w:val="24"/>
        </w:rPr>
        <w:t>我方已仔细阅读了贵方组织的</w:t>
      </w:r>
      <w:r>
        <w:rPr>
          <w:rFonts w:hint="eastAsia" w:ascii="宋体" w:hAnsi="宋体" w:cs="宋体"/>
          <w:kern w:val="0"/>
          <w:sz w:val="24"/>
          <w:u w:val="single"/>
        </w:rPr>
        <w:t xml:space="preserve">                </w:t>
      </w:r>
      <w:r>
        <w:rPr>
          <w:rFonts w:hint="eastAsia" w:ascii="宋体" w:hAnsi="宋体" w:cs="宋体"/>
          <w:kern w:val="0"/>
          <w:sz w:val="24"/>
        </w:rPr>
        <w:t>项目（项目编号：</w:t>
      </w:r>
      <w:r>
        <w:rPr>
          <w:rFonts w:hint="eastAsia" w:ascii="宋体" w:hAnsi="宋体" w:cs="宋体"/>
          <w:kern w:val="0"/>
          <w:sz w:val="24"/>
          <w:u w:val="single"/>
        </w:rPr>
        <w:t xml:space="preserve">             </w:t>
      </w:r>
      <w:r>
        <w:rPr>
          <w:rFonts w:hint="eastAsia" w:ascii="宋体" w:hAnsi="宋体" w:cs="宋体"/>
          <w:kern w:val="0"/>
          <w:sz w:val="24"/>
        </w:rPr>
        <w:t xml:space="preserve">）的竞争性磋商文件的全部内容，现正式递交下述文件参加贵方组织的本次政府采购活动： </w:t>
      </w:r>
    </w:p>
    <w:p w14:paraId="3C70A96B">
      <w:pPr>
        <w:spacing w:line="460" w:lineRule="exact"/>
        <w:ind w:firstLine="480" w:firstLineChars="200"/>
        <w:rPr>
          <w:rFonts w:hint="eastAsia" w:ascii="宋体" w:hAnsi="宋体" w:cs="宋体"/>
          <w:kern w:val="0"/>
          <w:sz w:val="24"/>
        </w:rPr>
      </w:pPr>
      <w:r>
        <w:rPr>
          <w:rFonts w:hint="eastAsia" w:ascii="宋体" w:hAnsi="宋体" w:cs="宋体"/>
          <w:kern w:val="0"/>
          <w:sz w:val="24"/>
        </w:rPr>
        <w:t>一、首次报价文件电子版（包含按“第三章 供应商须知”提交的全部文件）；</w:t>
      </w:r>
    </w:p>
    <w:p w14:paraId="1DC875FE">
      <w:pPr>
        <w:spacing w:line="460" w:lineRule="exact"/>
        <w:ind w:firstLine="480" w:firstLineChars="200"/>
        <w:rPr>
          <w:rFonts w:hint="eastAsia" w:ascii="宋体" w:hAnsi="宋体" w:cs="宋体"/>
          <w:kern w:val="0"/>
          <w:sz w:val="24"/>
        </w:rPr>
      </w:pPr>
      <w:r>
        <w:rPr>
          <w:rFonts w:hint="eastAsia" w:ascii="宋体" w:hAnsi="宋体" w:cs="宋体"/>
          <w:kern w:val="0"/>
          <w:sz w:val="24"/>
        </w:rPr>
        <w:t>二、技术文件电子版（包含按“第三章 供应商须知”提交的全部文件）；商务文件电子版（包含按“第三章 供应商须知”提交的全部文件）；</w:t>
      </w:r>
    </w:p>
    <w:p w14:paraId="51F12C35">
      <w:pPr>
        <w:spacing w:line="460" w:lineRule="exact"/>
        <w:ind w:firstLine="480" w:firstLineChars="200"/>
        <w:rPr>
          <w:rFonts w:hint="eastAsia" w:ascii="宋体" w:hAnsi="宋体" w:cs="宋体"/>
          <w:kern w:val="0"/>
          <w:sz w:val="24"/>
        </w:rPr>
      </w:pPr>
      <w:r>
        <w:rPr>
          <w:rFonts w:hint="eastAsia" w:ascii="宋体" w:hAnsi="宋体" w:cs="宋体"/>
          <w:kern w:val="0"/>
          <w:sz w:val="24"/>
        </w:rPr>
        <w:t>三、资格证明文件电子版（包含按“第三章供应商须知”提交的全部文件）。</w:t>
      </w:r>
    </w:p>
    <w:p w14:paraId="4C3223EA">
      <w:pPr>
        <w:spacing w:line="460" w:lineRule="exact"/>
        <w:ind w:firstLine="480" w:firstLineChars="200"/>
        <w:rPr>
          <w:rFonts w:hint="eastAsia" w:ascii="宋体" w:hAnsi="宋体" w:cs="宋体"/>
          <w:kern w:val="0"/>
          <w:sz w:val="24"/>
        </w:rPr>
      </w:pPr>
      <w:r>
        <w:rPr>
          <w:rFonts w:hint="eastAsia" w:ascii="宋体" w:hAnsi="宋体" w:cs="宋体"/>
          <w:kern w:val="0"/>
          <w:sz w:val="24"/>
        </w:rPr>
        <w:t>据此函，我方兹宣布：</w:t>
      </w:r>
    </w:p>
    <w:p w14:paraId="1BD7FE0D">
      <w:pPr>
        <w:spacing w:line="460" w:lineRule="exact"/>
        <w:ind w:firstLine="482"/>
        <w:rPr>
          <w:rFonts w:hint="eastAsia" w:ascii="宋体" w:hAnsi="宋体" w:cs="宋体"/>
          <w:kern w:val="0"/>
          <w:sz w:val="24"/>
        </w:rPr>
      </w:pPr>
      <w:r>
        <w:rPr>
          <w:rFonts w:hint="eastAsia" w:ascii="宋体" w:hAnsi="宋体" w:cs="宋体"/>
          <w:kern w:val="0"/>
          <w:sz w:val="24"/>
        </w:rPr>
        <w:t>1、我方愿意以磋商时</w:t>
      </w:r>
      <w:r>
        <w:rPr>
          <w:rFonts w:hint="eastAsia" w:hAnsi="宋体" w:cs="宋体"/>
          <w:sz w:val="24"/>
        </w:rPr>
        <w:t>提交的最后报价表中的竞标总</w:t>
      </w:r>
      <w:r>
        <w:rPr>
          <w:rFonts w:hint="eastAsia" w:ascii="宋体" w:hAnsi="宋体" w:cs="宋体"/>
          <w:sz w:val="24"/>
        </w:rPr>
        <w:t>报价</w:t>
      </w:r>
      <w:r>
        <w:rPr>
          <w:rFonts w:hint="eastAsia" w:hAnsi="宋体" w:cs="宋体"/>
          <w:sz w:val="24"/>
        </w:rPr>
        <w:t>，在承诺的</w:t>
      </w:r>
      <w:r>
        <w:rPr>
          <w:rFonts w:hint="eastAsia" w:ascii="宋体" w:hAnsi="宋体" w:cs="宋体"/>
          <w:kern w:val="0"/>
          <w:sz w:val="24"/>
        </w:rPr>
        <w:t>服务时间</w:t>
      </w:r>
      <w:r>
        <w:rPr>
          <w:rFonts w:hint="eastAsia" w:hAnsi="宋体" w:cs="宋体"/>
          <w:sz w:val="24"/>
        </w:rPr>
        <w:t>内</w:t>
      </w:r>
      <w:r>
        <w:rPr>
          <w:rFonts w:hint="eastAsia" w:ascii="宋体" w:hAnsi="宋体" w:cs="宋体"/>
          <w:kern w:val="0"/>
          <w:sz w:val="24"/>
        </w:rPr>
        <w:t>提供本项目竞争性磋商文件第二章“采购需求”中相应的采购内容</w:t>
      </w:r>
      <w:r>
        <w:rPr>
          <w:rFonts w:hint="eastAsia" w:hAnsi="宋体" w:cs="宋体"/>
          <w:sz w:val="24"/>
        </w:rPr>
        <w:t>，具体详见最后报价表</w:t>
      </w:r>
      <w:r>
        <w:rPr>
          <w:rFonts w:hint="eastAsia" w:ascii="宋体" w:hAnsi="宋体" w:cs="宋体"/>
          <w:kern w:val="0"/>
          <w:sz w:val="24"/>
        </w:rPr>
        <w:t>。</w:t>
      </w:r>
    </w:p>
    <w:p w14:paraId="1908BB27">
      <w:pPr>
        <w:spacing w:line="460" w:lineRule="exact"/>
        <w:ind w:firstLine="482"/>
        <w:rPr>
          <w:rFonts w:hint="eastAsia" w:ascii="宋体" w:hAnsi="宋体" w:cs="宋体"/>
          <w:kern w:val="0"/>
          <w:sz w:val="24"/>
        </w:rPr>
      </w:pPr>
      <w:r>
        <w:rPr>
          <w:rFonts w:hint="eastAsia" w:ascii="宋体" w:hAnsi="宋体" w:cs="宋体"/>
          <w:kern w:val="0"/>
          <w:sz w:val="24"/>
        </w:rPr>
        <w:t>2、我方同意自本项目竞争性磋商文件采购公告规定的提交响应文件截止时间起遵循本响应函，并承诺在“第三章 供应商须知”规定的竞标有效期内不修改、撤销响应文件。</w:t>
      </w:r>
    </w:p>
    <w:p w14:paraId="43FCF704">
      <w:pPr>
        <w:spacing w:line="460" w:lineRule="exact"/>
        <w:ind w:firstLine="482"/>
        <w:rPr>
          <w:rFonts w:hint="eastAsia" w:ascii="宋体" w:hAnsi="宋体" w:cs="宋体"/>
          <w:kern w:val="0"/>
          <w:sz w:val="24"/>
        </w:rPr>
      </w:pPr>
      <w:r>
        <w:rPr>
          <w:rFonts w:hint="eastAsia" w:ascii="宋体" w:hAnsi="宋体" w:cs="宋体"/>
          <w:kern w:val="0"/>
          <w:sz w:val="24"/>
        </w:rPr>
        <w:t>3、我方在此声明，所递交的响应文件及有关资料内容完整、真实和准确。</w:t>
      </w:r>
    </w:p>
    <w:p w14:paraId="0C65B310">
      <w:pPr>
        <w:spacing w:line="460" w:lineRule="exact"/>
        <w:ind w:firstLine="482"/>
        <w:rPr>
          <w:rFonts w:hint="eastAsia" w:ascii="宋体" w:hAnsi="宋体" w:cs="宋体"/>
          <w:kern w:val="0"/>
          <w:sz w:val="24"/>
        </w:rPr>
      </w:pPr>
      <w:r>
        <w:rPr>
          <w:rFonts w:hint="eastAsia" w:ascii="宋体" w:hAnsi="宋体" w:cs="宋体"/>
          <w:kern w:val="0"/>
          <w:sz w:val="24"/>
        </w:rPr>
        <w:t>4、如本项目采购内容涉及须符合国家强制规定的，我方承诺我方本次竞标均符合国家有关强制规定。</w:t>
      </w:r>
    </w:p>
    <w:p w14:paraId="6B4778EB">
      <w:pPr>
        <w:spacing w:line="460" w:lineRule="exact"/>
        <w:ind w:firstLine="482"/>
        <w:rPr>
          <w:rFonts w:hint="eastAsia" w:ascii="宋体" w:hAnsi="宋体" w:cs="宋体"/>
          <w:kern w:val="0"/>
          <w:sz w:val="24"/>
        </w:rPr>
      </w:pPr>
      <w:r>
        <w:rPr>
          <w:rFonts w:hint="eastAsia" w:ascii="宋体" w:hAnsi="宋体" w:cs="宋体"/>
          <w:kern w:val="0"/>
          <w:sz w:val="24"/>
        </w:rPr>
        <w:t>5、如我方成交，我方承诺在收到成交通知书后，在成交通知书规定的期限内，根据竞争性磋商文件、我方的响应文件及有关澄清承诺书的要求按第六章“合同文本”与采购人订立书面合同，并按照合同约定承担完成合同的责任和义务。</w:t>
      </w:r>
    </w:p>
    <w:p w14:paraId="352D0459">
      <w:pPr>
        <w:spacing w:line="460" w:lineRule="exact"/>
        <w:ind w:firstLine="482"/>
        <w:rPr>
          <w:rFonts w:hint="eastAsia" w:ascii="宋体" w:hAnsi="宋体" w:cs="宋体"/>
          <w:kern w:val="0"/>
          <w:sz w:val="24"/>
        </w:rPr>
      </w:pPr>
      <w:r>
        <w:rPr>
          <w:rFonts w:hint="eastAsia" w:ascii="宋体" w:hAnsi="宋体" w:cs="宋体"/>
          <w:kern w:val="0"/>
          <w:sz w:val="24"/>
        </w:rPr>
        <w:t>6、我方已详细审核竞争性磋商文件，我方知道必须放弃提出含糊不清或误解问题的权利。</w:t>
      </w:r>
    </w:p>
    <w:p w14:paraId="73EC300D">
      <w:pPr>
        <w:spacing w:line="460" w:lineRule="exact"/>
        <w:ind w:firstLine="482"/>
        <w:rPr>
          <w:rFonts w:hint="eastAsia" w:ascii="宋体" w:hAnsi="宋体" w:cs="宋体"/>
          <w:kern w:val="0"/>
          <w:sz w:val="24"/>
        </w:rPr>
      </w:pPr>
      <w:r>
        <w:rPr>
          <w:rFonts w:hint="eastAsia" w:ascii="宋体" w:hAnsi="宋体" w:cs="宋体"/>
          <w:kern w:val="0"/>
          <w:sz w:val="24"/>
        </w:rPr>
        <w:t>7、我方承诺满足竞争性磋商文件第六章“合同文本”的条款，承担完成合同的责任和义务。</w:t>
      </w:r>
    </w:p>
    <w:p w14:paraId="1CC913F4">
      <w:pPr>
        <w:spacing w:line="460" w:lineRule="exact"/>
        <w:ind w:firstLine="482"/>
        <w:rPr>
          <w:rFonts w:hint="eastAsia" w:ascii="宋体" w:hAnsi="宋体" w:cs="宋体"/>
          <w:kern w:val="0"/>
          <w:sz w:val="24"/>
        </w:rPr>
      </w:pPr>
      <w:r>
        <w:rPr>
          <w:rFonts w:hint="eastAsia" w:ascii="宋体" w:hAnsi="宋体" w:cs="宋体"/>
          <w:kern w:val="0"/>
          <w:sz w:val="24"/>
        </w:rPr>
        <w:t>8、我方同意应贵方要求提供与本竞标有关的任何数据或资料。若贵方需要，我方愿意提供我方作出的一切承诺的证明材料。</w:t>
      </w:r>
    </w:p>
    <w:p w14:paraId="263B83DC">
      <w:pPr>
        <w:spacing w:line="460" w:lineRule="exact"/>
        <w:ind w:firstLine="482"/>
        <w:rPr>
          <w:rFonts w:hint="eastAsia" w:ascii="宋体" w:hAnsi="宋体" w:cs="宋体"/>
          <w:kern w:val="0"/>
          <w:sz w:val="24"/>
        </w:rPr>
      </w:pPr>
      <w:r>
        <w:rPr>
          <w:rFonts w:hint="eastAsia" w:ascii="宋体" w:hAnsi="宋体" w:cs="宋体"/>
          <w:kern w:val="0"/>
          <w:sz w:val="24"/>
        </w:rPr>
        <w:t>9、我方完全理解贵方不一定接受响应报价最低的供应商为成交供应商的行为。</w:t>
      </w:r>
    </w:p>
    <w:p w14:paraId="7988B95D">
      <w:pPr>
        <w:spacing w:line="460" w:lineRule="exact"/>
        <w:ind w:firstLine="482"/>
        <w:rPr>
          <w:rFonts w:hint="eastAsia" w:ascii="宋体" w:hAnsi="宋体" w:cs="宋体"/>
          <w:kern w:val="0"/>
          <w:sz w:val="24"/>
        </w:rPr>
      </w:pPr>
      <w:r>
        <w:rPr>
          <w:rFonts w:hint="eastAsia" w:ascii="宋体" w:hAnsi="宋体" w:cs="宋体"/>
          <w:kern w:val="0"/>
          <w:sz w:val="24"/>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D255820">
      <w:pPr>
        <w:numPr>
          <w:ilvl w:val="0"/>
          <w:numId w:val="2"/>
        </w:numPr>
        <w:tabs>
          <w:tab w:val="left" w:pos="945"/>
        </w:tabs>
        <w:spacing w:line="460" w:lineRule="exact"/>
        <w:rPr>
          <w:rFonts w:hint="eastAsia" w:ascii="宋体" w:hAnsi="宋体" w:cs="宋体"/>
          <w:kern w:val="0"/>
          <w:sz w:val="24"/>
        </w:rPr>
      </w:pPr>
      <w:r>
        <w:rPr>
          <w:rFonts w:hint="eastAsia" w:ascii="宋体" w:hAnsi="宋体" w:cs="宋体"/>
          <w:kern w:val="0"/>
          <w:sz w:val="24"/>
        </w:rPr>
        <w:t>提供虚假材料谋取中标、成交的；</w:t>
      </w:r>
    </w:p>
    <w:p w14:paraId="3611D9C3">
      <w:pPr>
        <w:numPr>
          <w:ilvl w:val="0"/>
          <w:numId w:val="2"/>
        </w:numPr>
        <w:tabs>
          <w:tab w:val="left" w:pos="945"/>
        </w:tabs>
        <w:spacing w:line="460" w:lineRule="exact"/>
        <w:rPr>
          <w:rFonts w:hint="eastAsia" w:ascii="宋体" w:hAnsi="宋体" w:cs="宋体"/>
          <w:kern w:val="0"/>
          <w:sz w:val="24"/>
        </w:rPr>
      </w:pPr>
      <w:r>
        <w:rPr>
          <w:rFonts w:hint="eastAsia" w:ascii="宋体" w:hAnsi="宋体" w:cs="宋体"/>
          <w:kern w:val="0"/>
          <w:sz w:val="24"/>
        </w:rPr>
        <w:t>采取不正当手段诋毁、排挤其他供应商的；</w:t>
      </w:r>
    </w:p>
    <w:p w14:paraId="7473B0FE">
      <w:pPr>
        <w:numPr>
          <w:ilvl w:val="0"/>
          <w:numId w:val="2"/>
        </w:numPr>
        <w:tabs>
          <w:tab w:val="left" w:pos="945"/>
        </w:tabs>
        <w:spacing w:line="460" w:lineRule="exact"/>
        <w:rPr>
          <w:rFonts w:hint="eastAsia" w:ascii="宋体" w:hAnsi="宋体" w:cs="宋体"/>
          <w:kern w:val="0"/>
          <w:sz w:val="24"/>
        </w:rPr>
      </w:pPr>
      <w:r>
        <w:rPr>
          <w:rFonts w:hint="eastAsia" w:ascii="宋体" w:hAnsi="宋体" w:cs="宋体"/>
          <w:kern w:val="0"/>
          <w:sz w:val="24"/>
        </w:rPr>
        <w:t>与采购人、其他供应商或者采购代理机构恶意串通的；</w:t>
      </w:r>
    </w:p>
    <w:p w14:paraId="48627C19">
      <w:pPr>
        <w:numPr>
          <w:ilvl w:val="0"/>
          <w:numId w:val="2"/>
        </w:numPr>
        <w:tabs>
          <w:tab w:val="left" w:pos="945"/>
        </w:tabs>
        <w:spacing w:line="460" w:lineRule="exact"/>
        <w:rPr>
          <w:rFonts w:hint="eastAsia" w:ascii="宋体" w:hAnsi="宋体" w:cs="宋体"/>
          <w:kern w:val="0"/>
          <w:sz w:val="24"/>
        </w:rPr>
      </w:pPr>
      <w:r>
        <w:rPr>
          <w:rFonts w:hint="eastAsia" w:ascii="宋体" w:hAnsi="宋体" w:cs="宋体"/>
          <w:kern w:val="0"/>
          <w:sz w:val="24"/>
        </w:rPr>
        <w:t>向采购人、采购代理机构行贿或者提供其他不正当利益的；</w:t>
      </w:r>
    </w:p>
    <w:p w14:paraId="7F9416DC">
      <w:pPr>
        <w:numPr>
          <w:ilvl w:val="0"/>
          <w:numId w:val="2"/>
        </w:numPr>
        <w:tabs>
          <w:tab w:val="left" w:pos="945"/>
        </w:tabs>
        <w:spacing w:line="460" w:lineRule="exact"/>
        <w:rPr>
          <w:rFonts w:hint="eastAsia" w:ascii="宋体" w:hAnsi="宋体" w:cs="宋体"/>
          <w:kern w:val="0"/>
          <w:sz w:val="24"/>
        </w:rPr>
      </w:pPr>
      <w:r>
        <w:rPr>
          <w:rFonts w:hint="eastAsia" w:ascii="宋体" w:hAnsi="宋体" w:cs="宋体"/>
          <w:kern w:val="0"/>
          <w:sz w:val="24"/>
        </w:rPr>
        <w:t>在采购过程中与采购人进行协商磋商的；</w:t>
      </w:r>
    </w:p>
    <w:p w14:paraId="78FF34B9">
      <w:pPr>
        <w:numPr>
          <w:ilvl w:val="0"/>
          <w:numId w:val="2"/>
        </w:numPr>
        <w:tabs>
          <w:tab w:val="left" w:pos="945"/>
        </w:tabs>
        <w:spacing w:line="460" w:lineRule="exact"/>
        <w:rPr>
          <w:rFonts w:hint="eastAsia" w:ascii="宋体" w:hAnsi="宋体" w:cs="宋体"/>
          <w:kern w:val="0"/>
          <w:sz w:val="24"/>
        </w:rPr>
      </w:pPr>
      <w:r>
        <w:rPr>
          <w:rFonts w:hint="eastAsia" w:ascii="宋体" w:hAnsi="宋体" w:cs="宋体"/>
          <w:kern w:val="0"/>
          <w:sz w:val="24"/>
        </w:rPr>
        <w:t>拒绝有关部门监督检查或提供虚假情况的。</w:t>
      </w:r>
    </w:p>
    <w:p w14:paraId="5EE38010">
      <w:pPr>
        <w:spacing w:line="460" w:lineRule="exact"/>
        <w:ind w:firstLine="420"/>
        <w:rPr>
          <w:rFonts w:hint="eastAsia" w:ascii="宋体" w:hAnsi="宋体" w:cs="宋体"/>
          <w:b/>
          <w:bCs/>
          <w:kern w:val="0"/>
          <w:sz w:val="24"/>
        </w:rPr>
      </w:pPr>
      <w:r>
        <w:rPr>
          <w:rFonts w:hint="eastAsia" w:ascii="宋体" w:hAnsi="宋体" w:cs="宋体"/>
          <w:b/>
          <w:bCs/>
          <w:kern w:val="0"/>
          <w:sz w:val="24"/>
        </w:rPr>
        <w:t>11、以上事项如有虚假或者隐瞒，我方愿意承担一切后果，并不再寻求任何旨在减轻或者免除法律责任的辩解。</w:t>
      </w:r>
    </w:p>
    <w:p w14:paraId="1C5A85F1">
      <w:pPr>
        <w:spacing w:line="460" w:lineRule="exact"/>
        <w:ind w:firstLine="420"/>
        <w:rPr>
          <w:rFonts w:hint="eastAsia" w:ascii="宋体" w:hAnsi="宋体" w:cs="宋体"/>
          <w:b/>
          <w:bCs/>
          <w:kern w:val="0"/>
          <w:sz w:val="24"/>
        </w:rPr>
      </w:pPr>
      <w:r>
        <w:rPr>
          <w:rFonts w:hint="eastAsia" w:ascii="宋体" w:hAnsi="宋体" w:cs="宋体"/>
          <w:b/>
          <w:bCs/>
          <w:kern w:val="0"/>
          <w:sz w:val="24"/>
        </w:rPr>
        <w:t xml:space="preserve">12、与本磋商有关的一切正式往来信函请寄： </w:t>
      </w:r>
    </w:p>
    <w:p w14:paraId="7B42846F">
      <w:pPr>
        <w:spacing w:line="460" w:lineRule="exact"/>
        <w:ind w:firstLine="420"/>
        <w:rPr>
          <w:rFonts w:hint="eastAsia" w:ascii="宋体" w:hAnsi="宋体" w:cs="宋体"/>
          <w:kern w:val="0"/>
          <w:sz w:val="24"/>
        </w:rPr>
      </w:pPr>
      <w:r>
        <w:rPr>
          <w:rFonts w:hint="eastAsia" w:ascii="宋体" w:hAnsi="宋体" w:cs="宋体"/>
          <w:kern w:val="0"/>
          <w:sz w:val="24"/>
        </w:rPr>
        <w:t>地址：</w:t>
      </w:r>
      <w:r>
        <w:rPr>
          <w:rFonts w:hint="eastAsia" w:ascii="宋体" w:hAnsi="宋体" w:cs="宋体"/>
          <w:kern w:val="0"/>
          <w:sz w:val="24"/>
          <w:u w:val="single"/>
        </w:rPr>
        <w:t xml:space="preserve">                                                        </w:t>
      </w:r>
      <w:r>
        <w:rPr>
          <w:rFonts w:hint="eastAsia" w:ascii="宋体" w:hAnsi="宋体" w:cs="宋体"/>
          <w:kern w:val="0"/>
          <w:sz w:val="24"/>
        </w:rPr>
        <w:t xml:space="preserve"> </w:t>
      </w:r>
    </w:p>
    <w:p w14:paraId="3F919803">
      <w:pPr>
        <w:spacing w:line="460" w:lineRule="exact"/>
        <w:ind w:firstLine="420"/>
        <w:rPr>
          <w:rFonts w:hint="eastAsia" w:ascii="宋体" w:hAnsi="宋体" w:cs="宋体"/>
          <w:kern w:val="0"/>
          <w:sz w:val="24"/>
          <w:u w:val="single"/>
        </w:rPr>
      </w:pPr>
      <w:r>
        <w:rPr>
          <w:rFonts w:hint="eastAsia" w:ascii="宋体" w:hAnsi="宋体" w:cs="宋体"/>
          <w:kern w:val="0"/>
          <w:sz w:val="24"/>
        </w:rPr>
        <w:t>电话：</w:t>
      </w:r>
      <w:r>
        <w:rPr>
          <w:rFonts w:hint="eastAsia" w:ascii="宋体" w:hAnsi="宋体" w:cs="宋体"/>
          <w:kern w:val="0"/>
          <w:sz w:val="24"/>
          <w:u w:val="single"/>
        </w:rPr>
        <w:t xml:space="preserve">                                      　　　　　　　　　</w:t>
      </w:r>
    </w:p>
    <w:p w14:paraId="66F0461C">
      <w:pPr>
        <w:spacing w:line="460" w:lineRule="exact"/>
        <w:ind w:firstLine="420"/>
        <w:rPr>
          <w:rFonts w:hint="eastAsia" w:ascii="宋体" w:hAnsi="宋体" w:cs="宋体"/>
          <w:kern w:val="0"/>
          <w:sz w:val="24"/>
          <w:u w:val="single"/>
        </w:rPr>
      </w:pPr>
      <w:r>
        <w:rPr>
          <w:rFonts w:hint="eastAsia" w:ascii="宋体" w:hAnsi="宋体" w:cs="宋体"/>
          <w:kern w:val="0"/>
          <w:sz w:val="24"/>
        </w:rPr>
        <w:t>传真：</w:t>
      </w:r>
      <w:r>
        <w:rPr>
          <w:rFonts w:hint="eastAsia" w:ascii="宋体" w:hAnsi="宋体" w:cs="宋体"/>
          <w:kern w:val="0"/>
          <w:sz w:val="24"/>
          <w:u w:val="single"/>
        </w:rPr>
        <w:t>　　　　　　　　　　　　　　　　　　　　　　　　　　　　</w:t>
      </w:r>
    </w:p>
    <w:p w14:paraId="10DB9302">
      <w:pPr>
        <w:spacing w:line="460" w:lineRule="exact"/>
        <w:ind w:firstLine="420"/>
        <w:rPr>
          <w:rFonts w:hint="eastAsia" w:ascii="宋体" w:hAnsi="宋体" w:cs="宋体"/>
          <w:sz w:val="24"/>
        </w:rPr>
      </w:pPr>
      <w:r>
        <w:rPr>
          <w:rFonts w:hint="eastAsia" w:ascii="宋体" w:hAnsi="宋体" w:cs="宋体"/>
          <w:kern w:val="0"/>
          <w:sz w:val="24"/>
        </w:rPr>
        <w:t>电子邮箱：</w:t>
      </w:r>
      <w:r>
        <w:rPr>
          <w:rFonts w:hint="eastAsia" w:ascii="宋体" w:hAnsi="宋体" w:cs="宋体"/>
          <w:kern w:val="0"/>
          <w:sz w:val="24"/>
          <w:u w:val="single"/>
        </w:rPr>
        <w:t>　　　　　　　　　　　　　　　　　　　　　　　　　　</w:t>
      </w:r>
    </w:p>
    <w:p w14:paraId="6054A4D2">
      <w:pPr>
        <w:spacing w:line="460" w:lineRule="exact"/>
        <w:ind w:firstLine="420"/>
        <w:rPr>
          <w:rFonts w:hint="eastAsia" w:ascii="宋体" w:hAnsi="宋体" w:cs="宋体"/>
          <w:kern w:val="0"/>
          <w:sz w:val="24"/>
          <w:u w:val="single"/>
        </w:rPr>
      </w:pPr>
      <w:r>
        <w:rPr>
          <w:rFonts w:hint="eastAsia" w:ascii="宋体" w:hAnsi="宋体" w:cs="宋体"/>
          <w:kern w:val="0"/>
          <w:sz w:val="24"/>
        </w:rPr>
        <w:t>邮政编码：</w:t>
      </w:r>
      <w:r>
        <w:rPr>
          <w:rFonts w:hint="eastAsia" w:ascii="宋体" w:hAnsi="宋体" w:cs="宋体"/>
          <w:kern w:val="0"/>
          <w:sz w:val="24"/>
          <w:u w:val="single"/>
        </w:rPr>
        <w:t xml:space="preserve">                                                    </w:t>
      </w:r>
    </w:p>
    <w:p w14:paraId="14ECA3D8">
      <w:pPr>
        <w:spacing w:line="460" w:lineRule="exact"/>
        <w:ind w:firstLine="420"/>
        <w:rPr>
          <w:rFonts w:hint="eastAsia" w:ascii="宋体" w:hAnsi="宋体" w:cs="宋体"/>
          <w:kern w:val="0"/>
          <w:sz w:val="24"/>
          <w:u w:val="single"/>
        </w:rPr>
      </w:pPr>
      <w:r>
        <w:rPr>
          <w:rFonts w:hint="eastAsia" w:ascii="宋体" w:hAnsi="宋体" w:cs="宋体"/>
          <w:kern w:val="0"/>
          <w:sz w:val="24"/>
        </w:rPr>
        <w:t>开户名称：</w:t>
      </w:r>
      <w:r>
        <w:rPr>
          <w:rFonts w:hint="eastAsia" w:ascii="宋体" w:hAnsi="宋体" w:cs="宋体"/>
          <w:kern w:val="0"/>
          <w:sz w:val="24"/>
          <w:u w:val="single"/>
        </w:rPr>
        <w:t xml:space="preserve">                                                    </w:t>
      </w:r>
    </w:p>
    <w:p w14:paraId="1A1372AB">
      <w:pPr>
        <w:spacing w:line="460" w:lineRule="exact"/>
        <w:ind w:firstLine="420"/>
        <w:rPr>
          <w:rFonts w:hint="eastAsia" w:ascii="宋体" w:hAnsi="宋体" w:cs="宋体"/>
          <w:kern w:val="0"/>
          <w:sz w:val="24"/>
          <w:u w:val="single"/>
        </w:rPr>
      </w:pPr>
      <w:r>
        <w:rPr>
          <w:rFonts w:hint="eastAsia" w:ascii="宋体" w:hAnsi="宋体" w:cs="宋体"/>
          <w:kern w:val="0"/>
          <w:sz w:val="24"/>
        </w:rPr>
        <w:t>开户银行：</w:t>
      </w:r>
      <w:r>
        <w:rPr>
          <w:rFonts w:hint="eastAsia" w:ascii="宋体" w:hAnsi="宋体" w:cs="宋体"/>
          <w:kern w:val="0"/>
          <w:sz w:val="24"/>
          <w:u w:val="single"/>
        </w:rPr>
        <w:t xml:space="preserve">                                                    </w:t>
      </w:r>
    </w:p>
    <w:p w14:paraId="7CB32BBC">
      <w:pPr>
        <w:spacing w:line="460" w:lineRule="exact"/>
        <w:ind w:firstLine="420"/>
        <w:rPr>
          <w:rFonts w:hint="eastAsia" w:ascii="宋体" w:hAnsi="宋体" w:cs="宋体"/>
          <w:kern w:val="0"/>
          <w:sz w:val="24"/>
          <w:u w:val="single"/>
        </w:rPr>
      </w:pPr>
      <w:r>
        <w:rPr>
          <w:rFonts w:hint="eastAsia" w:ascii="宋体" w:hAnsi="宋体" w:cs="宋体"/>
          <w:kern w:val="0"/>
          <w:sz w:val="24"/>
        </w:rPr>
        <w:t>银行账号：</w:t>
      </w:r>
      <w:r>
        <w:rPr>
          <w:rFonts w:hint="eastAsia" w:ascii="宋体" w:hAnsi="宋体" w:cs="宋体"/>
          <w:kern w:val="0"/>
          <w:sz w:val="24"/>
          <w:u w:val="single"/>
        </w:rPr>
        <w:t xml:space="preserve">                                                    </w:t>
      </w:r>
    </w:p>
    <w:p w14:paraId="36C513C8">
      <w:pPr>
        <w:pStyle w:val="19"/>
        <w:tabs>
          <w:tab w:val="left" w:pos="939"/>
        </w:tabs>
        <w:spacing w:line="460" w:lineRule="exact"/>
        <w:ind w:left="141" w:leftChars="67" w:firstLine="360" w:firstLineChars="150"/>
        <w:rPr>
          <w:rFonts w:hint="eastAsia" w:ascii="宋体" w:hAnsi="宋体" w:cs="宋体"/>
          <w:sz w:val="24"/>
        </w:rPr>
      </w:pPr>
      <w:r>
        <w:rPr>
          <w:rFonts w:hint="eastAsia" w:ascii="宋体" w:hAnsi="宋体" w:cs="宋体"/>
          <w:sz w:val="24"/>
        </w:rPr>
        <w:t>特此承诺。</w:t>
      </w:r>
    </w:p>
    <w:p w14:paraId="1A1B0E2E">
      <w:pPr>
        <w:spacing w:line="360" w:lineRule="auto"/>
        <w:contextualSpacing/>
        <w:jc w:val="left"/>
        <w:rPr>
          <w:rFonts w:hint="eastAsia" w:ascii="宋体" w:hAnsi="宋体" w:cs="宋体"/>
          <w:szCs w:val="21"/>
        </w:rPr>
      </w:pPr>
    </w:p>
    <w:p w14:paraId="2FB9D72A">
      <w:pPr>
        <w:autoSpaceDE w:val="0"/>
        <w:autoSpaceDN w:val="0"/>
        <w:spacing w:line="360" w:lineRule="auto"/>
        <w:ind w:left="4335" w:leftChars="1950" w:hanging="240" w:hangingChars="100"/>
        <w:rPr>
          <w:rFonts w:hint="eastAsia" w:ascii="宋体" w:hAnsi="宋体" w:cs="宋体"/>
          <w:kern w:val="0"/>
          <w:sz w:val="24"/>
        </w:rPr>
      </w:pPr>
      <w:r>
        <w:rPr>
          <w:rFonts w:hint="eastAsia" w:ascii="宋体" w:hAnsi="宋体" w:cs="宋体"/>
          <w:kern w:val="0"/>
          <w:sz w:val="24"/>
        </w:rPr>
        <w:t>供应商名称（盖公章）：</w:t>
      </w:r>
    </w:p>
    <w:p w14:paraId="1FAE3181">
      <w:pPr>
        <w:autoSpaceDE w:val="0"/>
        <w:autoSpaceDN w:val="0"/>
        <w:spacing w:line="360" w:lineRule="auto"/>
        <w:ind w:firstLine="6480" w:firstLineChars="2700"/>
        <w:rPr>
          <w:rFonts w:hint="eastAsia" w:ascii="宋体" w:hAnsi="宋体" w:cs="宋体"/>
          <w:kern w:val="0"/>
          <w:sz w:val="24"/>
          <w:lang w:val="zh-CN"/>
        </w:rPr>
      </w:pPr>
      <w:r>
        <w:rPr>
          <w:rFonts w:hint="eastAsia" w:ascii="宋体" w:hAnsi="宋体" w:cs="宋体"/>
          <w:kern w:val="0"/>
          <w:sz w:val="24"/>
          <w:lang w:val="zh-CN"/>
        </w:rPr>
        <w:t>日期：  年  月   日</w:t>
      </w:r>
    </w:p>
    <w:p w14:paraId="0D8A846E">
      <w:pPr>
        <w:spacing w:line="500" w:lineRule="exact"/>
        <w:rPr>
          <w:rFonts w:hint="eastAsia" w:ascii="宋体" w:hAnsi="宋体" w:cs="宋体"/>
          <w:b/>
          <w:sz w:val="28"/>
          <w:szCs w:val="28"/>
        </w:rPr>
      </w:pPr>
    </w:p>
    <w:p w14:paraId="2D18A4A9">
      <w:pPr>
        <w:spacing w:line="500" w:lineRule="exact"/>
        <w:rPr>
          <w:rFonts w:hint="eastAsia" w:ascii="仿宋" w:hAnsi="仿宋" w:eastAsia="仿宋" w:cs="仿宋_GB2312"/>
          <w:b/>
          <w:sz w:val="30"/>
          <w:szCs w:val="30"/>
          <w:lang w:val="zh-CN"/>
        </w:rPr>
      </w:pPr>
      <w:r>
        <w:rPr>
          <w:rFonts w:hint="eastAsia" w:ascii="宋体" w:hAnsi="宋体" w:cs="宋体"/>
          <w:b/>
          <w:sz w:val="28"/>
          <w:szCs w:val="28"/>
        </w:rPr>
        <w:br w:type="page"/>
      </w:r>
      <w:r>
        <w:rPr>
          <w:rFonts w:hint="eastAsia" w:ascii="宋体" w:hAnsi="宋体" w:cs="宋体"/>
          <w:b/>
          <w:sz w:val="28"/>
          <w:szCs w:val="28"/>
        </w:rPr>
        <w:t>4.</w:t>
      </w:r>
      <w:r>
        <w:rPr>
          <w:rFonts w:hint="eastAsia" w:ascii="宋体" w:hAnsi="宋体" w:cs="宋体"/>
          <w:b/>
          <w:sz w:val="28"/>
          <w:szCs w:val="28"/>
          <w:lang w:val="zh-CN"/>
        </w:rPr>
        <w:t>响应报价表的格式：</w:t>
      </w:r>
      <w:r>
        <w:rPr>
          <w:rFonts w:hint="eastAsia" w:ascii="仿宋" w:hAnsi="仿宋" w:eastAsia="仿宋" w:cs="仿宋_GB2312"/>
          <w:b/>
          <w:sz w:val="30"/>
          <w:szCs w:val="30"/>
          <w:lang w:val="zh-CN"/>
        </w:rPr>
        <w:t xml:space="preserve"> </w:t>
      </w:r>
    </w:p>
    <w:p w14:paraId="6C099BCD">
      <w:pPr>
        <w:spacing w:line="520" w:lineRule="exact"/>
        <w:jc w:val="center"/>
        <w:rPr>
          <w:b/>
          <w:bCs/>
          <w:sz w:val="32"/>
          <w:szCs w:val="32"/>
        </w:rPr>
      </w:pPr>
      <w:r>
        <w:rPr>
          <w:rFonts w:hint="eastAsia"/>
          <w:b/>
          <w:bCs/>
          <w:sz w:val="32"/>
          <w:szCs w:val="32"/>
        </w:rPr>
        <w:t>响应报价表</w:t>
      </w:r>
    </w:p>
    <w:p w14:paraId="39FB5705">
      <w:pPr>
        <w:snapToGrid w:val="0"/>
        <w:spacing w:before="50" w:after="50" w:line="360" w:lineRule="auto"/>
        <w:rPr>
          <w:rFonts w:hint="eastAsia" w:ascii="宋体" w:hAnsi="宋体" w:cs="宋体"/>
          <w:sz w:val="24"/>
          <w:szCs w:val="24"/>
        </w:rPr>
      </w:pPr>
      <w:r>
        <w:rPr>
          <w:rFonts w:hint="eastAsia" w:ascii="宋体" w:hAnsi="宋体" w:cs="宋体"/>
          <w:sz w:val="24"/>
          <w:szCs w:val="24"/>
        </w:rPr>
        <w:t>项目名称：</w:t>
      </w:r>
      <w:r>
        <w:rPr>
          <w:rFonts w:hint="eastAsia" w:ascii="宋体" w:hAnsi="宋体" w:cs="宋体"/>
          <w:sz w:val="24"/>
          <w:szCs w:val="24"/>
          <w:u w:val="single"/>
        </w:rPr>
        <w:t xml:space="preserve">            </w:t>
      </w:r>
    </w:p>
    <w:p w14:paraId="61436656">
      <w:pPr>
        <w:snapToGrid w:val="0"/>
        <w:spacing w:before="50" w:after="50" w:line="360" w:lineRule="auto"/>
        <w:rPr>
          <w:rFonts w:hint="eastAsia" w:ascii="宋体" w:hAnsi="宋体" w:cs="宋体"/>
          <w:sz w:val="24"/>
          <w:szCs w:val="24"/>
        </w:rPr>
      </w:pPr>
      <w:r>
        <w:rPr>
          <w:rFonts w:hint="eastAsia" w:ascii="宋体" w:hAnsi="宋体" w:cs="宋体"/>
          <w:sz w:val="24"/>
          <w:szCs w:val="24"/>
        </w:rPr>
        <w:t>项目编号：</w:t>
      </w:r>
      <w:r>
        <w:rPr>
          <w:rFonts w:hint="eastAsia" w:ascii="宋体" w:hAnsi="宋体" w:cs="宋体"/>
          <w:sz w:val="24"/>
          <w:szCs w:val="24"/>
          <w:u w:val="single"/>
        </w:rPr>
        <w:t xml:space="preserve">            </w:t>
      </w:r>
    </w:p>
    <w:p w14:paraId="3C3F5B62">
      <w:pPr>
        <w:spacing w:line="360" w:lineRule="auto"/>
        <w:contextualSpacing/>
        <w:rPr>
          <w:rFonts w:hint="eastAsia" w:ascii="宋体" w:hAnsi="宋体" w:cs="宋体"/>
          <w:sz w:val="24"/>
          <w:szCs w:val="24"/>
        </w:rPr>
      </w:pPr>
      <w:r>
        <w:rPr>
          <w:rFonts w:hint="eastAsia" w:ascii="宋体" w:hAnsi="宋体" w:cs="宋体"/>
          <w:sz w:val="24"/>
          <w:szCs w:val="24"/>
        </w:rPr>
        <w:t>所竞分标（如有则填写，无分标时填写“无”或者留空）：</w:t>
      </w:r>
      <w:r>
        <w:rPr>
          <w:rFonts w:hint="eastAsia" w:ascii="宋体" w:hAnsi="宋体" w:cs="宋体"/>
          <w:sz w:val="24"/>
          <w:szCs w:val="24"/>
          <w:u w:val="single"/>
        </w:rPr>
        <w:t xml:space="preserve">                  </w:t>
      </w:r>
      <w:r>
        <w:rPr>
          <w:rFonts w:hint="eastAsia" w:ascii="宋体" w:hAnsi="宋体" w:cs="宋体"/>
          <w:sz w:val="24"/>
          <w:szCs w:val="24"/>
        </w:rPr>
        <w:t xml:space="preserve"> </w:t>
      </w:r>
    </w:p>
    <w:tbl>
      <w:tblPr>
        <w:tblStyle w:val="31"/>
        <w:tblW w:w="101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3019"/>
        <w:gridCol w:w="686"/>
        <w:gridCol w:w="686"/>
        <w:gridCol w:w="2442"/>
        <w:gridCol w:w="1317"/>
        <w:gridCol w:w="1323"/>
      </w:tblGrid>
      <w:tr w14:paraId="24228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trPr>
        <w:tc>
          <w:tcPr>
            <w:tcW w:w="653" w:type="dxa"/>
            <w:tcBorders>
              <w:top w:val="single" w:color="auto" w:sz="4" w:space="0"/>
              <w:left w:val="single" w:color="auto" w:sz="4" w:space="0"/>
              <w:bottom w:val="single" w:color="auto" w:sz="4" w:space="0"/>
              <w:right w:val="single" w:color="auto" w:sz="4" w:space="0"/>
            </w:tcBorders>
            <w:vAlign w:val="center"/>
          </w:tcPr>
          <w:p w14:paraId="27271799">
            <w:pPr>
              <w:spacing w:line="360" w:lineRule="auto"/>
              <w:contextualSpacing/>
              <w:jc w:val="center"/>
              <w:rPr>
                <w:rFonts w:ascii="宋体" w:cs="仿宋_GB2312"/>
                <w:sz w:val="24"/>
              </w:rPr>
            </w:pPr>
            <w:r>
              <w:rPr>
                <w:rFonts w:hint="eastAsia" w:ascii="宋体" w:cs="仿宋_GB2312"/>
                <w:sz w:val="24"/>
              </w:rPr>
              <w:t>序号</w:t>
            </w:r>
          </w:p>
        </w:tc>
        <w:tc>
          <w:tcPr>
            <w:tcW w:w="3019" w:type="dxa"/>
            <w:tcBorders>
              <w:top w:val="single" w:color="auto" w:sz="4" w:space="0"/>
              <w:left w:val="single" w:color="auto" w:sz="4" w:space="0"/>
              <w:bottom w:val="single" w:color="auto" w:sz="4" w:space="0"/>
              <w:right w:val="single" w:color="auto" w:sz="4" w:space="0"/>
            </w:tcBorders>
            <w:vAlign w:val="center"/>
          </w:tcPr>
          <w:p w14:paraId="03865EDB">
            <w:pPr>
              <w:spacing w:line="360" w:lineRule="auto"/>
              <w:contextualSpacing/>
              <w:jc w:val="center"/>
              <w:rPr>
                <w:rFonts w:ascii="宋体" w:cs="仿宋_GB2312"/>
                <w:sz w:val="24"/>
              </w:rPr>
            </w:pPr>
            <w:r>
              <w:rPr>
                <w:rFonts w:hint="eastAsia" w:ascii="宋体" w:cs="仿宋_GB2312"/>
                <w:sz w:val="24"/>
                <w:lang w:eastAsia="zh-CN"/>
              </w:rPr>
              <w:t>标的</w:t>
            </w:r>
            <w:r>
              <w:rPr>
                <w:rFonts w:hint="eastAsia" w:ascii="宋体" w:cs="仿宋_GB2312"/>
                <w:sz w:val="24"/>
              </w:rPr>
              <w:t>名称</w:t>
            </w:r>
          </w:p>
        </w:tc>
        <w:tc>
          <w:tcPr>
            <w:tcW w:w="686" w:type="dxa"/>
            <w:tcBorders>
              <w:top w:val="single" w:color="auto" w:sz="4" w:space="0"/>
              <w:left w:val="single" w:color="auto" w:sz="4" w:space="0"/>
              <w:bottom w:val="single" w:color="auto" w:sz="4" w:space="0"/>
              <w:right w:val="single" w:color="auto" w:sz="4" w:space="0"/>
            </w:tcBorders>
            <w:vAlign w:val="center"/>
          </w:tcPr>
          <w:p w14:paraId="6F03DAC2">
            <w:pPr>
              <w:spacing w:line="360" w:lineRule="auto"/>
              <w:contextualSpacing/>
              <w:jc w:val="center"/>
              <w:rPr>
                <w:rFonts w:ascii="宋体" w:cs="仿宋_GB2312"/>
                <w:sz w:val="24"/>
              </w:rPr>
            </w:pPr>
            <w:r>
              <w:rPr>
                <w:rFonts w:hint="eastAsia" w:ascii="宋体" w:cs="仿宋_GB2312"/>
                <w:sz w:val="24"/>
              </w:rPr>
              <w:t>数量</w:t>
            </w:r>
          </w:p>
        </w:tc>
        <w:tc>
          <w:tcPr>
            <w:tcW w:w="686" w:type="dxa"/>
            <w:tcBorders>
              <w:top w:val="single" w:color="auto" w:sz="4" w:space="0"/>
              <w:left w:val="single" w:color="auto" w:sz="4" w:space="0"/>
              <w:bottom w:val="single" w:color="auto" w:sz="4" w:space="0"/>
              <w:right w:val="single" w:color="auto" w:sz="4" w:space="0"/>
            </w:tcBorders>
            <w:vAlign w:val="center"/>
          </w:tcPr>
          <w:p w14:paraId="51990D2F">
            <w:pPr>
              <w:spacing w:line="360" w:lineRule="auto"/>
              <w:contextualSpacing/>
              <w:jc w:val="center"/>
              <w:rPr>
                <w:rFonts w:ascii="宋体" w:cs="仿宋_GB2312"/>
                <w:sz w:val="24"/>
              </w:rPr>
            </w:pPr>
            <w:r>
              <w:rPr>
                <w:rFonts w:hint="eastAsia" w:ascii="宋体" w:cs="仿宋_GB2312"/>
                <w:sz w:val="24"/>
              </w:rPr>
              <w:t>单位</w:t>
            </w:r>
          </w:p>
        </w:tc>
        <w:tc>
          <w:tcPr>
            <w:tcW w:w="2442" w:type="dxa"/>
            <w:tcBorders>
              <w:top w:val="single" w:color="auto" w:sz="4" w:space="0"/>
              <w:left w:val="single" w:color="auto" w:sz="4" w:space="0"/>
              <w:bottom w:val="single" w:color="auto" w:sz="4" w:space="0"/>
              <w:right w:val="single" w:color="auto" w:sz="4" w:space="0"/>
            </w:tcBorders>
            <w:vAlign w:val="center"/>
          </w:tcPr>
          <w:p w14:paraId="05DFC15A">
            <w:pPr>
              <w:spacing w:line="360" w:lineRule="auto"/>
              <w:contextualSpacing/>
              <w:jc w:val="center"/>
              <w:rPr>
                <w:rFonts w:ascii="宋体" w:cs="仿宋_GB2312"/>
                <w:sz w:val="24"/>
              </w:rPr>
            </w:pPr>
            <w:r>
              <w:rPr>
                <w:rFonts w:hint="eastAsia" w:ascii="宋体" w:cs="仿宋_GB2312"/>
                <w:sz w:val="24"/>
              </w:rPr>
              <w:t>单价</w:t>
            </w:r>
          </w:p>
        </w:tc>
        <w:tc>
          <w:tcPr>
            <w:tcW w:w="1317" w:type="dxa"/>
            <w:tcBorders>
              <w:top w:val="single" w:color="auto" w:sz="4" w:space="0"/>
              <w:left w:val="single" w:color="auto" w:sz="4" w:space="0"/>
              <w:bottom w:val="single" w:color="auto" w:sz="4" w:space="0"/>
              <w:right w:val="single" w:color="auto" w:sz="4" w:space="0"/>
            </w:tcBorders>
            <w:vAlign w:val="center"/>
          </w:tcPr>
          <w:p w14:paraId="0791F744">
            <w:pPr>
              <w:spacing w:line="360" w:lineRule="auto"/>
              <w:contextualSpacing/>
              <w:jc w:val="center"/>
              <w:rPr>
                <w:rFonts w:ascii="宋体" w:cs="仿宋_GB2312"/>
                <w:sz w:val="24"/>
              </w:rPr>
            </w:pPr>
            <w:r>
              <w:rPr>
                <w:rFonts w:hint="eastAsia" w:ascii="宋体" w:cs="仿宋_GB2312"/>
                <w:sz w:val="24"/>
              </w:rPr>
              <w:t>总价</w:t>
            </w:r>
          </w:p>
        </w:tc>
        <w:tc>
          <w:tcPr>
            <w:tcW w:w="1323" w:type="dxa"/>
            <w:tcBorders>
              <w:top w:val="single" w:color="auto" w:sz="4" w:space="0"/>
              <w:left w:val="single" w:color="auto" w:sz="4" w:space="0"/>
              <w:bottom w:val="single" w:color="auto" w:sz="4" w:space="0"/>
              <w:right w:val="single" w:color="auto" w:sz="4" w:space="0"/>
            </w:tcBorders>
            <w:vAlign w:val="center"/>
          </w:tcPr>
          <w:p w14:paraId="7EE4A5F2">
            <w:pPr>
              <w:spacing w:line="360" w:lineRule="auto"/>
              <w:contextualSpacing/>
              <w:jc w:val="center"/>
              <w:rPr>
                <w:rFonts w:ascii="宋体" w:cs="仿宋_GB2312"/>
                <w:sz w:val="24"/>
              </w:rPr>
            </w:pPr>
            <w:r>
              <w:rPr>
                <w:rFonts w:hint="eastAsia" w:ascii="宋体" w:cs="仿宋_GB2312"/>
                <w:sz w:val="24"/>
              </w:rPr>
              <w:t>备注</w:t>
            </w:r>
          </w:p>
        </w:tc>
      </w:tr>
      <w:tr w14:paraId="50463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trPr>
        <w:tc>
          <w:tcPr>
            <w:tcW w:w="653" w:type="dxa"/>
            <w:tcBorders>
              <w:top w:val="single" w:color="auto" w:sz="4" w:space="0"/>
              <w:left w:val="single" w:color="auto" w:sz="4" w:space="0"/>
              <w:bottom w:val="single" w:color="auto" w:sz="4" w:space="0"/>
              <w:right w:val="single" w:color="auto" w:sz="4" w:space="0"/>
            </w:tcBorders>
            <w:vAlign w:val="center"/>
          </w:tcPr>
          <w:p w14:paraId="00779E81">
            <w:pPr>
              <w:spacing w:line="360" w:lineRule="auto"/>
              <w:contextualSpacing/>
              <w:jc w:val="center"/>
              <w:rPr>
                <w:rFonts w:ascii="宋体" w:cs="仿宋_GB2312"/>
                <w:sz w:val="24"/>
              </w:rPr>
            </w:pPr>
            <w:r>
              <w:rPr>
                <w:rFonts w:hint="eastAsia" w:ascii="宋体" w:cs="仿宋_GB2312"/>
                <w:sz w:val="24"/>
              </w:rPr>
              <w:t>1</w:t>
            </w:r>
          </w:p>
        </w:tc>
        <w:tc>
          <w:tcPr>
            <w:tcW w:w="3019" w:type="dxa"/>
            <w:tcBorders>
              <w:top w:val="single" w:color="auto" w:sz="4" w:space="0"/>
              <w:left w:val="single" w:color="auto" w:sz="4" w:space="0"/>
              <w:bottom w:val="single" w:color="auto" w:sz="4" w:space="0"/>
              <w:right w:val="single" w:color="auto" w:sz="4" w:space="0"/>
            </w:tcBorders>
            <w:vAlign w:val="center"/>
          </w:tcPr>
          <w:p w14:paraId="5701F8AB">
            <w:pPr>
              <w:spacing w:line="360" w:lineRule="auto"/>
              <w:contextualSpacing/>
              <w:jc w:val="center"/>
              <w:rPr>
                <w:rFonts w:ascii="宋体" w:cs="仿宋_GB2312"/>
                <w:sz w:val="24"/>
              </w:rPr>
            </w:pPr>
          </w:p>
        </w:tc>
        <w:tc>
          <w:tcPr>
            <w:tcW w:w="686" w:type="dxa"/>
            <w:tcBorders>
              <w:top w:val="single" w:color="auto" w:sz="4" w:space="0"/>
              <w:left w:val="single" w:color="auto" w:sz="4" w:space="0"/>
              <w:bottom w:val="single" w:color="auto" w:sz="4" w:space="0"/>
              <w:right w:val="single" w:color="auto" w:sz="4" w:space="0"/>
            </w:tcBorders>
            <w:vAlign w:val="center"/>
          </w:tcPr>
          <w:p w14:paraId="25882ED1">
            <w:pPr>
              <w:spacing w:line="360" w:lineRule="auto"/>
              <w:contextualSpacing/>
              <w:jc w:val="center"/>
              <w:rPr>
                <w:rFonts w:ascii="宋体" w:cs="仿宋_GB2312"/>
                <w:sz w:val="24"/>
              </w:rPr>
            </w:pPr>
          </w:p>
        </w:tc>
        <w:tc>
          <w:tcPr>
            <w:tcW w:w="686" w:type="dxa"/>
            <w:tcBorders>
              <w:top w:val="single" w:color="auto" w:sz="4" w:space="0"/>
              <w:left w:val="single" w:color="auto" w:sz="4" w:space="0"/>
              <w:bottom w:val="single" w:color="auto" w:sz="4" w:space="0"/>
              <w:right w:val="single" w:color="auto" w:sz="4" w:space="0"/>
            </w:tcBorders>
          </w:tcPr>
          <w:p w14:paraId="75E6355E">
            <w:pPr>
              <w:spacing w:line="360" w:lineRule="auto"/>
              <w:contextualSpacing/>
              <w:rPr>
                <w:rFonts w:ascii="宋体" w:cs="仿宋_GB2312"/>
                <w:sz w:val="24"/>
              </w:rPr>
            </w:pPr>
          </w:p>
        </w:tc>
        <w:tc>
          <w:tcPr>
            <w:tcW w:w="2442" w:type="dxa"/>
            <w:tcBorders>
              <w:top w:val="single" w:color="auto" w:sz="4" w:space="0"/>
              <w:left w:val="single" w:color="auto" w:sz="4" w:space="0"/>
              <w:bottom w:val="single" w:color="auto" w:sz="4" w:space="0"/>
              <w:right w:val="single" w:color="auto" w:sz="4" w:space="0"/>
            </w:tcBorders>
          </w:tcPr>
          <w:p w14:paraId="14008AE2">
            <w:pPr>
              <w:spacing w:line="360" w:lineRule="auto"/>
              <w:contextualSpacing/>
              <w:rPr>
                <w:rFonts w:ascii="宋体" w:cs="仿宋_GB2312"/>
                <w:sz w:val="24"/>
              </w:rPr>
            </w:pPr>
          </w:p>
        </w:tc>
        <w:tc>
          <w:tcPr>
            <w:tcW w:w="1317" w:type="dxa"/>
            <w:tcBorders>
              <w:top w:val="single" w:color="auto" w:sz="4" w:space="0"/>
              <w:left w:val="single" w:color="auto" w:sz="4" w:space="0"/>
              <w:bottom w:val="single" w:color="auto" w:sz="4" w:space="0"/>
              <w:right w:val="single" w:color="auto" w:sz="4" w:space="0"/>
            </w:tcBorders>
          </w:tcPr>
          <w:p w14:paraId="6E2A3D0E">
            <w:pPr>
              <w:spacing w:line="360" w:lineRule="auto"/>
              <w:contextualSpacing/>
              <w:rPr>
                <w:rFonts w:ascii="宋体" w:cs="仿宋_GB2312"/>
                <w:sz w:val="24"/>
              </w:rPr>
            </w:pPr>
          </w:p>
        </w:tc>
        <w:tc>
          <w:tcPr>
            <w:tcW w:w="1323" w:type="dxa"/>
            <w:tcBorders>
              <w:top w:val="single" w:color="auto" w:sz="4" w:space="0"/>
              <w:left w:val="single" w:color="auto" w:sz="4" w:space="0"/>
              <w:bottom w:val="single" w:color="auto" w:sz="4" w:space="0"/>
              <w:right w:val="single" w:color="auto" w:sz="4" w:space="0"/>
            </w:tcBorders>
            <w:vAlign w:val="center"/>
          </w:tcPr>
          <w:p w14:paraId="5ABDAD5D">
            <w:pPr>
              <w:spacing w:line="360" w:lineRule="auto"/>
              <w:contextualSpacing/>
              <w:rPr>
                <w:rFonts w:ascii="宋体" w:cs="仿宋_GB2312"/>
                <w:sz w:val="24"/>
              </w:rPr>
            </w:pPr>
          </w:p>
        </w:tc>
      </w:tr>
      <w:tr w14:paraId="7CBD6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trPr>
        <w:tc>
          <w:tcPr>
            <w:tcW w:w="653" w:type="dxa"/>
            <w:tcBorders>
              <w:top w:val="single" w:color="auto" w:sz="4" w:space="0"/>
              <w:left w:val="single" w:color="auto" w:sz="4" w:space="0"/>
              <w:bottom w:val="single" w:color="auto" w:sz="4" w:space="0"/>
              <w:right w:val="single" w:color="auto" w:sz="4" w:space="0"/>
            </w:tcBorders>
            <w:vAlign w:val="center"/>
          </w:tcPr>
          <w:p w14:paraId="463508DC">
            <w:pPr>
              <w:spacing w:line="360" w:lineRule="auto"/>
              <w:contextualSpacing/>
              <w:jc w:val="center"/>
              <w:rPr>
                <w:rFonts w:ascii="宋体" w:cs="仿宋_GB2312"/>
                <w:sz w:val="24"/>
              </w:rPr>
            </w:pPr>
            <w:r>
              <w:rPr>
                <w:rFonts w:hint="eastAsia" w:ascii="宋体" w:cs="仿宋_GB2312"/>
                <w:sz w:val="24"/>
              </w:rPr>
              <w:t>2</w:t>
            </w:r>
          </w:p>
        </w:tc>
        <w:tc>
          <w:tcPr>
            <w:tcW w:w="3019" w:type="dxa"/>
            <w:tcBorders>
              <w:top w:val="single" w:color="auto" w:sz="4" w:space="0"/>
              <w:left w:val="single" w:color="auto" w:sz="4" w:space="0"/>
              <w:bottom w:val="single" w:color="auto" w:sz="4" w:space="0"/>
              <w:right w:val="single" w:color="auto" w:sz="4" w:space="0"/>
            </w:tcBorders>
            <w:vAlign w:val="center"/>
          </w:tcPr>
          <w:p w14:paraId="5CC792CD">
            <w:pPr>
              <w:spacing w:line="360" w:lineRule="auto"/>
              <w:contextualSpacing/>
              <w:jc w:val="center"/>
              <w:rPr>
                <w:rFonts w:ascii="宋体" w:cs="仿宋_GB2312"/>
                <w:sz w:val="24"/>
              </w:rPr>
            </w:pPr>
          </w:p>
        </w:tc>
        <w:tc>
          <w:tcPr>
            <w:tcW w:w="686" w:type="dxa"/>
            <w:tcBorders>
              <w:top w:val="single" w:color="auto" w:sz="4" w:space="0"/>
              <w:left w:val="single" w:color="auto" w:sz="4" w:space="0"/>
              <w:bottom w:val="single" w:color="auto" w:sz="4" w:space="0"/>
              <w:right w:val="single" w:color="auto" w:sz="4" w:space="0"/>
            </w:tcBorders>
            <w:vAlign w:val="center"/>
          </w:tcPr>
          <w:p w14:paraId="2A18774B">
            <w:pPr>
              <w:spacing w:line="360" w:lineRule="auto"/>
              <w:contextualSpacing/>
              <w:jc w:val="center"/>
              <w:rPr>
                <w:rFonts w:ascii="宋体" w:cs="仿宋_GB2312"/>
                <w:sz w:val="24"/>
              </w:rPr>
            </w:pPr>
          </w:p>
        </w:tc>
        <w:tc>
          <w:tcPr>
            <w:tcW w:w="686" w:type="dxa"/>
            <w:tcBorders>
              <w:top w:val="single" w:color="auto" w:sz="4" w:space="0"/>
              <w:left w:val="single" w:color="auto" w:sz="4" w:space="0"/>
              <w:bottom w:val="single" w:color="auto" w:sz="4" w:space="0"/>
              <w:right w:val="single" w:color="auto" w:sz="4" w:space="0"/>
            </w:tcBorders>
          </w:tcPr>
          <w:p w14:paraId="416DABFE">
            <w:pPr>
              <w:spacing w:line="360" w:lineRule="auto"/>
              <w:contextualSpacing/>
              <w:rPr>
                <w:rFonts w:ascii="宋体" w:cs="仿宋_GB2312"/>
                <w:sz w:val="24"/>
              </w:rPr>
            </w:pPr>
          </w:p>
        </w:tc>
        <w:tc>
          <w:tcPr>
            <w:tcW w:w="2442" w:type="dxa"/>
            <w:tcBorders>
              <w:top w:val="single" w:color="auto" w:sz="4" w:space="0"/>
              <w:left w:val="single" w:color="auto" w:sz="4" w:space="0"/>
              <w:bottom w:val="single" w:color="auto" w:sz="4" w:space="0"/>
              <w:right w:val="single" w:color="auto" w:sz="4" w:space="0"/>
            </w:tcBorders>
          </w:tcPr>
          <w:p w14:paraId="408EF56F">
            <w:pPr>
              <w:spacing w:line="360" w:lineRule="auto"/>
              <w:contextualSpacing/>
              <w:rPr>
                <w:rFonts w:ascii="宋体" w:cs="仿宋_GB2312"/>
                <w:sz w:val="24"/>
              </w:rPr>
            </w:pPr>
          </w:p>
        </w:tc>
        <w:tc>
          <w:tcPr>
            <w:tcW w:w="1317" w:type="dxa"/>
            <w:tcBorders>
              <w:top w:val="single" w:color="auto" w:sz="4" w:space="0"/>
              <w:left w:val="single" w:color="auto" w:sz="4" w:space="0"/>
              <w:bottom w:val="single" w:color="auto" w:sz="4" w:space="0"/>
              <w:right w:val="single" w:color="auto" w:sz="4" w:space="0"/>
            </w:tcBorders>
          </w:tcPr>
          <w:p w14:paraId="524DECEA">
            <w:pPr>
              <w:spacing w:line="360" w:lineRule="auto"/>
              <w:contextualSpacing/>
              <w:rPr>
                <w:rFonts w:ascii="宋体" w:cs="仿宋_GB2312"/>
                <w:sz w:val="24"/>
              </w:rPr>
            </w:pPr>
          </w:p>
        </w:tc>
        <w:tc>
          <w:tcPr>
            <w:tcW w:w="1323" w:type="dxa"/>
            <w:tcBorders>
              <w:top w:val="single" w:color="auto" w:sz="4" w:space="0"/>
              <w:left w:val="single" w:color="auto" w:sz="4" w:space="0"/>
              <w:bottom w:val="single" w:color="auto" w:sz="4" w:space="0"/>
              <w:right w:val="single" w:color="auto" w:sz="4" w:space="0"/>
            </w:tcBorders>
            <w:vAlign w:val="center"/>
          </w:tcPr>
          <w:p w14:paraId="74696339">
            <w:pPr>
              <w:spacing w:line="360" w:lineRule="auto"/>
              <w:contextualSpacing/>
              <w:rPr>
                <w:rFonts w:ascii="宋体" w:cs="仿宋_GB2312"/>
                <w:sz w:val="24"/>
              </w:rPr>
            </w:pPr>
          </w:p>
        </w:tc>
      </w:tr>
      <w:tr w14:paraId="13750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trPr>
        <w:tc>
          <w:tcPr>
            <w:tcW w:w="653" w:type="dxa"/>
            <w:tcBorders>
              <w:top w:val="single" w:color="auto" w:sz="4" w:space="0"/>
              <w:left w:val="single" w:color="auto" w:sz="4" w:space="0"/>
              <w:bottom w:val="single" w:color="auto" w:sz="4" w:space="0"/>
              <w:right w:val="single" w:color="auto" w:sz="4" w:space="0"/>
            </w:tcBorders>
            <w:vAlign w:val="center"/>
          </w:tcPr>
          <w:p w14:paraId="23E6A224">
            <w:pPr>
              <w:spacing w:line="360" w:lineRule="auto"/>
              <w:contextualSpacing/>
              <w:jc w:val="center"/>
              <w:rPr>
                <w:rFonts w:ascii="宋体" w:cs="仿宋_GB2312"/>
                <w:sz w:val="24"/>
              </w:rPr>
            </w:pPr>
            <w:r>
              <w:rPr>
                <w:rFonts w:hint="eastAsia" w:ascii="宋体" w:cs="仿宋_GB2312"/>
                <w:sz w:val="24"/>
              </w:rPr>
              <w:t>…</w:t>
            </w:r>
          </w:p>
        </w:tc>
        <w:tc>
          <w:tcPr>
            <w:tcW w:w="3019" w:type="dxa"/>
            <w:tcBorders>
              <w:top w:val="single" w:color="auto" w:sz="4" w:space="0"/>
              <w:left w:val="single" w:color="auto" w:sz="4" w:space="0"/>
              <w:bottom w:val="single" w:color="auto" w:sz="4" w:space="0"/>
              <w:right w:val="single" w:color="auto" w:sz="4" w:space="0"/>
            </w:tcBorders>
            <w:vAlign w:val="center"/>
          </w:tcPr>
          <w:p w14:paraId="2790AD6D">
            <w:pPr>
              <w:spacing w:line="360" w:lineRule="auto"/>
              <w:contextualSpacing/>
              <w:jc w:val="center"/>
              <w:rPr>
                <w:rFonts w:ascii="宋体" w:cs="仿宋_GB2312"/>
                <w:sz w:val="24"/>
              </w:rPr>
            </w:pPr>
            <w:r>
              <w:rPr>
                <w:rFonts w:hint="eastAsia" w:ascii="宋体" w:cs="仿宋_GB2312"/>
                <w:sz w:val="24"/>
              </w:rPr>
              <w:t>…</w:t>
            </w:r>
          </w:p>
        </w:tc>
        <w:tc>
          <w:tcPr>
            <w:tcW w:w="686" w:type="dxa"/>
            <w:tcBorders>
              <w:top w:val="single" w:color="auto" w:sz="4" w:space="0"/>
              <w:left w:val="single" w:color="auto" w:sz="4" w:space="0"/>
              <w:bottom w:val="single" w:color="auto" w:sz="4" w:space="0"/>
              <w:right w:val="single" w:color="auto" w:sz="4" w:space="0"/>
            </w:tcBorders>
            <w:vAlign w:val="center"/>
          </w:tcPr>
          <w:p w14:paraId="3BFB703C">
            <w:pPr>
              <w:spacing w:line="360" w:lineRule="auto"/>
              <w:contextualSpacing/>
              <w:jc w:val="center"/>
              <w:rPr>
                <w:rFonts w:ascii="宋体" w:cs="仿宋_GB2312"/>
                <w:sz w:val="24"/>
              </w:rPr>
            </w:pPr>
            <w:r>
              <w:rPr>
                <w:rFonts w:hint="eastAsia" w:ascii="宋体" w:cs="仿宋_GB2312"/>
                <w:sz w:val="24"/>
              </w:rPr>
              <w:t>…</w:t>
            </w:r>
          </w:p>
        </w:tc>
        <w:tc>
          <w:tcPr>
            <w:tcW w:w="686" w:type="dxa"/>
            <w:tcBorders>
              <w:top w:val="single" w:color="auto" w:sz="4" w:space="0"/>
              <w:left w:val="single" w:color="auto" w:sz="4" w:space="0"/>
              <w:bottom w:val="single" w:color="auto" w:sz="4" w:space="0"/>
              <w:right w:val="single" w:color="auto" w:sz="4" w:space="0"/>
            </w:tcBorders>
          </w:tcPr>
          <w:p w14:paraId="1DB322A8">
            <w:pPr>
              <w:spacing w:line="360" w:lineRule="auto"/>
              <w:contextualSpacing/>
              <w:rPr>
                <w:rFonts w:ascii="宋体" w:cs="仿宋_GB2312"/>
                <w:sz w:val="24"/>
              </w:rPr>
            </w:pPr>
          </w:p>
        </w:tc>
        <w:tc>
          <w:tcPr>
            <w:tcW w:w="2442" w:type="dxa"/>
            <w:tcBorders>
              <w:top w:val="single" w:color="auto" w:sz="4" w:space="0"/>
              <w:left w:val="single" w:color="auto" w:sz="4" w:space="0"/>
              <w:bottom w:val="single" w:color="auto" w:sz="4" w:space="0"/>
              <w:right w:val="single" w:color="auto" w:sz="4" w:space="0"/>
            </w:tcBorders>
          </w:tcPr>
          <w:p w14:paraId="6FCCBB27">
            <w:pPr>
              <w:spacing w:line="360" w:lineRule="auto"/>
              <w:contextualSpacing/>
              <w:rPr>
                <w:rFonts w:ascii="宋体" w:cs="仿宋_GB2312"/>
                <w:sz w:val="24"/>
              </w:rPr>
            </w:pPr>
          </w:p>
        </w:tc>
        <w:tc>
          <w:tcPr>
            <w:tcW w:w="1317" w:type="dxa"/>
            <w:tcBorders>
              <w:top w:val="single" w:color="auto" w:sz="4" w:space="0"/>
              <w:left w:val="single" w:color="auto" w:sz="4" w:space="0"/>
              <w:bottom w:val="single" w:color="auto" w:sz="4" w:space="0"/>
              <w:right w:val="single" w:color="auto" w:sz="4" w:space="0"/>
            </w:tcBorders>
          </w:tcPr>
          <w:p w14:paraId="6F1A71E9">
            <w:pPr>
              <w:spacing w:line="360" w:lineRule="auto"/>
              <w:contextualSpacing/>
              <w:rPr>
                <w:rFonts w:ascii="宋体" w:cs="仿宋_GB2312"/>
                <w:sz w:val="24"/>
              </w:rPr>
            </w:pPr>
          </w:p>
        </w:tc>
        <w:tc>
          <w:tcPr>
            <w:tcW w:w="1323" w:type="dxa"/>
            <w:tcBorders>
              <w:top w:val="single" w:color="auto" w:sz="4" w:space="0"/>
              <w:left w:val="single" w:color="auto" w:sz="4" w:space="0"/>
              <w:bottom w:val="single" w:color="auto" w:sz="4" w:space="0"/>
              <w:right w:val="single" w:color="auto" w:sz="4" w:space="0"/>
            </w:tcBorders>
            <w:vAlign w:val="center"/>
          </w:tcPr>
          <w:p w14:paraId="4713C9D3">
            <w:pPr>
              <w:spacing w:line="360" w:lineRule="auto"/>
              <w:contextualSpacing/>
              <w:rPr>
                <w:rFonts w:ascii="宋体" w:cs="仿宋_GB2312"/>
                <w:sz w:val="24"/>
              </w:rPr>
            </w:pPr>
          </w:p>
        </w:tc>
      </w:tr>
      <w:tr w14:paraId="26ED2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trPr>
        <w:tc>
          <w:tcPr>
            <w:tcW w:w="10126" w:type="dxa"/>
            <w:gridSpan w:val="7"/>
            <w:tcBorders>
              <w:top w:val="single" w:color="auto" w:sz="4" w:space="0"/>
              <w:left w:val="single" w:color="auto" w:sz="4" w:space="0"/>
              <w:bottom w:val="single" w:color="auto" w:sz="4" w:space="0"/>
              <w:right w:val="single" w:color="auto" w:sz="4" w:space="0"/>
            </w:tcBorders>
            <w:vAlign w:val="center"/>
          </w:tcPr>
          <w:p w14:paraId="18997AD0">
            <w:pPr>
              <w:spacing w:line="360" w:lineRule="auto"/>
              <w:contextualSpacing/>
              <w:rPr>
                <w:rFonts w:ascii="宋体" w:cs="仿宋_GB2312"/>
                <w:sz w:val="24"/>
              </w:rPr>
            </w:pPr>
            <w:r>
              <w:rPr>
                <w:rFonts w:hint="eastAsia" w:ascii="宋体" w:cs="仿宋_GB2312"/>
                <w:sz w:val="24"/>
              </w:rPr>
              <w:t>合计金额大写：人民币</w:t>
            </w:r>
            <w:r>
              <w:rPr>
                <w:rFonts w:hint="eastAsia" w:ascii="宋体" w:cs="仿宋_GB2312"/>
                <w:sz w:val="24"/>
                <w:u w:val="single"/>
              </w:rPr>
              <w:t xml:space="preserve">           </w:t>
            </w:r>
            <w:r>
              <w:rPr>
                <w:rFonts w:hint="eastAsia" w:ascii="宋体" w:cs="仿宋_GB2312"/>
                <w:sz w:val="24"/>
              </w:rPr>
              <w:t>（￥</w:t>
            </w:r>
            <w:r>
              <w:rPr>
                <w:rFonts w:hint="eastAsia" w:ascii="宋体" w:cs="仿宋_GB2312"/>
                <w:sz w:val="24"/>
                <w:u w:val="single"/>
              </w:rPr>
              <w:t xml:space="preserve">           </w:t>
            </w:r>
            <w:r>
              <w:rPr>
                <w:rFonts w:hint="eastAsia" w:ascii="宋体" w:cs="仿宋_GB2312"/>
                <w:sz w:val="24"/>
              </w:rPr>
              <w:t>）</w:t>
            </w:r>
          </w:p>
        </w:tc>
      </w:tr>
    </w:tbl>
    <w:p w14:paraId="631F9D57">
      <w:pPr>
        <w:snapToGrid w:val="0"/>
        <w:spacing w:before="50" w:after="50" w:line="360" w:lineRule="auto"/>
        <w:ind w:firstLine="420" w:firstLineChars="200"/>
        <w:jc w:val="left"/>
        <w:rPr>
          <w:rFonts w:hint="eastAsia" w:ascii="宋体" w:hAnsi="宋体" w:cs="宋体"/>
          <w:kern w:val="0"/>
          <w:szCs w:val="21"/>
          <w:lang w:val="zh-CN"/>
        </w:rPr>
      </w:pPr>
    </w:p>
    <w:p w14:paraId="0461002F">
      <w:pPr>
        <w:snapToGrid w:val="0"/>
        <w:spacing w:line="480" w:lineRule="auto"/>
        <w:ind w:firstLine="480" w:firstLineChars="200"/>
        <w:jc w:val="left"/>
        <w:rPr>
          <w:rFonts w:hint="eastAsia" w:ascii="宋体" w:hAnsi="宋体" w:cs="宋体"/>
          <w:kern w:val="0"/>
          <w:sz w:val="24"/>
          <w:szCs w:val="24"/>
          <w:lang w:val="zh-CN"/>
        </w:rPr>
      </w:pPr>
      <w:r>
        <w:rPr>
          <w:rFonts w:hint="eastAsia" w:ascii="宋体" w:hAnsi="宋体" w:cs="宋体"/>
          <w:kern w:val="0"/>
          <w:sz w:val="24"/>
          <w:szCs w:val="24"/>
          <w:lang w:val="zh-CN"/>
        </w:rPr>
        <w:t xml:space="preserve">注： </w:t>
      </w:r>
    </w:p>
    <w:p w14:paraId="0ED17BF2">
      <w:pPr>
        <w:snapToGrid w:val="0"/>
        <w:spacing w:line="480" w:lineRule="auto"/>
        <w:ind w:firstLine="480" w:firstLineChars="200"/>
        <w:jc w:val="left"/>
        <w:rPr>
          <w:rFonts w:hint="eastAsia" w:ascii="宋体" w:hAnsi="宋体" w:cs="宋体"/>
          <w:kern w:val="0"/>
          <w:sz w:val="24"/>
          <w:szCs w:val="24"/>
          <w:lang w:val="zh-CN"/>
        </w:rPr>
      </w:pPr>
      <w:r>
        <w:rPr>
          <w:rFonts w:hint="eastAsia" w:ascii="宋体" w:hAnsi="宋体" w:cs="宋体"/>
          <w:kern w:val="0"/>
          <w:sz w:val="24"/>
          <w:szCs w:val="24"/>
          <w:lang w:val="zh-CN"/>
        </w:rPr>
        <w:t>1、供应商需按本表格式填写，不得自行更改，也不得留空（</w:t>
      </w:r>
      <w:r>
        <w:rPr>
          <w:rFonts w:hint="eastAsia" w:ascii="宋体" w:hAnsi="宋体" w:cs="宋体"/>
          <w:sz w:val="24"/>
          <w:szCs w:val="24"/>
        </w:rPr>
        <w:t>备注除外</w:t>
      </w:r>
      <w:r>
        <w:rPr>
          <w:rFonts w:hint="eastAsia" w:ascii="宋体" w:hAnsi="宋体" w:cs="宋体"/>
          <w:kern w:val="0"/>
          <w:sz w:val="24"/>
          <w:szCs w:val="24"/>
          <w:lang w:val="zh-CN"/>
        </w:rPr>
        <w:t>）, 如有多分标，按分标分别提供响应报价表，</w:t>
      </w:r>
      <w:r>
        <w:rPr>
          <w:rFonts w:hint="eastAsia" w:ascii="宋体" w:hAnsi="宋体" w:cs="宋体"/>
          <w:b/>
          <w:kern w:val="0"/>
          <w:sz w:val="24"/>
          <w:szCs w:val="24"/>
          <w:lang w:val="zh-CN"/>
        </w:rPr>
        <w:t>否则其响应按无效响应处理。</w:t>
      </w:r>
    </w:p>
    <w:p w14:paraId="1B341295">
      <w:pPr>
        <w:snapToGrid w:val="0"/>
        <w:spacing w:line="480" w:lineRule="auto"/>
        <w:ind w:firstLine="480" w:firstLineChars="200"/>
        <w:jc w:val="left"/>
        <w:rPr>
          <w:rFonts w:hint="eastAsia" w:ascii="宋体" w:hAnsi="宋体" w:cs="宋体"/>
          <w:b/>
          <w:kern w:val="0"/>
          <w:sz w:val="24"/>
          <w:szCs w:val="24"/>
          <w:lang w:val="zh-CN"/>
        </w:rPr>
      </w:pPr>
      <w:r>
        <w:rPr>
          <w:rFonts w:hint="eastAsia" w:ascii="宋体" w:hAnsi="宋体" w:cs="宋体"/>
          <w:kern w:val="0"/>
          <w:sz w:val="24"/>
          <w:szCs w:val="24"/>
          <w:lang w:val="zh-CN"/>
        </w:rPr>
        <w:t>2、如为联合体响应的，“供应商名称”处必须列明联合体各方名称，并标注联合体牵头人名称，且盖章处须加盖联合体各方公章，</w:t>
      </w:r>
      <w:r>
        <w:rPr>
          <w:rFonts w:hint="eastAsia" w:ascii="宋体" w:hAnsi="宋体" w:cs="宋体"/>
          <w:b/>
          <w:kern w:val="0"/>
          <w:sz w:val="24"/>
          <w:szCs w:val="24"/>
          <w:lang w:val="zh-CN"/>
        </w:rPr>
        <w:t>否则其响应按无效响应处理。</w:t>
      </w:r>
    </w:p>
    <w:p w14:paraId="76ACF7D5">
      <w:pPr>
        <w:snapToGrid w:val="0"/>
        <w:spacing w:line="480" w:lineRule="auto"/>
        <w:ind w:firstLine="480" w:firstLineChars="200"/>
        <w:jc w:val="left"/>
        <w:rPr>
          <w:rFonts w:hint="eastAsia" w:ascii="宋体" w:hAnsi="宋体" w:cs="宋体"/>
          <w:kern w:val="0"/>
          <w:sz w:val="24"/>
          <w:szCs w:val="24"/>
          <w:lang w:val="zh-CN"/>
        </w:rPr>
      </w:pPr>
      <w:r>
        <w:rPr>
          <w:rFonts w:hint="eastAsia" w:ascii="宋体" w:hAnsi="宋体" w:cs="宋体"/>
          <w:kern w:val="0"/>
          <w:sz w:val="24"/>
          <w:szCs w:val="24"/>
        </w:rPr>
        <w:t>3</w:t>
      </w:r>
      <w:r>
        <w:rPr>
          <w:rFonts w:hint="eastAsia" w:ascii="宋体" w:hAnsi="宋体" w:cs="宋体"/>
          <w:kern w:val="0"/>
          <w:sz w:val="24"/>
          <w:szCs w:val="24"/>
          <w:lang w:val="zh-CN"/>
        </w:rPr>
        <w:t>、特别提示：采购代理机构将对项目名称和项目编号，成交供应商名称、地址和成交金额，主要成交标的的名称、服务范围、服务要求、服务时间、服务标准等予以公示。</w:t>
      </w:r>
    </w:p>
    <w:p w14:paraId="44B1031E">
      <w:pPr>
        <w:autoSpaceDE w:val="0"/>
        <w:autoSpaceDN w:val="0"/>
        <w:spacing w:line="360" w:lineRule="auto"/>
        <w:ind w:firstLine="4560" w:firstLineChars="1900"/>
        <w:rPr>
          <w:rFonts w:hint="eastAsia" w:ascii="宋体" w:hAnsi="宋体" w:cs="宋体"/>
          <w:kern w:val="0"/>
          <w:sz w:val="24"/>
          <w:szCs w:val="24"/>
        </w:rPr>
      </w:pPr>
    </w:p>
    <w:p w14:paraId="62238D1B">
      <w:pPr>
        <w:autoSpaceDE w:val="0"/>
        <w:autoSpaceDN w:val="0"/>
        <w:spacing w:line="360" w:lineRule="auto"/>
        <w:ind w:firstLine="4560" w:firstLineChars="1900"/>
        <w:rPr>
          <w:rFonts w:hint="eastAsia" w:ascii="宋体" w:hAnsi="宋体" w:cs="宋体"/>
          <w:kern w:val="0"/>
          <w:sz w:val="24"/>
          <w:szCs w:val="24"/>
        </w:rPr>
      </w:pPr>
      <w:r>
        <w:rPr>
          <w:rFonts w:hint="eastAsia" w:ascii="宋体" w:hAnsi="宋体" w:cs="宋体"/>
          <w:kern w:val="0"/>
          <w:sz w:val="24"/>
          <w:szCs w:val="24"/>
        </w:rPr>
        <w:t>供应商名称（盖公章）：</w:t>
      </w:r>
    </w:p>
    <w:p w14:paraId="69B4D832">
      <w:pPr>
        <w:spacing w:line="360" w:lineRule="auto"/>
        <w:ind w:firstLine="6360" w:firstLineChars="2650"/>
        <w:rPr>
          <w:rFonts w:hint="eastAsia" w:ascii="宋体" w:hAnsi="宋体" w:cs="宋体"/>
          <w:kern w:val="0"/>
          <w:sz w:val="24"/>
          <w:szCs w:val="24"/>
          <w:lang w:val="zh-CN"/>
        </w:rPr>
      </w:pPr>
      <w:r>
        <w:rPr>
          <w:rFonts w:hint="eastAsia" w:ascii="宋体" w:hAnsi="宋体" w:cs="宋体"/>
          <w:kern w:val="0"/>
          <w:sz w:val="24"/>
          <w:szCs w:val="24"/>
          <w:lang w:val="zh-CN"/>
        </w:rPr>
        <w:t>日期：  年  月   日</w:t>
      </w:r>
    </w:p>
    <w:p w14:paraId="0524FABB">
      <w:pPr>
        <w:spacing w:line="500" w:lineRule="exact"/>
        <w:rPr>
          <w:rFonts w:hint="eastAsia" w:ascii="仿宋" w:hAnsi="仿宋" w:eastAsia="仿宋" w:cs="仿宋_GB2312"/>
          <w:b/>
          <w:sz w:val="30"/>
          <w:szCs w:val="30"/>
          <w:lang w:val="zh-CN"/>
        </w:rPr>
      </w:pPr>
      <w:r>
        <w:rPr>
          <w:rFonts w:hint="eastAsia" w:ascii="宋体" w:hAnsi="宋体" w:cs="宋体"/>
          <w:kern w:val="0"/>
          <w:sz w:val="24"/>
          <w:szCs w:val="21"/>
          <w:lang w:val="zh-CN"/>
        </w:rPr>
        <w:br w:type="page"/>
      </w:r>
      <w:r>
        <w:rPr>
          <w:rFonts w:hint="eastAsia" w:ascii="宋体" w:hAnsi="宋体" w:cs="宋体"/>
          <w:b/>
          <w:sz w:val="28"/>
          <w:szCs w:val="28"/>
        </w:rPr>
        <w:t>5.</w:t>
      </w:r>
      <w:r>
        <w:rPr>
          <w:rFonts w:hint="eastAsia" w:ascii="宋体" w:hAnsi="宋体" w:cs="宋体"/>
          <w:b/>
          <w:sz w:val="28"/>
          <w:szCs w:val="28"/>
          <w:lang w:val="zh-CN"/>
        </w:rPr>
        <w:t>最后报价表的格式：</w:t>
      </w:r>
      <w:r>
        <w:rPr>
          <w:rFonts w:hint="eastAsia" w:ascii="仿宋" w:hAnsi="仿宋" w:eastAsia="仿宋" w:cs="仿宋_GB2312"/>
          <w:b/>
          <w:sz w:val="30"/>
          <w:szCs w:val="30"/>
          <w:lang w:val="zh-CN"/>
        </w:rPr>
        <w:t xml:space="preserve"> </w:t>
      </w:r>
    </w:p>
    <w:p w14:paraId="043A9711">
      <w:pPr>
        <w:spacing w:line="520" w:lineRule="exact"/>
        <w:ind w:firstLine="420" w:firstLineChars="200"/>
        <w:rPr>
          <w:rFonts w:ascii="Calibri" w:hAnsi="Calibri"/>
        </w:rPr>
      </w:pPr>
    </w:p>
    <w:p w14:paraId="26231264">
      <w:pPr>
        <w:spacing w:line="520" w:lineRule="exact"/>
        <w:jc w:val="center"/>
        <w:rPr>
          <w:b/>
          <w:bCs/>
          <w:sz w:val="32"/>
          <w:szCs w:val="32"/>
        </w:rPr>
      </w:pPr>
      <w:r>
        <w:rPr>
          <w:rFonts w:hint="eastAsia"/>
          <w:b/>
          <w:bCs/>
          <w:sz w:val="32"/>
          <w:szCs w:val="32"/>
        </w:rPr>
        <w:t>最后报价表</w:t>
      </w:r>
    </w:p>
    <w:p w14:paraId="053368BB">
      <w:pPr>
        <w:snapToGrid w:val="0"/>
        <w:spacing w:before="50" w:after="50" w:line="360" w:lineRule="auto"/>
        <w:rPr>
          <w:rFonts w:hint="eastAsia" w:ascii="宋体" w:hAnsi="宋体" w:cs="宋体"/>
          <w:sz w:val="24"/>
          <w:szCs w:val="24"/>
        </w:rPr>
      </w:pPr>
      <w:r>
        <w:rPr>
          <w:rFonts w:hint="eastAsia" w:ascii="宋体" w:hAnsi="宋体" w:cs="宋体"/>
          <w:sz w:val="24"/>
          <w:szCs w:val="24"/>
        </w:rPr>
        <w:t>项目名称：</w:t>
      </w:r>
      <w:r>
        <w:rPr>
          <w:rFonts w:hint="eastAsia" w:ascii="宋体" w:hAnsi="宋体" w:cs="宋体"/>
          <w:sz w:val="24"/>
          <w:szCs w:val="24"/>
          <w:u w:val="single"/>
        </w:rPr>
        <w:t xml:space="preserve">            </w:t>
      </w:r>
    </w:p>
    <w:p w14:paraId="0CD5DA92">
      <w:pPr>
        <w:snapToGrid w:val="0"/>
        <w:spacing w:before="50" w:after="50" w:line="360" w:lineRule="auto"/>
        <w:rPr>
          <w:rFonts w:hint="eastAsia" w:ascii="宋体" w:hAnsi="宋体" w:cs="宋体"/>
          <w:sz w:val="24"/>
          <w:szCs w:val="24"/>
        </w:rPr>
      </w:pPr>
      <w:r>
        <w:rPr>
          <w:rFonts w:hint="eastAsia" w:ascii="宋体" w:hAnsi="宋体" w:cs="宋体"/>
          <w:sz w:val="24"/>
          <w:szCs w:val="24"/>
        </w:rPr>
        <w:t>项目编号：</w:t>
      </w:r>
      <w:r>
        <w:rPr>
          <w:rFonts w:hint="eastAsia" w:ascii="宋体" w:hAnsi="宋体" w:cs="宋体"/>
          <w:sz w:val="24"/>
          <w:szCs w:val="24"/>
          <w:u w:val="single"/>
        </w:rPr>
        <w:t xml:space="preserve">            </w:t>
      </w:r>
    </w:p>
    <w:p w14:paraId="73AA7DCB">
      <w:pPr>
        <w:spacing w:line="360" w:lineRule="auto"/>
        <w:contextualSpacing/>
        <w:rPr>
          <w:rFonts w:hint="eastAsia" w:ascii="宋体" w:hAnsi="宋体" w:cs="宋体"/>
          <w:sz w:val="24"/>
          <w:szCs w:val="24"/>
        </w:rPr>
      </w:pPr>
      <w:r>
        <w:rPr>
          <w:rFonts w:hint="eastAsia" w:ascii="宋体" w:hAnsi="宋体" w:cs="宋体"/>
          <w:sz w:val="24"/>
          <w:szCs w:val="24"/>
        </w:rPr>
        <w:t>所竞分标（如有则填写，无分标时填写“无”或者留空）：</w:t>
      </w:r>
      <w:r>
        <w:rPr>
          <w:rFonts w:hint="eastAsia" w:ascii="宋体" w:hAnsi="宋体" w:cs="宋体"/>
          <w:sz w:val="24"/>
          <w:szCs w:val="24"/>
          <w:u w:val="single"/>
        </w:rPr>
        <w:t xml:space="preserve">                  </w:t>
      </w:r>
      <w:r>
        <w:rPr>
          <w:rFonts w:hint="eastAsia" w:ascii="宋体" w:hAnsi="宋体" w:cs="宋体"/>
          <w:sz w:val="24"/>
          <w:szCs w:val="24"/>
        </w:rPr>
        <w:t xml:space="preserve"> </w:t>
      </w:r>
    </w:p>
    <w:tbl>
      <w:tblPr>
        <w:tblStyle w:val="31"/>
        <w:tblW w:w="101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3019"/>
        <w:gridCol w:w="686"/>
        <w:gridCol w:w="686"/>
        <w:gridCol w:w="2442"/>
        <w:gridCol w:w="1317"/>
        <w:gridCol w:w="1323"/>
      </w:tblGrid>
      <w:tr w14:paraId="2BCC4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trPr>
        <w:tc>
          <w:tcPr>
            <w:tcW w:w="653" w:type="dxa"/>
            <w:tcBorders>
              <w:top w:val="single" w:color="auto" w:sz="4" w:space="0"/>
              <w:left w:val="single" w:color="auto" w:sz="4" w:space="0"/>
              <w:bottom w:val="single" w:color="auto" w:sz="4" w:space="0"/>
              <w:right w:val="single" w:color="auto" w:sz="4" w:space="0"/>
            </w:tcBorders>
            <w:vAlign w:val="center"/>
          </w:tcPr>
          <w:p w14:paraId="0EF6BC7E">
            <w:pPr>
              <w:spacing w:line="360" w:lineRule="auto"/>
              <w:contextualSpacing/>
              <w:jc w:val="center"/>
              <w:rPr>
                <w:rFonts w:ascii="宋体" w:cs="仿宋_GB2312"/>
                <w:sz w:val="24"/>
              </w:rPr>
            </w:pPr>
            <w:r>
              <w:rPr>
                <w:rFonts w:hint="eastAsia" w:ascii="宋体" w:cs="仿宋_GB2312"/>
                <w:sz w:val="24"/>
              </w:rPr>
              <w:t>序号</w:t>
            </w:r>
          </w:p>
        </w:tc>
        <w:tc>
          <w:tcPr>
            <w:tcW w:w="3019" w:type="dxa"/>
            <w:tcBorders>
              <w:top w:val="single" w:color="auto" w:sz="4" w:space="0"/>
              <w:left w:val="single" w:color="auto" w:sz="4" w:space="0"/>
              <w:bottom w:val="single" w:color="auto" w:sz="4" w:space="0"/>
              <w:right w:val="single" w:color="auto" w:sz="4" w:space="0"/>
            </w:tcBorders>
            <w:vAlign w:val="center"/>
          </w:tcPr>
          <w:p w14:paraId="0FFB321E">
            <w:pPr>
              <w:spacing w:line="360" w:lineRule="auto"/>
              <w:contextualSpacing/>
              <w:jc w:val="center"/>
              <w:rPr>
                <w:rFonts w:ascii="宋体" w:cs="仿宋_GB2312"/>
                <w:sz w:val="24"/>
              </w:rPr>
            </w:pPr>
            <w:r>
              <w:rPr>
                <w:rFonts w:hint="eastAsia" w:ascii="宋体" w:cs="仿宋_GB2312"/>
                <w:sz w:val="24"/>
                <w:lang w:eastAsia="zh-CN"/>
              </w:rPr>
              <w:t>标的</w:t>
            </w:r>
            <w:r>
              <w:rPr>
                <w:rFonts w:hint="eastAsia" w:ascii="宋体" w:cs="仿宋_GB2312"/>
                <w:sz w:val="24"/>
              </w:rPr>
              <w:t>名称</w:t>
            </w:r>
          </w:p>
        </w:tc>
        <w:tc>
          <w:tcPr>
            <w:tcW w:w="686" w:type="dxa"/>
            <w:tcBorders>
              <w:top w:val="single" w:color="auto" w:sz="4" w:space="0"/>
              <w:left w:val="single" w:color="auto" w:sz="4" w:space="0"/>
              <w:bottom w:val="single" w:color="auto" w:sz="4" w:space="0"/>
              <w:right w:val="single" w:color="auto" w:sz="4" w:space="0"/>
            </w:tcBorders>
            <w:vAlign w:val="center"/>
          </w:tcPr>
          <w:p w14:paraId="3132C5CF">
            <w:pPr>
              <w:spacing w:line="360" w:lineRule="auto"/>
              <w:contextualSpacing/>
              <w:jc w:val="center"/>
              <w:rPr>
                <w:rFonts w:ascii="宋体" w:cs="仿宋_GB2312"/>
                <w:sz w:val="24"/>
              </w:rPr>
            </w:pPr>
            <w:r>
              <w:rPr>
                <w:rFonts w:hint="eastAsia" w:ascii="宋体" w:cs="仿宋_GB2312"/>
                <w:sz w:val="24"/>
              </w:rPr>
              <w:t>数量</w:t>
            </w:r>
          </w:p>
        </w:tc>
        <w:tc>
          <w:tcPr>
            <w:tcW w:w="686" w:type="dxa"/>
            <w:tcBorders>
              <w:top w:val="single" w:color="auto" w:sz="4" w:space="0"/>
              <w:left w:val="single" w:color="auto" w:sz="4" w:space="0"/>
              <w:bottom w:val="single" w:color="auto" w:sz="4" w:space="0"/>
              <w:right w:val="single" w:color="auto" w:sz="4" w:space="0"/>
            </w:tcBorders>
            <w:vAlign w:val="center"/>
          </w:tcPr>
          <w:p w14:paraId="1D71367E">
            <w:pPr>
              <w:spacing w:line="360" w:lineRule="auto"/>
              <w:contextualSpacing/>
              <w:jc w:val="center"/>
              <w:rPr>
                <w:rFonts w:ascii="宋体" w:cs="仿宋_GB2312"/>
                <w:sz w:val="24"/>
              </w:rPr>
            </w:pPr>
            <w:r>
              <w:rPr>
                <w:rFonts w:hint="eastAsia" w:ascii="宋体" w:cs="仿宋_GB2312"/>
                <w:sz w:val="24"/>
              </w:rPr>
              <w:t>单位</w:t>
            </w:r>
          </w:p>
        </w:tc>
        <w:tc>
          <w:tcPr>
            <w:tcW w:w="2442" w:type="dxa"/>
            <w:tcBorders>
              <w:top w:val="single" w:color="auto" w:sz="4" w:space="0"/>
              <w:left w:val="single" w:color="auto" w:sz="4" w:space="0"/>
              <w:bottom w:val="single" w:color="auto" w:sz="4" w:space="0"/>
              <w:right w:val="single" w:color="auto" w:sz="4" w:space="0"/>
            </w:tcBorders>
            <w:vAlign w:val="center"/>
          </w:tcPr>
          <w:p w14:paraId="7885BD1B">
            <w:pPr>
              <w:spacing w:line="360" w:lineRule="auto"/>
              <w:contextualSpacing/>
              <w:jc w:val="center"/>
              <w:rPr>
                <w:rFonts w:ascii="宋体" w:cs="仿宋_GB2312"/>
                <w:sz w:val="24"/>
              </w:rPr>
            </w:pPr>
            <w:r>
              <w:rPr>
                <w:rFonts w:hint="eastAsia" w:ascii="宋体" w:cs="仿宋_GB2312"/>
                <w:sz w:val="24"/>
              </w:rPr>
              <w:t>单价</w:t>
            </w:r>
          </w:p>
        </w:tc>
        <w:tc>
          <w:tcPr>
            <w:tcW w:w="1317" w:type="dxa"/>
            <w:tcBorders>
              <w:top w:val="single" w:color="auto" w:sz="4" w:space="0"/>
              <w:left w:val="single" w:color="auto" w:sz="4" w:space="0"/>
              <w:bottom w:val="single" w:color="auto" w:sz="4" w:space="0"/>
              <w:right w:val="single" w:color="auto" w:sz="4" w:space="0"/>
            </w:tcBorders>
            <w:vAlign w:val="center"/>
          </w:tcPr>
          <w:p w14:paraId="6552EE68">
            <w:pPr>
              <w:spacing w:line="360" w:lineRule="auto"/>
              <w:contextualSpacing/>
              <w:jc w:val="center"/>
              <w:rPr>
                <w:rFonts w:ascii="宋体" w:cs="仿宋_GB2312"/>
                <w:sz w:val="24"/>
              </w:rPr>
            </w:pPr>
            <w:r>
              <w:rPr>
                <w:rFonts w:hint="eastAsia" w:ascii="宋体" w:cs="仿宋_GB2312"/>
                <w:sz w:val="24"/>
              </w:rPr>
              <w:t>总价</w:t>
            </w:r>
          </w:p>
        </w:tc>
        <w:tc>
          <w:tcPr>
            <w:tcW w:w="1323" w:type="dxa"/>
            <w:tcBorders>
              <w:top w:val="single" w:color="auto" w:sz="4" w:space="0"/>
              <w:left w:val="single" w:color="auto" w:sz="4" w:space="0"/>
              <w:bottom w:val="single" w:color="auto" w:sz="4" w:space="0"/>
              <w:right w:val="single" w:color="auto" w:sz="4" w:space="0"/>
            </w:tcBorders>
            <w:vAlign w:val="center"/>
          </w:tcPr>
          <w:p w14:paraId="0B3DE8F8">
            <w:pPr>
              <w:spacing w:line="360" w:lineRule="auto"/>
              <w:contextualSpacing/>
              <w:jc w:val="center"/>
              <w:rPr>
                <w:rFonts w:ascii="宋体" w:cs="仿宋_GB2312"/>
                <w:sz w:val="24"/>
              </w:rPr>
            </w:pPr>
            <w:r>
              <w:rPr>
                <w:rFonts w:hint="eastAsia" w:ascii="宋体" w:cs="仿宋_GB2312"/>
                <w:sz w:val="24"/>
              </w:rPr>
              <w:t>备注</w:t>
            </w:r>
          </w:p>
        </w:tc>
      </w:tr>
      <w:tr w14:paraId="4C344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trPr>
        <w:tc>
          <w:tcPr>
            <w:tcW w:w="653" w:type="dxa"/>
            <w:tcBorders>
              <w:top w:val="single" w:color="auto" w:sz="4" w:space="0"/>
              <w:left w:val="single" w:color="auto" w:sz="4" w:space="0"/>
              <w:bottom w:val="single" w:color="auto" w:sz="4" w:space="0"/>
              <w:right w:val="single" w:color="auto" w:sz="4" w:space="0"/>
            </w:tcBorders>
            <w:vAlign w:val="center"/>
          </w:tcPr>
          <w:p w14:paraId="49059B98">
            <w:pPr>
              <w:spacing w:line="360" w:lineRule="auto"/>
              <w:contextualSpacing/>
              <w:jc w:val="center"/>
              <w:rPr>
                <w:rFonts w:ascii="宋体" w:cs="仿宋_GB2312"/>
                <w:sz w:val="24"/>
              </w:rPr>
            </w:pPr>
            <w:r>
              <w:rPr>
                <w:rFonts w:hint="eastAsia" w:ascii="宋体" w:cs="仿宋_GB2312"/>
                <w:sz w:val="24"/>
              </w:rPr>
              <w:t>1</w:t>
            </w:r>
          </w:p>
        </w:tc>
        <w:tc>
          <w:tcPr>
            <w:tcW w:w="3019" w:type="dxa"/>
            <w:tcBorders>
              <w:top w:val="single" w:color="auto" w:sz="4" w:space="0"/>
              <w:left w:val="single" w:color="auto" w:sz="4" w:space="0"/>
              <w:bottom w:val="single" w:color="auto" w:sz="4" w:space="0"/>
              <w:right w:val="single" w:color="auto" w:sz="4" w:space="0"/>
            </w:tcBorders>
            <w:vAlign w:val="center"/>
          </w:tcPr>
          <w:p w14:paraId="417D552C">
            <w:pPr>
              <w:spacing w:line="360" w:lineRule="auto"/>
              <w:contextualSpacing/>
              <w:jc w:val="center"/>
              <w:rPr>
                <w:rFonts w:ascii="宋体" w:cs="仿宋_GB2312"/>
                <w:sz w:val="24"/>
              </w:rPr>
            </w:pPr>
          </w:p>
        </w:tc>
        <w:tc>
          <w:tcPr>
            <w:tcW w:w="686" w:type="dxa"/>
            <w:tcBorders>
              <w:top w:val="single" w:color="auto" w:sz="4" w:space="0"/>
              <w:left w:val="single" w:color="auto" w:sz="4" w:space="0"/>
              <w:bottom w:val="single" w:color="auto" w:sz="4" w:space="0"/>
              <w:right w:val="single" w:color="auto" w:sz="4" w:space="0"/>
            </w:tcBorders>
            <w:vAlign w:val="center"/>
          </w:tcPr>
          <w:p w14:paraId="1E9401BA">
            <w:pPr>
              <w:spacing w:line="360" w:lineRule="auto"/>
              <w:contextualSpacing/>
              <w:jc w:val="center"/>
              <w:rPr>
                <w:rFonts w:ascii="宋体" w:cs="仿宋_GB2312"/>
                <w:sz w:val="24"/>
              </w:rPr>
            </w:pPr>
          </w:p>
        </w:tc>
        <w:tc>
          <w:tcPr>
            <w:tcW w:w="686" w:type="dxa"/>
            <w:tcBorders>
              <w:top w:val="single" w:color="auto" w:sz="4" w:space="0"/>
              <w:left w:val="single" w:color="auto" w:sz="4" w:space="0"/>
              <w:bottom w:val="single" w:color="auto" w:sz="4" w:space="0"/>
              <w:right w:val="single" w:color="auto" w:sz="4" w:space="0"/>
            </w:tcBorders>
          </w:tcPr>
          <w:p w14:paraId="7066A613">
            <w:pPr>
              <w:spacing w:line="360" w:lineRule="auto"/>
              <w:contextualSpacing/>
              <w:rPr>
                <w:rFonts w:ascii="宋体" w:cs="仿宋_GB2312"/>
                <w:sz w:val="24"/>
              </w:rPr>
            </w:pPr>
          </w:p>
        </w:tc>
        <w:tc>
          <w:tcPr>
            <w:tcW w:w="2442" w:type="dxa"/>
            <w:tcBorders>
              <w:top w:val="single" w:color="auto" w:sz="4" w:space="0"/>
              <w:left w:val="single" w:color="auto" w:sz="4" w:space="0"/>
              <w:bottom w:val="single" w:color="auto" w:sz="4" w:space="0"/>
              <w:right w:val="single" w:color="auto" w:sz="4" w:space="0"/>
            </w:tcBorders>
          </w:tcPr>
          <w:p w14:paraId="14BD4C6D">
            <w:pPr>
              <w:spacing w:line="360" w:lineRule="auto"/>
              <w:contextualSpacing/>
              <w:rPr>
                <w:rFonts w:ascii="宋体" w:cs="仿宋_GB2312"/>
                <w:sz w:val="24"/>
              </w:rPr>
            </w:pPr>
          </w:p>
        </w:tc>
        <w:tc>
          <w:tcPr>
            <w:tcW w:w="1317" w:type="dxa"/>
            <w:tcBorders>
              <w:top w:val="single" w:color="auto" w:sz="4" w:space="0"/>
              <w:left w:val="single" w:color="auto" w:sz="4" w:space="0"/>
              <w:bottom w:val="single" w:color="auto" w:sz="4" w:space="0"/>
              <w:right w:val="single" w:color="auto" w:sz="4" w:space="0"/>
            </w:tcBorders>
          </w:tcPr>
          <w:p w14:paraId="6CBC898C">
            <w:pPr>
              <w:spacing w:line="360" w:lineRule="auto"/>
              <w:contextualSpacing/>
              <w:rPr>
                <w:rFonts w:ascii="宋体" w:cs="仿宋_GB2312"/>
                <w:sz w:val="24"/>
              </w:rPr>
            </w:pPr>
          </w:p>
        </w:tc>
        <w:tc>
          <w:tcPr>
            <w:tcW w:w="1323" w:type="dxa"/>
            <w:tcBorders>
              <w:top w:val="single" w:color="auto" w:sz="4" w:space="0"/>
              <w:left w:val="single" w:color="auto" w:sz="4" w:space="0"/>
              <w:bottom w:val="single" w:color="auto" w:sz="4" w:space="0"/>
              <w:right w:val="single" w:color="auto" w:sz="4" w:space="0"/>
            </w:tcBorders>
            <w:vAlign w:val="center"/>
          </w:tcPr>
          <w:p w14:paraId="4FC9C804">
            <w:pPr>
              <w:spacing w:line="360" w:lineRule="auto"/>
              <w:contextualSpacing/>
              <w:rPr>
                <w:rFonts w:ascii="宋体" w:cs="仿宋_GB2312"/>
                <w:sz w:val="24"/>
              </w:rPr>
            </w:pPr>
          </w:p>
        </w:tc>
      </w:tr>
      <w:tr w14:paraId="127F0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trPr>
        <w:tc>
          <w:tcPr>
            <w:tcW w:w="653" w:type="dxa"/>
            <w:tcBorders>
              <w:top w:val="single" w:color="auto" w:sz="4" w:space="0"/>
              <w:left w:val="single" w:color="auto" w:sz="4" w:space="0"/>
              <w:bottom w:val="single" w:color="auto" w:sz="4" w:space="0"/>
              <w:right w:val="single" w:color="auto" w:sz="4" w:space="0"/>
            </w:tcBorders>
            <w:vAlign w:val="center"/>
          </w:tcPr>
          <w:p w14:paraId="2D8B2E22">
            <w:pPr>
              <w:spacing w:line="360" w:lineRule="auto"/>
              <w:contextualSpacing/>
              <w:jc w:val="center"/>
              <w:rPr>
                <w:rFonts w:ascii="宋体" w:cs="仿宋_GB2312"/>
                <w:sz w:val="24"/>
              </w:rPr>
            </w:pPr>
            <w:r>
              <w:rPr>
                <w:rFonts w:hint="eastAsia" w:ascii="宋体" w:cs="仿宋_GB2312"/>
                <w:sz w:val="24"/>
              </w:rPr>
              <w:t>2</w:t>
            </w:r>
          </w:p>
        </w:tc>
        <w:tc>
          <w:tcPr>
            <w:tcW w:w="3019" w:type="dxa"/>
            <w:tcBorders>
              <w:top w:val="single" w:color="auto" w:sz="4" w:space="0"/>
              <w:left w:val="single" w:color="auto" w:sz="4" w:space="0"/>
              <w:bottom w:val="single" w:color="auto" w:sz="4" w:space="0"/>
              <w:right w:val="single" w:color="auto" w:sz="4" w:space="0"/>
            </w:tcBorders>
            <w:vAlign w:val="center"/>
          </w:tcPr>
          <w:p w14:paraId="5398D015">
            <w:pPr>
              <w:spacing w:line="360" w:lineRule="auto"/>
              <w:contextualSpacing/>
              <w:jc w:val="center"/>
              <w:rPr>
                <w:rFonts w:ascii="宋体" w:cs="仿宋_GB2312"/>
                <w:sz w:val="24"/>
              </w:rPr>
            </w:pPr>
          </w:p>
        </w:tc>
        <w:tc>
          <w:tcPr>
            <w:tcW w:w="686" w:type="dxa"/>
            <w:tcBorders>
              <w:top w:val="single" w:color="auto" w:sz="4" w:space="0"/>
              <w:left w:val="single" w:color="auto" w:sz="4" w:space="0"/>
              <w:bottom w:val="single" w:color="auto" w:sz="4" w:space="0"/>
              <w:right w:val="single" w:color="auto" w:sz="4" w:space="0"/>
            </w:tcBorders>
            <w:vAlign w:val="center"/>
          </w:tcPr>
          <w:p w14:paraId="58C5C31A">
            <w:pPr>
              <w:spacing w:line="360" w:lineRule="auto"/>
              <w:contextualSpacing/>
              <w:jc w:val="center"/>
              <w:rPr>
                <w:rFonts w:ascii="宋体" w:cs="仿宋_GB2312"/>
                <w:sz w:val="24"/>
              </w:rPr>
            </w:pPr>
          </w:p>
        </w:tc>
        <w:tc>
          <w:tcPr>
            <w:tcW w:w="686" w:type="dxa"/>
            <w:tcBorders>
              <w:top w:val="single" w:color="auto" w:sz="4" w:space="0"/>
              <w:left w:val="single" w:color="auto" w:sz="4" w:space="0"/>
              <w:bottom w:val="single" w:color="auto" w:sz="4" w:space="0"/>
              <w:right w:val="single" w:color="auto" w:sz="4" w:space="0"/>
            </w:tcBorders>
          </w:tcPr>
          <w:p w14:paraId="68B1D6E7">
            <w:pPr>
              <w:spacing w:line="360" w:lineRule="auto"/>
              <w:contextualSpacing/>
              <w:rPr>
                <w:rFonts w:ascii="宋体" w:cs="仿宋_GB2312"/>
                <w:sz w:val="24"/>
              </w:rPr>
            </w:pPr>
          </w:p>
        </w:tc>
        <w:tc>
          <w:tcPr>
            <w:tcW w:w="2442" w:type="dxa"/>
            <w:tcBorders>
              <w:top w:val="single" w:color="auto" w:sz="4" w:space="0"/>
              <w:left w:val="single" w:color="auto" w:sz="4" w:space="0"/>
              <w:bottom w:val="single" w:color="auto" w:sz="4" w:space="0"/>
              <w:right w:val="single" w:color="auto" w:sz="4" w:space="0"/>
            </w:tcBorders>
          </w:tcPr>
          <w:p w14:paraId="2A03B928">
            <w:pPr>
              <w:spacing w:line="360" w:lineRule="auto"/>
              <w:contextualSpacing/>
              <w:rPr>
                <w:rFonts w:ascii="宋体" w:cs="仿宋_GB2312"/>
                <w:sz w:val="24"/>
              </w:rPr>
            </w:pPr>
          </w:p>
        </w:tc>
        <w:tc>
          <w:tcPr>
            <w:tcW w:w="1317" w:type="dxa"/>
            <w:tcBorders>
              <w:top w:val="single" w:color="auto" w:sz="4" w:space="0"/>
              <w:left w:val="single" w:color="auto" w:sz="4" w:space="0"/>
              <w:bottom w:val="single" w:color="auto" w:sz="4" w:space="0"/>
              <w:right w:val="single" w:color="auto" w:sz="4" w:space="0"/>
            </w:tcBorders>
          </w:tcPr>
          <w:p w14:paraId="6F29B8A6">
            <w:pPr>
              <w:spacing w:line="360" w:lineRule="auto"/>
              <w:contextualSpacing/>
              <w:rPr>
                <w:rFonts w:ascii="宋体" w:cs="仿宋_GB2312"/>
                <w:sz w:val="24"/>
              </w:rPr>
            </w:pPr>
          </w:p>
        </w:tc>
        <w:tc>
          <w:tcPr>
            <w:tcW w:w="1323" w:type="dxa"/>
            <w:tcBorders>
              <w:top w:val="single" w:color="auto" w:sz="4" w:space="0"/>
              <w:left w:val="single" w:color="auto" w:sz="4" w:space="0"/>
              <w:bottom w:val="single" w:color="auto" w:sz="4" w:space="0"/>
              <w:right w:val="single" w:color="auto" w:sz="4" w:space="0"/>
            </w:tcBorders>
            <w:vAlign w:val="center"/>
          </w:tcPr>
          <w:p w14:paraId="22B6529A">
            <w:pPr>
              <w:spacing w:line="360" w:lineRule="auto"/>
              <w:contextualSpacing/>
              <w:rPr>
                <w:rFonts w:ascii="宋体" w:cs="仿宋_GB2312"/>
                <w:sz w:val="24"/>
              </w:rPr>
            </w:pPr>
          </w:p>
        </w:tc>
      </w:tr>
      <w:tr w14:paraId="0610F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trPr>
        <w:tc>
          <w:tcPr>
            <w:tcW w:w="653" w:type="dxa"/>
            <w:tcBorders>
              <w:top w:val="single" w:color="auto" w:sz="4" w:space="0"/>
              <w:left w:val="single" w:color="auto" w:sz="4" w:space="0"/>
              <w:bottom w:val="single" w:color="auto" w:sz="4" w:space="0"/>
              <w:right w:val="single" w:color="auto" w:sz="4" w:space="0"/>
            </w:tcBorders>
            <w:vAlign w:val="center"/>
          </w:tcPr>
          <w:p w14:paraId="4F30445E">
            <w:pPr>
              <w:spacing w:line="360" w:lineRule="auto"/>
              <w:contextualSpacing/>
              <w:jc w:val="center"/>
              <w:rPr>
                <w:rFonts w:ascii="宋体" w:cs="仿宋_GB2312"/>
                <w:sz w:val="24"/>
              </w:rPr>
            </w:pPr>
            <w:r>
              <w:rPr>
                <w:rFonts w:hint="eastAsia" w:ascii="宋体" w:cs="仿宋_GB2312"/>
                <w:sz w:val="24"/>
              </w:rPr>
              <w:t>…</w:t>
            </w:r>
          </w:p>
        </w:tc>
        <w:tc>
          <w:tcPr>
            <w:tcW w:w="3019" w:type="dxa"/>
            <w:tcBorders>
              <w:top w:val="single" w:color="auto" w:sz="4" w:space="0"/>
              <w:left w:val="single" w:color="auto" w:sz="4" w:space="0"/>
              <w:bottom w:val="single" w:color="auto" w:sz="4" w:space="0"/>
              <w:right w:val="single" w:color="auto" w:sz="4" w:space="0"/>
            </w:tcBorders>
            <w:vAlign w:val="center"/>
          </w:tcPr>
          <w:p w14:paraId="1149EFDE">
            <w:pPr>
              <w:spacing w:line="360" w:lineRule="auto"/>
              <w:contextualSpacing/>
              <w:jc w:val="center"/>
              <w:rPr>
                <w:rFonts w:ascii="宋体" w:cs="仿宋_GB2312"/>
                <w:sz w:val="24"/>
              </w:rPr>
            </w:pPr>
            <w:r>
              <w:rPr>
                <w:rFonts w:hint="eastAsia" w:ascii="宋体" w:cs="仿宋_GB2312"/>
                <w:sz w:val="24"/>
              </w:rPr>
              <w:t>…</w:t>
            </w:r>
          </w:p>
        </w:tc>
        <w:tc>
          <w:tcPr>
            <w:tcW w:w="686" w:type="dxa"/>
            <w:tcBorders>
              <w:top w:val="single" w:color="auto" w:sz="4" w:space="0"/>
              <w:left w:val="single" w:color="auto" w:sz="4" w:space="0"/>
              <w:bottom w:val="single" w:color="auto" w:sz="4" w:space="0"/>
              <w:right w:val="single" w:color="auto" w:sz="4" w:space="0"/>
            </w:tcBorders>
            <w:vAlign w:val="center"/>
          </w:tcPr>
          <w:p w14:paraId="778B9882">
            <w:pPr>
              <w:spacing w:line="360" w:lineRule="auto"/>
              <w:contextualSpacing/>
              <w:jc w:val="center"/>
              <w:rPr>
                <w:rFonts w:ascii="宋体" w:cs="仿宋_GB2312"/>
                <w:sz w:val="24"/>
              </w:rPr>
            </w:pPr>
            <w:r>
              <w:rPr>
                <w:rFonts w:hint="eastAsia" w:ascii="宋体" w:cs="仿宋_GB2312"/>
                <w:sz w:val="24"/>
              </w:rPr>
              <w:t>…</w:t>
            </w:r>
          </w:p>
        </w:tc>
        <w:tc>
          <w:tcPr>
            <w:tcW w:w="686" w:type="dxa"/>
            <w:tcBorders>
              <w:top w:val="single" w:color="auto" w:sz="4" w:space="0"/>
              <w:left w:val="single" w:color="auto" w:sz="4" w:space="0"/>
              <w:bottom w:val="single" w:color="auto" w:sz="4" w:space="0"/>
              <w:right w:val="single" w:color="auto" w:sz="4" w:space="0"/>
            </w:tcBorders>
          </w:tcPr>
          <w:p w14:paraId="080D798E">
            <w:pPr>
              <w:spacing w:line="360" w:lineRule="auto"/>
              <w:contextualSpacing/>
              <w:rPr>
                <w:rFonts w:ascii="宋体" w:cs="仿宋_GB2312"/>
                <w:sz w:val="24"/>
              </w:rPr>
            </w:pPr>
          </w:p>
        </w:tc>
        <w:tc>
          <w:tcPr>
            <w:tcW w:w="2442" w:type="dxa"/>
            <w:tcBorders>
              <w:top w:val="single" w:color="auto" w:sz="4" w:space="0"/>
              <w:left w:val="single" w:color="auto" w:sz="4" w:space="0"/>
              <w:bottom w:val="single" w:color="auto" w:sz="4" w:space="0"/>
              <w:right w:val="single" w:color="auto" w:sz="4" w:space="0"/>
            </w:tcBorders>
          </w:tcPr>
          <w:p w14:paraId="321CF5B2">
            <w:pPr>
              <w:spacing w:line="360" w:lineRule="auto"/>
              <w:contextualSpacing/>
              <w:rPr>
                <w:rFonts w:ascii="宋体" w:cs="仿宋_GB2312"/>
                <w:sz w:val="24"/>
              </w:rPr>
            </w:pPr>
          </w:p>
        </w:tc>
        <w:tc>
          <w:tcPr>
            <w:tcW w:w="1317" w:type="dxa"/>
            <w:tcBorders>
              <w:top w:val="single" w:color="auto" w:sz="4" w:space="0"/>
              <w:left w:val="single" w:color="auto" w:sz="4" w:space="0"/>
              <w:bottom w:val="single" w:color="auto" w:sz="4" w:space="0"/>
              <w:right w:val="single" w:color="auto" w:sz="4" w:space="0"/>
            </w:tcBorders>
          </w:tcPr>
          <w:p w14:paraId="59AA5DDA">
            <w:pPr>
              <w:spacing w:line="360" w:lineRule="auto"/>
              <w:contextualSpacing/>
              <w:rPr>
                <w:rFonts w:ascii="宋体" w:cs="仿宋_GB2312"/>
                <w:sz w:val="24"/>
              </w:rPr>
            </w:pPr>
          </w:p>
        </w:tc>
        <w:tc>
          <w:tcPr>
            <w:tcW w:w="1323" w:type="dxa"/>
            <w:tcBorders>
              <w:top w:val="single" w:color="auto" w:sz="4" w:space="0"/>
              <w:left w:val="single" w:color="auto" w:sz="4" w:space="0"/>
              <w:bottom w:val="single" w:color="auto" w:sz="4" w:space="0"/>
              <w:right w:val="single" w:color="auto" w:sz="4" w:space="0"/>
            </w:tcBorders>
            <w:vAlign w:val="center"/>
          </w:tcPr>
          <w:p w14:paraId="0313F964">
            <w:pPr>
              <w:spacing w:line="360" w:lineRule="auto"/>
              <w:contextualSpacing/>
              <w:rPr>
                <w:rFonts w:ascii="宋体" w:cs="仿宋_GB2312"/>
                <w:sz w:val="24"/>
              </w:rPr>
            </w:pPr>
          </w:p>
        </w:tc>
      </w:tr>
      <w:tr w14:paraId="1B531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trPr>
        <w:tc>
          <w:tcPr>
            <w:tcW w:w="10126" w:type="dxa"/>
            <w:gridSpan w:val="7"/>
            <w:tcBorders>
              <w:top w:val="single" w:color="auto" w:sz="4" w:space="0"/>
              <w:left w:val="single" w:color="auto" w:sz="4" w:space="0"/>
              <w:bottom w:val="single" w:color="auto" w:sz="4" w:space="0"/>
              <w:right w:val="single" w:color="auto" w:sz="4" w:space="0"/>
            </w:tcBorders>
            <w:vAlign w:val="center"/>
          </w:tcPr>
          <w:p w14:paraId="1ECCD1FE">
            <w:pPr>
              <w:spacing w:line="360" w:lineRule="auto"/>
              <w:contextualSpacing/>
              <w:rPr>
                <w:rFonts w:ascii="宋体" w:cs="仿宋_GB2312"/>
                <w:sz w:val="24"/>
              </w:rPr>
            </w:pPr>
            <w:r>
              <w:rPr>
                <w:rFonts w:hint="eastAsia" w:ascii="宋体" w:cs="仿宋_GB2312"/>
                <w:sz w:val="24"/>
              </w:rPr>
              <w:t>合计金额大写：人民币</w:t>
            </w:r>
            <w:r>
              <w:rPr>
                <w:rFonts w:hint="eastAsia" w:ascii="宋体" w:cs="仿宋_GB2312"/>
                <w:sz w:val="24"/>
                <w:u w:val="single"/>
              </w:rPr>
              <w:t xml:space="preserve">           </w:t>
            </w:r>
            <w:r>
              <w:rPr>
                <w:rFonts w:hint="eastAsia" w:ascii="宋体" w:cs="仿宋_GB2312"/>
                <w:sz w:val="24"/>
              </w:rPr>
              <w:t>（￥</w:t>
            </w:r>
            <w:r>
              <w:rPr>
                <w:rFonts w:hint="eastAsia" w:ascii="宋体" w:cs="仿宋_GB2312"/>
                <w:sz w:val="24"/>
                <w:u w:val="single"/>
              </w:rPr>
              <w:t xml:space="preserve">           </w:t>
            </w:r>
            <w:r>
              <w:rPr>
                <w:rFonts w:hint="eastAsia" w:ascii="宋体" w:cs="仿宋_GB2312"/>
                <w:sz w:val="24"/>
              </w:rPr>
              <w:t>）</w:t>
            </w:r>
          </w:p>
        </w:tc>
      </w:tr>
    </w:tbl>
    <w:p w14:paraId="4D01D4E9">
      <w:pPr>
        <w:spacing w:line="360" w:lineRule="auto"/>
        <w:contextualSpacing/>
        <w:rPr>
          <w:rFonts w:hint="eastAsia" w:ascii="宋体" w:hAnsi="宋体" w:cs="宋体"/>
          <w:szCs w:val="21"/>
        </w:rPr>
      </w:pPr>
    </w:p>
    <w:p w14:paraId="4FDA676B">
      <w:pPr>
        <w:snapToGrid w:val="0"/>
        <w:spacing w:line="480" w:lineRule="auto"/>
        <w:ind w:firstLine="480" w:firstLineChars="200"/>
        <w:jc w:val="left"/>
        <w:rPr>
          <w:rFonts w:hint="eastAsia" w:ascii="宋体" w:hAnsi="宋体" w:cs="宋体"/>
          <w:kern w:val="0"/>
          <w:sz w:val="24"/>
          <w:szCs w:val="24"/>
          <w:lang w:val="zh-CN"/>
        </w:rPr>
      </w:pPr>
      <w:r>
        <w:rPr>
          <w:rFonts w:hint="eastAsia" w:ascii="宋体" w:hAnsi="宋体" w:cs="宋体"/>
          <w:kern w:val="0"/>
          <w:sz w:val="24"/>
          <w:szCs w:val="24"/>
          <w:lang w:val="zh-CN"/>
        </w:rPr>
        <w:t xml:space="preserve">注： </w:t>
      </w:r>
    </w:p>
    <w:p w14:paraId="4C82A516">
      <w:pPr>
        <w:snapToGrid w:val="0"/>
        <w:spacing w:line="480" w:lineRule="auto"/>
        <w:ind w:firstLine="480" w:firstLineChars="200"/>
        <w:jc w:val="left"/>
        <w:rPr>
          <w:rFonts w:hint="eastAsia" w:ascii="宋体" w:hAnsi="宋体" w:cs="宋体"/>
          <w:kern w:val="0"/>
          <w:sz w:val="24"/>
          <w:szCs w:val="24"/>
          <w:lang w:val="zh-CN"/>
        </w:rPr>
      </w:pPr>
      <w:r>
        <w:rPr>
          <w:rFonts w:hint="eastAsia" w:ascii="宋体" w:hAnsi="宋体" w:cs="宋体"/>
          <w:kern w:val="0"/>
          <w:sz w:val="24"/>
          <w:szCs w:val="24"/>
          <w:lang w:val="zh-CN"/>
        </w:rPr>
        <w:t>1、供应商需按本表格式填写，不得自行更改，也不得留空（</w:t>
      </w:r>
      <w:r>
        <w:rPr>
          <w:rFonts w:hint="eastAsia" w:ascii="宋体" w:hAnsi="宋体" w:cs="宋体"/>
          <w:sz w:val="24"/>
          <w:szCs w:val="24"/>
        </w:rPr>
        <w:t>备注除外</w:t>
      </w:r>
      <w:r>
        <w:rPr>
          <w:rFonts w:hint="eastAsia" w:ascii="宋体" w:hAnsi="宋体" w:cs="宋体"/>
          <w:kern w:val="0"/>
          <w:sz w:val="24"/>
          <w:szCs w:val="24"/>
          <w:lang w:val="zh-CN"/>
        </w:rPr>
        <w:t>）, 如有多分标，按分标分别提供响应报价表，</w:t>
      </w:r>
      <w:r>
        <w:rPr>
          <w:rFonts w:hint="eastAsia" w:ascii="宋体" w:hAnsi="宋体" w:cs="宋体"/>
          <w:b/>
          <w:kern w:val="0"/>
          <w:sz w:val="24"/>
          <w:szCs w:val="24"/>
          <w:lang w:val="zh-CN"/>
        </w:rPr>
        <w:t>否则其响应按无效响应处理。</w:t>
      </w:r>
    </w:p>
    <w:p w14:paraId="4EE0B29B">
      <w:pPr>
        <w:snapToGrid w:val="0"/>
        <w:spacing w:line="480" w:lineRule="auto"/>
        <w:ind w:firstLine="480" w:firstLineChars="200"/>
        <w:jc w:val="left"/>
        <w:rPr>
          <w:rFonts w:hint="eastAsia" w:ascii="宋体" w:hAnsi="宋体" w:cs="宋体"/>
          <w:b/>
          <w:kern w:val="0"/>
          <w:sz w:val="24"/>
          <w:szCs w:val="24"/>
          <w:lang w:val="zh-CN"/>
        </w:rPr>
      </w:pPr>
      <w:r>
        <w:rPr>
          <w:rFonts w:hint="eastAsia" w:ascii="宋体" w:hAnsi="宋体" w:cs="宋体"/>
          <w:kern w:val="0"/>
          <w:sz w:val="24"/>
          <w:szCs w:val="24"/>
          <w:lang w:val="zh-CN"/>
        </w:rPr>
        <w:t>2、如为联合体响应的，“供应商名称”处必须列明联合体各方名称，并标注联合体牵头人名称，且盖章处须加盖联合体各方公章，</w:t>
      </w:r>
      <w:r>
        <w:rPr>
          <w:rFonts w:hint="eastAsia" w:ascii="宋体" w:hAnsi="宋体" w:cs="宋体"/>
          <w:b/>
          <w:kern w:val="0"/>
          <w:sz w:val="24"/>
          <w:szCs w:val="24"/>
          <w:lang w:val="zh-CN"/>
        </w:rPr>
        <w:t>否则其响应按无效响应处理。</w:t>
      </w:r>
    </w:p>
    <w:p w14:paraId="5B34842D">
      <w:pPr>
        <w:snapToGrid w:val="0"/>
        <w:spacing w:line="480" w:lineRule="auto"/>
        <w:ind w:firstLine="480" w:firstLineChars="200"/>
        <w:jc w:val="left"/>
        <w:rPr>
          <w:rFonts w:hint="eastAsia" w:ascii="宋体" w:hAnsi="宋体" w:cs="宋体"/>
          <w:kern w:val="0"/>
          <w:sz w:val="24"/>
          <w:szCs w:val="24"/>
          <w:lang w:val="zh-CN"/>
        </w:rPr>
      </w:pPr>
      <w:r>
        <w:rPr>
          <w:rFonts w:hint="eastAsia" w:ascii="宋体" w:hAnsi="宋体" w:cs="宋体"/>
          <w:kern w:val="0"/>
          <w:sz w:val="24"/>
          <w:szCs w:val="24"/>
        </w:rPr>
        <w:t>3</w:t>
      </w:r>
      <w:r>
        <w:rPr>
          <w:rFonts w:hint="eastAsia" w:ascii="宋体" w:hAnsi="宋体" w:cs="宋体"/>
          <w:kern w:val="0"/>
          <w:sz w:val="24"/>
          <w:szCs w:val="24"/>
          <w:lang w:val="zh-CN"/>
        </w:rPr>
        <w:t>、特别提示：采购代理机构将对项目名称和项目编号，成交供应商名称、地址和成交金额，主要成交标的的名称、服务范围、服务要求、服务时间、服务标准等予以公示。</w:t>
      </w:r>
    </w:p>
    <w:p w14:paraId="040DCB59">
      <w:pPr>
        <w:snapToGrid w:val="0"/>
        <w:ind w:firstLine="480" w:firstLineChars="200"/>
        <w:jc w:val="left"/>
        <w:rPr>
          <w:rFonts w:hint="eastAsia" w:ascii="宋体" w:hAnsi="宋体" w:cs="宋体"/>
          <w:kern w:val="0"/>
          <w:sz w:val="24"/>
          <w:szCs w:val="24"/>
          <w:lang w:val="zh-CN"/>
        </w:rPr>
      </w:pPr>
    </w:p>
    <w:p w14:paraId="0ECEAB5E">
      <w:pPr>
        <w:autoSpaceDE w:val="0"/>
        <w:autoSpaceDN w:val="0"/>
        <w:spacing w:line="360" w:lineRule="auto"/>
        <w:ind w:firstLine="4560" w:firstLineChars="1900"/>
        <w:rPr>
          <w:rFonts w:hint="eastAsia" w:ascii="宋体" w:hAnsi="宋体" w:cs="宋体"/>
          <w:kern w:val="0"/>
          <w:sz w:val="24"/>
          <w:szCs w:val="24"/>
        </w:rPr>
      </w:pPr>
      <w:r>
        <w:rPr>
          <w:rFonts w:hint="eastAsia" w:ascii="宋体" w:hAnsi="宋体" w:cs="宋体"/>
          <w:kern w:val="0"/>
          <w:sz w:val="24"/>
          <w:szCs w:val="24"/>
        </w:rPr>
        <w:t>供应商名称（盖公章）：</w:t>
      </w:r>
    </w:p>
    <w:p w14:paraId="2F5458F6">
      <w:pPr>
        <w:spacing w:line="360" w:lineRule="auto"/>
        <w:ind w:firstLine="6360" w:firstLineChars="2650"/>
        <w:rPr>
          <w:rFonts w:hint="eastAsia" w:ascii="宋体" w:hAnsi="宋体" w:cs="宋体"/>
          <w:kern w:val="0"/>
          <w:sz w:val="24"/>
          <w:szCs w:val="24"/>
          <w:lang w:val="zh-CN"/>
        </w:rPr>
      </w:pPr>
      <w:r>
        <w:rPr>
          <w:rFonts w:hint="eastAsia" w:ascii="宋体" w:hAnsi="宋体" w:cs="宋体"/>
          <w:kern w:val="0"/>
          <w:sz w:val="24"/>
          <w:szCs w:val="24"/>
          <w:lang w:val="zh-CN"/>
        </w:rPr>
        <w:t>日期：  年  月   日</w:t>
      </w:r>
    </w:p>
    <w:p w14:paraId="618E821A">
      <w:pPr>
        <w:spacing w:line="500" w:lineRule="exact"/>
        <w:ind w:firstLine="6360" w:firstLineChars="2650"/>
        <w:rPr>
          <w:rFonts w:hint="eastAsia" w:ascii="宋体" w:hAnsi="宋体" w:cs="宋体"/>
          <w:sz w:val="24"/>
          <w:szCs w:val="24"/>
          <w:lang w:val="zh-CN"/>
        </w:rPr>
        <w:sectPr>
          <w:pgSz w:w="11911" w:h="16838"/>
          <w:pgMar w:top="1134" w:right="1134" w:bottom="1134" w:left="1134" w:header="720" w:footer="720" w:gutter="0"/>
          <w:cols w:space="720" w:num="1"/>
        </w:sectPr>
      </w:pPr>
    </w:p>
    <w:p w14:paraId="0C9ADE55">
      <w:pPr>
        <w:pStyle w:val="4"/>
        <w:jc w:val="center"/>
        <w:rPr>
          <w:rFonts w:hint="eastAsia" w:ascii="宋体" w:hAnsi="宋体"/>
          <w:b w:val="0"/>
        </w:rPr>
      </w:pPr>
      <w:bookmarkStart w:id="146" w:name="_Toc18482"/>
      <w:bookmarkStart w:id="147" w:name="_Toc80886946"/>
      <w:bookmarkStart w:id="148" w:name="_Toc13936"/>
      <w:bookmarkStart w:id="149" w:name="_Toc80205942"/>
      <w:r>
        <w:rPr>
          <w:rFonts w:hint="eastAsia" w:ascii="宋体" w:hAnsi="宋体"/>
        </w:rPr>
        <w:t>第四节 其他文书、文件格式</w:t>
      </w:r>
      <w:bookmarkEnd w:id="146"/>
      <w:bookmarkEnd w:id="147"/>
      <w:bookmarkEnd w:id="148"/>
      <w:bookmarkEnd w:id="149"/>
    </w:p>
    <w:p w14:paraId="16E2BFD6">
      <w:pPr>
        <w:spacing w:line="500" w:lineRule="exact"/>
        <w:rPr>
          <w:rFonts w:hint="eastAsia" w:ascii="宋体" w:hAnsi="宋体" w:cs="宋体"/>
          <w:b/>
          <w:sz w:val="30"/>
          <w:szCs w:val="30"/>
          <w:lang w:val="zh-CN"/>
        </w:rPr>
      </w:pPr>
      <w:r>
        <w:rPr>
          <w:rFonts w:hint="eastAsia" w:ascii="宋体" w:hAnsi="宋体" w:cs="宋体"/>
          <w:b/>
          <w:sz w:val="30"/>
          <w:szCs w:val="30"/>
        </w:rPr>
        <w:t>1.</w:t>
      </w:r>
      <w:r>
        <w:rPr>
          <w:rFonts w:hint="eastAsia" w:ascii="宋体" w:hAnsi="宋体" w:cs="宋体"/>
          <w:b/>
          <w:sz w:val="30"/>
          <w:szCs w:val="30"/>
          <w:lang w:val="zh-CN"/>
        </w:rPr>
        <w:t>中小企业声明函的格式：</w:t>
      </w:r>
    </w:p>
    <w:p w14:paraId="7231C690">
      <w:pPr>
        <w:pStyle w:val="2"/>
        <w:rPr>
          <w:rFonts w:hint="eastAsia" w:ascii="宋体" w:hAnsi="宋体" w:cs="宋体"/>
        </w:rPr>
      </w:pPr>
    </w:p>
    <w:p w14:paraId="7EFF5999">
      <w:pPr>
        <w:spacing w:line="300" w:lineRule="auto"/>
        <w:ind w:firstLine="3520" w:firstLineChars="800"/>
        <w:rPr>
          <w:rFonts w:hint="eastAsia" w:ascii="宋体" w:hAnsi="宋体" w:cs="宋体"/>
          <w:sz w:val="44"/>
          <w:szCs w:val="44"/>
        </w:rPr>
      </w:pPr>
      <w:r>
        <w:rPr>
          <w:rFonts w:hint="eastAsia" w:ascii="宋体" w:hAnsi="宋体" w:cs="宋体"/>
          <w:sz w:val="44"/>
          <w:szCs w:val="44"/>
        </w:rPr>
        <w:t>中小企业声明函</w:t>
      </w:r>
    </w:p>
    <w:p w14:paraId="1721278C">
      <w:pPr>
        <w:pStyle w:val="16"/>
        <w:spacing w:after="0" w:line="360" w:lineRule="auto"/>
        <w:ind w:left="-426" w:right="142" w:firstLine="640"/>
        <w:contextualSpacing/>
        <w:rPr>
          <w:rFonts w:hint="eastAsia" w:ascii="宋体" w:hAnsi="宋体" w:cs="宋体"/>
          <w:sz w:val="24"/>
        </w:rPr>
      </w:pPr>
    </w:p>
    <w:p w14:paraId="261A7BA8">
      <w:pPr>
        <w:pStyle w:val="16"/>
        <w:spacing w:after="0" w:line="360" w:lineRule="auto"/>
        <w:ind w:left="-426" w:right="142" w:firstLine="640"/>
        <w:contextualSpacing/>
        <w:rPr>
          <w:rFonts w:hint="eastAsia" w:ascii="宋体" w:hAnsi="宋体" w:cs="宋体"/>
          <w:sz w:val="24"/>
        </w:rPr>
      </w:pPr>
      <w:r>
        <w:rPr>
          <w:rFonts w:hint="eastAsia" w:ascii="宋体" w:hAnsi="宋体" w:cs="宋体"/>
          <w:sz w:val="24"/>
        </w:rPr>
        <w:t>本公司（联合体）郑重声明，根据《政府采购促进中小企业发展管理办法》（财库﹝2020﹞46号）的规定，本公司（联合体）参加</w:t>
      </w:r>
      <w:r>
        <w:rPr>
          <w:rFonts w:hint="eastAsia" w:ascii="宋体" w:hAnsi="宋体" w:cs="宋体"/>
          <w:i/>
          <w:iCs/>
          <w:sz w:val="24"/>
          <w:u w:val="single"/>
        </w:rPr>
        <w:t>（单位名称）</w:t>
      </w:r>
      <w:r>
        <w:rPr>
          <w:rFonts w:hint="eastAsia" w:ascii="宋体" w:hAnsi="宋体" w:cs="宋体"/>
          <w:sz w:val="24"/>
        </w:rPr>
        <w:t>的</w:t>
      </w:r>
      <w:r>
        <w:rPr>
          <w:rFonts w:hint="eastAsia" w:ascii="宋体" w:hAnsi="宋体" w:cs="宋体"/>
          <w:i/>
          <w:iCs/>
          <w:sz w:val="24"/>
          <w:u w:val="single"/>
        </w:rPr>
        <w:t>（项目名称）</w:t>
      </w:r>
      <w:r>
        <w:rPr>
          <w:rFonts w:hint="eastAsia" w:ascii="宋体" w:hAnsi="宋体" w:cs="宋体"/>
          <w:sz w:val="24"/>
        </w:rPr>
        <w:t>采购活动，</w:t>
      </w:r>
      <w:r>
        <w:rPr>
          <w:rFonts w:hint="eastAsia" w:ascii="宋体" w:hAnsi="宋体" w:cs="宋体"/>
          <w:kern w:val="0"/>
          <w:sz w:val="24"/>
        </w:rPr>
        <w:t>服务全部由符合政策要求的中小企业承接</w:t>
      </w:r>
      <w:r>
        <w:rPr>
          <w:rFonts w:hint="eastAsia" w:ascii="宋体" w:hAnsi="宋体" w:cs="宋体"/>
          <w:sz w:val="24"/>
        </w:rPr>
        <w:t>。相关企业（含联合体中的</w:t>
      </w:r>
      <w:r>
        <w:rPr>
          <w:rFonts w:hint="eastAsia" w:ascii="宋体" w:hAnsi="宋体" w:cs="宋体"/>
          <w:kern w:val="0"/>
          <w:sz w:val="24"/>
        </w:rPr>
        <w:t>中小</w:t>
      </w:r>
      <w:r>
        <w:rPr>
          <w:rFonts w:hint="eastAsia" w:ascii="宋体" w:hAnsi="宋体" w:cs="宋体"/>
          <w:sz w:val="24"/>
        </w:rPr>
        <w:t>企业、签订分包意向协议的中小企业）的具体情况如下：</w:t>
      </w:r>
    </w:p>
    <w:p w14:paraId="4F6882D4">
      <w:pPr>
        <w:tabs>
          <w:tab w:val="left" w:pos="1384"/>
          <w:tab w:val="left" w:pos="4562"/>
          <w:tab w:val="left" w:pos="6803"/>
        </w:tabs>
        <w:spacing w:line="360" w:lineRule="auto"/>
        <w:ind w:left="-426" w:right="-58" w:firstLine="655"/>
        <w:contextualSpacing/>
        <w:rPr>
          <w:rFonts w:hint="eastAsia" w:ascii="宋体" w:hAnsi="宋体" w:cs="宋体"/>
          <w:sz w:val="24"/>
        </w:rPr>
      </w:pPr>
      <w:r>
        <w:rPr>
          <w:rFonts w:hint="eastAsia" w:ascii="宋体" w:hAnsi="宋体" w:cs="宋体"/>
          <w:sz w:val="24"/>
        </w:rPr>
        <w:t>1.</w:t>
      </w:r>
      <w:r>
        <w:rPr>
          <w:rFonts w:hint="eastAsia" w:ascii="宋体" w:hAnsi="宋体" w:cs="宋体"/>
          <w:sz w:val="24"/>
          <w:u w:val="single"/>
        </w:rPr>
        <w:t>（</w:t>
      </w:r>
      <w:r>
        <w:rPr>
          <w:rFonts w:hint="eastAsia" w:ascii="宋体" w:hAnsi="宋体" w:cs="宋体"/>
          <w:i/>
          <w:iCs/>
          <w:sz w:val="24"/>
          <w:u w:val="single"/>
        </w:rPr>
        <w:t>标的名称</w:t>
      </w:r>
      <w:r>
        <w:rPr>
          <w:rFonts w:hint="eastAsia" w:ascii="宋体" w:hAnsi="宋体" w:cs="宋体"/>
          <w:sz w:val="24"/>
          <w:u w:val="single"/>
        </w:rPr>
        <w:t>）</w:t>
      </w:r>
      <w:r>
        <w:rPr>
          <w:rFonts w:hint="eastAsia" w:ascii="宋体" w:hAnsi="宋体" w:cs="宋体"/>
          <w:sz w:val="24"/>
        </w:rPr>
        <w:t>，属于</w:t>
      </w:r>
      <w:r>
        <w:rPr>
          <w:rFonts w:hint="eastAsia" w:ascii="宋体" w:hAnsi="宋体" w:cs="宋体"/>
          <w:sz w:val="24"/>
          <w:u w:val="single"/>
        </w:rPr>
        <w:t>（</w:t>
      </w:r>
      <w:r>
        <w:rPr>
          <w:rFonts w:hint="eastAsia" w:ascii="宋体" w:hAnsi="宋体" w:cs="宋体"/>
          <w:i/>
          <w:iCs/>
          <w:sz w:val="24"/>
          <w:u w:val="single"/>
        </w:rPr>
        <w:t>采购文件中明确的所属行业</w:t>
      </w:r>
      <w:r>
        <w:rPr>
          <w:rFonts w:hint="eastAsia" w:ascii="宋体" w:hAnsi="宋体" w:cs="宋体"/>
          <w:sz w:val="24"/>
          <w:u w:val="single"/>
        </w:rPr>
        <w:t>）</w:t>
      </w:r>
      <w:r>
        <w:rPr>
          <w:rFonts w:hint="eastAsia" w:ascii="宋体" w:hAnsi="宋体" w:cs="宋体"/>
          <w:sz w:val="24"/>
        </w:rPr>
        <w:t>；</w:t>
      </w:r>
      <w:r>
        <w:rPr>
          <w:rFonts w:hint="eastAsia" w:ascii="宋体" w:hAnsi="宋体" w:cs="宋体"/>
          <w:kern w:val="0"/>
          <w:sz w:val="24"/>
        </w:rPr>
        <w:t>承建（承接）企业</w:t>
      </w:r>
      <w:r>
        <w:rPr>
          <w:rFonts w:hint="eastAsia" w:ascii="宋体" w:hAnsi="宋体" w:cs="宋体"/>
          <w:sz w:val="24"/>
        </w:rPr>
        <w:t>为</w:t>
      </w:r>
      <w:r>
        <w:rPr>
          <w:rFonts w:hint="eastAsia" w:ascii="宋体" w:hAnsi="宋体" w:cs="宋体"/>
          <w:sz w:val="24"/>
          <w:u w:val="single"/>
        </w:rPr>
        <w:t>（</w:t>
      </w:r>
      <w:r>
        <w:rPr>
          <w:rFonts w:hint="eastAsia" w:ascii="宋体" w:hAnsi="宋体" w:cs="宋体"/>
          <w:i/>
          <w:iCs/>
          <w:sz w:val="24"/>
          <w:u w:val="single"/>
        </w:rPr>
        <w:t>企业名称</w:t>
      </w:r>
      <w:r>
        <w:rPr>
          <w:rFonts w:hint="eastAsia" w:ascii="宋体" w:hAnsi="宋体" w:cs="宋体"/>
          <w:sz w:val="24"/>
          <w:u w:val="single"/>
        </w:rPr>
        <w:t>）</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w:t>
      </w:r>
      <w:r>
        <w:rPr>
          <w:rFonts w:hint="eastAsia" w:ascii="宋体" w:hAnsi="宋体" w:cs="宋体"/>
          <w:i/>
          <w:iCs/>
          <w:sz w:val="24"/>
          <w:u w:val="single"/>
        </w:rPr>
        <w:t>中型企业、小型企业、微型企业</w:t>
      </w:r>
      <w:r>
        <w:rPr>
          <w:rFonts w:hint="eastAsia" w:ascii="宋体" w:hAnsi="宋体" w:cs="宋体"/>
          <w:sz w:val="24"/>
          <w:u w:val="single"/>
        </w:rPr>
        <w:t>）</w:t>
      </w:r>
      <w:r>
        <w:rPr>
          <w:rFonts w:hint="eastAsia" w:ascii="宋体" w:hAnsi="宋体" w:cs="宋体"/>
          <w:sz w:val="24"/>
        </w:rPr>
        <w:t>；</w:t>
      </w:r>
    </w:p>
    <w:p w14:paraId="60B0D0C6">
      <w:pPr>
        <w:tabs>
          <w:tab w:val="left" w:pos="1065"/>
          <w:tab w:val="left" w:pos="6477"/>
        </w:tabs>
        <w:spacing w:line="360" w:lineRule="auto"/>
        <w:ind w:left="-426" w:right="-58" w:firstLine="655"/>
        <w:contextualSpacing/>
        <w:rPr>
          <w:rFonts w:hint="eastAsia" w:ascii="宋体" w:hAnsi="宋体" w:cs="宋体"/>
          <w:sz w:val="24"/>
        </w:rPr>
      </w:pPr>
      <w:r>
        <w:rPr>
          <w:rFonts w:hint="eastAsia" w:ascii="宋体" w:hAnsi="宋体" w:cs="宋体"/>
          <w:sz w:val="24"/>
        </w:rPr>
        <w:t>2.</w:t>
      </w:r>
      <w:r>
        <w:rPr>
          <w:rFonts w:hint="eastAsia" w:ascii="宋体" w:hAnsi="宋体" w:cs="宋体"/>
          <w:sz w:val="24"/>
          <w:u w:val="single"/>
        </w:rPr>
        <w:t>（</w:t>
      </w:r>
      <w:r>
        <w:rPr>
          <w:rFonts w:hint="eastAsia" w:ascii="宋体" w:hAnsi="宋体" w:cs="宋体"/>
          <w:i/>
          <w:iCs/>
          <w:sz w:val="24"/>
          <w:u w:val="single"/>
        </w:rPr>
        <w:t>标的名称</w:t>
      </w:r>
      <w:r>
        <w:rPr>
          <w:rFonts w:hint="eastAsia" w:ascii="宋体" w:hAnsi="宋体" w:cs="宋体"/>
          <w:sz w:val="24"/>
          <w:u w:val="single"/>
        </w:rPr>
        <w:t>）</w:t>
      </w:r>
      <w:r>
        <w:rPr>
          <w:rFonts w:hint="eastAsia" w:ascii="宋体" w:hAnsi="宋体" w:cs="宋体"/>
          <w:sz w:val="24"/>
        </w:rPr>
        <w:t>，属于</w:t>
      </w:r>
      <w:r>
        <w:rPr>
          <w:rFonts w:hint="eastAsia" w:ascii="宋体" w:hAnsi="宋体" w:cs="宋体"/>
          <w:sz w:val="24"/>
          <w:u w:val="single"/>
        </w:rPr>
        <w:t>（</w:t>
      </w:r>
      <w:r>
        <w:rPr>
          <w:rFonts w:hint="eastAsia" w:ascii="宋体" w:hAnsi="宋体" w:cs="宋体"/>
          <w:i/>
          <w:iCs/>
          <w:sz w:val="24"/>
          <w:u w:val="single"/>
        </w:rPr>
        <w:t>采购文件中明确的所属行业</w:t>
      </w:r>
      <w:r>
        <w:rPr>
          <w:rFonts w:hint="eastAsia" w:ascii="宋体" w:hAnsi="宋体" w:cs="宋体"/>
          <w:sz w:val="24"/>
          <w:u w:val="single"/>
        </w:rPr>
        <w:t>）</w:t>
      </w:r>
      <w:r>
        <w:rPr>
          <w:rFonts w:hint="eastAsia" w:ascii="宋体" w:hAnsi="宋体" w:cs="宋体"/>
          <w:sz w:val="24"/>
        </w:rPr>
        <w:t>；</w:t>
      </w:r>
      <w:r>
        <w:rPr>
          <w:rFonts w:hint="eastAsia" w:ascii="宋体" w:hAnsi="宋体" w:cs="宋体"/>
          <w:kern w:val="0"/>
          <w:sz w:val="24"/>
        </w:rPr>
        <w:t>承建（承接）企业</w:t>
      </w:r>
      <w:r>
        <w:rPr>
          <w:rFonts w:hint="eastAsia" w:ascii="宋体" w:hAnsi="宋体" w:cs="宋体"/>
          <w:sz w:val="24"/>
        </w:rPr>
        <w:t>为</w:t>
      </w:r>
      <w:r>
        <w:rPr>
          <w:rFonts w:hint="eastAsia" w:ascii="宋体" w:hAnsi="宋体" w:cs="宋体"/>
          <w:sz w:val="24"/>
          <w:u w:val="single"/>
        </w:rPr>
        <w:t>（</w:t>
      </w:r>
      <w:r>
        <w:rPr>
          <w:rFonts w:hint="eastAsia" w:ascii="宋体" w:hAnsi="宋体" w:cs="宋体"/>
          <w:i/>
          <w:iCs/>
          <w:sz w:val="24"/>
          <w:u w:val="single"/>
        </w:rPr>
        <w:t>企业名称</w:t>
      </w:r>
      <w:r>
        <w:rPr>
          <w:rFonts w:hint="eastAsia" w:ascii="宋体" w:hAnsi="宋体" w:cs="宋体"/>
          <w:sz w:val="24"/>
          <w:u w:val="single"/>
        </w:rPr>
        <w:t>）</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w:t>
      </w:r>
      <w:r>
        <w:rPr>
          <w:rFonts w:hint="eastAsia" w:ascii="宋体" w:hAnsi="宋体" w:cs="宋体"/>
          <w:i/>
          <w:iCs/>
          <w:sz w:val="24"/>
          <w:u w:val="single"/>
        </w:rPr>
        <w:t>中型企业、小型企业、微型企业</w:t>
      </w:r>
      <w:r>
        <w:rPr>
          <w:rFonts w:hint="eastAsia" w:ascii="宋体" w:hAnsi="宋体" w:cs="宋体"/>
          <w:sz w:val="24"/>
          <w:u w:val="single"/>
        </w:rPr>
        <w:t>）</w:t>
      </w:r>
      <w:r>
        <w:rPr>
          <w:rFonts w:hint="eastAsia" w:ascii="宋体" w:hAnsi="宋体" w:cs="宋体"/>
          <w:sz w:val="24"/>
        </w:rPr>
        <w:t>；</w:t>
      </w:r>
    </w:p>
    <w:p w14:paraId="3988ED2D">
      <w:pPr>
        <w:pStyle w:val="16"/>
        <w:spacing w:after="0" w:line="360" w:lineRule="auto"/>
        <w:ind w:left="142" w:right="142"/>
        <w:contextualSpacing/>
        <w:rPr>
          <w:rFonts w:hint="eastAsia" w:ascii="宋体" w:hAnsi="宋体" w:cs="宋体"/>
          <w:sz w:val="24"/>
        </w:rPr>
      </w:pPr>
      <w:r>
        <w:rPr>
          <w:rFonts w:hint="eastAsia" w:ascii="宋体" w:hAnsi="宋体" w:cs="宋体"/>
          <w:sz w:val="24"/>
        </w:rPr>
        <w:t xml:space="preserve">…… </w:t>
      </w:r>
    </w:p>
    <w:p w14:paraId="524D04BA">
      <w:pPr>
        <w:pStyle w:val="16"/>
        <w:spacing w:after="0" w:line="360" w:lineRule="auto"/>
        <w:ind w:left="-405" w:leftChars="-193" w:right="142" w:firstLine="453" w:firstLineChars="189"/>
        <w:contextualSpacing/>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13539460">
      <w:pPr>
        <w:pStyle w:val="16"/>
        <w:spacing w:after="0" w:line="360" w:lineRule="auto"/>
        <w:ind w:left="-426" w:right="142" w:firstLine="567"/>
        <w:contextualSpacing/>
        <w:rPr>
          <w:rFonts w:hint="eastAsia" w:ascii="宋体" w:hAnsi="宋体" w:cs="宋体"/>
          <w:sz w:val="24"/>
        </w:rPr>
      </w:pPr>
      <w:r>
        <w:rPr>
          <w:rFonts w:hint="eastAsia" w:ascii="宋体" w:hAnsi="宋体" w:cs="宋体"/>
          <w:sz w:val="24"/>
        </w:rPr>
        <w:t>本企业对上述声明内容的真实性负责。如有虚假，将依法承担相应责任。</w:t>
      </w:r>
    </w:p>
    <w:p w14:paraId="794C6955">
      <w:pPr>
        <w:pStyle w:val="16"/>
        <w:spacing w:after="0" w:line="360" w:lineRule="auto"/>
        <w:ind w:left="3960" w:right="1808"/>
        <w:contextualSpacing/>
        <w:rPr>
          <w:rFonts w:hint="eastAsia" w:ascii="宋体" w:hAnsi="宋体" w:cs="宋体"/>
          <w:sz w:val="24"/>
        </w:rPr>
      </w:pPr>
    </w:p>
    <w:p w14:paraId="5430C56E">
      <w:pPr>
        <w:autoSpaceDE w:val="0"/>
        <w:autoSpaceDN w:val="0"/>
        <w:spacing w:line="360" w:lineRule="auto"/>
        <w:ind w:left="4335" w:leftChars="1950" w:hanging="240" w:hangingChars="100"/>
        <w:rPr>
          <w:rFonts w:hint="eastAsia" w:ascii="宋体" w:hAnsi="宋体" w:cs="宋体"/>
          <w:kern w:val="0"/>
          <w:sz w:val="24"/>
        </w:rPr>
      </w:pPr>
      <w:r>
        <w:rPr>
          <w:rFonts w:hint="eastAsia" w:ascii="宋体" w:hAnsi="宋体" w:cs="宋体"/>
          <w:kern w:val="0"/>
          <w:sz w:val="24"/>
        </w:rPr>
        <w:t>供应商名称（盖公章）：</w:t>
      </w:r>
    </w:p>
    <w:p w14:paraId="5CD96294">
      <w:pPr>
        <w:autoSpaceDE w:val="0"/>
        <w:autoSpaceDN w:val="0"/>
        <w:spacing w:line="360" w:lineRule="auto"/>
        <w:ind w:firstLine="6480" w:firstLineChars="2700"/>
        <w:rPr>
          <w:rFonts w:hint="eastAsia" w:ascii="宋体" w:hAnsi="宋体" w:cs="宋体"/>
          <w:kern w:val="0"/>
          <w:sz w:val="24"/>
          <w:lang w:val="zh-CN"/>
        </w:rPr>
      </w:pPr>
      <w:r>
        <w:rPr>
          <w:rFonts w:hint="eastAsia" w:ascii="宋体" w:hAnsi="宋体" w:cs="宋体"/>
          <w:kern w:val="0"/>
          <w:sz w:val="24"/>
          <w:lang w:val="zh-CN"/>
        </w:rPr>
        <w:t>日期：  年  月   日</w:t>
      </w:r>
    </w:p>
    <w:p w14:paraId="43CCE51F">
      <w:pPr>
        <w:pStyle w:val="16"/>
        <w:spacing w:after="0" w:line="360" w:lineRule="auto"/>
        <w:ind w:left="3960" w:right="1808"/>
        <w:contextualSpacing/>
        <w:rPr>
          <w:rFonts w:hint="eastAsia" w:ascii="宋体" w:hAnsi="宋体" w:cs="宋体"/>
        </w:rPr>
      </w:pPr>
    </w:p>
    <w:p w14:paraId="1FAD4EF2">
      <w:pPr>
        <w:spacing w:line="360" w:lineRule="auto"/>
        <w:ind w:firstLine="480" w:firstLineChars="200"/>
        <w:contextualSpacing/>
        <w:jc w:val="left"/>
        <w:rPr>
          <w:rFonts w:hint="eastAsia" w:ascii="宋体" w:hAnsi="宋体" w:cs="宋体"/>
          <w:kern w:val="0"/>
          <w:sz w:val="24"/>
        </w:rPr>
      </w:pPr>
      <w:r>
        <w:rPr>
          <w:rFonts w:hint="eastAsia" w:ascii="宋体" w:hAnsi="宋体" w:cs="宋体"/>
          <w:sz w:val="24"/>
        </w:rPr>
        <w:t>注：享受《政府采购促进中小企业发展管理办法》（财库〔2020〕46号）规定的中小企业扶持政策的，采购人或者采购代理机构应当随成交结果公开成交供应商的《中小企业声明函》，接受社会监督。从业人员、营业收入、资产总额填报上一年度数据，无上一年度数据的新成立企业可不填报。</w:t>
      </w:r>
    </w:p>
    <w:p w14:paraId="18567DD1">
      <w:pPr>
        <w:snapToGrid w:val="0"/>
        <w:spacing w:before="120" w:beforeLines="50" w:after="50" w:line="360" w:lineRule="auto"/>
        <w:outlineLvl w:val="1"/>
        <w:rPr>
          <w:rFonts w:hint="eastAsia" w:ascii="宋体" w:hAnsi="宋体" w:cs="宋体"/>
          <w:b/>
          <w:bCs/>
          <w:sz w:val="32"/>
          <w:szCs w:val="32"/>
        </w:rPr>
        <w:sectPr>
          <w:pgSz w:w="11911" w:h="16838"/>
          <w:pgMar w:top="1134" w:right="1134" w:bottom="1134" w:left="1134" w:header="720" w:footer="720" w:gutter="0"/>
          <w:cols w:space="720" w:num="1"/>
        </w:sectPr>
      </w:pPr>
    </w:p>
    <w:p w14:paraId="21DDBD39">
      <w:pPr>
        <w:spacing w:line="520" w:lineRule="exact"/>
        <w:rPr>
          <w:rFonts w:hint="eastAsia" w:hAnsi="宋体" w:cs="宋体"/>
          <w:b/>
          <w:sz w:val="28"/>
          <w:szCs w:val="28"/>
        </w:rPr>
      </w:pPr>
      <w:r>
        <w:rPr>
          <w:rFonts w:hint="eastAsia" w:ascii="宋体" w:hAnsi="宋体" w:cs="宋体"/>
          <w:b/>
          <w:sz w:val="28"/>
          <w:szCs w:val="28"/>
        </w:rPr>
        <w:t>2.</w:t>
      </w:r>
      <w:r>
        <w:rPr>
          <w:rFonts w:hint="eastAsia" w:hAnsi="宋体" w:cs="宋体"/>
          <w:b/>
          <w:sz w:val="28"/>
          <w:szCs w:val="28"/>
        </w:rPr>
        <w:t>残疾人福利性单位声明函的格式：</w:t>
      </w:r>
    </w:p>
    <w:p w14:paraId="661B8862">
      <w:pPr>
        <w:pStyle w:val="2"/>
      </w:pPr>
    </w:p>
    <w:p w14:paraId="23D2BE76">
      <w:pPr>
        <w:spacing w:line="520" w:lineRule="exact"/>
        <w:jc w:val="center"/>
        <w:rPr>
          <w:rFonts w:hint="eastAsia" w:ascii="仿宋" w:hAnsi="仿宋" w:eastAsia="仿宋" w:cs="仿宋"/>
          <w:sz w:val="44"/>
          <w:szCs w:val="44"/>
        </w:rPr>
      </w:pPr>
    </w:p>
    <w:p w14:paraId="16227CD0">
      <w:pPr>
        <w:spacing w:line="520" w:lineRule="exact"/>
        <w:jc w:val="center"/>
        <w:rPr>
          <w:rFonts w:hint="eastAsia" w:ascii="仿宋" w:hAnsi="仿宋" w:eastAsia="仿宋" w:cs="仿宋"/>
          <w:sz w:val="44"/>
          <w:szCs w:val="44"/>
        </w:rPr>
      </w:pPr>
    </w:p>
    <w:p w14:paraId="68B2C05F">
      <w:pPr>
        <w:spacing w:line="520" w:lineRule="exact"/>
        <w:jc w:val="center"/>
        <w:rPr>
          <w:rFonts w:hint="eastAsia" w:ascii="宋体" w:hAnsi="宋体" w:cs="宋体"/>
          <w:b/>
          <w:bCs/>
          <w:sz w:val="36"/>
          <w:szCs w:val="36"/>
        </w:rPr>
      </w:pPr>
      <w:r>
        <w:rPr>
          <w:rFonts w:hint="eastAsia" w:ascii="宋体" w:hAnsi="宋体" w:cs="宋体"/>
          <w:b/>
          <w:bCs/>
          <w:sz w:val="36"/>
          <w:szCs w:val="36"/>
        </w:rPr>
        <w:t>残疾人福利性单位声明函</w:t>
      </w:r>
    </w:p>
    <w:p w14:paraId="09349174">
      <w:pPr>
        <w:spacing w:line="520" w:lineRule="exact"/>
        <w:rPr>
          <w:rFonts w:hint="eastAsia" w:ascii="宋体" w:hAnsi="宋体" w:cs="宋体"/>
          <w:sz w:val="32"/>
          <w:szCs w:val="32"/>
        </w:rPr>
      </w:pPr>
    </w:p>
    <w:p w14:paraId="447B9A0B">
      <w:pPr>
        <w:spacing w:line="360" w:lineRule="auto"/>
        <w:ind w:firstLine="480" w:firstLineChars="200"/>
        <w:contextualSpacing/>
        <w:rPr>
          <w:rFonts w:hint="eastAsia" w:ascii="宋体" w:hAnsi="宋体" w:cs="宋体"/>
          <w:sz w:val="24"/>
        </w:rPr>
      </w:pPr>
    </w:p>
    <w:p w14:paraId="7D10048A">
      <w:pPr>
        <w:spacing w:line="360" w:lineRule="auto"/>
        <w:ind w:firstLine="480" w:firstLineChars="200"/>
        <w:contextualSpacing/>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sz w:val="24"/>
          <w:u w:val="single"/>
        </w:rPr>
        <w:t xml:space="preserve">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14:paraId="2A77E4BD">
      <w:pPr>
        <w:spacing w:line="360" w:lineRule="auto"/>
        <w:ind w:firstLine="480" w:firstLineChars="200"/>
        <w:contextualSpacing/>
        <w:rPr>
          <w:rFonts w:hint="eastAsia" w:ascii="宋体" w:hAnsi="宋体" w:cs="宋体"/>
          <w:sz w:val="24"/>
        </w:rPr>
      </w:pPr>
      <w:r>
        <w:rPr>
          <w:rFonts w:hint="eastAsia" w:ascii="宋体" w:hAnsi="宋体" w:cs="宋体"/>
          <w:sz w:val="24"/>
        </w:rPr>
        <w:t>本单位对上述声明的真实性负责。如有虚假，将依法承担相应责任。</w:t>
      </w:r>
    </w:p>
    <w:p w14:paraId="73C174F4">
      <w:pPr>
        <w:spacing w:line="360" w:lineRule="auto"/>
        <w:contextualSpacing/>
        <w:rPr>
          <w:rFonts w:hint="eastAsia" w:ascii="宋体" w:hAnsi="宋体" w:cs="宋体"/>
          <w:sz w:val="24"/>
        </w:rPr>
      </w:pPr>
    </w:p>
    <w:p w14:paraId="562C9305">
      <w:pPr>
        <w:spacing w:line="360" w:lineRule="auto"/>
        <w:contextualSpacing/>
        <w:rPr>
          <w:rFonts w:hint="eastAsia" w:ascii="宋体" w:hAnsi="宋体" w:cs="宋体"/>
          <w:sz w:val="24"/>
        </w:rPr>
      </w:pPr>
    </w:p>
    <w:p w14:paraId="2A8D5927">
      <w:pPr>
        <w:spacing w:line="360" w:lineRule="auto"/>
        <w:contextualSpacing/>
        <w:rPr>
          <w:rFonts w:hint="eastAsia" w:ascii="宋体" w:hAnsi="宋体" w:cs="宋体"/>
          <w:sz w:val="24"/>
        </w:rPr>
      </w:pPr>
    </w:p>
    <w:p w14:paraId="73253186">
      <w:pPr>
        <w:spacing w:line="360" w:lineRule="auto"/>
        <w:ind w:firstLine="2400" w:firstLineChars="1000"/>
        <w:contextualSpacing/>
        <w:rPr>
          <w:rFonts w:hint="eastAsia" w:ascii="宋体" w:hAnsi="宋体" w:cs="宋体"/>
          <w:sz w:val="24"/>
        </w:rPr>
      </w:pPr>
      <w:r>
        <w:rPr>
          <w:rFonts w:hint="eastAsia" w:ascii="宋体" w:hAnsi="宋体" w:cs="宋体"/>
          <w:sz w:val="24"/>
        </w:rPr>
        <w:t>供应商名称（盖公章）：</w:t>
      </w:r>
    </w:p>
    <w:p w14:paraId="7CDD3D8D">
      <w:pPr>
        <w:spacing w:line="360" w:lineRule="auto"/>
        <w:ind w:firstLine="4320" w:firstLineChars="1800"/>
        <w:contextualSpacing/>
        <w:rPr>
          <w:rFonts w:hint="eastAsia" w:ascii="宋体" w:hAnsi="宋体" w:cs="宋体"/>
          <w:sz w:val="24"/>
        </w:rPr>
      </w:pPr>
      <w:r>
        <w:rPr>
          <w:rFonts w:hint="eastAsia" w:ascii="宋体" w:hAnsi="宋体" w:cs="宋体"/>
          <w:sz w:val="24"/>
        </w:rPr>
        <w:t>日  期：     年   月   日</w:t>
      </w:r>
    </w:p>
    <w:p w14:paraId="5945F8E5">
      <w:pPr>
        <w:spacing w:line="360" w:lineRule="auto"/>
        <w:contextualSpacing/>
        <w:rPr>
          <w:rFonts w:hint="eastAsia" w:ascii="宋体" w:hAnsi="宋体" w:cs="宋体"/>
          <w:sz w:val="24"/>
        </w:rPr>
      </w:pPr>
    </w:p>
    <w:p w14:paraId="75F35E94">
      <w:pPr>
        <w:spacing w:line="360" w:lineRule="auto"/>
        <w:contextualSpacing/>
        <w:rPr>
          <w:rFonts w:hint="eastAsia" w:ascii="宋体" w:hAnsi="宋体" w:cs="宋体"/>
          <w:sz w:val="24"/>
        </w:rPr>
      </w:pPr>
    </w:p>
    <w:p w14:paraId="4CC5393C">
      <w:pPr>
        <w:spacing w:line="360" w:lineRule="auto"/>
        <w:contextualSpacing/>
        <w:rPr>
          <w:rFonts w:hint="eastAsia" w:ascii="宋体" w:hAnsi="宋体" w:cs="宋体"/>
          <w:sz w:val="24"/>
        </w:rPr>
      </w:pPr>
    </w:p>
    <w:p w14:paraId="2C3F7F39">
      <w:pPr>
        <w:spacing w:line="360" w:lineRule="auto"/>
        <w:ind w:firstLine="480" w:firstLineChars="200"/>
        <w:contextualSpacing/>
        <w:rPr>
          <w:rFonts w:hint="eastAsia" w:ascii="宋体" w:hAnsi="宋体" w:cs="宋体"/>
          <w:sz w:val="24"/>
        </w:rPr>
      </w:pPr>
      <w:r>
        <w:rPr>
          <w:rFonts w:hint="eastAsia" w:ascii="宋体" w:hAnsi="宋体" w:cs="宋体"/>
          <w:sz w:val="24"/>
        </w:rPr>
        <w:t>注：请根据自己的真实情况出具《残疾人福利性单位声明函》。依法享受中小企业扶持政策的，采购人或者采购代理机构在公告成交结果时，同时公告其《残疾人福利性单位声明函》，接受社会监督。</w:t>
      </w:r>
    </w:p>
    <w:p w14:paraId="7A7F53D0">
      <w:pPr>
        <w:widowControl/>
        <w:shd w:val="clear" w:color="auto" w:fill="FFFFFF"/>
        <w:spacing w:line="480" w:lineRule="atLeast"/>
        <w:rPr>
          <w:rFonts w:hint="eastAsia" w:ascii="宋体" w:hAnsi="宋体" w:cs="宋体"/>
          <w:kern w:val="0"/>
          <w:sz w:val="28"/>
          <w:szCs w:val="28"/>
        </w:rPr>
      </w:pPr>
      <w:r>
        <w:rPr>
          <w:rFonts w:hint="eastAsia" w:ascii="宋体" w:hAnsi="宋体" w:cs="宋体"/>
          <w:sz w:val="24"/>
        </w:rPr>
        <w:br w:type="page"/>
      </w:r>
      <w:r>
        <w:rPr>
          <w:rFonts w:hint="eastAsia" w:ascii="宋体" w:hAnsi="宋体" w:cs="宋体"/>
          <w:sz w:val="28"/>
          <w:szCs w:val="28"/>
        </w:rPr>
        <w:t>3.</w:t>
      </w:r>
      <w:r>
        <w:rPr>
          <w:rFonts w:hint="eastAsia" w:ascii="宋体" w:hAnsi="宋体" w:cs="宋体"/>
          <w:kern w:val="0"/>
          <w:sz w:val="28"/>
          <w:szCs w:val="28"/>
        </w:rPr>
        <w:t>广西壮族自治区政府采购项目合同验收书的格式：</w:t>
      </w:r>
    </w:p>
    <w:p w14:paraId="35B896CA">
      <w:pPr>
        <w:spacing w:line="360" w:lineRule="auto"/>
        <w:ind w:firstLine="480" w:firstLineChars="200"/>
        <w:contextualSpacing/>
        <w:rPr>
          <w:rFonts w:cs="仿宋_GB2312"/>
          <w:sz w:val="24"/>
        </w:rPr>
      </w:pPr>
    </w:p>
    <w:p w14:paraId="098B89CA">
      <w:pPr>
        <w:widowControl/>
        <w:shd w:val="clear" w:color="auto" w:fill="FFFFFF"/>
        <w:spacing w:line="480" w:lineRule="atLeast"/>
        <w:jc w:val="center"/>
        <w:rPr>
          <w:rFonts w:hint="eastAsia" w:ascii="仿宋" w:hAnsi="仿宋" w:eastAsia="仿宋" w:cs="宋体"/>
          <w:kern w:val="0"/>
          <w:sz w:val="32"/>
          <w:szCs w:val="32"/>
        </w:rPr>
      </w:pPr>
      <w:r>
        <w:rPr>
          <w:rFonts w:hint="eastAsia" w:ascii="宋体" w:hAnsi="宋体" w:cs="宋体"/>
          <w:b/>
          <w:bCs/>
          <w:kern w:val="0"/>
          <w:sz w:val="32"/>
          <w:szCs w:val="32"/>
        </w:rPr>
        <w:t>广西壮族自治区政府采购项目合同验收书</w:t>
      </w:r>
    </w:p>
    <w:p w14:paraId="1182E31E">
      <w:pPr>
        <w:widowControl/>
        <w:shd w:val="clear" w:color="auto" w:fill="FFFFFF"/>
        <w:spacing w:line="480" w:lineRule="atLeast"/>
        <w:jc w:val="center"/>
        <w:rPr>
          <w:rFonts w:hint="eastAsia" w:ascii="仿宋" w:hAnsi="仿宋" w:eastAsia="仿宋" w:cs="宋体"/>
          <w:kern w:val="0"/>
          <w:sz w:val="32"/>
          <w:szCs w:val="32"/>
        </w:rPr>
      </w:pPr>
    </w:p>
    <w:p w14:paraId="7E9A81D6">
      <w:pPr>
        <w:widowControl/>
        <w:shd w:val="clear" w:color="auto" w:fill="FFFFFF"/>
        <w:snapToGrid w:val="0"/>
        <w:spacing w:line="320" w:lineRule="atLeast"/>
        <w:ind w:firstLine="480"/>
        <w:jc w:val="left"/>
        <w:rPr>
          <w:rFonts w:hint="eastAsia" w:ascii="宋体" w:hAnsi="宋体" w:cs="宋体"/>
          <w:kern w:val="0"/>
          <w:sz w:val="24"/>
        </w:rPr>
      </w:pPr>
      <w:r>
        <w:rPr>
          <w:rFonts w:hint="eastAsia" w:ascii="宋体" w:hAnsi="宋体" w:cs="宋体"/>
          <w:kern w:val="0"/>
          <w:sz w:val="24"/>
        </w:rPr>
        <w:t>根据政府采购项目（</w:t>
      </w:r>
      <w:r>
        <w:rPr>
          <w:rFonts w:hint="eastAsia" w:ascii="宋体" w:hAnsi="宋体" w:cs="宋体"/>
          <w:kern w:val="0"/>
          <w:sz w:val="24"/>
          <w:u w:val="single"/>
        </w:rPr>
        <w:t>采购合同编号：</w:t>
      </w:r>
      <w:r>
        <w:rPr>
          <w:rFonts w:hint="eastAsia" w:ascii="宋体" w:hAnsi="宋体" w:cs="宋体"/>
          <w:kern w:val="0"/>
          <w:sz w:val="24"/>
          <w:u w:val="single"/>
        </w:rPr>
        <w:softHyphen/>
      </w:r>
      <w:r>
        <w:rPr>
          <w:rFonts w:hint="eastAsia" w:ascii="宋体" w:hAnsi="宋体" w:cs="宋体"/>
          <w:kern w:val="0"/>
          <w:sz w:val="24"/>
          <w:u w:val="single"/>
        </w:rPr>
        <w:t xml:space="preserve"> </w:t>
      </w:r>
      <w:r>
        <w:rPr>
          <w:rFonts w:hint="eastAsia" w:ascii="宋体" w:hAnsi="宋体" w:cs="宋体"/>
          <w:kern w:val="0"/>
          <w:sz w:val="24"/>
        </w:rPr>
        <w:t>）的约定，我单位对（</w:t>
      </w:r>
      <w:r>
        <w:rPr>
          <w:rFonts w:hint="eastAsia" w:ascii="宋体" w:hAnsi="宋体" w:cs="宋体"/>
          <w:kern w:val="0"/>
          <w:sz w:val="24"/>
          <w:u w:val="single"/>
        </w:rPr>
        <w:t xml:space="preserve"> 项目名称 </w:t>
      </w:r>
      <w:r>
        <w:rPr>
          <w:rFonts w:hint="eastAsia" w:ascii="宋体" w:hAnsi="宋体" w:cs="宋体"/>
          <w:kern w:val="0"/>
          <w:sz w:val="24"/>
        </w:rPr>
        <w:t>） 政府采购项目成交供应商（</w:t>
      </w:r>
      <w:r>
        <w:rPr>
          <w:rFonts w:hint="eastAsia" w:ascii="宋体" w:hAnsi="宋体" w:cs="宋体"/>
          <w:kern w:val="0"/>
          <w:sz w:val="24"/>
          <w:u w:val="single"/>
        </w:rPr>
        <w:t xml:space="preserve"> 公司名称 </w:t>
      </w:r>
      <w:r>
        <w:rPr>
          <w:rFonts w:hint="eastAsia" w:ascii="宋体" w:hAnsi="宋体" w:cs="宋体"/>
          <w:kern w:val="0"/>
          <w:sz w:val="24"/>
        </w:rPr>
        <w:t>） 提供的货物（或者工程、服务）进行了验收，验收情况如下：</w:t>
      </w:r>
    </w:p>
    <w:tbl>
      <w:tblPr>
        <w:tblStyle w:val="31"/>
        <w:tblW w:w="8445" w:type="dxa"/>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4EAE7159">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14:paraId="50BB8305">
            <w:pPr>
              <w:widowControl/>
              <w:snapToGrid w:val="0"/>
              <w:spacing w:before="100" w:beforeAutospacing="1" w:after="100" w:afterAutospacing="1" w:line="320" w:lineRule="atLeast"/>
              <w:ind w:firstLine="5"/>
              <w:jc w:val="center"/>
              <w:rPr>
                <w:rFonts w:ascii="Verdana" w:hAnsi="Verdana" w:cs="宋体"/>
                <w:kern w:val="0"/>
                <w:szCs w:val="21"/>
              </w:rPr>
            </w:pPr>
            <w:r>
              <w:rPr>
                <w:rFonts w:ascii="Verdana" w:hAnsi="Verdana" w:cs="宋体"/>
                <w:kern w:val="0"/>
                <w:szCs w:val="21"/>
              </w:rPr>
              <w:t>验收方式：</w:t>
            </w:r>
          </w:p>
        </w:tc>
        <w:tc>
          <w:tcPr>
            <w:tcW w:w="5193" w:type="dxa"/>
            <w:gridSpan w:val="6"/>
            <w:tcBorders>
              <w:top w:val="single" w:color="auto" w:sz="8" w:space="0"/>
              <w:left w:val="nil"/>
              <w:bottom w:val="single" w:color="auto" w:sz="8" w:space="0"/>
              <w:right w:val="single" w:color="auto" w:sz="8" w:space="0"/>
            </w:tcBorders>
            <w:vAlign w:val="center"/>
          </w:tcPr>
          <w:p w14:paraId="121E6F9F">
            <w:pPr>
              <w:widowControl/>
              <w:snapToGrid w:val="0"/>
              <w:spacing w:before="100" w:beforeAutospacing="1" w:after="100" w:afterAutospacing="1" w:line="320" w:lineRule="atLeast"/>
              <w:jc w:val="center"/>
              <w:rPr>
                <w:rFonts w:ascii="Verdana" w:hAnsi="Verdana" w:cs="宋体"/>
                <w:kern w:val="0"/>
                <w:szCs w:val="21"/>
              </w:rPr>
            </w:pPr>
            <w:r>
              <w:rPr>
                <w:rFonts w:hint="eastAsia" w:ascii="宋体" w:hAnsi="宋体" w:cs="宋体"/>
                <w:kern w:val="0"/>
                <w:szCs w:val="21"/>
              </w:rPr>
              <w:t>□</w:t>
            </w:r>
            <w:r>
              <w:rPr>
                <w:rFonts w:ascii="Verdana" w:hAnsi="Verdana" w:cs="宋体"/>
                <w:kern w:val="0"/>
                <w:szCs w:val="21"/>
              </w:rPr>
              <w:t xml:space="preserve">自行验收 </w:t>
            </w:r>
            <w:r>
              <w:rPr>
                <w:rFonts w:hint="eastAsia" w:ascii="宋体" w:hAnsi="宋体" w:cs="宋体"/>
                <w:kern w:val="0"/>
                <w:szCs w:val="21"/>
              </w:rPr>
              <w:t>□</w:t>
            </w:r>
            <w:r>
              <w:rPr>
                <w:rFonts w:ascii="Verdana" w:hAnsi="Verdana" w:cs="宋体"/>
                <w:kern w:val="0"/>
                <w:szCs w:val="21"/>
              </w:rPr>
              <w:t>委托验收</w:t>
            </w:r>
          </w:p>
        </w:tc>
      </w:tr>
      <w:tr w14:paraId="7C992E5B">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14:paraId="377DC733">
            <w:pPr>
              <w:widowControl/>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序号</w:t>
            </w:r>
          </w:p>
        </w:tc>
        <w:tc>
          <w:tcPr>
            <w:tcW w:w="2448" w:type="dxa"/>
            <w:gridSpan w:val="2"/>
            <w:tcBorders>
              <w:top w:val="nil"/>
              <w:left w:val="nil"/>
              <w:bottom w:val="single" w:color="auto" w:sz="8" w:space="0"/>
              <w:right w:val="single" w:color="auto" w:sz="8" w:space="0"/>
            </w:tcBorders>
            <w:vAlign w:val="center"/>
          </w:tcPr>
          <w:p w14:paraId="15A12536">
            <w:pPr>
              <w:widowControl/>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名称</w:t>
            </w:r>
          </w:p>
        </w:tc>
        <w:tc>
          <w:tcPr>
            <w:tcW w:w="2902" w:type="dxa"/>
            <w:gridSpan w:val="3"/>
            <w:tcBorders>
              <w:top w:val="nil"/>
              <w:left w:val="nil"/>
              <w:bottom w:val="single" w:color="auto" w:sz="8" w:space="0"/>
              <w:right w:val="single" w:color="auto" w:sz="8" w:space="0"/>
            </w:tcBorders>
            <w:vAlign w:val="center"/>
          </w:tcPr>
          <w:p w14:paraId="23997620">
            <w:pPr>
              <w:widowControl/>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45E2D2B9">
            <w:pPr>
              <w:widowControl/>
              <w:snapToGrid w:val="0"/>
              <w:spacing w:before="100" w:beforeAutospacing="1" w:after="100" w:afterAutospacing="1" w:line="320" w:lineRule="atLeast"/>
              <w:jc w:val="center"/>
              <w:rPr>
                <w:rFonts w:ascii="Verdana" w:hAnsi="Verdana" w:cs="宋体"/>
                <w:kern w:val="0"/>
                <w:szCs w:val="21"/>
              </w:rPr>
            </w:pPr>
            <w:r>
              <w:rPr>
                <w:rFonts w:ascii="Verdana" w:hAnsi="Verdana" w:cs="宋体"/>
                <w:kern w:val="0"/>
                <w:szCs w:val="21"/>
              </w:rPr>
              <w:t>数量</w:t>
            </w:r>
          </w:p>
        </w:tc>
        <w:tc>
          <w:tcPr>
            <w:tcW w:w="1428" w:type="dxa"/>
            <w:tcBorders>
              <w:top w:val="nil"/>
              <w:left w:val="nil"/>
              <w:bottom w:val="single" w:color="auto" w:sz="8" w:space="0"/>
              <w:right w:val="single" w:color="auto" w:sz="8" w:space="0"/>
            </w:tcBorders>
            <w:vAlign w:val="center"/>
          </w:tcPr>
          <w:p w14:paraId="01165674">
            <w:pPr>
              <w:widowControl/>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金额</w:t>
            </w:r>
          </w:p>
        </w:tc>
      </w:tr>
      <w:tr w14:paraId="2D79C533">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1188B293">
            <w:pPr>
              <w:widowControl/>
              <w:spacing w:before="100" w:beforeAutospacing="1" w:after="100" w:afterAutospacing="1" w:line="240" w:lineRule="atLeast"/>
              <w:jc w:val="center"/>
              <w:rPr>
                <w:rFonts w:ascii="Verdana" w:hAnsi="Verdana" w:cs="宋体"/>
                <w:kern w:val="0"/>
                <w:szCs w:val="21"/>
              </w:rPr>
            </w:pPr>
          </w:p>
        </w:tc>
        <w:tc>
          <w:tcPr>
            <w:tcW w:w="2448" w:type="dxa"/>
            <w:gridSpan w:val="2"/>
            <w:tcBorders>
              <w:top w:val="nil"/>
              <w:left w:val="nil"/>
              <w:bottom w:val="single" w:color="auto" w:sz="8" w:space="0"/>
              <w:right w:val="single" w:color="auto" w:sz="8" w:space="0"/>
            </w:tcBorders>
            <w:vAlign w:val="center"/>
          </w:tcPr>
          <w:p w14:paraId="594D6F2A">
            <w:pPr>
              <w:widowControl/>
              <w:spacing w:before="100" w:beforeAutospacing="1" w:after="100" w:afterAutospacing="1" w:line="240" w:lineRule="atLeast"/>
              <w:jc w:val="center"/>
              <w:rPr>
                <w:rFonts w:ascii="Verdana" w:hAnsi="Verdana" w:cs="宋体"/>
                <w:kern w:val="0"/>
                <w:szCs w:val="21"/>
              </w:rPr>
            </w:pPr>
          </w:p>
        </w:tc>
        <w:tc>
          <w:tcPr>
            <w:tcW w:w="2902" w:type="dxa"/>
            <w:gridSpan w:val="3"/>
            <w:tcBorders>
              <w:top w:val="nil"/>
              <w:left w:val="nil"/>
              <w:bottom w:val="single" w:color="auto" w:sz="8" w:space="0"/>
              <w:right w:val="single" w:color="auto" w:sz="8" w:space="0"/>
            </w:tcBorders>
            <w:vAlign w:val="center"/>
          </w:tcPr>
          <w:p w14:paraId="078FCF94">
            <w:pPr>
              <w:widowControl/>
              <w:spacing w:before="100" w:beforeAutospacing="1" w:after="100" w:afterAutospacing="1" w:line="240" w:lineRule="atLeast"/>
              <w:jc w:val="center"/>
              <w:rPr>
                <w:rFonts w:ascii="Verdana" w:hAnsi="Verdana" w:cs="宋体"/>
                <w:kern w:val="0"/>
                <w:szCs w:val="21"/>
              </w:rPr>
            </w:pPr>
          </w:p>
        </w:tc>
        <w:tc>
          <w:tcPr>
            <w:tcW w:w="863" w:type="dxa"/>
            <w:gridSpan w:val="2"/>
            <w:tcBorders>
              <w:top w:val="nil"/>
              <w:left w:val="nil"/>
              <w:bottom w:val="single" w:color="auto" w:sz="8" w:space="0"/>
              <w:right w:val="single" w:color="auto" w:sz="8" w:space="0"/>
            </w:tcBorders>
            <w:vAlign w:val="center"/>
          </w:tcPr>
          <w:p w14:paraId="5BC68F16">
            <w:pPr>
              <w:widowControl/>
              <w:spacing w:before="100" w:beforeAutospacing="1" w:after="100" w:afterAutospacing="1" w:line="240" w:lineRule="atLeast"/>
              <w:jc w:val="center"/>
              <w:rPr>
                <w:rFonts w:ascii="Verdana" w:hAnsi="Verdana" w:cs="宋体"/>
                <w:kern w:val="0"/>
                <w:szCs w:val="21"/>
              </w:rPr>
            </w:pPr>
          </w:p>
        </w:tc>
        <w:tc>
          <w:tcPr>
            <w:tcW w:w="1428" w:type="dxa"/>
            <w:tcBorders>
              <w:top w:val="nil"/>
              <w:left w:val="nil"/>
              <w:bottom w:val="single" w:color="auto" w:sz="8" w:space="0"/>
              <w:right w:val="single" w:color="auto" w:sz="8" w:space="0"/>
            </w:tcBorders>
            <w:vAlign w:val="center"/>
          </w:tcPr>
          <w:p w14:paraId="7F7C56A9">
            <w:pPr>
              <w:widowControl/>
              <w:spacing w:before="100" w:beforeAutospacing="1" w:after="100" w:afterAutospacing="1" w:line="240" w:lineRule="atLeast"/>
              <w:jc w:val="center"/>
              <w:rPr>
                <w:rFonts w:ascii="Verdana" w:hAnsi="Verdana" w:cs="宋体"/>
                <w:kern w:val="0"/>
                <w:szCs w:val="21"/>
              </w:rPr>
            </w:pPr>
          </w:p>
        </w:tc>
      </w:tr>
      <w:tr w14:paraId="160FF90E">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6EA46507">
            <w:pPr>
              <w:widowControl/>
              <w:spacing w:before="100" w:beforeAutospacing="1" w:after="100" w:afterAutospacing="1" w:line="240" w:lineRule="atLeast"/>
              <w:jc w:val="center"/>
              <w:rPr>
                <w:rFonts w:ascii="Verdana" w:hAnsi="Verdana" w:cs="宋体"/>
                <w:kern w:val="0"/>
                <w:szCs w:val="21"/>
              </w:rPr>
            </w:pPr>
          </w:p>
        </w:tc>
        <w:tc>
          <w:tcPr>
            <w:tcW w:w="2448" w:type="dxa"/>
            <w:gridSpan w:val="2"/>
            <w:tcBorders>
              <w:top w:val="nil"/>
              <w:left w:val="nil"/>
              <w:bottom w:val="single" w:color="auto" w:sz="8" w:space="0"/>
              <w:right w:val="single" w:color="auto" w:sz="8" w:space="0"/>
            </w:tcBorders>
            <w:vAlign w:val="center"/>
          </w:tcPr>
          <w:p w14:paraId="0A126EFE">
            <w:pPr>
              <w:widowControl/>
              <w:spacing w:before="100" w:beforeAutospacing="1" w:after="100" w:afterAutospacing="1" w:line="240" w:lineRule="atLeast"/>
              <w:jc w:val="center"/>
              <w:rPr>
                <w:rFonts w:ascii="Verdana" w:hAnsi="Verdana" w:cs="宋体"/>
                <w:kern w:val="0"/>
                <w:szCs w:val="21"/>
              </w:rPr>
            </w:pPr>
          </w:p>
        </w:tc>
        <w:tc>
          <w:tcPr>
            <w:tcW w:w="2902" w:type="dxa"/>
            <w:gridSpan w:val="3"/>
            <w:tcBorders>
              <w:top w:val="nil"/>
              <w:left w:val="nil"/>
              <w:bottom w:val="single" w:color="auto" w:sz="8" w:space="0"/>
              <w:right w:val="single" w:color="auto" w:sz="8" w:space="0"/>
            </w:tcBorders>
            <w:vAlign w:val="center"/>
          </w:tcPr>
          <w:p w14:paraId="77F06365">
            <w:pPr>
              <w:widowControl/>
              <w:spacing w:before="100" w:beforeAutospacing="1" w:after="100" w:afterAutospacing="1" w:line="240" w:lineRule="atLeast"/>
              <w:jc w:val="center"/>
              <w:rPr>
                <w:rFonts w:ascii="Verdana" w:hAnsi="Verdana" w:cs="宋体"/>
                <w:kern w:val="0"/>
                <w:szCs w:val="21"/>
              </w:rPr>
            </w:pPr>
          </w:p>
        </w:tc>
        <w:tc>
          <w:tcPr>
            <w:tcW w:w="863" w:type="dxa"/>
            <w:gridSpan w:val="2"/>
            <w:tcBorders>
              <w:top w:val="nil"/>
              <w:left w:val="nil"/>
              <w:bottom w:val="single" w:color="auto" w:sz="8" w:space="0"/>
              <w:right w:val="single" w:color="auto" w:sz="8" w:space="0"/>
            </w:tcBorders>
            <w:vAlign w:val="center"/>
          </w:tcPr>
          <w:p w14:paraId="1FF7842C">
            <w:pPr>
              <w:widowControl/>
              <w:spacing w:before="100" w:beforeAutospacing="1" w:after="100" w:afterAutospacing="1" w:line="240" w:lineRule="atLeast"/>
              <w:jc w:val="center"/>
              <w:rPr>
                <w:rFonts w:ascii="Verdana" w:hAnsi="Verdana" w:cs="宋体"/>
                <w:kern w:val="0"/>
                <w:szCs w:val="21"/>
              </w:rPr>
            </w:pPr>
          </w:p>
        </w:tc>
        <w:tc>
          <w:tcPr>
            <w:tcW w:w="1428" w:type="dxa"/>
            <w:tcBorders>
              <w:top w:val="nil"/>
              <w:left w:val="nil"/>
              <w:bottom w:val="single" w:color="auto" w:sz="8" w:space="0"/>
              <w:right w:val="single" w:color="auto" w:sz="8" w:space="0"/>
            </w:tcBorders>
            <w:vAlign w:val="center"/>
          </w:tcPr>
          <w:p w14:paraId="40071A10">
            <w:pPr>
              <w:widowControl/>
              <w:spacing w:before="100" w:beforeAutospacing="1" w:after="100" w:afterAutospacing="1" w:line="240" w:lineRule="atLeast"/>
              <w:jc w:val="center"/>
              <w:rPr>
                <w:rFonts w:ascii="Verdana" w:hAnsi="Verdana" w:cs="宋体"/>
                <w:kern w:val="0"/>
                <w:szCs w:val="21"/>
              </w:rPr>
            </w:pPr>
          </w:p>
        </w:tc>
      </w:tr>
      <w:tr w14:paraId="62D22019">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3A860657">
            <w:pPr>
              <w:widowControl/>
              <w:spacing w:before="100" w:beforeAutospacing="1" w:after="100" w:afterAutospacing="1" w:line="240" w:lineRule="atLeast"/>
              <w:jc w:val="center"/>
              <w:rPr>
                <w:rFonts w:ascii="Verdana" w:hAnsi="Verdana" w:cs="宋体"/>
                <w:kern w:val="0"/>
                <w:szCs w:val="21"/>
              </w:rPr>
            </w:pPr>
          </w:p>
        </w:tc>
        <w:tc>
          <w:tcPr>
            <w:tcW w:w="2448" w:type="dxa"/>
            <w:gridSpan w:val="2"/>
            <w:tcBorders>
              <w:top w:val="nil"/>
              <w:left w:val="nil"/>
              <w:bottom w:val="single" w:color="auto" w:sz="8" w:space="0"/>
              <w:right w:val="single" w:color="auto" w:sz="8" w:space="0"/>
            </w:tcBorders>
            <w:vAlign w:val="center"/>
          </w:tcPr>
          <w:p w14:paraId="63E336A7">
            <w:pPr>
              <w:widowControl/>
              <w:spacing w:before="100" w:beforeAutospacing="1" w:after="100" w:afterAutospacing="1" w:line="240" w:lineRule="atLeast"/>
              <w:jc w:val="center"/>
              <w:rPr>
                <w:rFonts w:ascii="Verdana" w:hAnsi="Verdana" w:cs="宋体"/>
                <w:kern w:val="0"/>
                <w:szCs w:val="21"/>
              </w:rPr>
            </w:pPr>
          </w:p>
        </w:tc>
        <w:tc>
          <w:tcPr>
            <w:tcW w:w="2902" w:type="dxa"/>
            <w:gridSpan w:val="3"/>
            <w:tcBorders>
              <w:top w:val="nil"/>
              <w:left w:val="nil"/>
              <w:bottom w:val="single" w:color="auto" w:sz="8" w:space="0"/>
              <w:right w:val="single" w:color="auto" w:sz="8" w:space="0"/>
            </w:tcBorders>
            <w:vAlign w:val="center"/>
          </w:tcPr>
          <w:p w14:paraId="1EAC7077">
            <w:pPr>
              <w:widowControl/>
              <w:spacing w:before="100" w:beforeAutospacing="1" w:after="100" w:afterAutospacing="1" w:line="240" w:lineRule="atLeast"/>
              <w:jc w:val="center"/>
              <w:rPr>
                <w:rFonts w:ascii="Verdana" w:hAnsi="Verdana" w:cs="宋体"/>
                <w:kern w:val="0"/>
                <w:szCs w:val="21"/>
              </w:rPr>
            </w:pPr>
          </w:p>
        </w:tc>
        <w:tc>
          <w:tcPr>
            <w:tcW w:w="863" w:type="dxa"/>
            <w:gridSpan w:val="2"/>
            <w:tcBorders>
              <w:top w:val="nil"/>
              <w:left w:val="nil"/>
              <w:bottom w:val="single" w:color="auto" w:sz="8" w:space="0"/>
              <w:right w:val="single" w:color="auto" w:sz="8" w:space="0"/>
            </w:tcBorders>
            <w:vAlign w:val="center"/>
          </w:tcPr>
          <w:p w14:paraId="65755385">
            <w:pPr>
              <w:widowControl/>
              <w:spacing w:before="100" w:beforeAutospacing="1" w:after="100" w:afterAutospacing="1" w:line="240" w:lineRule="atLeast"/>
              <w:jc w:val="center"/>
              <w:rPr>
                <w:rFonts w:ascii="Verdana" w:hAnsi="Verdana" w:cs="宋体"/>
                <w:kern w:val="0"/>
                <w:szCs w:val="21"/>
              </w:rPr>
            </w:pPr>
          </w:p>
        </w:tc>
        <w:tc>
          <w:tcPr>
            <w:tcW w:w="1428" w:type="dxa"/>
            <w:tcBorders>
              <w:top w:val="nil"/>
              <w:left w:val="nil"/>
              <w:bottom w:val="single" w:color="auto" w:sz="8" w:space="0"/>
              <w:right w:val="single" w:color="auto" w:sz="8" w:space="0"/>
            </w:tcBorders>
            <w:vAlign w:val="center"/>
          </w:tcPr>
          <w:p w14:paraId="7BFFAF72">
            <w:pPr>
              <w:widowControl/>
              <w:spacing w:before="100" w:beforeAutospacing="1" w:after="100" w:afterAutospacing="1" w:line="240" w:lineRule="atLeast"/>
              <w:jc w:val="center"/>
              <w:rPr>
                <w:rFonts w:ascii="Verdana" w:hAnsi="Verdana" w:cs="宋体"/>
                <w:kern w:val="0"/>
                <w:szCs w:val="21"/>
              </w:rPr>
            </w:pPr>
          </w:p>
        </w:tc>
      </w:tr>
      <w:tr w14:paraId="3668576D">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14:paraId="6D739F4A">
            <w:pPr>
              <w:widowControl/>
              <w:snapToGrid w:val="0"/>
              <w:spacing w:before="100" w:beforeAutospacing="1" w:after="100" w:afterAutospacing="1" w:line="320" w:lineRule="atLeast"/>
              <w:ind w:firstLine="5"/>
              <w:jc w:val="center"/>
              <w:rPr>
                <w:rFonts w:ascii="Verdana" w:hAnsi="Verdana" w:cs="宋体"/>
                <w:kern w:val="0"/>
                <w:szCs w:val="21"/>
              </w:rPr>
            </w:pPr>
            <w:r>
              <w:rPr>
                <w:rFonts w:ascii="Verdana" w:hAnsi="Verdana" w:cs="宋体"/>
                <w:kern w:val="0"/>
                <w:szCs w:val="21"/>
              </w:rPr>
              <w:t>合 计</w:t>
            </w:r>
          </w:p>
        </w:tc>
        <w:tc>
          <w:tcPr>
            <w:tcW w:w="863" w:type="dxa"/>
            <w:gridSpan w:val="2"/>
            <w:tcBorders>
              <w:top w:val="nil"/>
              <w:left w:val="nil"/>
              <w:bottom w:val="single" w:color="auto" w:sz="8" w:space="0"/>
              <w:right w:val="single" w:color="auto" w:sz="8" w:space="0"/>
            </w:tcBorders>
            <w:vAlign w:val="center"/>
          </w:tcPr>
          <w:p w14:paraId="65B59046">
            <w:pPr>
              <w:widowControl/>
              <w:spacing w:before="100" w:beforeAutospacing="1" w:after="100" w:afterAutospacing="1" w:line="240" w:lineRule="atLeast"/>
              <w:jc w:val="center"/>
              <w:rPr>
                <w:rFonts w:ascii="Verdana" w:hAnsi="Verdana" w:cs="宋体"/>
                <w:kern w:val="0"/>
                <w:szCs w:val="21"/>
              </w:rPr>
            </w:pPr>
          </w:p>
        </w:tc>
        <w:tc>
          <w:tcPr>
            <w:tcW w:w="1428" w:type="dxa"/>
            <w:tcBorders>
              <w:top w:val="nil"/>
              <w:left w:val="nil"/>
              <w:bottom w:val="single" w:color="auto" w:sz="8" w:space="0"/>
              <w:right w:val="single" w:color="auto" w:sz="8" w:space="0"/>
            </w:tcBorders>
            <w:vAlign w:val="center"/>
          </w:tcPr>
          <w:p w14:paraId="4BE0ED18">
            <w:pPr>
              <w:widowControl/>
              <w:spacing w:before="100" w:beforeAutospacing="1" w:after="100" w:afterAutospacing="1" w:line="240" w:lineRule="atLeast"/>
              <w:jc w:val="center"/>
              <w:rPr>
                <w:rFonts w:ascii="Verdana" w:hAnsi="Verdana" w:cs="宋体"/>
                <w:kern w:val="0"/>
                <w:szCs w:val="21"/>
              </w:rPr>
            </w:pPr>
          </w:p>
        </w:tc>
      </w:tr>
      <w:tr w14:paraId="5D9DE39C">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14:paraId="03727022">
            <w:pPr>
              <w:widowControl/>
              <w:snapToGrid w:val="0"/>
              <w:spacing w:before="100" w:beforeAutospacing="1" w:after="100" w:afterAutospacing="1" w:line="320" w:lineRule="atLeast"/>
              <w:ind w:firstLine="210" w:firstLineChars="100"/>
              <w:jc w:val="left"/>
              <w:rPr>
                <w:rFonts w:ascii="Verdana" w:hAnsi="Verdana" w:cs="宋体"/>
                <w:kern w:val="0"/>
                <w:szCs w:val="21"/>
              </w:rPr>
            </w:pPr>
            <w:r>
              <w:rPr>
                <w:rFonts w:ascii="Verdana" w:hAnsi="Verdana" w:cs="宋体"/>
                <w:kern w:val="0"/>
                <w:szCs w:val="21"/>
              </w:rPr>
              <w:t xml:space="preserve">合计大写金额： </w:t>
            </w:r>
            <w:r>
              <w:rPr>
                <w:rFonts w:hint="eastAsia" w:ascii="Verdana" w:hAnsi="Verdana" w:cs="宋体"/>
                <w:kern w:val="0"/>
                <w:szCs w:val="21"/>
              </w:rPr>
              <w:t xml:space="preserve"> </w:t>
            </w:r>
            <w:r>
              <w:rPr>
                <w:rFonts w:ascii="Verdana" w:hAnsi="Verdana" w:cs="宋体"/>
                <w:kern w:val="0"/>
                <w:szCs w:val="21"/>
              </w:rPr>
              <w:t xml:space="preserve">仟 </w:t>
            </w:r>
            <w:r>
              <w:rPr>
                <w:rFonts w:hint="eastAsia" w:ascii="Verdana" w:hAnsi="Verdana" w:cs="宋体"/>
                <w:kern w:val="0"/>
                <w:szCs w:val="21"/>
              </w:rPr>
              <w:t xml:space="preserve"> </w:t>
            </w:r>
            <w:r>
              <w:rPr>
                <w:rFonts w:ascii="Verdana" w:hAnsi="Verdana" w:cs="宋体"/>
                <w:kern w:val="0"/>
                <w:szCs w:val="21"/>
              </w:rPr>
              <w:t xml:space="preserve">佰 </w:t>
            </w:r>
            <w:r>
              <w:rPr>
                <w:rFonts w:hint="eastAsia" w:ascii="Verdana" w:hAnsi="Verdana" w:cs="宋体"/>
                <w:kern w:val="0"/>
                <w:szCs w:val="21"/>
              </w:rPr>
              <w:t xml:space="preserve"> </w:t>
            </w:r>
            <w:r>
              <w:rPr>
                <w:rFonts w:ascii="Verdana" w:hAnsi="Verdana" w:cs="宋体"/>
                <w:kern w:val="0"/>
                <w:szCs w:val="21"/>
              </w:rPr>
              <w:t xml:space="preserve">拾 </w:t>
            </w:r>
            <w:r>
              <w:rPr>
                <w:rFonts w:hint="eastAsia" w:ascii="Verdana" w:hAnsi="Verdana" w:cs="宋体"/>
                <w:kern w:val="0"/>
                <w:szCs w:val="21"/>
              </w:rPr>
              <w:t xml:space="preserve"> </w:t>
            </w:r>
            <w:r>
              <w:rPr>
                <w:rFonts w:ascii="Verdana" w:hAnsi="Verdana" w:cs="宋体"/>
                <w:kern w:val="0"/>
                <w:szCs w:val="21"/>
              </w:rPr>
              <w:t xml:space="preserve">万 </w:t>
            </w:r>
            <w:r>
              <w:rPr>
                <w:rFonts w:hint="eastAsia" w:ascii="Verdana" w:hAnsi="Verdana" w:cs="宋体"/>
                <w:kern w:val="0"/>
                <w:szCs w:val="21"/>
              </w:rPr>
              <w:t xml:space="preserve"> </w:t>
            </w:r>
            <w:r>
              <w:rPr>
                <w:rFonts w:ascii="Verdana" w:hAnsi="Verdana" w:cs="宋体"/>
                <w:kern w:val="0"/>
                <w:szCs w:val="21"/>
              </w:rPr>
              <w:t xml:space="preserve">仟 </w:t>
            </w:r>
            <w:r>
              <w:rPr>
                <w:rFonts w:hint="eastAsia" w:ascii="Verdana" w:hAnsi="Verdana" w:cs="宋体"/>
                <w:kern w:val="0"/>
                <w:szCs w:val="21"/>
              </w:rPr>
              <w:t xml:space="preserve"> </w:t>
            </w:r>
            <w:r>
              <w:rPr>
                <w:rFonts w:ascii="Verdana" w:hAnsi="Verdana" w:cs="宋体"/>
                <w:kern w:val="0"/>
                <w:szCs w:val="21"/>
              </w:rPr>
              <w:t xml:space="preserve">佰 </w:t>
            </w:r>
            <w:r>
              <w:rPr>
                <w:rFonts w:hint="eastAsia" w:ascii="Verdana" w:hAnsi="Verdana" w:cs="宋体"/>
                <w:kern w:val="0"/>
                <w:szCs w:val="21"/>
              </w:rPr>
              <w:t xml:space="preserve"> </w:t>
            </w:r>
            <w:r>
              <w:rPr>
                <w:rFonts w:ascii="Verdana" w:hAnsi="Verdana" w:cs="宋体"/>
                <w:kern w:val="0"/>
                <w:szCs w:val="21"/>
              </w:rPr>
              <w:t xml:space="preserve">拾 </w:t>
            </w:r>
            <w:r>
              <w:rPr>
                <w:rFonts w:hint="eastAsia" w:ascii="Verdana" w:hAnsi="Verdana" w:cs="宋体"/>
                <w:kern w:val="0"/>
                <w:szCs w:val="21"/>
              </w:rPr>
              <w:t xml:space="preserve"> </w:t>
            </w:r>
            <w:r>
              <w:rPr>
                <w:rFonts w:ascii="Verdana" w:hAnsi="Verdana" w:cs="宋体"/>
                <w:kern w:val="0"/>
                <w:szCs w:val="21"/>
              </w:rPr>
              <w:t>元</w:t>
            </w:r>
          </w:p>
        </w:tc>
      </w:tr>
      <w:tr w14:paraId="76DFB8BC">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7ED42A5E">
            <w:pPr>
              <w:widowControl/>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实际供货日期</w:t>
            </w:r>
          </w:p>
        </w:tc>
        <w:tc>
          <w:tcPr>
            <w:tcW w:w="2421" w:type="dxa"/>
            <w:gridSpan w:val="2"/>
            <w:tcBorders>
              <w:top w:val="nil"/>
              <w:left w:val="nil"/>
              <w:bottom w:val="single" w:color="auto" w:sz="8" w:space="0"/>
              <w:right w:val="single" w:color="auto" w:sz="8" w:space="0"/>
            </w:tcBorders>
            <w:vAlign w:val="center"/>
          </w:tcPr>
          <w:p w14:paraId="27D32D2A">
            <w:pPr>
              <w:widowControl/>
              <w:spacing w:before="100" w:beforeAutospacing="1" w:after="100" w:afterAutospacing="1" w:line="240" w:lineRule="atLeast"/>
              <w:jc w:val="center"/>
              <w:rPr>
                <w:rFonts w:ascii="Verdana" w:hAnsi="Verdana" w:cs="宋体"/>
                <w:kern w:val="0"/>
                <w:szCs w:val="21"/>
              </w:rPr>
            </w:pPr>
          </w:p>
        </w:tc>
        <w:tc>
          <w:tcPr>
            <w:tcW w:w="2282" w:type="dxa"/>
            <w:gridSpan w:val="3"/>
            <w:tcBorders>
              <w:top w:val="nil"/>
              <w:left w:val="nil"/>
              <w:bottom w:val="single" w:color="auto" w:sz="8" w:space="0"/>
              <w:right w:val="single" w:color="auto" w:sz="8" w:space="0"/>
            </w:tcBorders>
            <w:vAlign w:val="center"/>
          </w:tcPr>
          <w:p w14:paraId="1961C34D">
            <w:pPr>
              <w:widowControl/>
              <w:snapToGrid w:val="0"/>
              <w:spacing w:before="100" w:beforeAutospacing="1" w:after="100" w:afterAutospacing="1" w:line="320" w:lineRule="atLeast"/>
              <w:ind w:firstLine="46"/>
              <w:jc w:val="center"/>
              <w:rPr>
                <w:rFonts w:ascii="Verdana" w:hAnsi="Verdana" w:cs="宋体"/>
                <w:kern w:val="0"/>
                <w:szCs w:val="21"/>
              </w:rPr>
            </w:pPr>
            <w:r>
              <w:rPr>
                <w:rFonts w:ascii="Verdana" w:hAnsi="Verdana" w:cs="宋体"/>
                <w:kern w:val="0"/>
                <w:szCs w:val="21"/>
              </w:rPr>
              <w:t>合同交货验收日期</w:t>
            </w:r>
          </w:p>
        </w:tc>
        <w:tc>
          <w:tcPr>
            <w:tcW w:w="2113" w:type="dxa"/>
            <w:gridSpan w:val="2"/>
            <w:tcBorders>
              <w:top w:val="nil"/>
              <w:left w:val="nil"/>
              <w:bottom w:val="single" w:color="auto" w:sz="8" w:space="0"/>
              <w:right w:val="single" w:color="auto" w:sz="8" w:space="0"/>
            </w:tcBorders>
            <w:vAlign w:val="center"/>
          </w:tcPr>
          <w:p w14:paraId="13C64FAD">
            <w:pPr>
              <w:widowControl/>
              <w:spacing w:before="100" w:beforeAutospacing="1" w:after="100" w:afterAutospacing="1" w:line="240" w:lineRule="atLeast"/>
              <w:jc w:val="center"/>
              <w:rPr>
                <w:rFonts w:ascii="Verdana" w:hAnsi="Verdana" w:cs="宋体"/>
                <w:kern w:val="0"/>
                <w:szCs w:val="21"/>
              </w:rPr>
            </w:pPr>
          </w:p>
        </w:tc>
      </w:tr>
      <w:tr w14:paraId="6FE3F0A1">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23B1975">
            <w:pPr>
              <w:widowControl/>
              <w:snapToGrid w:val="0"/>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4EDA1E80">
            <w:pPr>
              <w:widowControl/>
              <w:snapToGrid w:val="0"/>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p>
        </w:tc>
      </w:tr>
      <w:tr w14:paraId="63DD4F68">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0C7AF8D">
            <w:pPr>
              <w:widowControl/>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验收小组意见</w:t>
            </w:r>
          </w:p>
        </w:tc>
        <w:tc>
          <w:tcPr>
            <w:tcW w:w="6816" w:type="dxa"/>
            <w:gridSpan w:val="7"/>
            <w:tcBorders>
              <w:top w:val="nil"/>
              <w:left w:val="nil"/>
              <w:bottom w:val="single" w:color="auto" w:sz="8" w:space="0"/>
              <w:right w:val="single" w:color="auto" w:sz="8" w:space="0"/>
            </w:tcBorders>
            <w:vAlign w:val="center"/>
          </w:tcPr>
          <w:p w14:paraId="6E005AB5">
            <w:pPr>
              <w:widowControl/>
              <w:spacing w:before="100" w:beforeAutospacing="1" w:after="100" w:afterAutospacing="1" w:line="320" w:lineRule="atLeast"/>
              <w:ind w:firstLine="210" w:firstLineChars="100"/>
              <w:jc w:val="left"/>
              <w:rPr>
                <w:rFonts w:ascii="Verdana" w:hAnsi="Verdana" w:cs="宋体"/>
                <w:kern w:val="0"/>
                <w:szCs w:val="21"/>
              </w:rPr>
            </w:pPr>
            <w:r>
              <w:rPr>
                <w:rFonts w:ascii="Verdana" w:hAnsi="Verdana" w:cs="宋体"/>
                <w:kern w:val="0"/>
                <w:szCs w:val="21"/>
              </w:rPr>
              <w:t>验收结论性意见：</w:t>
            </w:r>
          </w:p>
        </w:tc>
      </w:tr>
      <w:tr w14:paraId="495EFA4E">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14:paraId="57A27538">
            <w:pPr>
              <w:widowControl/>
              <w:jc w:val="left"/>
              <w:rPr>
                <w:rFonts w:ascii="Verdana" w:hAnsi="Verdana" w:cs="宋体"/>
                <w:kern w:val="0"/>
                <w:szCs w:val="21"/>
              </w:rPr>
            </w:pPr>
          </w:p>
        </w:tc>
        <w:tc>
          <w:tcPr>
            <w:tcW w:w="6816" w:type="dxa"/>
            <w:gridSpan w:val="7"/>
            <w:tcBorders>
              <w:top w:val="nil"/>
              <w:left w:val="nil"/>
              <w:bottom w:val="single" w:color="auto" w:sz="8" w:space="0"/>
              <w:right w:val="single" w:color="auto" w:sz="8" w:space="0"/>
            </w:tcBorders>
            <w:vAlign w:val="center"/>
          </w:tcPr>
          <w:p w14:paraId="2B5C4AE9">
            <w:pPr>
              <w:widowControl/>
              <w:spacing w:before="100" w:beforeAutospacing="1" w:after="100" w:afterAutospacing="1" w:line="320" w:lineRule="atLeast"/>
              <w:ind w:firstLine="210" w:firstLineChars="100"/>
              <w:jc w:val="left"/>
              <w:rPr>
                <w:rFonts w:ascii="Verdana" w:hAnsi="Verdana" w:cs="宋体"/>
                <w:kern w:val="0"/>
                <w:szCs w:val="21"/>
              </w:rPr>
            </w:pPr>
            <w:r>
              <w:rPr>
                <w:rFonts w:ascii="Verdana" w:hAnsi="Verdana" w:cs="宋体"/>
                <w:kern w:val="0"/>
                <w:szCs w:val="21"/>
              </w:rPr>
              <w:t>有异议的意见和说明理由：</w:t>
            </w:r>
          </w:p>
          <w:p w14:paraId="31EB7D74">
            <w:pPr>
              <w:widowControl/>
              <w:spacing w:before="100" w:beforeAutospacing="1" w:after="100" w:afterAutospacing="1" w:line="320" w:lineRule="atLeast"/>
              <w:ind w:firstLine="210" w:firstLineChars="100"/>
              <w:jc w:val="left"/>
              <w:rPr>
                <w:rFonts w:ascii="Verdana" w:hAnsi="Verdana" w:cs="宋体"/>
                <w:kern w:val="0"/>
                <w:szCs w:val="21"/>
              </w:rPr>
            </w:pPr>
            <w:r>
              <w:rPr>
                <w:rFonts w:ascii="Verdana" w:hAnsi="Verdana" w:cs="宋体"/>
                <w:kern w:val="0"/>
                <w:szCs w:val="21"/>
              </w:rPr>
              <w:t>签字：</w:t>
            </w:r>
          </w:p>
        </w:tc>
      </w:tr>
      <w:tr w14:paraId="293EA2D4">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EA8B9AD">
            <w:pPr>
              <w:widowControl/>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验收小组成员签字：</w:t>
            </w:r>
          </w:p>
        </w:tc>
      </w:tr>
      <w:tr w14:paraId="48305E67">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29615B2">
            <w:pPr>
              <w:widowControl/>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监督人员或者</w:t>
            </w:r>
            <w:r>
              <w:rPr>
                <w:rFonts w:hint="eastAsia" w:ascii="Verdana" w:hAnsi="Verdana" w:cs="宋体"/>
                <w:kern w:val="0"/>
                <w:szCs w:val="21"/>
              </w:rPr>
              <w:t>其他</w:t>
            </w:r>
            <w:r>
              <w:rPr>
                <w:rFonts w:ascii="Verdana" w:hAnsi="Verdana" w:cs="宋体"/>
                <w:kern w:val="0"/>
                <w:szCs w:val="21"/>
              </w:rPr>
              <w:t>相关人员签字：</w:t>
            </w:r>
          </w:p>
          <w:p w14:paraId="04033933">
            <w:pPr>
              <w:widowControl/>
              <w:spacing w:before="100" w:beforeAutospacing="1" w:after="100" w:afterAutospacing="1" w:line="320" w:lineRule="atLeast"/>
              <w:ind w:firstLine="74"/>
              <w:jc w:val="left"/>
              <w:rPr>
                <w:rFonts w:ascii="Verdana" w:hAnsi="Verdana" w:cs="宋体"/>
                <w:kern w:val="0"/>
                <w:szCs w:val="21"/>
              </w:rPr>
            </w:pPr>
            <w:r>
              <w:rPr>
                <w:rFonts w:ascii="Verdana" w:hAnsi="Verdana" w:cs="宋体"/>
                <w:kern w:val="0"/>
                <w:szCs w:val="21"/>
              </w:rPr>
              <w:t>或者受邀机构的意见（盖章）：</w:t>
            </w:r>
          </w:p>
        </w:tc>
      </w:tr>
      <w:tr w14:paraId="477A172E">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14:paraId="080CD825">
            <w:pPr>
              <w:widowControl/>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成交供应商负责人签字或者盖章：</w:t>
            </w:r>
          </w:p>
          <w:p w14:paraId="71792839">
            <w:pPr>
              <w:widowControl/>
              <w:spacing w:before="100" w:beforeAutospacing="1" w:after="100" w:afterAutospacing="1" w:line="320" w:lineRule="atLeast"/>
              <w:jc w:val="left"/>
              <w:rPr>
                <w:rFonts w:ascii="Verdana" w:hAnsi="Verdana" w:cs="宋体"/>
                <w:kern w:val="0"/>
                <w:szCs w:val="21"/>
              </w:rPr>
            </w:pPr>
          </w:p>
          <w:p w14:paraId="2414EC30">
            <w:pPr>
              <w:widowControl/>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联系电话：</w:t>
            </w:r>
            <w:r>
              <w:rPr>
                <w:rFonts w:hint="eastAsia" w:ascii="Verdana" w:hAnsi="Verdana" w:cs="宋体"/>
                <w:kern w:val="0"/>
                <w:szCs w:val="21"/>
              </w:rPr>
              <w:t xml:space="preserve">               </w:t>
            </w:r>
            <w:r>
              <w:rPr>
                <w:rFonts w:ascii="Verdana" w:hAnsi="Verdana" w:cs="宋体"/>
                <w:kern w:val="0"/>
                <w:szCs w:val="21"/>
              </w:rPr>
              <w:t xml:space="preserve"> 年</w:t>
            </w:r>
            <w:r>
              <w:rPr>
                <w:rFonts w:hint="eastAsia" w:ascii="Verdana" w:hAnsi="Verdana" w:cs="宋体"/>
                <w:kern w:val="0"/>
                <w:szCs w:val="21"/>
              </w:rPr>
              <w:t xml:space="preserve"> </w:t>
            </w:r>
            <w:r>
              <w:rPr>
                <w:rFonts w:ascii="Verdana" w:hAnsi="Verdana" w:cs="宋体"/>
                <w:kern w:val="0"/>
                <w:szCs w:val="21"/>
              </w:rPr>
              <w:t xml:space="preserve"> 月 </w:t>
            </w:r>
            <w:r>
              <w:rPr>
                <w:rFonts w:hint="eastAsia" w:ascii="Verdana" w:hAnsi="Verdana" w:cs="宋体"/>
                <w:kern w:val="0"/>
                <w:szCs w:val="21"/>
              </w:rPr>
              <w:t xml:space="preserve"> </w:t>
            </w:r>
            <w:r>
              <w:rPr>
                <w:rFonts w:ascii="Verdana" w:hAnsi="Verdana" w:cs="宋体"/>
                <w:kern w:val="0"/>
                <w:szCs w:val="21"/>
              </w:rPr>
              <w:t>日</w:t>
            </w:r>
          </w:p>
        </w:tc>
        <w:tc>
          <w:tcPr>
            <w:tcW w:w="4293" w:type="dxa"/>
            <w:gridSpan w:val="4"/>
            <w:tcBorders>
              <w:top w:val="nil"/>
              <w:left w:val="nil"/>
              <w:bottom w:val="single" w:color="auto" w:sz="8" w:space="0"/>
              <w:right w:val="single" w:color="auto" w:sz="8" w:space="0"/>
            </w:tcBorders>
            <w:vAlign w:val="center"/>
          </w:tcPr>
          <w:p w14:paraId="2710D028">
            <w:pPr>
              <w:widowControl/>
              <w:spacing w:before="100" w:beforeAutospacing="1" w:after="100" w:afterAutospacing="1" w:line="320" w:lineRule="atLeast"/>
              <w:ind w:firstLine="210" w:firstLineChars="100"/>
              <w:jc w:val="left"/>
              <w:rPr>
                <w:rFonts w:ascii="Verdana" w:hAnsi="Verdana" w:cs="宋体"/>
                <w:kern w:val="0"/>
                <w:szCs w:val="21"/>
              </w:rPr>
            </w:pPr>
            <w:r>
              <w:rPr>
                <w:rFonts w:ascii="Verdana" w:hAnsi="Verdana" w:cs="宋体"/>
                <w:kern w:val="0"/>
                <w:szCs w:val="21"/>
              </w:rPr>
              <w:t>采购人或者受托机构的意见（盖章）：</w:t>
            </w:r>
          </w:p>
          <w:p w14:paraId="62130DBE">
            <w:pPr>
              <w:widowControl/>
              <w:spacing w:before="100" w:beforeAutospacing="1" w:after="100" w:afterAutospacing="1" w:line="320" w:lineRule="atLeast"/>
              <w:ind w:firstLine="210" w:firstLineChars="100"/>
              <w:jc w:val="left"/>
              <w:rPr>
                <w:rFonts w:ascii="Verdana" w:hAnsi="Verdana" w:cs="宋体"/>
                <w:kern w:val="0"/>
                <w:szCs w:val="21"/>
              </w:rPr>
            </w:pPr>
          </w:p>
          <w:p w14:paraId="6AA814FA">
            <w:pPr>
              <w:widowControl/>
              <w:spacing w:before="100" w:beforeAutospacing="1" w:after="100" w:afterAutospacing="1" w:line="320" w:lineRule="atLeast"/>
              <w:ind w:firstLine="210" w:firstLineChars="100"/>
              <w:jc w:val="left"/>
              <w:rPr>
                <w:rFonts w:ascii="Verdana" w:hAnsi="Verdana" w:cs="宋体"/>
                <w:kern w:val="0"/>
                <w:szCs w:val="21"/>
              </w:rPr>
            </w:pPr>
            <w:r>
              <w:rPr>
                <w:rFonts w:ascii="Verdana" w:hAnsi="Verdana" w:cs="宋体"/>
                <w:kern w:val="0"/>
                <w:szCs w:val="21"/>
              </w:rPr>
              <w:t>联系电话：</w:t>
            </w:r>
            <w:r>
              <w:rPr>
                <w:rFonts w:hint="eastAsia" w:ascii="Verdana" w:hAnsi="Verdana" w:cs="宋体"/>
                <w:kern w:val="0"/>
                <w:szCs w:val="21"/>
              </w:rPr>
              <w:t xml:space="preserve">                  </w:t>
            </w:r>
            <w:r>
              <w:rPr>
                <w:rFonts w:ascii="Verdana" w:hAnsi="Verdana" w:cs="宋体"/>
                <w:kern w:val="0"/>
                <w:szCs w:val="21"/>
              </w:rPr>
              <w:t>年</w:t>
            </w:r>
            <w:r>
              <w:rPr>
                <w:rFonts w:hint="eastAsia" w:ascii="Verdana" w:hAnsi="Verdana" w:cs="宋体"/>
                <w:kern w:val="0"/>
                <w:szCs w:val="21"/>
              </w:rPr>
              <w:t xml:space="preserve"> </w:t>
            </w:r>
            <w:r>
              <w:rPr>
                <w:rFonts w:ascii="Verdana" w:hAnsi="Verdana" w:cs="宋体"/>
                <w:kern w:val="0"/>
                <w:szCs w:val="21"/>
              </w:rPr>
              <w:t xml:space="preserve"> 月</w:t>
            </w:r>
            <w:r>
              <w:rPr>
                <w:rFonts w:hint="eastAsia" w:ascii="Verdana" w:hAnsi="Verdana" w:cs="宋体"/>
                <w:kern w:val="0"/>
                <w:szCs w:val="21"/>
              </w:rPr>
              <w:t xml:space="preserve"> </w:t>
            </w:r>
            <w:r>
              <w:rPr>
                <w:rFonts w:ascii="Verdana" w:hAnsi="Verdana" w:cs="宋体"/>
                <w:kern w:val="0"/>
                <w:szCs w:val="21"/>
              </w:rPr>
              <w:t xml:space="preserve"> 日</w:t>
            </w:r>
          </w:p>
        </w:tc>
      </w:tr>
    </w:tbl>
    <w:p w14:paraId="7F73B243">
      <w:pPr>
        <w:shd w:val="clear" w:color="auto" w:fill="FFFFFF"/>
        <w:spacing w:line="360" w:lineRule="auto"/>
        <w:ind w:firstLine="2730" w:firstLineChars="1300"/>
        <w:jc w:val="left"/>
        <w:rPr>
          <w:sz w:val="24"/>
        </w:rPr>
      </w:pPr>
      <w:r>
        <w:rPr>
          <w:rFonts w:hAnsi="宋体"/>
        </w:rPr>
        <w:br w:type="page"/>
      </w:r>
    </w:p>
    <w:p w14:paraId="7DD4FAB3">
      <w:pPr>
        <w:pStyle w:val="3"/>
        <w:jc w:val="center"/>
        <w:rPr>
          <w:b w:val="0"/>
          <w:bCs w:val="0"/>
        </w:rPr>
      </w:pPr>
      <w:bookmarkStart w:id="150" w:name="_Toc80886947"/>
      <w:bookmarkStart w:id="151" w:name="_Toc24786"/>
      <w:bookmarkStart w:id="152" w:name="_Toc15154"/>
      <w:bookmarkStart w:id="153" w:name="_Toc4005"/>
      <w:bookmarkStart w:id="154" w:name="_Toc15161"/>
      <w:bookmarkStart w:id="155" w:name="_Toc18676"/>
      <w:bookmarkStart w:id="156" w:name="_Toc9343"/>
      <w:bookmarkStart w:id="157" w:name="_Toc12748"/>
    </w:p>
    <w:p w14:paraId="6E19CEDD">
      <w:pPr>
        <w:pStyle w:val="3"/>
        <w:jc w:val="center"/>
        <w:rPr>
          <w:b w:val="0"/>
          <w:bCs w:val="0"/>
        </w:rPr>
      </w:pPr>
    </w:p>
    <w:p w14:paraId="1BC88EF3">
      <w:pPr>
        <w:pStyle w:val="3"/>
        <w:jc w:val="center"/>
        <w:rPr>
          <w:b w:val="0"/>
          <w:bCs w:val="0"/>
        </w:rPr>
      </w:pPr>
    </w:p>
    <w:p w14:paraId="1828CF23">
      <w:pPr>
        <w:pStyle w:val="3"/>
        <w:jc w:val="center"/>
        <w:rPr>
          <w:b w:val="0"/>
          <w:bCs w:val="0"/>
        </w:rPr>
      </w:pPr>
      <w:r>
        <w:rPr>
          <w:rFonts w:hint="eastAsia"/>
          <w:b w:val="0"/>
          <w:bCs w:val="0"/>
        </w:rPr>
        <w:t xml:space="preserve">第六章 </w:t>
      </w:r>
      <w:r>
        <w:rPr>
          <w:b w:val="0"/>
          <w:bCs w:val="0"/>
        </w:rPr>
        <w:t xml:space="preserve"> </w:t>
      </w:r>
      <w:r>
        <w:rPr>
          <w:rFonts w:hint="eastAsia"/>
          <w:b w:val="0"/>
          <w:bCs w:val="0"/>
        </w:rPr>
        <w:t>合同文本</w:t>
      </w:r>
      <w:bookmarkEnd w:id="150"/>
      <w:bookmarkEnd w:id="151"/>
      <w:bookmarkEnd w:id="152"/>
      <w:bookmarkEnd w:id="153"/>
      <w:bookmarkEnd w:id="154"/>
      <w:bookmarkEnd w:id="155"/>
      <w:bookmarkEnd w:id="156"/>
    </w:p>
    <w:p w14:paraId="3BDABBE9">
      <w:pPr>
        <w:snapToGrid w:val="0"/>
        <w:rPr>
          <w:rFonts w:hint="eastAsia" w:ascii="宋体" w:hAnsi="宋体" w:cs="宋体"/>
          <w:b/>
          <w:bCs/>
          <w:sz w:val="32"/>
          <w:szCs w:val="32"/>
        </w:rPr>
      </w:pPr>
      <w:r>
        <w:rPr>
          <w:b/>
          <w:bCs/>
        </w:rPr>
        <w:br w:type="page"/>
      </w:r>
      <w:bookmarkEnd w:id="157"/>
    </w:p>
    <w:p w14:paraId="076B5FB7">
      <w:pPr>
        <w:spacing w:line="500" w:lineRule="exact"/>
        <w:rPr>
          <w:rFonts w:hint="eastAsia" w:ascii="宋体" w:hAnsi="宋体"/>
          <w:b/>
          <w:sz w:val="28"/>
          <w:szCs w:val="28"/>
        </w:rPr>
      </w:pPr>
      <w:r>
        <w:rPr>
          <w:rFonts w:ascii="宋体" w:hAnsi="宋体"/>
          <w:b/>
          <w:sz w:val="28"/>
          <w:szCs w:val="28"/>
        </w:rPr>
        <w:t>合同格式</w:t>
      </w:r>
    </w:p>
    <w:p w14:paraId="17C9ECD6">
      <w:pPr>
        <w:spacing w:line="340" w:lineRule="exact"/>
        <w:rPr>
          <w:rFonts w:ascii="黑体" w:hAnsi="Courier New" w:eastAsia="黑体"/>
          <w:b/>
          <w:bCs/>
          <w:sz w:val="72"/>
          <w:szCs w:val="20"/>
        </w:rPr>
      </w:pPr>
    </w:p>
    <w:p w14:paraId="6CDF0992">
      <w:pPr>
        <w:spacing w:line="340" w:lineRule="exact"/>
        <w:rPr>
          <w:rFonts w:ascii="黑体" w:hAnsi="Courier New" w:eastAsia="黑体"/>
          <w:b/>
          <w:bCs/>
          <w:sz w:val="72"/>
          <w:szCs w:val="20"/>
        </w:rPr>
      </w:pPr>
    </w:p>
    <w:p w14:paraId="506E990A">
      <w:pPr>
        <w:spacing w:line="340" w:lineRule="exact"/>
        <w:rPr>
          <w:rFonts w:ascii="黑体" w:hAnsi="Courier New" w:eastAsia="黑体"/>
          <w:b/>
          <w:bCs/>
          <w:sz w:val="72"/>
          <w:szCs w:val="20"/>
        </w:rPr>
      </w:pPr>
    </w:p>
    <w:p w14:paraId="05636935">
      <w:pPr>
        <w:spacing w:line="340" w:lineRule="exact"/>
        <w:rPr>
          <w:rFonts w:ascii="黑体" w:hAnsi="Courier New" w:eastAsia="黑体"/>
          <w:b/>
          <w:bCs/>
          <w:sz w:val="72"/>
          <w:szCs w:val="20"/>
        </w:rPr>
      </w:pPr>
    </w:p>
    <w:p w14:paraId="7FE71B99">
      <w:pPr>
        <w:spacing w:line="340" w:lineRule="exact"/>
        <w:rPr>
          <w:rFonts w:ascii="黑体" w:hAnsi="Courier New" w:eastAsia="黑体"/>
          <w:b/>
          <w:bCs/>
          <w:sz w:val="72"/>
          <w:szCs w:val="20"/>
        </w:rPr>
      </w:pPr>
    </w:p>
    <w:p w14:paraId="5404B69F">
      <w:pPr>
        <w:spacing w:line="340" w:lineRule="exact"/>
        <w:rPr>
          <w:rFonts w:ascii="黑体" w:hAnsi="Courier New" w:eastAsia="黑体"/>
          <w:b/>
          <w:bCs/>
          <w:sz w:val="72"/>
          <w:szCs w:val="20"/>
        </w:rPr>
      </w:pPr>
    </w:p>
    <w:p w14:paraId="05AE69B7">
      <w:pPr>
        <w:spacing w:line="340" w:lineRule="exact"/>
        <w:rPr>
          <w:rFonts w:ascii="黑体" w:hAnsi="Courier New" w:eastAsia="黑体"/>
          <w:b/>
          <w:bCs/>
          <w:sz w:val="72"/>
          <w:szCs w:val="20"/>
        </w:rPr>
      </w:pPr>
    </w:p>
    <w:p w14:paraId="48D0BE2D">
      <w:pPr>
        <w:spacing w:line="340" w:lineRule="exact"/>
        <w:rPr>
          <w:rFonts w:ascii="黑体" w:hAnsi="Courier New" w:eastAsia="黑体"/>
          <w:b/>
          <w:bCs/>
          <w:sz w:val="72"/>
          <w:szCs w:val="20"/>
        </w:rPr>
      </w:pPr>
    </w:p>
    <w:p w14:paraId="1A3E7A6F">
      <w:pPr>
        <w:tabs>
          <w:tab w:val="left" w:pos="2520"/>
        </w:tabs>
        <w:spacing w:line="840" w:lineRule="exact"/>
        <w:ind w:firstLine="420"/>
        <w:jc w:val="center"/>
        <w:rPr>
          <w:rFonts w:hint="eastAsia" w:ascii="宋体" w:hAnsi="宋体" w:cs="宋体"/>
          <w:b/>
          <w:bCs/>
          <w:sz w:val="72"/>
          <w:szCs w:val="20"/>
        </w:rPr>
      </w:pPr>
      <w:r>
        <w:rPr>
          <w:rFonts w:hint="eastAsia" w:ascii="宋体" w:hAnsi="宋体" w:cs="宋体"/>
          <w:b/>
          <w:bCs/>
          <w:sz w:val="72"/>
          <w:szCs w:val="20"/>
        </w:rPr>
        <w:t>采购合同书</w:t>
      </w:r>
    </w:p>
    <w:p w14:paraId="16C88365">
      <w:pPr>
        <w:tabs>
          <w:tab w:val="left" w:pos="2835"/>
        </w:tabs>
        <w:spacing w:line="400" w:lineRule="exact"/>
        <w:rPr>
          <w:rFonts w:hint="eastAsia" w:ascii="宋体" w:hAnsi="宋体" w:cs="宋体"/>
          <w:szCs w:val="20"/>
        </w:rPr>
      </w:pPr>
    </w:p>
    <w:p w14:paraId="2FF68F69">
      <w:pPr>
        <w:tabs>
          <w:tab w:val="left" w:pos="2835"/>
        </w:tabs>
        <w:spacing w:line="400" w:lineRule="exact"/>
        <w:rPr>
          <w:rFonts w:hint="eastAsia" w:ascii="宋体" w:hAnsi="宋体" w:cs="宋体"/>
          <w:szCs w:val="20"/>
        </w:rPr>
      </w:pPr>
    </w:p>
    <w:p w14:paraId="319FDA60">
      <w:pPr>
        <w:tabs>
          <w:tab w:val="left" w:pos="2835"/>
        </w:tabs>
        <w:spacing w:line="400" w:lineRule="exact"/>
        <w:rPr>
          <w:rFonts w:hint="eastAsia" w:ascii="宋体" w:hAnsi="宋体" w:cs="宋体"/>
          <w:szCs w:val="20"/>
        </w:rPr>
      </w:pPr>
    </w:p>
    <w:p w14:paraId="7AF258B9">
      <w:pPr>
        <w:tabs>
          <w:tab w:val="left" w:pos="2835"/>
        </w:tabs>
        <w:spacing w:line="400" w:lineRule="exact"/>
        <w:rPr>
          <w:rFonts w:hint="eastAsia" w:ascii="宋体" w:hAnsi="宋体" w:cs="宋体"/>
          <w:szCs w:val="20"/>
        </w:rPr>
      </w:pPr>
    </w:p>
    <w:p w14:paraId="29AEEC1D">
      <w:pPr>
        <w:tabs>
          <w:tab w:val="left" w:pos="2835"/>
          <w:tab w:val="left" w:pos="3240"/>
        </w:tabs>
        <w:spacing w:line="360" w:lineRule="auto"/>
        <w:jc w:val="center"/>
        <w:rPr>
          <w:rFonts w:hint="eastAsia" w:ascii="宋体" w:hAnsi="宋体" w:cs="宋体"/>
          <w:b/>
          <w:sz w:val="30"/>
          <w:szCs w:val="30"/>
        </w:rPr>
      </w:pPr>
      <w:r>
        <w:rPr>
          <w:rFonts w:hint="eastAsia" w:ascii="宋体" w:hAnsi="宋体" w:cs="宋体"/>
          <w:b/>
          <w:sz w:val="30"/>
          <w:szCs w:val="30"/>
        </w:rPr>
        <w:t>项目名称：2025年财政重点项目绩效评价</w:t>
      </w:r>
    </w:p>
    <w:p w14:paraId="26681B12">
      <w:pPr>
        <w:tabs>
          <w:tab w:val="left" w:pos="2835"/>
        </w:tabs>
        <w:spacing w:line="360" w:lineRule="auto"/>
        <w:jc w:val="center"/>
        <w:rPr>
          <w:rFonts w:hint="eastAsia" w:ascii="宋体" w:hAnsi="宋体" w:eastAsia="宋体" w:cs="宋体"/>
          <w:b/>
          <w:sz w:val="30"/>
          <w:szCs w:val="30"/>
          <w:lang w:eastAsia="zh-CN"/>
        </w:rPr>
      </w:pPr>
      <w:r>
        <w:rPr>
          <w:rFonts w:hint="eastAsia" w:ascii="宋体" w:hAnsi="宋体" w:cs="宋体"/>
          <w:b/>
          <w:sz w:val="30"/>
          <w:szCs w:val="30"/>
        </w:rPr>
        <w:t>项目编号：</w:t>
      </w:r>
      <w:r>
        <w:rPr>
          <w:rFonts w:hint="eastAsia" w:ascii="宋体" w:hAnsi="宋体" w:cs="宋体"/>
          <w:b/>
          <w:sz w:val="30"/>
          <w:szCs w:val="30"/>
          <w:lang w:eastAsia="zh-CN"/>
        </w:rPr>
        <w:t>GXZC2025-C3-000945-GXKL</w:t>
      </w:r>
    </w:p>
    <w:p w14:paraId="42CD8BF6">
      <w:pPr>
        <w:tabs>
          <w:tab w:val="left" w:pos="2835"/>
        </w:tabs>
        <w:spacing w:line="360" w:lineRule="auto"/>
        <w:rPr>
          <w:rFonts w:hint="eastAsia" w:ascii="宋体" w:hAnsi="宋体" w:cs="宋体"/>
          <w:b/>
          <w:sz w:val="30"/>
          <w:szCs w:val="30"/>
        </w:rPr>
      </w:pPr>
    </w:p>
    <w:p w14:paraId="610789C1">
      <w:pPr>
        <w:tabs>
          <w:tab w:val="left" w:pos="2835"/>
        </w:tabs>
        <w:spacing w:line="360" w:lineRule="auto"/>
        <w:rPr>
          <w:rFonts w:hint="eastAsia" w:ascii="宋体" w:hAnsi="宋体" w:cs="宋体"/>
          <w:b/>
          <w:sz w:val="30"/>
          <w:szCs w:val="30"/>
        </w:rPr>
      </w:pPr>
    </w:p>
    <w:p w14:paraId="47F2C62E">
      <w:pPr>
        <w:tabs>
          <w:tab w:val="left" w:pos="2835"/>
        </w:tabs>
        <w:spacing w:line="360" w:lineRule="auto"/>
        <w:rPr>
          <w:rFonts w:hint="eastAsia" w:ascii="宋体" w:hAnsi="宋体" w:cs="宋体"/>
          <w:b/>
          <w:sz w:val="30"/>
          <w:szCs w:val="30"/>
        </w:rPr>
      </w:pPr>
    </w:p>
    <w:p w14:paraId="08F53B3B">
      <w:pPr>
        <w:tabs>
          <w:tab w:val="left" w:pos="2835"/>
        </w:tabs>
        <w:spacing w:line="360" w:lineRule="auto"/>
        <w:rPr>
          <w:rFonts w:hint="eastAsia" w:ascii="宋体" w:hAnsi="宋体" w:cs="宋体"/>
          <w:b/>
          <w:sz w:val="30"/>
          <w:szCs w:val="30"/>
        </w:rPr>
      </w:pPr>
    </w:p>
    <w:p w14:paraId="666D635A">
      <w:pPr>
        <w:tabs>
          <w:tab w:val="left" w:pos="2835"/>
        </w:tabs>
        <w:spacing w:line="360" w:lineRule="auto"/>
        <w:jc w:val="center"/>
        <w:rPr>
          <w:rFonts w:hint="eastAsia" w:ascii="宋体" w:hAnsi="宋体" w:cs="宋体"/>
          <w:b/>
          <w:sz w:val="30"/>
          <w:szCs w:val="30"/>
        </w:rPr>
      </w:pPr>
      <w:r>
        <w:rPr>
          <w:rFonts w:hint="eastAsia" w:ascii="宋体" w:hAnsi="宋体" w:cs="宋体"/>
          <w:b/>
          <w:sz w:val="30"/>
          <w:szCs w:val="30"/>
        </w:rPr>
        <w:t>采购人(甲方)：</w:t>
      </w:r>
    </w:p>
    <w:p w14:paraId="2EEC5B9B">
      <w:pPr>
        <w:tabs>
          <w:tab w:val="left" w:pos="2835"/>
        </w:tabs>
        <w:spacing w:line="360" w:lineRule="auto"/>
        <w:ind w:firstLine="2409" w:firstLineChars="800"/>
        <w:rPr>
          <w:rFonts w:hint="eastAsia" w:ascii="宋体" w:hAnsi="宋体" w:cs="宋体"/>
          <w:b/>
          <w:sz w:val="30"/>
          <w:szCs w:val="30"/>
        </w:rPr>
      </w:pPr>
      <w:r>
        <w:rPr>
          <w:rFonts w:hint="eastAsia" w:ascii="宋体" w:hAnsi="宋体" w:cs="宋体"/>
          <w:b/>
          <w:sz w:val="30"/>
          <w:szCs w:val="30"/>
        </w:rPr>
        <w:t>成交供应商(乙方)：</w:t>
      </w:r>
      <w:r>
        <w:rPr>
          <w:rFonts w:hint="eastAsia" w:ascii="宋体" w:hAnsi="宋体" w:cs="宋体"/>
          <w:b/>
          <w:sz w:val="30"/>
          <w:szCs w:val="30"/>
          <w:u w:val="single"/>
        </w:rPr>
        <w:t xml:space="preserve">                    </w:t>
      </w:r>
    </w:p>
    <w:p w14:paraId="54440047">
      <w:pPr>
        <w:tabs>
          <w:tab w:val="left" w:pos="2835"/>
        </w:tabs>
        <w:spacing w:line="360" w:lineRule="auto"/>
        <w:rPr>
          <w:rFonts w:hint="eastAsia" w:ascii="宋体" w:hAnsi="宋体" w:cs="宋体"/>
          <w:b/>
          <w:sz w:val="30"/>
          <w:szCs w:val="30"/>
        </w:rPr>
      </w:pPr>
    </w:p>
    <w:p w14:paraId="1C7A824A">
      <w:pPr>
        <w:tabs>
          <w:tab w:val="left" w:pos="2835"/>
        </w:tabs>
        <w:spacing w:line="360" w:lineRule="auto"/>
        <w:jc w:val="center"/>
        <w:rPr>
          <w:rFonts w:hint="eastAsia" w:ascii="宋体" w:hAnsi="宋体" w:cs="宋体"/>
          <w:bCs/>
          <w:sz w:val="24"/>
        </w:rPr>
      </w:pPr>
      <w:r>
        <w:rPr>
          <w:rFonts w:hint="eastAsia" w:ascii="宋体" w:hAnsi="宋体" w:cs="宋体"/>
          <w:bCs/>
          <w:sz w:val="24"/>
        </w:rPr>
        <w:t xml:space="preserve">签订合同地点：       </w:t>
      </w:r>
    </w:p>
    <w:p w14:paraId="7769427C">
      <w:pPr>
        <w:tabs>
          <w:tab w:val="left" w:pos="2835"/>
        </w:tabs>
        <w:spacing w:line="360" w:lineRule="auto"/>
        <w:jc w:val="center"/>
        <w:rPr>
          <w:rFonts w:hint="eastAsia" w:ascii="宋体" w:hAnsi="宋体" w:cs="宋体"/>
          <w:bCs/>
          <w:sz w:val="24"/>
        </w:rPr>
      </w:pPr>
      <w:r>
        <w:rPr>
          <w:rFonts w:hint="eastAsia" w:ascii="宋体" w:hAnsi="宋体" w:cs="宋体"/>
          <w:bCs/>
          <w:sz w:val="24"/>
        </w:rPr>
        <w:t>签订合同时间：2025年   月   日</w:t>
      </w:r>
    </w:p>
    <w:p w14:paraId="5E9277C4">
      <w:pPr>
        <w:rPr>
          <w:rFonts w:ascii="宋体" w:hAnsi="Courier New"/>
          <w:b/>
          <w:sz w:val="44"/>
          <w:szCs w:val="44"/>
        </w:rPr>
      </w:pPr>
    </w:p>
    <w:p w14:paraId="2F0B57F6">
      <w:pPr>
        <w:rPr>
          <w:rFonts w:ascii="宋体" w:hAnsi="Courier New"/>
          <w:b/>
          <w:sz w:val="44"/>
          <w:szCs w:val="44"/>
        </w:rPr>
      </w:pPr>
      <w:r>
        <w:rPr>
          <w:rFonts w:hint="eastAsia" w:ascii="宋体" w:hAnsi="Courier New"/>
          <w:b/>
          <w:sz w:val="44"/>
          <w:szCs w:val="44"/>
        </w:rPr>
        <w:br w:type="page"/>
      </w:r>
    </w:p>
    <w:p w14:paraId="37C59E3B">
      <w:pPr>
        <w:rPr>
          <w:rFonts w:ascii="宋体" w:hAnsi="Courier New"/>
          <w:b/>
          <w:sz w:val="44"/>
          <w:szCs w:val="44"/>
        </w:rPr>
      </w:pPr>
    </w:p>
    <w:p w14:paraId="06D6FEC7">
      <w:pPr>
        <w:jc w:val="center"/>
        <w:rPr>
          <w:rFonts w:hint="eastAsia" w:ascii="宋体" w:hAnsi="宋体" w:cs="宋体"/>
          <w:b/>
          <w:bCs/>
          <w:sz w:val="48"/>
          <w:szCs w:val="48"/>
        </w:rPr>
      </w:pPr>
      <w:r>
        <w:rPr>
          <w:rFonts w:hint="eastAsia"/>
          <w:sz w:val="48"/>
          <w:szCs w:val="48"/>
        </w:rPr>
        <w:t>目  录</w:t>
      </w:r>
    </w:p>
    <w:p w14:paraId="49A43105">
      <w:pPr>
        <w:spacing w:line="600" w:lineRule="exact"/>
        <w:ind w:firstLine="2940" w:firstLineChars="1050"/>
        <w:rPr>
          <w:rFonts w:hint="eastAsia" w:ascii="宋体" w:hAnsi="宋体" w:cs="宋体"/>
          <w:sz w:val="28"/>
          <w:szCs w:val="28"/>
        </w:rPr>
      </w:pPr>
    </w:p>
    <w:p w14:paraId="1544C5EB">
      <w:pPr>
        <w:spacing w:line="700" w:lineRule="exact"/>
        <w:ind w:firstLine="2318" w:firstLineChars="828"/>
        <w:rPr>
          <w:rFonts w:hint="eastAsia" w:ascii="宋体" w:hAnsi="宋体" w:cs="宋体"/>
          <w:sz w:val="28"/>
          <w:szCs w:val="28"/>
        </w:rPr>
      </w:pPr>
      <w:r>
        <w:rPr>
          <w:rFonts w:hint="eastAsia" w:ascii="宋体" w:hAnsi="宋体" w:cs="宋体"/>
          <w:sz w:val="28"/>
          <w:szCs w:val="28"/>
        </w:rPr>
        <w:t>1.合同书</w:t>
      </w:r>
    </w:p>
    <w:p w14:paraId="72614DE0">
      <w:pPr>
        <w:spacing w:line="700" w:lineRule="exact"/>
        <w:ind w:firstLine="2318" w:firstLineChars="828"/>
        <w:rPr>
          <w:rFonts w:hint="eastAsia" w:ascii="宋体" w:hAnsi="宋体" w:cs="宋体"/>
          <w:sz w:val="28"/>
          <w:szCs w:val="28"/>
        </w:rPr>
      </w:pPr>
      <w:r>
        <w:rPr>
          <w:rFonts w:hint="eastAsia" w:ascii="宋体" w:hAnsi="宋体" w:cs="宋体"/>
          <w:sz w:val="28"/>
          <w:szCs w:val="28"/>
        </w:rPr>
        <w:t>2.采购需求</w:t>
      </w:r>
    </w:p>
    <w:p w14:paraId="6B2F54C6">
      <w:pPr>
        <w:spacing w:line="700" w:lineRule="exact"/>
        <w:ind w:firstLine="2318" w:firstLineChars="828"/>
        <w:rPr>
          <w:rFonts w:hint="eastAsia" w:ascii="宋体" w:hAnsi="宋体" w:cs="宋体"/>
          <w:sz w:val="28"/>
          <w:szCs w:val="28"/>
        </w:rPr>
      </w:pPr>
      <w:r>
        <w:rPr>
          <w:rFonts w:hint="eastAsia" w:ascii="宋体" w:hAnsi="宋体" w:cs="宋体"/>
          <w:sz w:val="28"/>
          <w:szCs w:val="28"/>
        </w:rPr>
        <w:t>3.响应函</w:t>
      </w:r>
    </w:p>
    <w:p w14:paraId="37C95E3B">
      <w:pPr>
        <w:spacing w:line="700" w:lineRule="exact"/>
        <w:ind w:firstLine="2318" w:firstLineChars="828"/>
        <w:rPr>
          <w:rFonts w:hint="eastAsia" w:ascii="宋体" w:hAnsi="宋体" w:cs="宋体"/>
          <w:sz w:val="28"/>
          <w:szCs w:val="28"/>
        </w:rPr>
      </w:pPr>
      <w:r>
        <w:rPr>
          <w:rFonts w:hint="eastAsia" w:ascii="宋体" w:hAnsi="宋体" w:cs="宋体"/>
          <w:sz w:val="28"/>
          <w:szCs w:val="28"/>
        </w:rPr>
        <w:t>4.响应报价表</w:t>
      </w:r>
    </w:p>
    <w:p w14:paraId="0D3CA378">
      <w:pPr>
        <w:spacing w:line="700" w:lineRule="exact"/>
        <w:ind w:firstLine="2318" w:firstLineChars="828"/>
        <w:rPr>
          <w:rFonts w:hint="eastAsia" w:ascii="宋体" w:hAnsi="宋体" w:cs="宋体"/>
          <w:sz w:val="28"/>
          <w:szCs w:val="28"/>
        </w:rPr>
      </w:pPr>
      <w:r>
        <w:rPr>
          <w:rFonts w:hint="eastAsia" w:ascii="宋体" w:hAnsi="宋体" w:cs="宋体"/>
          <w:sz w:val="28"/>
          <w:szCs w:val="28"/>
        </w:rPr>
        <w:t>5.磋商记录（如有）</w:t>
      </w:r>
    </w:p>
    <w:p w14:paraId="5F529BAB">
      <w:pPr>
        <w:spacing w:line="700" w:lineRule="exact"/>
        <w:ind w:firstLine="2318" w:firstLineChars="828"/>
        <w:rPr>
          <w:rFonts w:hint="eastAsia" w:ascii="宋体" w:hAnsi="宋体" w:cs="宋体"/>
          <w:sz w:val="28"/>
          <w:szCs w:val="28"/>
        </w:rPr>
      </w:pPr>
      <w:r>
        <w:rPr>
          <w:rFonts w:hint="eastAsia" w:ascii="宋体" w:hAnsi="宋体" w:cs="宋体"/>
          <w:sz w:val="28"/>
          <w:szCs w:val="28"/>
        </w:rPr>
        <w:t>6.最后报价表</w:t>
      </w:r>
    </w:p>
    <w:p w14:paraId="0EF4E355">
      <w:pPr>
        <w:spacing w:line="700" w:lineRule="exact"/>
        <w:ind w:firstLine="2318" w:firstLineChars="828"/>
        <w:rPr>
          <w:rFonts w:hint="eastAsia" w:ascii="宋体" w:hAnsi="宋体" w:cs="宋体"/>
          <w:sz w:val="28"/>
          <w:szCs w:val="28"/>
        </w:rPr>
      </w:pPr>
      <w:r>
        <w:rPr>
          <w:rFonts w:hint="eastAsia" w:ascii="宋体" w:hAnsi="宋体" w:cs="宋体"/>
          <w:sz w:val="28"/>
          <w:szCs w:val="28"/>
        </w:rPr>
        <w:t>7.商务条款偏离表</w:t>
      </w:r>
    </w:p>
    <w:p w14:paraId="11478CAF">
      <w:pPr>
        <w:spacing w:line="700" w:lineRule="exact"/>
        <w:ind w:firstLine="2318" w:firstLineChars="828"/>
        <w:rPr>
          <w:rFonts w:hint="eastAsia" w:ascii="宋体" w:hAnsi="宋体" w:cs="宋体"/>
          <w:sz w:val="28"/>
          <w:szCs w:val="28"/>
        </w:rPr>
      </w:pPr>
      <w:r>
        <w:rPr>
          <w:rFonts w:hint="eastAsia" w:ascii="宋体" w:hAnsi="宋体" w:cs="宋体"/>
          <w:sz w:val="28"/>
          <w:szCs w:val="28"/>
        </w:rPr>
        <w:t>8.服务需求偏离表</w:t>
      </w:r>
    </w:p>
    <w:p w14:paraId="5703CC9B">
      <w:pPr>
        <w:spacing w:line="700" w:lineRule="exact"/>
        <w:ind w:firstLine="2318" w:firstLineChars="828"/>
        <w:rPr>
          <w:rFonts w:hint="eastAsia" w:ascii="宋体" w:hAnsi="宋体" w:cs="宋体"/>
          <w:sz w:val="28"/>
          <w:szCs w:val="28"/>
        </w:rPr>
      </w:pPr>
      <w:r>
        <w:rPr>
          <w:rFonts w:hint="eastAsia" w:ascii="宋体" w:hAnsi="宋体" w:cs="宋体"/>
          <w:sz w:val="28"/>
          <w:szCs w:val="28"/>
        </w:rPr>
        <w:t>9.成交通知书</w:t>
      </w:r>
    </w:p>
    <w:p w14:paraId="35D8B040">
      <w:pPr>
        <w:spacing w:line="700" w:lineRule="exact"/>
        <w:ind w:firstLine="2871" w:firstLineChars="650"/>
        <w:rPr>
          <w:rFonts w:ascii="宋体" w:hAnsi="Courier New"/>
          <w:b/>
          <w:sz w:val="44"/>
          <w:szCs w:val="44"/>
        </w:rPr>
      </w:pPr>
      <w:r>
        <w:rPr>
          <w:rFonts w:hint="eastAsia" w:ascii="宋体" w:hAnsi="Courier New"/>
          <w:b/>
          <w:sz w:val="44"/>
          <w:szCs w:val="44"/>
        </w:rPr>
        <w:br w:type="page"/>
      </w:r>
    </w:p>
    <w:p w14:paraId="391AE402">
      <w:pPr>
        <w:jc w:val="center"/>
        <w:rPr>
          <w:rFonts w:ascii="宋体" w:hAnsi="Courier New"/>
          <w:b/>
          <w:sz w:val="44"/>
          <w:szCs w:val="44"/>
        </w:rPr>
      </w:pPr>
      <w:r>
        <w:rPr>
          <w:rFonts w:hint="eastAsia" w:ascii="宋体" w:hAnsi="Courier New"/>
          <w:b/>
          <w:sz w:val="44"/>
          <w:szCs w:val="44"/>
        </w:rPr>
        <w:t>合 同 书</w:t>
      </w:r>
    </w:p>
    <w:p w14:paraId="30B795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szCs w:val="21"/>
        </w:rPr>
      </w:pPr>
      <w:r>
        <w:rPr>
          <w:rFonts w:hint="eastAsia" w:ascii="宋体" w:hAnsi="宋体" w:cs="宋体"/>
          <w:kern w:val="0"/>
          <w:szCs w:val="21"/>
        </w:rPr>
        <w:t xml:space="preserve">                                    </w:t>
      </w:r>
    </w:p>
    <w:p w14:paraId="5B2ADA50">
      <w:pPr>
        <w:spacing w:line="400" w:lineRule="exact"/>
        <w:ind w:right="800"/>
        <w:rPr>
          <w:rFonts w:hint="eastAsia" w:ascii="宋体" w:hAnsi="宋体" w:cs="宋体"/>
          <w:bCs/>
          <w:szCs w:val="21"/>
          <w:u w:val="single"/>
        </w:rPr>
      </w:pPr>
      <w:r>
        <w:rPr>
          <w:rFonts w:hint="eastAsia" w:ascii="宋体" w:hAnsi="宋体" w:cs="宋体"/>
          <w:szCs w:val="21"/>
        </w:rPr>
        <w:t>采购计划号：</w:t>
      </w:r>
      <w:r>
        <w:rPr>
          <w:rFonts w:hint="eastAsia" w:ascii="宋体" w:hAnsi="宋体" w:cs="宋体"/>
          <w:bCs/>
          <w:szCs w:val="21"/>
        </w:rPr>
        <w:t>合同编号：</w:t>
      </w:r>
    </w:p>
    <w:p w14:paraId="284A72B8">
      <w:pPr>
        <w:spacing w:line="400" w:lineRule="exact"/>
        <w:rPr>
          <w:rFonts w:hint="eastAsia" w:ascii="宋体" w:hAnsi="宋体" w:cs="宋体"/>
          <w:szCs w:val="21"/>
        </w:rPr>
      </w:pPr>
      <w:r>
        <w:rPr>
          <w:rFonts w:hint="eastAsia" w:ascii="宋体" w:hAnsi="宋体" w:cs="宋体"/>
          <w:szCs w:val="21"/>
        </w:rPr>
        <w:t>采购人（甲方）：</w:t>
      </w:r>
    </w:p>
    <w:p w14:paraId="3EEA3410">
      <w:pPr>
        <w:spacing w:line="400" w:lineRule="exact"/>
        <w:rPr>
          <w:rFonts w:hint="eastAsia" w:ascii="宋体" w:hAnsi="宋体" w:cs="宋体"/>
          <w:szCs w:val="21"/>
          <w:u w:val="single"/>
        </w:rPr>
      </w:pPr>
      <w:r>
        <w:rPr>
          <w:rFonts w:hint="eastAsia" w:ascii="宋体" w:hAnsi="宋体" w:cs="宋体"/>
          <w:szCs w:val="21"/>
        </w:rPr>
        <w:t>成交供应商（乙方）：</w:t>
      </w:r>
    </w:p>
    <w:p w14:paraId="6CECF4C9">
      <w:pPr>
        <w:spacing w:line="400" w:lineRule="exact"/>
        <w:rPr>
          <w:rFonts w:hint="eastAsia" w:ascii="宋体" w:hAnsi="宋体" w:cs="宋体"/>
          <w:szCs w:val="21"/>
        </w:rPr>
      </w:pPr>
      <w:r>
        <w:rPr>
          <w:rFonts w:hint="eastAsia" w:ascii="宋体" w:hAnsi="宋体" w:cs="宋体"/>
          <w:szCs w:val="21"/>
        </w:rPr>
        <w:t>项目名称：</w:t>
      </w:r>
    </w:p>
    <w:p w14:paraId="0E7E93C1">
      <w:pPr>
        <w:spacing w:line="400" w:lineRule="exact"/>
        <w:rPr>
          <w:rFonts w:hint="eastAsia" w:ascii="宋体" w:hAnsi="宋体" w:cs="宋体"/>
          <w:szCs w:val="21"/>
          <w:u w:val="single"/>
        </w:rPr>
      </w:pPr>
      <w:r>
        <w:rPr>
          <w:rFonts w:hint="eastAsia" w:ascii="宋体" w:hAnsi="宋体" w:cs="宋体"/>
          <w:szCs w:val="21"/>
        </w:rPr>
        <w:t>项目编号：</w:t>
      </w:r>
    </w:p>
    <w:p w14:paraId="7D12C45F">
      <w:pPr>
        <w:spacing w:line="400" w:lineRule="exact"/>
        <w:rPr>
          <w:rFonts w:hint="eastAsia" w:ascii="宋体" w:hAnsi="宋体" w:cs="宋体"/>
          <w:szCs w:val="21"/>
        </w:rPr>
      </w:pPr>
      <w:r>
        <w:rPr>
          <w:rFonts w:hint="eastAsia" w:ascii="宋体" w:hAnsi="宋体" w:cs="宋体"/>
          <w:szCs w:val="21"/>
        </w:rPr>
        <w:t>签订地点：</w:t>
      </w:r>
    </w:p>
    <w:p w14:paraId="1CE37AF9">
      <w:pPr>
        <w:spacing w:line="400" w:lineRule="exact"/>
        <w:rPr>
          <w:rFonts w:hint="eastAsia" w:ascii="宋体" w:hAnsi="宋体" w:cs="宋体"/>
          <w:szCs w:val="21"/>
          <w:u w:val="single"/>
        </w:rPr>
      </w:pPr>
      <w:r>
        <w:rPr>
          <w:rFonts w:hint="eastAsia" w:ascii="宋体" w:hAnsi="宋体" w:cs="宋体"/>
          <w:szCs w:val="21"/>
        </w:rPr>
        <w:t>签订时间：</w:t>
      </w:r>
    </w:p>
    <w:p w14:paraId="0D55B6CE">
      <w:pPr>
        <w:spacing w:line="400" w:lineRule="exact"/>
        <w:rPr>
          <w:rFonts w:hint="eastAsia" w:ascii="宋体" w:hAnsi="宋体" w:cs="宋体"/>
          <w:szCs w:val="21"/>
        </w:rPr>
      </w:pPr>
      <w:r>
        <w:rPr>
          <w:rFonts w:hint="eastAsia" w:ascii="宋体" w:hAnsi="宋体" w:cs="宋体"/>
          <w:szCs w:val="21"/>
        </w:rPr>
        <w:t>本合同为中小企业预留合同：</w:t>
      </w:r>
      <w:r>
        <w:rPr>
          <w:rFonts w:hint="eastAsia" w:ascii="宋体" w:hAnsi="宋体" w:cs="宋体"/>
          <w:szCs w:val="21"/>
          <w:u w:val="single"/>
        </w:rPr>
        <w:t>（是/否）</w:t>
      </w:r>
      <w:r>
        <w:rPr>
          <w:rFonts w:hint="eastAsia" w:ascii="宋体" w:hAnsi="宋体" w:cs="宋体"/>
          <w:szCs w:val="21"/>
        </w:rPr>
        <w:t>。</w:t>
      </w:r>
    </w:p>
    <w:p w14:paraId="64786D1A">
      <w:pPr>
        <w:spacing w:line="400" w:lineRule="exact"/>
        <w:ind w:firstLine="420" w:firstLineChars="200"/>
        <w:rPr>
          <w:rFonts w:hint="eastAsia" w:ascii="宋体" w:hAnsi="宋体" w:cs="宋体"/>
          <w:szCs w:val="21"/>
        </w:rPr>
      </w:pPr>
    </w:p>
    <w:p w14:paraId="39325787">
      <w:pPr>
        <w:spacing w:line="400" w:lineRule="exact"/>
        <w:ind w:firstLine="420" w:firstLineChars="200"/>
        <w:rPr>
          <w:rFonts w:hint="eastAsia" w:ascii="宋体" w:hAnsi="宋体" w:cs="宋体"/>
          <w:szCs w:val="21"/>
        </w:rPr>
      </w:pPr>
      <w:r>
        <w:rPr>
          <w:rFonts w:hint="eastAsia" w:ascii="宋体" w:hAnsi="宋体" w:cs="宋体"/>
          <w:szCs w:val="21"/>
        </w:rPr>
        <w:t>根据《中华人民共和国政府采购法》《中华人民共和国民法典》等法律、法规规定，按照</w:t>
      </w:r>
      <w:r>
        <w:rPr>
          <w:rFonts w:hint="eastAsia" w:ascii="宋体" w:hAnsi="宋体"/>
          <w:szCs w:val="21"/>
        </w:rPr>
        <w:t>磋商文件规定条款和乙方响应文件及其承诺，甲乙双方签订本合同。</w:t>
      </w:r>
    </w:p>
    <w:p w14:paraId="3F293F19">
      <w:pPr>
        <w:spacing w:line="400" w:lineRule="exact"/>
        <w:ind w:firstLine="422" w:firstLineChars="200"/>
        <w:rPr>
          <w:rFonts w:hint="eastAsia" w:ascii="宋体" w:hAnsi="宋体" w:cs="宋体"/>
          <w:b/>
          <w:szCs w:val="21"/>
        </w:rPr>
      </w:pPr>
      <w:r>
        <w:rPr>
          <w:rFonts w:hint="eastAsia" w:ascii="宋体" w:hAnsi="宋体" w:cs="宋体"/>
          <w:b/>
          <w:szCs w:val="21"/>
        </w:rPr>
        <w:t>第一条　合同标的</w:t>
      </w:r>
    </w:p>
    <w:p w14:paraId="06D7DC4C">
      <w:pPr>
        <w:spacing w:line="400" w:lineRule="exact"/>
        <w:ind w:firstLine="420" w:firstLineChars="200"/>
        <w:rPr>
          <w:rFonts w:hint="eastAsia" w:ascii="宋体" w:hAnsi="宋体" w:cs="宋体"/>
          <w:szCs w:val="21"/>
        </w:rPr>
      </w:pPr>
      <w:r>
        <w:rPr>
          <w:rFonts w:hint="eastAsia" w:ascii="宋体" w:hAnsi="宋体" w:cs="宋体"/>
          <w:szCs w:val="21"/>
        </w:rPr>
        <w:t>1、项目一览表</w:t>
      </w:r>
    </w:p>
    <w:tbl>
      <w:tblPr>
        <w:tblStyle w:val="31"/>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2400"/>
        <w:gridCol w:w="1320"/>
        <w:gridCol w:w="1200"/>
        <w:gridCol w:w="1300"/>
        <w:gridCol w:w="1207"/>
      </w:tblGrid>
      <w:tr w14:paraId="55AA5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14:paraId="60FCDEEA">
            <w:pPr>
              <w:spacing w:line="400" w:lineRule="exact"/>
              <w:jc w:val="center"/>
              <w:rPr>
                <w:rFonts w:hint="eastAsia" w:ascii="宋体" w:hAnsi="宋体" w:cs="宋体"/>
                <w:szCs w:val="21"/>
              </w:rPr>
            </w:pPr>
            <w:r>
              <w:rPr>
                <w:rFonts w:hint="eastAsia" w:ascii="宋体" w:hAnsi="宋体" w:cs="宋体"/>
                <w:szCs w:val="21"/>
              </w:rPr>
              <w:t>序号</w:t>
            </w:r>
          </w:p>
        </w:tc>
        <w:tc>
          <w:tcPr>
            <w:tcW w:w="1213" w:type="dxa"/>
            <w:tcBorders>
              <w:top w:val="single" w:color="auto" w:sz="4" w:space="0"/>
              <w:left w:val="single" w:color="auto" w:sz="4" w:space="0"/>
              <w:bottom w:val="single" w:color="auto" w:sz="4" w:space="0"/>
              <w:right w:val="single" w:color="auto" w:sz="4" w:space="0"/>
            </w:tcBorders>
            <w:vAlign w:val="center"/>
          </w:tcPr>
          <w:p w14:paraId="6450007B">
            <w:pPr>
              <w:spacing w:line="400" w:lineRule="exact"/>
              <w:jc w:val="center"/>
              <w:rPr>
                <w:rFonts w:hint="eastAsia" w:ascii="宋体" w:hAnsi="宋体" w:cs="宋体"/>
                <w:szCs w:val="21"/>
              </w:rPr>
            </w:pPr>
            <w:r>
              <w:rPr>
                <w:rFonts w:hint="eastAsia" w:ascii="宋体" w:hAnsi="宋体" w:cs="宋体"/>
                <w:szCs w:val="21"/>
              </w:rPr>
              <w:t>名称</w:t>
            </w:r>
          </w:p>
        </w:tc>
        <w:tc>
          <w:tcPr>
            <w:tcW w:w="2400" w:type="dxa"/>
            <w:tcBorders>
              <w:top w:val="single" w:color="auto" w:sz="4" w:space="0"/>
              <w:left w:val="single" w:color="auto" w:sz="4" w:space="0"/>
              <w:bottom w:val="single" w:color="auto" w:sz="4" w:space="0"/>
              <w:right w:val="single" w:color="auto" w:sz="4" w:space="0"/>
            </w:tcBorders>
            <w:vAlign w:val="center"/>
          </w:tcPr>
          <w:p w14:paraId="7C06E6D7">
            <w:pPr>
              <w:spacing w:line="400" w:lineRule="exact"/>
              <w:jc w:val="center"/>
              <w:rPr>
                <w:rFonts w:hint="eastAsia" w:ascii="宋体" w:hAnsi="宋体" w:cs="宋体"/>
                <w:szCs w:val="21"/>
              </w:rPr>
            </w:pPr>
            <w:r>
              <w:rPr>
                <w:rFonts w:hint="eastAsia" w:ascii="宋体" w:hAnsi="宋体" w:cs="宋体"/>
                <w:szCs w:val="21"/>
              </w:rPr>
              <w:t>服务内容</w:t>
            </w:r>
          </w:p>
        </w:tc>
        <w:tc>
          <w:tcPr>
            <w:tcW w:w="1320" w:type="dxa"/>
            <w:tcBorders>
              <w:top w:val="single" w:color="auto" w:sz="4" w:space="0"/>
              <w:left w:val="single" w:color="auto" w:sz="4" w:space="0"/>
              <w:bottom w:val="single" w:color="auto" w:sz="4" w:space="0"/>
              <w:right w:val="single" w:color="auto" w:sz="4" w:space="0"/>
            </w:tcBorders>
            <w:vAlign w:val="center"/>
          </w:tcPr>
          <w:p w14:paraId="09B5D6F2">
            <w:pPr>
              <w:spacing w:line="400" w:lineRule="exact"/>
              <w:jc w:val="center"/>
              <w:rPr>
                <w:rFonts w:hint="eastAsia" w:ascii="宋体" w:hAnsi="宋体" w:cs="宋体"/>
                <w:szCs w:val="21"/>
              </w:rPr>
            </w:pPr>
            <w:r>
              <w:rPr>
                <w:rFonts w:hint="eastAsia" w:ascii="宋体" w:hAnsi="宋体" w:cs="宋体"/>
                <w:szCs w:val="21"/>
              </w:rPr>
              <w:t>数量</w:t>
            </w:r>
          </w:p>
        </w:tc>
        <w:tc>
          <w:tcPr>
            <w:tcW w:w="1200" w:type="dxa"/>
            <w:tcBorders>
              <w:top w:val="single" w:color="auto" w:sz="4" w:space="0"/>
              <w:left w:val="single" w:color="auto" w:sz="4" w:space="0"/>
              <w:bottom w:val="single" w:color="auto" w:sz="4" w:space="0"/>
              <w:right w:val="single" w:color="auto" w:sz="4" w:space="0"/>
            </w:tcBorders>
            <w:vAlign w:val="center"/>
          </w:tcPr>
          <w:p w14:paraId="6CE8AC41">
            <w:pPr>
              <w:spacing w:line="400" w:lineRule="exact"/>
              <w:jc w:val="center"/>
              <w:rPr>
                <w:rFonts w:hint="eastAsia" w:ascii="宋体" w:hAnsi="宋体" w:cs="宋体"/>
                <w:szCs w:val="21"/>
              </w:rPr>
            </w:pPr>
            <w:r>
              <w:rPr>
                <w:rFonts w:hint="eastAsia" w:ascii="宋体" w:hAnsi="宋体" w:cs="宋体"/>
                <w:szCs w:val="21"/>
              </w:rPr>
              <w:t>单位</w:t>
            </w:r>
          </w:p>
        </w:tc>
        <w:tc>
          <w:tcPr>
            <w:tcW w:w="1300" w:type="dxa"/>
            <w:tcBorders>
              <w:top w:val="single" w:color="auto" w:sz="4" w:space="0"/>
              <w:left w:val="single" w:color="auto" w:sz="4" w:space="0"/>
              <w:bottom w:val="single" w:color="auto" w:sz="4" w:space="0"/>
              <w:right w:val="single" w:color="auto" w:sz="4" w:space="0"/>
            </w:tcBorders>
            <w:vAlign w:val="center"/>
          </w:tcPr>
          <w:p w14:paraId="0C658272">
            <w:pPr>
              <w:spacing w:line="400" w:lineRule="exact"/>
              <w:jc w:val="center"/>
              <w:rPr>
                <w:rFonts w:hint="eastAsia" w:ascii="宋体" w:hAnsi="宋体" w:cs="宋体"/>
                <w:szCs w:val="21"/>
              </w:rPr>
            </w:pPr>
            <w:r>
              <w:rPr>
                <w:rFonts w:hint="eastAsia" w:ascii="宋体" w:hAnsi="宋体" w:cs="宋体"/>
                <w:szCs w:val="21"/>
              </w:rPr>
              <w:t>单价</w:t>
            </w:r>
          </w:p>
          <w:p w14:paraId="4FD64EFD">
            <w:pPr>
              <w:spacing w:line="400" w:lineRule="exact"/>
              <w:jc w:val="center"/>
              <w:rPr>
                <w:rFonts w:hint="eastAsia" w:ascii="宋体" w:hAnsi="宋体" w:cs="宋体"/>
                <w:szCs w:val="21"/>
              </w:rPr>
            </w:pPr>
            <w:r>
              <w:rPr>
                <w:rFonts w:hint="eastAsia" w:ascii="宋体" w:hAnsi="宋体" w:cs="宋体"/>
                <w:szCs w:val="21"/>
              </w:rPr>
              <w:t>（元）</w:t>
            </w:r>
          </w:p>
        </w:tc>
        <w:tc>
          <w:tcPr>
            <w:tcW w:w="1207" w:type="dxa"/>
            <w:tcBorders>
              <w:top w:val="single" w:color="auto" w:sz="4" w:space="0"/>
              <w:left w:val="single" w:color="auto" w:sz="4" w:space="0"/>
              <w:bottom w:val="single" w:color="auto" w:sz="4" w:space="0"/>
              <w:right w:val="single" w:color="auto" w:sz="4" w:space="0"/>
            </w:tcBorders>
            <w:vAlign w:val="center"/>
          </w:tcPr>
          <w:p w14:paraId="38094C0E">
            <w:pPr>
              <w:spacing w:line="400" w:lineRule="exact"/>
              <w:jc w:val="center"/>
              <w:rPr>
                <w:rFonts w:hint="eastAsia" w:ascii="宋体" w:hAnsi="宋体" w:cs="宋体"/>
                <w:szCs w:val="21"/>
              </w:rPr>
            </w:pPr>
            <w:r>
              <w:rPr>
                <w:rFonts w:hint="eastAsia" w:ascii="宋体" w:hAnsi="宋体" w:cs="宋体"/>
                <w:szCs w:val="21"/>
              </w:rPr>
              <w:t>总价</w:t>
            </w:r>
          </w:p>
          <w:p w14:paraId="282A2D78">
            <w:pPr>
              <w:spacing w:line="400" w:lineRule="exact"/>
              <w:jc w:val="center"/>
              <w:rPr>
                <w:rFonts w:hint="eastAsia" w:ascii="宋体" w:hAnsi="宋体" w:cs="宋体"/>
                <w:szCs w:val="21"/>
              </w:rPr>
            </w:pPr>
            <w:r>
              <w:rPr>
                <w:rFonts w:hint="eastAsia" w:ascii="宋体" w:hAnsi="宋体" w:cs="宋体"/>
                <w:szCs w:val="21"/>
              </w:rPr>
              <w:t>（元）</w:t>
            </w:r>
          </w:p>
        </w:tc>
      </w:tr>
      <w:tr w14:paraId="08F03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14:paraId="5F268AF6">
            <w:pPr>
              <w:spacing w:line="400" w:lineRule="exact"/>
              <w:jc w:val="center"/>
              <w:rPr>
                <w:rFonts w:hint="eastAsia" w:ascii="宋体" w:hAnsi="宋体" w:cs="宋体"/>
                <w:szCs w:val="21"/>
              </w:rPr>
            </w:pPr>
          </w:p>
        </w:tc>
        <w:tc>
          <w:tcPr>
            <w:tcW w:w="1213" w:type="dxa"/>
            <w:tcBorders>
              <w:top w:val="single" w:color="auto" w:sz="4" w:space="0"/>
              <w:left w:val="single" w:color="auto" w:sz="4" w:space="0"/>
              <w:bottom w:val="single" w:color="auto" w:sz="4" w:space="0"/>
              <w:right w:val="single" w:color="auto" w:sz="4" w:space="0"/>
            </w:tcBorders>
            <w:vAlign w:val="center"/>
          </w:tcPr>
          <w:p w14:paraId="7CC78D27">
            <w:pPr>
              <w:spacing w:line="400" w:lineRule="exact"/>
              <w:jc w:val="center"/>
              <w:rPr>
                <w:rFonts w:hint="eastAsia" w:ascii="宋体" w:hAnsi="宋体" w:cs="宋体"/>
                <w:szCs w:val="21"/>
              </w:rPr>
            </w:pPr>
          </w:p>
        </w:tc>
        <w:tc>
          <w:tcPr>
            <w:tcW w:w="2400" w:type="dxa"/>
            <w:tcBorders>
              <w:top w:val="single" w:color="auto" w:sz="4" w:space="0"/>
              <w:left w:val="single" w:color="auto" w:sz="4" w:space="0"/>
              <w:bottom w:val="single" w:color="auto" w:sz="4" w:space="0"/>
              <w:right w:val="single" w:color="auto" w:sz="4" w:space="0"/>
            </w:tcBorders>
            <w:vAlign w:val="center"/>
          </w:tcPr>
          <w:p w14:paraId="632EE4B7">
            <w:pPr>
              <w:spacing w:line="400" w:lineRule="exact"/>
              <w:jc w:val="center"/>
              <w:rPr>
                <w:rFonts w:hint="eastAsia" w:ascii="宋体" w:hAnsi="宋体" w:cs="宋体"/>
                <w:szCs w:val="21"/>
              </w:rPr>
            </w:pPr>
          </w:p>
        </w:tc>
        <w:tc>
          <w:tcPr>
            <w:tcW w:w="1320" w:type="dxa"/>
            <w:tcBorders>
              <w:top w:val="single" w:color="auto" w:sz="4" w:space="0"/>
              <w:left w:val="single" w:color="auto" w:sz="4" w:space="0"/>
              <w:bottom w:val="single" w:color="auto" w:sz="4" w:space="0"/>
              <w:right w:val="single" w:color="auto" w:sz="4" w:space="0"/>
            </w:tcBorders>
            <w:vAlign w:val="center"/>
          </w:tcPr>
          <w:p w14:paraId="78823A2E">
            <w:pPr>
              <w:spacing w:line="400" w:lineRule="exact"/>
              <w:jc w:val="center"/>
              <w:rPr>
                <w:rFonts w:hint="eastAsia" w:ascii="宋体" w:hAnsi="宋体" w:cs="宋体"/>
                <w:szCs w:val="21"/>
              </w:rPr>
            </w:pPr>
          </w:p>
        </w:tc>
        <w:tc>
          <w:tcPr>
            <w:tcW w:w="1200" w:type="dxa"/>
            <w:tcBorders>
              <w:top w:val="single" w:color="auto" w:sz="4" w:space="0"/>
              <w:left w:val="single" w:color="auto" w:sz="4" w:space="0"/>
              <w:bottom w:val="single" w:color="auto" w:sz="4" w:space="0"/>
              <w:right w:val="single" w:color="auto" w:sz="4" w:space="0"/>
            </w:tcBorders>
            <w:vAlign w:val="center"/>
          </w:tcPr>
          <w:p w14:paraId="24F45AED">
            <w:pPr>
              <w:spacing w:line="400" w:lineRule="exact"/>
              <w:jc w:val="center"/>
              <w:rPr>
                <w:rFonts w:hint="eastAsia" w:ascii="宋体" w:hAnsi="宋体" w:cs="宋体"/>
                <w:szCs w:val="21"/>
              </w:rPr>
            </w:pPr>
          </w:p>
        </w:tc>
        <w:tc>
          <w:tcPr>
            <w:tcW w:w="1300" w:type="dxa"/>
            <w:tcBorders>
              <w:top w:val="single" w:color="auto" w:sz="4" w:space="0"/>
              <w:left w:val="single" w:color="auto" w:sz="4" w:space="0"/>
              <w:bottom w:val="single" w:color="auto" w:sz="4" w:space="0"/>
              <w:right w:val="single" w:color="auto" w:sz="4" w:space="0"/>
            </w:tcBorders>
            <w:vAlign w:val="center"/>
          </w:tcPr>
          <w:p w14:paraId="2D122907">
            <w:pPr>
              <w:spacing w:line="400" w:lineRule="exact"/>
              <w:jc w:val="center"/>
              <w:rPr>
                <w:rFonts w:hint="eastAsia" w:ascii="宋体" w:hAnsi="宋体" w:cs="宋体"/>
                <w:szCs w:val="21"/>
              </w:rPr>
            </w:pPr>
          </w:p>
        </w:tc>
        <w:tc>
          <w:tcPr>
            <w:tcW w:w="1207" w:type="dxa"/>
            <w:tcBorders>
              <w:top w:val="single" w:color="auto" w:sz="4" w:space="0"/>
              <w:left w:val="single" w:color="auto" w:sz="4" w:space="0"/>
              <w:bottom w:val="single" w:color="auto" w:sz="4" w:space="0"/>
              <w:right w:val="single" w:color="auto" w:sz="4" w:space="0"/>
            </w:tcBorders>
            <w:vAlign w:val="center"/>
          </w:tcPr>
          <w:p w14:paraId="2DB4AEFF">
            <w:pPr>
              <w:spacing w:line="400" w:lineRule="exact"/>
              <w:jc w:val="center"/>
              <w:rPr>
                <w:rFonts w:hint="eastAsia" w:ascii="宋体" w:hAnsi="宋体" w:cs="宋体"/>
                <w:szCs w:val="21"/>
              </w:rPr>
            </w:pPr>
          </w:p>
        </w:tc>
      </w:tr>
      <w:tr w14:paraId="1F119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tcBorders>
              <w:top w:val="single" w:color="auto" w:sz="4" w:space="0"/>
              <w:left w:val="single" w:color="auto" w:sz="4" w:space="0"/>
              <w:bottom w:val="single" w:color="auto" w:sz="4" w:space="0"/>
              <w:right w:val="single" w:color="auto" w:sz="4" w:space="0"/>
            </w:tcBorders>
            <w:vAlign w:val="center"/>
          </w:tcPr>
          <w:p w14:paraId="6B75A3F9">
            <w:pPr>
              <w:spacing w:line="400" w:lineRule="exact"/>
              <w:jc w:val="center"/>
              <w:rPr>
                <w:rFonts w:hint="eastAsia" w:ascii="宋体" w:hAnsi="宋体" w:cs="宋体"/>
                <w:szCs w:val="21"/>
              </w:rPr>
            </w:pPr>
            <w:r>
              <w:rPr>
                <w:rFonts w:hint="eastAsia" w:ascii="宋体" w:hAnsi="宋体" w:cs="宋体"/>
                <w:szCs w:val="21"/>
              </w:rPr>
              <w:t>详见报价表</w:t>
            </w:r>
          </w:p>
        </w:tc>
      </w:tr>
      <w:tr w14:paraId="6B14F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tcBorders>
              <w:top w:val="single" w:color="auto" w:sz="4" w:space="0"/>
              <w:left w:val="single" w:color="auto" w:sz="4" w:space="0"/>
              <w:bottom w:val="single" w:color="auto" w:sz="4" w:space="0"/>
              <w:right w:val="single" w:color="auto" w:sz="4" w:space="0"/>
            </w:tcBorders>
            <w:vAlign w:val="center"/>
          </w:tcPr>
          <w:p w14:paraId="0BE0DE4F">
            <w:pPr>
              <w:spacing w:line="400" w:lineRule="exact"/>
              <w:rPr>
                <w:rFonts w:hint="eastAsia" w:ascii="宋体" w:hAnsi="宋体" w:cs="宋体"/>
                <w:szCs w:val="21"/>
              </w:rPr>
            </w:pPr>
            <w:r>
              <w:rPr>
                <w:rFonts w:hint="eastAsia" w:ascii="宋体" w:hAnsi="宋体" w:cs="宋体"/>
                <w:szCs w:val="21"/>
              </w:rPr>
              <w:t>人民币合计金额（大写）：元整（¥）</w:t>
            </w:r>
          </w:p>
        </w:tc>
      </w:tr>
    </w:tbl>
    <w:p w14:paraId="34153495">
      <w:pPr>
        <w:widowControl/>
        <w:spacing w:line="400" w:lineRule="exact"/>
        <w:jc w:val="left"/>
        <w:rPr>
          <w:rFonts w:hint="eastAsia" w:ascii="宋体" w:hAnsi="宋体" w:cs="宋体"/>
          <w:szCs w:val="21"/>
        </w:rPr>
      </w:pPr>
      <w:r>
        <w:rPr>
          <w:rFonts w:hint="eastAsia" w:ascii="宋体" w:hAnsi="宋体" w:cs="宋体"/>
          <w:szCs w:val="21"/>
        </w:rPr>
        <w:t>2、合同合计金额是乙方完成本项目全部采购需求所应提供的服务内容及其相关工作所需的全部费用：包含为完成项目所需开支的全部差旅、税费、打印费、员工工资、专家劳务费等。对在合同实施过程中可能发生的其他费用，甲方概不负责。</w:t>
      </w:r>
    </w:p>
    <w:p w14:paraId="6BAAB211">
      <w:pPr>
        <w:spacing w:line="400" w:lineRule="exact"/>
        <w:ind w:firstLine="422" w:firstLineChars="200"/>
        <w:rPr>
          <w:rFonts w:hint="eastAsia" w:ascii="宋体" w:hAnsi="宋体" w:cs="宋体"/>
          <w:b/>
          <w:szCs w:val="21"/>
        </w:rPr>
      </w:pPr>
      <w:r>
        <w:rPr>
          <w:rFonts w:hint="eastAsia" w:ascii="宋体" w:hAnsi="宋体" w:cs="宋体"/>
          <w:b/>
          <w:szCs w:val="21"/>
        </w:rPr>
        <w:t>第二条　质量保证</w:t>
      </w:r>
    </w:p>
    <w:p w14:paraId="134CE426">
      <w:pPr>
        <w:snapToGrid w:val="0"/>
        <w:spacing w:line="400" w:lineRule="exact"/>
        <w:ind w:firstLine="420" w:firstLineChars="200"/>
        <w:rPr>
          <w:rFonts w:hint="eastAsia" w:ascii="宋体" w:hAnsi="宋体" w:cs="宋体"/>
          <w:szCs w:val="21"/>
        </w:rPr>
      </w:pPr>
      <w:r>
        <w:rPr>
          <w:rFonts w:hint="eastAsia" w:ascii="宋体" w:hAnsi="宋体" w:cs="宋体"/>
          <w:szCs w:val="21"/>
        </w:rPr>
        <w:t>乙方所提供的服务及服务内容必须与响应文件承诺相一致，有国家强制性标准的，还必须符合国家强制性标准的规定，没有国家强制性标准但有其他强制性标准的，必须符合其他强制性标准的规定。</w:t>
      </w:r>
    </w:p>
    <w:p w14:paraId="172E2F2B">
      <w:pPr>
        <w:spacing w:line="400" w:lineRule="exact"/>
        <w:ind w:firstLine="422" w:firstLineChars="200"/>
        <w:rPr>
          <w:rFonts w:hint="eastAsia" w:ascii="宋体" w:hAnsi="宋体" w:cs="宋体"/>
          <w:szCs w:val="21"/>
        </w:rPr>
      </w:pPr>
      <w:r>
        <w:rPr>
          <w:rFonts w:hint="eastAsia" w:ascii="宋体" w:hAnsi="宋体" w:cs="宋体"/>
          <w:b/>
          <w:szCs w:val="21"/>
        </w:rPr>
        <w:t>第三条　权利保证</w:t>
      </w:r>
    </w:p>
    <w:p w14:paraId="76356669">
      <w:pPr>
        <w:snapToGrid w:val="0"/>
        <w:spacing w:line="400" w:lineRule="exact"/>
        <w:ind w:firstLine="420" w:firstLineChars="200"/>
        <w:rPr>
          <w:rFonts w:hint="eastAsia" w:ascii="宋体" w:hAnsi="宋体" w:cs="宋体"/>
          <w:szCs w:val="21"/>
        </w:rPr>
      </w:pPr>
      <w:r>
        <w:rPr>
          <w:rFonts w:hint="eastAsia" w:ascii="宋体" w:hAnsi="宋体" w:cs="宋体"/>
          <w:szCs w:val="21"/>
        </w:rPr>
        <w:t>1、乙方应保证所提供服务在使用时不会侵犯任何第三方的专利权、商标权、工业设计权等知识产权及其他合法权利，且所有权、处分权等没有受到任何限制。</w:t>
      </w:r>
    </w:p>
    <w:p w14:paraId="06E0D63A">
      <w:pPr>
        <w:snapToGrid w:val="0"/>
        <w:spacing w:line="400" w:lineRule="exact"/>
        <w:ind w:firstLine="420" w:firstLineChars="200"/>
        <w:rPr>
          <w:rFonts w:hint="eastAsia" w:ascii="宋体" w:hAnsi="宋体" w:cs="宋体"/>
          <w:szCs w:val="21"/>
        </w:rPr>
      </w:pPr>
      <w:r>
        <w:rPr>
          <w:rFonts w:hint="eastAsia" w:ascii="宋体" w:hAnsi="宋体" w:cs="宋体"/>
          <w:szCs w:val="21"/>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6322CE36">
      <w:pPr>
        <w:snapToGrid w:val="0"/>
        <w:spacing w:line="400" w:lineRule="exact"/>
        <w:ind w:firstLine="422" w:firstLineChars="200"/>
        <w:rPr>
          <w:rFonts w:hint="eastAsia" w:ascii="宋体" w:hAnsi="宋体" w:cs="宋体"/>
          <w:b/>
          <w:bCs/>
          <w:szCs w:val="21"/>
        </w:rPr>
      </w:pPr>
      <w:r>
        <w:rPr>
          <w:rFonts w:hint="eastAsia" w:ascii="宋体" w:hAnsi="宋体" w:cs="宋体"/>
          <w:b/>
          <w:bCs/>
          <w:szCs w:val="21"/>
        </w:rPr>
        <w:t>第四条  甲方的权利和义务</w:t>
      </w:r>
    </w:p>
    <w:p w14:paraId="1D51A519">
      <w:pPr>
        <w:snapToGrid w:val="0"/>
        <w:spacing w:line="400" w:lineRule="exact"/>
        <w:ind w:firstLine="420" w:firstLineChars="200"/>
        <w:rPr>
          <w:rFonts w:hint="eastAsia" w:ascii="宋体" w:hAnsi="宋体" w:cs="宋体"/>
          <w:szCs w:val="21"/>
        </w:rPr>
      </w:pPr>
      <w:r>
        <w:rPr>
          <w:rFonts w:hint="eastAsia" w:ascii="宋体" w:hAnsi="宋体" w:cs="宋体"/>
          <w:szCs w:val="21"/>
        </w:rPr>
        <w:t>1.对乙方工作质量进行监督和考核；</w:t>
      </w:r>
    </w:p>
    <w:p w14:paraId="5ED868C4">
      <w:pPr>
        <w:snapToGrid w:val="0"/>
        <w:spacing w:line="400" w:lineRule="exact"/>
        <w:ind w:firstLine="420" w:firstLineChars="200"/>
        <w:rPr>
          <w:rFonts w:hint="eastAsia" w:ascii="宋体" w:hAnsi="宋体" w:cs="宋体"/>
          <w:szCs w:val="21"/>
        </w:rPr>
      </w:pPr>
      <w:r>
        <w:rPr>
          <w:rFonts w:hint="eastAsia" w:ascii="宋体" w:hAnsi="宋体" w:cs="宋体"/>
          <w:szCs w:val="21"/>
        </w:rPr>
        <w:t>2.为乙方提供业务指导和有关文件资料；</w:t>
      </w:r>
    </w:p>
    <w:p w14:paraId="7481E767">
      <w:pPr>
        <w:snapToGrid w:val="0"/>
        <w:spacing w:line="400" w:lineRule="exact"/>
        <w:ind w:firstLine="420" w:firstLineChars="200"/>
        <w:rPr>
          <w:rFonts w:hint="eastAsia" w:ascii="宋体" w:hAnsi="宋体" w:cs="宋体"/>
          <w:szCs w:val="21"/>
        </w:rPr>
      </w:pPr>
      <w:r>
        <w:rPr>
          <w:rFonts w:hint="eastAsia" w:ascii="宋体" w:hAnsi="宋体" w:cs="宋体"/>
          <w:szCs w:val="21"/>
        </w:rPr>
        <w:t>3.按照协议书的规定，及时向乙方支付委托服务费；</w:t>
      </w:r>
    </w:p>
    <w:p w14:paraId="1A409111">
      <w:pPr>
        <w:snapToGrid w:val="0"/>
        <w:spacing w:line="400" w:lineRule="exact"/>
        <w:ind w:firstLine="420" w:firstLineChars="200"/>
        <w:rPr>
          <w:rFonts w:hint="eastAsia" w:ascii="宋体" w:hAnsi="宋体" w:cs="宋体"/>
          <w:szCs w:val="21"/>
        </w:rPr>
      </w:pPr>
      <w:r>
        <w:rPr>
          <w:rFonts w:hint="eastAsia" w:ascii="宋体" w:hAnsi="宋体" w:cs="宋体"/>
          <w:szCs w:val="21"/>
        </w:rPr>
        <w:t>4.根据乙方需求签署《项目结项确认回执》。</w:t>
      </w:r>
    </w:p>
    <w:p w14:paraId="1CE378F4">
      <w:pPr>
        <w:snapToGrid w:val="0"/>
        <w:spacing w:line="400" w:lineRule="exact"/>
        <w:ind w:firstLine="422" w:firstLineChars="200"/>
        <w:rPr>
          <w:rFonts w:hint="eastAsia" w:ascii="宋体" w:hAnsi="宋体" w:cs="宋体"/>
          <w:b/>
          <w:bCs/>
          <w:szCs w:val="21"/>
        </w:rPr>
      </w:pPr>
      <w:r>
        <w:rPr>
          <w:rFonts w:hint="eastAsia" w:ascii="宋体" w:hAnsi="宋体" w:cs="宋体"/>
          <w:b/>
          <w:bCs/>
          <w:szCs w:val="21"/>
        </w:rPr>
        <w:t>第五条  乙方的权利和义务</w:t>
      </w:r>
    </w:p>
    <w:p w14:paraId="5DA5C222">
      <w:pPr>
        <w:snapToGrid w:val="0"/>
        <w:spacing w:line="400" w:lineRule="exact"/>
        <w:ind w:firstLine="420" w:firstLineChars="200"/>
        <w:rPr>
          <w:rFonts w:hint="eastAsia" w:ascii="宋体" w:hAnsi="宋体" w:cs="宋体"/>
          <w:szCs w:val="21"/>
        </w:rPr>
      </w:pPr>
      <w:r>
        <w:rPr>
          <w:rFonts w:hint="eastAsia" w:ascii="宋体" w:hAnsi="宋体" w:cs="宋体"/>
          <w:szCs w:val="21"/>
        </w:rPr>
        <w:t>1.严格执行《财政部关于印发第三方机构预算绩效评价业务监督管理暂行办法的通知》（财监〔2021〕4号）、《自治区本级项目支出绩效评价管理办法》（桂财办〔2020〕84号）有关规定。</w:t>
      </w:r>
    </w:p>
    <w:p w14:paraId="1212DFBA">
      <w:pPr>
        <w:snapToGrid w:val="0"/>
        <w:spacing w:line="400" w:lineRule="exact"/>
        <w:ind w:firstLine="420" w:firstLineChars="200"/>
        <w:rPr>
          <w:rFonts w:hint="eastAsia" w:ascii="宋体" w:hAnsi="宋体" w:cs="宋体"/>
          <w:szCs w:val="21"/>
        </w:rPr>
      </w:pPr>
      <w:r>
        <w:rPr>
          <w:rFonts w:hint="eastAsia" w:ascii="宋体" w:hAnsi="宋体" w:cs="宋体"/>
          <w:szCs w:val="21"/>
        </w:rPr>
        <w:t>2.所做工作底稿及工作过程中形成的其他资料应如实反映有关情况，做到事实准确、结论明确，所有结果必须提供依据及佐证材料；报告应结合核查或调研中发现的问题，提出具有针对性、可行性改进建议。</w:t>
      </w:r>
    </w:p>
    <w:p w14:paraId="33437C1E">
      <w:pPr>
        <w:snapToGrid w:val="0"/>
        <w:spacing w:line="400" w:lineRule="exact"/>
        <w:ind w:firstLine="420" w:firstLineChars="200"/>
        <w:rPr>
          <w:rFonts w:hint="eastAsia" w:ascii="宋体" w:hAnsi="宋体" w:cs="宋体"/>
          <w:szCs w:val="21"/>
        </w:rPr>
      </w:pPr>
      <w:r>
        <w:rPr>
          <w:rFonts w:hint="eastAsia" w:ascii="宋体" w:hAnsi="宋体" w:cs="宋体"/>
          <w:szCs w:val="21"/>
        </w:rPr>
        <w:t>3.遵守国家有关保密的规定，不得泄露核查对象的秘密，不得对外泄露核查情况。</w:t>
      </w:r>
    </w:p>
    <w:p w14:paraId="01067854">
      <w:pPr>
        <w:snapToGrid w:val="0"/>
        <w:spacing w:line="400" w:lineRule="exact"/>
        <w:ind w:firstLine="420" w:firstLineChars="200"/>
        <w:rPr>
          <w:rFonts w:hint="eastAsia" w:ascii="宋体" w:hAnsi="宋体" w:cs="宋体"/>
          <w:szCs w:val="21"/>
        </w:rPr>
      </w:pPr>
      <w:r>
        <w:rPr>
          <w:rFonts w:hint="eastAsia" w:ascii="宋体" w:hAnsi="宋体" w:cs="宋体"/>
          <w:szCs w:val="21"/>
        </w:rPr>
        <w:t>4.在实施工作过程中应遵守相关部门的有关工作规定和行为准则，严禁借工作之机谋取不正当利益或为乙方拉揽客户业务。</w:t>
      </w:r>
    </w:p>
    <w:p w14:paraId="7FE4BD54">
      <w:pPr>
        <w:snapToGrid w:val="0"/>
        <w:spacing w:line="400" w:lineRule="exact"/>
        <w:ind w:firstLine="420" w:firstLineChars="200"/>
        <w:rPr>
          <w:rFonts w:hint="eastAsia" w:ascii="宋体" w:hAnsi="宋体" w:cs="宋体"/>
          <w:szCs w:val="21"/>
        </w:rPr>
      </w:pPr>
      <w:r>
        <w:rPr>
          <w:rFonts w:hint="eastAsia" w:ascii="宋体" w:hAnsi="宋体" w:cs="宋体"/>
          <w:szCs w:val="21"/>
        </w:rPr>
        <w:t>5.在甲方规定的时间内提交工作成果。未书面征得甲方同意，逾期时间在10天内的，每天扣服务费的1%；逾期时间10天（含）至30天的，扣服务费的30%；逾期时间超过30天（含）的，扣</w:t>
      </w:r>
      <w:r>
        <w:rPr>
          <w:rFonts w:hint="eastAsia" w:ascii="宋体" w:hAnsi="宋体" w:cs="宋体"/>
          <w:szCs w:val="21"/>
          <w:highlight w:val="none"/>
        </w:rPr>
        <w:t>服务费的50%，并列入甲方黑名单</w:t>
      </w:r>
      <w:r>
        <w:rPr>
          <w:rFonts w:hint="eastAsia" w:ascii="宋体" w:hAnsi="宋体" w:cs="宋体"/>
          <w:szCs w:val="21"/>
        </w:rPr>
        <w:t>。报送材料质量较差且未按照财政厅要求及时修改补充的，根据具体情况扣服务费的10%—30%。</w:t>
      </w:r>
    </w:p>
    <w:p w14:paraId="1D6CEB45">
      <w:pPr>
        <w:snapToGrid w:val="0"/>
        <w:spacing w:line="400" w:lineRule="exact"/>
        <w:ind w:firstLine="420" w:firstLineChars="200"/>
        <w:rPr>
          <w:rFonts w:hint="eastAsia" w:ascii="宋体" w:hAnsi="宋体" w:cs="宋体"/>
          <w:szCs w:val="21"/>
        </w:rPr>
      </w:pPr>
      <w:r>
        <w:rPr>
          <w:rFonts w:hint="eastAsia" w:ascii="宋体" w:hAnsi="宋体" w:cs="宋体"/>
          <w:szCs w:val="21"/>
        </w:rPr>
        <w:t>6.在收到服务费结算款后10个工作日内向甲方送达税务发票。</w:t>
      </w:r>
    </w:p>
    <w:p w14:paraId="1AA830FA">
      <w:pPr>
        <w:snapToGrid w:val="0"/>
        <w:spacing w:line="400" w:lineRule="exact"/>
        <w:ind w:firstLine="420" w:firstLineChars="200"/>
        <w:rPr>
          <w:rFonts w:hint="eastAsia" w:ascii="宋体" w:hAnsi="宋体" w:cs="宋体"/>
          <w:szCs w:val="21"/>
        </w:rPr>
      </w:pPr>
      <w:r>
        <w:rPr>
          <w:rFonts w:hint="eastAsia" w:ascii="宋体" w:hAnsi="宋体" w:cs="宋体"/>
          <w:szCs w:val="21"/>
        </w:rPr>
        <w:t>7.乙方承诺具备民事行为主体资格，已与指派人员依法办理相关用工手续，如乙方指派人员与乙方发生劳动纠纷、工伤等情形，均由乙方负责处理并承担相应的责任，与甲方无关。</w:t>
      </w:r>
    </w:p>
    <w:p w14:paraId="7D9DFDA7">
      <w:pPr>
        <w:spacing w:line="400" w:lineRule="exact"/>
        <w:ind w:firstLine="422" w:firstLineChars="200"/>
        <w:rPr>
          <w:rFonts w:hint="eastAsia" w:ascii="宋体" w:hAnsi="宋体" w:cs="宋体"/>
          <w:szCs w:val="21"/>
        </w:rPr>
      </w:pPr>
      <w:r>
        <w:rPr>
          <w:rFonts w:hint="eastAsia" w:ascii="宋体" w:hAnsi="宋体" w:cs="宋体"/>
          <w:b/>
          <w:szCs w:val="21"/>
        </w:rPr>
        <w:t>第四条　交付和验收</w:t>
      </w:r>
    </w:p>
    <w:p w14:paraId="4A76ED4F">
      <w:pPr>
        <w:spacing w:line="400" w:lineRule="exact"/>
        <w:ind w:firstLine="420" w:firstLineChars="200"/>
        <w:rPr>
          <w:rFonts w:hint="eastAsia" w:ascii="宋体" w:hAnsi="宋体" w:cs="宋体"/>
          <w:szCs w:val="21"/>
        </w:rPr>
      </w:pPr>
      <w:r>
        <w:rPr>
          <w:rFonts w:hint="eastAsia" w:ascii="宋体" w:hAnsi="宋体" w:cs="宋体"/>
          <w:szCs w:val="21"/>
        </w:rPr>
        <w:t>1、交付时间：</w:t>
      </w:r>
      <w:r>
        <w:rPr>
          <w:rFonts w:hint="eastAsia" w:ascii="宋体" w:hAnsi="宋体" w:cs="宋体"/>
          <w:szCs w:val="21"/>
          <w:u w:val="single"/>
        </w:rPr>
        <w:t xml:space="preserve">                   </w:t>
      </w:r>
      <w:r>
        <w:rPr>
          <w:rFonts w:hint="eastAsia" w:ascii="宋体" w:hAnsi="宋体" w:cs="宋体"/>
          <w:szCs w:val="21"/>
        </w:rPr>
        <w:t>，交付地点：</w:t>
      </w:r>
      <w:r>
        <w:rPr>
          <w:rFonts w:hint="eastAsia" w:ascii="宋体" w:hAnsi="宋体" w:cs="宋体"/>
          <w:szCs w:val="21"/>
          <w:u w:val="single"/>
        </w:rPr>
        <w:t xml:space="preserve">                 </w:t>
      </w:r>
      <w:r>
        <w:rPr>
          <w:rFonts w:hint="eastAsia" w:ascii="宋体" w:hAnsi="宋体" w:cs="宋体"/>
          <w:szCs w:val="21"/>
        </w:rPr>
        <w:t xml:space="preserve"> 。</w:t>
      </w:r>
    </w:p>
    <w:p w14:paraId="1E5C6E52">
      <w:pPr>
        <w:snapToGrid w:val="0"/>
        <w:spacing w:line="400" w:lineRule="exact"/>
        <w:ind w:firstLine="420" w:firstLineChars="200"/>
        <w:rPr>
          <w:rFonts w:hint="eastAsia" w:ascii="宋体" w:hAnsi="宋体" w:cs="宋体"/>
          <w:szCs w:val="21"/>
        </w:rPr>
      </w:pPr>
      <w:r>
        <w:rPr>
          <w:rFonts w:hint="eastAsia" w:ascii="宋体" w:hAnsi="宋体" w:cs="宋体"/>
          <w:szCs w:val="21"/>
        </w:rPr>
        <w:t>2、乙方应按响应文件的承诺向甲方提供相应的服务，并提供所服务内容的相关技术资料。</w:t>
      </w:r>
    </w:p>
    <w:p w14:paraId="4789C3FD">
      <w:pPr>
        <w:spacing w:line="400" w:lineRule="exact"/>
        <w:ind w:firstLine="420" w:firstLineChars="200"/>
        <w:rPr>
          <w:rFonts w:hint="eastAsia" w:ascii="宋体" w:hAnsi="宋体" w:cs="宋体"/>
          <w:szCs w:val="21"/>
        </w:rPr>
      </w:pPr>
      <w:r>
        <w:rPr>
          <w:rFonts w:hint="eastAsia" w:ascii="宋体" w:hAnsi="宋体" w:cs="宋体"/>
          <w:szCs w:val="21"/>
        </w:rPr>
        <w:t>3、乙方提供不符合响应文件和本合同规定的服务成果，甲方有权拒绝接受。</w:t>
      </w:r>
    </w:p>
    <w:p w14:paraId="01DD72B5">
      <w:pPr>
        <w:spacing w:line="400" w:lineRule="exact"/>
        <w:ind w:firstLine="420" w:firstLineChars="200"/>
        <w:rPr>
          <w:rFonts w:hint="eastAsia" w:ascii="宋体" w:hAnsi="宋体"/>
          <w:szCs w:val="21"/>
        </w:rPr>
      </w:pPr>
      <w:r>
        <w:rPr>
          <w:rFonts w:hint="eastAsia" w:ascii="宋体" w:hAnsi="宋体"/>
          <w:szCs w:val="21"/>
        </w:rPr>
        <w:t>4、乙方完成服务后应及时书面通知甲方进行验收，甲方应在收到通知后七个工作日内进行验收。验收合格后由甲乙双方签署验收单并加盖采购人公章，甲乙双方各执一份。</w:t>
      </w:r>
    </w:p>
    <w:p w14:paraId="18A9982F">
      <w:pPr>
        <w:widowControl/>
        <w:spacing w:line="400" w:lineRule="exact"/>
        <w:jc w:val="left"/>
        <w:rPr>
          <w:rFonts w:hint="eastAsia" w:ascii="宋体" w:hAnsi="宋体"/>
          <w:szCs w:val="21"/>
        </w:rPr>
      </w:pPr>
      <w:r>
        <w:rPr>
          <w:rFonts w:hint="eastAsia" w:ascii="宋体" w:hAnsi="宋体" w:cs="宋体"/>
          <w:szCs w:val="21"/>
        </w:rPr>
        <w:t xml:space="preserve">    5、甲乙双方应按照《广西壮族自治区政府采购项目履约验收管理办法》、双方合同、响应文件验收。</w:t>
      </w:r>
    </w:p>
    <w:p w14:paraId="6935C743">
      <w:pPr>
        <w:spacing w:line="400" w:lineRule="exact"/>
        <w:ind w:firstLine="420" w:firstLineChars="200"/>
        <w:rPr>
          <w:rFonts w:hint="eastAsia" w:ascii="宋体" w:hAnsi="宋体" w:cs="宋体"/>
          <w:szCs w:val="21"/>
        </w:rPr>
      </w:pPr>
      <w:r>
        <w:rPr>
          <w:rFonts w:hint="eastAsia" w:ascii="宋体" w:hAnsi="宋体" w:cs="宋体"/>
          <w:szCs w:val="21"/>
        </w:rPr>
        <w:t>6、甲方在初步验收或者最终验收过程中如发现乙方提供的服务成果不满足响应文件及本合同规定的，可暂缓向乙方付款，直到乙方及时完善并提交相应的服务成果且经甲方验收合格后，方可办理付款。</w:t>
      </w:r>
    </w:p>
    <w:p w14:paraId="00963CF9">
      <w:pPr>
        <w:spacing w:line="400" w:lineRule="exact"/>
        <w:ind w:firstLine="420" w:firstLineChars="200"/>
        <w:rPr>
          <w:rFonts w:hint="eastAsia" w:ascii="宋体" w:hAnsi="宋体" w:cs="宋体"/>
          <w:szCs w:val="21"/>
        </w:rPr>
      </w:pPr>
      <w:r>
        <w:rPr>
          <w:rFonts w:hint="eastAsia" w:ascii="宋体" w:hAnsi="宋体" w:cs="宋体"/>
          <w:szCs w:val="21"/>
        </w:rPr>
        <w:t>7、甲方验收时以书面形式提出异议的，乙方应自收到甲方书面异议后五个工作日内及时予以解决，否则甲方有权不出具服务验收合格单。</w:t>
      </w:r>
    </w:p>
    <w:p w14:paraId="0AD2D8F1">
      <w:pPr>
        <w:snapToGrid w:val="0"/>
        <w:spacing w:line="400" w:lineRule="exact"/>
        <w:ind w:firstLine="422" w:firstLineChars="200"/>
        <w:rPr>
          <w:rFonts w:hint="eastAsia" w:ascii="宋体" w:hAnsi="宋体" w:cs="宋体"/>
          <w:b/>
          <w:szCs w:val="21"/>
        </w:rPr>
      </w:pPr>
      <w:r>
        <w:rPr>
          <w:rFonts w:hint="eastAsia" w:ascii="宋体" w:hAnsi="宋体" w:cs="宋体"/>
          <w:b/>
          <w:szCs w:val="21"/>
        </w:rPr>
        <w:t>第五条  售后服务</w:t>
      </w:r>
    </w:p>
    <w:p w14:paraId="4CED3D7D">
      <w:pPr>
        <w:snapToGrid w:val="0"/>
        <w:spacing w:line="400" w:lineRule="exact"/>
        <w:ind w:firstLine="420" w:firstLineChars="200"/>
        <w:rPr>
          <w:rFonts w:hint="eastAsia" w:ascii="宋体" w:hAnsi="宋体" w:cs="宋体"/>
          <w:szCs w:val="21"/>
        </w:rPr>
      </w:pPr>
      <w:r>
        <w:rPr>
          <w:rFonts w:hint="eastAsia" w:ascii="宋体" w:hAnsi="宋体" w:cs="宋体"/>
          <w:szCs w:val="21"/>
        </w:rPr>
        <w:t>乙方应按照国家有关法律法规和本合同及响应文件有关要求为甲方提供与项目相关的售后服务。</w:t>
      </w:r>
    </w:p>
    <w:p w14:paraId="39F1AB6E">
      <w:pPr>
        <w:snapToGrid w:val="0"/>
        <w:spacing w:line="400" w:lineRule="exact"/>
        <w:ind w:firstLine="422" w:firstLineChars="200"/>
        <w:rPr>
          <w:rFonts w:hint="eastAsia" w:ascii="宋体" w:hAnsi="宋体" w:cs="宋体"/>
          <w:szCs w:val="21"/>
          <w:u w:val="single"/>
        </w:rPr>
      </w:pPr>
      <w:r>
        <w:rPr>
          <w:rFonts w:hint="eastAsia" w:ascii="宋体" w:hAnsi="宋体" w:cs="宋体"/>
          <w:b/>
          <w:szCs w:val="21"/>
        </w:rPr>
        <w:t>第六条　付款方式</w:t>
      </w:r>
    </w:p>
    <w:p w14:paraId="58297177">
      <w:pPr>
        <w:snapToGrid w:val="0"/>
        <w:spacing w:line="400" w:lineRule="exact"/>
        <w:ind w:firstLine="420" w:firstLineChars="200"/>
        <w:rPr>
          <w:rFonts w:hint="eastAsia" w:ascii="宋体" w:hAnsi="宋体"/>
          <w:szCs w:val="21"/>
        </w:rPr>
      </w:pPr>
      <w:r>
        <w:rPr>
          <w:rFonts w:hint="eastAsia" w:ascii="宋体" w:hAnsi="宋体"/>
          <w:szCs w:val="21"/>
        </w:rPr>
        <w:t>付款方式： 合同签订后一周内向乙方预付服务费的40%，现场工作结束并提交报告初稿一周内，支付至70%。完成项目、提交工作成果，并经甲方按照《广西壮族自治区财政厅关于印发委托第三方中介机构参与预算绩效管理工作暂行办法的通知》（桂财办〔2019〕76号）</w:t>
      </w:r>
      <w:r>
        <w:rPr>
          <w:rFonts w:hint="eastAsia" w:ascii="宋体" w:hAnsi="宋体"/>
          <w:szCs w:val="21"/>
          <w:lang w:eastAsia="zh-CN"/>
        </w:rPr>
        <w:t>附件</w:t>
      </w:r>
      <w:r>
        <w:rPr>
          <w:rFonts w:hint="eastAsia" w:ascii="宋体" w:hAnsi="宋体"/>
          <w:szCs w:val="21"/>
          <w:lang w:val="en-US" w:eastAsia="zh-CN"/>
        </w:rPr>
        <w:t>4</w:t>
      </w:r>
      <w:r>
        <w:rPr>
          <w:rFonts w:hint="eastAsia" w:ascii="宋体" w:hAnsi="宋体"/>
          <w:szCs w:val="21"/>
        </w:rPr>
        <w:t>进行工作质量考核，考核验收通过后付剩余尾款。其中考核分数在90分及以上的，按合同约定服务费用100%支付费用，考核为70分及以上90分以下的，按合同约定服务费用（分数+10）%支付费用，考核为70分以下的，按合同约定服务费用（分数）%支付费用。</w:t>
      </w:r>
      <w:r>
        <w:rPr>
          <w:rFonts w:hint="eastAsia" w:ascii="宋体" w:hAnsi="宋体"/>
          <w:szCs w:val="21"/>
          <w:highlight w:val="none"/>
        </w:rPr>
        <w:t>当支付金额低于</w:t>
      </w:r>
      <w:r>
        <w:rPr>
          <w:rFonts w:hint="eastAsia" w:ascii="宋体" w:hAnsi="宋体"/>
          <w:szCs w:val="21"/>
          <w:highlight w:val="none"/>
          <w:lang w:eastAsia="zh-CN"/>
        </w:rPr>
        <w:t>已</w:t>
      </w:r>
      <w:r>
        <w:rPr>
          <w:rFonts w:hint="eastAsia" w:ascii="宋体" w:hAnsi="宋体"/>
          <w:szCs w:val="21"/>
          <w:highlight w:val="none"/>
        </w:rPr>
        <w:t>付服务费的须退回相应超出的款项。</w:t>
      </w:r>
    </w:p>
    <w:p w14:paraId="70CB8AFD">
      <w:pPr>
        <w:snapToGrid w:val="0"/>
        <w:spacing w:line="400" w:lineRule="exact"/>
        <w:ind w:firstLine="420" w:firstLineChars="200"/>
        <w:rPr>
          <w:rFonts w:hint="eastAsia" w:ascii="宋体" w:hAnsi="宋体"/>
          <w:szCs w:val="21"/>
        </w:rPr>
      </w:pPr>
      <w:r>
        <w:rPr>
          <w:rFonts w:hint="eastAsia" w:ascii="宋体" w:hAnsi="宋体"/>
          <w:szCs w:val="21"/>
        </w:rPr>
        <w:t>此外，若发现工作组存在有意隐瞒被评价单位的违纪事实，或因工作组工作疏漏问题，导致采购人根据工作组提供的事实做出错误判断或处理决定的，以及工作组不遵守《财政部关于印发第三方机构预算绩效评价业务监督管理暂行办法的通知》和廉政规定的，将根据问题严重程度和影响程度，按合同约定服务费用的5%—100%扣除支付服务费用，涉及违纪、违法行为移送有关部门处理，造成损失的，相应承担赔偿责任。</w:t>
      </w:r>
    </w:p>
    <w:p w14:paraId="5EA93F1B">
      <w:pPr>
        <w:snapToGrid w:val="0"/>
        <w:spacing w:line="400" w:lineRule="exact"/>
        <w:ind w:firstLine="420" w:firstLineChars="200"/>
        <w:rPr>
          <w:rFonts w:hint="eastAsia" w:ascii="宋体" w:hAnsi="宋体"/>
          <w:szCs w:val="21"/>
        </w:rPr>
      </w:pPr>
      <w:r>
        <w:rPr>
          <w:rFonts w:hint="eastAsia" w:ascii="宋体" w:hAnsi="宋体"/>
          <w:szCs w:val="21"/>
        </w:rPr>
        <w:t>1.乙方发生上述行为，但未对工作结果造成影响，乙方应立即采取补救措施，甲方按合同约定服务费用的5%扣除支付；</w:t>
      </w:r>
    </w:p>
    <w:p w14:paraId="0296B785">
      <w:pPr>
        <w:snapToGrid w:val="0"/>
        <w:spacing w:line="400" w:lineRule="exact"/>
        <w:ind w:firstLine="420" w:firstLineChars="200"/>
        <w:rPr>
          <w:rFonts w:hint="eastAsia" w:ascii="宋体" w:hAnsi="宋体"/>
          <w:szCs w:val="21"/>
        </w:rPr>
      </w:pPr>
      <w:r>
        <w:rPr>
          <w:rFonts w:hint="eastAsia" w:ascii="宋体" w:hAnsi="宋体"/>
          <w:szCs w:val="21"/>
        </w:rPr>
        <w:t>2.乙方发生上述行为，对工作结果造成一般影响（即未在社会上造成影响，未涉及违法、违纪），乙方应立即采取补救措施，甲方按合同约定服务费用的10%扣除支付；</w:t>
      </w:r>
    </w:p>
    <w:p w14:paraId="0526173D">
      <w:pPr>
        <w:snapToGrid w:val="0"/>
        <w:spacing w:line="400" w:lineRule="exact"/>
        <w:ind w:firstLine="420" w:firstLineChars="200"/>
        <w:rPr>
          <w:rFonts w:hint="eastAsia" w:ascii="宋体" w:hAnsi="宋体"/>
          <w:szCs w:val="21"/>
        </w:rPr>
      </w:pPr>
      <w:r>
        <w:rPr>
          <w:rFonts w:hint="eastAsia" w:ascii="宋体" w:hAnsi="宋体"/>
          <w:szCs w:val="21"/>
        </w:rPr>
        <w:t>3.乙方发生上述行为，对工作结果造成重大影响（即在社会上造成长久影响，但未涉及违法、违纪），乙方应立即采取补救措施，甲方按合同约定服务费用的30%扣除支付；</w:t>
      </w:r>
    </w:p>
    <w:p w14:paraId="426C6318">
      <w:pPr>
        <w:snapToGrid w:val="0"/>
        <w:spacing w:line="400" w:lineRule="exact"/>
        <w:ind w:firstLine="420" w:firstLineChars="200"/>
        <w:rPr>
          <w:rFonts w:hint="eastAsia" w:ascii="宋体" w:hAnsi="宋体"/>
          <w:szCs w:val="21"/>
        </w:rPr>
      </w:pPr>
      <w:r>
        <w:rPr>
          <w:rFonts w:hint="eastAsia" w:ascii="宋体" w:hAnsi="宋体"/>
          <w:szCs w:val="21"/>
        </w:rPr>
        <w:t>4.乙方发生违纪、违法行为，对工作结果影响恶劣，甲方按合同约定服务费用的100%扣除支付，并将乙方违纪、违法行为移送有关部门处理；</w:t>
      </w:r>
    </w:p>
    <w:p w14:paraId="7C31EE54">
      <w:pPr>
        <w:snapToGrid w:val="0"/>
        <w:spacing w:line="400" w:lineRule="exact"/>
        <w:ind w:firstLine="420" w:firstLineChars="200"/>
        <w:rPr>
          <w:rFonts w:hint="eastAsia" w:ascii="宋体" w:hAnsi="宋体"/>
          <w:szCs w:val="21"/>
        </w:rPr>
      </w:pPr>
      <w:r>
        <w:rPr>
          <w:rFonts w:hint="eastAsia" w:ascii="宋体" w:hAnsi="宋体"/>
          <w:szCs w:val="21"/>
        </w:rPr>
        <w:t>5.</w:t>
      </w:r>
      <w:r>
        <w:rPr>
          <w:rFonts w:hint="eastAsia" w:ascii="宋体" w:hAnsi="宋体" w:cs="仿宋_GB2312"/>
          <w:szCs w:val="21"/>
          <w:lang w:val="en"/>
        </w:rPr>
        <w:t xml:space="preserve"> 乙方发生上述行为，给甲方造成重大影响和损失的，视乙方严重违约，甲方将上报监督管理部门处理并有权解除本协议，因解除协议给甲方造成损失的，由乙方承担赔偿责任。</w:t>
      </w:r>
    </w:p>
    <w:p w14:paraId="70287922">
      <w:pPr>
        <w:snapToGrid w:val="0"/>
        <w:spacing w:line="400" w:lineRule="exact"/>
        <w:ind w:firstLine="422" w:firstLineChars="200"/>
        <w:rPr>
          <w:rFonts w:hint="eastAsia" w:ascii="宋体" w:hAnsi="宋体" w:cs="宋体"/>
          <w:b/>
          <w:szCs w:val="21"/>
        </w:rPr>
      </w:pPr>
      <w:r>
        <w:rPr>
          <w:rFonts w:hint="eastAsia" w:ascii="宋体" w:hAnsi="宋体" w:cs="宋体"/>
          <w:b/>
          <w:szCs w:val="21"/>
        </w:rPr>
        <w:t>第七条　履约保证金</w:t>
      </w:r>
    </w:p>
    <w:p w14:paraId="58B1E55D">
      <w:pPr>
        <w:spacing w:line="400" w:lineRule="exact"/>
        <w:ind w:firstLine="422" w:firstLineChars="200"/>
        <w:rPr>
          <w:rFonts w:hint="eastAsia" w:ascii="宋体" w:hAnsi="宋体" w:cs="宋体"/>
          <w:b/>
          <w:szCs w:val="21"/>
        </w:rPr>
      </w:pPr>
      <w:r>
        <w:rPr>
          <w:rFonts w:hint="eastAsia" w:ascii="宋体" w:hAnsi="宋体" w:cs="宋体"/>
          <w:b/>
          <w:szCs w:val="21"/>
        </w:rPr>
        <w:t>本项目不收取履约保证金</w:t>
      </w:r>
    </w:p>
    <w:p w14:paraId="1FBE09BE">
      <w:pPr>
        <w:spacing w:line="400" w:lineRule="exact"/>
        <w:ind w:firstLine="422" w:firstLineChars="200"/>
        <w:rPr>
          <w:rFonts w:hint="eastAsia" w:ascii="宋体" w:hAnsi="宋体" w:cs="宋体"/>
          <w:b/>
          <w:szCs w:val="21"/>
        </w:rPr>
      </w:pPr>
      <w:r>
        <w:rPr>
          <w:rFonts w:hint="eastAsia" w:ascii="宋体" w:hAnsi="宋体" w:cs="宋体"/>
          <w:b/>
          <w:szCs w:val="21"/>
        </w:rPr>
        <w:t>第八条  税费</w:t>
      </w:r>
    </w:p>
    <w:p w14:paraId="1B06E0F5">
      <w:pPr>
        <w:spacing w:line="400" w:lineRule="exact"/>
        <w:ind w:firstLine="420" w:firstLineChars="200"/>
        <w:rPr>
          <w:rFonts w:hint="eastAsia" w:ascii="宋体" w:hAnsi="宋体" w:cs="宋体"/>
          <w:szCs w:val="21"/>
        </w:rPr>
      </w:pPr>
      <w:r>
        <w:rPr>
          <w:rFonts w:hint="eastAsia" w:ascii="宋体" w:hAnsi="宋体" w:cs="宋体"/>
          <w:szCs w:val="21"/>
        </w:rPr>
        <w:t>本合同执行中相关的一切税费均由乙方负担，合同另有约定的除外。</w:t>
      </w:r>
    </w:p>
    <w:p w14:paraId="6BD350BD">
      <w:pPr>
        <w:spacing w:line="400" w:lineRule="exact"/>
        <w:ind w:firstLine="422" w:firstLineChars="200"/>
        <w:rPr>
          <w:rFonts w:hint="eastAsia" w:ascii="宋体" w:hAnsi="宋体" w:cs="宋体"/>
          <w:b/>
          <w:szCs w:val="21"/>
        </w:rPr>
      </w:pPr>
      <w:r>
        <w:rPr>
          <w:rFonts w:hint="eastAsia" w:ascii="宋体" w:hAnsi="宋体" w:cs="宋体"/>
          <w:b/>
          <w:szCs w:val="21"/>
        </w:rPr>
        <w:t>第九条　违约责任</w:t>
      </w:r>
    </w:p>
    <w:p w14:paraId="6AA2E6CE">
      <w:pPr>
        <w:snapToGrid w:val="0"/>
        <w:spacing w:line="400" w:lineRule="exact"/>
        <w:ind w:firstLine="420" w:firstLineChars="200"/>
        <w:rPr>
          <w:rFonts w:hint="eastAsia" w:ascii="宋体" w:hAnsi="宋体" w:cs="宋体"/>
          <w:szCs w:val="21"/>
        </w:rPr>
      </w:pPr>
      <w:r>
        <w:rPr>
          <w:rFonts w:hint="eastAsia" w:ascii="宋体" w:hAnsi="宋体"/>
          <w:szCs w:val="21"/>
        </w:rPr>
        <w:t>1、除不可抗力原因外，乙方没有按照合同规定的时间提供服务的，甲方可要求乙方支付违约金。每推迟一天按合同金额的3‰支付违约金，该违约金累计不超过合同金额的10%。</w:t>
      </w:r>
    </w:p>
    <w:p w14:paraId="1183BF33">
      <w:pPr>
        <w:snapToGrid w:val="0"/>
        <w:spacing w:line="400" w:lineRule="exact"/>
        <w:ind w:firstLine="420" w:firstLineChars="200"/>
        <w:rPr>
          <w:rFonts w:hint="eastAsia" w:ascii="宋体" w:hAnsi="宋体" w:cs="宋体"/>
          <w:szCs w:val="21"/>
        </w:rPr>
      </w:pPr>
      <w:r>
        <w:rPr>
          <w:rFonts w:hint="eastAsia" w:ascii="宋体" w:hAnsi="宋体" w:cs="宋体"/>
          <w:szCs w:val="21"/>
        </w:rPr>
        <w:t>2、乙方提供的服务如侵犯了第三方合法权益而引发的任何纠纷或者诉讼，均由乙方负责交涉并承担全部责任。</w:t>
      </w:r>
    </w:p>
    <w:p w14:paraId="6DA6C117">
      <w:pPr>
        <w:snapToGrid w:val="0"/>
        <w:spacing w:line="400" w:lineRule="exact"/>
        <w:ind w:firstLine="420" w:firstLineChars="200"/>
        <w:rPr>
          <w:rFonts w:hint="eastAsia" w:ascii="宋体" w:hAnsi="宋体" w:cs="宋体"/>
          <w:szCs w:val="21"/>
        </w:rPr>
      </w:pPr>
      <w:r>
        <w:rPr>
          <w:rFonts w:hint="eastAsia" w:ascii="宋体" w:hAnsi="宋体"/>
          <w:szCs w:val="21"/>
        </w:rPr>
        <w:t>3、甲方延期付款的，每天向乙方偿付延期款额3‰滞纳金，但滞纳金累计不得超过延期款额5%。</w:t>
      </w:r>
    </w:p>
    <w:p w14:paraId="367B9E7D">
      <w:pPr>
        <w:spacing w:line="400" w:lineRule="exact"/>
        <w:ind w:firstLine="422" w:firstLineChars="200"/>
        <w:rPr>
          <w:rFonts w:hint="eastAsia" w:ascii="宋体" w:hAnsi="宋体" w:cs="宋体"/>
          <w:b/>
          <w:szCs w:val="21"/>
        </w:rPr>
      </w:pPr>
      <w:r>
        <w:rPr>
          <w:rFonts w:hint="eastAsia" w:ascii="宋体" w:hAnsi="宋体" w:cs="宋体"/>
          <w:b/>
          <w:szCs w:val="21"/>
        </w:rPr>
        <w:t>第十条  不可抗力事件处理</w:t>
      </w:r>
    </w:p>
    <w:p w14:paraId="02493201">
      <w:pPr>
        <w:spacing w:line="400" w:lineRule="exact"/>
        <w:ind w:firstLine="420" w:firstLineChars="200"/>
        <w:rPr>
          <w:rFonts w:hint="eastAsia" w:ascii="宋体" w:hAnsi="宋体" w:cs="宋体"/>
          <w:szCs w:val="21"/>
        </w:rPr>
      </w:pPr>
      <w:r>
        <w:rPr>
          <w:rFonts w:hint="eastAsia" w:ascii="宋体" w:hAnsi="宋体" w:cs="宋体"/>
          <w:szCs w:val="21"/>
        </w:rPr>
        <w:t>1、在合同有效期内，任何一方因不可抗力事件导致不能履行合同，则合同履行期可延长，其延长期与不可抗力影响期相同。</w:t>
      </w:r>
    </w:p>
    <w:p w14:paraId="48992E49">
      <w:pPr>
        <w:spacing w:line="400" w:lineRule="exact"/>
        <w:ind w:firstLine="420" w:firstLineChars="200"/>
        <w:rPr>
          <w:rFonts w:hint="eastAsia" w:ascii="宋体" w:hAnsi="宋体" w:cs="宋体"/>
          <w:szCs w:val="21"/>
        </w:rPr>
      </w:pPr>
      <w:r>
        <w:rPr>
          <w:rFonts w:hint="eastAsia" w:ascii="宋体" w:hAnsi="宋体" w:cs="宋体"/>
          <w:szCs w:val="21"/>
        </w:rPr>
        <w:t>2、不可抗力事件发生后，应立即通知对方，并寄送有关权威机构出具的证明。</w:t>
      </w:r>
    </w:p>
    <w:p w14:paraId="69DF09A8">
      <w:pPr>
        <w:spacing w:line="400" w:lineRule="exact"/>
        <w:ind w:firstLine="420" w:firstLineChars="200"/>
        <w:rPr>
          <w:rFonts w:hint="eastAsia" w:ascii="宋体" w:hAnsi="宋体" w:cs="宋体"/>
          <w:szCs w:val="21"/>
        </w:rPr>
      </w:pPr>
      <w:r>
        <w:rPr>
          <w:rFonts w:hint="eastAsia" w:ascii="宋体" w:hAnsi="宋体" w:cs="宋体"/>
          <w:szCs w:val="21"/>
        </w:rPr>
        <w:t>3、不可抗力事件延续一百二十天以上，双方应通过友好协商，确定是否继续履行合同。</w:t>
      </w:r>
    </w:p>
    <w:p w14:paraId="5F6A1FBD">
      <w:pPr>
        <w:spacing w:line="400" w:lineRule="exact"/>
        <w:ind w:firstLine="422" w:firstLineChars="200"/>
        <w:rPr>
          <w:rFonts w:hint="eastAsia" w:ascii="宋体" w:hAnsi="宋体" w:cs="宋体"/>
          <w:szCs w:val="21"/>
        </w:rPr>
      </w:pPr>
      <w:r>
        <w:rPr>
          <w:rFonts w:hint="eastAsia" w:ascii="宋体" w:hAnsi="宋体" w:cs="宋体"/>
          <w:b/>
          <w:szCs w:val="21"/>
        </w:rPr>
        <w:t>第十一条  合同争议解决</w:t>
      </w:r>
    </w:p>
    <w:p w14:paraId="5B92DCA7">
      <w:pPr>
        <w:snapToGrid w:val="0"/>
        <w:spacing w:line="400" w:lineRule="exact"/>
        <w:ind w:firstLine="420" w:firstLineChars="200"/>
        <w:rPr>
          <w:rFonts w:hint="eastAsia" w:ascii="宋体" w:hAnsi="宋体" w:cs="宋体"/>
          <w:szCs w:val="21"/>
        </w:rPr>
      </w:pPr>
      <w:r>
        <w:rPr>
          <w:rFonts w:hint="eastAsia" w:ascii="宋体" w:hAnsi="宋体" w:cs="宋体"/>
          <w:szCs w:val="21"/>
        </w:rPr>
        <w:t>1、因履行本合同引起的或者与本合同有关的争议，甲乙双方应首先通过友好协商解决，如果协商不能解决，可向甲方所在地有管辖权的人民法院提起诉讼。</w:t>
      </w:r>
    </w:p>
    <w:p w14:paraId="671BC28A">
      <w:pPr>
        <w:snapToGrid w:val="0"/>
        <w:spacing w:line="400" w:lineRule="exact"/>
        <w:ind w:firstLine="420" w:firstLineChars="200"/>
        <w:rPr>
          <w:rFonts w:hint="eastAsia" w:ascii="宋体" w:hAnsi="宋体" w:cs="宋体"/>
          <w:szCs w:val="21"/>
        </w:rPr>
      </w:pPr>
      <w:r>
        <w:rPr>
          <w:rFonts w:hint="eastAsia" w:ascii="宋体" w:hAnsi="宋体" w:cs="宋体"/>
          <w:szCs w:val="21"/>
        </w:rPr>
        <w:t>2、诉讼期间，本合同继续履行。</w:t>
      </w:r>
    </w:p>
    <w:p w14:paraId="7226C3C1">
      <w:pPr>
        <w:spacing w:line="400" w:lineRule="exact"/>
        <w:ind w:firstLine="422" w:firstLineChars="200"/>
        <w:rPr>
          <w:rFonts w:hint="eastAsia" w:ascii="宋体" w:hAnsi="宋体" w:cs="宋体"/>
          <w:b/>
          <w:szCs w:val="21"/>
        </w:rPr>
      </w:pPr>
      <w:r>
        <w:rPr>
          <w:rFonts w:hint="eastAsia" w:ascii="宋体" w:hAnsi="宋体" w:cs="宋体"/>
          <w:b/>
          <w:szCs w:val="21"/>
        </w:rPr>
        <w:t>第十二条  合同生效及其它</w:t>
      </w:r>
    </w:p>
    <w:p w14:paraId="432B3209">
      <w:pPr>
        <w:spacing w:line="400" w:lineRule="exact"/>
        <w:ind w:firstLine="420" w:firstLineChars="200"/>
        <w:rPr>
          <w:rFonts w:hint="eastAsia" w:ascii="宋体" w:hAnsi="宋体" w:cs="宋体"/>
          <w:szCs w:val="21"/>
        </w:rPr>
      </w:pPr>
      <w:r>
        <w:rPr>
          <w:rFonts w:hint="eastAsia" w:ascii="宋体" w:hAnsi="宋体" w:cs="宋体"/>
          <w:szCs w:val="21"/>
        </w:rPr>
        <w:t>1、合同经双方法定代表人或者授权</w:t>
      </w:r>
      <w:r>
        <w:rPr>
          <w:rFonts w:hint="eastAsia" w:ascii="宋体" w:hAnsi="宋体" w:cs="宋体"/>
          <w:szCs w:val="21"/>
          <w:lang w:eastAsia="zh-CN"/>
        </w:rPr>
        <w:t>代理人</w:t>
      </w:r>
      <w:r>
        <w:rPr>
          <w:rFonts w:hint="eastAsia" w:ascii="宋体" w:hAnsi="宋体" w:cs="宋体"/>
          <w:szCs w:val="21"/>
        </w:rPr>
        <w:t>签字并加盖单位公章后生效（委托代理人签字的需后附授权委托书，格式自拟）。</w:t>
      </w:r>
    </w:p>
    <w:p w14:paraId="27F66385">
      <w:pPr>
        <w:spacing w:line="400" w:lineRule="exact"/>
        <w:ind w:firstLine="420" w:firstLineChars="200"/>
        <w:rPr>
          <w:rFonts w:hint="eastAsia" w:ascii="宋体" w:hAnsi="宋体" w:cs="宋体"/>
          <w:szCs w:val="21"/>
        </w:rPr>
      </w:pPr>
      <w:r>
        <w:rPr>
          <w:rFonts w:hint="eastAsia" w:ascii="宋体" w:hAnsi="宋体" w:cs="宋体"/>
          <w:szCs w:val="21"/>
        </w:rPr>
        <w:t>2、合同执行中涉及采购资金和采购内容修改或者补充的，须经财政部门审批，并签书面补充协议报财政部门备案，方可作为主合同不可分割的一部分。</w:t>
      </w:r>
    </w:p>
    <w:p w14:paraId="6952725D">
      <w:pPr>
        <w:spacing w:line="400" w:lineRule="exact"/>
        <w:ind w:firstLine="420" w:firstLineChars="200"/>
        <w:rPr>
          <w:rFonts w:hint="eastAsia" w:ascii="宋体" w:hAnsi="宋体" w:cs="宋体"/>
          <w:szCs w:val="21"/>
        </w:rPr>
      </w:pPr>
      <w:r>
        <w:rPr>
          <w:rFonts w:hint="eastAsia" w:ascii="宋体" w:hAnsi="宋体" w:cs="宋体"/>
          <w:szCs w:val="21"/>
        </w:rPr>
        <w:t>3、本合同未尽事宜，遵照《中华人民共和国民法典》有关条文执行。</w:t>
      </w:r>
    </w:p>
    <w:p w14:paraId="5DE92130">
      <w:pPr>
        <w:spacing w:line="400" w:lineRule="exact"/>
        <w:ind w:firstLine="422" w:firstLineChars="200"/>
        <w:rPr>
          <w:rFonts w:hint="eastAsia" w:ascii="宋体" w:hAnsi="宋体" w:cs="宋体"/>
          <w:b/>
          <w:szCs w:val="21"/>
        </w:rPr>
      </w:pPr>
      <w:r>
        <w:rPr>
          <w:rFonts w:hint="eastAsia" w:ascii="宋体" w:hAnsi="宋体" w:cs="宋体"/>
          <w:b/>
          <w:szCs w:val="21"/>
        </w:rPr>
        <w:t>第十三条　合同的变更、终止与转让</w:t>
      </w:r>
    </w:p>
    <w:p w14:paraId="29FDFA17">
      <w:pPr>
        <w:spacing w:line="400" w:lineRule="exact"/>
        <w:ind w:firstLine="420" w:firstLineChars="200"/>
        <w:rPr>
          <w:rFonts w:hint="eastAsia" w:ascii="宋体" w:hAnsi="宋体" w:cs="宋体"/>
          <w:szCs w:val="21"/>
        </w:rPr>
      </w:pPr>
      <w:r>
        <w:rPr>
          <w:rFonts w:hint="eastAsia" w:ascii="宋体" w:hAnsi="宋体" w:cs="宋体"/>
          <w:szCs w:val="21"/>
        </w:rPr>
        <w:t>1、</w:t>
      </w:r>
      <w:r>
        <w:rPr>
          <w:rFonts w:hint="eastAsia" w:ascii="宋体" w:hAnsi="宋体"/>
          <w:szCs w:val="21"/>
        </w:rPr>
        <w:t>乙方发生违法违纪、违反本合同约定行为的</w:t>
      </w:r>
      <w:r>
        <w:rPr>
          <w:rFonts w:hint="eastAsia" w:ascii="宋体" w:hAnsi="宋体" w:cs="宋体"/>
          <w:szCs w:val="21"/>
        </w:rPr>
        <w:t>，甲方有权单方解除本合同并按合同约定服务费用的100%扣除支付，并将乙方违纪、违法行为移送有关部门处理。因解除合同给甲方造成损失的，由乙方承担赔偿责任。</w:t>
      </w:r>
    </w:p>
    <w:p w14:paraId="42B13F15">
      <w:pPr>
        <w:spacing w:line="400" w:lineRule="exact"/>
        <w:ind w:firstLine="420" w:firstLineChars="200"/>
        <w:rPr>
          <w:rFonts w:hint="eastAsia" w:ascii="宋体" w:hAnsi="宋体" w:cs="宋体"/>
          <w:szCs w:val="21"/>
        </w:rPr>
      </w:pPr>
      <w:r>
        <w:rPr>
          <w:rFonts w:hint="eastAsia" w:ascii="宋体" w:hAnsi="宋体" w:cs="宋体"/>
          <w:szCs w:val="21"/>
        </w:rPr>
        <w:t>2、除《中华人民共和国政府采购法》第五十条规定的情形外，本合同一经签订，甲乙双方不得擅自变更、中止或者终止。</w:t>
      </w:r>
    </w:p>
    <w:p w14:paraId="69DA6143">
      <w:pPr>
        <w:spacing w:line="400" w:lineRule="exact"/>
        <w:ind w:firstLine="420" w:firstLineChars="200"/>
        <w:rPr>
          <w:rFonts w:hint="eastAsia" w:ascii="宋体" w:hAnsi="宋体" w:cs="宋体"/>
          <w:szCs w:val="21"/>
        </w:rPr>
      </w:pPr>
      <w:r>
        <w:rPr>
          <w:rFonts w:hint="eastAsia" w:ascii="宋体" w:hAnsi="宋体" w:cs="宋体"/>
          <w:szCs w:val="21"/>
        </w:rPr>
        <w:t>3、乙方不得擅自转让其应履行的合同义务。</w:t>
      </w:r>
    </w:p>
    <w:p w14:paraId="4D6C768B">
      <w:pPr>
        <w:spacing w:line="400" w:lineRule="exact"/>
        <w:ind w:firstLine="422" w:firstLineChars="200"/>
        <w:rPr>
          <w:rFonts w:hint="eastAsia" w:ascii="宋体" w:hAnsi="宋体" w:cs="宋体"/>
          <w:b/>
          <w:szCs w:val="21"/>
        </w:rPr>
      </w:pPr>
      <w:r>
        <w:rPr>
          <w:rFonts w:hint="eastAsia" w:ascii="宋体" w:hAnsi="宋体" w:cs="宋体"/>
          <w:b/>
          <w:szCs w:val="21"/>
        </w:rPr>
        <w:t>第十四条　签订本合同依据</w:t>
      </w:r>
    </w:p>
    <w:p w14:paraId="464BDCA7">
      <w:pPr>
        <w:spacing w:line="400" w:lineRule="exact"/>
        <w:ind w:firstLine="420" w:firstLineChars="200"/>
        <w:rPr>
          <w:rFonts w:hint="eastAsia" w:ascii="宋体" w:hAnsi="宋体" w:cs="宋体"/>
          <w:szCs w:val="21"/>
        </w:rPr>
      </w:pPr>
      <w:r>
        <w:rPr>
          <w:rFonts w:hint="eastAsia" w:ascii="宋体" w:hAnsi="宋体" w:cs="宋体"/>
          <w:szCs w:val="21"/>
        </w:rPr>
        <w:t>1、采购需求</w:t>
      </w:r>
    </w:p>
    <w:p w14:paraId="13C1BE46">
      <w:pPr>
        <w:spacing w:line="400" w:lineRule="exact"/>
        <w:ind w:firstLine="420" w:firstLineChars="200"/>
        <w:rPr>
          <w:rFonts w:hint="eastAsia" w:ascii="宋体" w:hAnsi="宋体" w:cs="宋体"/>
          <w:szCs w:val="21"/>
        </w:rPr>
      </w:pPr>
      <w:r>
        <w:rPr>
          <w:rFonts w:hint="eastAsia" w:ascii="宋体" w:hAnsi="宋体"/>
          <w:szCs w:val="21"/>
        </w:rPr>
        <w:t>2、成交通知书</w:t>
      </w:r>
      <w:r>
        <w:rPr>
          <w:rFonts w:hint="eastAsia" w:ascii="宋体" w:hAnsi="宋体" w:cs="宋体"/>
          <w:szCs w:val="21"/>
        </w:rPr>
        <w:t>；</w:t>
      </w:r>
    </w:p>
    <w:p w14:paraId="218DDC32">
      <w:pPr>
        <w:spacing w:line="400" w:lineRule="exact"/>
        <w:ind w:firstLine="420" w:firstLineChars="200"/>
        <w:rPr>
          <w:rFonts w:hint="eastAsia" w:ascii="宋体" w:hAnsi="宋体" w:cs="宋体"/>
          <w:szCs w:val="21"/>
        </w:rPr>
      </w:pPr>
      <w:r>
        <w:rPr>
          <w:rFonts w:hint="eastAsia" w:ascii="宋体" w:hAnsi="宋体" w:cs="宋体"/>
          <w:szCs w:val="21"/>
        </w:rPr>
        <w:t>3、磋商报价表；</w:t>
      </w:r>
    </w:p>
    <w:p w14:paraId="672B5CC7">
      <w:pPr>
        <w:spacing w:line="400" w:lineRule="exact"/>
        <w:ind w:firstLine="420" w:firstLineChars="200"/>
        <w:rPr>
          <w:rFonts w:hint="eastAsia" w:ascii="宋体" w:hAnsi="宋体" w:cs="宋体"/>
          <w:szCs w:val="21"/>
        </w:rPr>
      </w:pPr>
      <w:r>
        <w:rPr>
          <w:rFonts w:hint="eastAsia" w:ascii="宋体" w:hAnsi="宋体" w:cs="宋体"/>
          <w:szCs w:val="21"/>
        </w:rPr>
        <w:t>4、商务要求偏离表和技术要求偏离表；</w:t>
      </w:r>
    </w:p>
    <w:p w14:paraId="4D48100C">
      <w:pPr>
        <w:spacing w:line="400" w:lineRule="exact"/>
        <w:ind w:firstLine="420" w:firstLineChars="200"/>
        <w:rPr>
          <w:rFonts w:hint="eastAsia" w:ascii="宋体" w:hAnsi="宋体" w:cs="宋体"/>
          <w:szCs w:val="21"/>
        </w:rPr>
      </w:pPr>
      <w:r>
        <w:rPr>
          <w:rFonts w:hint="eastAsia" w:ascii="宋体" w:hAnsi="宋体" w:cs="宋体"/>
          <w:szCs w:val="21"/>
        </w:rPr>
        <w:t>5、服务方案；</w:t>
      </w:r>
    </w:p>
    <w:p w14:paraId="25AE150F">
      <w:pPr>
        <w:spacing w:line="400" w:lineRule="exact"/>
        <w:ind w:firstLine="420" w:firstLineChars="200"/>
        <w:rPr>
          <w:rFonts w:hint="eastAsia" w:ascii="宋体" w:hAnsi="宋体" w:cs="宋体"/>
          <w:szCs w:val="21"/>
        </w:rPr>
      </w:pPr>
      <w:r>
        <w:rPr>
          <w:rFonts w:hint="eastAsia" w:ascii="宋体" w:hAnsi="宋体" w:cs="宋体"/>
          <w:szCs w:val="21"/>
        </w:rPr>
        <w:t>6、响应文件中的其他相关文件。</w:t>
      </w:r>
    </w:p>
    <w:p w14:paraId="5D619AF6">
      <w:pPr>
        <w:spacing w:line="400" w:lineRule="exact"/>
        <w:ind w:firstLine="420" w:firstLineChars="200"/>
        <w:rPr>
          <w:rFonts w:hint="eastAsia" w:ascii="宋体" w:hAnsi="宋体" w:cs="宋体"/>
          <w:szCs w:val="21"/>
        </w:rPr>
      </w:pPr>
      <w:r>
        <w:rPr>
          <w:rFonts w:hint="eastAsia" w:ascii="宋体" w:hAnsi="宋体" w:cs="宋体"/>
          <w:szCs w:val="21"/>
        </w:rPr>
        <w:t>7、上述合同文件互相补充和解释。如果合同文件之间存在矛盾或者不一致之处，以上述文件的排列顺序在先者为准。</w:t>
      </w:r>
    </w:p>
    <w:p w14:paraId="5E8B7B69">
      <w:pPr>
        <w:spacing w:line="400" w:lineRule="exact"/>
        <w:ind w:firstLine="422" w:firstLineChars="200"/>
        <w:rPr>
          <w:rFonts w:hint="eastAsia" w:ascii="宋体" w:hAnsi="宋体" w:cs="宋体"/>
          <w:szCs w:val="21"/>
        </w:rPr>
      </w:pPr>
      <w:r>
        <w:rPr>
          <w:rFonts w:hint="eastAsia" w:ascii="宋体" w:hAnsi="宋体" w:cs="宋体"/>
          <w:b/>
          <w:szCs w:val="21"/>
        </w:rPr>
        <w:t>第十五条　</w:t>
      </w:r>
      <w:r>
        <w:rPr>
          <w:rFonts w:hint="eastAsia" w:ascii="宋体" w:hAnsi="宋体" w:cs="宋体"/>
          <w:szCs w:val="21"/>
        </w:rPr>
        <w:t>本合同一式六份，具有同等法律效力，采购代理机构一份，甲方三份，乙方二份。</w:t>
      </w:r>
    </w:p>
    <w:p w14:paraId="30A494F5">
      <w:pPr>
        <w:spacing w:line="400" w:lineRule="exact"/>
        <w:ind w:firstLine="420" w:firstLineChars="200"/>
        <w:rPr>
          <w:rFonts w:hint="eastAsia" w:ascii="宋体" w:hAnsi="宋体" w:cs="宋体"/>
          <w:szCs w:val="21"/>
        </w:rPr>
      </w:pPr>
      <w:r>
        <w:rPr>
          <w:rFonts w:hint="eastAsia" w:ascii="宋体" w:hAnsi="宋体" w:cs="宋体"/>
          <w:szCs w:val="21"/>
        </w:rPr>
        <w:t>本合同自签订之日起2个工作日内，甲方应当将采购合同在广西壮族自治区财政厅指定的媒体上公告。</w:t>
      </w:r>
    </w:p>
    <w:tbl>
      <w:tblPr>
        <w:tblStyle w:val="31"/>
        <w:tblpPr w:leftFromText="180" w:rightFromText="180" w:vertAnchor="text" w:horzAnchor="margin" w:tblpXSpec="center" w:tblpY="214"/>
        <w:tblW w:w="9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091D1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0" w:hRule="atLeast"/>
          <w:jc w:val="center"/>
        </w:trPr>
        <w:tc>
          <w:tcPr>
            <w:tcW w:w="4582" w:type="dxa"/>
            <w:tcBorders>
              <w:top w:val="single" w:color="auto" w:sz="4" w:space="0"/>
              <w:left w:val="single" w:color="auto" w:sz="4" w:space="0"/>
              <w:bottom w:val="single" w:color="auto" w:sz="4" w:space="0"/>
              <w:right w:val="single" w:color="auto" w:sz="4" w:space="0"/>
            </w:tcBorders>
            <w:vAlign w:val="center"/>
          </w:tcPr>
          <w:p w14:paraId="69ECC43A">
            <w:pPr>
              <w:snapToGrid w:val="0"/>
              <w:spacing w:line="360" w:lineRule="auto"/>
              <w:rPr>
                <w:rFonts w:ascii="宋体" w:cs="宋体"/>
                <w:szCs w:val="21"/>
              </w:rPr>
            </w:pPr>
            <w:r>
              <w:rPr>
                <w:rFonts w:hint="eastAsia" w:ascii="宋体" w:cs="宋体"/>
                <w:szCs w:val="21"/>
              </w:rPr>
              <w:t>甲方：（章）</w:t>
            </w:r>
          </w:p>
          <w:p w14:paraId="66FE0361">
            <w:pPr>
              <w:snapToGrid w:val="0"/>
              <w:spacing w:line="360" w:lineRule="auto"/>
              <w:rPr>
                <w:rFonts w:ascii="宋体" w:cs="宋体"/>
                <w:szCs w:val="21"/>
              </w:rPr>
            </w:pPr>
          </w:p>
          <w:p w14:paraId="010BE754">
            <w:pPr>
              <w:snapToGrid w:val="0"/>
              <w:spacing w:line="360" w:lineRule="auto"/>
              <w:rPr>
                <w:rFonts w:ascii="宋体" w:cs="宋体"/>
                <w:szCs w:val="21"/>
              </w:rPr>
            </w:pPr>
          </w:p>
          <w:p w14:paraId="418EDC99">
            <w:pPr>
              <w:snapToGrid w:val="0"/>
              <w:spacing w:line="360" w:lineRule="auto"/>
              <w:ind w:firstLine="945" w:firstLineChars="450"/>
              <w:jc w:val="right"/>
              <w:rPr>
                <w:rFonts w:ascii="宋体" w:cs="宋体"/>
                <w:szCs w:val="21"/>
              </w:rPr>
            </w:pPr>
          </w:p>
          <w:p w14:paraId="4637A38E">
            <w:pPr>
              <w:snapToGrid w:val="0"/>
              <w:spacing w:line="360" w:lineRule="auto"/>
              <w:ind w:firstLine="945" w:firstLineChars="450"/>
              <w:jc w:val="right"/>
              <w:rPr>
                <w:rFonts w:ascii="宋体" w:cs="宋体"/>
                <w:szCs w:val="21"/>
              </w:rPr>
            </w:pPr>
            <w:r>
              <w:rPr>
                <w:rFonts w:hint="eastAsia" w:ascii="宋体" w:cs="宋体"/>
                <w:szCs w:val="21"/>
              </w:rPr>
              <w:t>年月日</w:t>
            </w:r>
          </w:p>
        </w:tc>
        <w:tc>
          <w:tcPr>
            <w:tcW w:w="4583" w:type="dxa"/>
            <w:tcBorders>
              <w:top w:val="single" w:color="auto" w:sz="4" w:space="0"/>
              <w:left w:val="single" w:color="auto" w:sz="4" w:space="0"/>
              <w:bottom w:val="single" w:color="auto" w:sz="4" w:space="0"/>
              <w:right w:val="single" w:color="auto" w:sz="4" w:space="0"/>
            </w:tcBorders>
            <w:vAlign w:val="center"/>
          </w:tcPr>
          <w:p w14:paraId="1A16A813">
            <w:pPr>
              <w:snapToGrid w:val="0"/>
              <w:spacing w:line="360" w:lineRule="auto"/>
              <w:rPr>
                <w:rFonts w:ascii="宋体" w:cs="宋体"/>
                <w:szCs w:val="21"/>
              </w:rPr>
            </w:pPr>
            <w:r>
              <w:rPr>
                <w:rFonts w:hint="eastAsia" w:ascii="宋体" w:cs="宋体"/>
                <w:szCs w:val="21"/>
              </w:rPr>
              <w:t>乙方：（章）</w:t>
            </w:r>
          </w:p>
          <w:p w14:paraId="10072D0C">
            <w:pPr>
              <w:snapToGrid w:val="0"/>
              <w:spacing w:line="360" w:lineRule="auto"/>
              <w:rPr>
                <w:rFonts w:ascii="宋体" w:cs="宋体"/>
                <w:szCs w:val="21"/>
              </w:rPr>
            </w:pPr>
          </w:p>
          <w:p w14:paraId="6307C81D">
            <w:pPr>
              <w:snapToGrid w:val="0"/>
              <w:spacing w:line="360" w:lineRule="auto"/>
              <w:rPr>
                <w:rFonts w:ascii="宋体" w:cs="宋体"/>
                <w:szCs w:val="21"/>
              </w:rPr>
            </w:pPr>
          </w:p>
          <w:p w14:paraId="148E02AF">
            <w:pPr>
              <w:snapToGrid w:val="0"/>
              <w:spacing w:line="360" w:lineRule="auto"/>
              <w:jc w:val="right"/>
              <w:rPr>
                <w:rFonts w:ascii="宋体" w:cs="宋体"/>
                <w:szCs w:val="21"/>
              </w:rPr>
            </w:pPr>
          </w:p>
          <w:p w14:paraId="1411BF1F">
            <w:pPr>
              <w:snapToGrid w:val="0"/>
              <w:spacing w:line="360" w:lineRule="auto"/>
              <w:jc w:val="right"/>
              <w:rPr>
                <w:rFonts w:ascii="宋体" w:cs="宋体"/>
                <w:szCs w:val="21"/>
              </w:rPr>
            </w:pPr>
            <w:r>
              <w:rPr>
                <w:rFonts w:hint="eastAsia" w:ascii="宋体" w:cs="宋体"/>
                <w:szCs w:val="21"/>
              </w:rPr>
              <w:t>年月日</w:t>
            </w:r>
          </w:p>
        </w:tc>
      </w:tr>
      <w:tr w14:paraId="51A78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4582" w:type="dxa"/>
            <w:tcBorders>
              <w:top w:val="single" w:color="auto" w:sz="4" w:space="0"/>
              <w:left w:val="single" w:color="auto" w:sz="4" w:space="0"/>
              <w:bottom w:val="single" w:color="auto" w:sz="4" w:space="0"/>
              <w:right w:val="single" w:color="auto" w:sz="4" w:space="0"/>
            </w:tcBorders>
            <w:vAlign w:val="center"/>
          </w:tcPr>
          <w:p w14:paraId="1B3BAC37">
            <w:pPr>
              <w:snapToGrid w:val="0"/>
              <w:spacing w:line="360" w:lineRule="auto"/>
              <w:rPr>
                <w:rFonts w:ascii="宋体" w:cs="宋体"/>
                <w:szCs w:val="21"/>
              </w:rPr>
            </w:pPr>
            <w:r>
              <w:rPr>
                <w:rFonts w:hint="eastAsia" w:ascii="宋体" w:cs="宋体"/>
                <w:szCs w:val="21"/>
              </w:rPr>
              <w:t>单位地址：</w:t>
            </w:r>
          </w:p>
        </w:tc>
        <w:tc>
          <w:tcPr>
            <w:tcW w:w="4583" w:type="dxa"/>
            <w:tcBorders>
              <w:top w:val="single" w:color="auto" w:sz="4" w:space="0"/>
              <w:left w:val="single" w:color="auto" w:sz="4" w:space="0"/>
              <w:bottom w:val="single" w:color="auto" w:sz="4" w:space="0"/>
              <w:right w:val="single" w:color="auto" w:sz="4" w:space="0"/>
            </w:tcBorders>
            <w:vAlign w:val="center"/>
          </w:tcPr>
          <w:p w14:paraId="2662F744">
            <w:pPr>
              <w:snapToGrid w:val="0"/>
              <w:spacing w:line="360" w:lineRule="auto"/>
              <w:rPr>
                <w:rFonts w:ascii="宋体" w:cs="宋体"/>
                <w:szCs w:val="21"/>
              </w:rPr>
            </w:pPr>
            <w:r>
              <w:rPr>
                <w:rFonts w:hint="eastAsia" w:ascii="宋体" w:cs="宋体"/>
                <w:szCs w:val="21"/>
              </w:rPr>
              <w:t>单位地址：</w:t>
            </w:r>
          </w:p>
        </w:tc>
      </w:tr>
      <w:tr w14:paraId="30C5E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4582" w:type="dxa"/>
            <w:tcBorders>
              <w:top w:val="single" w:color="auto" w:sz="4" w:space="0"/>
              <w:left w:val="single" w:color="auto" w:sz="4" w:space="0"/>
              <w:bottom w:val="single" w:color="auto" w:sz="4" w:space="0"/>
              <w:right w:val="single" w:color="auto" w:sz="4" w:space="0"/>
            </w:tcBorders>
            <w:vAlign w:val="center"/>
          </w:tcPr>
          <w:p w14:paraId="4891D837">
            <w:pPr>
              <w:snapToGrid w:val="0"/>
              <w:spacing w:line="360" w:lineRule="auto"/>
              <w:rPr>
                <w:rFonts w:ascii="宋体" w:cs="宋体"/>
                <w:szCs w:val="21"/>
              </w:rPr>
            </w:pPr>
            <w:r>
              <w:rPr>
                <w:rFonts w:hint="eastAsia" w:ascii="宋体" w:cs="宋体"/>
                <w:szCs w:val="21"/>
              </w:rPr>
              <w:t>法定代表人：</w:t>
            </w:r>
          </w:p>
        </w:tc>
        <w:tc>
          <w:tcPr>
            <w:tcW w:w="4583" w:type="dxa"/>
            <w:tcBorders>
              <w:top w:val="single" w:color="auto" w:sz="4" w:space="0"/>
              <w:left w:val="single" w:color="auto" w:sz="4" w:space="0"/>
              <w:bottom w:val="single" w:color="auto" w:sz="4" w:space="0"/>
              <w:right w:val="single" w:color="auto" w:sz="4" w:space="0"/>
            </w:tcBorders>
            <w:vAlign w:val="center"/>
          </w:tcPr>
          <w:p w14:paraId="0297E646">
            <w:pPr>
              <w:snapToGrid w:val="0"/>
              <w:spacing w:line="360" w:lineRule="auto"/>
              <w:rPr>
                <w:rFonts w:ascii="宋体" w:cs="宋体"/>
                <w:szCs w:val="21"/>
              </w:rPr>
            </w:pPr>
            <w:r>
              <w:rPr>
                <w:rFonts w:hint="eastAsia" w:ascii="宋体" w:cs="宋体"/>
                <w:szCs w:val="21"/>
              </w:rPr>
              <w:t>法定代表人：</w:t>
            </w:r>
          </w:p>
        </w:tc>
      </w:tr>
      <w:tr w14:paraId="5B761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4582" w:type="dxa"/>
            <w:tcBorders>
              <w:top w:val="single" w:color="auto" w:sz="4" w:space="0"/>
              <w:left w:val="single" w:color="auto" w:sz="4" w:space="0"/>
              <w:bottom w:val="single" w:color="auto" w:sz="4" w:space="0"/>
              <w:right w:val="single" w:color="auto" w:sz="4" w:space="0"/>
            </w:tcBorders>
            <w:vAlign w:val="center"/>
          </w:tcPr>
          <w:p w14:paraId="6A39DAD7">
            <w:pPr>
              <w:snapToGrid w:val="0"/>
              <w:spacing w:line="360" w:lineRule="auto"/>
              <w:rPr>
                <w:rFonts w:ascii="宋体" w:cs="宋体"/>
                <w:szCs w:val="21"/>
              </w:rPr>
            </w:pPr>
            <w:r>
              <w:rPr>
                <w:rFonts w:hint="eastAsia" w:ascii="宋体" w:cs="宋体"/>
                <w:szCs w:val="21"/>
              </w:rPr>
              <w:t>委托代理人：</w:t>
            </w:r>
          </w:p>
        </w:tc>
        <w:tc>
          <w:tcPr>
            <w:tcW w:w="4583" w:type="dxa"/>
            <w:tcBorders>
              <w:top w:val="single" w:color="auto" w:sz="4" w:space="0"/>
              <w:left w:val="single" w:color="auto" w:sz="4" w:space="0"/>
              <w:bottom w:val="single" w:color="auto" w:sz="4" w:space="0"/>
              <w:right w:val="single" w:color="auto" w:sz="4" w:space="0"/>
            </w:tcBorders>
            <w:vAlign w:val="center"/>
          </w:tcPr>
          <w:p w14:paraId="04A9C254">
            <w:pPr>
              <w:snapToGrid w:val="0"/>
              <w:spacing w:line="360" w:lineRule="auto"/>
              <w:rPr>
                <w:rFonts w:ascii="宋体" w:cs="宋体"/>
                <w:szCs w:val="21"/>
              </w:rPr>
            </w:pPr>
            <w:r>
              <w:rPr>
                <w:rFonts w:hint="eastAsia" w:ascii="宋体" w:cs="宋体"/>
                <w:szCs w:val="21"/>
              </w:rPr>
              <w:t>委托代理人：</w:t>
            </w:r>
          </w:p>
        </w:tc>
      </w:tr>
      <w:tr w14:paraId="36C01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4582" w:type="dxa"/>
            <w:tcBorders>
              <w:top w:val="single" w:color="auto" w:sz="4" w:space="0"/>
              <w:left w:val="single" w:color="auto" w:sz="4" w:space="0"/>
              <w:bottom w:val="single" w:color="auto" w:sz="4" w:space="0"/>
              <w:right w:val="single" w:color="auto" w:sz="4" w:space="0"/>
            </w:tcBorders>
            <w:vAlign w:val="center"/>
          </w:tcPr>
          <w:p w14:paraId="743E4B5B">
            <w:pPr>
              <w:snapToGrid w:val="0"/>
              <w:spacing w:line="360" w:lineRule="auto"/>
              <w:rPr>
                <w:rFonts w:ascii="宋体" w:cs="宋体"/>
                <w:szCs w:val="21"/>
              </w:rPr>
            </w:pPr>
            <w:r>
              <w:rPr>
                <w:rFonts w:hint="eastAsia" w:ascii="宋体" w:cs="宋体"/>
                <w:szCs w:val="21"/>
              </w:rPr>
              <w:t>电话：</w:t>
            </w:r>
          </w:p>
        </w:tc>
        <w:tc>
          <w:tcPr>
            <w:tcW w:w="4583" w:type="dxa"/>
            <w:tcBorders>
              <w:top w:val="single" w:color="auto" w:sz="4" w:space="0"/>
              <w:left w:val="single" w:color="auto" w:sz="4" w:space="0"/>
              <w:bottom w:val="single" w:color="auto" w:sz="4" w:space="0"/>
              <w:right w:val="single" w:color="auto" w:sz="4" w:space="0"/>
            </w:tcBorders>
            <w:vAlign w:val="center"/>
          </w:tcPr>
          <w:p w14:paraId="0BC8075A">
            <w:pPr>
              <w:snapToGrid w:val="0"/>
              <w:spacing w:line="360" w:lineRule="auto"/>
              <w:rPr>
                <w:rFonts w:ascii="宋体" w:cs="宋体"/>
                <w:szCs w:val="21"/>
              </w:rPr>
            </w:pPr>
            <w:r>
              <w:rPr>
                <w:rFonts w:hint="eastAsia" w:ascii="宋体" w:cs="宋体"/>
                <w:szCs w:val="21"/>
              </w:rPr>
              <w:t>电话：</w:t>
            </w:r>
          </w:p>
        </w:tc>
      </w:tr>
      <w:tr w14:paraId="2790F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4582" w:type="dxa"/>
            <w:tcBorders>
              <w:top w:val="single" w:color="auto" w:sz="4" w:space="0"/>
              <w:left w:val="single" w:color="auto" w:sz="4" w:space="0"/>
              <w:bottom w:val="single" w:color="auto" w:sz="4" w:space="0"/>
              <w:right w:val="single" w:color="auto" w:sz="4" w:space="0"/>
            </w:tcBorders>
            <w:vAlign w:val="center"/>
          </w:tcPr>
          <w:p w14:paraId="16DB4192">
            <w:pPr>
              <w:snapToGrid w:val="0"/>
              <w:spacing w:line="360" w:lineRule="auto"/>
              <w:rPr>
                <w:rFonts w:ascii="宋体" w:cs="宋体"/>
                <w:szCs w:val="21"/>
              </w:rPr>
            </w:pPr>
            <w:r>
              <w:rPr>
                <w:rFonts w:hint="eastAsia" w:ascii="宋体" w:cs="宋体"/>
                <w:szCs w:val="21"/>
              </w:rPr>
              <w:t>开户银行：</w:t>
            </w:r>
          </w:p>
        </w:tc>
        <w:tc>
          <w:tcPr>
            <w:tcW w:w="4583" w:type="dxa"/>
            <w:tcBorders>
              <w:top w:val="single" w:color="auto" w:sz="4" w:space="0"/>
              <w:left w:val="single" w:color="auto" w:sz="4" w:space="0"/>
              <w:bottom w:val="single" w:color="auto" w:sz="4" w:space="0"/>
              <w:right w:val="single" w:color="auto" w:sz="4" w:space="0"/>
            </w:tcBorders>
            <w:vAlign w:val="center"/>
          </w:tcPr>
          <w:p w14:paraId="1EC30645">
            <w:pPr>
              <w:snapToGrid w:val="0"/>
              <w:spacing w:line="360" w:lineRule="auto"/>
              <w:rPr>
                <w:rFonts w:ascii="宋体" w:cs="宋体"/>
                <w:szCs w:val="21"/>
              </w:rPr>
            </w:pPr>
            <w:r>
              <w:rPr>
                <w:rFonts w:hint="eastAsia" w:ascii="宋体" w:cs="宋体"/>
                <w:szCs w:val="21"/>
              </w:rPr>
              <w:t>开户银行：</w:t>
            </w:r>
          </w:p>
        </w:tc>
      </w:tr>
      <w:tr w14:paraId="48B53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4582" w:type="dxa"/>
            <w:tcBorders>
              <w:top w:val="single" w:color="auto" w:sz="4" w:space="0"/>
              <w:left w:val="single" w:color="auto" w:sz="4" w:space="0"/>
              <w:bottom w:val="single" w:color="auto" w:sz="4" w:space="0"/>
              <w:right w:val="single" w:color="auto" w:sz="4" w:space="0"/>
            </w:tcBorders>
            <w:vAlign w:val="center"/>
          </w:tcPr>
          <w:p w14:paraId="34C10283">
            <w:pPr>
              <w:snapToGrid w:val="0"/>
              <w:spacing w:line="360" w:lineRule="auto"/>
              <w:rPr>
                <w:rFonts w:ascii="宋体" w:cs="宋体"/>
                <w:szCs w:val="21"/>
              </w:rPr>
            </w:pPr>
            <w:r>
              <w:rPr>
                <w:rFonts w:hint="eastAsia" w:ascii="宋体" w:cs="宋体"/>
                <w:szCs w:val="21"/>
              </w:rPr>
              <w:t>账号：</w:t>
            </w:r>
          </w:p>
        </w:tc>
        <w:tc>
          <w:tcPr>
            <w:tcW w:w="4583" w:type="dxa"/>
            <w:tcBorders>
              <w:top w:val="single" w:color="auto" w:sz="4" w:space="0"/>
              <w:left w:val="single" w:color="auto" w:sz="4" w:space="0"/>
              <w:bottom w:val="single" w:color="auto" w:sz="4" w:space="0"/>
              <w:right w:val="single" w:color="auto" w:sz="4" w:space="0"/>
            </w:tcBorders>
            <w:vAlign w:val="center"/>
          </w:tcPr>
          <w:p w14:paraId="25571CE8">
            <w:pPr>
              <w:snapToGrid w:val="0"/>
              <w:spacing w:line="360" w:lineRule="auto"/>
              <w:rPr>
                <w:rFonts w:ascii="宋体" w:cs="宋体"/>
                <w:szCs w:val="21"/>
              </w:rPr>
            </w:pPr>
            <w:r>
              <w:rPr>
                <w:rFonts w:hint="eastAsia" w:ascii="宋体" w:cs="宋体"/>
                <w:szCs w:val="21"/>
              </w:rPr>
              <w:t>账号：</w:t>
            </w:r>
          </w:p>
        </w:tc>
      </w:tr>
      <w:tr w14:paraId="13CCC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jc w:val="center"/>
        </w:trPr>
        <w:tc>
          <w:tcPr>
            <w:tcW w:w="4582" w:type="dxa"/>
            <w:tcBorders>
              <w:top w:val="single" w:color="auto" w:sz="4" w:space="0"/>
              <w:left w:val="single" w:color="auto" w:sz="4" w:space="0"/>
              <w:bottom w:val="single" w:color="auto" w:sz="4" w:space="0"/>
              <w:right w:val="single" w:color="auto" w:sz="4" w:space="0"/>
            </w:tcBorders>
            <w:vAlign w:val="center"/>
          </w:tcPr>
          <w:p w14:paraId="2CFF5E41">
            <w:pPr>
              <w:snapToGrid w:val="0"/>
              <w:spacing w:line="360" w:lineRule="auto"/>
              <w:rPr>
                <w:rFonts w:ascii="宋体" w:cs="宋体"/>
                <w:szCs w:val="21"/>
              </w:rPr>
            </w:pPr>
            <w:r>
              <w:rPr>
                <w:rFonts w:hint="eastAsia" w:ascii="宋体" w:cs="宋体"/>
                <w:szCs w:val="21"/>
              </w:rPr>
              <w:t>邮政编码：</w:t>
            </w:r>
          </w:p>
        </w:tc>
        <w:tc>
          <w:tcPr>
            <w:tcW w:w="4583" w:type="dxa"/>
            <w:tcBorders>
              <w:top w:val="single" w:color="auto" w:sz="4" w:space="0"/>
              <w:left w:val="single" w:color="auto" w:sz="4" w:space="0"/>
              <w:bottom w:val="single" w:color="auto" w:sz="4" w:space="0"/>
              <w:right w:val="single" w:color="auto" w:sz="4" w:space="0"/>
            </w:tcBorders>
            <w:vAlign w:val="center"/>
          </w:tcPr>
          <w:p w14:paraId="4C3E82B8">
            <w:pPr>
              <w:snapToGrid w:val="0"/>
              <w:spacing w:line="360" w:lineRule="auto"/>
              <w:rPr>
                <w:rFonts w:ascii="宋体" w:cs="宋体"/>
                <w:szCs w:val="21"/>
              </w:rPr>
            </w:pPr>
            <w:r>
              <w:rPr>
                <w:rFonts w:hint="eastAsia" w:ascii="宋体" w:cs="宋体"/>
                <w:szCs w:val="21"/>
              </w:rPr>
              <w:t>邮政编码：</w:t>
            </w:r>
          </w:p>
        </w:tc>
      </w:tr>
    </w:tbl>
    <w:p w14:paraId="128E523A">
      <w:pPr>
        <w:spacing w:line="360" w:lineRule="auto"/>
        <w:rPr>
          <w:rFonts w:hint="eastAsia" w:ascii="宋体" w:hAnsi="宋体" w:cs="宋体"/>
          <w:szCs w:val="21"/>
        </w:rPr>
      </w:pPr>
    </w:p>
    <w:p w14:paraId="7358754C">
      <w:pPr>
        <w:spacing w:line="360" w:lineRule="auto"/>
        <w:rPr>
          <w:rFonts w:hint="eastAsia" w:ascii="宋体" w:hAnsi="宋体" w:cs="宋体"/>
          <w:szCs w:val="21"/>
        </w:rPr>
      </w:pPr>
    </w:p>
    <w:p w14:paraId="2A974D61">
      <w:pPr>
        <w:spacing w:line="360" w:lineRule="auto"/>
        <w:rPr>
          <w:rFonts w:hint="eastAsia" w:ascii="宋体" w:hAnsi="宋体" w:cs="宋体"/>
          <w:szCs w:val="21"/>
        </w:rPr>
      </w:pPr>
    </w:p>
    <w:p w14:paraId="6764BA33">
      <w:pPr>
        <w:spacing w:line="360" w:lineRule="auto"/>
        <w:rPr>
          <w:rFonts w:hint="eastAsia" w:ascii="宋体" w:hAnsi="宋体" w:cs="宋体"/>
          <w:szCs w:val="21"/>
        </w:rPr>
      </w:pPr>
    </w:p>
    <w:p w14:paraId="3D5369BD">
      <w:pPr>
        <w:rPr>
          <w:rFonts w:cs="仿宋_GB2312"/>
          <w:b/>
          <w:sz w:val="44"/>
          <w:szCs w:val="44"/>
        </w:rPr>
      </w:pPr>
      <w:r>
        <w:rPr>
          <w:rFonts w:cs="仿宋_GB2312"/>
          <w:b/>
          <w:sz w:val="44"/>
          <w:szCs w:val="44"/>
        </w:rPr>
        <w:br w:type="page"/>
      </w:r>
    </w:p>
    <w:p w14:paraId="2E7D0018">
      <w:pPr>
        <w:pStyle w:val="3"/>
      </w:pPr>
    </w:p>
    <w:p w14:paraId="0B947782">
      <w:pPr>
        <w:tabs>
          <w:tab w:val="left" w:pos="3261"/>
        </w:tabs>
        <w:spacing w:line="360" w:lineRule="auto"/>
        <w:contextualSpacing/>
        <w:jc w:val="center"/>
        <w:rPr>
          <w:rFonts w:cs="仿宋_GB2312"/>
          <w:b/>
          <w:sz w:val="44"/>
          <w:szCs w:val="44"/>
        </w:rPr>
      </w:pPr>
    </w:p>
    <w:p w14:paraId="61BC3870">
      <w:pPr>
        <w:tabs>
          <w:tab w:val="left" w:pos="3261"/>
        </w:tabs>
        <w:spacing w:line="360" w:lineRule="auto"/>
        <w:contextualSpacing/>
        <w:jc w:val="center"/>
        <w:rPr>
          <w:rFonts w:cs="仿宋_GB2312"/>
          <w:b/>
          <w:sz w:val="44"/>
          <w:szCs w:val="44"/>
        </w:rPr>
      </w:pPr>
    </w:p>
    <w:p w14:paraId="18769A11">
      <w:pPr>
        <w:tabs>
          <w:tab w:val="left" w:pos="3261"/>
        </w:tabs>
        <w:spacing w:line="360" w:lineRule="auto"/>
        <w:contextualSpacing/>
        <w:jc w:val="center"/>
        <w:rPr>
          <w:rFonts w:cs="仿宋_GB2312"/>
          <w:b/>
          <w:sz w:val="44"/>
          <w:szCs w:val="44"/>
        </w:rPr>
      </w:pPr>
    </w:p>
    <w:p w14:paraId="017113C7">
      <w:pPr>
        <w:pStyle w:val="3"/>
        <w:jc w:val="center"/>
        <w:rPr>
          <w:rFonts w:cs="仿宋_GB2312"/>
          <w:b w:val="0"/>
        </w:rPr>
      </w:pPr>
      <w:bookmarkStart w:id="158" w:name="_Toc13011"/>
      <w:bookmarkStart w:id="159" w:name="_Toc28283"/>
      <w:bookmarkStart w:id="160" w:name="_Toc20915"/>
      <w:bookmarkStart w:id="161" w:name="_Toc610"/>
      <w:bookmarkStart w:id="162" w:name="_Toc80886951"/>
      <w:bookmarkStart w:id="163" w:name="_Toc8963"/>
      <w:bookmarkStart w:id="164" w:name="_Toc29624"/>
      <w:bookmarkStart w:id="165" w:name="_Toc178"/>
    </w:p>
    <w:p w14:paraId="249CC89B">
      <w:pPr>
        <w:pStyle w:val="3"/>
        <w:jc w:val="center"/>
        <w:rPr>
          <w:rFonts w:cs="仿宋_GB2312"/>
          <w:b w:val="0"/>
        </w:rPr>
      </w:pPr>
    </w:p>
    <w:p w14:paraId="525B6FB1">
      <w:pPr>
        <w:pStyle w:val="3"/>
        <w:jc w:val="center"/>
        <w:rPr>
          <w:rFonts w:cs="仿宋_GB2312"/>
        </w:rPr>
        <w:sectPr>
          <w:pgSz w:w="11911" w:h="16838"/>
          <w:pgMar w:top="1134" w:right="1134" w:bottom="1134" w:left="1134" w:header="720" w:footer="720" w:gutter="0"/>
          <w:cols w:space="720" w:num="1"/>
        </w:sectPr>
      </w:pPr>
      <w:r>
        <w:rPr>
          <w:rFonts w:hint="eastAsia" w:cs="仿宋_GB2312"/>
          <w:b w:val="0"/>
        </w:rPr>
        <w:t>第七章 质疑、投诉材料格式</w:t>
      </w:r>
      <w:bookmarkEnd w:id="158"/>
      <w:bookmarkEnd w:id="159"/>
      <w:bookmarkEnd w:id="160"/>
      <w:bookmarkEnd w:id="161"/>
      <w:bookmarkEnd w:id="162"/>
      <w:bookmarkEnd w:id="163"/>
      <w:bookmarkEnd w:id="164"/>
      <w:bookmarkEnd w:id="165"/>
    </w:p>
    <w:p w14:paraId="1B535527">
      <w:pPr>
        <w:spacing w:line="360" w:lineRule="auto"/>
        <w:jc w:val="center"/>
        <w:rPr>
          <w:b/>
          <w:bCs/>
          <w:sz w:val="32"/>
          <w:szCs w:val="32"/>
        </w:rPr>
      </w:pPr>
      <w:r>
        <w:rPr>
          <w:rFonts w:hint="eastAsia"/>
          <w:b/>
          <w:bCs/>
          <w:sz w:val="32"/>
          <w:szCs w:val="32"/>
        </w:rPr>
        <w:t>质疑函（格式）</w:t>
      </w:r>
    </w:p>
    <w:p w14:paraId="7C6DC9F1">
      <w:pPr>
        <w:spacing w:line="360" w:lineRule="auto"/>
        <w:ind w:firstLine="482" w:firstLineChars="200"/>
        <w:contextualSpacing/>
        <w:rPr>
          <w:rFonts w:hint="eastAsia" w:ascii="宋体" w:hAnsi="宋体" w:cs="宋体"/>
          <w:b/>
          <w:bCs/>
          <w:kern w:val="0"/>
          <w:sz w:val="24"/>
        </w:rPr>
      </w:pPr>
      <w:r>
        <w:rPr>
          <w:rFonts w:hint="eastAsia" w:ascii="宋体" w:hAnsi="宋体" w:cs="宋体"/>
          <w:b/>
          <w:bCs/>
          <w:kern w:val="0"/>
          <w:sz w:val="24"/>
        </w:rPr>
        <w:t>一、质疑供应商基本信息：</w:t>
      </w:r>
    </w:p>
    <w:p w14:paraId="07F3D627">
      <w:pPr>
        <w:spacing w:line="360" w:lineRule="auto"/>
        <w:ind w:firstLine="480" w:firstLineChars="200"/>
        <w:contextualSpacing/>
        <w:rPr>
          <w:rFonts w:hint="eastAsia" w:ascii="宋体" w:hAnsi="宋体" w:cs="宋体"/>
          <w:bCs/>
          <w:kern w:val="0"/>
          <w:sz w:val="24"/>
          <w:u w:val="single"/>
        </w:rPr>
      </w:pPr>
      <w:r>
        <w:rPr>
          <w:rFonts w:hint="eastAsia" w:ascii="宋体" w:hAnsi="宋体" w:cs="宋体"/>
          <w:bCs/>
          <w:kern w:val="0"/>
          <w:sz w:val="24"/>
        </w:rPr>
        <w:t>质疑供应商：</w:t>
      </w:r>
      <w:r>
        <w:rPr>
          <w:rFonts w:hint="eastAsia" w:ascii="宋体" w:hAnsi="宋体" w:cs="宋体"/>
          <w:bCs/>
          <w:kern w:val="0"/>
          <w:sz w:val="24"/>
          <w:u w:val="single"/>
        </w:rPr>
        <w:t xml:space="preserve">                                       </w:t>
      </w:r>
      <w:r>
        <w:rPr>
          <w:rFonts w:hint="eastAsia" w:ascii="宋体" w:hAnsi="宋体" w:cs="宋体"/>
          <w:bCs/>
          <w:kern w:val="0"/>
          <w:sz w:val="24"/>
        </w:rPr>
        <w:t xml:space="preserve">                 </w:t>
      </w:r>
    </w:p>
    <w:p w14:paraId="0997FC36">
      <w:pPr>
        <w:spacing w:line="360" w:lineRule="auto"/>
        <w:ind w:firstLine="480" w:firstLineChars="200"/>
        <w:contextualSpacing/>
        <w:rPr>
          <w:rFonts w:hint="eastAsia" w:ascii="宋体" w:hAnsi="宋体" w:cs="宋体"/>
          <w:bCs/>
          <w:kern w:val="0"/>
          <w:sz w:val="24"/>
        </w:rPr>
      </w:pPr>
      <w:r>
        <w:rPr>
          <w:rFonts w:hint="eastAsia" w:ascii="宋体" w:hAnsi="宋体" w:cs="宋体"/>
          <w:bCs/>
          <w:kern w:val="0"/>
          <w:sz w:val="24"/>
        </w:rPr>
        <w:t>地址：</w:t>
      </w:r>
      <w:r>
        <w:rPr>
          <w:rFonts w:hint="eastAsia" w:ascii="宋体" w:hAnsi="宋体" w:cs="宋体"/>
          <w:bCs/>
          <w:kern w:val="0"/>
          <w:sz w:val="24"/>
          <w:u w:val="single"/>
        </w:rPr>
        <w:t xml:space="preserve">                                          </w:t>
      </w:r>
      <w:r>
        <w:rPr>
          <w:rFonts w:hint="eastAsia" w:ascii="宋体" w:hAnsi="宋体" w:cs="宋体"/>
          <w:bCs/>
          <w:kern w:val="0"/>
          <w:sz w:val="24"/>
        </w:rPr>
        <w:t>邮编：</w:t>
      </w:r>
      <w:r>
        <w:rPr>
          <w:rFonts w:hint="eastAsia" w:ascii="宋体" w:hAnsi="宋体" w:cs="宋体"/>
          <w:bCs/>
          <w:kern w:val="0"/>
          <w:sz w:val="24"/>
          <w:u w:val="single"/>
        </w:rPr>
        <w:t xml:space="preserve">                  </w:t>
      </w:r>
      <w:r>
        <w:rPr>
          <w:rFonts w:hint="eastAsia" w:ascii="宋体" w:hAnsi="宋体" w:cs="宋体"/>
          <w:bCs/>
          <w:kern w:val="0"/>
          <w:sz w:val="24"/>
        </w:rPr>
        <w:t xml:space="preserve">                 </w:t>
      </w:r>
    </w:p>
    <w:p w14:paraId="4EED59D1">
      <w:pPr>
        <w:spacing w:line="360" w:lineRule="auto"/>
        <w:ind w:firstLine="480" w:firstLineChars="200"/>
        <w:contextualSpacing/>
        <w:rPr>
          <w:rFonts w:hint="eastAsia" w:ascii="宋体" w:hAnsi="宋体" w:cs="宋体"/>
          <w:bCs/>
          <w:kern w:val="0"/>
          <w:sz w:val="24"/>
        </w:rPr>
      </w:pPr>
      <w:r>
        <w:rPr>
          <w:rFonts w:hint="eastAsia" w:ascii="宋体" w:hAnsi="宋体" w:cs="宋体"/>
          <w:bCs/>
          <w:kern w:val="0"/>
          <w:sz w:val="24"/>
        </w:rPr>
        <w:t>联系人：</w:t>
      </w:r>
      <w:r>
        <w:rPr>
          <w:rFonts w:hint="eastAsia" w:ascii="宋体" w:hAnsi="宋体" w:cs="宋体"/>
          <w:bCs/>
          <w:kern w:val="0"/>
          <w:sz w:val="24"/>
          <w:u w:val="single"/>
        </w:rPr>
        <w:t xml:space="preserve">                     </w:t>
      </w:r>
      <w:r>
        <w:rPr>
          <w:rFonts w:hint="eastAsia" w:ascii="宋体" w:hAnsi="宋体" w:cs="宋体"/>
          <w:bCs/>
          <w:kern w:val="0"/>
          <w:sz w:val="24"/>
        </w:rPr>
        <w:t>联系电话：</w:t>
      </w:r>
      <w:r>
        <w:rPr>
          <w:rFonts w:hint="eastAsia" w:ascii="宋体" w:hAnsi="宋体" w:cs="宋体"/>
          <w:bCs/>
          <w:kern w:val="0"/>
          <w:sz w:val="24"/>
          <w:u w:val="single"/>
        </w:rPr>
        <w:t xml:space="preserve">                 </w:t>
      </w:r>
    </w:p>
    <w:p w14:paraId="1D9976F1">
      <w:pPr>
        <w:spacing w:line="360" w:lineRule="auto"/>
        <w:ind w:firstLine="480" w:firstLineChars="200"/>
        <w:contextualSpacing/>
        <w:rPr>
          <w:rFonts w:hint="eastAsia" w:ascii="宋体" w:hAnsi="宋体" w:cs="宋体"/>
          <w:bCs/>
          <w:kern w:val="0"/>
          <w:sz w:val="24"/>
        </w:rPr>
      </w:pPr>
      <w:r>
        <w:rPr>
          <w:rFonts w:hint="eastAsia" w:ascii="宋体" w:hAnsi="宋体" w:cs="宋体"/>
          <w:bCs/>
          <w:kern w:val="0"/>
          <w:sz w:val="24"/>
        </w:rPr>
        <w:t>授权代表：</w:t>
      </w:r>
      <w:r>
        <w:rPr>
          <w:rFonts w:hint="eastAsia" w:ascii="宋体" w:hAnsi="宋体" w:cs="宋体"/>
          <w:bCs/>
          <w:kern w:val="0"/>
          <w:sz w:val="24"/>
          <w:u w:val="single"/>
        </w:rPr>
        <w:t xml:space="preserve">                      </w:t>
      </w:r>
    </w:p>
    <w:p w14:paraId="77580DEF">
      <w:pPr>
        <w:spacing w:line="360" w:lineRule="auto"/>
        <w:ind w:firstLine="480" w:firstLineChars="200"/>
        <w:contextualSpacing/>
        <w:rPr>
          <w:rFonts w:hint="eastAsia" w:ascii="宋体" w:hAnsi="宋体" w:cs="宋体"/>
          <w:bCs/>
          <w:kern w:val="0"/>
          <w:sz w:val="24"/>
          <w:u w:val="single"/>
        </w:rPr>
      </w:pPr>
      <w:r>
        <w:rPr>
          <w:rFonts w:hint="eastAsia" w:ascii="宋体" w:hAnsi="宋体" w:cs="宋体"/>
          <w:bCs/>
          <w:kern w:val="0"/>
          <w:sz w:val="24"/>
        </w:rPr>
        <w:t>联系电话：</w:t>
      </w:r>
      <w:r>
        <w:rPr>
          <w:rFonts w:hint="eastAsia" w:ascii="宋体" w:hAnsi="宋体" w:cs="宋体"/>
          <w:bCs/>
          <w:kern w:val="0"/>
          <w:sz w:val="24"/>
          <w:u w:val="single"/>
        </w:rPr>
        <w:t xml:space="preserve">                      </w:t>
      </w:r>
    </w:p>
    <w:p w14:paraId="79932AB8">
      <w:pPr>
        <w:spacing w:line="360" w:lineRule="auto"/>
        <w:ind w:firstLine="480" w:firstLineChars="200"/>
        <w:contextualSpacing/>
        <w:rPr>
          <w:rFonts w:hint="eastAsia" w:ascii="宋体" w:hAnsi="宋体" w:cs="宋体"/>
          <w:bCs/>
          <w:kern w:val="0"/>
          <w:sz w:val="24"/>
        </w:rPr>
      </w:pPr>
      <w:r>
        <w:rPr>
          <w:rFonts w:hint="eastAsia" w:ascii="宋体" w:hAnsi="宋体" w:cs="宋体"/>
          <w:bCs/>
          <w:kern w:val="0"/>
          <w:sz w:val="24"/>
        </w:rPr>
        <w:t>地址：</w:t>
      </w:r>
      <w:r>
        <w:rPr>
          <w:rFonts w:hint="eastAsia" w:ascii="宋体" w:hAnsi="宋体" w:cs="宋体"/>
          <w:bCs/>
          <w:kern w:val="0"/>
          <w:sz w:val="24"/>
          <w:u w:val="single"/>
        </w:rPr>
        <w:t xml:space="preserve">                 </w:t>
      </w:r>
      <w:r>
        <w:rPr>
          <w:rFonts w:hint="eastAsia" w:ascii="宋体" w:hAnsi="宋体" w:cs="宋体"/>
          <w:bCs/>
          <w:kern w:val="0"/>
          <w:sz w:val="24"/>
        </w:rPr>
        <w:t>邮编：</w:t>
      </w:r>
      <w:r>
        <w:rPr>
          <w:rFonts w:hint="eastAsia" w:ascii="宋体" w:hAnsi="宋体" w:cs="宋体"/>
          <w:bCs/>
          <w:kern w:val="0"/>
          <w:sz w:val="24"/>
          <w:u w:val="single"/>
        </w:rPr>
        <w:t xml:space="preserve">                  </w:t>
      </w:r>
      <w:r>
        <w:rPr>
          <w:rFonts w:hint="eastAsia" w:ascii="宋体" w:hAnsi="宋体" w:cs="宋体"/>
          <w:bCs/>
          <w:kern w:val="0"/>
          <w:sz w:val="24"/>
        </w:rPr>
        <w:t xml:space="preserve">     </w:t>
      </w:r>
    </w:p>
    <w:p w14:paraId="35955DD8">
      <w:pPr>
        <w:spacing w:line="360" w:lineRule="auto"/>
        <w:ind w:firstLine="482" w:firstLineChars="200"/>
        <w:contextualSpacing/>
        <w:rPr>
          <w:rFonts w:hint="eastAsia" w:ascii="宋体" w:hAnsi="宋体" w:cs="宋体"/>
          <w:b/>
          <w:bCs/>
          <w:kern w:val="0"/>
          <w:sz w:val="24"/>
        </w:rPr>
      </w:pPr>
      <w:r>
        <w:rPr>
          <w:rFonts w:hint="eastAsia" w:ascii="宋体" w:hAnsi="宋体" w:cs="宋体"/>
          <w:b/>
          <w:bCs/>
          <w:kern w:val="0"/>
          <w:sz w:val="24"/>
        </w:rPr>
        <w:t>二、质疑项目基本情况：</w:t>
      </w:r>
    </w:p>
    <w:p w14:paraId="7579BE0E">
      <w:pPr>
        <w:spacing w:line="360" w:lineRule="auto"/>
        <w:ind w:left="25" w:leftChars="12" w:firstLine="472" w:firstLineChars="197"/>
        <w:contextualSpacing/>
        <w:rPr>
          <w:rFonts w:hint="eastAsia" w:ascii="宋体" w:hAnsi="宋体" w:cs="宋体"/>
          <w:kern w:val="0"/>
          <w:sz w:val="24"/>
        </w:rPr>
      </w:pPr>
      <w:r>
        <w:rPr>
          <w:rFonts w:hint="eastAsia" w:ascii="宋体" w:hAnsi="宋体" w:cs="宋体"/>
          <w:bCs/>
          <w:kern w:val="0"/>
          <w:sz w:val="24"/>
        </w:rPr>
        <w:t>质疑</w:t>
      </w:r>
      <w:r>
        <w:rPr>
          <w:rFonts w:hint="eastAsia" w:ascii="宋体" w:hAnsi="宋体" w:cs="宋体"/>
          <w:kern w:val="0"/>
          <w:sz w:val="24"/>
        </w:rPr>
        <w:t>项目的名称：</w:t>
      </w:r>
      <w:r>
        <w:rPr>
          <w:rFonts w:hint="eastAsia" w:ascii="宋体" w:hAnsi="宋体" w:cs="宋体"/>
          <w:bCs/>
          <w:kern w:val="0"/>
          <w:sz w:val="24"/>
          <w:u w:val="single"/>
        </w:rPr>
        <w:t xml:space="preserve">                                     </w:t>
      </w:r>
    </w:p>
    <w:p w14:paraId="691B92CB">
      <w:pPr>
        <w:spacing w:line="360" w:lineRule="auto"/>
        <w:ind w:left="25" w:leftChars="12" w:firstLine="472" w:firstLineChars="197"/>
        <w:contextualSpacing/>
        <w:rPr>
          <w:rFonts w:hint="eastAsia" w:ascii="宋体" w:hAnsi="宋体" w:cs="宋体"/>
          <w:kern w:val="0"/>
          <w:sz w:val="24"/>
        </w:rPr>
      </w:pPr>
      <w:r>
        <w:rPr>
          <w:rFonts w:hint="eastAsia" w:ascii="宋体" w:hAnsi="宋体" w:cs="宋体"/>
          <w:bCs/>
          <w:kern w:val="0"/>
          <w:sz w:val="24"/>
        </w:rPr>
        <w:t>质疑</w:t>
      </w:r>
      <w:r>
        <w:rPr>
          <w:rFonts w:hint="eastAsia" w:ascii="宋体" w:hAnsi="宋体" w:cs="宋体"/>
          <w:kern w:val="0"/>
          <w:sz w:val="24"/>
        </w:rPr>
        <w:t>项目的编号：</w:t>
      </w:r>
      <w:r>
        <w:rPr>
          <w:rFonts w:hint="eastAsia" w:ascii="宋体" w:hAnsi="宋体" w:cs="宋体"/>
          <w:bCs/>
          <w:kern w:val="0"/>
          <w:sz w:val="24"/>
          <w:u w:val="single"/>
        </w:rPr>
        <w:t xml:space="preserve">                                     </w:t>
      </w:r>
    </w:p>
    <w:p w14:paraId="56419276">
      <w:pPr>
        <w:spacing w:line="360" w:lineRule="auto"/>
        <w:ind w:left="25" w:leftChars="12" w:firstLine="472" w:firstLineChars="197"/>
        <w:contextualSpacing/>
        <w:rPr>
          <w:rFonts w:hint="eastAsia" w:ascii="宋体" w:hAnsi="宋体" w:cs="宋体"/>
          <w:kern w:val="0"/>
          <w:sz w:val="24"/>
        </w:rPr>
      </w:pPr>
      <w:r>
        <w:rPr>
          <w:rFonts w:hint="eastAsia" w:ascii="宋体" w:hAnsi="宋体" w:cs="宋体"/>
          <w:kern w:val="0"/>
          <w:sz w:val="24"/>
        </w:rPr>
        <w:t>采购人名称：</w:t>
      </w:r>
      <w:r>
        <w:rPr>
          <w:rFonts w:hint="eastAsia" w:ascii="宋体" w:hAnsi="宋体" w:cs="宋体"/>
          <w:bCs/>
          <w:kern w:val="0"/>
          <w:sz w:val="24"/>
          <w:u w:val="single"/>
        </w:rPr>
        <w:t xml:space="preserve">                                         </w:t>
      </w:r>
    </w:p>
    <w:p w14:paraId="2D54C18D">
      <w:pPr>
        <w:spacing w:line="360" w:lineRule="auto"/>
        <w:ind w:left="25" w:leftChars="12" w:firstLine="472" w:firstLineChars="197"/>
        <w:contextualSpacing/>
        <w:rPr>
          <w:rFonts w:hint="eastAsia" w:ascii="宋体" w:hAnsi="宋体" w:cs="宋体"/>
          <w:kern w:val="0"/>
          <w:sz w:val="24"/>
        </w:rPr>
      </w:pPr>
      <w:r>
        <w:rPr>
          <w:rFonts w:hint="eastAsia" w:ascii="宋体" w:hAnsi="宋体" w:cs="宋体"/>
          <w:kern w:val="0"/>
          <w:sz w:val="24"/>
        </w:rPr>
        <w:t>质疑事项：</w:t>
      </w:r>
    </w:p>
    <w:p w14:paraId="258ABBCA">
      <w:pPr>
        <w:spacing w:line="360" w:lineRule="auto"/>
        <w:ind w:left="25" w:leftChars="12" w:firstLine="352" w:firstLineChars="147"/>
        <w:contextualSpacing/>
        <w:rPr>
          <w:rFonts w:hint="eastAsia" w:ascii="宋体" w:hAnsi="宋体" w:cs="宋体"/>
          <w:kern w:val="0"/>
          <w:sz w:val="24"/>
        </w:rPr>
      </w:pPr>
      <w:r>
        <w:rPr>
          <w:rFonts w:hint="eastAsia" w:ascii="宋体" w:hAnsi="宋体" w:cs="宋体"/>
          <w:kern w:val="0"/>
          <w:sz w:val="24"/>
        </w:rPr>
        <w:t>□采购文件   采购文件获取日期：</w:t>
      </w:r>
      <w:r>
        <w:rPr>
          <w:rFonts w:hint="eastAsia" w:ascii="宋体" w:hAnsi="宋体" w:cs="宋体"/>
          <w:bCs/>
          <w:kern w:val="0"/>
          <w:sz w:val="24"/>
          <w:u w:val="single"/>
        </w:rPr>
        <w:t xml:space="preserve">                                   </w:t>
      </w:r>
    </w:p>
    <w:p w14:paraId="1175C023">
      <w:pPr>
        <w:spacing w:line="360" w:lineRule="auto"/>
        <w:ind w:left="25" w:leftChars="12" w:firstLine="352" w:firstLineChars="147"/>
        <w:contextualSpacing/>
        <w:rPr>
          <w:rFonts w:hint="eastAsia" w:ascii="宋体" w:hAnsi="宋体" w:cs="宋体"/>
          <w:kern w:val="0"/>
          <w:sz w:val="24"/>
        </w:rPr>
      </w:pPr>
      <w:r>
        <w:rPr>
          <w:rFonts w:hint="eastAsia" w:ascii="宋体" w:hAnsi="宋体" w:cs="宋体"/>
          <w:kern w:val="0"/>
          <w:sz w:val="24"/>
        </w:rPr>
        <w:t xml:space="preserve">□采购过程   </w:t>
      </w:r>
    </w:p>
    <w:p w14:paraId="73F69BB5">
      <w:pPr>
        <w:spacing w:line="360" w:lineRule="auto"/>
        <w:ind w:left="25" w:leftChars="12" w:firstLine="352" w:firstLineChars="147"/>
        <w:contextualSpacing/>
        <w:rPr>
          <w:rFonts w:hint="eastAsia" w:ascii="宋体" w:hAnsi="宋体" w:cs="宋体"/>
          <w:bCs/>
          <w:kern w:val="0"/>
          <w:sz w:val="24"/>
          <w:u w:val="single"/>
        </w:rPr>
      </w:pPr>
      <w:r>
        <w:rPr>
          <w:rFonts w:hint="eastAsia" w:ascii="宋体" w:hAnsi="宋体" w:cs="宋体"/>
          <w:kern w:val="0"/>
          <w:sz w:val="24"/>
        </w:rPr>
        <w:t xml:space="preserve">□成交结果   </w:t>
      </w:r>
    </w:p>
    <w:p w14:paraId="77291D23">
      <w:pPr>
        <w:spacing w:line="360" w:lineRule="auto"/>
        <w:ind w:left="25" w:leftChars="12" w:firstLine="472" w:firstLineChars="196"/>
        <w:contextualSpacing/>
        <w:rPr>
          <w:rFonts w:hint="eastAsia" w:ascii="宋体" w:hAnsi="宋体" w:cs="宋体"/>
          <w:b/>
          <w:kern w:val="0"/>
          <w:sz w:val="24"/>
        </w:rPr>
      </w:pPr>
      <w:r>
        <w:rPr>
          <w:rFonts w:hint="eastAsia" w:ascii="宋体" w:hAnsi="宋体" w:cs="宋体"/>
          <w:b/>
          <w:kern w:val="0"/>
          <w:sz w:val="24"/>
        </w:rPr>
        <w:t>三、质疑事项具体内容</w:t>
      </w:r>
    </w:p>
    <w:p w14:paraId="5617E7A6">
      <w:pPr>
        <w:spacing w:line="360" w:lineRule="auto"/>
        <w:ind w:left="25" w:leftChars="12" w:firstLine="472" w:firstLineChars="197"/>
        <w:contextualSpacing/>
        <w:rPr>
          <w:rFonts w:hint="eastAsia" w:ascii="宋体" w:hAnsi="宋体" w:cs="宋体"/>
          <w:kern w:val="0"/>
          <w:sz w:val="24"/>
        </w:rPr>
      </w:pPr>
      <w:r>
        <w:rPr>
          <w:rFonts w:hint="eastAsia" w:ascii="宋体" w:hAnsi="宋体" w:cs="宋体"/>
          <w:kern w:val="0"/>
          <w:sz w:val="24"/>
        </w:rPr>
        <w:t>质疑事项1：</w:t>
      </w:r>
      <w:r>
        <w:rPr>
          <w:rFonts w:hint="eastAsia" w:ascii="宋体" w:hAnsi="宋体" w:cs="宋体"/>
          <w:bCs/>
          <w:kern w:val="0"/>
          <w:sz w:val="24"/>
          <w:u w:val="single"/>
        </w:rPr>
        <w:t xml:space="preserve">                                                                    </w:t>
      </w:r>
    </w:p>
    <w:p w14:paraId="0FEA7932">
      <w:pPr>
        <w:spacing w:line="360" w:lineRule="auto"/>
        <w:ind w:left="25" w:leftChars="12" w:firstLine="472" w:firstLineChars="197"/>
        <w:contextualSpacing/>
        <w:rPr>
          <w:rFonts w:hint="eastAsia" w:ascii="宋体" w:hAnsi="宋体" w:cs="宋体"/>
          <w:kern w:val="0"/>
          <w:sz w:val="24"/>
        </w:rPr>
      </w:pPr>
      <w:r>
        <w:rPr>
          <w:rFonts w:hint="eastAsia" w:ascii="宋体" w:hAnsi="宋体" w:cs="宋体"/>
          <w:kern w:val="0"/>
          <w:sz w:val="24"/>
        </w:rPr>
        <w:t>事实依据：</w:t>
      </w:r>
      <w:r>
        <w:rPr>
          <w:rFonts w:hint="eastAsia" w:ascii="宋体" w:hAnsi="宋体" w:cs="宋体"/>
          <w:bCs/>
          <w:kern w:val="0"/>
          <w:sz w:val="24"/>
          <w:u w:val="single"/>
        </w:rPr>
        <w:t xml:space="preserve">                                                                      </w:t>
      </w:r>
    </w:p>
    <w:p w14:paraId="64607807">
      <w:pPr>
        <w:spacing w:line="360" w:lineRule="auto"/>
        <w:ind w:left="25" w:leftChars="12" w:firstLine="472" w:firstLineChars="197"/>
        <w:contextualSpacing/>
        <w:rPr>
          <w:rFonts w:hint="eastAsia" w:ascii="宋体" w:hAnsi="宋体" w:cs="宋体"/>
          <w:kern w:val="0"/>
          <w:sz w:val="24"/>
        </w:rPr>
      </w:pPr>
      <w:r>
        <w:rPr>
          <w:rFonts w:hint="eastAsia" w:ascii="宋体" w:hAnsi="宋体" w:cs="宋体"/>
          <w:kern w:val="0"/>
          <w:sz w:val="24"/>
        </w:rPr>
        <w:t>法律依据：</w:t>
      </w:r>
      <w:r>
        <w:rPr>
          <w:rFonts w:hint="eastAsia" w:ascii="宋体" w:hAnsi="宋体" w:cs="宋体"/>
          <w:kern w:val="0"/>
          <w:sz w:val="24"/>
          <w:u w:val="single"/>
        </w:rPr>
        <w:t xml:space="preserve">                                                        </w:t>
      </w:r>
      <w:r>
        <w:rPr>
          <w:rFonts w:hint="eastAsia" w:ascii="宋体" w:hAnsi="宋体" w:cs="宋体"/>
          <w:bCs/>
          <w:kern w:val="0"/>
          <w:sz w:val="24"/>
          <w:u w:val="single"/>
        </w:rPr>
        <w:t xml:space="preserve">               </w:t>
      </w:r>
    </w:p>
    <w:p w14:paraId="0863EC99">
      <w:pPr>
        <w:spacing w:line="360" w:lineRule="auto"/>
        <w:ind w:left="25" w:leftChars="12" w:firstLine="472" w:firstLineChars="197"/>
        <w:contextualSpacing/>
        <w:rPr>
          <w:rFonts w:hint="eastAsia" w:ascii="宋体" w:hAnsi="宋体" w:cs="宋体"/>
          <w:kern w:val="0"/>
          <w:sz w:val="24"/>
        </w:rPr>
      </w:pPr>
      <w:r>
        <w:rPr>
          <w:rFonts w:hint="eastAsia" w:ascii="宋体" w:hAnsi="宋体" w:cs="宋体"/>
          <w:kern w:val="0"/>
          <w:sz w:val="24"/>
        </w:rPr>
        <w:t>质疑事项2</w:t>
      </w:r>
    </w:p>
    <w:p w14:paraId="0121BB42">
      <w:pPr>
        <w:spacing w:line="360" w:lineRule="auto"/>
        <w:ind w:left="25" w:leftChars="12" w:firstLine="472" w:firstLineChars="197"/>
        <w:contextualSpacing/>
        <w:rPr>
          <w:rFonts w:hint="eastAsia" w:ascii="宋体" w:hAnsi="宋体" w:cs="宋体"/>
          <w:kern w:val="0"/>
          <w:sz w:val="24"/>
        </w:rPr>
      </w:pPr>
      <w:r>
        <w:rPr>
          <w:rFonts w:hint="eastAsia" w:ascii="宋体" w:hAnsi="宋体" w:cs="宋体"/>
          <w:kern w:val="0"/>
          <w:sz w:val="24"/>
        </w:rPr>
        <w:t>……</w:t>
      </w:r>
    </w:p>
    <w:p w14:paraId="31DD4ABA">
      <w:pPr>
        <w:spacing w:line="360" w:lineRule="auto"/>
        <w:ind w:left="25" w:leftChars="12" w:firstLine="472" w:firstLineChars="197"/>
        <w:contextualSpacing/>
        <w:rPr>
          <w:rFonts w:hint="eastAsia" w:ascii="宋体" w:hAnsi="宋体" w:cs="宋体"/>
          <w:kern w:val="0"/>
          <w:sz w:val="24"/>
        </w:rPr>
      </w:pPr>
      <w:r>
        <w:rPr>
          <w:rFonts w:hint="eastAsia" w:ascii="宋体" w:hAnsi="宋体" w:cs="宋体"/>
          <w:kern w:val="0"/>
          <w:sz w:val="24"/>
        </w:rPr>
        <w:t>四、与质疑事项相关的质疑请求：</w:t>
      </w:r>
    </w:p>
    <w:p w14:paraId="4CF00C23">
      <w:pPr>
        <w:spacing w:line="360" w:lineRule="auto"/>
        <w:ind w:left="25" w:leftChars="12" w:firstLine="472" w:firstLineChars="197"/>
        <w:contextualSpacing/>
        <w:rPr>
          <w:rFonts w:hint="eastAsia" w:ascii="宋体" w:hAnsi="宋体" w:cs="宋体"/>
          <w:kern w:val="0"/>
          <w:sz w:val="24"/>
        </w:rPr>
      </w:pPr>
      <w:r>
        <w:rPr>
          <w:rFonts w:hint="eastAsia" w:ascii="宋体" w:hAnsi="宋体" w:cs="宋体"/>
          <w:kern w:val="0"/>
          <w:sz w:val="24"/>
        </w:rPr>
        <w:t>请求：</w:t>
      </w:r>
      <w:r>
        <w:rPr>
          <w:rFonts w:hint="eastAsia" w:ascii="宋体" w:hAnsi="宋体" w:cs="宋体"/>
          <w:bCs/>
          <w:kern w:val="0"/>
          <w:sz w:val="24"/>
          <w:u w:val="single"/>
        </w:rPr>
        <w:t xml:space="preserve">                                                                </w:t>
      </w:r>
    </w:p>
    <w:p w14:paraId="52C2C5EC">
      <w:pPr>
        <w:spacing w:line="360" w:lineRule="auto"/>
        <w:ind w:left="25" w:leftChars="12" w:firstLine="352" w:firstLineChars="147"/>
        <w:contextualSpacing/>
        <w:rPr>
          <w:rFonts w:hint="eastAsia" w:ascii="宋体" w:hAnsi="宋体" w:cs="宋体"/>
          <w:kern w:val="0"/>
          <w:sz w:val="24"/>
        </w:rPr>
      </w:pPr>
    </w:p>
    <w:p w14:paraId="7DD433A8">
      <w:pPr>
        <w:spacing w:line="360" w:lineRule="auto"/>
        <w:ind w:left="25" w:leftChars="12" w:firstLine="472" w:firstLineChars="197"/>
        <w:contextualSpacing/>
        <w:rPr>
          <w:rFonts w:hint="eastAsia" w:ascii="宋体" w:hAnsi="宋体" w:cs="宋体"/>
          <w:kern w:val="0"/>
          <w:sz w:val="24"/>
        </w:rPr>
      </w:pPr>
      <w:r>
        <w:rPr>
          <w:rFonts w:hint="eastAsia" w:ascii="宋体" w:hAnsi="宋体" w:cs="宋体"/>
          <w:kern w:val="0"/>
          <w:sz w:val="24"/>
        </w:rPr>
        <w:t>签字（签章）：                                       公章：</w:t>
      </w:r>
    </w:p>
    <w:p w14:paraId="64585B6D">
      <w:pPr>
        <w:spacing w:line="360" w:lineRule="auto"/>
        <w:ind w:left="25" w:leftChars="12" w:firstLine="352" w:firstLineChars="147"/>
        <w:contextualSpacing/>
        <w:rPr>
          <w:rFonts w:hint="eastAsia" w:ascii="宋体" w:hAnsi="宋体" w:cs="宋体"/>
          <w:kern w:val="0"/>
          <w:sz w:val="24"/>
        </w:rPr>
      </w:pPr>
    </w:p>
    <w:p w14:paraId="5A6EDE3B">
      <w:pPr>
        <w:spacing w:line="360" w:lineRule="auto"/>
        <w:ind w:left="25" w:leftChars="12" w:firstLine="472" w:firstLineChars="197"/>
        <w:contextualSpacing/>
        <w:rPr>
          <w:rFonts w:hint="eastAsia" w:ascii="宋体" w:hAnsi="宋体" w:cs="宋体"/>
          <w:kern w:val="0"/>
          <w:sz w:val="24"/>
        </w:rPr>
      </w:pPr>
      <w:r>
        <w:rPr>
          <w:rFonts w:hint="eastAsia" w:ascii="宋体" w:hAnsi="宋体" w:cs="宋体"/>
          <w:kern w:val="0"/>
          <w:sz w:val="24"/>
        </w:rPr>
        <w:t>日期：</w:t>
      </w:r>
    </w:p>
    <w:p w14:paraId="070564DB">
      <w:pPr>
        <w:spacing w:line="360" w:lineRule="auto"/>
        <w:contextualSpacing/>
        <w:rPr>
          <w:b/>
          <w:kern w:val="0"/>
          <w:sz w:val="24"/>
        </w:rPr>
      </w:pPr>
    </w:p>
    <w:p w14:paraId="7DB5EDD1">
      <w:pPr>
        <w:spacing w:line="360" w:lineRule="auto"/>
        <w:contextualSpacing/>
        <w:rPr>
          <w:b/>
          <w:kern w:val="0"/>
          <w:sz w:val="24"/>
        </w:rPr>
      </w:pPr>
    </w:p>
    <w:p w14:paraId="70D5C932">
      <w:pPr>
        <w:spacing w:line="360" w:lineRule="auto"/>
        <w:contextualSpacing/>
        <w:rPr>
          <w:b/>
          <w:kern w:val="0"/>
          <w:sz w:val="24"/>
        </w:rPr>
      </w:pPr>
      <w:r>
        <w:rPr>
          <w:rFonts w:hint="eastAsia"/>
          <w:b/>
          <w:kern w:val="0"/>
          <w:sz w:val="24"/>
        </w:rPr>
        <w:t>说明：</w:t>
      </w:r>
    </w:p>
    <w:p w14:paraId="197ACCF1">
      <w:pPr>
        <w:spacing w:line="360" w:lineRule="auto"/>
        <w:ind w:left="25" w:leftChars="12" w:firstLine="354" w:firstLineChars="147"/>
        <w:contextualSpacing/>
        <w:rPr>
          <w:rFonts w:hint="eastAsia" w:ascii="宋体" w:hAnsi="宋体" w:cs="宋体"/>
          <w:b/>
          <w:bCs/>
          <w:kern w:val="0"/>
          <w:sz w:val="24"/>
        </w:rPr>
      </w:pPr>
      <w:r>
        <w:rPr>
          <w:rFonts w:hint="eastAsia" w:ascii="宋体" w:hAnsi="宋体" w:cs="宋体"/>
          <w:b/>
          <w:kern w:val="0"/>
          <w:sz w:val="24"/>
        </w:rPr>
        <w:t>1.供应商提出质疑时，应提交质疑函和必要的证明材料</w:t>
      </w:r>
      <w:r>
        <w:rPr>
          <w:rFonts w:hint="eastAsia" w:ascii="宋体" w:hAnsi="宋体" w:cs="宋体"/>
          <w:b/>
          <w:bCs/>
          <w:kern w:val="0"/>
          <w:sz w:val="24"/>
        </w:rPr>
        <w:t>。</w:t>
      </w:r>
    </w:p>
    <w:p w14:paraId="46D850E6">
      <w:pPr>
        <w:spacing w:line="360" w:lineRule="auto"/>
        <w:ind w:left="25" w:leftChars="12" w:firstLine="354" w:firstLineChars="147"/>
        <w:contextualSpacing/>
        <w:rPr>
          <w:rFonts w:hint="eastAsia" w:ascii="宋体" w:hAnsi="宋体" w:cs="宋体"/>
          <w:b/>
          <w:kern w:val="0"/>
          <w:sz w:val="24"/>
        </w:rPr>
      </w:pPr>
      <w:r>
        <w:rPr>
          <w:rFonts w:hint="eastAsia" w:ascii="宋体" w:hAnsi="宋体" w:cs="宋体"/>
          <w:b/>
          <w:kern w:val="0"/>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B5FD845">
      <w:pPr>
        <w:spacing w:line="360" w:lineRule="auto"/>
        <w:ind w:left="25" w:leftChars="12" w:firstLine="354" w:firstLineChars="147"/>
        <w:contextualSpacing/>
        <w:rPr>
          <w:rFonts w:hint="eastAsia" w:ascii="宋体" w:hAnsi="宋体" w:cs="宋体"/>
          <w:b/>
          <w:kern w:val="0"/>
          <w:sz w:val="24"/>
        </w:rPr>
      </w:pPr>
      <w:r>
        <w:rPr>
          <w:rFonts w:hint="eastAsia" w:ascii="宋体" w:hAnsi="宋体" w:cs="宋体"/>
          <w:b/>
          <w:kern w:val="0"/>
          <w:sz w:val="24"/>
        </w:rPr>
        <w:t>3.质疑函的质疑事项应具体、明确，并有必要的事实依据和法律依据。</w:t>
      </w:r>
    </w:p>
    <w:p w14:paraId="7F1B1D4C">
      <w:pPr>
        <w:spacing w:line="360" w:lineRule="auto"/>
        <w:ind w:left="25" w:leftChars="12" w:firstLine="354" w:firstLineChars="147"/>
        <w:contextualSpacing/>
        <w:rPr>
          <w:rFonts w:hint="eastAsia" w:ascii="宋体" w:hAnsi="宋体" w:cs="宋体"/>
          <w:b/>
          <w:kern w:val="0"/>
          <w:sz w:val="24"/>
        </w:rPr>
      </w:pPr>
      <w:r>
        <w:rPr>
          <w:rFonts w:hint="eastAsia" w:ascii="宋体" w:hAnsi="宋体" w:cs="宋体"/>
          <w:b/>
          <w:kern w:val="0"/>
          <w:sz w:val="24"/>
        </w:rPr>
        <w:t>4.质疑函的质疑请求应与质疑事项相关。</w:t>
      </w:r>
    </w:p>
    <w:p w14:paraId="62F9A3F2">
      <w:pPr>
        <w:spacing w:line="360" w:lineRule="auto"/>
        <w:ind w:left="25" w:leftChars="12" w:firstLine="354" w:firstLineChars="147"/>
        <w:contextualSpacing/>
        <w:rPr>
          <w:rFonts w:hint="eastAsia" w:ascii="宋体" w:hAnsi="宋体" w:cs="宋体"/>
          <w:b/>
          <w:kern w:val="0"/>
          <w:sz w:val="20"/>
          <w:szCs w:val="21"/>
        </w:rPr>
      </w:pPr>
      <w:r>
        <w:rPr>
          <w:rFonts w:hint="eastAsia" w:ascii="宋体" w:hAnsi="宋体" w:cs="宋体"/>
          <w:b/>
          <w:kern w:val="0"/>
          <w:sz w:val="24"/>
        </w:rPr>
        <w:t>5.质疑供应商为法人或者其他组织的，质疑函应由法定代表人、主要负责人，或者其授权代表签字或者盖章，并加盖公章。</w:t>
      </w:r>
    </w:p>
    <w:p w14:paraId="68488E86">
      <w:pPr>
        <w:snapToGrid w:val="0"/>
        <w:rPr>
          <w:rFonts w:hAnsi="Courier New"/>
          <w:b/>
          <w:kern w:val="0"/>
          <w:sz w:val="24"/>
        </w:rPr>
      </w:pPr>
    </w:p>
    <w:p w14:paraId="19838425">
      <w:pPr>
        <w:spacing w:line="460" w:lineRule="exact"/>
        <w:jc w:val="center"/>
        <w:rPr>
          <w:rFonts w:ascii="Calibri" w:hAnsi="Calibri" w:eastAsia="隶书"/>
          <w:sz w:val="44"/>
        </w:rPr>
      </w:pPr>
      <w:r>
        <w:rPr>
          <w:rFonts w:ascii="Calibri" w:hAnsi="Calibri" w:eastAsia="隶书"/>
          <w:sz w:val="44"/>
        </w:rPr>
        <w:br w:type="page"/>
      </w:r>
    </w:p>
    <w:p w14:paraId="6E6D2B26">
      <w:pPr>
        <w:spacing w:line="360" w:lineRule="auto"/>
        <w:jc w:val="center"/>
        <w:rPr>
          <w:b/>
          <w:bCs/>
          <w:sz w:val="32"/>
          <w:szCs w:val="32"/>
        </w:rPr>
      </w:pPr>
      <w:r>
        <w:rPr>
          <w:rFonts w:hint="eastAsia"/>
          <w:b/>
          <w:bCs/>
          <w:sz w:val="32"/>
          <w:szCs w:val="32"/>
        </w:rPr>
        <w:t>投诉书（格式）</w:t>
      </w:r>
    </w:p>
    <w:p w14:paraId="029AC6E6">
      <w:pPr>
        <w:snapToGrid w:val="0"/>
        <w:spacing w:line="360" w:lineRule="auto"/>
        <w:ind w:firstLine="482" w:firstLineChars="200"/>
        <w:rPr>
          <w:rFonts w:hint="eastAsia" w:ascii="宋体" w:hAnsi="宋体" w:cs="宋体"/>
          <w:b/>
          <w:bCs/>
          <w:kern w:val="0"/>
          <w:sz w:val="24"/>
        </w:rPr>
      </w:pPr>
      <w:r>
        <w:rPr>
          <w:rFonts w:hint="eastAsia" w:ascii="宋体" w:hAnsi="宋体" w:cs="宋体"/>
          <w:b/>
          <w:bCs/>
          <w:kern w:val="0"/>
          <w:sz w:val="24"/>
        </w:rPr>
        <w:t>一、投诉相关主体基本情况：</w:t>
      </w:r>
    </w:p>
    <w:p w14:paraId="7B24B033">
      <w:pPr>
        <w:snapToGrid w:val="0"/>
        <w:spacing w:line="360" w:lineRule="auto"/>
        <w:ind w:firstLine="480" w:firstLineChars="200"/>
        <w:rPr>
          <w:rFonts w:hint="eastAsia" w:ascii="宋体" w:hAnsi="宋体" w:cs="宋体"/>
          <w:bCs/>
          <w:kern w:val="0"/>
          <w:sz w:val="24"/>
          <w:u w:val="single"/>
        </w:rPr>
      </w:pPr>
      <w:r>
        <w:rPr>
          <w:rFonts w:hint="eastAsia" w:ascii="宋体" w:hAnsi="宋体" w:cs="宋体"/>
          <w:bCs/>
          <w:kern w:val="0"/>
          <w:sz w:val="24"/>
        </w:rPr>
        <w:t>供应商：</w:t>
      </w:r>
      <w:r>
        <w:rPr>
          <w:rFonts w:hint="eastAsia" w:ascii="宋体" w:hAnsi="宋体" w:cs="宋体"/>
          <w:bCs/>
          <w:kern w:val="0"/>
          <w:sz w:val="24"/>
          <w:u w:val="single"/>
        </w:rPr>
        <w:t xml:space="preserve">                                                                        </w:t>
      </w:r>
      <w:r>
        <w:rPr>
          <w:rFonts w:hint="eastAsia" w:ascii="宋体" w:hAnsi="宋体" w:cs="宋体"/>
          <w:bCs/>
          <w:kern w:val="0"/>
          <w:sz w:val="24"/>
        </w:rPr>
        <w:t xml:space="preserve">                 </w:t>
      </w:r>
    </w:p>
    <w:p w14:paraId="39B2D19C">
      <w:pPr>
        <w:snapToGrid w:val="0"/>
        <w:spacing w:line="360" w:lineRule="auto"/>
        <w:ind w:firstLine="480" w:firstLineChars="200"/>
        <w:rPr>
          <w:rFonts w:hint="eastAsia" w:ascii="宋体" w:hAnsi="宋体" w:cs="宋体"/>
          <w:bCs/>
          <w:kern w:val="0"/>
          <w:sz w:val="24"/>
        </w:rPr>
      </w:pPr>
      <w:r>
        <w:rPr>
          <w:rFonts w:hint="eastAsia" w:ascii="宋体" w:hAnsi="宋体" w:cs="宋体"/>
          <w:bCs/>
          <w:kern w:val="0"/>
          <w:sz w:val="24"/>
        </w:rPr>
        <w:t>地址：</w:t>
      </w:r>
      <w:r>
        <w:rPr>
          <w:rFonts w:hint="eastAsia" w:ascii="宋体" w:hAnsi="宋体" w:cs="宋体"/>
          <w:bCs/>
          <w:kern w:val="0"/>
          <w:sz w:val="24"/>
          <w:u w:val="single"/>
        </w:rPr>
        <w:t xml:space="preserve">                                         </w:t>
      </w:r>
      <w:r>
        <w:rPr>
          <w:rFonts w:hint="eastAsia" w:ascii="宋体" w:hAnsi="宋体" w:cs="宋体"/>
          <w:bCs/>
          <w:kern w:val="0"/>
          <w:sz w:val="24"/>
        </w:rPr>
        <w:t>邮编：</w:t>
      </w:r>
      <w:r>
        <w:rPr>
          <w:rFonts w:hint="eastAsia" w:ascii="宋体" w:hAnsi="宋体" w:cs="宋体"/>
          <w:bCs/>
          <w:kern w:val="0"/>
          <w:sz w:val="24"/>
          <w:u w:val="single"/>
        </w:rPr>
        <w:t xml:space="preserve">                          </w:t>
      </w:r>
      <w:r>
        <w:rPr>
          <w:rFonts w:hint="eastAsia" w:ascii="宋体" w:hAnsi="宋体" w:cs="宋体"/>
          <w:bCs/>
          <w:kern w:val="0"/>
          <w:sz w:val="24"/>
        </w:rPr>
        <w:t xml:space="preserve">                 </w:t>
      </w:r>
    </w:p>
    <w:p w14:paraId="7E438D60">
      <w:pPr>
        <w:snapToGrid w:val="0"/>
        <w:spacing w:line="360" w:lineRule="auto"/>
        <w:ind w:firstLine="480" w:firstLineChars="200"/>
        <w:rPr>
          <w:rFonts w:hint="eastAsia" w:ascii="宋体" w:hAnsi="宋体" w:cs="宋体"/>
          <w:bCs/>
          <w:kern w:val="0"/>
          <w:sz w:val="24"/>
          <w:u w:val="single"/>
        </w:rPr>
      </w:pPr>
      <w:r>
        <w:rPr>
          <w:rFonts w:hint="eastAsia" w:ascii="宋体" w:hAnsi="宋体" w:cs="宋体"/>
          <w:bCs/>
          <w:kern w:val="0"/>
          <w:sz w:val="24"/>
        </w:rPr>
        <w:t>法定代表人/主要负责人：</w:t>
      </w:r>
      <w:r>
        <w:rPr>
          <w:rFonts w:hint="eastAsia" w:ascii="宋体" w:hAnsi="宋体" w:cs="宋体"/>
          <w:bCs/>
          <w:kern w:val="0"/>
          <w:sz w:val="24"/>
          <w:u w:val="single"/>
        </w:rPr>
        <w:t xml:space="preserve">                                                         </w:t>
      </w:r>
    </w:p>
    <w:p w14:paraId="373C495A">
      <w:pPr>
        <w:snapToGrid w:val="0"/>
        <w:spacing w:line="360" w:lineRule="auto"/>
        <w:ind w:firstLine="480" w:firstLineChars="200"/>
        <w:rPr>
          <w:rFonts w:hint="eastAsia" w:ascii="宋体" w:hAnsi="宋体" w:cs="宋体"/>
          <w:bCs/>
          <w:kern w:val="0"/>
          <w:sz w:val="24"/>
        </w:rPr>
      </w:pPr>
      <w:r>
        <w:rPr>
          <w:rFonts w:hint="eastAsia" w:ascii="宋体" w:hAnsi="宋体" w:cs="宋体"/>
          <w:bCs/>
          <w:kern w:val="0"/>
          <w:sz w:val="24"/>
        </w:rPr>
        <w:t>联系电话：</w:t>
      </w:r>
      <w:r>
        <w:rPr>
          <w:rFonts w:hint="eastAsia" w:ascii="宋体" w:hAnsi="宋体" w:cs="宋体"/>
          <w:bCs/>
          <w:kern w:val="0"/>
          <w:sz w:val="24"/>
          <w:u w:val="single"/>
        </w:rPr>
        <w:t xml:space="preserve">                                         </w:t>
      </w:r>
    </w:p>
    <w:p w14:paraId="3E77224D">
      <w:pPr>
        <w:snapToGrid w:val="0"/>
        <w:spacing w:line="360" w:lineRule="auto"/>
        <w:ind w:firstLine="480" w:firstLineChars="200"/>
        <w:rPr>
          <w:rFonts w:hint="eastAsia" w:ascii="宋体" w:hAnsi="宋体" w:cs="宋体"/>
          <w:bCs/>
          <w:kern w:val="0"/>
          <w:sz w:val="24"/>
          <w:u w:val="single"/>
        </w:rPr>
      </w:pPr>
      <w:r>
        <w:rPr>
          <w:rFonts w:hint="eastAsia" w:ascii="宋体" w:hAnsi="宋体" w:cs="宋体"/>
          <w:bCs/>
          <w:kern w:val="0"/>
          <w:sz w:val="24"/>
        </w:rPr>
        <w:t>授权代表：</w:t>
      </w:r>
      <w:r>
        <w:rPr>
          <w:rFonts w:hint="eastAsia" w:ascii="宋体" w:hAnsi="宋体" w:cs="宋体"/>
          <w:bCs/>
          <w:kern w:val="0"/>
          <w:sz w:val="24"/>
          <w:u w:val="single"/>
        </w:rPr>
        <w:t xml:space="preserve">                                     </w:t>
      </w:r>
      <w:r>
        <w:rPr>
          <w:rFonts w:hint="eastAsia" w:ascii="宋体" w:hAnsi="宋体" w:cs="宋体"/>
          <w:bCs/>
          <w:kern w:val="0"/>
          <w:sz w:val="24"/>
        </w:rPr>
        <w:t>联系电话：</w:t>
      </w:r>
      <w:r>
        <w:rPr>
          <w:rFonts w:hint="eastAsia" w:ascii="宋体" w:hAnsi="宋体" w:cs="宋体"/>
          <w:bCs/>
          <w:kern w:val="0"/>
          <w:sz w:val="24"/>
          <w:u w:val="single"/>
        </w:rPr>
        <w:t xml:space="preserve">                   </w:t>
      </w:r>
    </w:p>
    <w:p w14:paraId="0A125728">
      <w:pPr>
        <w:snapToGrid w:val="0"/>
        <w:spacing w:line="360" w:lineRule="auto"/>
        <w:ind w:firstLine="480" w:firstLineChars="200"/>
        <w:rPr>
          <w:rFonts w:hint="eastAsia" w:ascii="宋体" w:hAnsi="宋体" w:cs="宋体"/>
          <w:bCs/>
          <w:kern w:val="0"/>
          <w:sz w:val="24"/>
          <w:u w:val="single"/>
        </w:rPr>
      </w:pPr>
      <w:r>
        <w:rPr>
          <w:rFonts w:hint="eastAsia" w:ascii="宋体" w:hAnsi="宋体" w:cs="宋体"/>
          <w:bCs/>
          <w:kern w:val="0"/>
          <w:sz w:val="24"/>
        </w:rPr>
        <w:t>地址：</w:t>
      </w:r>
      <w:r>
        <w:rPr>
          <w:rFonts w:hint="eastAsia" w:ascii="宋体" w:hAnsi="宋体" w:cs="宋体"/>
          <w:bCs/>
          <w:kern w:val="0"/>
          <w:sz w:val="24"/>
          <w:u w:val="single"/>
        </w:rPr>
        <w:t xml:space="preserve">                                                            </w:t>
      </w:r>
    </w:p>
    <w:p w14:paraId="2238282F">
      <w:pPr>
        <w:snapToGrid w:val="0"/>
        <w:spacing w:line="360" w:lineRule="auto"/>
        <w:ind w:firstLine="480" w:firstLineChars="200"/>
        <w:rPr>
          <w:rFonts w:hint="eastAsia" w:ascii="宋体" w:hAnsi="宋体" w:cs="宋体"/>
          <w:bCs/>
          <w:kern w:val="0"/>
          <w:sz w:val="24"/>
        </w:rPr>
      </w:pPr>
      <w:r>
        <w:rPr>
          <w:rFonts w:hint="eastAsia" w:ascii="宋体" w:hAnsi="宋体" w:cs="宋体"/>
          <w:bCs/>
          <w:kern w:val="0"/>
          <w:sz w:val="24"/>
        </w:rPr>
        <w:t>邮编：</w:t>
      </w:r>
      <w:r>
        <w:rPr>
          <w:rFonts w:hint="eastAsia" w:ascii="宋体" w:hAnsi="宋体" w:cs="宋体"/>
          <w:bCs/>
          <w:kern w:val="0"/>
          <w:sz w:val="24"/>
          <w:u w:val="single"/>
        </w:rPr>
        <w:t xml:space="preserve">         </w:t>
      </w:r>
      <w:r>
        <w:rPr>
          <w:rFonts w:hint="eastAsia" w:ascii="宋体" w:hAnsi="宋体" w:cs="宋体"/>
          <w:bCs/>
          <w:kern w:val="0"/>
          <w:sz w:val="24"/>
        </w:rPr>
        <w:t xml:space="preserve">   </w:t>
      </w:r>
    </w:p>
    <w:p w14:paraId="65AA43FA">
      <w:pPr>
        <w:snapToGrid w:val="0"/>
        <w:spacing w:line="360" w:lineRule="auto"/>
        <w:ind w:firstLine="480" w:firstLineChars="200"/>
        <w:rPr>
          <w:rFonts w:hint="eastAsia" w:ascii="宋体" w:hAnsi="宋体" w:cs="宋体"/>
          <w:bCs/>
          <w:kern w:val="0"/>
          <w:sz w:val="24"/>
        </w:rPr>
      </w:pPr>
      <w:r>
        <w:rPr>
          <w:rFonts w:hint="eastAsia" w:ascii="宋体" w:hAnsi="宋体" w:cs="宋体"/>
          <w:bCs/>
          <w:kern w:val="0"/>
          <w:sz w:val="24"/>
        </w:rPr>
        <w:t>被投诉人1：</w:t>
      </w:r>
    </w:p>
    <w:p w14:paraId="39826B66">
      <w:pPr>
        <w:snapToGrid w:val="0"/>
        <w:spacing w:line="360" w:lineRule="auto"/>
        <w:ind w:firstLine="480" w:firstLineChars="200"/>
        <w:rPr>
          <w:rFonts w:hint="eastAsia" w:ascii="宋体" w:hAnsi="宋体" w:cs="宋体"/>
          <w:bCs/>
          <w:kern w:val="0"/>
          <w:sz w:val="24"/>
          <w:u w:val="single"/>
        </w:rPr>
      </w:pPr>
      <w:r>
        <w:rPr>
          <w:rFonts w:hint="eastAsia" w:ascii="宋体" w:hAnsi="宋体" w:cs="宋体"/>
          <w:bCs/>
          <w:kern w:val="0"/>
          <w:sz w:val="24"/>
        </w:rPr>
        <w:t>地址：</w:t>
      </w:r>
      <w:r>
        <w:rPr>
          <w:rFonts w:hint="eastAsia" w:ascii="宋体" w:hAnsi="宋体" w:cs="宋体"/>
          <w:bCs/>
          <w:kern w:val="0"/>
          <w:sz w:val="24"/>
          <w:u w:val="single"/>
        </w:rPr>
        <w:t xml:space="preserve">                                                            </w:t>
      </w:r>
    </w:p>
    <w:p w14:paraId="3064945E">
      <w:pPr>
        <w:snapToGrid w:val="0"/>
        <w:spacing w:line="360" w:lineRule="auto"/>
        <w:ind w:firstLine="480" w:firstLineChars="200"/>
        <w:rPr>
          <w:rFonts w:hint="eastAsia" w:ascii="宋体" w:hAnsi="宋体" w:cs="宋体"/>
          <w:bCs/>
          <w:kern w:val="0"/>
          <w:sz w:val="24"/>
        </w:rPr>
      </w:pPr>
      <w:r>
        <w:rPr>
          <w:rFonts w:hint="eastAsia" w:ascii="宋体" w:hAnsi="宋体" w:cs="宋体"/>
          <w:bCs/>
          <w:kern w:val="0"/>
          <w:sz w:val="24"/>
        </w:rPr>
        <w:t>邮编：</w:t>
      </w:r>
      <w:r>
        <w:rPr>
          <w:rFonts w:hint="eastAsia" w:ascii="宋体" w:hAnsi="宋体" w:cs="宋体"/>
          <w:bCs/>
          <w:kern w:val="0"/>
          <w:sz w:val="24"/>
          <w:u w:val="single"/>
        </w:rPr>
        <w:t xml:space="preserve">         </w:t>
      </w:r>
      <w:r>
        <w:rPr>
          <w:rFonts w:hint="eastAsia" w:ascii="宋体" w:hAnsi="宋体" w:cs="宋体"/>
          <w:bCs/>
          <w:kern w:val="0"/>
          <w:sz w:val="24"/>
        </w:rPr>
        <w:t xml:space="preserve">  </w:t>
      </w:r>
    </w:p>
    <w:p w14:paraId="4F585520">
      <w:pPr>
        <w:snapToGrid w:val="0"/>
        <w:spacing w:line="360" w:lineRule="auto"/>
        <w:ind w:firstLine="480" w:firstLineChars="200"/>
        <w:rPr>
          <w:rFonts w:hint="eastAsia" w:ascii="宋体" w:hAnsi="宋体" w:cs="宋体"/>
          <w:bCs/>
          <w:kern w:val="0"/>
          <w:sz w:val="24"/>
          <w:u w:val="single"/>
        </w:rPr>
      </w:pPr>
      <w:r>
        <w:rPr>
          <w:rFonts w:hint="eastAsia" w:ascii="宋体" w:hAnsi="宋体" w:cs="宋体"/>
          <w:bCs/>
          <w:kern w:val="0"/>
          <w:sz w:val="24"/>
        </w:rPr>
        <w:t>联系人：</w:t>
      </w:r>
      <w:r>
        <w:rPr>
          <w:rFonts w:hint="eastAsia" w:ascii="宋体" w:hAnsi="宋体" w:cs="宋体"/>
          <w:bCs/>
          <w:kern w:val="0"/>
          <w:sz w:val="24"/>
          <w:u w:val="single"/>
        </w:rPr>
        <w:t xml:space="preserve">                                        </w:t>
      </w:r>
      <w:r>
        <w:rPr>
          <w:rFonts w:hint="eastAsia" w:ascii="宋体" w:hAnsi="宋体" w:cs="宋体"/>
          <w:bCs/>
          <w:kern w:val="0"/>
          <w:sz w:val="24"/>
        </w:rPr>
        <w:t>联系电话：</w:t>
      </w:r>
      <w:r>
        <w:rPr>
          <w:rFonts w:hint="eastAsia" w:ascii="宋体" w:hAnsi="宋体" w:cs="宋体"/>
          <w:bCs/>
          <w:kern w:val="0"/>
          <w:sz w:val="24"/>
          <w:u w:val="single"/>
        </w:rPr>
        <w:t xml:space="preserve">                </w:t>
      </w:r>
    </w:p>
    <w:p w14:paraId="14369FC8">
      <w:pPr>
        <w:snapToGrid w:val="0"/>
        <w:spacing w:line="360" w:lineRule="auto"/>
        <w:ind w:firstLine="480" w:firstLineChars="200"/>
        <w:rPr>
          <w:rFonts w:hint="eastAsia" w:ascii="宋体" w:hAnsi="宋体" w:cs="宋体"/>
          <w:bCs/>
          <w:kern w:val="0"/>
          <w:sz w:val="24"/>
        </w:rPr>
      </w:pPr>
      <w:r>
        <w:rPr>
          <w:rFonts w:hint="eastAsia" w:ascii="宋体" w:hAnsi="宋体" w:cs="宋体"/>
          <w:bCs/>
          <w:kern w:val="0"/>
          <w:sz w:val="24"/>
        </w:rPr>
        <w:t>被投诉人2：</w:t>
      </w:r>
    </w:p>
    <w:p w14:paraId="72C45554">
      <w:pPr>
        <w:snapToGrid w:val="0"/>
        <w:spacing w:line="360" w:lineRule="auto"/>
        <w:ind w:firstLine="480" w:firstLineChars="200"/>
        <w:rPr>
          <w:rFonts w:hint="eastAsia" w:ascii="宋体" w:hAnsi="宋体" w:cs="宋体"/>
          <w:bCs/>
          <w:kern w:val="0"/>
          <w:sz w:val="24"/>
        </w:rPr>
      </w:pPr>
      <w:r>
        <w:rPr>
          <w:rFonts w:hint="eastAsia" w:ascii="宋体" w:hAnsi="宋体" w:cs="宋体"/>
          <w:bCs/>
          <w:kern w:val="0"/>
          <w:sz w:val="24"/>
        </w:rPr>
        <w:t>……</w:t>
      </w:r>
    </w:p>
    <w:p w14:paraId="6D0B0729">
      <w:pPr>
        <w:snapToGrid w:val="0"/>
        <w:spacing w:line="360" w:lineRule="auto"/>
        <w:ind w:firstLine="480" w:firstLineChars="200"/>
        <w:rPr>
          <w:rFonts w:hint="eastAsia" w:ascii="宋体" w:hAnsi="宋体" w:cs="宋体"/>
          <w:bCs/>
          <w:kern w:val="0"/>
          <w:sz w:val="24"/>
          <w:u w:val="single"/>
        </w:rPr>
      </w:pPr>
      <w:r>
        <w:rPr>
          <w:rFonts w:hint="eastAsia" w:ascii="宋体" w:hAnsi="宋体" w:cs="宋体"/>
          <w:bCs/>
          <w:kern w:val="0"/>
          <w:sz w:val="24"/>
        </w:rPr>
        <w:t>相关供应商：</w:t>
      </w:r>
      <w:r>
        <w:rPr>
          <w:rFonts w:hint="eastAsia" w:ascii="宋体" w:hAnsi="宋体" w:cs="宋体"/>
          <w:bCs/>
          <w:kern w:val="0"/>
          <w:sz w:val="24"/>
          <w:u w:val="single"/>
        </w:rPr>
        <w:t xml:space="preserve">                                                                       </w:t>
      </w:r>
    </w:p>
    <w:p w14:paraId="5E206F0C">
      <w:pPr>
        <w:snapToGrid w:val="0"/>
        <w:spacing w:line="360" w:lineRule="auto"/>
        <w:ind w:firstLine="480" w:firstLineChars="200"/>
        <w:rPr>
          <w:rFonts w:hint="eastAsia" w:ascii="宋体" w:hAnsi="宋体" w:cs="宋体"/>
          <w:bCs/>
          <w:kern w:val="0"/>
          <w:sz w:val="24"/>
          <w:u w:val="single"/>
        </w:rPr>
      </w:pPr>
      <w:r>
        <w:rPr>
          <w:rFonts w:hint="eastAsia" w:ascii="宋体" w:hAnsi="宋体" w:cs="宋体"/>
          <w:bCs/>
          <w:kern w:val="0"/>
          <w:sz w:val="24"/>
        </w:rPr>
        <w:t>地址：</w:t>
      </w:r>
      <w:r>
        <w:rPr>
          <w:rFonts w:hint="eastAsia" w:ascii="宋体" w:hAnsi="宋体" w:cs="宋体"/>
          <w:bCs/>
          <w:kern w:val="0"/>
          <w:sz w:val="24"/>
          <w:u w:val="single"/>
        </w:rPr>
        <w:t xml:space="preserve">                                          </w:t>
      </w:r>
      <w:r>
        <w:rPr>
          <w:rFonts w:hint="eastAsia" w:ascii="宋体" w:hAnsi="宋体" w:cs="宋体"/>
          <w:bCs/>
          <w:kern w:val="0"/>
          <w:sz w:val="24"/>
        </w:rPr>
        <w:t>邮编：</w:t>
      </w:r>
      <w:r>
        <w:rPr>
          <w:rFonts w:hint="eastAsia" w:ascii="宋体" w:hAnsi="宋体" w:cs="宋体"/>
          <w:bCs/>
          <w:kern w:val="0"/>
          <w:sz w:val="24"/>
          <w:u w:val="single"/>
        </w:rPr>
        <w:t xml:space="preserve">                         </w:t>
      </w:r>
    </w:p>
    <w:p w14:paraId="031B7CAE">
      <w:pPr>
        <w:snapToGrid w:val="0"/>
        <w:spacing w:line="360" w:lineRule="auto"/>
        <w:ind w:firstLine="480" w:firstLineChars="200"/>
        <w:rPr>
          <w:rFonts w:hint="eastAsia" w:ascii="宋体" w:hAnsi="宋体" w:cs="宋体"/>
          <w:bCs/>
          <w:kern w:val="0"/>
          <w:sz w:val="24"/>
        </w:rPr>
      </w:pPr>
      <w:r>
        <w:rPr>
          <w:rFonts w:hint="eastAsia" w:ascii="宋体" w:hAnsi="宋体" w:cs="宋体"/>
          <w:bCs/>
          <w:kern w:val="0"/>
          <w:sz w:val="24"/>
        </w:rPr>
        <w:t>联系人：</w:t>
      </w:r>
      <w:r>
        <w:rPr>
          <w:rFonts w:hint="eastAsia" w:ascii="宋体" w:hAnsi="宋体" w:cs="宋体"/>
          <w:bCs/>
          <w:kern w:val="0"/>
          <w:sz w:val="24"/>
          <w:u w:val="single"/>
        </w:rPr>
        <w:t xml:space="preserve">                                        </w:t>
      </w:r>
      <w:r>
        <w:rPr>
          <w:rFonts w:hint="eastAsia" w:ascii="宋体" w:hAnsi="宋体" w:cs="宋体"/>
          <w:bCs/>
          <w:kern w:val="0"/>
          <w:sz w:val="24"/>
        </w:rPr>
        <w:t>联系电话：</w:t>
      </w:r>
      <w:r>
        <w:rPr>
          <w:rFonts w:hint="eastAsia" w:ascii="宋体" w:hAnsi="宋体" w:cs="宋体"/>
          <w:bCs/>
          <w:kern w:val="0"/>
          <w:sz w:val="24"/>
          <w:u w:val="single"/>
        </w:rPr>
        <w:t xml:space="preserve">                     </w:t>
      </w:r>
      <w:r>
        <w:rPr>
          <w:rFonts w:hint="eastAsia" w:ascii="宋体" w:hAnsi="宋体" w:cs="宋体"/>
          <w:bCs/>
          <w:kern w:val="0"/>
          <w:sz w:val="24"/>
        </w:rPr>
        <w:t xml:space="preserve">                </w:t>
      </w:r>
    </w:p>
    <w:p w14:paraId="5AEE8724">
      <w:pPr>
        <w:snapToGrid w:val="0"/>
        <w:spacing w:line="360" w:lineRule="auto"/>
        <w:ind w:firstLine="482" w:firstLineChars="200"/>
        <w:rPr>
          <w:rFonts w:hint="eastAsia" w:ascii="宋体" w:hAnsi="宋体" w:cs="宋体"/>
          <w:b/>
          <w:bCs/>
          <w:kern w:val="0"/>
          <w:sz w:val="24"/>
        </w:rPr>
      </w:pPr>
      <w:r>
        <w:rPr>
          <w:rFonts w:hint="eastAsia" w:ascii="宋体" w:hAnsi="宋体" w:cs="宋体"/>
          <w:b/>
          <w:bCs/>
          <w:kern w:val="0"/>
          <w:sz w:val="24"/>
        </w:rPr>
        <w:t>二、投诉项目基本情况：</w:t>
      </w:r>
    </w:p>
    <w:p w14:paraId="36BDB1E0">
      <w:pPr>
        <w:spacing w:line="360" w:lineRule="auto"/>
        <w:ind w:left="25" w:leftChars="12" w:firstLine="472" w:firstLineChars="197"/>
        <w:rPr>
          <w:rFonts w:hint="eastAsia" w:ascii="宋体" w:hAnsi="宋体" w:cs="宋体"/>
          <w:kern w:val="0"/>
          <w:sz w:val="24"/>
        </w:rPr>
      </w:pPr>
      <w:r>
        <w:rPr>
          <w:rFonts w:hint="eastAsia" w:ascii="宋体" w:hAnsi="宋体" w:cs="宋体"/>
          <w:bCs/>
          <w:kern w:val="0"/>
          <w:sz w:val="24"/>
        </w:rPr>
        <w:t>采购</w:t>
      </w:r>
      <w:r>
        <w:rPr>
          <w:rFonts w:hint="eastAsia" w:ascii="宋体" w:hAnsi="宋体" w:cs="宋体"/>
          <w:kern w:val="0"/>
          <w:sz w:val="24"/>
        </w:rPr>
        <w:t>项目的名称：</w:t>
      </w:r>
      <w:r>
        <w:rPr>
          <w:rFonts w:hint="eastAsia" w:ascii="宋体" w:hAnsi="宋体" w:cs="宋体"/>
          <w:bCs/>
          <w:kern w:val="0"/>
          <w:sz w:val="24"/>
          <w:u w:val="single"/>
        </w:rPr>
        <w:t xml:space="preserve">                                                                   </w:t>
      </w:r>
    </w:p>
    <w:p w14:paraId="371D06DA">
      <w:pPr>
        <w:spacing w:line="360" w:lineRule="auto"/>
        <w:ind w:left="25" w:leftChars="12" w:firstLine="472" w:firstLineChars="197"/>
        <w:rPr>
          <w:rFonts w:hint="eastAsia" w:ascii="宋体" w:hAnsi="宋体" w:cs="宋体"/>
          <w:kern w:val="0"/>
          <w:sz w:val="24"/>
        </w:rPr>
      </w:pPr>
      <w:r>
        <w:rPr>
          <w:rFonts w:hint="eastAsia" w:ascii="宋体" w:hAnsi="宋体" w:cs="宋体"/>
          <w:bCs/>
          <w:kern w:val="0"/>
          <w:sz w:val="24"/>
        </w:rPr>
        <w:t>采购</w:t>
      </w:r>
      <w:r>
        <w:rPr>
          <w:rFonts w:hint="eastAsia" w:ascii="宋体" w:hAnsi="宋体" w:cs="宋体"/>
          <w:kern w:val="0"/>
          <w:sz w:val="24"/>
        </w:rPr>
        <w:t>项目的编号：</w:t>
      </w:r>
      <w:r>
        <w:rPr>
          <w:rFonts w:hint="eastAsia" w:ascii="宋体" w:hAnsi="宋体" w:cs="宋体"/>
          <w:bCs/>
          <w:kern w:val="0"/>
          <w:sz w:val="24"/>
          <w:u w:val="single"/>
        </w:rPr>
        <w:t xml:space="preserve">                                          </w:t>
      </w:r>
    </w:p>
    <w:p w14:paraId="73C4DF37">
      <w:pPr>
        <w:spacing w:line="360" w:lineRule="auto"/>
        <w:ind w:left="25" w:leftChars="12" w:firstLine="472" w:firstLineChars="197"/>
        <w:rPr>
          <w:rFonts w:hint="eastAsia" w:ascii="宋体" w:hAnsi="宋体" w:cs="宋体"/>
          <w:bCs/>
          <w:kern w:val="0"/>
          <w:sz w:val="24"/>
          <w:u w:val="single"/>
        </w:rPr>
      </w:pPr>
      <w:r>
        <w:rPr>
          <w:rFonts w:hint="eastAsia" w:ascii="宋体" w:hAnsi="宋体" w:cs="宋体"/>
          <w:kern w:val="0"/>
          <w:sz w:val="24"/>
        </w:rPr>
        <w:t>采购人名称：</w:t>
      </w:r>
      <w:r>
        <w:rPr>
          <w:rFonts w:hint="eastAsia" w:ascii="宋体" w:hAnsi="宋体" w:cs="宋体"/>
          <w:bCs/>
          <w:kern w:val="0"/>
          <w:sz w:val="24"/>
          <w:u w:val="single"/>
        </w:rPr>
        <w:t xml:space="preserve">                                                                        </w:t>
      </w:r>
    </w:p>
    <w:p w14:paraId="04948642">
      <w:pPr>
        <w:spacing w:line="360" w:lineRule="auto"/>
        <w:ind w:left="25" w:leftChars="12" w:firstLine="472" w:firstLineChars="197"/>
        <w:rPr>
          <w:rFonts w:hint="eastAsia" w:ascii="宋体" w:hAnsi="宋体" w:cs="宋体"/>
          <w:bCs/>
          <w:kern w:val="0"/>
          <w:sz w:val="24"/>
          <w:u w:val="single"/>
        </w:rPr>
      </w:pPr>
      <w:r>
        <w:rPr>
          <w:rFonts w:hint="eastAsia" w:ascii="宋体" w:hAnsi="宋体" w:cs="宋体"/>
          <w:kern w:val="0"/>
          <w:sz w:val="24"/>
        </w:rPr>
        <w:t>代理机构名称：</w:t>
      </w:r>
      <w:r>
        <w:rPr>
          <w:rFonts w:hint="eastAsia" w:ascii="宋体" w:hAnsi="宋体" w:cs="宋体"/>
          <w:bCs/>
          <w:kern w:val="0"/>
          <w:sz w:val="24"/>
          <w:u w:val="single"/>
        </w:rPr>
        <w:t xml:space="preserve">                                                                      </w:t>
      </w:r>
    </w:p>
    <w:p w14:paraId="49754ED5">
      <w:pPr>
        <w:spacing w:line="360" w:lineRule="auto"/>
        <w:ind w:left="25" w:leftChars="12" w:firstLine="472" w:firstLineChars="197"/>
        <w:rPr>
          <w:rFonts w:hint="eastAsia" w:ascii="宋体" w:hAnsi="宋体" w:cs="宋体"/>
          <w:bCs/>
          <w:kern w:val="0"/>
          <w:sz w:val="24"/>
          <w:u w:val="single"/>
        </w:rPr>
      </w:pPr>
      <w:r>
        <w:rPr>
          <w:rFonts w:hint="eastAsia" w:ascii="宋体" w:hAnsi="宋体" w:cs="宋体"/>
          <w:bCs/>
          <w:kern w:val="0"/>
          <w:sz w:val="24"/>
        </w:rPr>
        <w:t>采购文件公告：</w:t>
      </w:r>
      <w:r>
        <w:rPr>
          <w:rFonts w:hint="eastAsia" w:ascii="宋体" w:hAnsi="宋体" w:cs="宋体"/>
          <w:bCs/>
          <w:kern w:val="0"/>
          <w:sz w:val="24"/>
          <w:u w:val="single"/>
        </w:rPr>
        <w:t>是/否</w:t>
      </w:r>
      <w:r>
        <w:rPr>
          <w:rFonts w:hint="eastAsia" w:ascii="宋体" w:hAnsi="宋体" w:cs="宋体"/>
          <w:bCs/>
          <w:kern w:val="0"/>
          <w:sz w:val="24"/>
        </w:rPr>
        <w:t>公告期限：</w:t>
      </w:r>
      <w:r>
        <w:rPr>
          <w:rFonts w:hint="eastAsia" w:ascii="宋体" w:hAnsi="宋体" w:cs="宋体"/>
          <w:bCs/>
          <w:kern w:val="0"/>
          <w:sz w:val="24"/>
          <w:u w:val="single"/>
        </w:rPr>
        <w:t xml:space="preserve">                                                       </w:t>
      </w:r>
    </w:p>
    <w:p w14:paraId="747A28F5">
      <w:pPr>
        <w:spacing w:line="360" w:lineRule="auto"/>
        <w:ind w:left="25" w:leftChars="12" w:firstLine="472" w:firstLineChars="197"/>
        <w:rPr>
          <w:rFonts w:hint="eastAsia" w:ascii="宋体" w:hAnsi="宋体" w:cs="宋体"/>
          <w:b/>
          <w:kern w:val="0"/>
          <w:sz w:val="24"/>
        </w:rPr>
      </w:pPr>
      <w:r>
        <w:rPr>
          <w:rFonts w:hint="eastAsia" w:ascii="宋体" w:hAnsi="宋体" w:cs="宋体"/>
          <w:bCs/>
          <w:kern w:val="0"/>
          <w:sz w:val="24"/>
        </w:rPr>
        <w:t>采购结果公告：</w:t>
      </w:r>
      <w:r>
        <w:rPr>
          <w:rFonts w:hint="eastAsia" w:ascii="宋体" w:hAnsi="宋体" w:cs="宋体"/>
          <w:bCs/>
          <w:kern w:val="0"/>
          <w:sz w:val="24"/>
          <w:u w:val="single"/>
        </w:rPr>
        <w:t>是/否</w:t>
      </w:r>
      <w:r>
        <w:rPr>
          <w:rFonts w:hint="eastAsia" w:ascii="宋体" w:hAnsi="宋体" w:cs="宋体"/>
          <w:bCs/>
          <w:kern w:val="0"/>
          <w:sz w:val="24"/>
        </w:rPr>
        <w:t>公告期限：</w:t>
      </w:r>
      <w:r>
        <w:rPr>
          <w:rFonts w:hint="eastAsia" w:ascii="宋体" w:hAnsi="宋体" w:cs="宋体"/>
          <w:bCs/>
          <w:kern w:val="0"/>
          <w:sz w:val="24"/>
          <w:u w:val="single"/>
        </w:rPr>
        <w:t xml:space="preserve">                                                       </w:t>
      </w:r>
    </w:p>
    <w:p w14:paraId="3BE53F91">
      <w:pPr>
        <w:spacing w:line="360" w:lineRule="auto"/>
        <w:ind w:left="25" w:leftChars="12" w:firstLine="472" w:firstLineChars="196"/>
        <w:rPr>
          <w:rFonts w:hint="eastAsia" w:ascii="宋体" w:hAnsi="宋体" w:cs="宋体"/>
          <w:b/>
          <w:kern w:val="0"/>
          <w:sz w:val="24"/>
        </w:rPr>
      </w:pPr>
      <w:r>
        <w:rPr>
          <w:rFonts w:hint="eastAsia" w:ascii="宋体" w:hAnsi="宋体" w:cs="宋体"/>
          <w:b/>
          <w:kern w:val="0"/>
          <w:sz w:val="24"/>
        </w:rPr>
        <w:t>三、质疑基本情况</w:t>
      </w:r>
    </w:p>
    <w:p w14:paraId="318FD024">
      <w:pPr>
        <w:spacing w:line="360" w:lineRule="auto"/>
        <w:ind w:firstLine="480" w:firstLineChars="200"/>
        <w:rPr>
          <w:rFonts w:hint="eastAsia" w:ascii="宋体" w:hAnsi="宋体" w:cs="宋体"/>
          <w:kern w:val="0"/>
          <w:sz w:val="24"/>
        </w:rPr>
      </w:pPr>
      <w:r>
        <w:rPr>
          <w:rFonts w:hint="eastAsia" w:ascii="宋体" w:hAnsi="宋体" w:cs="宋体"/>
          <w:kern w:val="0"/>
          <w:sz w:val="24"/>
        </w:rPr>
        <w:t>投诉人于</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日，向</w:t>
      </w:r>
      <w:r>
        <w:rPr>
          <w:rFonts w:hint="eastAsia" w:ascii="宋体" w:hAnsi="宋体" w:cs="宋体"/>
          <w:kern w:val="0"/>
          <w:sz w:val="24"/>
          <w:u w:val="single"/>
        </w:rPr>
        <w:t xml:space="preserve">                                </w:t>
      </w:r>
      <w:r>
        <w:rPr>
          <w:rFonts w:hint="eastAsia" w:ascii="宋体" w:hAnsi="宋体" w:cs="宋体"/>
          <w:kern w:val="0"/>
          <w:sz w:val="24"/>
        </w:rPr>
        <w:t>提出质疑，质疑事项为：</w:t>
      </w:r>
    </w:p>
    <w:p w14:paraId="1BBEF7A9">
      <w:pPr>
        <w:spacing w:line="360" w:lineRule="auto"/>
        <w:ind w:firstLine="241"/>
        <w:rPr>
          <w:rFonts w:hint="eastAsia" w:ascii="宋体" w:hAnsi="宋体" w:cs="宋体"/>
          <w:bCs/>
          <w:kern w:val="0"/>
          <w:sz w:val="24"/>
          <w:u w:val="single"/>
        </w:rPr>
      </w:pPr>
      <w:r>
        <w:rPr>
          <w:rFonts w:hint="eastAsia" w:ascii="宋体" w:hAnsi="宋体" w:cs="宋体"/>
          <w:kern w:val="0"/>
          <w:sz w:val="24"/>
        </w:rPr>
        <w:t xml:space="preserve">    </w:t>
      </w:r>
      <w:r>
        <w:rPr>
          <w:rFonts w:hint="eastAsia" w:ascii="宋体" w:hAnsi="宋体" w:cs="宋体"/>
          <w:bCs/>
          <w:kern w:val="0"/>
          <w:sz w:val="24"/>
          <w:u w:val="single"/>
        </w:rPr>
        <w:t xml:space="preserve">                                                                                      </w:t>
      </w:r>
    </w:p>
    <w:p w14:paraId="38ACE032">
      <w:pPr>
        <w:spacing w:line="360" w:lineRule="auto"/>
        <w:ind w:firstLine="241"/>
        <w:rPr>
          <w:rFonts w:hint="eastAsia" w:ascii="宋体" w:hAnsi="宋体" w:cs="宋体"/>
          <w:bCs/>
          <w:kern w:val="0"/>
          <w:sz w:val="24"/>
          <w:u w:val="single"/>
        </w:rPr>
      </w:pPr>
      <w:r>
        <w:rPr>
          <w:rFonts w:hint="eastAsia" w:ascii="宋体" w:hAnsi="宋体" w:cs="宋体"/>
          <w:bCs/>
          <w:kern w:val="0"/>
          <w:sz w:val="24"/>
        </w:rPr>
        <w:t xml:space="preserve">    </w:t>
      </w:r>
      <w:r>
        <w:rPr>
          <w:rFonts w:hint="eastAsia" w:ascii="宋体" w:hAnsi="宋体" w:cs="宋体"/>
          <w:bCs/>
          <w:kern w:val="0"/>
          <w:sz w:val="24"/>
          <w:u w:val="single"/>
        </w:rPr>
        <w:t xml:space="preserve">                                                                                      </w:t>
      </w:r>
    </w:p>
    <w:p w14:paraId="2FE978DF">
      <w:pPr>
        <w:spacing w:line="360" w:lineRule="auto"/>
        <w:ind w:firstLine="480" w:firstLineChars="200"/>
        <w:rPr>
          <w:rFonts w:hint="eastAsia" w:ascii="宋体" w:hAnsi="宋体" w:cs="宋体"/>
          <w:kern w:val="0"/>
          <w:sz w:val="24"/>
        </w:rPr>
      </w:pPr>
      <w:r>
        <w:rPr>
          <w:rFonts w:hint="eastAsia" w:ascii="宋体" w:hAnsi="宋体" w:cs="宋体"/>
          <w:bCs/>
          <w:kern w:val="0"/>
          <w:sz w:val="24"/>
          <w:u w:val="single"/>
        </w:rPr>
        <w:t>采购人/采购代理机构</w:t>
      </w:r>
      <w:r>
        <w:rPr>
          <w:rFonts w:hint="eastAsia" w:ascii="宋体" w:hAnsi="宋体" w:cs="宋体"/>
          <w:bCs/>
          <w:kern w:val="0"/>
          <w:sz w:val="24"/>
        </w:rPr>
        <w:t>于</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r>
        <w:rPr>
          <w:rFonts w:hint="eastAsia" w:ascii="宋体" w:hAnsi="宋体" w:cs="宋体"/>
          <w:bCs/>
          <w:kern w:val="0"/>
          <w:sz w:val="24"/>
        </w:rPr>
        <w:t xml:space="preserve">就质疑事项作出了答复/没有在法定期限内作出答复。                                                                                             </w:t>
      </w:r>
    </w:p>
    <w:p w14:paraId="47FB47F3">
      <w:pPr>
        <w:spacing w:line="360" w:lineRule="auto"/>
        <w:ind w:left="25" w:leftChars="12" w:firstLine="472" w:firstLineChars="196"/>
        <w:rPr>
          <w:rFonts w:hint="eastAsia" w:ascii="宋体" w:hAnsi="宋体" w:cs="宋体"/>
          <w:b/>
          <w:kern w:val="0"/>
          <w:sz w:val="24"/>
        </w:rPr>
      </w:pPr>
      <w:r>
        <w:rPr>
          <w:rFonts w:hint="eastAsia" w:ascii="宋体" w:hAnsi="宋体" w:cs="宋体"/>
          <w:b/>
          <w:kern w:val="0"/>
          <w:sz w:val="24"/>
        </w:rPr>
        <w:t>四、投诉事项具体内容</w:t>
      </w:r>
    </w:p>
    <w:p w14:paraId="4EC011B0">
      <w:pPr>
        <w:spacing w:line="360" w:lineRule="auto"/>
        <w:ind w:left="25" w:leftChars="12" w:firstLine="472" w:firstLineChars="197"/>
        <w:rPr>
          <w:rFonts w:hint="eastAsia" w:ascii="宋体" w:hAnsi="宋体" w:cs="宋体"/>
          <w:bCs/>
          <w:kern w:val="0"/>
          <w:sz w:val="24"/>
          <w:u w:val="single"/>
        </w:rPr>
      </w:pPr>
      <w:r>
        <w:rPr>
          <w:rFonts w:hint="eastAsia" w:ascii="宋体" w:hAnsi="宋体" w:cs="宋体"/>
          <w:kern w:val="0"/>
          <w:sz w:val="24"/>
        </w:rPr>
        <w:t>投诉事项1：</w:t>
      </w:r>
      <w:r>
        <w:rPr>
          <w:rFonts w:hint="eastAsia" w:ascii="宋体" w:hAnsi="宋体" w:cs="宋体"/>
          <w:bCs/>
          <w:kern w:val="0"/>
          <w:sz w:val="24"/>
          <w:u w:val="single"/>
        </w:rPr>
        <w:t xml:space="preserve">                                                                           </w:t>
      </w:r>
    </w:p>
    <w:p w14:paraId="7DEA0E6D">
      <w:pPr>
        <w:spacing w:line="360" w:lineRule="auto"/>
        <w:ind w:firstLine="480" w:firstLineChars="200"/>
        <w:rPr>
          <w:rFonts w:hint="eastAsia" w:ascii="宋体" w:hAnsi="宋体" w:cs="宋体"/>
          <w:bCs/>
          <w:kern w:val="0"/>
          <w:sz w:val="24"/>
          <w:u w:val="single"/>
        </w:rPr>
      </w:pPr>
      <w:r>
        <w:rPr>
          <w:rFonts w:hint="eastAsia" w:ascii="宋体" w:hAnsi="宋体" w:cs="宋体"/>
          <w:bCs/>
          <w:kern w:val="0"/>
          <w:sz w:val="24"/>
        </w:rPr>
        <w:t>事实依据：</w:t>
      </w:r>
      <w:r>
        <w:rPr>
          <w:rFonts w:hint="eastAsia" w:ascii="宋体" w:hAnsi="宋体" w:cs="宋体"/>
          <w:kern w:val="0"/>
          <w:sz w:val="24"/>
        </w:rPr>
        <w:t xml:space="preserve"> </w:t>
      </w:r>
      <w:r>
        <w:rPr>
          <w:rFonts w:hint="eastAsia" w:ascii="宋体" w:hAnsi="宋体" w:cs="宋体"/>
          <w:bCs/>
          <w:kern w:val="0"/>
          <w:sz w:val="24"/>
          <w:u w:val="single"/>
        </w:rPr>
        <w:t xml:space="preserve">                                                                                      </w:t>
      </w:r>
    </w:p>
    <w:p w14:paraId="5791FCB9">
      <w:pPr>
        <w:spacing w:line="360" w:lineRule="auto"/>
        <w:ind w:left="25" w:leftChars="12" w:firstLine="472" w:firstLineChars="197"/>
        <w:rPr>
          <w:rFonts w:hint="eastAsia" w:ascii="宋体" w:hAnsi="宋体" w:cs="宋体"/>
          <w:kern w:val="0"/>
          <w:sz w:val="24"/>
        </w:rPr>
      </w:pPr>
      <w:r>
        <w:rPr>
          <w:rFonts w:hint="eastAsia" w:ascii="宋体" w:hAnsi="宋体" w:cs="宋体"/>
          <w:bCs/>
          <w:kern w:val="0"/>
          <w:sz w:val="24"/>
          <w:u w:val="single"/>
        </w:rPr>
        <w:t xml:space="preserve">                                                                                        </w:t>
      </w:r>
    </w:p>
    <w:p w14:paraId="63FCDB15">
      <w:pPr>
        <w:spacing w:line="360" w:lineRule="auto"/>
        <w:ind w:firstLine="480" w:firstLineChars="200"/>
        <w:rPr>
          <w:rFonts w:hint="eastAsia" w:ascii="宋体" w:hAnsi="宋体" w:cs="宋体"/>
          <w:bCs/>
          <w:kern w:val="0"/>
          <w:sz w:val="24"/>
          <w:u w:val="single"/>
        </w:rPr>
      </w:pPr>
      <w:r>
        <w:rPr>
          <w:rFonts w:hint="eastAsia" w:ascii="宋体" w:hAnsi="宋体" w:cs="宋体"/>
          <w:bCs/>
          <w:kern w:val="0"/>
          <w:sz w:val="24"/>
        </w:rPr>
        <w:t>法律依据：</w:t>
      </w:r>
      <w:r>
        <w:rPr>
          <w:rFonts w:hint="eastAsia" w:ascii="宋体" w:hAnsi="宋体" w:cs="宋体"/>
          <w:kern w:val="0"/>
          <w:sz w:val="24"/>
        </w:rPr>
        <w:t xml:space="preserve"> </w:t>
      </w:r>
      <w:r>
        <w:rPr>
          <w:rFonts w:hint="eastAsia" w:ascii="宋体" w:hAnsi="宋体" w:cs="宋体"/>
          <w:bCs/>
          <w:kern w:val="0"/>
          <w:sz w:val="24"/>
          <w:u w:val="single"/>
        </w:rPr>
        <w:t xml:space="preserve">                                                                                      </w:t>
      </w:r>
    </w:p>
    <w:p w14:paraId="4160A2BE">
      <w:pPr>
        <w:spacing w:line="360" w:lineRule="auto"/>
        <w:ind w:left="25" w:leftChars="12" w:firstLine="352" w:firstLineChars="147"/>
        <w:rPr>
          <w:rFonts w:hint="eastAsia" w:ascii="宋体" w:hAnsi="宋体" w:cs="宋体"/>
          <w:bCs/>
          <w:kern w:val="0"/>
          <w:sz w:val="24"/>
          <w:u w:val="single"/>
        </w:rPr>
      </w:pPr>
      <w:r>
        <w:rPr>
          <w:rFonts w:hint="eastAsia" w:ascii="宋体" w:hAnsi="宋体" w:cs="宋体"/>
          <w:bCs/>
          <w:kern w:val="0"/>
          <w:sz w:val="24"/>
        </w:rPr>
        <w:t xml:space="preserve"> </w:t>
      </w:r>
      <w:r>
        <w:rPr>
          <w:rFonts w:hint="eastAsia" w:ascii="宋体" w:hAnsi="宋体" w:cs="宋体"/>
          <w:bCs/>
          <w:kern w:val="0"/>
          <w:sz w:val="24"/>
          <w:u w:val="single"/>
        </w:rPr>
        <w:t xml:space="preserve">                                                                                        </w:t>
      </w:r>
    </w:p>
    <w:p w14:paraId="0401F3C1">
      <w:pPr>
        <w:spacing w:line="360" w:lineRule="auto"/>
        <w:ind w:left="25" w:leftChars="12" w:firstLine="472" w:firstLineChars="197"/>
        <w:rPr>
          <w:rFonts w:hint="eastAsia" w:ascii="宋体" w:hAnsi="宋体" w:cs="宋体"/>
          <w:bCs/>
          <w:kern w:val="0"/>
          <w:sz w:val="24"/>
        </w:rPr>
      </w:pPr>
      <w:r>
        <w:rPr>
          <w:rFonts w:hint="eastAsia" w:ascii="宋体" w:hAnsi="宋体" w:cs="宋体"/>
          <w:kern w:val="0"/>
          <w:sz w:val="24"/>
        </w:rPr>
        <w:t xml:space="preserve">投诉事项2  </w:t>
      </w:r>
      <w:r>
        <w:rPr>
          <w:rFonts w:hint="eastAsia" w:ascii="宋体" w:hAnsi="宋体" w:cs="宋体"/>
          <w:bCs/>
          <w:kern w:val="0"/>
          <w:sz w:val="24"/>
        </w:rPr>
        <w:t xml:space="preserve">   </w:t>
      </w:r>
    </w:p>
    <w:p w14:paraId="3F47F6EE">
      <w:pPr>
        <w:spacing w:line="360" w:lineRule="auto"/>
        <w:ind w:left="25" w:leftChars="12" w:firstLine="472" w:firstLineChars="197"/>
        <w:rPr>
          <w:rFonts w:hint="eastAsia" w:ascii="宋体" w:hAnsi="宋体" w:cs="宋体"/>
          <w:bCs/>
          <w:kern w:val="0"/>
          <w:sz w:val="24"/>
        </w:rPr>
      </w:pPr>
      <w:r>
        <w:rPr>
          <w:rFonts w:hint="eastAsia" w:ascii="宋体" w:hAnsi="宋体" w:cs="宋体"/>
          <w:bCs/>
          <w:kern w:val="0"/>
          <w:sz w:val="24"/>
        </w:rPr>
        <w:t>……</w:t>
      </w:r>
    </w:p>
    <w:p w14:paraId="7D70F269">
      <w:pPr>
        <w:spacing w:line="360" w:lineRule="auto"/>
        <w:ind w:left="25" w:leftChars="12" w:firstLine="472" w:firstLineChars="196"/>
        <w:rPr>
          <w:rFonts w:hint="eastAsia" w:ascii="宋体" w:hAnsi="宋体" w:cs="宋体"/>
          <w:b/>
          <w:kern w:val="0"/>
          <w:sz w:val="24"/>
        </w:rPr>
      </w:pPr>
      <w:r>
        <w:rPr>
          <w:rFonts w:hint="eastAsia" w:ascii="宋体" w:hAnsi="宋体" w:cs="宋体"/>
          <w:b/>
          <w:kern w:val="0"/>
          <w:sz w:val="24"/>
        </w:rPr>
        <w:t>五、与投诉事项相关的投诉请求：</w:t>
      </w:r>
    </w:p>
    <w:p w14:paraId="4ED3F739">
      <w:pPr>
        <w:spacing w:line="360" w:lineRule="auto"/>
        <w:ind w:left="25" w:leftChars="12" w:firstLine="472" w:firstLineChars="197"/>
        <w:rPr>
          <w:rFonts w:hint="eastAsia" w:ascii="宋体" w:hAnsi="宋体" w:cs="宋体"/>
          <w:kern w:val="0"/>
          <w:sz w:val="24"/>
        </w:rPr>
      </w:pPr>
      <w:r>
        <w:rPr>
          <w:rFonts w:hint="eastAsia" w:ascii="宋体" w:hAnsi="宋体" w:cs="宋体"/>
          <w:kern w:val="0"/>
          <w:sz w:val="24"/>
        </w:rPr>
        <w:t>请求：</w:t>
      </w:r>
      <w:r>
        <w:rPr>
          <w:rFonts w:hint="eastAsia" w:ascii="宋体" w:hAnsi="宋体" w:cs="宋体"/>
          <w:bCs/>
          <w:kern w:val="0"/>
          <w:sz w:val="24"/>
          <w:u w:val="single"/>
        </w:rPr>
        <w:t xml:space="preserve">                                                                                 </w:t>
      </w:r>
    </w:p>
    <w:p w14:paraId="7FFBD418">
      <w:pPr>
        <w:spacing w:line="360" w:lineRule="auto"/>
        <w:ind w:left="25" w:leftChars="12" w:firstLine="352" w:firstLineChars="147"/>
        <w:rPr>
          <w:rFonts w:hint="eastAsia" w:ascii="宋体" w:hAnsi="宋体" w:cs="宋体"/>
          <w:kern w:val="0"/>
          <w:sz w:val="24"/>
        </w:rPr>
      </w:pPr>
    </w:p>
    <w:p w14:paraId="391F2D47">
      <w:pPr>
        <w:spacing w:line="360" w:lineRule="auto"/>
        <w:ind w:left="25" w:leftChars="12" w:firstLine="472" w:firstLineChars="197"/>
        <w:rPr>
          <w:rFonts w:hint="eastAsia" w:ascii="宋体" w:hAnsi="宋体" w:cs="宋体"/>
          <w:kern w:val="0"/>
          <w:sz w:val="24"/>
        </w:rPr>
      </w:pPr>
      <w:r>
        <w:rPr>
          <w:rFonts w:hint="eastAsia" w:ascii="宋体" w:hAnsi="宋体" w:cs="宋体"/>
          <w:kern w:val="0"/>
          <w:sz w:val="24"/>
        </w:rPr>
        <w:t>签字（签章）：                                       公章：</w:t>
      </w:r>
    </w:p>
    <w:p w14:paraId="6ADC7354">
      <w:pPr>
        <w:spacing w:line="360" w:lineRule="auto"/>
        <w:ind w:left="25" w:leftChars="12" w:firstLine="352" w:firstLineChars="147"/>
        <w:rPr>
          <w:rFonts w:hint="eastAsia" w:ascii="宋体" w:hAnsi="宋体" w:cs="宋体"/>
          <w:kern w:val="0"/>
          <w:sz w:val="24"/>
        </w:rPr>
      </w:pPr>
    </w:p>
    <w:p w14:paraId="1066118B">
      <w:pPr>
        <w:spacing w:line="360" w:lineRule="auto"/>
        <w:ind w:left="25" w:leftChars="12" w:firstLine="472" w:firstLineChars="197"/>
        <w:rPr>
          <w:rFonts w:hint="eastAsia" w:ascii="宋体" w:hAnsi="宋体" w:cs="宋体"/>
          <w:kern w:val="0"/>
          <w:sz w:val="24"/>
        </w:rPr>
      </w:pPr>
      <w:r>
        <w:rPr>
          <w:rFonts w:hint="eastAsia" w:ascii="宋体" w:hAnsi="宋体" w:cs="宋体"/>
          <w:kern w:val="0"/>
          <w:sz w:val="24"/>
        </w:rPr>
        <w:t>日期：</w:t>
      </w:r>
    </w:p>
    <w:p w14:paraId="59D785A8">
      <w:pPr>
        <w:spacing w:line="360" w:lineRule="auto"/>
        <w:ind w:left="25" w:leftChars="12" w:firstLine="472" w:firstLineChars="197"/>
        <w:rPr>
          <w:rFonts w:hint="eastAsia" w:ascii="宋体" w:hAnsi="宋体" w:cs="宋体"/>
          <w:kern w:val="0"/>
          <w:sz w:val="24"/>
        </w:rPr>
      </w:pPr>
      <w:r>
        <w:rPr>
          <w:rFonts w:hint="eastAsia" w:ascii="宋体" w:hAnsi="宋体" w:cs="宋体"/>
          <w:bCs/>
          <w:kern w:val="0"/>
          <w:sz w:val="24"/>
        </w:rPr>
        <w:t xml:space="preserve">                                                                                 </w:t>
      </w:r>
    </w:p>
    <w:p w14:paraId="03BA0F94">
      <w:pPr>
        <w:snapToGrid w:val="0"/>
        <w:spacing w:line="360" w:lineRule="auto"/>
        <w:rPr>
          <w:rFonts w:hint="eastAsia" w:ascii="宋体" w:hAnsi="宋体" w:cs="宋体"/>
          <w:b/>
          <w:kern w:val="0"/>
          <w:sz w:val="24"/>
        </w:rPr>
      </w:pPr>
    </w:p>
    <w:p w14:paraId="0E9A1608">
      <w:pPr>
        <w:snapToGrid w:val="0"/>
        <w:spacing w:line="360" w:lineRule="auto"/>
        <w:rPr>
          <w:rFonts w:hint="eastAsia" w:ascii="宋体" w:hAnsi="宋体" w:cs="宋体"/>
          <w:b/>
          <w:kern w:val="0"/>
          <w:sz w:val="24"/>
        </w:rPr>
      </w:pPr>
      <w:r>
        <w:rPr>
          <w:rFonts w:hint="eastAsia" w:ascii="宋体" w:hAnsi="宋体" w:cs="宋体"/>
          <w:b/>
          <w:kern w:val="0"/>
          <w:sz w:val="24"/>
        </w:rPr>
        <w:t>说明：</w:t>
      </w:r>
    </w:p>
    <w:p w14:paraId="689F0293">
      <w:pPr>
        <w:spacing w:line="360" w:lineRule="auto"/>
        <w:ind w:left="25" w:leftChars="12" w:firstLine="354" w:firstLineChars="147"/>
        <w:rPr>
          <w:rFonts w:hint="eastAsia" w:ascii="宋体" w:hAnsi="宋体" w:cs="宋体"/>
          <w:b/>
          <w:bCs/>
          <w:kern w:val="0"/>
          <w:sz w:val="24"/>
        </w:rPr>
      </w:pPr>
      <w:r>
        <w:rPr>
          <w:rFonts w:hint="eastAsia" w:ascii="宋体" w:hAnsi="宋体" w:cs="宋体"/>
          <w:b/>
          <w:kern w:val="0"/>
          <w:sz w:val="24"/>
        </w:rPr>
        <w:t>1.投诉人提起投诉时，应当提交投诉书和必要的证明材料，并按照被投诉人和与投诉事项有关的供应商数量提供投诉书副本</w:t>
      </w:r>
      <w:r>
        <w:rPr>
          <w:rFonts w:hint="eastAsia" w:ascii="宋体" w:hAnsi="宋体" w:cs="宋体"/>
          <w:b/>
          <w:bCs/>
          <w:kern w:val="0"/>
          <w:sz w:val="24"/>
        </w:rPr>
        <w:t>。</w:t>
      </w:r>
    </w:p>
    <w:p w14:paraId="38AC858D">
      <w:pPr>
        <w:spacing w:line="360" w:lineRule="auto"/>
        <w:ind w:left="25" w:leftChars="12" w:firstLine="354" w:firstLineChars="147"/>
        <w:rPr>
          <w:rFonts w:hint="eastAsia" w:ascii="宋体" w:hAnsi="宋体" w:cs="宋体"/>
          <w:b/>
          <w:kern w:val="0"/>
          <w:sz w:val="24"/>
        </w:rPr>
      </w:pPr>
      <w:r>
        <w:rPr>
          <w:rFonts w:hint="eastAsia" w:ascii="宋体" w:hAnsi="宋体" w:cs="宋体"/>
          <w:b/>
          <w:kern w:val="0"/>
          <w:sz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B7F0F0D">
      <w:pPr>
        <w:spacing w:line="360" w:lineRule="auto"/>
        <w:ind w:left="25" w:leftChars="12" w:firstLine="354" w:firstLineChars="147"/>
        <w:rPr>
          <w:rFonts w:hint="eastAsia" w:ascii="宋体" w:hAnsi="宋体" w:cs="宋体"/>
          <w:b/>
          <w:kern w:val="0"/>
          <w:sz w:val="24"/>
        </w:rPr>
      </w:pPr>
      <w:r>
        <w:rPr>
          <w:rFonts w:hint="eastAsia" w:ascii="宋体" w:hAnsi="宋体" w:cs="宋体"/>
          <w:b/>
          <w:kern w:val="0"/>
          <w:sz w:val="24"/>
        </w:rPr>
        <w:t>3.投诉书应简要列明质疑事项，质疑函、质疑答复等作为附件材料提供。</w:t>
      </w:r>
    </w:p>
    <w:p w14:paraId="7A8515E8">
      <w:pPr>
        <w:spacing w:line="360" w:lineRule="auto"/>
        <w:ind w:left="25" w:leftChars="12" w:firstLine="354" w:firstLineChars="147"/>
        <w:rPr>
          <w:rFonts w:hint="eastAsia" w:ascii="宋体" w:hAnsi="宋体" w:cs="宋体"/>
          <w:b/>
          <w:kern w:val="0"/>
          <w:sz w:val="24"/>
        </w:rPr>
      </w:pPr>
      <w:r>
        <w:rPr>
          <w:rFonts w:hint="eastAsia" w:ascii="宋体" w:hAnsi="宋体" w:cs="宋体"/>
          <w:b/>
          <w:kern w:val="0"/>
          <w:sz w:val="24"/>
        </w:rPr>
        <w:t>4.投诉书的投诉事项应具体、明确，并有必要的事实依据和法律依据。</w:t>
      </w:r>
    </w:p>
    <w:p w14:paraId="5DF64C8F">
      <w:pPr>
        <w:spacing w:line="360" w:lineRule="auto"/>
        <w:ind w:left="25" w:leftChars="12" w:firstLine="354" w:firstLineChars="147"/>
        <w:rPr>
          <w:rFonts w:hint="eastAsia" w:ascii="宋体" w:hAnsi="宋体" w:cs="宋体"/>
          <w:b/>
          <w:kern w:val="0"/>
          <w:sz w:val="24"/>
        </w:rPr>
      </w:pPr>
      <w:r>
        <w:rPr>
          <w:rFonts w:hint="eastAsia" w:ascii="宋体" w:hAnsi="宋体" w:cs="宋体"/>
          <w:b/>
          <w:kern w:val="0"/>
          <w:sz w:val="24"/>
        </w:rPr>
        <w:t>5.投诉书的投诉请求应与投诉事项相关。</w:t>
      </w:r>
    </w:p>
    <w:p w14:paraId="05C769AF">
      <w:pPr>
        <w:spacing w:line="360" w:lineRule="auto"/>
        <w:ind w:left="25" w:leftChars="12" w:firstLine="354" w:firstLineChars="147"/>
        <w:rPr>
          <w:rFonts w:hint="eastAsia" w:ascii="宋体" w:hAnsi="宋体" w:cs="宋体"/>
        </w:rPr>
      </w:pPr>
      <w:r>
        <w:rPr>
          <w:rFonts w:hint="eastAsia" w:ascii="宋体" w:hAnsi="宋体" w:cs="宋体"/>
          <w:b/>
          <w:kern w:val="0"/>
          <w:sz w:val="24"/>
        </w:rPr>
        <w:t>6.投诉人为法人或者其他组织的，投诉书应由法定代表人、主要负责人，或者其授权代表签字或者盖章，并加盖公章。</w:t>
      </w:r>
    </w:p>
    <w:p w14:paraId="23739F6F"/>
    <w:sectPr>
      <w:headerReference r:id="rId12" w:type="default"/>
      <w:footerReference r:id="rId13" w:type="default"/>
      <w:pgSz w:w="11911" w:h="16838"/>
      <w:pgMar w:top="1134" w:right="1134" w:bottom="1134"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18FB492-F4CF-4095-9144-BF0F62E346CB}"/>
  </w:font>
  <w:font w:name="Courier New">
    <w:panose1 w:val="02070309020205020404"/>
    <w:charset w:val="01"/>
    <w:family w:val="modern"/>
    <w:pitch w:val="default"/>
    <w:sig w:usb0="E0002AFF" w:usb1="C0007843" w:usb2="00000009" w:usb3="00000000" w:csb0="400001FF" w:csb1="FFFF0000"/>
    <w:embedRegular r:id="rId2" w:fontKey="{28313DA5-C1D9-4A7D-935E-EE35FCF0808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750F2019-29D2-47DD-B136-2D50830EE47C}"/>
  </w:font>
  <w:font w:name="Cambria">
    <w:panose1 w:val="02040503050406030204"/>
    <w:charset w:val="00"/>
    <w:family w:val="roman"/>
    <w:pitch w:val="default"/>
    <w:sig w:usb0="E00002FF" w:usb1="400004FF" w:usb2="00000000" w:usb3="00000000" w:csb0="2000019F" w:csb1="00000000"/>
    <w:embedRegular r:id="rId4" w:fontKey="{85FBDD35-4DC7-4050-A40B-B5086800E9CC}"/>
  </w:font>
  <w:font w:name="等线 Light">
    <w:altName w:val="宋体"/>
    <w:panose1 w:val="02010600030101010101"/>
    <w:charset w:val="86"/>
    <w:family w:val="auto"/>
    <w:pitch w:val="default"/>
    <w:sig w:usb0="00000000" w:usb1="00000000" w:usb2="00000016" w:usb3="00000000" w:csb0="0004000F" w:csb1="00000000"/>
  </w:font>
  <w:font w:name="华文仿宋">
    <w:altName w:val="仿宋"/>
    <w:panose1 w:val="02010600040101010101"/>
    <w:charset w:val="86"/>
    <w:family w:val="auto"/>
    <w:pitch w:val="default"/>
    <w:sig w:usb0="00000000" w:usb1="00000000" w:usb2="00000000" w:usb3="00000000" w:csb0="0004009F" w:csb1="DFD70000"/>
  </w:font>
  <w:font w:name="DejaVu Sans">
    <w:altName w:val="Segoe Print"/>
    <w:panose1 w:val="020B0603030804020204"/>
    <w:charset w:val="00"/>
    <w:family w:val="roman"/>
    <w:pitch w:val="default"/>
    <w:sig w:usb0="00000000" w:usb1="00000000" w:usb2="0A246029" w:usb3="0400200C" w:csb0="600001FF" w:csb1="DFFF0000"/>
  </w:font>
  <w:font w:name="方正黑体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5" w:fontKey="{A6E9C8CD-7397-46F1-B5C2-310AF5367B72}"/>
  </w:font>
  <w:font w:name="Arial Unicode MS">
    <w:altName w:val="宋体"/>
    <w:panose1 w:val="020B0604020202020204"/>
    <w:charset w:val="86"/>
    <w:family w:val="swiss"/>
    <w:pitch w:val="default"/>
    <w:sig w:usb0="00000000" w:usb1="00000000" w:usb2="0000003F" w:usb3="00000000" w:csb0="603F01FF" w:csb1="FFFF0000"/>
    <w:embedRegular r:id="rId6" w:fontKey="{E62046AF-DEA7-4279-8CFC-678972A10C18}"/>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embedRegular r:id="rId7" w:fontKey="{7C7441D0-FC45-499A-A7E7-FE4F0A728042}"/>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embedRegular r:id="rId8" w:fontKey="{CE77247A-EBB3-4856-8604-0AFDAB0CB6A4}"/>
  </w:font>
  <w:font w:name="隶书">
    <w:altName w:val="微软雅黑"/>
    <w:panose1 w:val="02010509060101010101"/>
    <w:charset w:val="86"/>
    <w:family w:val="modern"/>
    <w:pitch w:val="default"/>
    <w:sig w:usb0="00000000" w:usb1="00000000" w:usb2="00000000" w:usb3="00000000" w:csb0="00040000" w:csb1="00000000"/>
    <w:embedRegular r:id="rId9" w:fontKey="{EEE0DB00-1999-4814-A618-CA19FDBBBB72}"/>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AC8DE">
    <w:pPr>
      <w:pStyle w:val="2"/>
      <w:jc w:val="center"/>
      <w:rPr>
        <w:rFonts w:ascii="Calibri" w:hAnsi="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ED761">
    <w:pPr>
      <w:pStyle w:val="2"/>
      <w:framePr w:wrap="around" w:vAnchor="text" w:hAnchor="margin" w:xAlign="center" w:y="1"/>
      <w:rPr>
        <w:rStyle w:val="35"/>
        <w:rFonts w:ascii="Calibri" w:hAnsi="Calibri"/>
        <w:sz w:val="21"/>
      </w:rPr>
    </w:pPr>
    <w:r>
      <w:rPr>
        <w:rFonts w:ascii="Calibri" w:hAnsi="Calibri"/>
        <w:sz w:val="21"/>
      </w:rPr>
      <w:fldChar w:fldCharType="begin"/>
    </w:r>
    <w:r>
      <w:rPr>
        <w:rStyle w:val="35"/>
        <w:rFonts w:ascii="Calibri" w:hAnsi="Calibri"/>
        <w:sz w:val="21"/>
      </w:rPr>
      <w:instrText xml:space="preserve">PAGE  </w:instrText>
    </w:r>
    <w:r>
      <w:rPr>
        <w:rFonts w:ascii="Calibri" w:hAnsi="Calibri"/>
        <w:sz w:val="21"/>
      </w:rPr>
      <w:fldChar w:fldCharType="separate"/>
    </w:r>
    <w:r>
      <w:rPr>
        <w:rStyle w:val="35"/>
        <w:rFonts w:ascii="Calibri" w:hAnsi="Calibri"/>
        <w:sz w:val="21"/>
      </w:rPr>
      <w:t>0</w:t>
    </w:r>
    <w:r>
      <w:rPr>
        <w:rFonts w:ascii="Calibri" w:hAnsi="Calibri"/>
        <w:sz w:val="21"/>
      </w:rPr>
      <w:fldChar w:fldCharType="end"/>
    </w:r>
  </w:p>
  <w:p w14:paraId="74F9BE51">
    <w:pPr>
      <w:pStyle w:val="2"/>
      <w:rPr>
        <w:rFonts w:ascii="Calibri" w:hAnsi="Calibri"/>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E2BE5">
    <w:pPr>
      <w:pStyle w:val="2"/>
      <w:tabs>
        <w:tab w:val="center" w:pos="4439"/>
        <w:tab w:val="clear" w:pos="4153"/>
      </w:tabs>
      <w:jc w:val="both"/>
      <w:rPr>
        <w:rFonts w:ascii="Calibri" w:hAnsi="Calibri"/>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1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2C56C6">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1">
                      <a:spAutoFit/>
                    </wps:bodyPr>
                  </wps:wsp>
                </a:graphicData>
              </a:graphic>
            </wp:anchor>
          </w:drawing>
        </mc:Choice>
        <mc:Fallback>
          <w:pict>
            <v:shape id="文本框 513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Ay05HLAQAAnAMAAA4AAAAAAAAAAQAgAAAAHgEAAGRycy9lMm9E&#10;b2MueG1sUEsFBgAAAAAGAAYAWQEAAFsFAAAAAA==&#10;">
              <v:fill on="f" focussize="0,0"/>
              <v:stroke on="f"/>
              <v:imagedata o:title=""/>
              <o:lock v:ext="edit" aspectratio="f"/>
              <v:textbox inset="0mm,0mm,0mm,0mm" style="mso-fit-shape-to-text:t;">
                <w:txbxContent>
                  <w:p w14:paraId="702C56C6">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2250F">
    <w:pPr>
      <w:pStyle w:val="2"/>
      <w:tabs>
        <w:tab w:val="center" w:pos="4439"/>
        <w:tab w:val="clear" w:pos="4153"/>
      </w:tabs>
      <w:rPr>
        <w:rFonts w:ascii="Calibri" w:hAnsi="Calibri"/>
      </w:rPr>
    </w:pPr>
    <w:r>
      <w:rPr>
        <w:rFonts w:ascii="Calibri" w:hAnsi="Calibri"/>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CA1EE5">
                          <w:pPr>
                            <w:rPr>
                              <w:rFonts w:ascii="Calibri" w:hAnsi="Calibri"/>
                            </w:rPr>
                          </w:pPr>
                        </w:p>
                      </w:txbxContent>
                    </wps:txbx>
                    <wps:bodyPr wrap="none" lIns="0" tIns="0" rIns="0" bIns="0" upright="1">
                      <a:spAutoFit/>
                    </wps:bodyPr>
                  </wps:wsp>
                </a:graphicData>
              </a:graphic>
            </wp:anchor>
          </w:drawing>
        </mc:Choice>
        <mc:Fallback>
          <w:pict>
            <v:shape id="文本框 51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vjubLzAEAAJwDAAAOAAAAAAAAAAEAIAAAAB4BAABkcnMvZTJv&#10;RG9jLnhtbFBLBQYAAAAABgAGAFkBAABcBQAAAAA=&#10;">
              <v:fill on="f" focussize="0,0"/>
              <v:stroke on="f"/>
              <v:imagedata o:title=""/>
              <o:lock v:ext="edit" aspectratio="f"/>
              <v:textbox inset="0mm,0mm,0mm,0mm" style="mso-fit-shape-to-text:t;">
                <w:txbxContent>
                  <w:p w14:paraId="4ECA1EE5">
                    <w:pPr>
                      <w:rPr>
                        <w:rFonts w:ascii="Calibri" w:hAnsi="Calibri"/>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ED84C">
    <w:pPr>
      <w:pStyle w:val="2"/>
      <w:jc w:val="center"/>
      <w:rPr>
        <w:rFonts w:ascii="Calibri" w:hAnsi="Calibri"/>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7A0ED2">
                          <w:pPr>
                            <w:pStyle w:val="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1">
                      <a:spAutoFit/>
                    </wps:bodyPr>
                  </wps:wsp>
                </a:graphicData>
              </a:graphic>
            </wp:anchor>
          </w:drawing>
        </mc:Choice>
        <mc:Fallback>
          <w:pict>
            <v:shape id="文本框 513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24GEKzAEAAJwDAAAOAAAAAAAAAAEAIAAAAB4BAABkcnMvZTJv&#10;RG9jLnhtbFBLBQYAAAAABgAGAFkBAABcBQAAAAA=&#10;">
              <v:fill on="f" focussize="0,0"/>
              <v:stroke on="f"/>
              <v:imagedata o:title=""/>
              <o:lock v:ext="edit" aspectratio="f"/>
              <v:textbox inset="0mm,0mm,0mm,0mm" style="mso-fit-shape-to-text:t;">
                <w:txbxContent>
                  <w:p w14:paraId="657A0ED2">
                    <w:pPr>
                      <w:pStyle w:val="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p w14:paraId="59487B81">
    <w:pPr>
      <w:pStyle w:val="2"/>
      <w:rPr>
        <w:rFonts w:ascii="Calibri" w:hAnsi="Calibr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B9D07">
    <w:pPr>
      <w:pStyle w:val="2"/>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009BE3">
                          <w:pPr>
                            <w:pStyle w:val="2"/>
                            <w:jc w:val="center"/>
                          </w:pPr>
                          <w:r>
                            <w:rPr>
                              <w:rFonts w:hint="eastAsia"/>
                            </w:rPr>
                            <w:fldChar w:fldCharType="begin"/>
                          </w:r>
                          <w:r>
                            <w:rPr>
                              <w:rFonts w:hint="eastAsia"/>
                            </w:rPr>
                            <w:instrText xml:space="preserve"> PAGE  \* MERGEFORMAT </w:instrText>
                          </w:r>
                          <w:r>
                            <w:rPr>
                              <w:rFonts w:hint="eastAsia"/>
                            </w:rPr>
                            <w:fldChar w:fldCharType="separate"/>
                          </w:r>
                          <w:r>
                            <w:t>87</w:t>
                          </w:r>
                          <w:r>
                            <w:rPr>
                              <w:rFonts w:hint="eastAsia"/>
                            </w:rPr>
                            <w:fldChar w:fldCharType="end"/>
                          </w:r>
                        </w:p>
                      </w:txbxContent>
                    </wps:txbx>
                    <wps:bodyPr wrap="none" lIns="0" tIns="0" rIns="0" bIns="0" upright="1">
                      <a:spAutoFit/>
                    </wps:bodyPr>
                  </wps:wsp>
                </a:graphicData>
              </a:graphic>
            </wp:anchor>
          </w:drawing>
        </mc:Choice>
        <mc:Fallback>
          <w:pict>
            <v:shape id="文本框 512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Q6w3RzAEAAJwDAAAOAAAAAAAAAAEAIAAAAB4BAABkcnMvZTJv&#10;RG9jLnhtbFBLBQYAAAAABgAGAFkBAABcBQAAAAA=&#10;">
              <v:fill on="f" focussize="0,0"/>
              <v:stroke on="f"/>
              <v:imagedata o:title=""/>
              <o:lock v:ext="edit" aspectratio="f"/>
              <v:textbox inset="0mm,0mm,0mm,0mm" style="mso-fit-shape-to-text:t;">
                <w:txbxContent>
                  <w:p w14:paraId="58009BE3">
                    <w:pPr>
                      <w:pStyle w:val="2"/>
                      <w:jc w:val="center"/>
                    </w:pPr>
                    <w:r>
                      <w:rPr>
                        <w:rFonts w:hint="eastAsia"/>
                      </w:rPr>
                      <w:fldChar w:fldCharType="begin"/>
                    </w:r>
                    <w:r>
                      <w:rPr>
                        <w:rFonts w:hint="eastAsia"/>
                      </w:rPr>
                      <w:instrText xml:space="preserve"> PAGE  \* MERGEFORMAT </w:instrText>
                    </w:r>
                    <w:r>
                      <w:rPr>
                        <w:rFonts w:hint="eastAsia"/>
                      </w:rPr>
                      <w:fldChar w:fldCharType="separate"/>
                    </w:r>
                    <w:r>
                      <w:t>87</w:t>
                    </w:r>
                    <w:r>
                      <w:rPr>
                        <w:rFonts w:hint="eastAsia"/>
                      </w:rPr>
                      <w:fldChar w:fldCharType="end"/>
                    </w:r>
                  </w:p>
                </w:txbxContent>
              </v:textbox>
            </v:shape>
          </w:pict>
        </mc:Fallback>
      </mc:AlternateContent>
    </w:r>
  </w:p>
  <w:p w14:paraId="330028ED">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C3794">
    <w:pPr>
      <w:pStyle w:val="24"/>
      <w:tabs>
        <w:tab w:val="center" w:pos="0"/>
        <w:tab w:val="clear" w:pos="4153"/>
      </w:tabs>
      <w:rPr>
        <w:rFonts w:ascii="Calibri" w:hAnsi="Calibr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0E53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C8F5C">
    <w:pPr>
      <w:pStyle w:val="24"/>
      <w:tabs>
        <w:tab w:val="center" w:pos="0"/>
        <w:tab w:val="clear" w:pos="4153"/>
      </w:tabs>
      <w:rPr>
        <w:rFonts w:ascii="Calibri" w:hAnsi="Calibri"/>
      </w:rPr>
    </w:pPr>
    <w:r>
      <w:rPr>
        <w:rFonts w:hint="eastAsia" w:ascii="Calibri" w:hAnsi="Calibri"/>
      </w:rPr>
      <w:t>南宁市政府采购竞争性磋商采购文件（项目编号：NNZC2021-C3--KLZB）</w:t>
    </w:r>
  </w:p>
  <w:p w14:paraId="4AA60EF9">
    <w:pPr>
      <w:pStyle w:val="24"/>
      <w:pBdr>
        <w:bottom w:val="none" w:color="auto" w:sz="0" w:space="1"/>
      </w:pBdr>
      <w:rPr>
        <w:rFonts w:ascii="Calibri" w:hAnsi="Calibri"/>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21B2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C4790">
    <w:pPr>
      <w:pStyle w:val="24"/>
      <w:tabs>
        <w:tab w:val="center" w:pos="0"/>
        <w:tab w:val="clear" w:pos="4153"/>
      </w:tabs>
    </w:pPr>
    <w:r>
      <w:rPr>
        <w:vanish/>
        <w:highlight w:val="yellow"/>
      </w:rPr>
      <w:t>&gt;</w:t>
    </w:r>
  </w:p>
  <w:p w14:paraId="251CA27A">
    <w:pPr>
      <w:pStyle w:val="2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0595501A"/>
    <w:multiLevelType w:val="multilevel"/>
    <w:tmpl w:val="0595501A"/>
    <w:lvl w:ilvl="0" w:tentative="0">
      <w:start w:val="1"/>
      <w:numFmt w:val="decimal"/>
      <w:suff w:val="space"/>
      <w:lvlText w:val="%1."/>
      <w:lvlJc w:val="left"/>
      <w:pPr>
        <w:ind w:left="0" w:firstLine="0"/>
      </w:pPr>
      <w:rPr>
        <w:rFonts w:hint="eastAsia"/>
      </w:rPr>
    </w:lvl>
    <w:lvl w:ilvl="1" w:tentative="0">
      <w:start w:val="1"/>
      <w:numFmt w:val="decimal"/>
      <w:isLgl/>
      <w:suff w:val="space"/>
      <w:lvlText w:val="%1.%2"/>
      <w:lvlJc w:val="left"/>
      <w:pPr>
        <w:ind w:left="0" w:firstLine="0"/>
      </w:pPr>
      <w:rPr>
        <w:rFonts w:hint="eastAsia"/>
      </w:rPr>
    </w:lvl>
    <w:lvl w:ilvl="2" w:tentative="0">
      <w:start w:val="1"/>
      <w:numFmt w:val="decimal"/>
      <w:pStyle w:val="92"/>
      <w:isLgl/>
      <w:suff w:val="space"/>
      <w:lvlText w:val="%1.%2.%3"/>
      <w:lvlJc w:val="left"/>
      <w:pPr>
        <w:ind w:left="0" w:firstLine="0"/>
      </w:pPr>
      <w:rPr>
        <w:rFonts w:hint="eastAsia"/>
        <w:b w:val="0"/>
        <w:i w:val="0"/>
        <w:color w:val="auto"/>
      </w:rPr>
    </w:lvl>
    <w:lvl w:ilvl="3" w:tentative="0">
      <w:start w:val="1"/>
      <w:numFmt w:val="decimal"/>
      <w:isLgl/>
      <w:suff w:val="space"/>
      <w:lvlText w:val="%1.%2.%3.%4"/>
      <w:lvlJc w:val="left"/>
      <w:pPr>
        <w:ind w:left="0" w:firstLine="0"/>
      </w:pPr>
      <w:rPr>
        <w:rFonts w:hint="eastAsia"/>
      </w:rPr>
    </w:lvl>
    <w:lvl w:ilvl="4" w:tentative="0">
      <w:start w:val="1"/>
      <w:numFmt w:val="decimal"/>
      <w:isLgl/>
      <w:lvlText w:val="%1.%2.%3.%4.%5"/>
      <w:lvlJc w:val="left"/>
      <w:pPr>
        <w:tabs>
          <w:tab w:val="left" w:pos="0"/>
        </w:tabs>
        <w:ind w:left="0" w:firstLine="0"/>
      </w:pPr>
      <w:rPr>
        <w:rFonts w:hint="eastAsia"/>
      </w:rPr>
    </w:lvl>
    <w:lvl w:ilvl="5" w:tentative="0">
      <w:start w:val="1"/>
      <w:numFmt w:val="decimal"/>
      <w:lvlText w:val="%1.%2.%3.%4.%5.%6"/>
      <w:lvlJc w:val="left"/>
      <w:pPr>
        <w:tabs>
          <w:tab w:val="left" w:pos="6086"/>
        </w:tabs>
        <w:ind w:left="3260" w:hanging="1134"/>
      </w:pPr>
      <w:rPr>
        <w:rFonts w:hint="eastAsia"/>
      </w:rPr>
    </w:lvl>
    <w:lvl w:ilvl="6" w:tentative="0">
      <w:start w:val="1"/>
      <w:numFmt w:val="decimal"/>
      <w:lvlText w:val="%1.%2.%3.%4.%5.%6.%7"/>
      <w:lvlJc w:val="left"/>
      <w:pPr>
        <w:tabs>
          <w:tab w:val="left" w:pos="7231"/>
        </w:tabs>
        <w:ind w:left="3827" w:hanging="1276"/>
      </w:pPr>
      <w:rPr>
        <w:rFonts w:hint="eastAsia"/>
      </w:rPr>
    </w:lvl>
    <w:lvl w:ilvl="7" w:tentative="0">
      <w:start w:val="1"/>
      <w:numFmt w:val="decimal"/>
      <w:lvlText w:val="%1.%2.%3.%4.%5.%6.%7.%8"/>
      <w:lvlJc w:val="left"/>
      <w:pPr>
        <w:tabs>
          <w:tab w:val="left" w:pos="8376"/>
        </w:tabs>
        <w:ind w:left="4394" w:hanging="1418"/>
      </w:pPr>
      <w:rPr>
        <w:rFonts w:hint="eastAsia"/>
      </w:rPr>
    </w:lvl>
    <w:lvl w:ilvl="8" w:tentative="0">
      <w:start w:val="1"/>
      <w:numFmt w:val="decimal"/>
      <w:lvlText w:val="%1.%2.%3.%4.%5.%6.%7.%8.%9"/>
      <w:lvlJc w:val="left"/>
      <w:pPr>
        <w:tabs>
          <w:tab w:val="left" w:pos="9522"/>
        </w:tabs>
        <w:ind w:left="5102" w:hanging="1700"/>
      </w:pPr>
      <w:rPr>
        <w:rFonts w:hint="eastAsia"/>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MGFhZmExN2JiZDViZDYwMmUyYmFjOTc3MDY1Y2IifQ=="/>
  </w:docVars>
  <w:rsids>
    <w:rsidRoot w:val="00F34B14"/>
    <w:rsid w:val="00000672"/>
    <w:rsid w:val="00001013"/>
    <w:rsid w:val="00001799"/>
    <w:rsid w:val="00001AF2"/>
    <w:rsid w:val="00001ECA"/>
    <w:rsid w:val="00002D29"/>
    <w:rsid w:val="00003B93"/>
    <w:rsid w:val="0000474D"/>
    <w:rsid w:val="00005FDF"/>
    <w:rsid w:val="000070B3"/>
    <w:rsid w:val="000076B8"/>
    <w:rsid w:val="0001047A"/>
    <w:rsid w:val="000109DC"/>
    <w:rsid w:val="00010D39"/>
    <w:rsid w:val="0001172C"/>
    <w:rsid w:val="00011A4D"/>
    <w:rsid w:val="00011BC9"/>
    <w:rsid w:val="00012854"/>
    <w:rsid w:val="00012EA6"/>
    <w:rsid w:val="00013359"/>
    <w:rsid w:val="000139CF"/>
    <w:rsid w:val="00013AA4"/>
    <w:rsid w:val="00013DFE"/>
    <w:rsid w:val="000141EA"/>
    <w:rsid w:val="00015094"/>
    <w:rsid w:val="00016ABC"/>
    <w:rsid w:val="000176C5"/>
    <w:rsid w:val="000177DB"/>
    <w:rsid w:val="000179C9"/>
    <w:rsid w:val="00017CCC"/>
    <w:rsid w:val="00020227"/>
    <w:rsid w:val="00020263"/>
    <w:rsid w:val="00020455"/>
    <w:rsid w:val="00020527"/>
    <w:rsid w:val="00020813"/>
    <w:rsid w:val="000220B2"/>
    <w:rsid w:val="0002264C"/>
    <w:rsid w:val="00022731"/>
    <w:rsid w:val="00022792"/>
    <w:rsid w:val="00024463"/>
    <w:rsid w:val="00025461"/>
    <w:rsid w:val="00025636"/>
    <w:rsid w:val="00025E36"/>
    <w:rsid w:val="00026855"/>
    <w:rsid w:val="00026886"/>
    <w:rsid w:val="0002785D"/>
    <w:rsid w:val="000329E0"/>
    <w:rsid w:val="00032E5A"/>
    <w:rsid w:val="00034390"/>
    <w:rsid w:val="000352E9"/>
    <w:rsid w:val="00035494"/>
    <w:rsid w:val="00036125"/>
    <w:rsid w:val="00036A07"/>
    <w:rsid w:val="0003780B"/>
    <w:rsid w:val="00040571"/>
    <w:rsid w:val="00040973"/>
    <w:rsid w:val="0004156E"/>
    <w:rsid w:val="00041713"/>
    <w:rsid w:val="0004440C"/>
    <w:rsid w:val="00046B5E"/>
    <w:rsid w:val="000470CB"/>
    <w:rsid w:val="000509D9"/>
    <w:rsid w:val="00051316"/>
    <w:rsid w:val="00051ACB"/>
    <w:rsid w:val="00052451"/>
    <w:rsid w:val="000533E7"/>
    <w:rsid w:val="000539CD"/>
    <w:rsid w:val="00055D41"/>
    <w:rsid w:val="00057CD6"/>
    <w:rsid w:val="00060DCE"/>
    <w:rsid w:val="000610E3"/>
    <w:rsid w:val="000614F3"/>
    <w:rsid w:val="000623B4"/>
    <w:rsid w:val="00062405"/>
    <w:rsid w:val="000634A7"/>
    <w:rsid w:val="00063B0B"/>
    <w:rsid w:val="00063F81"/>
    <w:rsid w:val="00064847"/>
    <w:rsid w:val="00065E08"/>
    <w:rsid w:val="000673E2"/>
    <w:rsid w:val="0007063F"/>
    <w:rsid w:val="00070740"/>
    <w:rsid w:val="000707FD"/>
    <w:rsid w:val="00070949"/>
    <w:rsid w:val="000711E4"/>
    <w:rsid w:val="000724D9"/>
    <w:rsid w:val="00072AED"/>
    <w:rsid w:val="00073F47"/>
    <w:rsid w:val="0007492F"/>
    <w:rsid w:val="00074ED8"/>
    <w:rsid w:val="000752AF"/>
    <w:rsid w:val="00075B7E"/>
    <w:rsid w:val="00077ACA"/>
    <w:rsid w:val="00077C70"/>
    <w:rsid w:val="000813B5"/>
    <w:rsid w:val="00081BA3"/>
    <w:rsid w:val="00081D2E"/>
    <w:rsid w:val="00081F89"/>
    <w:rsid w:val="00082619"/>
    <w:rsid w:val="00082D02"/>
    <w:rsid w:val="00083871"/>
    <w:rsid w:val="00083B91"/>
    <w:rsid w:val="0008473C"/>
    <w:rsid w:val="0008520B"/>
    <w:rsid w:val="000860BD"/>
    <w:rsid w:val="000871B8"/>
    <w:rsid w:val="000916DA"/>
    <w:rsid w:val="00092442"/>
    <w:rsid w:val="000929EF"/>
    <w:rsid w:val="000933BE"/>
    <w:rsid w:val="00093CD4"/>
    <w:rsid w:val="0009560F"/>
    <w:rsid w:val="0009588E"/>
    <w:rsid w:val="000959EE"/>
    <w:rsid w:val="00097183"/>
    <w:rsid w:val="000972CB"/>
    <w:rsid w:val="00097608"/>
    <w:rsid w:val="000A13F3"/>
    <w:rsid w:val="000A23B1"/>
    <w:rsid w:val="000A2B0E"/>
    <w:rsid w:val="000A398F"/>
    <w:rsid w:val="000A3BB7"/>
    <w:rsid w:val="000A448C"/>
    <w:rsid w:val="000A509C"/>
    <w:rsid w:val="000A54A7"/>
    <w:rsid w:val="000A6007"/>
    <w:rsid w:val="000A65A6"/>
    <w:rsid w:val="000A70E3"/>
    <w:rsid w:val="000A7275"/>
    <w:rsid w:val="000A7A12"/>
    <w:rsid w:val="000A7A72"/>
    <w:rsid w:val="000B1202"/>
    <w:rsid w:val="000B1801"/>
    <w:rsid w:val="000B1D0C"/>
    <w:rsid w:val="000B2273"/>
    <w:rsid w:val="000B2585"/>
    <w:rsid w:val="000B2BC6"/>
    <w:rsid w:val="000B2D03"/>
    <w:rsid w:val="000B3815"/>
    <w:rsid w:val="000B3C7B"/>
    <w:rsid w:val="000B4321"/>
    <w:rsid w:val="000B552E"/>
    <w:rsid w:val="000B6A6B"/>
    <w:rsid w:val="000B6C95"/>
    <w:rsid w:val="000B79FC"/>
    <w:rsid w:val="000B7BD1"/>
    <w:rsid w:val="000C02B1"/>
    <w:rsid w:val="000C1679"/>
    <w:rsid w:val="000C1EE3"/>
    <w:rsid w:val="000C3AE7"/>
    <w:rsid w:val="000C3CC9"/>
    <w:rsid w:val="000C5ED6"/>
    <w:rsid w:val="000C6DE4"/>
    <w:rsid w:val="000C7202"/>
    <w:rsid w:val="000D0A89"/>
    <w:rsid w:val="000D0AFC"/>
    <w:rsid w:val="000D1389"/>
    <w:rsid w:val="000D1798"/>
    <w:rsid w:val="000D2626"/>
    <w:rsid w:val="000D291C"/>
    <w:rsid w:val="000D3FB6"/>
    <w:rsid w:val="000D411D"/>
    <w:rsid w:val="000D4589"/>
    <w:rsid w:val="000D4809"/>
    <w:rsid w:val="000D73DD"/>
    <w:rsid w:val="000E1C51"/>
    <w:rsid w:val="000E28AB"/>
    <w:rsid w:val="000E2E3E"/>
    <w:rsid w:val="000E3583"/>
    <w:rsid w:val="000E3AF0"/>
    <w:rsid w:val="000E4E04"/>
    <w:rsid w:val="000E693B"/>
    <w:rsid w:val="000E6EC9"/>
    <w:rsid w:val="000E70B4"/>
    <w:rsid w:val="000E7B62"/>
    <w:rsid w:val="000F0E1E"/>
    <w:rsid w:val="000F17E5"/>
    <w:rsid w:val="000F1A1B"/>
    <w:rsid w:val="000F2A95"/>
    <w:rsid w:val="000F3281"/>
    <w:rsid w:val="000F32FD"/>
    <w:rsid w:val="000F3733"/>
    <w:rsid w:val="000F439E"/>
    <w:rsid w:val="000F5F8B"/>
    <w:rsid w:val="000F6153"/>
    <w:rsid w:val="000F63C8"/>
    <w:rsid w:val="000F64AA"/>
    <w:rsid w:val="000F7AF4"/>
    <w:rsid w:val="000F7C33"/>
    <w:rsid w:val="000F7F0C"/>
    <w:rsid w:val="001004D6"/>
    <w:rsid w:val="00102676"/>
    <w:rsid w:val="00103646"/>
    <w:rsid w:val="00103771"/>
    <w:rsid w:val="00103918"/>
    <w:rsid w:val="00104897"/>
    <w:rsid w:val="00104EDE"/>
    <w:rsid w:val="00105CDA"/>
    <w:rsid w:val="00106BEE"/>
    <w:rsid w:val="00107C74"/>
    <w:rsid w:val="0011091C"/>
    <w:rsid w:val="00111266"/>
    <w:rsid w:val="001112EB"/>
    <w:rsid w:val="00112768"/>
    <w:rsid w:val="00113678"/>
    <w:rsid w:val="00113C3E"/>
    <w:rsid w:val="00115E11"/>
    <w:rsid w:val="00115EEE"/>
    <w:rsid w:val="00115F56"/>
    <w:rsid w:val="00116CA9"/>
    <w:rsid w:val="00116F38"/>
    <w:rsid w:val="001170A4"/>
    <w:rsid w:val="00117AE7"/>
    <w:rsid w:val="00117CBD"/>
    <w:rsid w:val="0012006A"/>
    <w:rsid w:val="00121979"/>
    <w:rsid w:val="00122064"/>
    <w:rsid w:val="00124341"/>
    <w:rsid w:val="00124492"/>
    <w:rsid w:val="00124B12"/>
    <w:rsid w:val="001250A0"/>
    <w:rsid w:val="001263B8"/>
    <w:rsid w:val="0012763E"/>
    <w:rsid w:val="00130217"/>
    <w:rsid w:val="00130783"/>
    <w:rsid w:val="00130A47"/>
    <w:rsid w:val="00130D7C"/>
    <w:rsid w:val="00132B47"/>
    <w:rsid w:val="001337F8"/>
    <w:rsid w:val="001348B4"/>
    <w:rsid w:val="001351CB"/>
    <w:rsid w:val="00135530"/>
    <w:rsid w:val="00135947"/>
    <w:rsid w:val="001359A2"/>
    <w:rsid w:val="00135F92"/>
    <w:rsid w:val="00136020"/>
    <w:rsid w:val="00136445"/>
    <w:rsid w:val="00140132"/>
    <w:rsid w:val="00141C9C"/>
    <w:rsid w:val="0014277F"/>
    <w:rsid w:val="001434BE"/>
    <w:rsid w:val="00144050"/>
    <w:rsid w:val="0014479F"/>
    <w:rsid w:val="001452B4"/>
    <w:rsid w:val="00145320"/>
    <w:rsid w:val="001476D3"/>
    <w:rsid w:val="001509CF"/>
    <w:rsid w:val="00150D1D"/>
    <w:rsid w:val="001525AA"/>
    <w:rsid w:val="00152A87"/>
    <w:rsid w:val="00153BB5"/>
    <w:rsid w:val="00154518"/>
    <w:rsid w:val="00156359"/>
    <w:rsid w:val="001568F3"/>
    <w:rsid w:val="00156DD6"/>
    <w:rsid w:val="0016086E"/>
    <w:rsid w:val="00160D0C"/>
    <w:rsid w:val="00161172"/>
    <w:rsid w:val="00161998"/>
    <w:rsid w:val="00161E65"/>
    <w:rsid w:val="00162597"/>
    <w:rsid w:val="001629AF"/>
    <w:rsid w:val="001629FD"/>
    <w:rsid w:val="0016428A"/>
    <w:rsid w:val="001647C9"/>
    <w:rsid w:val="001655B2"/>
    <w:rsid w:val="00165627"/>
    <w:rsid w:val="00165929"/>
    <w:rsid w:val="001661A3"/>
    <w:rsid w:val="00167226"/>
    <w:rsid w:val="0016782B"/>
    <w:rsid w:val="0016784D"/>
    <w:rsid w:val="00172CA8"/>
    <w:rsid w:val="00173256"/>
    <w:rsid w:val="00173B0E"/>
    <w:rsid w:val="00173E03"/>
    <w:rsid w:val="00174182"/>
    <w:rsid w:val="0017512C"/>
    <w:rsid w:val="0017586A"/>
    <w:rsid w:val="00175BA6"/>
    <w:rsid w:val="00176CA7"/>
    <w:rsid w:val="00176F8E"/>
    <w:rsid w:val="001778C5"/>
    <w:rsid w:val="00177E56"/>
    <w:rsid w:val="00177F0A"/>
    <w:rsid w:val="00180DA0"/>
    <w:rsid w:val="00181EAD"/>
    <w:rsid w:val="00181F43"/>
    <w:rsid w:val="00182862"/>
    <w:rsid w:val="00184F57"/>
    <w:rsid w:val="00185544"/>
    <w:rsid w:val="00185617"/>
    <w:rsid w:val="00186823"/>
    <w:rsid w:val="00186FE1"/>
    <w:rsid w:val="00187A14"/>
    <w:rsid w:val="0019171E"/>
    <w:rsid w:val="00192368"/>
    <w:rsid w:val="001923A0"/>
    <w:rsid w:val="001928B1"/>
    <w:rsid w:val="00193537"/>
    <w:rsid w:val="00193846"/>
    <w:rsid w:val="00194EC8"/>
    <w:rsid w:val="00195424"/>
    <w:rsid w:val="001955FF"/>
    <w:rsid w:val="00196D6E"/>
    <w:rsid w:val="00197EDD"/>
    <w:rsid w:val="001A02B3"/>
    <w:rsid w:val="001A04BB"/>
    <w:rsid w:val="001A08D0"/>
    <w:rsid w:val="001A1B39"/>
    <w:rsid w:val="001A2120"/>
    <w:rsid w:val="001A28C6"/>
    <w:rsid w:val="001A2E69"/>
    <w:rsid w:val="001A3C34"/>
    <w:rsid w:val="001A3EDE"/>
    <w:rsid w:val="001A4222"/>
    <w:rsid w:val="001A50EA"/>
    <w:rsid w:val="001A5BA2"/>
    <w:rsid w:val="001A5E24"/>
    <w:rsid w:val="001A6B27"/>
    <w:rsid w:val="001A6D8B"/>
    <w:rsid w:val="001A6DAA"/>
    <w:rsid w:val="001A7717"/>
    <w:rsid w:val="001A793A"/>
    <w:rsid w:val="001B125A"/>
    <w:rsid w:val="001B1EBA"/>
    <w:rsid w:val="001B2142"/>
    <w:rsid w:val="001B2F2B"/>
    <w:rsid w:val="001B327A"/>
    <w:rsid w:val="001B35DE"/>
    <w:rsid w:val="001B3A13"/>
    <w:rsid w:val="001B3F5C"/>
    <w:rsid w:val="001B59FF"/>
    <w:rsid w:val="001B6512"/>
    <w:rsid w:val="001B65D7"/>
    <w:rsid w:val="001B6752"/>
    <w:rsid w:val="001B6768"/>
    <w:rsid w:val="001B6F1F"/>
    <w:rsid w:val="001B7CD7"/>
    <w:rsid w:val="001B7ECC"/>
    <w:rsid w:val="001C025B"/>
    <w:rsid w:val="001C115F"/>
    <w:rsid w:val="001C1EAB"/>
    <w:rsid w:val="001C25A7"/>
    <w:rsid w:val="001C318C"/>
    <w:rsid w:val="001C35C4"/>
    <w:rsid w:val="001C4287"/>
    <w:rsid w:val="001C4479"/>
    <w:rsid w:val="001C5190"/>
    <w:rsid w:val="001C6081"/>
    <w:rsid w:val="001C6F1B"/>
    <w:rsid w:val="001C7B48"/>
    <w:rsid w:val="001D0CFB"/>
    <w:rsid w:val="001D1A0D"/>
    <w:rsid w:val="001D343C"/>
    <w:rsid w:val="001D34F5"/>
    <w:rsid w:val="001D56FC"/>
    <w:rsid w:val="001D58A1"/>
    <w:rsid w:val="001D58C2"/>
    <w:rsid w:val="001D5A8A"/>
    <w:rsid w:val="001D61CA"/>
    <w:rsid w:val="001D6E87"/>
    <w:rsid w:val="001D735E"/>
    <w:rsid w:val="001D73C8"/>
    <w:rsid w:val="001D7BC6"/>
    <w:rsid w:val="001E129E"/>
    <w:rsid w:val="001E175C"/>
    <w:rsid w:val="001E1B0E"/>
    <w:rsid w:val="001E3B63"/>
    <w:rsid w:val="001E522E"/>
    <w:rsid w:val="001E5A94"/>
    <w:rsid w:val="001E5F6F"/>
    <w:rsid w:val="001F0373"/>
    <w:rsid w:val="001F2A2E"/>
    <w:rsid w:val="001F2BB8"/>
    <w:rsid w:val="001F3356"/>
    <w:rsid w:val="001F3C63"/>
    <w:rsid w:val="001F4460"/>
    <w:rsid w:val="001F4F4F"/>
    <w:rsid w:val="001F711A"/>
    <w:rsid w:val="001F75B0"/>
    <w:rsid w:val="00200CE5"/>
    <w:rsid w:val="00200F7C"/>
    <w:rsid w:val="002014DB"/>
    <w:rsid w:val="0020150B"/>
    <w:rsid w:val="00201E12"/>
    <w:rsid w:val="002033B5"/>
    <w:rsid w:val="0020382C"/>
    <w:rsid w:val="0020437A"/>
    <w:rsid w:val="0020454C"/>
    <w:rsid w:val="00204740"/>
    <w:rsid w:val="00205129"/>
    <w:rsid w:val="0020521F"/>
    <w:rsid w:val="0020532C"/>
    <w:rsid w:val="0021060F"/>
    <w:rsid w:val="002114C7"/>
    <w:rsid w:val="0021302C"/>
    <w:rsid w:val="00213B1C"/>
    <w:rsid w:val="00214202"/>
    <w:rsid w:val="002148E3"/>
    <w:rsid w:val="00214FD7"/>
    <w:rsid w:val="0021552D"/>
    <w:rsid w:val="002156AE"/>
    <w:rsid w:val="00215E99"/>
    <w:rsid w:val="0022054D"/>
    <w:rsid w:val="00223DDB"/>
    <w:rsid w:val="00223FA4"/>
    <w:rsid w:val="00223FB0"/>
    <w:rsid w:val="00224067"/>
    <w:rsid w:val="0022421C"/>
    <w:rsid w:val="00224E83"/>
    <w:rsid w:val="00225664"/>
    <w:rsid w:val="0022663D"/>
    <w:rsid w:val="00227F2D"/>
    <w:rsid w:val="00230179"/>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2109"/>
    <w:rsid w:val="00243189"/>
    <w:rsid w:val="002439AB"/>
    <w:rsid w:val="00243C19"/>
    <w:rsid w:val="00244AE8"/>
    <w:rsid w:val="00244DC9"/>
    <w:rsid w:val="00245587"/>
    <w:rsid w:val="00245F2B"/>
    <w:rsid w:val="00247F3A"/>
    <w:rsid w:val="00250122"/>
    <w:rsid w:val="00250755"/>
    <w:rsid w:val="0025097B"/>
    <w:rsid w:val="00250A51"/>
    <w:rsid w:val="00251043"/>
    <w:rsid w:val="00251C4A"/>
    <w:rsid w:val="0025271C"/>
    <w:rsid w:val="002529E4"/>
    <w:rsid w:val="002533CD"/>
    <w:rsid w:val="002535EA"/>
    <w:rsid w:val="00253CBA"/>
    <w:rsid w:val="00254EAB"/>
    <w:rsid w:val="002557AF"/>
    <w:rsid w:val="0025589C"/>
    <w:rsid w:val="00255B62"/>
    <w:rsid w:val="002566B1"/>
    <w:rsid w:val="002575E3"/>
    <w:rsid w:val="00257A74"/>
    <w:rsid w:val="002603C1"/>
    <w:rsid w:val="002609A1"/>
    <w:rsid w:val="002612B1"/>
    <w:rsid w:val="00266165"/>
    <w:rsid w:val="002662FE"/>
    <w:rsid w:val="00266F2C"/>
    <w:rsid w:val="0027125E"/>
    <w:rsid w:val="00271767"/>
    <w:rsid w:val="00272293"/>
    <w:rsid w:val="002723C8"/>
    <w:rsid w:val="00273C2A"/>
    <w:rsid w:val="00273CBE"/>
    <w:rsid w:val="002746B1"/>
    <w:rsid w:val="00274BAD"/>
    <w:rsid w:val="002754D6"/>
    <w:rsid w:val="00282D56"/>
    <w:rsid w:val="002835B0"/>
    <w:rsid w:val="00283C74"/>
    <w:rsid w:val="0028407E"/>
    <w:rsid w:val="0028410F"/>
    <w:rsid w:val="00284572"/>
    <w:rsid w:val="00285221"/>
    <w:rsid w:val="00286FB5"/>
    <w:rsid w:val="00287763"/>
    <w:rsid w:val="00287FCB"/>
    <w:rsid w:val="00290606"/>
    <w:rsid w:val="002909B2"/>
    <w:rsid w:val="00290A98"/>
    <w:rsid w:val="00291D6D"/>
    <w:rsid w:val="00291FF1"/>
    <w:rsid w:val="00292AA2"/>
    <w:rsid w:val="00293361"/>
    <w:rsid w:val="002952B1"/>
    <w:rsid w:val="00295D11"/>
    <w:rsid w:val="00296FB6"/>
    <w:rsid w:val="002A0001"/>
    <w:rsid w:val="002A0BD9"/>
    <w:rsid w:val="002A0C3A"/>
    <w:rsid w:val="002A1130"/>
    <w:rsid w:val="002A1880"/>
    <w:rsid w:val="002A23B7"/>
    <w:rsid w:val="002A3A57"/>
    <w:rsid w:val="002A4B4F"/>
    <w:rsid w:val="002A57A8"/>
    <w:rsid w:val="002A6DEF"/>
    <w:rsid w:val="002A6E42"/>
    <w:rsid w:val="002A770B"/>
    <w:rsid w:val="002B013E"/>
    <w:rsid w:val="002B058D"/>
    <w:rsid w:val="002B0A16"/>
    <w:rsid w:val="002B0C16"/>
    <w:rsid w:val="002B2AC5"/>
    <w:rsid w:val="002B3528"/>
    <w:rsid w:val="002B3539"/>
    <w:rsid w:val="002B4532"/>
    <w:rsid w:val="002B4625"/>
    <w:rsid w:val="002B5042"/>
    <w:rsid w:val="002B69CC"/>
    <w:rsid w:val="002B6D71"/>
    <w:rsid w:val="002C0C1C"/>
    <w:rsid w:val="002C54C2"/>
    <w:rsid w:val="002C5D34"/>
    <w:rsid w:val="002C5D7F"/>
    <w:rsid w:val="002C60BB"/>
    <w:rsid w:val="002C661A"/>
    <w:rsid w:val="002D0D6F"/>
    <w:rsid w:val="002D25FC"/>
    <w:rsid w:val="002D4AC6"/>
    <w:rsid w:val="002D5BF5"/>
    <w:rsid w:val="002D5E31"/>
    <w:rsid w:val="002D5E95"/>
    <w:rsid w:val="002D5EE8"/>
    <w:rsid w:val="002D7360"/>
    <w:rsid w:val="002D7648"/>
    <w:rsid w:val="002D780A"/>
    <w:rsid w:val="002E109C"/>
    <w:rsid w:val="002E193E"/>
    <w:rsid w:val="002E1A94"/>
    <w:rsid w:val="002E1D55"/>
    <w:rsid w:val="002E26C4"/>
    <w:rsid w:val="002E30A5"/>
    <w:rsid w:val="002E47E4"/>
    <w:rsid w:val="002E4BF9"/>
    <w:rsid w:val="002E4D61"/>
    <w:rsid w:val="002E5FED"/>
    <w:rsid w:val="002E68A7"/>
    <w:rsid w:val="002E6E6C"/>
    <w:rsid w:val="002F0522"/>
    <w:rsid w:val="002F0B85"/>
    <w:rsid w:val="002F0F2F"/>
    <w:rsid w:val="002F16DD"/>
    <w:rsid w:val="002F199D"/>
    <w:rsid w:val="002F1A1E"/>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1ADC"/>
    <w:rsid w:val="00302EFC"/>
    <w:rsid w:val="00303243"/>
    <w:rsid w:val="00303BCC"/>
    <w:rsid w:val="00303F2B"/>
    <w:rsid w:val="00303F8D"/>
    <w:rsid w:val="0030572D"/>
    <w:rsid w:val="0030586A"/>
    <w:rsid w:val="003061E3"/>
    <w:rsid w:val="0030622D"/>
    <w:rsid w:val="00306811"/>
    <w:rsid w:val="00306F32"/>
    <w:rsid w:val="003074C5"/>
    <w:rsid w:val="00307A3C"/>
    <w:rsid w:val="00307FA4"/>
    <w:rsid w:val="00310290"/>
    <w:rsid w:val="0031083D"/>
    <w:rsid w:val="00310CC1"/>
    <w:rsid w:val="00311B60"/>
    <w:rsid w:val="00312504"/>
    <w:rsid w:val="00313026"/>
    <w:rsid w:val="00313913"/>
    <w:rsid w:val="0031421F"/>
    <w:rsid w:val="00314B31"/>
    <w:rsid w:val="00315A65"/>
    <w:rsid w:val="003165D7"/>
    <w:rsid w:val="0031683B"/>
    <w:rsid w:val="00317BA7"/>
    <w:rsid w:val="00320BE2"/>
    <w:rsid w:val="00321886"/>
    <w:rsid w:val="00323694"/>
    <w:rsid w:val="00323BE7"/>
    <w:rsid w:val="00324C3A"/>
    <w:rsid w:val="00324D63"/>
    <w:rsid w:val="003255AF"/>
    <w:rsid w:val="003256EB"/>
    <w:rsid w:val="003259DB"/>
    <w:rsid w:val="003314D9"/>
    <w:rsid w:val="00331653"/>
    <w:rsid w:val="00331A48"/>
    <w:rsid w:val="00331BCC"/>
    <w:rsid w:val="003330C9"/>
    <w:rsid w:val="0033364C"/>
    <w:rsid w:val="00334415"/>
    <w:rsid w:val="00335BCB"/>
    <w:rsid w:val="00335EA1"/>
    <w:rsid w:val="0033691E"/>
    <w:rsid w:val="00336A6A"/>
    <w:rsid w:val="00336CCB"/>
    <w:rsid w:val="003411D1"/>
    <w:rsid w:val="003416BA"/>
    <w:rsid w:val="00342148"/>
    <w:rsid w:val="00342F99"/>
    <w:rsid w:val="0034575A"/>
    <w:rsid w:val="00345F57"/>
    <w:rsid w:val="0034638A"/>
    <w:rsid w:val="00350458"/>
    <w:rsid w:val="00350E6C"/>
    <w:rsid w:val="003518A6"/>
    <w:rsid w:val="00351E7F"/>
    <w:rsid w:val="00352953"/>
    <w:rsid w:val="00354062"/>
    <w:rsid w:val="0035459E"/>
    <w:rsid w:val="00355C0D"/>
    <w:rsid w:val="003566A9"/>
    <w:rsid w:val="00356988"/>
    <w:rsid w:val="003569D3"/>
    <w:rsid w:val="00356CE9"/>
    <w:rsid w:val="003570BB"/>
    <w:rsid w:val="00357128"/>
    <w:rsid w:val="0035755E"/>
    <w:rsid w:val="00357A80"/>
    <w:rsid w:val="00361441"/>
    <w:rsid w:val="00361B8B"/>
    <w:rsid w:val="00363F39"/>
    <w:rsid w:val="0036445C"/>
    <w:rsid w:val="00364627"/>
    <w:rsid w:val="00364AB0"/>
    <w:rsid w:val="00364D71"/>
    <w:rsid w:val="003667B0"/>
    <w:rsid w:val="003667DD"/>
    <w:rsid w:val="00366B48"/>
    <w:rsid w:val="00367764"/>
    <w:rsid w:val="003701F7"/>
    <w:rsid w:val="00370316"/>
    <w:rsid w:val="00370DC7"/>
    <w:rsid w:val="00371CBD"/>
    <w:rsid w:val="00371F20"/>
    <w:rsid w:val="003721E3"/>
    <w:rsid w:val="00372B98"/>
    <w:rsid w:val="003737B7"/>
    <w:rsid w:val="003740CC"/>
    <w:rsid w:val="003745F4"/>
    <w:rsid w:val="00374AFA"/>
    <w:rsid w:val="00374E79"/>
    <w:rsid w:val="0037529A"/>
    <w:rsid w:val="00375388"/>
    <w:rsid w:val="00375FB9"/>
    <w:rsid w:val="00376170"/>
    <w:rsid w:val="00376851"/>
    <w:rsid w:val="00376FA2"/>
    <w:rsid w:val="00377A3B"/>
    <w:rsid w:val="00377E3C"/>
    <w:rsid w:val="00380BBE"/>
    <w:rsid w:val="00381D70"/>
    <w:rsid w:val="0038235E"/>
    <w:rsid w:val="003829D0"/>
    <w:rsid w:val="0038326A"/>
    <w:rsid w:val="0038444F"/>
    <w:rsid w:val="003861F0"/>
    <w:rsid w:val="00387051"/>
    <w:rsid w:val="00387ECF"/>
    <w:rsid w:val="0039021B"/>
    <w:rsid w:val="00390429"/>
    <w:rsid w:val="003906A0"/>
    <w:rsid w:val="0039366C"/>
    <w:rsid w:val="00393EC8"/>
    <w:rsid w:val="003950F5"/>
    <w:rsid w:val="0039538F"/>
    <w:rsid w:val="00395E42"/>
    <w:rsid w:val="00396409"/>
    <w:rsid w:val="00396A2D"/>
    <w:rsid w:val="00396FC3"/>
    <w:rsid w:val="003A1A94"/>
    <w:rsid w:val="003A204E"/>
    <w:rsid w:val="003A2D25"/>
    <w:rsid w:val="003A5728"/>
    <w:rsid w:val="003A60E7"/>
    <w:rsid w:val="003A7092"/>
    <w:rsid w:val="003A72A1"/>
    <w:rsid w:val="003A7611"/>
    <w:rsid w:val="003A7D1F"/>
    <w:rsid w:val="003B0B6A"/>
    <w:rsid w:val="003B22F7"/>
    <w:rsid w:val="003B29CF"/>
    <w:rsid w:val="003B3A90"/>
    <w:rsid w:val="003B534F"/>
    <w:rsid w:val="003B538A"/>
    <w:rsid w:val="003B5E4F"/>
    <w:rsid w:val="003B7A79"/>
    <w:rsid w:val="003C0FE1"/>
    <w:rsid w:val="003C151A"/>
    <w:rsid w:val="003C350C"/>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5638"/>
    <w:rsid w:val="003F6617"/>
    <w:rsid w:val="00402332"/>
    <w:rsid w:val="004025C2"/>
    <w:rsid w:val="00403195"/>
    <w:rsid w:val="004033A9"/>
    <w:rsid w:val="00403E55"/>
    <w:rsid w:val="0040407C"/>
    <w:rsid w:val="0040416C"/>
    <w:rsid w:val="00404681"/>
    <w:rsid w:val="00405AC1"/>
    <w:rsid w:val="00406923"/>
    <w:rsid w:val="0040763D"/>
    <w:rsid w:val="00410D17"/>
    <w:rsid w:val="00413442"/>
    <w:rsid w:val="00413821"/>
    <w:rsid w:val="00413BA5"/>
    <w:rsid w:val="004141A3"/>
    <w:rsid w:val="00414909"/>
    <w:rsid w:val="0041582F"/>
    <w:rsid w:val="00416112"/>
    <w:rsid w:val="00416AC8"/>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89"/>
    <w:rsid w:val="00432A94"/>
    <w:rsid w:val="00432C95"/>
    <w:rsid w:val="00433827"/>
    <w:rsid w:val="00433A40"/>
    <w:rsid w:val="00434B70"/>
    <w:rsid w:val="004360C8"/>
    <w:rsid w:val="004371D5"/>
    <w:rsid w:val="0044006B"/>
    <w:rsid w:val="0044033F"/>
    <w:rsid w:val="00440630"/>
    <w:rsid w:val="00441F0F"/>
    <w:rsid w:val="00442965"/>
    <w:rsid w:val="00443367"/>
    <w:rsid w:val="00444157"/>
    <w:rsid w:val="0044417C"/>
    <w:rsid w:val="00444DB3"/>
    <w:rsid w:val="00445617"/>
    <w:rsid w:val="00445A2F"/>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56F"/>
    <w:rsid w:val="00455A6E"/>
    <w:rsid w:val="00455EAD"/>
    <w:rsid w:val="00456783"/>
    <w:rsid w:val="004578EB"/>
    <w:rsid w:val="004604D5"/>
    <w:rsid w:val="00460697"/>
    <w:rsid w:val="0046117B"/>
    <w:rsid w:val="00464AB7"/>
    <w:rsid w:val="00465DE5"/>
    <w:rsid w:val="00467EF8"/>
    <w:rsid w:val="00472429"/>
    <w:rsid w:val="004725E5"/>
    <w:rsid w:val="00472751"/>
    <w:rsid w:val="00473128"/>
    <w:rsid w:val="00473263"/>
    <w:rsid w:val="00475078"/>
    <w:rsid w:val="00475767"/>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6D60"/>
    <w:rsid w:val="00491FA1"/>
    <w:rsid w:val="00492A25"/>
    <w:rsid w:val="004938A3"/>
    <w:rsid w:val="0049558B"/>
    <w:rsid w:val="00496350"/>
    <w:rsid w:val="00496D31"/>
    <w:rsid w:val="0049797C"/>
    <w:rsid w:val="004A00E1"/>
    <w:rsid w:val="004A0943"/>
    <w:rsid w:val="004A1405"/>
    <w:rsid w:val="004A1FC6"/>
    <w:rsid w:val="004A2E5F"/>
    <w:rsid w:val="004A32EC"/>
    <w:rsid w:val="004A38C2"/>
    <w:rsid w:val="004A3C03"/>
    <w:rsid w:val="004A3DB7"/>
    <w:rsid w:val="004A5088"/>
    <w:rsid w:val="004A5255"/>
    <w:rsid w:val="004A6CB0"/>
    <w:rsid w:val="004A70FF"/>
    <w:rsid w:val="004A7EDE"/>
    <w:rsid w:val="004B0D93"/>
    <w:rsid w:val="004B1FA4"/>
    <w:rsid w:val="004B29AC"/>
    <w:rsid w:val="004B35DF"/>
    <w:rsid w:val="004B3627"/>
    <w:rsid w:val="004B4922"/>
    <w:rsid w:val="004B54AF"/>
    <w:rsid w:val="004B57DF"/>
    <w:rsid w:val="004B5976"/>
    <w:rsid w:val="004B7137"/>
    <w:rsid w:val="004B722E"/>
    <w:rsid w:val="004B72E8"/>
    <w:rsid w:val="004C01A5"/>
    <w:rsid w:val="004C0412"/>
    <w:rsid w:val="004C1142"/>
    <w:rsid w:val="004C2138"/>
    <w:rsid w:val="004C2333"/>
    <w:rsid w:val="004C3940"/>
    <w:rsid w:val="004C51FD"/>
    <w:rsid w:val="004C65A8"/>
    <w:rsid w:val="004C65C8"/>
    <w:rsid w:val="004C6689"/>
    <w:rsid w:val="004D139A"/>
    <w:rsid w:val="004D14DC"/>
    <w:rsid w:val="004D17C6"/>
    <w:rsid w:val="004D2858"/>
    <w:rsid w:val="004D2E49"/>
    <w:rsid w:val="004D35BA"/>
    <w:rsid w:val="004D38E5"/>
    <w:rsid w:val="004D3C5A"/>
    <w:rsid w:val="004D449A"/>
    <w:rsid w:val="004D4701"/>
    <w:rsid w:val="004D47C7"/>
    <w:rsid w:val="004D4F35"/>
    <w:rsid w:val="004D5D45"/>
    <w:rsid w:val="004D618D"/>
    <w:rsid w:val="004D62A9"/>
    <w:rsid w:val="004D6FC3"/>
    <w:rsid w:val="004D7476"/>
    <w:rsid w:val="004D7716"/>
    <w:rsid w:val="004E0306"/>
    <w:rsid w:val="004E0572"/>
    <w:rsid w:val="004E06D5"/>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7160"/>
    <w:rsid w:val="00500258"/>
    <w:rsid w:val="00500B2D"/>
    <w:rsid w:val="00501A99"/>
    <w:rsid w:val="00503180"/>
    <w:rsid w:val="005038A4"/>
    <w:rsid w:val="00505450"/>
    <w:rsid w:val="00505CC4"/>
    <w:rsid w:val="005100B7"/>
    <w:rsid w:val="005113C9"/>
    <w:rsid w:val="00512050"/>
    <w:rsid w:val="00512055"/>
    <w:rsid w:val="0051280C"/>
    <w:rsid w:val="00512842"/>
    <w:rsid w:val="005128BE"/>
    <w:rsid w:val="0051356F"/>
    <w:rsid w:val="00513E7C"/>
    <w:rsid w:val="005140BB"/>
    <w:rsid w:val="00514FBE"/>
    <w:rsid w:val="00514FD9"/>
    <w:rsid w:val="0051550A"/>
    <w:rsid w:val="0051608F"/>
    <w:rsid w:val="00520EF8"/>
    <w:rsid w:val="005210F7"/>
    <w:rsid w:val="00521753"/>
    <w:rsid w:val="0052239D"/>
    <w:rsid w:val="005224EE"/>
    <w:rsid w:val="005225F6"/>
    <w:rsid w:val="005227DE"/>
    <w:rsid w:val="00522879"/>
    <w:rsid w:val="00523BB1"/>
    <w:rsid w:val="0052570E"/>
    <w:rsid w:val="005260CD"/>
    <w:rsid w:val="00526265"/>
    <w:rsid w:val="0052655D"/>
    <w:rsid w:val="005265E0"/>
    <w:rsid w:val="00526BC3"/>
    <w:rsid w:val="00531761"/>
    <w:rsid w:val="0053248F"/>
    <w:rsid w:val="0053332A"/>
    <w:rsid w:val="0053358A"/>
    <w:rsid w:val="00534668"/>
    <w:rsid w:val="00534DDD"/>
    <w:rsid w:val="00535291"/>
    <w:rsid w:val="00535A94"/>
    <w:rsid w:val="00537874"/>
    <w:rsid w:val="0053795F"/>
    <w:rsid w:val="00537D3D"/>
    <w:rsid w:val="00540511"/>
    <w:rsid w:val="00540578"/>
    <w:rsid w:val="00540808"/>
    <w:rsid w:val="0054080E"/>
    <w:rsid w:val="00540EA1"/>
    <w:rsid w:val="0054358E"/>
    <w:rsid w:val="00543AF4"/>
    <w:rsid w:val="00544191"/>
    <w:rsid w:val="0054440C"/>
    <w:rsid w:val="005448EC"/>
    <w:rsid w:val="00544C0A"/>
    <w:rsid w:val="00544F39"/>
    <w:rsid w:val="00546F90"/>
    <w:rsid w:val="00547EFB"/>
    <w:rsid w:val="005522F2"/>
    <w:rsid w:val="005531DF"/>
    <w:rsid w:val="00553874"/>
    <w:rsid w:val="00554577"/>
    <w:rsid w:val="00554AD8"/>
    <w:rsid w:val="00554F78"/>
    <w:rsid w:val="00555DA1"/>
    <w:rsid w:val="00556BF7"/>
    <w:rsid w:val="00557F60"/>
    <w:rsid w:val="00561730"/>
    <w:rsid w:val="00561B97"/>
    <w:rsid w:val="00562149"/>
    <w:rsid w:val="00567B5D"/>
    <w:rsid w:val="005706D5"/>
    <w:rsid w:val="00570757"/>
    <w:rsid w:val="00573733"/>
    <w:rsid w:val="00573F8B"/>
    <w:rsid w:val="00574554"/>
    <w:rsid w:val="00574E06"/>
    <w:rsid w:val="005751BB"/>
    <w:rsid w:val="00576089"/>
    <w:rsid w:val="005764B1"/>
    <w:rsid w:val="00576852"/>
    <w:rsid w:val="00576D06"/>
    <w:rsid w:val="00577287"/>
    <w:rsid w:val="005779E4"/>
    <w:rsid w:val="00577F9F"/>
    <w:rsid w:val="00580093"/>
    <w:rsid w:val="00580EC7"/>
    <w:rsid w:val="00581132"/>
    <w:rsid w:val="0058289C"/>
    <w:rsid w:val="005836C7"/>
    <w:rsid w:val="0058408E"/>
    <w:rsid w:val="00585374"/>
    <w:rsid w:val="005854CA"/>
    <w:rsid w:val="00585FAB"/>
    <w:rsid w:val="00590B77"/>
    <w:rsid w:val="00590D9A"/>
    <w:rsid w:val="005913A3"/>
    <w:rsid w:val="005940D4"/>
    <w:rsid w:val="00594A7B"/>
    <w:rsid w:val="0059580E"/>
    <w:rsid w:val="00595D90"/>
    <w:rsid w:val="00596A6F"/>
    <w:rsid w:val="00596FCE"/>
    <w:rsid w:val="005A11BC"/>
    <w:rsid w:val="005A1525"/>
    <w:rsid w:val="005A1E17"/>
    <w:rsid w:val="005A232F"/>
    <w:rsid w:val="005A252B"/>
    <w:rsid w:val="005A2A8F"/>
    <w:rsid w:val="005A3204"/>
    <w:rsid w:val="005A3341"/>
    <w:rsid w:val="005A3C3D"/>
    <w:rsid w:val="005A46EC"/>
    <w:rsid w:val="005A5EAE"/>
    <w:rsid w:val="005A6407"/>
    <w:rsid w:val="005A726C"/>
    <w:rsid w:val="005B07EC"/>
    <w:rsid w:val="005B222F"/>
    <w:rsid w:val="005B2B11"/>
    <w:rsid w:val="005B32A4"/>
    <w:rsid w:val="005B3371"/>
    <w:rsid w:val="005B338D"/>
    <w:rsid w:val="005B36D7"/>
    <w:rsid w:val="005B3BAF"/>
    <w:rsid w:val="005B4DA3"/>
    <w:rsid w:val="005B5362"/>
    <w:rsid w:val="005B5BEE"/>
    <w:rsid w:val="005B77D2"/>
    <w:rsid w:val="005C019B"/>
    <w:rsid w:val="005C08D0"/>
    <w:rsid w:val="005C1AED"/>
    <w:rsid w:val="005C30F5"/>
    <w:rsid w:val="005C51A5"/>
    <w:rsid w:val="005C557A"/>
    <w:rsid w:val="005C566F"/>
    <w:rsid w:val="005C5C47"/>
    <w:rsid w:val="005C61DD"/>
    <w:rsid w:val="005C6438"/>
    <w:rsid w:val="005C6B8B"/>
    <w:rsid w:val="005C727F"/>
    <w:rsid w:val="005D02E3"/>
    <w:rsid w:val="005D1F34"/>
    <w:rsid w:val="005D2C1F"/>
    <w:rsid w:val="005D2DE8"/>
    <w:rsid w:val="005D34B2"/>
    <w:rsid w:val="005D3B54"/>
    <w:rsid w:val="005D40CD"/>
    <w:rsid w:val="005D6B59"/>
    <w:rsid w:val="005D784B"/>
    <w:rsid w:val="005E03E4"/>
    <w:rsid w:val="005E0454"/>
    <w:rsid w:val="005E05F6"/>
    <w:rsid w:val="005E068E"/>
    <w:rsid w:val="005E2442"/>
    <w:rsid w:val="005E3111"/>
    <w:rsid w:val="005E3F85"/>
    <w:rsid w:val="005E4A5F"/>
    <w:rsid w:val="005E57B0"/>
    <w:rsid w:val="005E5B01"/>
    <w:rsid w:val="005E6D3B"/>
    <w:rsid w:val="005F009E"/>
    <w:rsid w:val="005F0DF1"/>
    <w:rsid w:val="005F1516"/>
    <w:rsid w:val="005F229E"/>
    <w:rsid w:val="005F2564"/>
    <w:rsid w:val="005F2D0F"/>
    <w:rsid w:val="005F368B"/>
    <w:rsid w:val="005F3822"/>
    <w:rsid w:val="005F4635"/>
    <w:rsid w:val="005F4900"/>
    <w:rsid w:val="005F4E52"/>
    <w:rsid w:val="005F6D58"/>
    <w:rsid w:val="005F7383"/>
    <w:rsid w:val="0060058E"/>
    <w:rsid w:val="00601F77"/>
    <w:rsid w:val="00602A3C"/>
    <w:rsid w:val="00603E47"/>
    <w:rsid w:val="00603EFD"/>
    <w:rsid w:val="0060475B"/>
    <w:rsid w:val="00604BED"/>
    <w:rsid w:val="00604FB6"/>
    <w:rsid w:val="00605387"/>
    <w:rsid w:val="00606302"/>
    <w:rsid w:val="006076FD"/>
    <w:rsid w:val="0061143F"/>
    <w:rsid w:val="006114D8"/>
    <w:rsid w:val="00613553"/>
    <w:rsid w:val="00613601"/>
    <w:rsid w:val="00613791"/>
    <w:rsid w:val="006150D6"/>
    <w:rsid w:val="00615245"/>
    <w:rsid w:val="0061590D"/>
    <w:rsid w:val="0061641E"/>
    <w:rsid w:val="00617EEE"/>
    <w:rsid w:val="00620A1F"/>
    <w:rsid w:val="006214DE"/>
    <w:rsid w:val="0062169D"/>
    <w:rsid w:val="0062181E"/>
    <w:rsid w:val="0062211B"/>
    <w:rsid w:val="00622BB7"/>
    <w:rsid w:val="00622C1E"/>
    <w:rsid w:val="00623389"/>
    <w:rsid w:val="00623DAA"/>
    <w:rsid w:val="00623FAF"/>
    <w:rsid w:val="006265C4"/>
    <w:rsid w:val="0062678A"/>
    <w:rsid w:val="006270AF"/>
    <w:rsid w:val="00627A44"/>
    <w:rsid w:val="00634367"/>
    <w:rsid w:val="00640082"/>
    <w:rsid w:val="00640291"/>
    <w:rsid w:val="00640EFE"/>
    <w:rsid w:val="00641D6D"/>
    <w:rsid w:val="00641FAC"/>
    <w:rsid w:val="00643664"/>
    <w:rsid w:val="00643CAA"/>
    <w:rsid w:val="00644F16"/>
    <w:rsid w:val="006455EB"/>
    <w:rsid w:val="006456C2"/>
    <w:rsid w:val="00645A65"/>
    <w:rsid w:val="006463B2"/>
    <w:rsid w:val="006477F0"/>
    <w:rsid w:val="006478E4"/>
    <w:rsid w:val="00650091"/>
    <w:rsid w:val="0065171A"/>
    <w:rsid w:val="00652680"/>
    <w:rsid w:val="00653CDE"/>
    <w:rsid w:val="00654585"/>
    <w:rsid w:val="00655AB6"/>
    <w:rsid w:val="00656281"/>
    <w:rsid w:val="0065636A"/>
    <w:rsid w:val="00657003"/>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1C4"/>
    <w:rsid w:val="006713AB"/>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76A"/>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6D5"/>
    <w:rsid w:val="006A1740"/>
    <w:rsid w:val="006A1772"/>
    <w:rsid w:val="006A1780"/>
    <w:rsid w:val="006A17DA"/>
    <w:rsid w:val="006A21DD"/>
    <w:rsid w:val="006A26C6"/>
    <w:rsid w:val="006A3302"/>
    <w:rsid w:val="006A3B28"/>
    <w:rsid w:val="006A4FEE"/>
    <w:rsid w:val="006A703E"/>
    <w:rsid w:val="006A7BE3"/>
    <w:rsid w:val="006A7D32"/>
    <w:rsid w:val="006B01D1"/>
    <w:rsid w:val="006B0DF4"/>
    <w:rsid w:val="006B0E2B"/>
    <w:rsid w:val="006B16EA"/>
    <w:rsid w:val="006B1780"/>
    <w:rsid w:val="006B224E"/>
    <w:rsid w:val="006B376E"/>
    <w:rsid w:val="006B4589"/>
    <w:rsid w:val="006B610E"/>
    <w:rsid w:val="006B643B"/>
    <w:rsid w:val="006B6805"/>
    <w:rsid w:val="006B6DE0"/>
    <w:rsid w:val="006C16C3"/>
    <w:rsid w:val="006C2187"/>
    <w:rsid w:val="006C32F4"/>
    <w:rsid w:val="006C3C54"/>
    <w:rsid w:val="006C4B6B"/>
    <w:rsid w:val="006C4F9F"/>
    <w:rsid w:val="006C71A2"/>
    <w:rsid w:val="006C73EC"/>
    <w:rsid w:val="006D0C1D"/>
    <w:rsid w:val="006D2E9D"/>
    <w:rsid w:val="006D4A4E"/>
    <w:rsid w:val="006D4C42"/>
    <w:rsid w:val="006D5389"/>
    <w:rsid w:val="006D5809"/>
    <w:rsid w:val="006D607E"/>
    <w:rsid w:val="006D6781"/>
    <w:rsid w:val="006D6E12"/>
    <w:rsid w:val="006D70CB"/>
    <w:rsid w:val="006D715C"/>
    <w:rsid w:val="006D7363"/>
    <w:rsid w:val="006D774E"/>
    <w:rsid w:val="006D7EA2"/>
    <w:rsid w:val="006E0754"/>
    <w:rsid w:val="006E10BB"/>
    <w:rsid w:val="006E2668"/>
    <w:rsid w:val="006E2D39"/>
    <w:rsid w:val="006E32B0"/>
    <w:rsid w:val="006E348E"/>
    <w:rsid w:val="006E396A"/>
    <w:rsid w:val="006E3D63"/>
    <w:rsid w:val="006E58BF"/>
    <w:rsid w:val="006E5DD8"/>
    <w:rsid w:val="006E5EA1"/>
    <w:rsid w:val="006E6DEE"/>
    <w:rsid w:val="006E7D4B"/>
    <w:rsid w:val="006F0760"/>
    <w:rsid w:val="006F11E2"/>
    <w:rsid w:val="006F2574"/>
    <w:rsid w:val="006F3221"/>
    <w:rsid w:val="006F3231"/>
    <w:rsid w:val="006F3DE3"/>
    <w:rsid w:val="006F4787"/>
    <w:rsid w:val="006F5C43"/>
    <w:rsid w:val="006F61D8"/>
    <w:rsid w:val="006F62B7"/>
    <w:rsid w:val="006F70BC"/>
    <w:rsid w:val="006F734B"/>
    <w:rsid w:val="006F7E7C"/>
    <w:rsid w:val="0070174E"/>
    <w:rsid w:val="007018DB"/>
    <w:rsid w:val="00701DE6"/>
    <w:rsid w:val="00702740"/>
    <w:rsid w:val="0070381B"/>
    <w:rsid w:val="007076DD"/>
    <w:rsid w:val="0070796C"/>
    <w:rsid w:val="007109BB"/>
    <w:rsid w:val="00710EBF"/>
    <w:rsid w:val="007110B8"/>
    <w:rsid w:val="0071209F"/>
    <w:rsid w:val="007125A2"/>
    <w:rsid w:val="00713DD9"/>
    <w:rsid w:val="00713F79"/>
    <w:rsid w:val="007148A8"/>
    <w:rsid w:val="00716AC8"/>
    <w:rsid w:val="00716E54"/>
    <w:rsid w:val="00717421"/>
    <w:rsid w:val="0072033C"/>
    <w:rsid w:val="00720B1B"/>
    <w:rsid w:val="00721062"/>
    <w:rsid w:val="00721E5D"/>
    <w:rsid w:val="007229D4"/>
    <w:rsid w:val="007230F8"/>
    <w:rsid w:val="007233F4"/>
    <w:rsid w:val="00724044"/>
    <w:rsid w:val="007248D3"/>
    <w:rsid w:val="00724DF8"/>
    <w:rsid w:val="00725137"/>
    <w:rsid w:val="00725378"/>
    <w:rsid w:val="00725573"/>
    <w:rsid w:val="00727A43"/>
    <w:rsid w:val="00727FF2"/>
    <w:rsid w:val="00730550"/>
    <w:rsid w:val="00730C2A"/>
    <w:rsid w:val="00731434"/>
    <w:rsid w:val="00731E59"/>
    <w:rsid w:val="007323E0"/>
    <w:rsid w:val="00732911"/>
    <w:rsid w:val="00733721"/>
    <w:rsid w:val="00733DE2"/>
    <w:rsid w:val="007352EA"/>
    <w:rsid w:val="0073625F"/>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267F"/>
    <w:rsid w:val="007526EC"/>
    <w:rsid w:val="007527F7"/>
    <w:rsid w:val="00753C48"/>
    <w:rsid w:val="00753ED8"/>
    <w:rsid w:val="00754250"/>
    <w:rsid w:val="00754FE4"/>
    <w:rsid w:val="00755216"/>
    <w:rsid w:val="00756236"/>
    <w:rsid w:val="00756271"/>
    <w:rsid w:val="00756348"/>
    <w:rsid w:val="00756521"/>
    <w:rsid w:val="00756AB7"/>
    <w:rsid w:val="0076106D"/>
    <w:rsid w:val="007623FB"/>
    <w:rsid w:val="00762517"/>
    <w:rsid w:val="00763240"/>
    <w:rsid w:val="0076376A"/>
    <w:rsid w:val="007648AD"/>
    <w:rsid w:val="0076504E"/>
    <w:rsid w:val="00767BFD"/>
    <w:rsid w:val="00767EA0"/>
    <w:rsid w:val="0077068F"/>
    <w:rsid w:val="00771EDF"/>
    <w:rsid w:val="00772A90"/>
    <w:rsid w:val="00772F8D"/>
    <w:rsid w:val="0077408D"/>
    <w:rsid w:val="00774270"/>
    <w:rsid w:val="007743F6"/>
    <w:rsid w:val="00775679"/>
    <w:rsid w:val="0077574F"/>
    <w:rsid w:val="00775823"/>
    <w:rsid w:val="00775EEA"/>
    <w:rsid w:val="007777CC"/>
    <w:rsid w:val="00777B32"/>
    <w:rsid w:val="0078051E"/>
    <w:rsid w:val="00780B59"/>
    <w:rsid w:val="00781089"/>
    <w:rsid w:val="007838F3"/>
    <w:rsid w:val="007856FE"/>
    <w:rsid w:val="00785F46"/>
    <w:rsid w:val="007865F4"/>
    <w:rsid w:val="00786D5C"/>
    <w:rsid w:val="00786E96"/>
    <w:rsid w:val="00787DFF"/>
    <w:rsid w:val="00787F93"/>
    <w:rsid w:val="00791E6D"/>
    <w:rsid w:val="00791EB5"/>
    <w:rsid w:val="00791FF2"/>
    <w:rsid w:val="00793696"/>
    <w:rsid w:val="007955DA"/>
    <w:rsid w:val="00796F65"/>
    <w:rsid w:val="007A11C2"/>
    <w:rsid w:val="007A18BB"/>
    <w:rsid w:val="007A1BC2"/>
    <w:rsid w:val="007A27DD"/>
    <w:rsid w:val="007A41BF"/>
    <w:rsid w:val="007A490A"/>
    <w:rsid w:val="007A7B95"/>
    <w:rsid w:val="007B0297"/>
    <w:rsid w:val="007B02FA"/>
    <w:rsid w:val="007B0F53"/>
    <w:rsid w:val="007B21AE"/>
    <w:rsid w:val="007B2570"/>
    <w:rsid w:val="007B3113"/>
    <w:rsid w:val="007B3304"/>
    <w:rsid w:val="007B7490"/>
    <w:rsid w:val="007C0525"/>
    <w:rsid w:val="007C13F7"/>
    <w:rsid w:val="007C218D"/>
    <w:rsid w:val="007C2D28"/>
    <w:rsid w:val="007C3E22"/>
    <w:rsid w:val="007C5B90"/>
    <w:rsid w:val="007C6218"/>
    <w:rsid w:val="007C6484"/>
    <w:rsid w:val="007C67C6"/>
    <w:rsid w:val="007C78BE"/>
    <w:rsid w:val="007C7E59"/>
    <w:rsid w:val="007D0476"/>
    <w:rsid w:val="007D0B91"/>
    <w:rsid w:val="007D1386"/>
    <w:rsid w:val="007D1452"/>
    <w:rsid w:val="007D3DCB"/>
    <w:rsid w:val="007D460C"/>
    <w:rsid w:val="007D4996"/>
    <w:rsid w:val="007D4AD3"/>
    <w:rsid w:val="007D5D19"/>
    <w:rsid w:val="007D5FDC"/>
    <w:rsid w:val="007D6176"/>
    <w:rsid w:val="007D6D68"/>
    <w:rsid w:val="007E32DA"/>
    <w:rsid w:val="007E4998"/>
    <w:rsid w:val="007E4A9C"/>
    <w:rsid w:val="007E6914"/>
    <w:rsid w:val="007E7884"/>
    <w:rsid w:val="007E7F78"/>
    <w:rsid w:val="007F0179"/>
    <w:rsid w:val="007F2C13"/>
    <w:rsid w:val="007F2CEC"/>
    <w:rsid w:val="007F3435"/>
    <w:rsid w:val="007F4BBE"/>
    <w:rsid w:val="007F55DE"/>
    <w:rsid w:val="007F762D"/>
    <w:rsid w:val="007F78F0"/>
    <w:rsid w:val="007F78FF"/>
    <w:rsid w:val="008001C5"/>
    <w:rsid w:val="00800F6C"/>
    <w:rsid w:val="00801065"/>
    <w:rsid w:val="00802C0B"/>
    <w:rsid w:val="008051FC"/>
    <w:rsid w:val="008055A9"/>
    <w:rsid w:val="008056C4"/>
    <w:rsid w:val="008057FD"/>
    <w:rsid w:val="00805D8B"/>
    <w:rsid w:val="00810A63"/>
    <w:rsid w:val="00810BB6"/>
    <w:rsid w:val="00810E8E"/>
    <w:rsid w:val="008124BC"/>
    <w:rsid w:val="00812C44"/>
    <w:rsid w:val="008135E1"/>
    <w:rsid w:val="00813779"/>
    <w:rsid w:val="00813E26"/>
    <w:rsid w:val="0081481D"/>
    <w:rsid w:val="00814BE8"/>
    <w:rsid w:val="00814F6E"/>
    <w:rsid w:val="00815363"/>
    <w:rsid w:val="00815B84"/>
    <w:rsid w:val="00816BE9"/>
    <w:rsid w:val="0082027C"/>
    <w:rsid w:val="00822518"/>
    <w:rsid w:val="008226F5"/>
    <w:rsid w:val="00823FC6"/>
    <w:rsid w:val="00824306"/>
    <w:rsid w:val="00825C74"/>
    <w:rsid w:val="00825CFA"/>
    <w:rsid w:val="00826AB9"/>
    <w:rsid w:val="00826E0E"/>
    <w:rsid w:val="00827D11"/>
    <w:rsid w:val="00827E0F"/>
    <w:rsid w:val="00827F6E"/>
    <w:rsid w:val="00831352"/>
    <w:rsid w:val="00831758"/>
    <w:rsid w:val="008317D9"/>
    <w:rsid w:val="0083279F"/>
    <w:rsid w:val="008334DB"/>
    <w:rsid w:val="00833B7F"/>
    <w:rsid w:val="00833E8E"/>
    <w:rsid w:val="00834906"/>
    <w:rsid w:val="008353F4"/>
    <w:rsid w:val="00836075"/>
    <w:rsid w:val="00836417"/>
    <w:rsid w:val="00836A3E"/>
    <w:rsid w:val="00837526"/>
    <w:rsid w:val="008407A7"/>
    <w:rsid w:val="0084322B"/>
    <w:rsid w:val="00843F81"/>
    <w:rsid w:val="00844087"/>
    <w:rsid w:val="00844526"/>
    <w:rsid w:val="008448F1"/>
    <w:rsid w:val="0084519E"/>
    <w:rsid w:val="00845CAE"/>
    <w:rsid w:val="00846370"/>
    <w:rsid w:val="008477E7"/>
    <w:rsid w:val="00847C2B"/>
    <w:rsid w:val="00850272"/>
    <w:rsid w:val="008506B9"/>
    <w:rsid w:val="00851822"/>
    <w:rsid w:val="00851DE4"/>
    <w:rsid w:val="008532BF"/>
    <w:rsid w:val="008539B2"/>
    <w:rsid w:val="00853BF4"/>
    <w:rsid w:val="00854294"/>
    <w:rsid w:val="0085572E"/>
    <w:rsid w:val="00856D46"/>
    <w:rsid w:val="0085788B"/>
    <w:rsid w:val="00857A9E"/>
    <w:rsid w:val="00857DE2"/>
    <w:rsid w:val="00863A8E"/>
    <w:rsid w:val="0086407F"/>
    <w:rsid w:val="008645E3"/>
    <w:rsid w:val="00864E79"/>
    <w:rsid w:val="008655D2"/>
    <w:rsid w:val="0086661F"/>
    <w:rsid w:val="00866A0D"/>
    <w:rsid w:val="00866DB5"/>
    <w:rsid w:val="0086701D"/>
    <w:rsid w:val="0086702B"/>
    <w:rsid w:val="008672E2"/>
    <w:rsid w:val="0086784E"/>
    <w:rsid w:val="0087121C"/>
    <w:rsid w:val="00871FD2"/>
    <w:rsid w:val="00872084"/>
    <w:rsid w:val="00872827"/>
    <w:rsid w:val="00872A32"/>
    <w:rsid w:val="00874911"/>
    <w:rsid w:val="008754E4"/>
    <w:rsid w:val="00876EAE"/>
    <w:rsid w:val="00877B8F"/>
    <w:rsid w:val="00880106"/>
    <w:rsid w:val="00880F95"/>
    <w:rsid w:val="00882B44"/>
    <w:rsid w:val="008838AD"/>
    <w:rsid w:val="008864B3"/>
    <w:rsid w:val="008865E5"/>
    <w:rsid w:val="008871B0"/>
    <w:rsid w:val="00890B57"/>
    <w:rsid w:val="008916BA"/>
    <w:rsid w:val="0089217C"/>
    <w:rsid w:val="00892790"/>
    <w:rsid w:val="008931DA"/>
    <w:rsid w:val="00893671"/>
    <w:rsid w:val="008946DC"/>
    <w:rsid w:val="00895838"/>
    <w:rsid w:val="00895A1E"/>
    <w:rsid w:val="00895A72"/>
    <w:rsid w:val="00895CDF"/>
    <w:rsid w:val="00896679"/>
    <w:rsid w:val="00896D8C"/>
    <w:rsid w:val="008A05A7"/>
    <w:rsid w:val="008A0FC9"/>
    <w:rsid w:val="008A1956"/>
    <w:rsid w:val="008A1A7C"/>
    <w:rsid w:val="008A2CE2"/>
    <w:rsid w:val="008A40D3"/>
    <w:rsid w:val="008A469C"/>
    <w:rsid w:val="008A51D1"/>
    <w:rsid w:val="008A5DCE"/>
    <w:rsid w:val="008A75D3"/>
    <w:rsid w:val="008B00D4"/>
    <w:rsid w:val="008B05DD"/>
    <w:rsid w:val="008B07B8"/>
    <w:rsid w:val="008B17E8"/>
    <w:rsid w:val="008B2E7C"/>
    <w:rsid w:val="008B321A"/>
    <w:rsid w:val="008B399A"/>
    <w:rsid w:val="008B45F0"/>
    <w:rsid w:val="008B4A70"/>
    <w:rsid w:val="008B502F"/>
    <w:rsid w:val="008B6DFC"/>
    <w:rsid w:val="008B7227"/>
    <w:rsid w:val="008C02FB"/>
    <w:rsid w:val="008C04E0"/>
    <w:rsid w:val="008C191C"/>
    <w:rsid w:val="008C1DA4"/>
    <w:rsid w:val="008C29B0"/>
    <w:rsid w:val="008C2CD5"/>
    <w:rsid w:val="008C3618"/>
    <w:rsid w:val="008C39E7"/>
    <w:rsid w:val="008C43AD"/>
    <w:rsid w:val="008C6118"/>
    <w:rsid w:val="008C6341"/>
    <w:rsid w:val="008C731F"/>
    <w:rsid w:val="008C74D9"/>
    <w:rsid w:val="008D03C2"/>
    <w:rsid w:val="008D12FB"/>
    <w:rsid w:val="008D3B2D"/>
    <w:rsid w:val="008D58D9"/>
    <w:rsid w:val="008D5AD4"/>
    <w:rsid w:val="008D695E"/>
    <w:rsid w:val="008D6DD5"/>
    <w:rsid w:val="008D6E59"/>
    <w:rsid w:val="008D7155"/>
    <w:rsid w:val="008D76E0"/>
    <w:rsid w:val="008E09F2"/>
    <w:rsid w:val="008E0B29"/>
    <w:rsid w:val="008E141A"/>
    <w:rsid w:val="008E1A44"/>
    <w:rsid w:val="008E1E55"/>
    <w:rsid w:val="008E28E6"/>
    <w:rsid w:val="008E3232"/>
    <w:rsid w:val="008E3674"/>
    <w:rsid w:val="008E3B6C"/>
    <w:rsid w:val="008E3DE7"/>
    <w:rsid w:val="008E562C"/>
    <w:rsid w:val="008E6540"/>
    <w:rsid w:val="008E6D26"/>
    <w:rsid w:val="008E77D4"/>
    <w:rsid w:val="008E7ADD"/>
    <w:rsid w:val="008F091F"/>
    <w:rsid w:val="008F17B2"/>
    <w:rsid w:val="008F22B3"/>
    <w:rsid w:val="008F357B"/>
    <w:rsid w:val="008F44CA"/>
    <w:rsid w:val="008F49D3"/>
    <w:rsid w:val="008F62C1"/>
    <w:rsid w:val="008F6519"/>
    <w:rsid w:val="008F7012"/>
    <w:rsid w:val="008F7ADA"/>
    <w:rsid w:val="008F7B17"/>
    <w:rsid w:val="00900042"/>
    <w:rsid w:val="0090034B"/>
    <w:rsid w:val="00901121"/>
    <w:rsid w:val="00902623"/>
    <w:rsid w:val="00902A67"/>
    <w:rsid w:val="00902C5E"/>
    <w:rsid w:val="00904BE4"/>
    <w:rsid w:val="0090504A"/>
    <w:rsid w:val="009051F5"/>
    <w:rsid w:val="00905221"/>
    <w:rsid w:val="009052F5"/>
    <w:rsid w:val="00905A7C"/>
    <w:rsid w:val="00905D7E"/>
    <w:rsid w:val="00907037"/>
    <w:rsid w:val="0091112C"/>
    <w:rsid w:val="0091160A"/>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4570"/>
    <w:rsid w:val="00926112"/>
    <w:rsid w:val="0092625F"/>
    <w:rsid w:val="00926B28"/>
    <w:rsid w:val="00926D9C"/>
    <w:rsid w:val="00927028"/>
    <w:rsid w:val="00927763"/>
    <w:rsid w:val="00927A2D"/>
    <w:rsid w:val="00927B37"/>
    <w:rsid w:val="00931917"/>
    <w:rsid w:val="009321B1"/>
    <w:rsid w:val="00932ED7"/>
    <w:rsid w:val="009333CF"/>
    <w:rsid w:val="0093422D"/>
    <w:rsid w:val="0093483B"/>
    <w:rsid w:val="00934CF9"/>
    <w:rsid w:val="00934DD7"/>
    <w:rsid w:val="009369A9"/>
    <w:rsid w:val="00936CF7"/>
    <w:rsid w:val="00937783"/>
    <w:rsid w:val="00937EAD"/>
    <w:rsid w:val="00937F28"/>
    <w:rsid w:val="00940FE1"/>
    <w:rsid w:val="00942306"/>
    <w:rsid w:val="00942384"/>
    <w:rsid w:val="009424B8"/>
    <w:rsid w:val="00944668"/>
    <w:rsid w:val="00944DC6"/>
    <w:rsid w:val="009458B0"/>
    <w:rsid w:val="00945B52"/>
    <w:rsid w:val="00945B7A"/>
    <w:rsid w:val="00945F05"/>
    <w:rsid w:val="00946348"/>
    <w:rsid w:val="00947797"/>
    <w:rsid w:val="009478A2"/>
    <w:rsid w:val="00953808"/>
    <w:rsid w:val="009539A6"/>
    <w:rsid w:val="00954032"/>
    <w:rsid w:val="00954537"/>
    <w:rsid w:val="0095472D"/>
    <w:rsid w:val="00955FBB"/>
    <w:rsid w:val="0095694B"/>
    <w:rsid w:val="00956BD5"/>
    <w:rsid w:val="00956D84"/>
    <w:rsid w:val="009577B5"/>
    <w:rsid w:val="00960110"/>
    <w:rsid w:val="009608E6"/>
    <w:rsid w:val="00960F57"/>
    <w:rsid w:val="00961C90"/>
    <w:rsid w:val="00965443"/>
    <w:rsid w:val="00965954"/>
    <w:rsid w:val="00965A21"/>
    <w:rsid w:val="00965E55"/>
    <w:rsid w:val="0096608E"/>
    <w:rsid w:val="00966522"/>
    <w:rsid w:val="00966C33"/>
    <w:rsid w:val="00966FCB"/>
    <w:rsid w:val="00967285"/>
    <w:rsid w:val="00970F18"/>
    <w:rsid w:val="00971CF1"/>
    <w:rsid w:val="00971F5D"/>
    <w:rsid w:val="009721E9"/>
    <w:rsid w:val="00973772"/>
    <w:rsid w:val="0097471B"/>
    <w:rsid w:val="0097560A"/>
    <w:rsid w:val="00975E1E"/>
    <w:rsid w:val="00975E70"/>
    <w:rsid w:val="009761DE"/>
    <w:rsid w:val="009766FA"/>
    <w:rsid w:val="00977CD6"/>
    <w:rsid w:val="0098048B"/>
    <w:rsid w:val="00980DF9"/>
    <w:rsid w:val="00981150"/>
    <w:rsid w:val="0098243D"/>
    <w:rsid w:val="00982D26"/>
    <w:rsid w:val="00983B6E"/>
    <w:rsid w:val="00983FE5"/>
    <w:rsid w:val="009849E9"/>
    <w:rsid w:val="009859E4"/>
    <w:rsid w:val="00987812"/>
    <w:rsid w:val="00990225"/>
    <w:rsid w:val="00992A13"/>
    <w:rsid w:val="00994AAD"/>
    <w:rsid w:val="00994DE1"/>
    <w:rsid w:val="00995150"/>
    <w:rsid w:val="00995D67"/>
    <w:rsid w:val="009A013B"/>
    <w:rsid w:val="009A02F4"/>
    <w:rsid w:val="009A06BF"/>
    <w:rsid w:val="009A0D17"/>
    <w:rsid w:val="009A2494"/>
    <w:rsid w:val="009A32B1"/>
    <w:rsid w:val="009A33A3"/>
    <w:rsid w:val="009A36F2"/>
    <w:rsid w:val="009A40C3"/>
    <w:rsid w:val="009A40D5"/>
    <w:rsid w:val="009A57D0"/>
    <w:rsid w:val="009A6559"/>
    <w:rsid w:val="009A68FC"/>
    <w:rsid w:val="009A6CE4"/>
    <w:rsid w:val="009A7514"/>
    <w:rsid w:val="009A7E7A"/>
    <w:rsid w:val="009B1584"/>
    <w:rsid w:val="009B183D"/>
    <w:rsid w:val="009B18F0"/>
    <w:rsid w:val="009B1F4C"/>
    <w:rsid w:val="009B2471"/>
    <w:rsid w:val="009B314F"/>
    <w:rsid w:val="009B439C"/>
    <w:rsid w:val="009B46BC"/>
    <w:rsid w:val="009B49A1"/>
    <w:rsid w:val="009B4A6C"/>
    <w:rsid w:val="009B4DA8"/>
    <w:rsid w:val="009B519A"/>
    <w:rsid w:val="009B620C"/>
    <w:rsid w:val="009B6753"/>
    <w:rsid w:val="009B676C"/>
    <w:rsid w:val="009B6A26"/>
    <w:rsid w:val="009C079D"/>
    <w:rsid w:val="009C0D70"/>
    <w:rsid w:val="009C13D1"/>
    <w:rsid w:val="009C2913"/>
    <w:rsid w:val="009C2BD4"/>
    <w:rsid w:val="009C5AFE"/>
    <w:rsid w:val="009C6606"/>
    <w:rsid w:val="009C6CE5"/>
    <w:rsid w:val="009C6D50"/>
    <w:rsid w:val="009C7547"/>
    <w:rsid w:val="009D05EC"/>
    <w:rsid w:val="009D18D4"/>
    <w:rsid w:val="009D2F60"/>
    <w:rsid w:val="009D3A2E"/>
    <w:rsid w:val="009D5ADE"/>
    <w:rsid w:val="009D5BAC"/>
    <w:rsid w:val="009D5C56"/>
    <w:rsid w:val="009D6265"/>
    <w:rsid w:val="009D64BD"/>
    <w:rsid w:val="009D6CB1"/>
    <w:rsid w:val="009E0286"/>
    <w:rsid w:val="009E153F"/>
    <w:rsid w:val="009E322A"/>
    <w:rsid w:val="009E393E"/>
    <w:rsid w:val="009E444E"/>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A0010C"/>
    <w:rsid w:val="00A004DF"/>
    <w:rsid w:val="00A00FD5"/>
    <w:rsid w:val="00A012C0"/>
    <w:rsid w:val="00A019A8"/>
    <w:rsid w:val="00A01B03"/>
    <w:rsid w:val="00A01B89"/>
    <w:rsid w:val="00A02C66"/>
    <w:rsid w:val="00A02C84"/>
    <w:rsid w:val="00A03DFA"/>
    <w:rsid w:val="00A0464C"/>
    <w:rsid w:val="00A050BB"/>
    <w:rsid w:val="00A054E0"/>
    <w:rsid w:val="00A05D91"/>
    <w:rsid w:val="00A0740B"/>
    <w:rsid w:val="00A07ED3"/>
    <w:rsid w:val="00A10CA8"/>
    <w:rsid w:val="00A11042"/>
    <w:rsid w:val="00A12579"/>
    <w:rsid w:val="00A133D8"/>
    <w:rsid w:val="00A15655"/>
    <w:rsid w:val="00A160B0"/>
    <w:rsid w:val="00A1740C"/>
    <w:rsid w:val="00A20069"/>
    <w:rsid w:val="00A2244D"/>
    <w:rsid w:val="00A2253D"/>
    <w:rsid w:val="00A2267F"/>
    <w:rsid w:val="00A22CDB"/>
    <w:rsid w:val="00A247B8"/>
    <w:rsid w:val="00A2495A"/>
    <w:rsid w:val="00A24C7A"/>
    <w:rsid w:val="00A24D8F"/>
    <w:rsid w:val="00A250DD"/>
    <w:rsid w:val="00A25B8B"/>
    <w:rsid w:val="00A25C5D"/>
    <w:rsid w:val="00A2689F"/>
    <w:rsid w:val="00A26ECA"/>
    <w:rsid w:val="00A26EFD"/>
    <w:rsid w:val="00A27461"/>
    <w:rsid w:val="00A27D67"/>
    <w:rsid w:val="00A30ABC"/>
    <w:rsid w:val="00A33B74"/>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6B74"/>
    <w:rsid w:val="00A47ECC"/>
    <w:rsid w:val="00A50171"/>
    <w:rsid w:val="00A504FA"/>
    <w:rsid w:val="00A5102E"/>
    <w:rsid w:val="00A5132E"/>
    <w:rsid w:val="00A51375"/>
    <w:rsid w:val="00A51533"/>
    <w:rsid w:val="00A531D4"/>
    <w:rsid w:val="00A54572"/>
    <w:rsid w:val="00A575B8"/>
    <w:rsid w:val="00A60155"/>
    <w:rsid w:val="00A61C60"/>
    <w:rsid w:val="00A61ECB"/>
    <w:rsid w:val="00A630A9"/>
    <w:rsid w:val="00A6410C"/>
    <w:rsid w:val="00A647B1"/>
    <w:rsid w:val="00A64DEF"/>
    <w:rsid w:val="00A654D2"/>
    <w:rsid w:val="00A665DF"/>
    <w:rsid w:val="00A67928"/>
    <w:rsid w:val="00A67FCC"/>
    <w:rsid w:val="00A70AA5"/>
    <w:rsid w:val="00A70C03"/>
    <w:rsid w:val="00A71256"/>
    <w:rsid w:val="00A7217B"/>
    <w:rsid w:val="00A73861"/>
    <w:rsid w:val="00A739A6"/>
    <w:rsid w:val="00A740ED"/>
    <w:rsid w:val="00A74C29"/>
    <w:rsid w:val="00A74C62"/>
    <w:rsid w:val="00A75DF5"/>
    <w:rsid w:val="00A75EF9"/>
    <w:rsid w:val="00A8311C"/>
    <w:rsid w:val="00A835D0"/>
    <w:rsid w:val="00A84C5F"/>
    <w:rsid w:val="00A85930"/>
    <w:rsid w:val="00A863F7"/>
    <w:rsid w:val="00A86604"/>
    <w:rsid w:val="00A87519"/>
    <w:rsid w:val="00A9246D"/>
    <w:rsid w:val="00A92CCA"/>
    <w:rsid w:val="00A93BD0"/>
    <w:rsid w:val="00A93CC2"/>
    <w:rsid w:val="00A974CC"/>
    <w:rsid w:val="00AA1067"/>
    <w:rsid w:val="00AA2001"/>
    <w:rsid w:val="00AA2B5C"/>
    <w:rsid w:val="00AA32D2"/>
    <w:rsid w:val="00AA4016"/>
    <w:rsid w:val="00AA4C1F"/>
    <w:rsid w:val="00AA5328"/>
    <w:rsid w:val="00AA5393"/>
    <w:rsid w:val="00AA63D4"/>
    <w:rsid w:val="00AB03FD"/>
    <w:rsid w:val="00AB2000"/>
    <w:rsid w:val="00AB2E94"/>
    <w:rsid w:val="00AB38CB"/>
    <w:rsid w:val="00AB3BEC"/>
    <w:rsid w:val="00AB44E4"/>
    <w:rsid w:val="00AB4792"/>
    <w:rsid w:val="00AB4AEB"/>
    <w:rsid w:val="00AB4E5F"/>
    <w:rsid w:val="00AB5256"/>
    <w:rsid w:val="00AB5352"/>
    <w:rsid w:val="00AB56AE"/>
    <w:rsid w:val="00AB62D5"/>
    <w:rsid w:val="00AB65B5"/>
    <w:rsid w:val="00AB6DCD"/>
    <w:rsid w:val="00AB6EE0"/>
    <w:rsid w:val="00AC17A2"/>
    <w:rsid w:val="00AC18CD"/>
    <w:rsid w:val="00AC3581"/>
    <w:rsid w:val="00AC40B7"/>
    <w:rsid w:val="00AC531F"/>
    <w:rsid w:val="00AC5A30"/>
    <w:rsid w:val="00AC5B36"/>
    <w:rsid w:val="00AC6377"/>
    <w:rsid w:val="00AC66A4"/>
    <w:rsid w:val="00AC6CB1"/>
    <w:rsid w:val="00AC7D6D"/>
    <w:rsid w:val="00AD0091"/>
    <w:rsid w:val="00AD23EF"/>
    <w:rsid w:val="00AD2662"/>
    <w:rsid w:val="00AD307B"/>
    <w:rsid w:val="00AD4014"/>
    <w:rsid w:val="00AD41B3"/>
    <w:rsid w:val="00AD42F3"/>
    <w:rsid w:val="00AD5721"/>
    <w:rsid w:val="00AD5C4D"/>
    <w:rsid w:val="00AD69F0"/>
    <w:rsid w:val="00AD7127"/>
    <w:rsid w:val="00AD730C"/>
    <w:rsid w:val="00AD7795"/>
    <w:rsid w:val="00AE123A"/>
    <w:rsid w:val="00AE1539"/>
    <w:rsid w:val="00AE28A7"/>
    <w:rsid w:val="00AE2A98"/>
    <w:rsid w:val="00AE2C35"/>
    <w:rsid w:val="00AE2CF2"/>
    <w:rsid w:val="00AE3012"/>
    <w:rsid w:val="00AE33A6"/>
    <w:rsid w:val="00AE3729"/>
    <w:rsid w:val="00AE4138"/>
    <w:rsid w:val="00AE4CCE"/>
    <w:rsid w:val="00AE5C6A"/>
    <w:rsid w:val="00AE6317"/>
    <w:rsid w:val="00AE6B62"/>
    <w:rsid w:val="00AE7280"/>
    <w:rsid w:val="00AF033A"/>
    <w:rsid w:val="00AF1699"/>
    <w:rsid w:val="00AF1FD3"/>
    <w:rsid w:val="00AF2910"/>
    <w:rsid w:val="00AF34B8"/>
    <w:rsid w:val="00AF3896"/>
    <w:rsid w:val="00AF3FC2"/>
    <w:rsid w:val="00AF48DB"/>
    <w:rsid w:val="00B0098A"/>
    <w:rsid w:val="00B00A5F"/>
    <w:rsid w:val="00B00F89"/>
    <w:rsid w:val="00B029B8"/>
    <w:rsid w:val="00B02F60"/>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6715"/>
    <w:rsid w:val="00B1768E"/>
    <w:rsid w:val="00B17910"/>
    <w:rsid w:val="00B20F18"/>
    <w:rsid w:val="00B21516"/>
    <w:rsid w:val="00B21A37"/>
    <w:rsid w:val="00B21D23"/>
    <w:rsid w:val="00B21F62"/>
    <w:rsid w:val="00B22CE0"/>
    <w:rsid w:val="00B23738"/>
    <w:rsid w:val="00B23BEF"/>
    <w:rsid w:val="00B247BB"/>
    <w:rsid w:val="00B24F86"/>
    <w:rsid w:val="00B2504A"/>
    <w:rsid w:val="00B25EE6"/>
    <w:rsid w:val="00B3115A"/>
    <w:rsid w:val="00B31825"/>
    <w:rsid w:val="00B31A5C"/>
    <w:rsid w:val="00B33B06"/>
    <w:rsid w:val="00B33C19"/>
    <w:rsid w:val="00B35A15"/>
    <w:rsid w:val="00B35B45"/>
    <w:rsid w:val="00B36A99"/>
    <w:rsid w:val="00B42264"/>
    <w:rsid w:val="00B434B2"/>
    <w:rsid w:val="00B43D45"/>
    <w:rsid w:val="00B468F2"/>
    <w:rsid w:val="00B469DE"/>
    <w:rsid w:val="00B47286"/>
    <w:rsid w:val="00B50234"/>
    <w:rsid w:val="00B51BF4"/>
    <w:rsid w:val="00B52C68"/>
    <w:rsid w:val="00B5372B"/>
    <w:rsid w:val="00B542FE"/>
    <w:rsid w:val="00B55A1B"/>
    <w:rsid w:val="00B561DB"/>
    <w:rsid w:val="00B56DF9"/>
    <w:rsid w:val="00B600BD"/>
    <w:rsid w:val="00B61274"/>
    <w:rsid w:val="00B61DCE"/>
    <w:rsid w:val="00B61EFC"/>
    <w:rsid w:val="00B62159"/>
    <w:rsid w:val="00B62188"/>
    <w:rsid w:val="00B62F79"/>
    <w:rsid w:val="00B62F82"/>
    <w:rsid w:val="00B6306A"/>
    <w:rsid w:val="00B635E3"/>
    <w:rsid w:val="00B653D7"/>
    <w:rsid w:val="00B662FF"/>
    <w:rsid w:val="00B66679"/>
    <w:rsid w:val="00B70145"/>
    <w:rsid w:val="00B71A92"/>
    <w:rsid w:val="00B721D8"/>
    <w:rsid w:val="00B730CA"/>
    <w:rsid w:val="00B747C5"/>
    <w:rsid w:val="00B74F2F"/>
    <w:rsid w:val="00B753ED"/>
    <w:rsid w:val="00B769BC"/>
    <w:rsid w:val="00B77349"/>
    <w:rsid w:val="00B7761E"/>
    <w:rsid w:val="00B80A3D"/>
    <w:rsid w:val="00B80B04"/>
    <w:rsid w:val="00B8127B"/>
    <w:rsid w:val="00B819E5"/>
    <w:rsid w:val="00B821E4"/>
    <w:rsid w:val="00B823E0"/>
    <w:rsid w:val="00B8260D"/>
    <w:rsid w:val="00B82B78"/>
    <w:rsid w:val="00B845B4"/>
    <w:rsid w:val="00B84662"/>
    <w:rsid w:val="00B84C74"/>
    <w:rsid w:val="00B85191"/>
    <w:rsid w:val="00B858A1"/>
    <w:rsid w:val="00B85FEC"/>
    <w:rsid w:val="00B864A3"/>
    <w:rsid w:val="00B86C2A"/>
    <w:rsid w:val="00B878BE"/>
    <w:rsid w:val="00B902A5"/>
    <w:rsid w:val="00B90420"/>
    <w:rsid w:val="00B90848"/>
    <w:rsid w:val="00B91146"/>
    <w:rsid w:val="00B913E4"/>
    <w:rsid w:val="00B91DB9"/>
    <w:rsid w:val="00B91FF3"/>
    <w:rsid w:val="00B93EFE"/>
    <w:rsid w:val="00B944B9"/>
    <w:rsid w:val="00B94956"/>
    <w:rsid w:val="00B94C7F"/>
    <w:rsid w:val="00B94E93"/>
    <w:rsid w:val="00B956B5"/>
    <w:rsid w:val="00B96DF2"/>
    <w:rsid w:val="00B96E18"/>
    <w:rsid w:val="00B96F5A"/>
    <w:rsid w:val="00BA0B39"/>
    <w:rsid w:val="00BA0CB2"/>
    <w:rsid w:val="00BA0E26"/>
    <w:rsid w:val="00BA1310"/>
    <w:rsid w:val="00BA138B"/>
    <w:rsid w:val="00BA305B"/>
    <w:rsid w:val="00BA31BF"/>
    <w:rsid w:val="00BA3FC7"/>
    <w:rsid w:val="00BA478B"/>
    <w:rsid w:val="00BA5224"/>
    <w:rsid w:val="00BA575E"/>
    <w:rsid w:val="00BA76B7"/>
    <w:rsid w:val="00BA7E3B"/>
    <w:rsid w:val="00BB078D"/>
    <w:rsid w:val="00BB079C"/>
    <w:rsid w:val="00BB0D7A"/>
    <w:rsid w:val="00BB10E1"/>
    <w:rsid w:val="00BB2471"/>
    <w:rsid w:val="00BB25B8"/>
    <w:rsid w:val="00BB3035"/>
    <w:rsid w:val="00BB39C1"/>
    <w:rsid w:val="00BB3DF5"/>
    <w:rsid w:val="00BB5D16"/>
    <w:rsid w:val="00BB6180"/>
    <w:rsid w:val="00BB69E6"/>
    <w:rsid w:val="00BB7BE5"/>
    <w:rsid w:val="00BC08BD"/>
    <w:rsid w:val="00BC11E8"/>
    <w:rsid w:val="00BC1B7A"/>
    <w:rsid w:val="00BC2C17"/>
    <w:rsid w:val="00BC3ACD"/>
    <w:rsid w:val="00BC3B20"/>
    <w:rsid w:val="00BC3EE4"/>
    <w:rsid w:val="00BC588C"/>
    <w:rsid w:val="00BC62F4"/>
    <w:rsid w:val="00BC6E73"/>
    <w:rsid w:val="00BC74D3"/>
    <w:rsid w:val="00BD0014"/>
    <w:rsid w:val="00BD01D8"/>
    <w:rsid w:val="00BD255F"/>
    <w:rsid w:val="00BD2895"/>
    <w:rsid w:val="00BD4236"/>
    <w:rsid w:val="00BD483B"/>
    <w:rsid w:val="00BD5CD4"/>
    <w:rsid w:val="00BD65D9"/>
    <w:rsid w:val="00BD6DF3"/>
    <w:rsid w:val="00BD6E09"/>
    <w:rsid w:val="00BD6EF9"/>
    <w:rsid w:val="00BE0ACB"/>
    <w:rsid w:val="00BE2260"/>
    <w:rsid w:val="00BE3786"/>
    <w:rsid w:val="00BE3917"/>
    <w:rsid w:val="00BE50FD"/>
    <w:rsid w:val="00BE51CA"/>
    <w:rsid w:val="00BE537F"/>
    <w:rsid w:val="00BE5D77"/>
    <w:rsid w:val="00BE6D47"/>
    <w:rsid w:val="00BE7032"/>
    <w:rsid w:val="00BE7330"/>
    <w:rsid w:val="00BF01C5"/>
    <w:rsid w:val="00BF061A"/>
    <w:rsid w:val="00BF066A"/>
    <w:rsid w:val="00BF14CC"/>
    <w:rsid w:val="00BF1821"/>
    <w:rsid w:val="00BF3C42"/>
    <w:rsid w:val="00BF4342"/>
    <w:rsid w:val="00BF4704"/>
    <w:rsid w:val="00BF4FFC"/>
    <w:rsid w:val="00BF5050"/>
    <w:rsid w:val="00BF50D1"/>
    <w:rsid w:val="00BF5422"/>
    <w:rsid w:val="00BF59B1"/>
    <w:rsid w:val="00BF6A78"/>
    <w:rsid w:val="00BF7695"/>
    <w:rsid w:val="00BF79B4"/>
    <w:rsid w:val="00BF7C61"/>
    <w:rsid w:val="00C00037"/>
    <w:rsid w:val="00C01427"/>
    <w:rsid w:val="00C014C7"/>
    <w:rsid w:val="00C047AB"/>
    <w:rsid w:val="00C058AF"/>
    <w:rsid w:val="00C075B6"/>
    <w:rsid w:val="00C124C1"/>
    <w:rsid w:val="00C128AE"/>
    <w:rsid w:val="00C12BA8"/>
    <w:rsid w:val="00C136D6"/>
    <w:rsid w:val="00C13902"/>
    <w:rsid w:val="00C13D5B"/>
    <w:rsid w:val="00C141D7"/>
    <w:rsid w:val="00C16F84"/>
    <w:rsid w:val="00C1711B"/>
    <w:rsid w:val="00C17AE2"/>
    <w:rsid w:val="00C17E00"/>
    <w:rsid w:val="00C20140"/>
    <w:rsid w:val="00C20F27"/>
    <w:rsid w:val="00C215CF"/>
    <w:rsid w:val="00C2244B"/>
    <w:rsid w:val="00C22711"/>
    <w:rsid w:val="00C2280A"/>
    <w:rsid w:val="00C22B0D"/>
    <w:rsid w:val="00C22BFF"/>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3B57"/>
    <w:rsid w:val="00C34619"/>
    <w:rsid w:val="00C34B60"/>
    <w:rsid w:val="00C35D01"/>
    <w:rsid w:val="00C360B3"/>
    <w:rsid w:val="00C37027"/>
    <w:rsid w:val="00C37B19"/>
    <w:rsid w:val="00C413CB"/>
    <w:rsid w:val="00C42752"/>
    <w:rsid w:val="00C42973"/>
    <w:rsid w:val="00C44C69"/>
    <w:rsid w:val="00C4712A"/>
    <w:rsid w:val="00C5034F"/>
    <w:rsid w:val="00C50830"/>
    <w:rsid w:val="00C52479"/>
    <w:rsid w:val="00C5266E"/>
    <w:rsid w:val="00C5280F"/>
    <w:rsid w:val="00C52C59"/>
    <w:rsid w:val="00C5349E"/>
    <w:rsid w:val="00C539FF"/>
    <w:rsid w:val="00C544BD"/>
    <w:rsid w:val="00C54D3D"/>
    <w:rsid w:val="00C54DDD"/>
    <w:rsid w:val="00C55A30"/>
    <w:rsid w:val="00C56384"/>
    <w:rsid w:val="00C60AD0"/>
    <w:rsid w:val="00C60F8C"/>
    <w:rsid w:val="00C61794"/>
    <w:rsid w:val="00C62A48"/>
    <w:rsid w:val="00C62AC4"/>
    <w:rsid w:val="00C62B59"/>
    <w:rsid w:val="00C62F96"/>
    <w:rsid w:val="00C631E1"/>
    <w:rsid w:val="00C638D8"/>
    <w:rsid w:val="00C63AE7"/>
    <w:rsid w:val="00C63D26"/>
    <w:rsid w:val="00C6540A"/>
    <w:rsid w:val="00C6625C"/>
    <w:rsid w:val="00C668A1"/>
    <w:rsid w:val="00C67223"/>
    <w:rsid w:val="00C707B8"/>
    <w:rsid w:val="00C712AC"/>
    <w:rsid w:val="00C71C15"/>
    <w:rsid w:val="00C71F3D"/>
    <w:rsid w:val="00C72F53"/>
    <w:rsid w:val="00C74035"/>
    <w:rsid w:val="00C748EA"/>
    <w:rsid w:val="00C77818"/>
    <w:rsid w:val="00C8063F"/>
    <w:rsid w:val="00C806ED"/>
    <w:rsid w:val="00C81282"/>
    <w:rsid w:val="00C827B4"/>
    <w:rsid w:val="00C83214"/>
    <w:rsid w:val="00C8329F"/>
    <w:rsid w:val="00C8468A"/>
    <w:rsid w:val="00C84F8A"/>
    <w:rsid w:val="00C85BA4"/>
    <w:rsid w:val="00C8618F"/>
    <w:rsid w:val="00C8625D"/>
    <w:rsid w:val="00C90372"/>
    <w:rsid w:val="00C9041F"/>
    <w:rsid w:val="00C90F54"/>
    <w:rsid w:val="00C9166B"/>
    <w:rsid w:val="00C91A45"/>
    <w:rsid w:val="00C91FB4"/>
    <w:rsid w:val="00C92150"/>
    <w:rsid w:val="00C92328"/>
    <w:rsid w:val="00C92D42"/>
    <w:rsid w:val="00C938C2"/>
    <w:rsid w:val="00C93F8A"/>
    <w:rsid w:val="00C94EA1"/>
    <w:rsid w:val="00C9511B"/>
    <w:rsid w:val="00C95745"/>
    <w:rsid w:val="00C95902"/>
    <w:rsid w:val="00C962E3"/>
    <w:rsid w:val="00C9712D"/>
    <w:rsid w:val="00C97246"/>
    <w:rsid w:val="00C978E2"/>
    <w:rsid w:val="00C97997"/>
    <w:rsid w:val="00CA10A2"/>
    <w:rsid w:val="00CA1D83"/>
    <w:rsid w:val="00CA25C0"/>
    <w:rsid w:val="00CA3451"/>
    <w:rsid w:val="00CA35C6"/>
    <w:rsid w:val="00CA4948"/>
    <w:rsid w:val="00CA52F9"/>
    <w:rsid w:val="00CA5368"/>
    <w:rsid w:val="00CA568B"/>
    <w:rsid w:val="00CA573A"/>
    <w:rsid w:val="00CA5C58"/>
    <w:rsid w:val="00CA7D80"/>
    <w:rsid w:val="00CB1775"/>
    <w:rsid w:val="00CB19D7"/>
    <w:rsid w:val="00CB19FE"/>
    <w:rsid w:val="00CB1C3F"/>
    <w:rsid w:val="00CB2364"/>
    <w:rsid w:val="00CB304C"/>
    <w:rsid w:val="00CB3933"/>
    <w:rsid w:val="00CB53E8"/>
    <w:rsid w:val="00CB594A"/>
    <w:rsid w:val="00CB5CB2"/>
    <w:rsid w:val="00CB6979"/>
    <w:rsid w:val="00CB7DDE"/>
    <w:rsid w:val="00CC0A3D"/>
    <w:rsid w:val="00CC1585"/>
    <w:rsid w:val="00CC3C53"/>
    <w:rsid w:val="00CC3D24"/>
    <w:rsid w:val="00CC3F91"/>
    <w:rsid w:val="00CC472A"/>
    <w:rsid w:val="00CC4ACD"/>
    <w:rsid w:val="00CC4AD3"/>
    <w:rsid w:val="00CC4B0A"/>
    <w:rsid w:val="00CC544A"/>
    <w:rsid w:val="00CC57EA"/>
    <w:rsid w:val="00CC5954"/>
    <w:rsid w:val="00CC629B"/>
    <w:rsid w:val="00CC6C4E"/>
    <w:rsid w:val="00CD009D"/>
    <w:rsid w:val="00CD05A2"/>
    <w:rsid w:val="00CD29D4"/>
    <w:rsid w:val="00CD2B5C"/>
    <w:rsid w:val="00CD2FF3"/>
    <w:rsid w:val="00CD3323"/>
    <w:rsid w:val="00CD38F5"/>
    <w:rsid w:val="00CD437E"/>
    <w:rsid w:val="00CD46F1"/>
    <w:rsid w:val="00CD5DAD"/>
    <w:rsid w:val="00CD72C5"/>
    <w:rsid w:val="00CD79A7"/>
    <w:rsid w:val="00CE0789"/>
    <w:rsid w:val="00CE0E8D"/>
    <w:rsid w:val="00CE1A03"/>
    <w:rsid w:val="00CE2346"/>
    <w:rsid w:val="00CE25B2"/>
    <w:rsid w:val="00CE2687"/>
    <w:rsid w:val="00CE27B7"/>
    <w:rsid w:val="00CE3529"/>
    <w:rsid w:val="00CE35C8"/>
    <w:rsid w:val="00CE3962"/>
    <w:rsid w:val="00CE4D1A"/>
    <w:rsid w:val="00CE4E8A"/>
    <w:rsid w:val="00CE5105"/>
    <w:rsid w:val="00CE56BD"/>
    <w:rsid w:val="00CE5EC0"/>
    <w:rsid w:val="00CE6A0B"/>
    <w:rsid w:val="00CE6F9F"/>
    <w:rsid w:val="00CE781A"/>
    <w:rsid w:val="00CE7B08"/>
    <w:rsid w:val="00CE7D52"/>
    <w:rsid w:val="00CF1D74"/>
    <w:rsid w:val="00CF2BE2"/>
    <w:rsid w:val="00CF3DEB"/>
    <w:rsid w:val="00CF55F9"/>
    <w:rsid w:val="00CF7074"/>
    <w:rsid w:val="00CF7390"/>
    <w:rsid w:val="00CF7495"/>
    <w:rsid w:val="00D01CF9"/>
    <w:rsid w:val="00D0334D"/>
    <w:rsid w:val="00D0374D"/>
    <w:rsid w:val="00D06D7B"/>
    <w:rsid w:val="00D06DA5"/>
    <w:rsid w:val="00D07191"/>
    <w:rsid w:val="00D07F1D"/>
    <w:rsid w:val="00D10558"/>
    <w:rsid w:val="00D11D4D"/>
    <w:rsid w:val="00D126DC"/>
    <w:rsid w:val="00D12B03"/>
    <w:rsid w:val="00D13E70"/>
    <w:rsid w:val="00D15FCD"/>
    <w:rsid w:val="00D16C58"/>
    <w:rsid w:val="00D17019"/>
    <w:rsid w:val="00D17FC8"/>
    <w:rsid w:val="00D20B44"/>
    <w:rsid w:val="00D21168"/>
    <w:rsid w:val="00D2438C"/>
    <w:rsid w:val="00D2585A"/>
    <w:rsid w:val="00D259B0"/>
    <w:rsid w:val="00D26C3F"/>
    <w:rsid w:val="00D27026"/>
    <w:rsid w:val="00D2708A"/>
    <w:rsid w:val="00D27185"/>
    <w:rsid w:val="00D30EF8"/>
    <w:rsid w:val="00D32518"/>
    <w:rsid w:val="00D33488"/>
    <w:rsid w:val="00D33AB3"/>
    <w:rsid w:val="00D33F24"/>
    <w:rsid w:val="00D34160"/>
    <w:rsid w:val="00D346B8"/>
    <w:rsid w:val="00D34DCA"/>
    <w:rsid w:val="00D35AC8"/>
    <w:rsid w:val="00D36F87"/>
    <w:rsid w:val="00D37E4E"/>
    <w:rsid w:val="00D400A4"/>
    <w:rsid w:val="00D40DEF"/>
    <w:rsid w:val="00D417D8"/>
    <w:rsid w:val="00D41F78"/>
    <w:rsid w:val="00D42E6C"/>
    <w:rsid w:val="00D4351C"/>
    <w:rsid w:val="00D43B80"/>
    <w:rsid w:val="00D44988"/>
    <w:rsid w:val="00D45B4C"/>
    <w:rsid w:val="00D45BA4"/>
    <w:rsid w:val="00D471AF"/>
    <w:rsid w:val="00D4724F"/>
    <w:rsid w:val="00D50519"/>
    <w:rsid w:val="00D512C8"/>
    <w:rsid w:val="00D51601"/>
    <w:rsid w:val="00D51955"/>
    <w:rsid w:val="00D51ECB"/>
    <w:rsid w:val="00D5264C"/>
    <w:rsid w:val="00D52BBC"/>
    <w:rsid w:val="00D537FE"/>
    <w:rsid w:val="00D53CC9"/>
    <w:rsid w:val="00D54A6A"/>
    <w:rsid w:val="00D54B8F"/>
    <w:rsid w:val="00D55951"/>
    <w:rsid w:val="00D559F0"/>
    <w:rsid w:val="00D57EB6"/>
    <w:rsid w:val="00D608C0"/>
    <w:rsid w:val="00D60D6D"/>
    <w:rsid w:val="00D6128C"/>
    <w:rsid w:val="00D66D8B"/>
    <w:rsid w:val="00D70849"/>
    <w:rsid w:val="00D72297"/>
    <w:rsid w:val="00D72A1C"/>
    <w:rsid w:val="00D7308F"/>
    <w:rsid w:val="00D7313E"/>
    <w:rsid w:val="00D73580"/>
    <w:rsid w:val="00D73802"/>
    <w:rsid w:val="00D73C2C"/>
    <w:rsid w:val="00D73D52"/>
    <w:rsid w:val="00D745E7"/>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1A3A"/>
    <w:rsid w:val="00DA2351"/>
    <w:rsid w:val="00DA249E"/>
    <w:rsid w:val="00DA2D3D"/>
    <w:rsid w:val="00DA4C30"/>
    <w:rsid w:val="00DA7722"/>
    <w:rsid w:val="00DB145E"/>
    <w:rsid w:val="00DB1A94"/>
    <w:rsid w:val="00DB1D52"/>
    <w:rsid w:val="00DB1D92"/>
    <w:rsid w:val="00DB1E2B"/>
    <w:rsid w:val="00DB1F62"/>
    <w:rsid w:val="00DB21E7"/>
    <w:rsid w:val="00DB2E03"/>
    <w:rsid w:val="00DB3742"/>
    <w:rsid w:val="00DB3E9B"/>
    <w:rsid w:val="00DB3F4B"/>
    <w:rsid w:val="00DB5375"/>
    <w:rsid w:val="00DB67C1"/>
    <w:rsid w:val="00DB6C0B"/>
    <w:rsid w:val="00DB70F4"/>
    <w:rsid w:val="00DB748A"/>
    <w:rsid w:val="00DC1056"/>
    <w:rsid w:val="00DC1442"/>
    <w:rsid w:val="00DC21D8"/>
    <w:rsid w:val="00DC282A"/>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61E8"/>
    <w:rsid w:val="00DD62C0"/>
    <w:rsid w:val="00DD635A"/>
    <w:rsid w:val="00DD64DE"/>
    <w:rsid w:val="00DD7859"/>
    <w:rsid w:val="00DD7B41"/>
    <w:rsid w:val="00DE0784"/>
    <w:rsid w:val="00DE0A1D"/>
    <w:rsid w:val="00DE15B2"/>
    <w:rsid w:val="00DE1A9A"/>
    <w:rsid w:val="00DE3D2C"/>
    <w:rsid w:val="00DE5E82"/>
    <w:rsid w:val="00DE5FA6"/>
    <w:rsid w:val="00DE6792"/>
    <w:rsid w:val="00DE6AA1"/>
    <w:rsid w:val="00DE795F"/>
    <w:rsid w:val="00DE7AAB"/>
    <w:rsid w:val="00DE7EF7"/>
    <w:rsid w:val="00DF015B"/>
    <w:rsid w:val="00DF02EC"/>
    <w:rsid w:val="00DF10FC"/>
    <w:rsid w:val="00DF1185"/>
    <w:rsid w:val="00DF1299"/>
    <w:rsid w:val="00DF1A70"/>
    <w:rsid w:val="00DF1E5F"/>
    <w:rsid w:val="00DF1F03"/>
    <w:rsid w:val="00DF23A8"/>
    <w:rsid w:val="00DF2F27"/>
    <w:rsid w:val="00DF36B6"/>
    <w:rsid w:val="00DF4296"/>
    <w:rsid w:val="00DF53F0"/>
    <w:rsid w:val="00DF5F38"/>
    <w:rsid w:val="00DF6608"/>
    <w:rsid w:val="00DF6CCC"/>
    <w:rsid w:val="00DF6D0C"/>
    <w:rsid w:val="00DF6F64"/>
    <w:rsid w:val="00DF721E"/>
    <w:rsid w:val="00DF7B8A"/>
    <w:rsid w:val="00DF7C87"/>
    <w:rsid w:val="00DF7D05"/>
    <w:rsid w:val="00E009B0"/>
    <w:rsid w:val="00E00A12"/>
    <w:rsid w:val="00E00C49"/>
    <w:rsid w:val="00E01C9C"/>
    <w:rsid w:val="00E0219D"/>
    <w:rsid w:val="00E04C0F"/>
    <w:rsid w:val="00E0570B"/>
    <w:rsid w:val="00E10343"/>
    <w:rsid w:val="00E10913"/>
    <w:rsid w:val="00E10B87"/>
    <w:rsid w:val="00E121CE"/>
    <w:rsid w:val="00E1478B"/>
    <w:rsid w:val="00E14FAC"/>
    <w:rsid w:val="00E15007"/>
    <w:rsid w:val="00E16277"/>
    <w:rsid w:val="00E16EC7"/>
    <w:rsid w:val="00E219CE"/>
    <w:rsid w:val="00E23409"/>
    <w:rsid w:val="00E24071"/>
    <w:rsid w:val="00E24EBC"/>
    <w:rsid w:val="00E2522C"/>
    <w:rsid w:val="00E2552F"/>
    <w:rsid w:val="00E2599B"/>
    <w:rsid w:val="00E2710C"/>
    <w:rsid w:val="00E27428"/>
    <w:rsid w:val="00E305B4"/>
    <w:rsid w:val="00E31182"/>
    <w:rsid w:val="00E3197A"/>
    <w:rsid w:val="00E31AFA"/>
    <w:rsid w:val="00E31CB7"/>
    <w:rsid w:val="00E324EE"/>
    <w:rsid w:val="00E32990"/>
    <w:rsid w:val="00E34DB1"/>
    <w:rsid w:val="00E35931"/>
    <w:rsid w:val="00E359FF"/>
    <w:rsid w:val="00E36BD1"/>
    <w:rsid w:val="00E402C5"/>
    <w:rsid w:val="00E402F4"/>
    <w:rsid w:val="00E405F1"/>
    <w:rsid w:val="00E4178B"/>
    <w:rsid w:val="00E417DB"/>
    <w:rsid w:val="00E43054"/>
    <w:rsid w:val="00E43655"/>
    <w:rsid w:val="00E44440"/>
    <w:rsid w:val="00E46013"/>
    <w:rsid w:val="00E47099"/>
    <w:rsid w:val="00E47284"/>
    <w:rsid w:val="00E4730A"/>
    <w:rsid w:val="00E477C3"/>
    <w:rsid w:val="00E47E23"/>
    <w:rsid w:val="00E517A5"/>
    <w:rsid w:val="00E51E16"/>
    <w:rsid w:val="00E53730"/>
    <w:rsid w:val="00E5438D"/>
    <w:rsid w:val="00E54511"/>
    <w:rsid w:val="00E54E50"/>
    <w:rsid w:val="00E55288"/>
    <w:rsid w:val="00E57577"/>
    <w:rsid w:val="00E62043"/>
    <w:rsid w:val="00E626B9"/>
    <w:rsid w:val="00E627C9"/>
    <w:rsid w:val="00E630F3"/>
    <w:rsid w:val="00E6332F"/>
    <w:rsid w:val="00E637C9"/>
    <w:rsid w:val="00E6402D"/>
    <w:rsid w:val="00E6680A"/>
    <w:rsid w:val="00E66F0D"/>
    <w:rsid w:val="00E70615"/>
    <w:rsid w:val="00E7161E"/>
    <w:rsid w:val="00E7207B"/>
    <w:rsid w:val="00E7347A"/>
    <w:rsid w:val="00E75A47"/>
    <w:rsid w:val="00E75BB6"/>
    <w:rsid w:val="00E75D8C"/>
    <w:rsid w:val="00E777F2"/>
    <w:rsid w:val="00E802C9"/>
    <w:rsid w:val="00E80BFB"/>
    <w:rsid w:val="00E80F0A"/>
    <w:rsid w:val="00E815D4"/>
    <w:rsid w:val="00E8291B"/>
    <w:rsid w:val="00E82E70"/>
    <w:rsid w:val="00E82F92"/>
    <w:rsid w:val="00E8395F"/>
    <w:rsid w:val="00E8410F"/>
    <w:rsid w:val="00E849D7"/>
    <w:rsid w:val="00E85E41"/>
    <w:rsid w:val="00E85EA1"/>
    <w:rsid w:val="00E86703"/>
    <w:rsid w:val="00E91044"/>
    <w:rsid w:val="00E910D3"/>
    <w:rsid w:val="00E91257"/>
    <w:rsid w:val="00E92154"/>
    <w:rsid w:val="00E923CF"/>
    <w:rsid w:val="00E93685"/>
    <w:rsid w:val="00E93B65"/>
    <w:rsid w:val="00E93C8C"/>
    <w:rsid w:val="00E95111"/>
    <w:rsid w:val="00E95FDF"/>
    <w:rsid w:val="00EA14C8"/>
    <w:rsid w:val="00EA2110"/>
    <w:rsid w:val="00EA283A"/>
    <w:rsid w:val="00EA2C90"/>
    <w:rsid w:val="00EA2E07"/>
    <w:rsid w:val="00EA383B"/>
    <w:rsid w:val="00EA41E6"/>
    <w:rsid w:val="00EA48F3"/>
    <w:rsid w:val="00EA60BF"/>
    <w:rsid w:val="00EA7365"/>
    <w:rsid w:val="00EA763F"/>
    <w:rsid w:val="00EA77E9"/>
    <w:rsid w:val="00EA7875"/>
    <w:rsid w:val="00EB05D0"/>
    <w:rsid w:val="00EB1151"/>
    <w:rsid w:val="00EB1D49"/>
    <w:rsid w:val="00EB23D9"/>
    <w:rsid w:val="00EB39A0"/>
    <w:rsid w:val="00EB559F"/>
    <w:rsid w:val="00EB566C"/>
    <w:rsid w:val="00EB5F3D"/>
    <w:rsid w:val="00EB77E5"/>
    <w:rsid w:val="00EC1CEB"/>
    <w:rsid w:val="00EC1DC0"/>
    <w:rsid w:val="00EC1DC2"/>
    <w:rsid w:val="00EC21EC"/>
    <w:rsid w:val="00EC24B8"/>
    <w:rsid w:val="00EC268C"/>
    <w:rsid w:val="00EC3753"/>
    <w:rsid w:val="00EC4E71"/>
    <w:rsid w:val="00EC5F1C"/>
    <w:rsid w:val="00ED0365"/>
    <w:rsid w:val="00ED0865"/>
    <w:rsid w:val="00ED1C60"/>
    <w:rsid w:val="00ED2057"/>
    <w:rsid w:val="00ED2EB9"/>
    <w:rsid w:val="00ED32D5"/>
    <w:rsid w:val="00ED3722"/>
    <w:rsid w:val="00ED3A31"/>
    <w:rsid w:val="00ED4469"/>
    <w:rsid w:val="00ED5424"/>
    <w:rsid w:val="00ED5F23"/>
    <w:rsid w:val="00ED6DC0"/>
    <w:rsid w:val="00ED7A7A"/>
    <w:rsid w:val="00EE0327"/>
    <w:rsid w:val="00EE038C"/>
    <w:rsid w:val="00EE28C5"/>
    <w:rsid w:val="00EE2F09"/>
    <w:rsid w:val="00EE47C5"/>
    <w:rsid w:val="00EE4885"/>
    <w:rsid w:val="00EE490C"/>
    <w:rsid w:val="00EE4E57"/>
    <w:rsid w:val="00EE5738"/>
    <w:rsid w:val="00EE58BD"/>
    <w:rsid w:val="00EE5E59"/>
    <w:rsid w:val="00EE6549"/>
    <w:rsid w:val="00EE73D0"/>
    <w:rsid w:val="00EE7CB0"/>
    <w:rsid w:val="00EF08A8"/>
    <w:rsid w:val="00EF08FA"/>
    <w:rsid w:val="00EF167B"/>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459B"/>
    <w:rsid w:val="00F04E15"/>
    <w:rsid w:val="00F05DF3"/>
    <w:rsid w:val="00F0692C"/>
    <w:rsid w:val="00F069EA"/>
    <w:rsid w:val="00F070E5"/>
    <w:rsid w:val="00F07DDE"/>
    <w:rsid w:val="00F11675"/>
    <w:rsid w:val="00F12557"/>
    <w:rsid w:val="00F1291D"/>
    <w:rsid w:val="00F13599"/>
    <w:rsid w:val="00F13B28"/>
    <w:rsid w:val="00F14E01"/>
    <w:rsid w:val="00F156A0"/>
    <w:rsid w:val="00F15730"/>
    <w:rsid w:val="00F16CE3"/>
    <w:rsid w:val="00F176A6"/>
    <w:rsid w:val="00F202C2"/>
    <w:rsid w:val="00F212F6"/>
    <w:rsid w:val="00F22756"/>
    <w:rsid w:val="00F23248"/>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DA7"/>
    <w:rsid w:val="00F36A6A"/>
    <w:rsid w:val="00F40101"/>
    <w:rsid w:val="00F404F7"/>
    <w:rsid w:val="00F40CCA"/>
    <w:rsid w:val="00F42D97"/>
    <w:rsid w:val="00F436B2"/>
    <w:rsid w:val="00F43813"/>
    <w:rsid w:val="00F43FEE"/>
    <w:rsid w:val="00F45A72"/>
    <w:rsid w:val="00F46723"/>
    <w:rsid w:val="00F4706D"/>
    <w:rsid w:val="00F476E1"/>
    <w:rsid w:val="00F47D1D"/>
    <w:rsid w:val="00F47F29"/>
    <w:rsid w:val="00F50016"/>
    <w:rsid w:val="00F50058"/>
    <w:rsid w:val="00F5088F"/>
    <w:rsid w:val="00F5118A"/>
    <w:rsid w:val="00F51A21"/>
    <w:rsid w:val="00F52614"/>
    <w:rsid w:val="00F5276E"/>
    <w:rsid w:val="00F52E9F"/>
    <w:rsid w:val="00F53304"/>
    <w:rsid w:val="00F53B81"/>
    <w:rsid w:val="00F540FE"/>
    <w:rsid w:val="00F556FF"/>
    <w:rsid w:val="00F55D12"/>
    <w:rsid w:val="00F5687F"/>
    <w:rsid w:val="00F56D3F"/>
    <w:rsid w:val="00F575C7"/>
    <w:rsid w:val="00F57FD0"/>
    <w:rsid w:val="00F60305"/>
    <w:rsid w:val="00F61B12"/>
    <w:rsid w:val="00F63264"/>
    <w:rsid w:val="00F634E4"/>
    <w:rsid w:val="00F6379E"/>
    <w:rsid w:val="00F64047"/>
    <w:rsid w:val="00F65171"/>
    <w:rsid w:val="00F6560D"/>
    <w:rsid w:val="00F65C23"/>
    <w:rsid w:val="00F67844"/>
    <w:rsid w:val="00F70799"/>
    <w:rsid w:val="00F70A8B"/>
    <w:rsid w:val="00F70B8D"/>
    <w:rsid w:val="00F71936"/>
    <w:rsid w:val="00F724FB"/>
    <w:rsid w:val="00F726B8"/>
    <w:rsid w:val="00F72A26"/>
    <w:rsid w:val="00F733C3"/>
    <w:rsid w:val="00F746A1"/>
    <w:rsid w:val="00F74820"/>
    <w:rsid w:val="00F756DD"/>
    <w:rsid w:val="00F77F4E"/>
    <w:rsid w:val="00F80047"/>
    <w:rsid w:val="00F800C7"/>
    <w:rsid w:val="00F8104D"/>
    <w:rsid w:val="00F81587"/>
    <w:rsid w:val="00F8288F"/>
    <w:rsid w:val="00F84033"/>
    <w:rsid w:val="00F84802"/>
    <w:rsid w:val="00F84E4F"/>
    <w:rsid w:val="00F85B72"/>
    <w:rsid w:val="00F86540"/>
    <w:rsid w:val="00F865CE"/>
    <w:rsid w:val="00F8766F"/>
    <w:rsid w:val="00F8770F"/>
    <w:rsid w:val="00F91082"/>
    <w:rsid w:val="00F9116D"/>
    <w:rsid w:val="00F91A9A"/>
    <w:rsid w:val="00F9203B"/>
    <w:rsid w:val="00F93ABB"/>
    <w:rsid w:val="00F94D79"/>
    <w:rsid w:val="00F963A2"/>
    <w:rsid w:val="00F9658C"/>
    <w:rsid w:val="00F97A7F"/>
    <w:rsid w:val="00FA0889"/>
    <w:rsid w:val="00FA16E7"/>
    <w:rsid w:val="00FA2505"/>
    <w:rsid w:val="00FA31C7"/>
    <w:rsid w:val="00FA3E7F"/>
    <w:rsid w:val="00FA472D"/>
    <w:rsid w:val="00FA6283"/>
    <w:rsid w:val="00FB0CBF"/>
    <w:rsid w:val="00FB18F6"/>
    <w:rsid w:val="00FB2A52"/>
    <w:rsid w:val="00FB3F92"/>
    <w:rsid w:val="00FB4C2B"/>
    <w:rsid w:val="00FB52C7"/>
    <w:rsid w:val="00FB57DC"/>
    <w:rsid w:val="00FB6E19"/>
    <w:rsid w:val="00FB71F6"/>
    <w:rsid w:val="00FC0AF8"/>
    <w:rsid w:val="00FC1483"/>
    <w:rsid w:val="00FC1C47"/>
    <w:rsid w:val="00FC3102"/>
    <w:rsid w:val="00FC3493"/>
    <w:rsid w:val="00FC39ED"/>
    <w:rsid w:val="00FC4419"/>
    <w:rsid w:val="00FC47E2"/>
    <w:rsid w:val="00FC4AA5"/>
    <w:rsid w:val="00FC4B88"/>
    <w:rsid w:val="00FC4BB8"/>
    <w:rsid w:val="00FC5148"/>
    <w:rsid w:val="00FC623A"/>
    <w:rsid w:val="00FC6524"/>
    <w:rsid w:val="00FC6BD7"/>
    <w:rsid w:val="00FC708F"/>
    <w:rsid w:val="00FC75AC"/>
    <w:rsid w:val="00FD01BF"/>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7DE"/>
    <w:rsid w:val="00FE770B"/>
    <w:rsid w:val="00FE7A68"/>
    <w:rsid w:val="00FE7D72"/>
    <w:rsid w:val="00FF0231"/>
    <w:rsid w:val="00FF1C9B"/>
    <w:rsid w:val="00FF1D49"/>
    <w:rsid w:val="00FF203B"/>
    <w:rsid w:val="00FF2562"/>
    <w:rsid w:val="00FF3A41"/>
    <w:rsid w:val="00FF3E5B"/>
    <w:rsid w:val="00FF57E4"/>
    <w:rsid w:val="00FF78E5"/>
    <w:rsid w:val="0103398B"/>
    <w:rsid w:val="011E1F3A"/>
    <w:rsid w:val="012D0F5C"/>
    <w:rsid w:val="014C1D05"/>
    <w:rsid w:val="015C7AD5"/>
    <w:rsid w:val="0168437B"/>
    <w:rsid w:val="01907316"/>
    <w:rsid w:val="01A433EB"/>
    <w:rsid w:val="01AF3D99"/>
    <w:rsid w:val="01B90B97"/>
    <w:rsid w:val="01C628D4"/>
    <w:rsid w:val="01E3453D"/>
    <w:rsid w:val="01FF3BC3"/>
    <w:rsid w:val="01FF4BEC"/>
    <w:rsid w:val="021741B2"/>
    <w:rsid w:val="02204683"/>
    <w:rsid w:val="022E44A8"/>
    <w:rsid w:val="02511F9D"/>
    <w:rsid w:val="025F06CD"/>
    <w:rsid w:val="026954E1"/>
    <w:rsid w:val="02827C52"/>
    <w:rsid w:val="028C24AD"/>
    <w:rsid w:val="029F225D"/>
    <w:rsid w:val="02A57908"/>
    <w:rsid w:val="02B0089B"/>
    <w:rsid w:val="02C76111"/>
    <w:rsid w:val="02D6235F"/>
    <w:rsid w:val="02D81256"/>
    <w:rsid w:val="030532A9"/>
    <w:rsid w:val="03286A1E"/>
    <w:rsid w:val="032B79A4"/>
    <w:rsid w:val="03305A68"/>
    <w:rsid w:val="033F12EC"/>
    <w:rsid w:val="03407951"/>
    <w:rsid w:val="03535D6B"/>
    <w:rsid w:val="0363544C"/>
    <w:rsid w:val="039A08B0"/>
    <w:rsid w:val="03A314B8"/>
    <w:rsid w:val="03C8711A"/>
    <w:rsid w:val="03D25887"/>
    <w:rsid w:val="03D82B98"/>
    <w:rsid w:val="03D964F4"/>
    <w:rsid w:val="03F83E8B"/>
    <w:rsid w:val="04902A30"/>
    <w:rsid w:val="049570A7"/>
    <w:rsid w:val="04AF7A85"/>
    <w:rsid w:val="04B74446"/>
    <w:rsid w:val="04BA414C"/>
    <w:rsid w:val="04C505BB"/>
    <w:rsid w:val="04CD2CEE"/>
    <w:rsid w:val="04E87914"/>
    <w:rsid w:val="04FA60EF"/>
    <w:rsid w:val="04FC24D4"/>
    <w:rsid w:val="05023BEB"/>
    <w:rsid w:val="05096B07"/>
    <w:rsid w:val="050E5E84"/>
    <w:rsid w:val="05102192"/>
    <w:rsid w:val="054F7686"/>
    <w:rsid w:val="05557587"/>
    <w:rsid w:val="05681A7F"/>
    <w:rsid w:val="057F4E2B"/>
    <w:rsid w:val="0585008B"/>
    <w:rsid w:val="058F6224"/>
    <w:rsid w:val="05C56868"/>
    <w:rsid w:val="05D74547"/>
    <w:rsid w:val="06040198"/>
    <w:rsid w:val="060774EA"/>
    <w:rsid w:val="06083B9D"/>
    <w:rsid w:val="06211C5A"/>
    <w:rsid w:val="06737835"/>
    <w:rsid w:val="06B25549"/>
    <w:rsid w:val="06B96E5F"/>
    <w:rsid w:val="06C91C0B"/>
    <w:rsid w:val="06D86BC4"/>
    <w:rsid w:val="072940AD"/>
    <w:rsid w:val="072E4C95"/>
    <w:rsid w:val="07325DEE"/>
    <w:rsid w:val="07633118"/>
    <w:rsid w:val="07736840"/>
    <w:rsid w:val="07746E01"/>
    <w:rsid w:val="078132CC"/>
    <w:rsid w:val="078627A3"/>
    <w:rsid w:val="07966D78"/>
    <w:rsid w:val="07A5201F"/>
    <w:rsid w:val="07B72767"/>
    <w:rsid w:val="07C23DE6"/>
    <w:rsid w:val="07D41D57"/>
    <w:rsid w:val="08077E72"/>
    <w:rsid w:val="080E162A"/>
    <w:rsid w:val="08203C28"/>
    <w:rsid w:val="083B22F1"/>
    <w:rsid w:val="083C419B"/>
    <w:rsid w:val="083C4C73"/>
    <w:rsid w:val="084C5E23"/>
    <w:rsid w:val="0886060D"/>
    <w:rsid w:val="08882DD0"/>
    <w:rsid w:val="08BE34E2"/>
    <w:rsid w:val="08F821C8"/>
    <w:rsid w:val="09006769"/>
    <w:rsid w:val="091A48F3"/>
    <w:rsid w:val="09783845"/>
    <w:rsid w:val="097E7AC3"/>
    <w:rsid w:val="09860032"/>
    <w:rsid w:val="09921955"/>
    <w:rsid w:val="09CC2AAC"/>
    <w:rsid w:val="09D26E76"/>
    <w:rsid w:val="09DE2A8F"/>
    <w:rsid w:val="0A171D19"/>
    <w:rsid w:val="0A331AD7"/>
    <w:rsid w:val="0A3A3B56"/>
    <w:rsid w:val="0A4412A4"/>
    <w:rsid w:val="0A477589"/>
    <w:rsid w:val="0A5C3ECC"/>
    <w:rsid w:val="0A652D3E"/>
    <w:rsid w:val="0A6A1AA6"/>
    <w:rsid w:val="0A767E3E"/>
    <w:rsid w:val="0A9D4A5C"/>
    <w:rsid w:val="0AAB5F5D"/>
    <w:rsid w:val="0AB6063D"/>
    <w:rsid w:val="0ADA366D"/>
    <w:rsid w:val="0B193B77"/>
    <w:rsid w:val="0B325243"/>
    <w:rsid w:val="0B326F2A"/>
    <w:rsid w:val="0B3D510B"/>
    <w:rsid w:val="0B475F57"/>
    <w:rsid w:val="0B5B05C2"/>
    <w:rsid w:val="0B5E289E"/>
    <w:rsid w:val="0B623221"/>
    <w:rsid w:val="0BA40399"/>
    <w:rsid w:val="0BB40771"/>
    <w:rsid w:val="0BE93715"/>
    <w:rsid w:val="0BEA3C78"/>
    <w:rsid w:val="0C11238F"/>
    <w:rsid w:val="0C1E2888"/>
    <w:rsid w:val="0C2D753D"/>
    <w:rsid w:val="0C2E225D"/>
    <w:rsid w:val="0C3B6140"/>
    <w:rsid w:val="0C4502C0"/>
    <w:rsid w:val="0C530F2E"/>
    <w:rsid w:val="0C5361CC"/>
    <w:rsid w:val="0C591AD6"/>
    <w:rsid w:val="0C6A764E"/>
    <w:rsid w:val="0C6F29D6"/>
    <w:rsid w:val="0C92213C"/>
    <w:rsid w:val="0C9F5D63"/>
    <w:rsid w:val="0CA737D5"/>
    <w:rsid w:val="0CAB5D64"/>
    <w:rsid w:val="0CB33F28"/>
    <w:rsid w:val="0CD304AC"/>
    <w:rsid w:val="0D0114AE"/>
    <w:rsid w:val="0D29001E"/>
    <w:rsid w:val="0D325EDF"/>
    <w:rsid w:val="0D445D4C"/>
    <w:rsid w:val="0D535069"/>
    <w:rsid w:val="0D6B3036"/>
    <w:rsid w:val="0D6D5644"/>
    <w:rsid w:val="0D84032B"/>
    <w:rsid w:val="0D953396"/>
    <w:rsid w:val="0D994191"/>
    <w:rsid w:val="0DA2594C"/>
    <w:rsid w:val="0DBD35C9"/>
    <w:rsid w:val="0DD17D5D"/>
    <w:rsid w:val="0DE53B38"/>
    <w:rsid w:val="0DF4443C"/>
    <w:rsid w:val="0E071437"/>
    <w:rsid w:val="0E2B3D03"/>
    <w:rsid w:val="0E556B89"/>
    <w:rsid w:val="0E5B282E"/>
    <w:rsid w:val="0E5F47DD"/>
    <w:rsid w:val="0E6772B0"/>
    <w:rsid w:val="0E6B66E8"/>
    <w:rsid w:val="0E8370D0"/>
    <w:rsid w:val="0E8F2DCE"/>
    <w:rsid w:val="0E9434CC"/>
    <w:rsid w:val="0EB36C82"/>
    <w:rsid w:val="0ED45624"/>
    <w:rsid w:val="0EE04BDF"/>
    <w:rsid w:val="0EE44AEB"/>
    <w:rsid w:val="0F150F54"/>
    <w:rsid w:val="0F2A74C4"/>
    <w:rsid w:val="0F377C68"/>
    <w:rsid w:val="0F553015"/>
    <w:rsid w:val="0F620A17"/>
    <w:rsid w:val="0F7543D3"/>
    <w:rsid w:val="0F7A6CDB"/>
    <w:rsid w:val="0FDF7CBA"/>
    <w:rsid w:val="0FE030CE"/>
    <w:rsid w:val="0FEE5277"/>
    <w:rsid w:val="10136B03"/>
    <w:rsid w:val="10202CC1"/>
    <w:rsid w:val="103B47DC"/>
    <w:rsid w:val="10730C95"/>
    <w:rsid w:val="107E2A9F"/>
    <w:rsid w:val="10A27F31"/>
    <w:rsid w:val="10A753AB"/>
    <w:rsid w:val="10AA5CB1"/>
    <w:rsid w:val="10B54EB2"/>
    <w:rsid w:val="10BF682C"/>
    <w:rsid w:val="10C047D8"/>
    <w:rsid w:val="10CB29C5"/>
    <w:rsid w:val="10CC3A02"/>
    <w:rsid w:val="10CC6281"/>
    <w:rsid w:val="10D20B24"/>
    <w:rsid w:val="10D87300"/>
    <w:rsid w:val="10DA48AD"/>
    <w:rsid w:val="10E33AF2"/>
    <w:rsid w:val="110B438A"/>
    <w:rsid w:val="1167339E"/>
    <w:rsid w:val="11785740"/>
    <w:rsid w:val="118E435A"/>
    <w:rsid w:val="11927058"/>
    <w:rsid w:val="119423C1"/>
    <w:rsid w:val="11A02DC7"/>
    <w:rsid w:val="11AB0C22"/>
    <w:rsid w:val="11B50F78"/>
    <w:rsid w:val="11B5291B"/>
    <w:rsid w:val="11C1301D"/>
    <w:rsid w:val="11EE4343"/>
    <w:rsid w:val="11EF6FB9"/>
    <w:rsid w:val="12086E43"/>
    <w:rsid w:val="120D4199"/>
    <w:rsid w:val="120F3D85"/>
    <w:rsid w:val="12171B57"/>
    <w:rsid w:val="12286136"/>
    <w:rsid w:val="12573688"/>
    <w:rsid w:val="127F4FEA"/>
    <w:rsid w:val="12AA40AD"/>
    <w:rsid w:val="12BC14E9"/>
    <w:rsid w:val="12D720A5"/>
    <w:rsid w:val="12EF08E6"/>
    <w:rsid w:val="133E327C"/>
    <w:rsid w:val="13467E71"/>
    <w:rsid w:val="134E47DC"/>
    <w:rsid w:val="13542B43"/>
    <w:rsid w:val="13617E51"/>
    <w:rsid w:val="138C43DE"/>
    <w:rsid w:val="139C5DE4"/>
    <w:rsid w:val="139D71F2"/>
    <w:rsid w:val="13AC3968"/>
    <w:rsid w:val="13AF4F03"/>
    <w:rsid w:val="13F75519"/>
    <w:rsid w:val="13FD47FE"/>
    <w:rsid w:val="140A4F68"/>
    <w:rsid w:val="140F2E16"/>
    <w:rsid w:val="144401A2"/>
    <w:rsid w:val="14670F31"/>
    <w:rsid w:val="14736E66"/>
    <w:rsid w:val="147F458F"/>
    <w:rsid w:val="148954D3"/>
    <w:rsid w:val="14911257"/>
    <w:rsid w:val="14D43C93"/>
    <w:rsid w:val="14D958EC"/>
    <w:rsid w:val="14FA3E00"/>
    <w:rsid w:val="1531036E"/>
    <w:rsid w:val="1534169A"/>
    <w:rsid w:val="155D666F"/>
    <w:rsid w:val="156D25A1"/>
    <w:rsid w:val="15812F88"/>
    <w:rsid w:val="158939BB"/>
    <w:rsid w:val="158D0E46"/>
    <w:rsid w:val="158E1BEE"/>
    <w:rsid w:val="15911585"/>
    <w:rsid w:val="159513FB"/>
    <w:rsid w:val="159C0EE7"/>
    <w:rsid w:val="15A27358"/>
    <w:rsid w:val="15B14FA7"/>
    <w:rsid w:val="15C03E03"/>
    <w:rsid w:val="15C3785B"/>
    <w:rsid w:val="15D26520"/>
    <w:rsid w:val="15EE508B"/>
    <w:rsid w:val="160F4148"/>
    <w:rsid w:val="162A25EB"/>
    <w:rsid w:val="16473933"/>
    <w:rsid w:val="16775078"/>
    <w:rsid w:val="168B7C8B"/>
    <w:rsid w:val="169F56FE"/>
    <w:rsid w:val="16A267A7"/>
    <w:rsid w:val="16BD39C5"/>
    <w:rsid w:val="16BD6398"/>
    <w:rsid w:val="16BD6B43"/>
    <w:rsid w:val="16D31DF9"/>
    <w:rsid w:val="16D67838"/>
    <w:rsid w:val="16FD2A55"/>
    <w:rsid w:val="17067C1A"/>
    <w:rsid w:val="172045B4"/>
    <w:rsid w:val="172F08F7"/>
    <w:rsid w:val="17366761"/>
    <w:rsid w:val="17393A34"/>
    <w:rsid w:val="173A76F6"/>
    <w:rsid w:val="175A043F"/>
    <w:rsid w:val="17672074"/>
    <w:rsid w:val="177C01F0"/>
    <w:rsid w:val="177E17B7"/>
    <w:rsid w:val="17A1706E"/>
    <w:rsid w:val="17C50D78"/>
    <w:rsid w:val="17CE6630"/>
    <w:rsid w:val="17D32A08"/>
    <w:rsid w:val="17EB3722"/>
    <w:rsid w:val="17EF65A5"/>
    <w:rsid w:val="17FA1D25"/>
    <w:rsid w:val="180E6351"/>
    <w:rsid w:val="1810355D"/>
    <w:rsid w:val="181235D5"/>
    <w:rsid w:val="18750DB1"/>
    <w:rsid w:val="187B48A5"/>
    <w:rsid w:val="187C2A7B"/>
    <w:rsid w:val="18A419CD"/>
    <w:rsid w:val="18AC51E6"/>
    <w:rsid w:val="18EE2472"/>
    <w:rsid w:val="19002335"/>
    <w:rsid w:val="19206078"/>
    <w:rsid w:val="19314F92"/>
    <w:rsid w:val="193F68F3"/>
    <w:rsid w:val="19434380"/>
    <w:rsid w:val="19491239"/>
    <w:rsid w:val="19537014"/>
    <w:rsid w:val="19621891"/>
    <w:rsid w:val="197A7D49"/>
    <w:rsid w:val="19915DD8"/>
    <w:rsid w:val="19934424"/>
    <w:rsid w:val="19A5109C"/>
    <w:rsid w:val="19AD5CB2"/>
    <w:rsid w:val="19BD66DD"/>
    <w:rsid w:val="19C607E7"/>
    <w:rsid w:val="19F6165F"/>
    <w:rsid w:val="1A0B68A8"/>
    <w:rsid w:val="1A1B0F5C"/>
    <w:rsid w:val="1A232551"/>
    <w:rsid w:val="1A340F0D"/>
    <w:rsid w:val="1A614813"/>
    <w:rsid w:val="1A6962BC"/>
    <w:rsid w:val="1A782658"/>
    <w:rsid w:val="1A7D68F1"/>
    <w:rsid w:val="1A7F33F1"/>
    <w:rsid w:val="1A8573D4"/>
    <w:rsid w:val="1A867FDC"/>
    <w:rsid w:val="1AA7D608"/>
    <w:rsid w:val="1AB34603"/>
    <w:rsid w:val="1AB74F63"/>
    <w:rsid w:val="1AC3132A"/>
    <w:rsid w:val="1AE94689"/>
    <w:rsid w:val="1AF65A4C"/>
    <w:rsid w:val="1AFF0AFE"/>
    <w:rsid w:val="1B0C4085"/>
    <w:rsid w:val="1B29065F"/>
    <w:rsid w:val="1B34103B"/>
    <w:rsid w:val="1B39650C"/>
    <w:rsid w:val="1B4F19F8"/>
    <w:rsid w:val="1B5C2F75"/>
    <w:rsid w:val="1B6B7470"/>
    <w:rsid w:val="1BAE3D4C"/>
    <w:rsid w:val="1BC81E14"/>
    <w:rsid w:val="1BE91714"/>
    <w:rsid w:val="1BEE7729"/>
    <w:rsid w:val="1C100CC6"/>
    <w:rsid w:val="1C1A42E7"/>
    <w:rsid w:val="1C1F28DB"/>
    <w:rsid w:val="1C226F03"/>
    <w:rsid w:val="1C3F670D"/>
    <w:rsid w:val="1C55025E"/>
    <w:rsid w:val="1C623272"/>
    <w:rsid w:val="1C741AB0"/>
    <w:rsid w:val="1C9A50D4"/>
    <w:rsid w:val="1CA823CD"/>
    <w:rsid w:val="1CB515F6"/>
    <w:rsid w:val="1CDE1F2F"/>
    <w:rsid w:val="1CE61E5F"/>
    <w:rsid w:val="1CF93E51"/>
    <w:rsid w:val="1D1C46B8"/>
    <w:rsid w:val="1D3943AC"/>
    <w:rsid w:val="1D7C700E"/>
    <w:rsid w:val="1D805CF0"/>
    <w:rsid w:val="1D8F637F"/>
    <w:rsid w:val="1D996796"/>
    <w:rsid w:val="1DA07F2F"/>
    <w:rsid w:val="1DD106A3"/>
    <w:rsid w:val="1DE75398"/>
    <w:rsid w:val="1E0450B5"/>
    <w:rsid w:val="1E2734BD"/>
    <w:rsid w:val="1E375346"/>
    <w:rsid w:val="1E657FE9"/>
    <w:rsid w:val="1E6B39C7"/>
    <w:rsid w:val="1E72152A"/>
    <w:rsid w:val="1E842C7C"/>
    <w:rsid w:val="1E8C24F9"/>
    <w:rsid w:val="1EA7798B"/>
    <w:rsid w:val="1ECC44FA"/>
    <w:rsid w:val="1ECE7147"/>
    <w:rsid w:val="1EE53F41"/>
    <w:rsid w:val="1F002542"/>
    <w:rsid w:val="1F063325"/>
    <w:rsid w:val="1F066139"/>
    <w:rsid w:val="1F206483"/>
    <w:rsid w:val="1F4D240C"/>
    <w:rsid w:val="1F50678E"/>
    <w:rsid w:val="1F6A3BA7"/>
    <w:rsid w:val="1F80168B"/>
    <w:rsid w:val="1F843156"/>
    <w:rsid w:val="1F885ACE"/>
    <w:rsid w:val="1F91158B"/>
    <w:rsid w:val="1FBC5DF5"/>
    <w:rsid w:val="1FC16863"/>
    <w:rsid w:val="1FDB8314"/>
    <w:rsid w:val="1FEA075F"/>
    <w:rsid w:val="1FEF662C"/>
    <w:rsid w:val="1FF26E0D"/>
    <w:rsid w:val="1FF90588"/>
    <w:rsid w:val="201167D2"/>
    <w:rsid w:val="20134907"/>
    <w:rsid w:val="201474B7"/>
    <w:rsid w:val="20213923"/>
    <w:rsid w:val="20233DBF"/>
    <w:rsid w:val="20245062"/>
    <w:rsid w:val="204D2ACD"/>
    <w:rsid w:val="20874471"/>
    <w:rsid w:val="20914128"/>
    <w:rsid w:val="20BB6724"/>
    <w:rsid w:val="20BF7883"/>
    <w:rsid w:val="20C3623F"/>
    <w:rsid w:val="20D84C09"/>
    <w:rsid w:val="20F12AC3"/>
    <w:rsid w:val="20F25B07"/>
    <w:rsid w:val="211041C1"/>
    <w:rsid w:val="212B4272"/>
    <w:rsid w:val="2144147A"/>
    <w:rsid w:val="21781212"/>
    <w:rsid w:val="21833156"/>
    <w:rsid w:val="21AB0864"/>
    <w:rsid w:val="21B83F86"/>
    <w:rsid w:val="21E069CE"/>
    <w:rsid w:val="22106A4D"/>
    <w:rsid w:val="221178A8"/>
    <w:rsid w:val="221213CF"/>
    <w:rsid w:val="22327A92"/>
    <w:rsid w:val="227D782B"/>
    <w:rsid w:val="22A84DFE"/>
    <w:rsid w:val="22BB3EC7"/>
    <w:rsid w:val="22DB129D"/>
    <w:rsid w:val="22F47D51"/>
    <w:rsid w:val="22FA4C94"/>
    <w:rsid w:val="230436F8"/>
    <w:rsid w:val="231D53A2"/>
    <w:rsid w:val="23435214"/>
    <w:rsid w:val="234401DF"/>
    <w:rsid w:val="235477BA"/>
    <w:rsid w:val="236D5383"/>
    <w:rsid w:val="23811F5D"/>
    <w:rsid w:val="23A41B75"/>
    <w:rsid w:val="23B134E6"/>
    <w:rsid w:val="23B74A16"/>
    <w:rsid w:val="23B7504C"/>
    <w:rsid w:val="23BA654A"/>
    <w:rsid w:val="23C509CD"/>
    <w:rsid w:val="240D25B5"/>
    <w:rsid w:val="241E5A1E"/>
    <w:rsid w:val="24205BC8"/>
    <w:rsid w:val="242C0CB6"/>
    <w:rsid w:val="24354590"/>
    <w:rsid w:val="24571307"/>
    <w:rsid w:val="24705167"/>
    <w:rsid w:val="247C7D19"/>
    <w:rsid w:val="24B34021"/>
    <w:rsid w:val="24BE0ABD"/>
    <w:rsid w:val="24CB4B0D"/>
    <w:rsid w:val="24E91BBE"/>
    <w:rsid w:val="25006BE0"/>
    <w:rsid w:val="25110A2A"/>
    <w:rsid w:val="251513DA"/>
    <w:rsid w:val="251569DF"/>
    <w:rsid w:val="252F3220"/>
    <w:rsid w:val="25647DF0"/>
    <w:rsid w:val="256C0944"/>
    <w:rsid w:val="25773D5F"/>
    <w:rsid w:val="257751E6"/>
    <w:rsid w:val="257E73F2"/>
    <w:rsid w:val="25A979D1"/>
    <w:rsid w:val="25BE7679"/>
    <w:rsid w:val="25C00F8A"/>
    <w:rsid w:val="25D53DA4"/>
    <w:rsid w:val="25E410EC"/>
    <w:rsid w:val="25EC2CF7"/>
    <w:rsid w:val="261F4447"/>
    <w:rsid w:val="263050F1"/>
    <w:rsid w:val="26381F9B"/>
    <w:rsid w:val="26446DE3"/>
    <w:rsid w:val="267B0CDC"/>
    <w:rsid w:val="269669E7"/>
    <w:rsid w:val="26A744DB"/>
    <w:rsid w:val="26D4005A"/>
    <w:rsid w:val="26D7699F"/>
    <w:rsid w:val="26DA3B4A"/>
    <w:rsid w:val="26E26183"/>
    <w:rsid w:val="26E36ACC"/>
    <w:rsid w:val="26F73A2A"/>
    <w:rsid w:val="26FF2BB8"/>
    <w:rsid w:val="270417B7"/>
    <w:rsid w:val="27102C21"/>
    <w:rsid w:val="27227C57"/>
    <w:rsid w:val="2750171F"/>
    <w:rsid w:val="275122E4"/>
    <w:rsid w:val="2769156F"/>
    <w:rsid w:val="27793F5D"/>
    <w:rsid w:val="27A2622E"/>
    <w:rsid w:val="27A60F83"/>
    <w:rsid w:val="27C12412"/>
    <w:rsid w:val="27D24FCB"/>
    <w:rsid w:val="28124EAE"/>
    <w:rsid w:val="28785F5E"/>
    <w:rsid w:val="2895115B"/>
    <w:rsid w:val="28BA46FA"/>
    <w:rsid w:val="28BE38E2"/>
    <w:rsid w:val="28F14595"/>
    <w:rsid w:val="28F416F8"/>
    <w:rsid w:val="29063629"/>
    <w:rsid w:val="291137B2"/>
    <w:rsid w:val="2913753A"/>
    <w:rsid w:val="29323E05"/>
    <w:rsid w:val="293D6B2E"/>
    <w:rsid w:val="29462E61"/>
    <w:rsid w:val="295E2317"/>
    <w:rsid w:val="296B020D"/>
    <w:rsid w:val="297D3FFE"/>
    <w:rsid w:val="29802F8C"/>
    <w:rsid w:val="29AD0C8B"/>
    <w:rsid w:val="29BB39AC"/>
    <w:rsid w:val="29C2444D"/>
    <w:rsid w:val="29C5574F"/>
    <w:rsid w:val="29C67FA0"/>
    <w:rsid w:val="29D00278"/>
    <w:rsid w:val="29DC3BA0"/>
    <w:rsid w:val="29E509C9"/>
    <w:rsid w:val="29EF6C45"/>
    <w:rsid w:val="2A007C29"/>
    <w:rsid w:val="2A1769A3"/>
    <w:rsid w:val="2A4D3396"/>
    <w:rsid w:val="2A541720"/>
    <w:rsid w:val="2A834AE2"/>
    <w:rsid w:val="2A83619E"/>
    <w:rsid w:val="2AA66A22"/>
    <w:rsid w:val="2AC53F93"/>
    <w:rsid w:val="2ACF406E"/>
    <w:rsid w:val="2AD830F7"/>
    <w:rsid w:val="2AE241C5"/>
    <w:rsid w:val="2AFF2E12"/>
    <w:rsid w:val="2B253E47"/>
    <w:rsid w:val="2B6A0459"/>
    <w:rsid w:val="2B774624"/>
    <w:rsid w:val="2B8A5BDD"/>
    <w:rsid w:val="2B8C3FB1"/>
    <w:rsid w:val="2B9D1BD3"/>
    <w:rsid w:val="2BA80578"/>
    <w:rsid w:val="2BC83AB9"/>
    <w:rsid w:val="2BEA293F"/>
    <w:rsid w:val="2BF5056F"/>
    <w:rsid w:val="2BFD7FCA"/>
    <w:rsid w:val="2C1B56AB"/>
    <w:rsid w:val="2C4402A1"/>
    <w:rsid w:val="2C534988"/>
    <w:rsid w:val="2C796B75"/>
    <w:rsid w:val="2C7A72BE"/>
    <w:rsid w:val="2C890BCA"/>
    <w:rsid w:val="2C8A7A52"/>
    <w:rsid w:val="2C9A7D75"/>
    <w:rsid w:val="2CB734DA"/>
    <w:rsid w:val="2CBC587B"/>
    <w:rsid w:val="2CBF4377"/>
    <w:rsid w:val="2CC17412"/>
    <w:rsid w:val="2CCB04B9"/>
    <w:rsid w:val="2CD40732"/>
    <w:rsid w:val="2CEA1907"/>
    <w:rsid w:val="2CF26A4B"/>
    <w:rsid w:val="2CF350E3"/>
    <w:rsid w:val="2CFE48F4"/>
    <w:rsid w:val="2CFF7BB9"/>
    <w:rsid w:val="2D04594C"/>
    <w:rsid w:val="2D0C5851"/>
    <w:rsid w:val="2D1C1975"/>
    <w:rsid w:val="2D1F543F"/>
    <w:rsid w:val="2D3E4B0D"/>
    <w:rsid w:val="2D446A9B"/>
    <w:rsid w:val="2D863EDD"/>
    <w:rsid w:val="2DA120C4"/>
    <w:rsid w:val="2DAC6336"/>
    <w:rsid w:val="2DC65BA0"/>
    <w:rsid w:val="2DD85E2E"/>
    <w:rsid w:val="2E41718B"/>
    <w:rsid w:val="2E554EA6"/>
    <w:rsid w:val="2E5F03A4"/>
    <w:rsid w:val="2E6A1892"/>
    <w:rsid w:val="2E717F8B"/>
    <w:rsid w:val="2E88190D"/>
    <w:rsid w:val="2E8E1E30"/>
    <w:rsid w:val="2E9976CE"/>
    <w:rsid w:val="2ECE34C2"/>
    <w:rsid w:val="2EDE539C"/>
    <w:rsid w:val="2F134027"/>
    <w:rsid w:val="2F330F99"/>
    <w:rsid w:val="2F3951BF"/>
    <w:rsid w:val="2F401D3C"/>
    <w:rsid w:val="2F562EC0"/>
    <w:rsid w:val="2F572D25"/>
    <w:rsid w:val="2F5B24E1"/>
    <w:rsid w:val="2F704EEA"/>
    <w:rsid w:val="2F7E1D1C"/>
    <w:rsid w:val="2F7F4483"/>
    <w:rsid w:val="2F8026D7"/>
    <w:rsid w:val="2F8F65C7"/>
    <w:rsid w:val="2FA95C88"/>
    <w:rsid w:val="2FC97926"/>
    <w:rsid w:val="2FD471C0"/>
    <w:rsid w:val="2FF9770A"/>
    <w:rsid w:val="300833DF"/>
    <w:rsid w:val="3019031A"/>
    <w:rsid w:val="301C38BE"/>
    <w:rsid w:val="30242658"/>
    <w:rsid w:val="302F4907"/>
    <w:rsid w:val="303218E5"/>
    <w:rsid w:val="303B3107"/>
    <w:rsid w:val="3041370F"/>
    <w:rsid w:val="30506D05"/>
    <w:rsid w:val="306D5836"/>
    <w:rsid w:val="3097349C"/>
    <w:rsid w:val="30A03F6A"/>
    <w:rsid w:val="30AD7887"/>
    <w:rsid w:val="30BF083E"/>
    <w:rsid w:val="30D32298"/>
    <w:rsid w:val="30EC5E2A"/>
    <w:rsid w:val="30ED1946"/>
    <w:rsid w:val="311B0A1E"/>
    <w:rsid w:val="31216B3F"/>
    <w:rsid w:val="31295B5B"/>
    <w:rsid w:val="312B50A3"/>
    <w:rsid w:val="313C4010"/>
    <w:rsid w:val="317172BB"/>
    <w:rsid w:val="318E6873"/>
    <w:rsid w:val="31B46ACE"/>
    <w:rsid w:val="31F51115"/>
    <w:rsid w:val="32003808"/>
    <w:rsid w:val="32172470"/>
    <w:rsid w:val="321A6930"/>
    <w:rsid w:val="32364B30"/>
    <w:rsid w:val="32432DA9"/>
    <w:rsid w:val="32453A27"/>
    <w:rsid w:val="3263064A"/>
    <w:rsid w:val="3265766A"/>
    <w:rsid w:val="327D2533"/>
    <w:rsid w:val="329842A9"/>
    <w:rsid w:val="329B7A68"/>
    <w:rsid w:val="32A43132"/>
    <w:rsid w:val="32AB00DA"/>
    <w:rsid w:val="32AC0C06"/>
    <w:rsid w:val="32AD0CCA"/>
    <w:rsid w:val="32C33CD3"/>
    <w:rsid w:val="32D54349"/>
    <w:rsid w:val="32E04E37"/>
    <w:rsid w:val="32E15130"/>
    <w:rsid w:val="33027836"/>
    <w:rsid w:val="3323565B"/>
    <w:rsid w:val="3331060D"/>
    <w:rsid w:val="33344EF5"/>
    <w:rsid w:val="33496CCF"/>
    <w:rsid w:val="3378161D"/>
    <w:rsid w:val="339C3B02"/>
    <w:rsid w:val="33A05880"/>
    <w:rsid w:val="33A35F1E"/>
    <w:rsid w:val="33B22505"/>
    <w:rsid w:val="33D36651"/>
    <w:rsid w:val="33E85CE2"/>
    <w:rsid w:val="341D0201"/>
    <w:rsid w:val="34246B9F"/>
    <w:rsid w:val="342A2472"/>
    <w:rsid w:val="342B0F4F"/>
    <w:rsid w:val="344D3742"/>
    <w:rsid w:val="347B2D6D"/>
    <w:rsid w:val="34AB2475"/>
    <w:rsid w:val="34B52163"/>
    <w:rsid w:val="34D72013"/>
    <w:rsid w:val="34E432D6"/>
    <w:rsid w:val="34EB7D5F"/>
    <w:rsid w:val="34EE1C44"/>
    <w:rsid w:val="35007447"/>
    <w:rsid w:val="35293FD9"/>
    <w:rsid w:val="352C24DC"/>
    <w:rsid w:val="3537750C"/>
    <w:rsid w:val="3537798C"/>
    <w:rsid w:val="357005A7"/>
    <w:rsid w:val="357A579A"/>
    <w:rsid w:val="358E312C"/>
    <w:rsid w:val="35BA016D"/>
    <w:rsid w:val="35C13FC9"/>
    <w:rsid w:val="35E07056"/>
    <w:rsid w:val="35E91989"/>
    <w:rsid w:val="35EF4FE4"/>
    <w:rsid w:val="35F2040C"/>
    <w:rsid w:val="35F9471D"/>
    <w:rsid w:val="35FA915D"/>
    <w:rsid w:val="36085EA6"/>
    <w:rsid w:val="36266D8A"/>
    <w:rsid w:val="36410A9D"/>
    <w:rsid w:val="364257B6"/>
    <w:rsid w:val="36636B8E"/>
    <w:rsid w:val="36741335"/>
    <w:rsid w:val="369E4AB8"/>
    <w:rsid w:val="36AC6498"/>
    <w:rsid w:val="370419F2"/>
    <w:rsid w:val="3705788F"/>
    <w:rsid w:val="3724059E"/>
    <w:rsid w:val="3729538A"/>
    <w:rsid w:val="374E4FB2"/>
    <w:rsid w:val="376462CF"/>
    <w:rsid w:val="37725F65"/>
    <w:rsid w:val="37734E19"/>
    <w:rsid w:val="377868E8"/>
    <w:rsid w:val="377F5B53"/>
    <w:rsid w:val="379C5435"/>
    <w:rsid w:val="37DE378C"/>
    <w:rsid w:val="37EA5922"/>
    <w:rsid w:val="380C2E7F"/>
    <w:rsid w:val="38134D6C"/>
    <w:rsid w:val="381C20D2"/>
    <w:rsid w:val="38205CA3"/>
    <w:rsid w:val="38276B93"/>
    <w:rsid w:val="38336FC4"/>
    <w:rsid w:val="384C0C8E"/>
    <w:rsid w:val="384D3BF2"/>
    <w:rsid w:val="386A2AA2"/>
    <w:rsid w:val="388D1222"/>
    <w:rsid w:val="389430F0"/>
    <w:rsid w:val="38A43E6B"/>
    <w:rsid w:val="38AC3431"/>
    <w:rsid w:val="38B9690B"/>
    <w:rsid w:val="38C26745"/>
    <w:rsid w:val="38CD0AA7"/>
    <w:rsid w:val="38E67108"/>
    <w:rsid w:val="38F06097"/>
    <w:rsid w:val="38FE35D2"/>
    <w:rsid w:val="39226DE8"/>
    <w:rsid w:val="392F2E16"/>
    <w:rsid w:val="39406F09"/>
    <w:rsid w:val="396554F4"/>
    <w:rsid w:val="39791C92"/>
    <w:rsid w:val="398147FC"/>
    <w:rsid w:val="39854459"/>
    <w:rsid w:val="39A85265"/>
    <w:rsid w:val="39B614C9"/>
    <w:rsid w:val="39BE755C"/>
    <w:rsid w:val="39D678CC"/>
    <w:rsid w:val="39D94185"/>
    <w:rsid w:val="39E00529"/>
    <w:rsid w:val="39E359C2"/>
    <w:rsid w:val="39E9733C"/>
    <w:rsid w:val="3A0B6254"/>
    <w:rsid w:val="3A0B64A7"/>
    <w:rsid w:val="3A1C7B1C"/>
    <w:rsid w:val="3A271BC8"/>
    <w:rsid w:val="3A2F182B"/>
    <w:rsid w:val="3A36312B"/>
    <w:rsid w:val="3A3B5CDC"/>
    <w:rsid w:val="3A520B7E"/>
    <w:rsid w:val="3A574DDA"/>
    <w:rsid w:val="3A7C0B25"/>
    <w:rsid w:val="3A93234D"/>
    <w:rsid w:val="3A952A43"/>
    <w:rsid w:val="3AA73CF1"/>
    <w:rsid w:val="3AAA5A75"/>
    <w:rsid w:val="3AAD99E0"/>
    <w:rsid w:val="3ABF074A"/>
    <w:rsid w:val="3AD3075A"/>
    <w:rsid w:val="3AD5142D"/>
    <w:rsid w:val="3AD71232"/>
    <w:rsid w:val="3AF74C02"/>
    <w:rsid w:val="3B0754C5"/>
    <w:rsid w:val="3B5E05B5"/>
    <w:rsid w:val="3B615C75"/>
    <w:rsid w:val="3B761717"/>
    <w:rsid w:val="3B831369"/>
    <w:rsid w:val="3B87DD50"/>
    <w:rsid w:val="3B8B5350"/>
    <w:rsid w:val="3B954BE0"/>
    <w:rsid w:val="3B9F1620"/>
    <w:rsid w:val="3BB84161"/>
    <w:rsid w:val="3BCD4E66"/>
    <w:rsid w:val="3BD53F3C"/>
    <w:rsid w:val="3BDE6D8B"/>
    <w:rsid w:val="3BE94F0A"/>
    <w:rsid w:val="3BEFBFE8"/>
    <w:rsid w:val="3C0059A5"/>
    <w:rsid w:val="3C067321"/>
    <w:rsid w:val="3C07120D"/>
    <w:rsid w:val="3C134E78"/>
    <w:rsid w:val="3C15518D"/>
    <w:rsid w:val="3C2528F1"/>
    <w:rsid w:val="3C2A0F17"/>
    <w:rsid w:val="3C33057E"/>
    <w:rsid w:val="3C334EAF"/>
    <w:rsid w:val="3C3D49BD"/>
    <w:rsid w:val="3C6D16C6"/>
    <w:rsid w:val="3C921FB2"/>
    <w:rsid w:val="3C9333AF"/>
    <w:rsid w:val="3C9E1EBC"/>
    <w:rsid w:val="3CD21D29"/>
    <w:rsid w:val="3CEB4892"/>
    <w:rsid w:val="3CF52957"/>
    <w:rsid w:val="3D147205"/>
    <w:rsid w:val="3D187F39"/>
    <w:rsid w:val="3D2E6923"/>
    <w:rsid w:val="3D33169F"/>
    <w:rsid w:val="3D4B61CB"/>
    <w:rsid w:val="3D506996"/>
    <w:rsid w:val="3D5257CC"/>
    <w:rsid w:val="3D614B55"/>
    <w:rsid w:val="3D67163F"/>
    <w:rsid w:val="3D6871A7"/>
    <w:rsid w:val="3D817764"/>
    <w:rsid w:val="3D873FCE"/>
    <w:rsid w:val="3DB17E6C"/>
    <w:rsid w:val="3DCE1FF5"/>
    <w:rsid w:val="3DE61DFF"/>
    <w:rsid w:val="3DEBB81F"/>
    <w:rsid w:val="3DEC7285"/>
    <w:rsid w:val="3DF6345D"/>
    <w:rsid w:val="3E2B5515"/>
    <w:rsid w:val="3E310A54"/>
    <w:rsid w:val="3E3E5EF1"/>
    <w:rsid w:val="3E4D4F28"/>
    <w:rsid w:val="3E5325C6"/>
    <w:rsid w:val="3E5840E2"/>
    <w:rsid w:val="3E706639"/>
    <w:rsid w:val="3E7F32DC"/>
    <w:rsid w:val="3EB11AC7"/>
    <w:rsid w:val="3EBF3622"/>
    <w:rsid w:val="3EC9706E"/>
    <w:rsid w:val="3ED818CD"/>
    <w:rsid w:val="3EE13701"/>
    <w:rsid w:val="3EE25742"/>
    <w:rsid w:val="3EFBD257"/>
    <w:rsid w:val="3F0C5D2F"/>
    <w:rsid w:val="3F144FB4"/>
    <w:rsid w:val="3F1A4BB3"/>
    <w:rsid w:val="3F372168"/>
    <w:rsid w:val="3F46A7D5"/>
    <w:rsid w:val="3F4A64D9"/>
    <w:rsid w:val="3F571CFE"/>
    <w:rsid w:val="3F60225A"/>
    <w:rsid w:val="3F632CDC"/>
    <w:rsid w:val="3F79605C"/>
    <w:rsid w:val="3F7EE665"/>
    <w:rsid w:val="3F934E86"/>
    <w:rsid w:val="3FBFC3CE"/>
    <w:rsid w:val="3FD921B4"/>
    <w:rsid w:val="3FD9E34E"/>
    <w:rsid w:val="3FF30045"/>
    <w:rsid w:val="3FF317AE"/>
    <w:rsid w:val="3FF3E083"/>
    <w:rsid w:val="3FFA2455"/>
    <w:rsid w:val="3FFE8857"/>
    <w:rsid w:val="40010575"/>
    <w:rsid w:val="400E712D"/>
    <w:rsid w:val="40192BA6"/>
    <w:rsid w:val="401D2E8B"/>
    <w:rsid w:val="402C58F5"/>
    <w:rsid w:val="40484D68"/>
    <w:rsid w:val="40761BDC"/>
    <w:rsid w:val="408D092B"/>
    <w:rsid w:val="40963BF6"/>
    <w:rsid w:val="40991CAB"/>
    <w:rsid w:val="40B15F11"/>
    <w:rsid w:val="40BE68D5"/>
    <w:rsid w:val="40D43427"/>
    <w:rsid w:val="41071387"/>
    <w:rsid w:val="41184017"/>
    <w:rsid w:val="411D2299"/>
    <w:rsid w:val="413C6B6B"/>
    <w:rsid w:val="413D6CFA"/>
    <w:rsid w:val="4144773B"/>
    <w:rsid w:val="414E40BA"/>
    <w:rsid w:val="4151394D"/>
    <w:rsid w:val="415560AD"/>
    <w:rsid w:val="41766EA9"/>
    <w:rsid w:val="41906B0F"/>
    <w:rsid w:val="4192330C"/>
    <w:rsid w:val="41F6509D"/>
    <w:rsid w:val="42145CCA"/>
    <w:rsid w:val="42241EB7"/>
    <w:rsid w:val="423035D9"/>
    <w:rsid w:val="42550A18"/>
    <w:rsid w:val="425A4BD1"/>
    <w:rsid w:val="427B1BBB"/>
    <w:rsid w:val="429C7597"/>
    <w:rsid w:val="429D496A"/>
    <w:rsid w:val="42B81FA5"/>
    <w:rsid w:val="42CC751E"/>
    <w:rsid w:val="42E0276A"/>
    <w:rsid w:val="42EB6093"/>
    <w:rsid w:val="42F473A1"/>
    <w:rsid w:val="42F61AFB"/>
    <w:rsid w:val="42F80FA5"/>
    <w:rsid w:val="4305361D"/>
    <w:rsid w:val="431C26D3"/>
    <w:rsid w:val="431F637C"/>
    <w:rsid w:val="434E3AB8"/>
    <w:rsid w:val="43537F8A"/>
    <w:rsid w:val="43805D73"/>
    <w:rsid w:val="43D83C99"/>
    <w:rsid w:val="43DD4E0B"/>
    <w:rsid w:val="44107EE3"/>
    <w:rsid w:val="441E62C0"/>
    <w:rsid w:val="44380293"/>
    <w:rsid w:val="443E50E2"/>
    <w:rsid w:val="44406167"/>
    <w:rsid w:val="44967985"/>
    <w:rsid w:val="44974521"/>
    <w:rsid w:val="44FB65C3"/>
    <w:rsid w:val="45097E82"/>
    <w:rsid w:val="45147341"/>
    <w:rsid w:val="45192471"/>
    <w:rsid w:val="45235D5B"/>
    <w:rsid w:val="452802B4"/>
    <w:rsid w:val="452F1A92"/>
    <w:rsid w:val="45325D14"/>
    <w:rsid w:val="453A5298"/>
    <w:rsid w:val="454F4D0B"/>
    <w:rsid w:val="456A5852"/>
    <w:rsid w:val="456B6447"/>
    <w:rsid w:val="457D0B54"/>
    <w:rsid w:val="45811C7C"/>
    <w:rsid w:val="45906116"/>
    <w:rsid w:val="45A0305D"/>
    <w:rsid w:val="45A03571"/>
    <w:rsid w:val="45B44292"/>
    <w:rsid w:val="45B72BF8"/>
    <w:rsid w:val="45C96298"/>
    <w:rsid w:val="45DD1BD3"/>
    <w:rsid w:val="45E356FB"/>
    <w:rsid w:val="45F51AEF"/>
    <w:rsid w:val="460B016C"/>
    <w:rsid w:val="46263C87"/>
    <w:rsid w:val="465219D4"/>
    <w:rsid w:val="465716AD"/>
    <w:rsid w:val="46745ABF"/>
    <w:rsid w:val="46830E83"/>
    <w:rsid w:val="468B3EFB"/>
    <w:rsid w:val="46AB5C9A"/>
    <w:rsid w:val="46AE3D43"/>
    <w:rsid w:val="46C44510"/>
    <w:rsid w:val="46CC1041"/>
    <w:rsid w:val="46CD455E"/>
    <w:rsid w:val="46D5130D"/>
    <w:rsid w:val="46E15B1B"/>
    <w:rsid w:val="46FF778E"/>
    <w:rsid w:val="470A6193"/>
    <w:rsid w:val="471B4E2C"/>
    <w:rsid w:val="47385210"/>
    <w:rsid w:val="474C2DD7"/>
    <w:rsid w:val="474D5830"/>
    <w:rsid w:val="47543636"/>
    <w:rsid w:val="475C3001"/>
    <w:rsid w:val="47625066"/>
    <w:rsid w:val="47690E29"/>
    <w:rsid w:val="47767EAB"/>
    <w:rsid w:val="47864E13"/>
    <w:rsid w:val="478F1033"/>
    <w:rsid w:val="479A5F27"/>
    <w:rsid w:val="47A837E0"/>
    <w:rsid w:val="47D31E5D"/>
    <w:rsid w:val="47DC4F5C"/>
    <w:rsid w:val="47DD36B3"/>
    <w:rsid w:val="47F32E64"/>
    <w:rsid w:val="481C7304"/>
    <w:rsid w:val="482C6A5C"/>
    <w:rsid w:val="485C15EC"/>
    <w:rsid w:val="486F432D"/>
    <w:rsid w:val="48783354"/>
    <w:rsid w:val="488D3FC9"/>
    <w:rsid w:val="48992B03"/>
    <w:rsid w:val="48B40671"/>
    <w:rsid w:val="48D8429F"/>
    <w:rsid w:val="48E34F9B"/>
    <w:rsid w:val="48F52BF7"/>
    <w:rsid w:val="48F73DFC"/>
    <w:rsid w:val="490D112E"/>
    <w:rsid w:val="493C2711"/>
    <w:rsid w:val="495664BB"/>
    <w:rsid w:val="49724D22"/>
    <w:rsid w:val="49751310"/>
    <w:rsid w:val="49905150"/>
    <w:rsid w:val="49973F6B"/>
    <w:rsid w:val="499B5738"/>
    <w:rsid w:val="499F244D"/>
    <w:rsid w:val="4A105051"/>
    <w:rsid w:val="4A280204"/>
    <w:rsid w:val="4A2D0198"/>
    <w:rsid w:val="4A420EE7"/>
    <w:rsid w:val="4A973F3F"/>
    <w:rsid w:val="4AE6282E"/>
    <w:rsid w:val="4AED2A70"/>
    <w:rsid w:val="4AF4108E"/>
    <w:rsid w:val="4AF50338"/>
    <w:rsid w:val="4AF96BC7"/>
    <w:rsid w:val="4B136101"/>
    <w:rsid w:val="4B1C090F"/>
    <w:rsid w:val="4B203103"/>
    <w:rsid w:val="4B2E1D56"/>
    <w:rsid w:val="4B32607A"/>
    <w:rsid w:val="4B464533"/>
    <w:rsid w:val="4B496045"/>
    <w:rsid w:val="4B545C08"/>
    <w:rsid w:val="4B5A416B"/>
    <w:rsid w:val="4B5D14C2"/>
    <w:rsid w:val="4B662EDE"/>
    <w:rsid w:val="4B667F55"/>
    <w:rsid w:val="4B6A63A2"/>
    <w:rsid w:val="4B6E0A3F"/>
    <w:rsid w:val="4B7C6990"/>
    <w:rsid w:val="4B8273D5"/>
    <w:rsid w:val="4B862A85"/>
    <w:rsid w:val="4B8B200B"/>
    <w:rsid w:val="4B98008D"/>
    <w:rsid w:val="4BAC4867"/>
    <w:rsid w:val="4BF16188"/>
    <w:rsid w:val="4BF417D4"/>
    <w:rsid w:val="4BF92147"/>
    <w:rsid w:val="4C01654C"/>
    <w:rsid w:val="4C3A28DD"/>
    <w:rsid w:val="4C8018E7"/>
    <w:rsid w:val="4C8624FC"/>
    <w:rsid w:val="4C8A38D4"/>
    <w:rsid w:val="4C9C27CC"/>
    <w:rsid w:val="4CA20A24"/>
    <w:rsid w:val="4CB755B1"/>
    <w:rsid w:val="4CC4300C"/>
    <w:rsid w:val="4CD143CF"/>
    <w:rsid w:val="4CEF36E2"/>
    <w:rsid w:val="4CEF4DC5"/>
    <w:rsid w:val="4CF23DD6"/>
    <w:rsid w:val="4CF25996"/>
    <w:rsid w:val="4D171C3B"/>
    <w:rsid w:val="4D353E59"/>
    <w:rsid w:val="4D3D7D51"/>
    <w:rsid w:val="4D411D80"/>
    <w:rsid w:val="4D482BAA"/>
    <w:rsid w:val="4D4873F2"/>
    <w:rsid w:val="4D54264D"/>
    <w:rsid w:val="4D6A5813"/>
    <w:rsid w:val="4D74240C"/>
    <w:rsid w:val="4D922FBD"/>
    <w:rsid w:val="4D9A766C"/>
    <w:rsid w:val="4DA62246"/>
    <w:rsid w:val="4DB54B95"/>
    <w:rsid w:val="4DC17B81"/>
    <w:rsid w:val="4DC23F1C"/>
    <w:rsid w:val="4DEE41E3"/>
    <w:rsid w:val="4DF21879"/>
    <w:rsid w:val="4DF71805"/>
    <w:rsid w:val="4E0A3FBD"/>
    <w:rsid w:val="4E17231F"/>
    <w:rsid w:val="4E180C61"/>
    <w:rsid w:val="4E257655"/>
    <w:rsid w:val="4E2670DE"/>
    <w:rsid w:val="4E352A01"/>
    <w:rsid w:val="4E8E7871"/>
    <w:rsid w:val="4EA85542"/>
    <w:rsid w:val="4EAB47D5"/>
    <w:rsid w:val="4EC4406A"/>
    <w:rsid w:val="4EC455C1"/>
    <w:rsid w:val="4EF86E3C"/>
    <w:rsid w:val="4F06496B"/>
    <w:rsid w:val="4F0C1AC6"/>
    <w:rsid w:val="4F127C58"/>
    <w:rsid w:val="4F365F84"/>
    <w:rsid w:val="4F367AC5"/>
    <w:rsid w:val="4F372380"/>
    <w:rsid w:val="4F372FFB"/>
    <w:rsid w:val="4F4B5D83"/>
    <w:rsid w:val="4F71142E"/>
    <w:rsid w:val="4F7A6CA5"/>
    <w:rsid w:val="4F9C17F9"/>
    <w:rsid w:val="4FA72457"/>
    <w:rsid w:val="4FA7341A"/>
    <w:rsid w:val="4FBEA4D0"/>
    <w:rsid w:val="4FC66A35"/>
    <w:rsid w:val="4FE34F88"/>
    <w:rsid w:val="4FEF4AC6"/>
    <w:rsid w:val="4FEF6022"/>
    <w:rsid w:val="5025116D"/>
    <w:rsid w:val="50310AE7"/>
    <w:rsid w:val="503D7DBA"/>
    <w:rsid w:val="507725C3"/>
    <w:rsid w:val="50811214"/>
    <w:rsid w:val="508A158E"/>
    <w:rsid w:val="50BF67C9"/>
    <w:rsid w:val="50C85235"/>
    <w:rsid w:val="50CA0599"/>
    <w:rsid w:val="50ED7CC8"/>
    <w:rsid w:val="50FB62A0"/>
    <w:rsid w:val="511E0283"/>
    <w:rsid w:val="513C9CA3"/>
    <w:rsid w:val="515158DB"/>
    <w:rsid w:val="515A7AB7"/>
    <w:rsid w:val="516623C4"/>
    <w:rsid w:val="519A02E5"/>
    <w:rsid w:val="51B05107"/>
    <w:rsid w:val="51DA39DC"/>
    <w:rsid w:val="51E0241A"/>
    <w:rsid w:val="51F1394A"/>
    <w:rsid w:val="5201085F"/>
    <w:rsid w:val="522024E6"/>
    <w:rsid w:val="52314419"/>
    <w:rsid w:val="52395ECD"/>
    <w:rsid w:val="526D1B33"/>
    <w:rsid w:val="526D4E29"/>
    <w:rsid w:val="52735E8B"/>
    <w:rsid w:val="52917E8F"/>
    <w:rsid w:val="5298444C"/>
    <w:rsid w:val="52B44696"/>
    <w:rsid w:val="52BB5DFD"/>
    <w:rsid w:val="52C10D75"/>
    <w:rsid w:val="52D55821"/>
    <w:rsid w:val="52EB2FB5"/>
    <w:rsid w:val="53376E09"/>
    <w:rsid w:val="53655BA8"/>
    <w:rsid w:val="53A303CC"/>
    <w:rsid w:val="53C27FF8"/>
    <w:rsid w:val="53D0274A"/>
    <w:rsid w:val="53EA1FF6"/>
    <w:rsid w:val="53EC03B2"/>
    <w:rsid w:val="53F42A3B"/>
    <w:rsid w:val="540B5AE5"/>
    <w:rsid w:val="54167271"/>
    <w:rsid w:val="54457E2A"/>
    <w:rsid w:val="544A1D81"/>
    <w:rsid w:val="544E00F4"/>
    <w:rsid w:val="5475679C"/>
    <w:rsid w:val="548850A3"/>
    <w:rsid w:val="548E3F00"/>
    <w:rsid w:val="548E485C"/>
    <w:rsid w:val="549E1A80"/>
    <w:rsid w:val="54AB108A"/>
    <w:rsid w:val="54BA25DB"/>
    <w:rsid w:val="54C658F4"/>
    <w:rsid w:val="54CB45B1"/>
    <w:rsid w:val="54CF22DF"/>
    <w:rsid w:val="54E0494C"/>
    <w:rsid w:val="54E171CD"/>
    <w:rsid w:val="54E7784F"/>
    <w:rsid w:val="550C4BD7"/>
    <w:rsid w:val="55322669"/>
    <w:rsid w:val="5539470A"/>
    <w:rsid w:val="554C1D56"/>
    <w:rsid w:val="55572986"/>
    <w:rsid w:val="555761AA"/>
    <w:rsid w:val="555E236D"/>
    <w:rsid w:val="55805785"/>
    <w:rsid w:val="55A82C22"/>
    <w:rsid w:val="55C062DD"/>
    <w:rsid w:val="55C84FE2"/>
    <w:rsid w:val="55CB0F14"/>
    <w:rsid w:val="55DD225C"/>
    <w:rsid w:val="55E822CC"/>
    <w:rsid w:val="5607446A"/>
    <w:rsid w:val="56081243"/>
    <w:rsid w:val="56182C00"/>
    <w:rsid w:val="56245CC2"/>
    <w:rsid w:val="56293A3C"/>
    <w:rsid w:val="56330E85"/>
    <w:rsid w:val="565340FA"/>
    <w:rsid w:val="565C3ECA"/>
    <w:rsid w:val="56636EEC"/>
    <w:rsid w:val="56790914"/>
    <w:rsid w:val="567D64C6"/>
    <w:rsid w:val="568E01E7"/>
    <w:rsid w:val="569A7860"/>
    <w:rsid w:val="56B25952"/>
    <w:rsid w:val="56FC519F"/>
    <w:rsid w:val="571B3688"/>
    <w:rsid w:val="571F4860"/>
    <w:rsid w:val="5723343E"/>
    <w:rsid w:val="573D7EAB"/>
    <w:rsid w:val="57580904"/>
    <w:rsid w:val="5768CCF8"/>
    <w:rsid w:val="578057C8"/>
    <w:rsid w:val="578231ED"/>
    <w:rsid w:val="57856002"/>
    <w:rsid w:val="57893184"/>
    <w:rsid w:val="57A66BAB"/>
    <w:rsid w:val="57AA18F7"/>
    <w:rsid w:val="57D21B1D"/>
    <w:rsid w:val="57DD34B9"/>
    <w:rsid w:val="57E6392C"/>
    <w:rsid w:val="57F38C95"/>
    <w:rsid w:val="57F706C9"/>
    <w:rsid w:val="57FFA0A7"/>
    <w:rsid w:val="58017793"/>
    <w:rsid w:val="58244E5C"/>
    <w:rsid w:val="58685C59"/>
    <w:rsid w:val="58697500"/>
    <w:rsid w:val="5874230E"/>
    <w:rsid w:val="58843841"/>
    <w:rsid w:val="5891308F"/>
    <w:rsid w:val="589236B1"/>
    <w:rsid w:val="58C86B99"/>
    <w:rsid w:val="58DB0E48"/>
    <w:rsid w:val="58F830CC"/>
    <w:rsid w:val="5904102E"/>
    <w:rsid w:val="590A564B"/>
    <w:rsid w:val="59415D84"/>
    <w:rsid w:val="5944577D"/>
    <w:rsid w:val="594D2B53"/>
    <w:rsid w:val="598813E0"/>
    <w:rsid w:val="59914276"/>
    <w:rsid w:val="5999679A"/>
    <w:rsid w:val="599B7268"/>
    <w:rsid w:val="599C38F2"/>
    <w:rsid w:val="59A03BB4"/>
    <w:rsid w:val="59AA0FB1"/>
    <w:rsid w:val="59B91F8C"/>
    <w:rsid w:val="59EF6A42"/>
    <w:rsid w:val="59F20EF7"/>
    <w:rsid w:val="5A1030D6"/>
    <w:rsid w:val="5A2F2CC8"/>
    <w:rsid w:val="5A317807"/>
    <w:rsid w:val="5A6059E2"/>
    <w:rsid w:val="5A673F93"/>
    <w:rsid w:val="5A723722"/>
    <w:rsid w:val="5A7D02BC"/>
    <w:rsid w:val="5A84088B"/>
    <w:rsid w:val="5AAA4EE2"/>
    <w:rsid w:val="5AC95C92"/>
    <w:rsid w:val="5B436D5A"/>
    <w:rsid w:val="5B487697"/>
    <w:rsid w:val="5B570637"/>
    <w:rsid w:val="5B79092D"/>
    <w:rsid w:val="5B7D33AD"/>
    <w:rsid w:val="5B7F28A2"/>
    <w:rsid w:val="5B8E36FB"/>
    <w:rsid w:val="5B9C3F03"/>
    <w:rsid w:val="5B9F373F"/>
    <w:rsid w:val="5BA26962"/>
    <w:rsid w:val="5BA85879"/>
    <w:rsid w:val="5BAF1477"/>
    <w:rsid w:val="5BAF6C35"/>
    <w:rsid w:val="5BB978F4"/>
    <w:rsid w:val="5BC1259B"/>
    <w:rsid w:val="5BEF222A"/>
    <w:rsid w:val="5BFBB935"/>
    <w:rsid w:val="5BFE78AD"/>
    <w:rsid w:val="5C10702D"/>
    <w:rsid w:val="5C14136F"/>
    <w:rsid w:val="5C152601"/>
    <w:rsid w:val="5C20614F"/>
    <w:rsid w:val="5C591F03"/>
    <w:rsid w:val="5C654C39"/>
    <w:rsid w:val="5C697AAA"/>
    <w:rsid w:val="5C7F72CD"/>
    <w:rsid w:val="5C8A1B2F"/>
    <w:rsid w:val="5C9257B9"/>
    <w:rsid w:val="5C96399E"/>
    <w:rsid w:val="5CAF3DCD"/>
    <w:rsid w:val="5CEA4062"/>
    <w:rsid w:val="5D2C1215"/>
    <w:rsid w:val="5D4D4133"/>
    <w:rsid w:val="5D4D67F8"/>
    <w:rsid w:val="5D857790"/>
    <w:rsid w:val="5D861815"/>
    <w:rsid w:val="5D8936D2"/>
    <w:rsid w:val="5D914004"/>
    <w:rsid w:val="5DD80331"/>
    <w:rsid w:val="5DD95E29"/>
    <w:rsid w:val="5DDD16DD"/>
    <w:rsid w:val="5DF41766"/>
    <w:rsid w:val="5E015F08"/>
    <w:rsid w:val="5E615889"/>
    <w:rsid w:val="5E727AB0"/>
    <w:rsid w:val="5E77EA69"/>
    <w:rsid w:val="5E847BF7"/>
    <w:rsid w:val="5E936FAE"/>
    <w:rsid w:val="5EAA1124"/>
    <w:rsid w:val="5EC8520A"/>
    <w:rsid w:val="5ED25050"/>
    <w:rsid w:val="5F0341A4"/>
    <w:rsid w:val="5F0A7504"/>
    <w:rsid w:val="5F114CB9"/>
    <w:rsid w:val="5F174D94"/>
    <w:rsid w:val="5F350C33"/>
    <w:rsid w:val="5F4F5E24"/>
    <w:rsid w:val="5F561B72"/>
    <w:rsid w:val="5F772535"/>
    <w:rsid w:val="5F7F8330"/>
    <w:rsid w:val="5F811AD3"/>
    <w:rsid w:val="5F8E3288"/>
    <w:rsid w:val="5F8F1327"/>
    <w:rsid w:val="5F92448C"/>
    <w:rsid w:val="5FA13309"/>
    <w:rsid w:val="5FB646B2"/>
    <w:rsid w:val="5FBB0ADC"/>
    <w:rsid w:val="5FC2179D"/>
    <w:rsid w:val="5FE00927"/>
    <w:rsid w:val="5FE24EDD"/>
    <w:rsid w:val="5FE437FC"/>
    <w:rsid w:val="5FED0446"/>
    <w:rsid w:val="5FEFE67C"/>
    <w:rsid w:val="5FF2A012"/>
    <w:rsid w:val="5FF87C07"/>
    <w:rsid w:val="5FFFFF7E"/>
    <w:rsid w:val="60014470"/>
    <w:rsid w:val="602A626F"/>
    <w:rsid w:val="603E60FC"/>
    <w:rsid w:val="60504C82"/>
    <w:rsid w:val="606007BB"/>
    <w:rsid w:val="606163EC"/>
    <w:rsid w:val="608E10F9"/>
    <w:rsid w:val="6095423F"/>
    <w:rsid w:val="60AC7F66"/>
    <w:rsid w:val="60C13070"/>
    <w:rsid w:val="6100382D"/>
    <w:rsid w:val="61042335"/>
    <w:rsid w:val="611E12A8"/>
    <w:rsid w:val="61226064"/>
    <w:rsid w:val="61497909"/>
    <w:rsid w:val="614E0C9F"/>
    <w:rsid w:val="614F0CAD"/>
    <w:rsid w:val="6189448A"/>
    <w:rsid w:val="61A475B0"/>
    <w:rsid w:val="61A66546"/>
    <w:rsid w:val="61BD42A4"/>
    <w:rsid w:val="61BF10D9"/>
    <w:rsid w:val="61BF1193"/>
    <w:rsid w:val="61DA3D4C"/>
    <w:rsid w:val="61F215C9"/>
    <w:rsid w:val="61F734FF"/>
    <w:rsid w:val="62052E11"/>
    <w:rsid w:val="6265481D"/>
    <w:rsid w:val="626A5412"/>
    <w:rsid w:val="626D7B14"/>
    <w:rsid w:val="62AC22DC"/>
    <w:rsid w:val="62B22B31"/>
    <w:rsid w:val="62BF2D76"/>
    <w:rsid w:val="62FA4283"/>
    <w:rsid w:val="630871F9"/>
    <w:rsid w:val="630A6917"/>
    <w:rsid w:val="63177FBC"/>
    <w:rsid w:val="632630D2"/>
    <w:rsid w:val="633575E4"/>
    <w:rsid w:val="633E67A6"/>
    <w:rsid w:val="63493F8F"/>
    <w:rsid w:val="635251C8"/>
    <w:rsid w:val="6354469B"/>
    <w:rsid w:val="635A3E88"/>
    <w:rsid w:val="635C1FFD"/>
    <w:rsid w:val="63606311"/>
    <w:rsid w:val="63607FA4"/>
    <w:rsid w:val="63724593"/>
    <w:rsid w:val="637833E8"/>
    <w:rsid w:val="63DE0947"/>
    <w:rsid w:val="63F14628"/>
    <w:rsid w:val="63F30799"/>
    <w:rsid w:val="63FD72C7"/>
    <w:rsid w:val="64481274"/>
    <w:rsid w:val="645F0D81"/>
    <w:rsid w:val="648743E5"/>
    <w:rsid w:val="64941CD4"/>
    <w:rsid w:val="64AF189F"/>
    <w:rsid w:val="64B10E28"/>
    <w:rsid w:val="64BB10E5"/>
    <w:rsid w:val="64C0006E"/>
    <w:rsid w:val="64C210FC"/>
    <w:rsid w:val="64D8014C"/>
    <w:rsid w:val="64E45EF7"/>
    <w:rsid w:val="64E536C8"/>
    <w:rsid w:val="64F3D6D6"/>
    <w:rsid w:val="650D635E"/>
    <w:rsid w:val="651240A3"/>
    <w:rsid w:val="6528541A"/>
    <w:rsid w:val="652C53ED"/>
    <w:rsid w:val="6544472C"/>
    <w:rsid w:val="65465871"/>
    <w:rsid w:val="654866C3"/>
    <w:rsid w:val="654E2D83"/>
    <w:rsid w:val="6555098E"/>
    <w:rsid w:val="65AE15F5"/>
    <w:rsid w:val="65D06BA5"/>
    <w:rsid w:val="65F12154"/>
    <w:rsid w:val="661D63AD"/>
    <w:rsid w:val="6630196A"/>
    <w:rsid w:val="665253D0"/>
    <w:rsid w:val="667F3F32"/>
    <w:rsid w:val="66815672"/>
    <w:rsid w:val="66873275"/>
    <w:rsid w:val="6691014E"/>
    <w:rsid w:val="66C1066D"/>
    <w:rsid w:val="66C87CCE"/>
    <w:rsid w:val="66D23840"/>
    <w:rsid w:val="66E1028C"/>
    <w:rsid w:val="66E73D86"/>
    <w:rsid w:val="66FB490A"/>
    <w:rsid w:val="670006DA"/>
    <w:rsid w:val="67220FA2"/>
    <w:rsid w:val="673F7D09"/>
    <w:rsid w:val="67592253"/>
    <w:rsid w:val="677435B2"/>
    <w:rsid w:val="6779688C"/>
    <w:rsid w:val="67814D8C"/>
    <w:rsid w:val="678801E7"/>
    <w:rsid w:val="678D2EAE"/>
    <w:rsid w:val="679D472E"/>
    <w:rsid w:val="67AC1EB3"/>
    <w:rsid w:val="67D52AA8"/>
    <w:rsid w:val="67E35B9E"/>
    <w:rsid w:val="67EF75F1"/>
    <w:rsid w:val="67F323FA"/>
    <w:rsid w:val="67F979D3"/>
    <w:rsid w:val="67FDCB5A"/>
    <w:rsid w:val="682062DD"/>
    <w:rsid w:val="6828218F"/>
    <w:rsid w:val="68327BBE"/>
    <w:rsid w:val="68836ACA"/>
    <w:rsid w:val="688D5804"/>
    <w:rsid w:val="689736F8"/>
    <w:rsid w:val="68B35F15"/>
    <w:rsid w:val="68EB7F57"/>
    <w:rsid w:val="69124F16"/>
    <w:rsid w:val="692556B9"/>
    <w:rsid w:val="69280117"/>
    <w:rsid w:val="693022D8"/>
    <w:rsid w:val="694A5205"/>
    <w:rsid w:val="694C59EB"/>
    <w:rsid w:val="69574D48"/>
    <w:rsid w:val="69874AA4"/>
    <w:rsid w:val="69AD518D"/>
    <w:rsid w:val="69CD5C14"/>
    <w:rsid w:val="69CF0D33"/>
    <w:rsid w:val="69D8686C"/>
    <w:rsid w:val="69D96AC3"/>
    <w:rsid w:val="69F567A0"/>
    <w:rsid w:val="6A1A7186"/>
    <w:rsid w:val="6A2D3C19"/>
    <w:rsid w:val="6A36068B"/>
    <w:rsid w:val="6A434A35"/>
    <w:rsid w:val="6A4B2209"/>
    <w:rsid w:val="6A5066CB"/>
    <w:rsid w:val="6A512713"/>
    <w:rsid w:val="6A542D51"/>
    <w:rsid w:val="6A5F0F50"/>
    <w:rsid w:val="6A6030C4"/>
    <w:rsid w:val="6A676547"/>
    <w:rsid w:val="6A767148"/>
    <w:rsid w:val="6A7F05D0"/>
    <w:rsid w:val="6AAB324D"/>
    <w:rsid w:val="6AB235AF"/>
    <w:rsid w:val="6ABD719F"/>
    <w:rsid w:val="6AC13E4D"/>
    <w:rsid w:val="6ADA17F5"/>
    <w:rsid w:val="6AE644C3"/>
    <w:rsid w:val="6AE71A96"/>
    <w:rsid w:val="6AE805FF"/>
    <w:rsid w:val="6AF64E0B"/>
    <w:rsid w:val="6AFD4928"/>
    <w:rsid w:val="6B14078A"/>
    <w:rsid w:val="6B175FBC"/>
    <w:rsid w:val="6B297797"/>
    <w:rsid w:val="6B2F4D3E"/>
    <w:rsid w:val="6B303F71"/>
    <w:rsid w:val="6B374E7A"/>
    <w:rsid w:val="6B4317B4"/>
    <w:rsid w:val="6B4A10E4"/>
    <w:rsid w:val="6B5C4B71"/>
    <w:rsid w:val="6B614E02"/>
    <w:rsid w:val="6B623CC4"/>
    <w:rsid w:val="6B7E2908"/>
    <w:rsid w:val="6B9946B3"/>
    <w:rsid w:val="6BA42319"/>
    <w:rsid w:val="6BAF3D73"/>
    <w:rsid w:val="6BF5106A"/>
    <w:rsid w:val="6BFC36AC"/>
    <w:rsid w:val="6C211E68"/>
    <w:rsid w:val="6C241930"/>
    <w:rsid w:val="6C2D0A9C"/>
    <w:rsid w:val="6C372961"/>
    <w:rsid w:val="6C4052D5"/>
    <w:rsid w:val="6C431EF3"/>
    <w:rsid w:val="6C4B0DE1"/>
    <w:rsid w:val="6C4E6902"/>
    <w:rsid w:val="6C5B59F4"/>
    <w:rsid w:val="6C6278D3"/>
    <w:rsid w:val="6C662189"/>
    <w:rsid w:val="6C6B22D7"/>
    <w:rsid w:val="6C6C2F38"/>
    <w:rsid w:val="6C7007C7"/>
    <w:rsid w:val="6C8C2B67"/>
    <w:rsid w:val="6C8D38AF"/>
    <w:rsid w:val="6C8D7684"/>
    <w:rsid w:val="6CA13443"/>
    <w:rsid w:val="6CA83959"/>
    <w:rsid w:val="6CB04275"/>
    <w:rsid w:val="6CDC07DA"/>
    <w:rsid w:val="6CDF720B"/>
    <w:rsid w:val="6CEB7CE9"/>
    <w:rsid w:val="6CF92C55"/>
    <w:rsid w:val="6D21360D"/>
    <w:rsid w:val="6D3A3B10"/>
    <w:rsid w:val="6D415399"/>
    <w:rsid w:val="6D4C7D54"/>
    <w:rsid w:val="6D5E0131"/>
    <w:rsid w:val="6D60703C"/>
    <w:rsid w:val="6D616805"/>
    <w:rsid w:val="6D68310A"/>
    <w:rsid w:val="6D6D4330"/>
    <w:rsid w:val="6D7D4C51"/>
    <w:rsid w:val="6D8B0FD6"/>
    <w:rsid w:val="6D915D95"/>
    <w:rsid w:val="6D94625C"/>
    <w:rsid w:val="6D9B53CB"/>
    <w:rsid w:val="6DA32372"/>
    <w:rsid w:val="6DB63374"/>
    <w:rsid w:val="6DE76850"/>
    <w:rsid w:val="6DF8337B"/>
    <w:rsid w:val="6E030A47"/>
    <w:rsid w:val="6E1A3980"/>
    <w:rsid w:val="6E2B50E3"/>
    <w:rsid w:val="6E506EFF"/>
    <w:rsid w:val="6E8059E4"/>
    <w:rsid w:val="6E930639"/>
    <w:rsid w:val="6E9E45BF"/>
    <w:rsid w:val="6EA34CC4"/>
    <w:rsid w:val="6EC00BE3"/>
    <w:rsid w:val="6ED3BFD8"/>
    <w:rsid w:val="6EE14809"/>
    <w:rsid w:val="6EE54F57"/>
    <w:rsid w:val="6EFDFD78"/>
    <w:rsid w:val="6F055DD7"/>
    <w:rsid w:val="6F2E0D5F"/>
    <w:rsid w:val="6F395B8B"/>
    <w:rsid w:val="6F4A6530"/>
    <w:rsid w:val="6F6B76CB"/>
    <w:rsid w:val="6F6E0ACF"/>
    <w:rsid w:val="6F753C1F"/>
    <w:rsid w:val="6F7EE4E6"/>
    <w:rsid w:val="6F964F3B"/>
    <w:rsid w:val="6F993A2D"/>
    <w:rsid w:val="6FB20BD4"/>
    <w:rsid w:val="6FB650F7"/>
    <w:rsid w:val="6FB75277"/>
    <w:rsid w:val="6FBA59BE"/>
    <w:rsid w:val="6FBF34B7"/>
    <w:rsid w:val="6FD64135"/>
    <w:rsid w:val="6FF16C9A"/>
    <w:rsid w:val="6FF2418B"/>
    <w:rsid w:val="6FF3192C"/>
    <w:rsid w:val="6FFE9FD8"/>
    <w:rsid w:val="6FFF69F4"/>
    <w:rsid w:val="6FFF7E4D"/>
    <w:rsid w:val="702726F0"/>
    <w:rsid w:val="70296B3E"/>
    <w:rsid w:val="704255C1"/>
    <w:rsid w:val="704751B9"/>
    <w:rsid w:val="70497291"/>
    <w:rsid w:val="705B357E"/>
    <w:rsid w:val="70611204"/>
    <w:rsid w:val="70BF0EE0"/>
    <w:rsid w:val="70C20C9C"/>
    <w:rsid w:val="70C57C29"/>
    <w:rsid w:val="70D01410"/>
    <w:rsid w:val="70D036E5"/>
    <w:rsid w:val="70D32204"/>
    <w:rsid w:val="70F15847"/>
    <w:rsid w:val="70F7644C"/>
    <w:rsid w:val="70FE451B"/>
    <w:rsid w:val="710A582E"/>
    <w:rsid w:val="71147BFE"/>
    <w:rsid w:val="713116FD"/>
    <w:rsid w:val="71370AC8"/>
    <w:rsid w:val="713D46C5"/>
    <w:rsid w:val="71434E47"/>
    <w:rsid w:val="71486F7F"/>
    <w:rsid w:val="715F2A54"/>
    <w:rsid w:val="71662A10"/>
    <w:rsid w:val="71926986"/>
    <w:rsid w:val="71982A8B"/>
    <w:rsid w:val="71A17BB2"/>
    <w:rsid w:val="71FFF204"/>
    <w:rsid w:val="72204649"/>
    <w:rsid w:val="722C5869"/>
    <w:rsid w:val="72326EE7"/>
    <w:rsid w:val="72354F42"/>
    <w:rsid w:val="72450FB0"/>
    <w:rsid w:val="72487743"/>
    <w:rsid w:val="725E1213"/>
    <w:rsid w:val="727D6954"/>
    <w:rsid w:val="72844D41"/>
    <w:rsid w:val="72862C7E"/>
    <w:rsid w:val="728976DF"/>
    <w:rsid w:val="72936E2F"/>
    <w:rsid w:val="72CF4F19"/>
    <w:rsid w:val="72EA7F26"/>
    <w:rsid w:val="72EC79FB"/>
    <w:rsid w:val="72F67BF9"/>
    <w:rsid w:val="731178E3"/>
    <w:rsid w:val="73240DF9"/>
    <w:rsid w:val="732C6F33"/>
    <w:rsid w:val="733D16A9"/>
    <w:rsid w:val="73425548"/>
    <w:rsid w:val="73445350"/>
    <w:rsid w:val="73514DB1"/>
    <w:rsid w:val="736A73D7"/>
    <w:rsid w:val="737C5261"/>
    <w:rsid w:val="738A77D2"/>
    <w:rsid w:val="73A553FF"/>
    <w:rsid w:val="73AC15DC"/>
    <w:rsid w:val="73E07E7C"/>
    <w:rsid w:val="73F27930"/>
    <w:rsid w:val="74121260"/>
    <w:rsid w:val="743462D3"/>
    <w:rsid w:val="74365CEE"/>
    <w:rsid w:val="743E7D5E"/>
    <w:rsid w:val="7441374C"/>
    <w:rsid w:val="744149C3"/>
    <w:rsid w:val="74474E71"/>
    <w:rsid w:val="746F7188"/>
    <w:rsid w:val="74A91386"/>
    <w:rsid w:val="74A93E5A"/>
    <w:rsid w:val="74C633BB"/>
    <w:rsid w:val="74FA2C30"/>
    <w:rsid w:val="751D1A0B"/>
    <w:rsid w:val="7533222E"/>
    <w:rsid w:val="753B09F7"/>
    <w:rsid w:val="754D5C4B"/>
    <w:rsid w:val="756C78B0"/>
    <w:rsid w:val="75775737"/>
    <w:rsid w:val="757939B3"/>
    <w:rsid w:val="757E50F6"/>
    <w:rsid w:val="75855224"/>
    <w:rsid w:val="75974422"/>
    <w:rsid w:val="75A05064"/>
    <w:rsid w:val="75A85DA3"/>
    <w:rsid w:val="75AB5440"/>
    <w:rsid w:val="75CB60C0"/>
    <w:rsid w:val="75E76F6F"/>
    <w:rsid w:val="75EC127C"/>
    <w:rsid w:val="75F142DB"/>
    <w:rsid w:val="75F23E97"/>
    <w:rsid w:val="760B3F34"/>
    <w:rsid w:val="76334397"/>
    <w:rsid w:val="765B4F30"/>
    <w:rsid w:val="766C4E79"/>
    <w:rsid w:val="766D6FAF"/>
    <w:rsid w:val="767D07C6"/>
    <w:rsid w:val="768F7316"/>
    <w:rsid w:val="76A143E8"/>
    <w:rsid w:val="76BF1D66"/>
    <w:rsid w:val="76C240A7"/>
    <w:rsid w:val="76C8773D"/>
    <w:rsid w:val="76CD1F40"/>
    <w:rsid w:val="76F263F7"/>
    <w:rsid w:val="770F3331"/>
    <w:rsid w:val="77285125"/>
    <w:rsid w:val="77315AC4"/>
    <w:rsid w:val="775246B7"/>
    <w:rsid w:val="77583C37"/>
    <w:rsid w:val="775974AF"/>
    <w:rsid w:val="778264A7"/>
    <w:rsid w:val="77930B55"/>
    <w:rsid w:val="77977DAD"/>
    <w:rsid w:val="77BDF6C2"/>
    <w:rsid w:val="77CA234A"/>
    <w:rsid w:val="77DB6E4C"/>
    <w:rsid w:val="77DC51EC"/>
    <w:rsid w:val="77EBD342"/>
    <w:rsid w:val="77FD545C"/>
    <w:rsid w:val="781E69D1"/>
    <w:rsid w:val="782A2DF7"/>
    <w:rsid w:val="788D27B5"/>
    <w:rsid w:val="78DE4305"/>
    <w:rsid w:val="78E72FCC"/>
    <w:rsid w:val="79091C23"/>
    <w:rsid w:val="79463091"/>
    <w:rsid w:val="797F0359"/>
    <w:rsid w:val="7988495F"/>
    <w:rsid w:val="79962040"/>
    <w:rsid w:val="799A2861"/>
    <w:rsid w:val="79A4105F"/>
    <w:rsid w:val="79BC014A"/>
    <w:rsid w:val="79BC34FC"/>
    <w:rsid w:val="79C95D86"/>
    <w:rsid w:val="79D042C8"/>
    <w:rsid w:val="79D90DD4"/>
    <w:rsid w:val="79FB7D10"/>
    <w:rsid w:val="79FE4BA6"/>
    <w:rsid w:val="7A263B6B"/>
    <w:rsid w:val="7A2A6E84"/>
    <w:rsid w:val="7A2D01BD"/>
    <w:rsid w:val="7A447E0C"/>
    <w:rsid w:val="7A573C85"/>
    <w:rsid w:val="7A6D67DD"/>
    <w:rsid w:val="7A7106D0"/>
    <w:rsid w:val="7A8E7E6B"/>
    <w:rsid w:val="7A9F3904"/>
    <w:rsid w:val="7AF46346"/>
    <w:rsid w:val="7AF753E6"/>
    <w:rsid w:val="7B0F5EBF"/>
    <w:rsid w:val="7B125252"/>
    <w:rsid w:val="7B130FB9"/>
    <w:rsid w:val="7B14483E"/>
    <w:rsid w:val="7B1C0A25"/>
    <w:rsid w:val="7B2611AB"/>
    <w:rsid w:val="7B4E6A0D"/>
    <w:rsid w:val="7B641BCE"/>
    <w:rsid w:val="7B770612"/>
    <w:rsid w:val="7B875F34"/>
    <w:rsid w:val="7BAB97BD"/>
    <w:rsid w:val="7BCDE15E"/>
    <w:rsid w:val="7BCEE65C"/>
    <w:rsid w:val="7BDD6F19"/>
    <w:rsid w:val="7BF64EDE"/>
    <w:rsid w:val="7BF67D9B"/>
    <w:rsid w:val="7C10151B"/>
    <w:rsid w:val="7C141428"/>
    <w:rsid w:val="7C1FC153"/>
    <w:rsid w:val="7C221C6B"/>
    <w:rsid w:val="7C3311E0"/>
    <w:rsid w:val="7C370186"/>
    <w:rsid w:val="7C400C1E"/>
    <w:rsid w:val="7C867B15"/>
    <w:rsid w:val="7C99714C"/>
    <w:rsid w:val="7CA07DE8"/>
    <w:rsid w:val="7CA53FD5"/>
    <w:rsid w:val="7CB3FA8A"/>
    <w:rsid w:val="7CB50883"/>
    <w:rsid w:val="7CBE6D5D"/>
    <w:rsid w:val="7CCF481C"/>
    <w:rsid w:val="7CDD1808"/>
    <w:rsid w:val="7CF57CC1"/>
    <w:rsid w:val="7D0B5456"/>
    <w:rsid w:val="7D2B12B1"/>
    <w:rsid w:val="7D352792"/>
    <w:rsid w:val="7D563551"/>
    <w:rsid w:val="7D6F6791"/>
    <w:rsid w:val="7D7558BB"/>
    <w:rsid w:val="7D830B9D"/>
    <w:rsid w:val="7D905E8D"/>
    <w:rsid w:val="7DB23C3E"/>
    <w:rsid w:val="7DC1F5F1"/>
    <w:rsid w:val="7DD11708"/>
    <w:rsid w:val="7DE5430C"/>
    <w:rsid w:val="7DE64899"/>
    <w:rsid w:val="7DF813B2"/>
    <w:rsid w:val="7DFC32D8"/>
    <w:rsid w:val="7DFD7978"/>
    <w:rsid w:val="7DFD98C9"/>
    <w:rsid w:val="7DFEC81D"/>
    <w:rsid w:val="7E0763E6"/>
    <w:rsid w:val="7E1202A7"/>
    <w:rsid w:val="7E156055"/>
    <w:rsid w:val="7E2D7872"/>
    <w:rsid w:val="7E522C19"/>
    <w:rsid w:val="7E57133D"/>
    <w:rsid w:val="7E5C0F61"/>
    <w:rsid w:val="7E786F03"/>
    <w:rsid w:val="7E7B37EB"/>
    <w:rsid w:val="7E8E6EBF"/>
    <w:rsid w:val="7EAA7A04"/>
    <w:rsid w:val="7EAD21C3"/>
    <w:rsid w:val="7EBD579E"/>
    <w:rsid w:val="7EBE6185"/>
    <w:rsid w:val="7EC167BD"/>
    <w:rsid w:val="7ED56D33"/>
    <w:rsid w:val="7EEF2DCE"/>
    <w:rsid w:val="7EFC345C"/>
    <w:rsid w:val="7EFE72FF"/>
    <w:rsid w:val="7F1A6960"/>
    <w:rsid w:val="7F272D9E"/>
    <w:rsid w:val="7F376DBE"/>
    <w:rsid w:val="7F397426"/>
    <w:rsid w:val="7F507488"/>
    <w:rsid w:val="7F657C66"/>
    <w:rsid w:val="7F687D9B"/>
    <w:rsid w:val="7F7848F6"/>
    <w:rsid w:val="7F83A47A"/>
    <w:rsid w:val="7F955DEB"/>
    <w:rsid w:val="7F9C5245"/>
    <w:rsid w:val="7FBFEC02"/>
    <w:rsid w:val="7FBFEF76"/>
    <w:rsid w:val="7FDF6607"/>
    <w:rsid w:val="7FEDBDA0"/>
    <w:rsid w:val="7FEDC53D"/>
    <w:rsid w:val="7FF54CAF"/>
    <w:rsid w:val="7FFA6612"/>
    <w:rsid w:val="7FFD534D"/>
    <w:rsid w:val="7FFDEB0B"/>
    <w:rsid w:val="7FFEB0E5"/>
    <w:rsid w:val="7FFF7992"/>
    <w:rsid w:val="99AF61A6"/>
    <w:rsid w:val="9F2BA9FF"/>
    <w:rsid w:val="9FF77EF9"/>
    <w:rsid w:val="ABBCA9FD"/>
    <w:rsid w:val="B2FE8660"/>
    <w:rsid w:val="B3DF4AA6"/>
    <w:rsid w:val="B6BB1F5B"/>
    <w:rsid w:val="B6F35D15"/>
    <w:rsid w:val="B7FF9E05"/>
    <w:rsid w:val="B9DF1AAF"/>
    <w:rsid w:val="BB79E768"/>
    <w:rsid w:val="BD57296E"/>
    <w:rsid w:val="BD6CFD51"/>
    <w:rsid w:val="BDAF3FCF"/>
    <w:rsid w:val="BDFF6A2A"/>
    <w:rsid w:val="BE4F924D"/>
    <w:rsid w:val="BF7FC1E6"/>
    <w:rsid w:val="BFB73FA3"/>
    <w:rsid w:val="C57F744C"/>
    <w:rsid w:val="C6E7BFB3"/>
    <w:rsid w:val="C7F6EFD9"/>
    <w:rsid w:val="CBEBC891"/>
    <w:rsid w:val="CEDC51F6"/>
    <w:rsid w:val="D67F0F86"/>
    <w:rsid w:val="D6D79D01"/>
    <w:rsid w:val="D8B86ABE"/>
    <w:rsid w:val="D9F3E651"/>
    <w:rsid w:val="DBF3F303"/>
    <w:rsid w:val="DC5F2F85"/>
    <w:rsid w:val="DD7FCE67"/>
    <w:rsid w:val="DFB78EB5"/>
    <w:rsid w:val="DFF7E2A7"/>
    <w:rsid w:val="DFFE054A"/>
    <w:rsid w:val="E0FEEAB1"/>
    <w:rsid w:val="E5AF531D"/>
    <w:rsid w:val="E67BE927"/>
    <w:rsid w:val="E7F99A6A"/>
    <w:rsid w:val="E7FB1880"/>
    <w:rsid w:val="EB2A16F8"/>
    <w:rsid w:val="EBE7D4F9"/>
    <w:rsid w:val="EDE7CA8E"/>
    <w:rsid w:val="EDFF41DA"/>
    <w:rsid w:val="EEEF97F5"/>
    <w:rsid w:val="EEFBAC32"/>
    <w:rsid w:val="EF1E6839"/>
    <w:rsid w:val="EFAA02DC"/>
    <w:rsid w:val="EFCCFA23"/>
    <w:rsid w:val="EFDA53CF"/>
    <w:rsid w:val="EFEED03F"/>
    <w:rsid w:val="EFFFC8F3"/>
    <w:rsid w:val="F377EF8B"/>
    <w:rsid w:val="F4BE93BF"/>
    <w:rsid w:val="F58E8AEB"/>
    <w:rsid w:val="F76C5CCB"/>
    <w:rsid w:val="F76ED5E4"/>
    <w:rsid w:val="F7A6143F"/>
    <w:rsid w:val="F7F38504"/>
    <w:rsid w:val="F7FA63D6"/>
    <w:rsid w:val="F7FFD53E"/>
    <w:rsid w:val="F7FFE58D"/>
    <w:rsid w:val="F95FBD44"/>
    <w:rsid w:val="F9FD3D0D"/>
    <w:rsid w:val="F9FF7FD0"/>
    <w:rsid w:val="FAFF2B55"/>
    <w:rsid w:val="FB7781C6"/>
    <w:rsid w:val="FB9FD62E"/>
    <w:rsid w:val="FBCE9468"/>
    <w:rsid w:val="FBDE0FF6"/>
    <w:rsid w:val="FBEB9CB9"/>
    <w:rsid w:val="FBF7B1C2"/>
    <w:rsid w:val="FBF92EFA"/>
    <w:rsid w:val="FBFBB32F"/>
    <w:rsid w:val="FBFFDC58"/>
    <w:rsid w:val="FCA684B8"/>
    <w:rsid w:val="FD54872D"/>
    <w:rsid w:val="FD7F3F84"/>
    <w:rsid w:val="FDBF01FB"/>
    <w:rsid w:val="FDBF32E5"/>
    <w:rsid w:val="FDCDE925"/>
    <w:rsid w:val="FDE7276A"/>
    <w:rsid w:val="FDEE4E22"/>
    <w:rsid w:val="FE7AA0C1"/>
    <w:rsid w:val="FEEB0857"/>
    <w:rsid w:val="FEF5B55A"/>
    <w:rsid w:val="FEFF2A02"/>
    <w:rsid w:val="FEFFA562"/>
    <w:rsid w:val="FF270629"/>
    <w:rsid w:val="FF737EE4"/>
    <w:rsid w:val="FFB70DA1"/>
    <w:rsid w:val="FFBDAEDD"/>
    <w:rsid w:val="FFC7C72B"/>
    <w:rsid w:val="FFCD4576"/>
    <w:rsid w:val="FFD7072F"/>
    <w:rsid w:val="FFDE72A0"/>
    <w:rsid w:val="FFED5B3E"/>
    <w:rsid w:val="FFEF468E"/>
    <w:rsid w:val="FFFAF444"/>
    <w:rsid w:val="FFFE06FC"/>
    <w:rsid w:val="FFFE5CE4"/>
    <w:rsid w:val="FFFF4948"/>
    <w:rsid w:val="FFFFC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9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qFormat="1" w:unhideWhenUsed="0" w:uiPriority="99" w:semiHidden="0" w:name="table of authorities"/>
    <w:lsdException w:uiPriority="99" w:name="macro"/>
    <w:lsdException w:uiPriority="99" w:name="toa heading"/>
    <w:lsdException w:qFormat="1" w:uiPriority="99"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7"/>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48"/>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49"/>
    <w:qFormat/>
    <w:uiPriority w:val="99"/>
    <w:pPr>
      <w:keepNext/>
      <w:keepLines/>
      <w:spacing w:before="260" w:after="260" w:line="416" w:lineRule="auto"/>
      <w:outlineLvl w:val="2"/>
    </w:pPr>
    <w:rPr>
      <w:b/>
      <w:bCs/>
      <w:sz w:val="32"/>
      <w:szCs w:val="32"/>
    </w:rPr>
  </w:style>
  <w:style w:type="paragraph" w:styleId="6">
    <w:name w:val="heading 4"/>
    <w:basedOn w:val="1"/>
    <w:next w:val="1"/>
    <w:link w:val="50"/>
    <w:qFormat/>
    <w:uiPriority w:val="9"/>
    <w:pPr>
      <w:keepNext/>
      <w:keepLines/>
      <w:spacing w:before="280" w:after="290" w:line="372" w:lineRule="auto"/>
      <w:outlineLvl w:val="3"/>
    </w:pPr>
    <w:rPr>
      <w:rFonts w:ascii="Arial" w:hAnsi="Arial" w:eastAsia="黑体"/>
      <w:b/>
      <w:sz w:val="28"/>
    </w:rPr>
  </w:style>
  <w:style w:type="paragraph" w:styleId="7">
    <w:name w:val="heading 5"/>
    <w:basedOn w:val="1"/>
    <w:next w:val="8"/>
    <w:link w:val="51"/>
    <w:qFormat/>
    <w:uiPriority w:val="9"/>
    <w:pPr>
      <w:keepNext/>
      <w:keepLines/>
      <w:spacing w:before="280" w:after="290" w:line="376" w:lineRule="auto"/>
      <w:outlineLvl w:val="4"/>
    </w:pPr>
    <w:rPr>
      <w:b/>
      <w:bCs/>
      <w:sz w:val="28"/>
      <w:szCs w:val="28"/>
    </w:rPr>
  </w:style>
  <w:style w:type="paragraph" w:styleId="9">
    <w:name w:val="heading 8"/>
    <w:basedOn w:val="1"/>
    <w:next w:val="1"/>
    <w:link w:val="52"/>
    <w:qFormat/>
    <w:uiPriority w:val="9"/>
    <w:pPr>
      <w:keepNext/>
      <w:keepLines/>
      <w:spacing w:before="240" w:after="64" w:line="320" w:lineRule="auto"/>
      <w:outlineLvl w:val="7"/>
    </w:pPr>
    <w:rPr>
      <w:rFonts w:ascii="等线 Light" w:hAnsi="等线 Light" w:eastAsia="等线 Light"/>
      <w:sz w:val="24"/>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57"/>
    <w:unhideWhenUsed/>
    <w:qFormat/>
    <w:uiPriority w:val="99"/>
    <w:pPr>
      <w:tabs>
        <w:tab w:val="center" w:pos="4153"/>
        <w:tab w:val="right" w:pos="8306"/>
      </w:tabs>
      <w:snapToGrid w:val="0"/>
      <w:jc w:val="left"/>
    </w:pPr>
    <w:rPr>
      <w:kern w:val="0"/>
      <w:sz w:val="18"/>
      <w:szCs w:val="18"/>
    </w:rPr>
  </w:style>
  <w:style w:type="paragraph" w:styleId="8">
    <w:name w:val="Normal Indent"/>
    <w:basedOn w:val="1"/>
    <w:qFormat/>
    <w:uiPriority w:val="99"/>
    <w:pPr>
      <w:ind w:firstLine="420"/>
    </w:pPr>
    <w:rPr>
      <w:szCs w:val="20"/>
    </w:rPr>
  </w:style>
  <w:style w:type="paragraph" w:styleId="10">
    <w:name w:val="table of authorities"/>
    <w:basedOn w:val="1"/>
    <w:next w:val="1"/>
    <w:qFormat/>
    <w:uiPriority w:val="99"/>
    <w:pPr>
      <w:ind w:left="420" w:leftChars="200"/>
    </w:pPr>
    <w:rPr>
      <w:rFonts w:ascii="Calibri" w:hAnsi="Calibri"/>
    </w:rPr>
  </w:style>
  <w:style w:type="paragraph" w:styleId="11">
    <w:name w:val="index 8"/>
    <w:basedOn w:val="1"/>
    <w:next w:val="1"/>
    <w:qFormat/>
    <w:uiPriority w:val="0"/>
    <w:pPr>
      <w:ind w:left="2940"/>
    </w:pPr>
  </w:style>
  <w:style w:type="paragraph" w:styleId="12">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3">
    <w:name w:val="caption"/>
    <w:basedOn w:val="1"/>
    <w:next w:val="1"/>
    <w:qFormat/>
    <w:uiPriority w:val="0"/>
    <w:rPr>
      <w:rFonts w:ascii="DejaVu Sans" w:hAnsi="DejaVu Sans" w:eastAsia="方正黑体_GBK"/>
      <w:sz w:val="20"/>
    </w:rPr>
  </w:style>
  <w:style w:type="paragraph" w:styleId="14">
    <w:name w:val="annotation text"/>
    <w:basedOn w:val="1"/>
    <w:link w:val="44"/>
    <w:qFormat/>
    <w:uiPriority w:val="99"/>
    <w:pPr>
      <w:jc w:val="left"/>
    </w:pPr>
  </w:style>
  <w:style w:type="paragraph" w:styleId="15">
    <w:name w:val="Body Text 3"/>
    <w:basedOn w:val="1"/>
    <w:link w:val="53"/>
    <w:unhideWhenUsed/>
    <w:qFormat/>
    <w:uiPriority w:val="99"/>
    <w:pPr>
      <w:spacing w:after="120"/>
    </w:pPr>
    <w:rPr>
      <w:sz w:val="16"/>
      <w:szCs w:val="16"/>
    </w:rPr>
  </w:style>
  <w:style w:type="paragraph" w:styleId="16">
    <w:name w:val="Body Text"/>
    <w:basedOn w:val="1"/>
    <w:next w:val="1"/>
    <w:link w:val="54"/>
    <w:unhideWhenUsed/>
    <w:qFormat/>
    <w:uiPriority w:val="0"/>
    <w:pPr>
      <w:spacing w:after="120"/>
    </w:pPr>
  </w:style>
  <w:style w:type="paragraph" w:styleId="17">
    <w:name w:val="Body Text Indent"/>
    <w:basedOn w:val="1"/>
    <w:next w:val="18"/>
    <w:link w:val="43"/>
    <w:qFormat/>
    <w:uiPriority w:val="99"/>
    <w:pPr>
      <w:ind w:firstLine="830" w:firstLineChars="352"/>
    </w:pPr>
    <w:rPr>
      <w:rFonts w:ascii="仿宋_GB2312" w:eastAsia="仿宋_GB2312"/>
      <w:kern w:val="0"/>
      <w:sz w:val="32"/>
      <w:szCs w:val="20"/>
    </w:rPr>
  </w:style>
  <w:style w:type="paragraph" w:styleId="18">
    <w:name w:val="annotation subject"/>
    <w:basedOn w:val="14"/>
    <w:next w:val="1"/>
    <w:link w:val="45"/>
    <w:qFormat/>
    <w:uiPriority w:val="99"/>
    <w:rPr>
      <w:b/>
      <w:bCs/>
    </w:rPr>
  </w:style>
  <w:style w:type="paragraph" w:styleId="19">
    <w:name w:val="List 2"/>
    <w:basedOn w:val="1"/>
    <w:unhideWhenUsed/>
    <w:qFormat/>
    <w:uiPriority w:val="99"/>
    <w:pPr>
      <w:ind w:left="100" w:leftChars="200" w:hanging="200" w:hangingChars="200"/>
      <w:contextualSpacing/>
    </w:pPr>
  </w:style>
  <w:style w:type="paragraph" w:styleId="20">
    <w:name w:val="toc 3"/>
    <w:basedOn w:val="1"/>
    <w:next w:val="1"/>
    <w:unhideWhenUsed/>
    <w:qFormat/>
    <w:uiPriority w:val="39"/>
    <w:pPr>
      <w:ind w:left="840" w:leftChars="400"/>
    </w:pPr>
  </w:style>
  <w:style w:type="paragraph" w:styleId="21">
    <w:name w:val="Plain Text"/>
    <w:basedOn w:val="1"/>
    <w:next w:val="6"/>
    <w:link w:val="55"/>
    <w:qFormat/>
    <w:uiPriority w:val="0"/>
    <w:rPr>
      <w:rFonts w:ascii="宋体" w:hAnsi="Courier New"/>
      <w:kern w:val="0"/>
      <w:sz w:val="20"/>
      <w:szCs w:val="21"/>
    </w:rPr>
  </w:style>
  <w:style w:type="paragraph" w:styleId="22">
    <w:name w:val="Date"/>
    <w:basedOn w:val="1"/>
    <w:next w:val="1"/>
    <w:link w:val="56"/>
    <w:unhideWhenUsed/>
    <w:qFormat/>
    <w:uiPriority w:val="99"/>
    <w:pPr>
      <w:ind w:left="100" w:leftChars="2500"/>
    </w:pPr>
  </w:style>
  <w:style w:type="paragraph" w:styleId="23">
    <w:name w:val="Balloon Text"/>
    <w:basedOn w:val="1"/>
    <w:semiHidden/>
    <w:qFormat/>
    <w:uiPriority w:val="0"/>
    <w:rPr>
      <w:sz w:val="18"/>
      <w:szCs w:val="18"/>
    </w:rPr>
  </w:style>
  <w:style w:type="paragraph" w:styleId="24">
    <w:name w:val="header"/>
    <w:basedOn w:val="1"/>
    <w:link w:val="58"/>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5">
    <w:name w:val="toc 1"/>
    <w:basedOn w:val="1"/>
    <w:next w:val="1"/>
    <w:unhideWhenUsed/>
    <w:qFormat/>
    <w:uiPriority w:val="39"/>
  </w:style>
  <w:style w:type="paragraph" w:styleId="26">
    <w:name w:val="List"/>
    <w:basedOn w:val="1"/>
    <w:unhideWhenUsed/>
    <w:qFormat/>
    <w:uiPriority w:val="99"/>
    <w:pPr>
      <w:ind w:left="200" w:hanging="200" w:hangingChars="200"/>
      <w:contextualSpacing/>
    </w:pPr>
  </w:style>
  <w:style w:type="paragraph" w:styleId="27">
    <w:name w:val="toc 2"/>
    <w:basedOn w:val="1"/>
    <w:next w:val="1"/>
    <w:unhideWhenUsed/>
    <w:qFormat/>
    <w:uiPriority w:val="39"/>
    <w:pPr>
      <w:tabs>
        <w:tab w:val="right" w:leader="dot" w:pos="8296"/>
      </w:tabs>
      <w:ind w:left="420" w:leftChars="200"/>
    </w:pPr>
  </w:style>
  <w:style w:type="paragraph" w:styleId="28">
    <w:name w:val="Normal (Web)"/>
    <w:basedOn w:val="1"/>
    <w:unhideWhenUsed/>
    <w:qFormat/>
    <w:uiPriority w:val="99"/>
    <w:rPr>
      <w:rFonts w:ascii="Calibri" w:hAnsi="Calibri"/>
      <w:kern w:val="0"/>
      <w:sz w:val="24"/>
    </w:rPr>
  </w:style>
  <w:style w:type="paragraph" w:styleId="29">
    <w:name w:val="Body Text First Indent"/>
    <w:basedOn w:val="16"/>
    <w:qFormat/>
    <w:uiPriority w:val="0"/>
    <w:pPr>
      <w:ind w:firstLine="420" w:firstLineChars="100"/>
    </w:pPr>
  </w:style>
  <w:style w:type="paragraph" w:styleId="30">
    <w:name w:val="Body Text First Indent 2"/>
    <w:basedOn w:val="17"/>
    <w:link w:val="46"/>
    <w:qFormat/>
    <w:uiPriority w:val="99"/>
    <w:pPr>
      <w:autoSpaceDE w:val="0"/>
      <w:autoSpaceDN w:val="0"/>
      <w:spacing w:after="120" w:line="360" w:lineRule="auto"/>
      <w:ind w:left="420" w:leftChars="200" w:firstLine="420" w:firstLineChars="200"/>
    </w:pPr>
    <w:rPr>
      <w:sz w:val="21"/>
      <w:szCs w:val="24"/>
    </w:rPr>
  </w:style>
  <w:style w:type="table" w:styleId="32">
    <w:name w:val="Table Grid"/>
    <w:basedOn w:val="3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unhideWhenUsed/>
    <w:qFormat/>
    <w:uiPriority w:val="99"/>
    <w:rPr>
      <w:vertAlign w:val="superscript"/>
    </w:rPr>
  </w:style>
  <w:style w:type="character" w:styleId="35">
    <w:name w:val="page number"/>
    <w:qFormat/>
    <w:uiPriority w:val="0"/>
  </w:style>
  <w:style w:type="character" w:styleId="36">
    <w:name w:val="FollowedHyperlink"/>
    <w:unhideWhenUsed/>
    <w:qFormat/>
    <w:uiPriority w:val="99"/>
    <w:rPr>
      <w:color w:val="800080"/>
      <w:u w:val="single"/>
    </w:rPr>
  </w:style>
  <w:style w:type="character" w:styleId="37">
    <w:name w:val="Emphasis"/>
    <w:basedOn w:val="33"/>
    <w:qFormat/>
    <w:uiPriority w:val="20"/>
    <w:rPr>
      <w:i/>
    </w:rPr>
  </w:style>
  <w:style w:type="character" w:styleId="38">
    <w:name w:val="Hyperlink"/>
    <w:unhideWhenUsed/>
    <w:qFormat/>
    <w:uiPriority w:val="99"/>
    <w:rPr>
      <w:color w:val="0000FF"/>
      <w:u w:val="single"/>
    </w:rPr>
  </w:style>
  <w:style w:type="character" w:styleId="39">
    <w:name w:val="annotation reference"/>
    <w:qFormat/>
    <w:uiPriority w:val="99"/>
    <w:rPr>
      <w:sz w:val="21"/>
      <w:szCs w:val="21"/>
    </w:rPr>
  </w:style>
  <w:style w:type="character" w:customStyle="1" w:styleId="40">
    <w:name w:val="标题 2 Char"/>
    <w:qFormat/>
    <w:uiPriority w:val="99"/>
    <w:rPr>
      <w:rFonts w:ascii="Cambria" w:hAnsi="Cambria" w:eastAsia="宋体" w:cs="Times New Roman"/>
      <w:b/>
      <w:bCs/>
      <w:kern w:val="2"/>
      <w:sz w:val="32"/>
      <w:szCs w:val="32"/>
    </w:rPr>
  </w:style>
  <w:style w:type="paragraph" w:customStyle="1" w:styleId="41">
    <w:name w:val="正文 首行缩进:  2 字符"/>
    <w:basedOn w:val="1"/>
    <w:qFormat/>
    <w:uiPriority w:val="0"/>
    <w:pPr>
      <w:spacing w:line="360" w:lineRule="auto"/>
      <w:ind w:firstLine="200" w:firstLineChars="200"/>
    </w:pPr>
    <w:rPr>
      <w:rFonts w:cs="宋体"/>
      <w:sz w:val="24"/>
      <w:szCs w:val="20"/>
    </w:rPr>
  </w:style>
  <w:style w:type="paragraph" w:customStyle="1" w:styleId="42">
    <w:name w:val="Heading2"/>
    <w:basedOn w:val="1"/>
    <w:next w:val="1"/>
    <w:qFormat/>
    <w:uiPriority w:val="0"/>
    <w:pPr>
      <w:keepNext/>
      <w:keepLines/>
      <w:spacing w:before="260" w:after="260" w:line="416" w:lineRule="auto"/>
    </w:pPr>
    <w:rPr>
      <w:rFonts w:ascii="Arial" w:hAnsi="Arial" w:eastAsia="黑体"/>
      <w:b/>
      <w:bCs/>
      <w:kern w:val="0"/>
      <w:sz w:val="32"/>
      <w:szCs w:val="32"/>
    </w:rPr>
  </w:style>
  <w:style w:type="character" w:customStyle="1" w:styleId="43">
    <w:name w:val="正文文本缩进 字符"/>
    <w:link w:val="17"/>
    <w:qFormat/>
    <w:uiPriority w:val="99"/>
    <w:rPr>
      <w:rFonts w:ascii="仿宋_GB2312" w:hAnsi="Times New Roman" w:eastAsia="仿宋_GB2312" w:cs="Times New Roman"/>
      <w:sz w:val="32"/>
      <w:szCs w:val="20"/>
    </w:rPr>
  </w:style>
  <w:style w:type="character" w:customStyle="1" w:styleId="44">
    <w:name w:val="批注文字 字符2"/>
    <w:link w:val="14"/>
    <w:qFormat/>
    <w:uiPriority w:val="99"/>
    <w:rPr>
      <w:rFonts w:ascii="Times New Roman" w:hAnsi="Times New Roman"/>
      <w:kern w:val="2"/>
      <w:sz w:val="21"/>
      <w:szCs w:val="24"/>
    </w:rPr>
  </w:style>
  <w:style w:type="character" w:customStyle="1" w:styleId="45">
    <w:name w:val="批注主题 字符"/>
    <w:link w:val="18"/>
    <w:qFormat/>
    <w:uiPriority w:val="99"/>
    <w:rPr>
      <w:rFonts w:ascii="Times New Roman" w:hAnsi="Times New Roman"/>
      <w:b/>
      <w:bCs/>
      <w:kern w:val="2"/>
      <w:sz w:val="21"/>
      <w:szCs w:val="24"/>
    </w:rPr>
  </w:style>
  <w:style w:type="character" w:customStyle="1" w:styleId="46">
    <w:name w:val="正文文本首行缩进 2 字符"/>
    <w:link w:val="30"/>
    <w:qFormat/>
    <w:uiPriority w:val="99"/>
    <w:rPr>
      <w:kern w:val="2"/>
      <w:sz w:val="21"/>
      <w:szCs w:val="24"/>
    </w:rPr>
  </w:style>
  <w:style w:type="character" w:customStyle="1" w:styleId="47">
    <w:name w:val="标题 1 字符"/>
    <w:link w:val="3"/>
    <w:qFormat/>
    <w:uiPriority w:val="99"/>
    <w:rPr>
      <w:b/>
      <w:bCs/>
      <w:kern w:val="44"/>
      <w:sz w:val="44"/>
      <w:szCs w:val="44"/>
    </w:rPr>
  </w:style>
  <w:style w:type="character" w:customStyle="1" w:styleId="48">
    <w:name w:val="标题 2 字符"/>
    <w:link w:val="4"/>
    <w:qFormat/>
    <w:uiPriority w:val="9"/>
    <w:rPr>
      <w:rFonts w:ascii="Cambria" w:hAnsi="Cambria" w:eastAsia="宋体" w:cs="Times New Roman"/>
      <w:b/>
      <w:bCs/>
      <w:kern w:val="2"/>
      <w:sz w:val="32"/>
      <w:szCs w:val="32"/>
    </w:rPr>
  </w:style>
  <w:style w:type="character" w:customStyle="1" w:styleId="49">
    <w:name w:val="标题 3 字符"/>
    <w:link w:val="5"/>
    <w:qFormat/>
    <w:uiPriority w:val="99"/>
    <w:rPr>
      <w:b/>
      <w:bCs/>
      <w:kern w:val="2"/>
      <w:sz w:val="32"/>
      <w:szCs w:val="32"/>
    </w:rPr>
  </w:style>
  <w:style w:type="character" w:customStyle="1" w:styleId="50">
    <w:name w:val="标题 4 字符"/>
    <w:link w:val="6"/>
    <w:qFormat/>
    <w:uiPriority w:val="9"/>
    <w:rPr>
      <w:rFonts w:ascii="Arial" w:hAnsi="Arial" w:eastAsia="黑体"/>
      <w:b/>
      <w:kern w:val="2"/>
      <w:sz w:val="28"/>
      <w:szCs w:val="24"/>
    </w:rPr>
  </w:style>
  <w:style w:type="character" w:customStyle="1" w:styleId="51">
    <w:name w:val="标题 5 字符"/>
    <w:link w:val="7"/>
    <w:qFormat/>
    <w:uiPriority w:val="9"/>
    <w:rPr>
      <w:rFonts w:ascii="Times New Roman" w:hAnsi="Times New Roman"/>
      <w:b/>
      <w:bCs/>
      <w:kern w:val="2"/>
      <w:sz w:val="28"/>
      <w:szCs w:val="28"/>
    </w:rPr>
  </w:style>
  <w:style w:type="character" w:customStyle="1" w:styleId="52">
    <w:name w:val="标题 8 字符"/>
    <w:link w:val="9"/>
    <w:semiHidden/>
    <w:qFormat/>
    <w:uiPriority w:val="9"/>
    <w:rPr>
      <w:rFonts w:ascii="等线 Light" w:hAnsi="等线 Light" w:eastAsia="等线 Light" w:cs="Times New Roman"/>
      <w:kern w:val="2"/>
      <w:sz w:val="24"/>
      <w:szCs w:val="24"/>
    </w:rPr>
  </w:style>
  <w:style w:type="character" w:customStyle="1" w:styleId="53">
    <w:name w:val="正文文本 3 字符"/>
    <w:link w:val="15"/>
    <w:semiHidden/>
    <w:qFormat/>
    <w:uiPriority w:val="99"/>
    <w:rPr>
      <w:kern w:val="2"/>
      <w:sz w:val="16"/>
      <w:szCs w:val="16"/>
    </w:rPr>
  </w:style>
  <w:style w:type="character" w:customStyle="1" w:styleId="54">
    <w:name w:val="正文文本 字符1"/>
    <w:link w:val="16"/>
    <w:qFormat/>
    <w:uiPriority w:val="0"/>
    <w:rPr>
      <w:rFonts w:ascii="Times New Roman" w:hAnsi="Times New Roman"/>
      <w:kern w:val="2"/>
      <w:sz w:val="21"/>
      <w:szCs w:val="24"/>
    </w:rPr>
  </w:style>
  <w:style w:type="character" w:customStyle="1" w:styleId="55">
    <w:name w:val="纯文本 字符3"/>
    <w:link w:val="21"/>
    <w:qFormat/>
    <w:uiPriority w:val="0"/>
    <w:rPr>
      <w:rFonts w:ascii="宋体" w:hAnsi="Courier New" w:eastAsia="宋体" w:cs="Courier New"/>
      <w:szCs w:val="21"/>
    </w:rPr>
  </w:style>
  <w:style w:type="character" w:customStyle="1" w:styleId="56">
    <w:name w:val="日期 字符"/>
    <w:link w:val="22"/>
    <w:semiHidden/>
    <w:qFormat/>
    <w:uiPriority w:val="99"/>
    <w:rPr>
      <w:rFonts w:ascii="Times New Roman" w:hAnsi="Times New Roman"/>
      <w:kern w:val="2"/>
      <w:sz w:val="21"/>
      <w:szCs w:val="24"/>
    </w:rPr>
  </w:style>
  <w:style w:type="character" w:customStyle="1" w:styleId="57">
    <w:name w:val="页脚 字符"/>
    <w:link w:val="2"/>
    <w:qFormat/>
    <w:uiPriority w:val="99"/>
    <w:rPr>
      <w:sz w:val="18"/>
      <w:szCs w:val="18"/>
    </w:rPr>
  </w:style>
  <w:style w:type="character" w:customStyle="1" w:styleId="58">
    <w:name w:val="页眉 字符"/>
    <w:link w:val="24"/>
    <w:qFormat/>
    <w:uiPriority w:val="99"/>
    <w:rPr>
      <w:sz w:val="18"/>
      <w:szCs w:val="18"/>
    </w:rPr>
  </w:style>
  <w:style w:type="character" w:customStyle="1" w:styleId="59">
    <w:name w:val="textcontents"/>
    <w:qFormat/>
    <w:uiPriority w:val="0"/>
  </w:style>
  <w:style w:type="character" w:customStyle="1" w:styleId="60">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1">
    <w:name w:val="纯文本 字符2"/>
    <w:qFormat/>
    <w:uiPriority w:val="0"/>
    <w:rPr>
      <w:rFonts w:ascii="宋体" w:hAnsi="Courier New" w:eastAsia="宋体" w:cs="Courier New"/>
      <w:szCs w:val="21"/>
    </w:rPr>
  </w:style>
  <w:style w:type="character" w:customStyle="1" w:styleId="62">
    <w:name w:val="正文文本 字符"/>
    <w:qFormat/>
    <w:uiPriority w:val="0"/>
    <w:rPr>
      <w:rFonts w:ascii="Times New Roman" w:hAnsi="Times New Roman"/>
      <w:kern w:val="2"/>
      <w:sz w:val="21"/>
      <w:szCs w:val="24"/>
    </w:rPr>
  </w:style>
  <w:style w:type="character" w:customStyle="1" w:styleId="63">
    <w:name w:val="批注文字 字符1"/>
    <w:qFormat/>
    <w:uiPriority w:val="0"/>
    <w:rPr>
      <w:rFonts w:ascii="Times New Roman" w:hAnsi="Times New Roman"/>
      <w:kern w:val="2"/>
      <w:sz w:val="21"/>
      <w:szCs w:val="24"/>
    </w:rPr>
  </w:style>
  <w:style w:type="character" w:customStyle="1" w:styleId="64">
    <w:name w:val="正文文本 Char"/>
    <w:qFormat/>
    <w:uiPriority w:val="99"/>
    <w:rPr>
      <w:rFonts w:ascii="Times New Roman" w:hAnsi="Times New Roman"/>
      <w:kern w:val="2"/>
      <w:sz w:val="21"/>
      <w:szCs w:val="24"/>
    </w:rPr>
  </w:style>
  <w:style w:type="character" w:customStyle="1" w:styleId="65">
    <w:name w:val="纯文本 字符"/>
    <w:qFormat/>
    <w:uiPriority w:val="0"/>
    <w:rPr>
      <w:rFonts w:ascii="宋体" w:hAnsi="Courier New" w:eastAsia="宋体" w:cs="Courier New"/>
      <w:szCs w:val="21"/>
    </w:rPr>
  </w:style>
  <w:style w:type="character" w:customStyle="1" w:styleId="66">
    <w:name w:val="标题 1 字符1"/>
    <w:qFormat/>
    <w:uiPriority w:val="0"/>
    <w:rPr>
      <w:b/>
      <w:bCs/>
      <w:kern w:val="44"/>
      <w:sz w:val="44"/>
      <w:szCs w:val="44"/>
    </w:rPr>
  </w:style>
  <w:style w:type="character" w:customStyle="1" w:styleId="67">
    <w:name w:val="正文2 Char Char"/>
    <w:link w:val="68"/>
    <w:qFormat/>
    <w:uiPriority w:val="0"/>
    <w:rPr>
      <w:sz w:val="24"/>
    </w:rPr>
  </w:style>
  <w:style w:type="paragraph" w:customStyle="1" w:styleId="68">
    <w:name w:val="正文2"/>
    <w:basedOn w:val="1"/>
    <w:link w:val="67"/>
    <w:qFormat/>
    <w:uiPriority w:val="0"/>
    <w:pPr>
      <w:adjustRightInd w:val="0"/>
      <w:spacing w:before="156" w:line="360" w:lineRule="auto"/>
      <w:ind w:firstLine="510" w:firstLineChars="200"/>
    </w:pPr>
    <w:rPr>
      <w:kern w:val="0"/>
      <w:sz w:val="24"/>
      <w:szCs w:val="20"/>
    </w:rPr>
  </w:style>
  <w:style w:type="character" w:customStyle="1" w:styleId="69">
    <w:name w:val="标题 8 Char"/>
    <w:qFormat/>
    <w:uiPriority w:val="0"/>
    <w:rPr>
      <w:rFonts w:ascii="Arial" w:hAnsi="Arial" w:eastAsia="黑体"/>
      <w:kern w:val="2"/>
      <w:sz w:val="24"/>
      <w:szCs w:val="24"/>
    </w:rPr>
  </w:style>
  <w:style w:type="character" w:customStyle="1" w:styleId="70">
    <w:name w:val="纯文本 Char"/>
    <w:qFormat/>
    <w:uiPriority w:val="99"/>
    <w:rPr>
      <w:rFonts w:ascii="宋体" w:hAnsi="Courier New" w:eastAsia="宋体" w:cs="Courier New"/>
      <w:szCs w:val="21"/>
    </w:rPr>
  </w:style>
  <w:style w:type="character" w:customStyle="1" w:styleId="71">
    <w:name w:val="批注文字 Char"/>
    <w:qFormat/>
    <w:uiPriority w:val="99"/>
    <w:rPr>
      <w:rFonts w:ascii="Times New Roman" w:hAnsi="Times New Roman"/>
      <w:kern w:val="2"/>
      <w:sz w:val="21"/>
      <w:szCs w:val="24"/>
    </w:rPr>
  </w:style>
  <w:style w:type="character" w:customStyle="1" w:styleId="72">
    <w:name w:val="纯文本 字符1"/>
    <w:qFormat/>
    <w:uiPriority w:val="0"/>
    <w:rPr>
      <w:rFonts w:ascii="宋体" w:hAnsi="Courier New"/>
    </w:rPr>
  </w:style>
  <w:style w:type="character" w:customStyle="1" w:styleId="73">
    <w:name w:val="未处理的提及1"/>
    <w:unhideWhenUsed/>
    <w:qFormat/>
    <w:uiPriority w:val="99"/>
    <w:rPr>
      <w:color w:val="605E5C"/>
      <w:shd w:val="clear" w:color="auto" w:fill="E1DFDD"/>
    </w:rPr>
  </w:style>
  <w:style w:type="character" w:customStyle="1" w:styleId="74">
    <w:name w:val="apple-style-span"/>
    <w:qFormat/>
    <w:uiPriority w:val="0"/>
  </w:style>
  <w:style w:type="character" w:customStyle="1" w:styleId="75">
    <w:name w:val="批注文字 字符"/>
    <w:qFormat/>
    <w:uiPriority w:val="0"/>
    <w:rPr>
      <w:rFonts w:ascii="Times New Roman" w:hAnsi="Times New Roman"/>
      <w:kern w:val="2"/>
      <w:sz w:val="21"/>
      <w:szCs w:val="24"/>
    </w:rPr>
  </w:style>
  <w:style w:type="paragraph" w:customStyle="1" w:styleId="76">
    <w:name w:val="正文 A"/>
    <w:qFormat/>
    <w:uiPriority w:val="99"/>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77">
    <w:name w:val="表头"/>
    <w:basedOn w:val="1"/>
    <w:qFormat/>
    <w:uiPriority w:val="0"/>
    <w:pPr>
      <w:widowControl/>
      <w:jc w:val="center"/>
    </w:pPr>
    <w:rPr>
      <w:rFonts w:ascii="仿宋_GB2312" w:hAnsi="宋体" w:eastAsia="仿宋_GB2312" w:cs="等线"/>
      <w:b/>
      <w:bCs/>
      <w:kern w:val="0"/>
      <w:sz w:val="24"/>
    </w:rPr>
  </w:style>
  <w:style w:type="paragraph" w:customStyle="1" w:styleId="78">
    <w:name w:val="TOC 标题1"/>
    <w:basedOn w:val="3"/>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79">
    <w:name w:val="_Style 3"/>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0">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81">
    <w:name w:val="Char Char Char Char"/>
    <w:basedOn w:val="1"/>
    <w:qFormat/>
    <w:uiPriority w:val="0"/>
    <w:pPr>
      <w:widowControl/>
      <w:spacing w:after="160" w:line="240" w:lineRule="exact"/>
      <w:jc w:val="left"/>
    </w:pPr>
  </w:style>
  <w:style w:type="paragraph" w:customStyle="1" w:styleId="82">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83">
    <w:name w:val="列出段落3"/>
    <w:basedOn w:val="1"/>
    <w:unhideWhenUsed/>
    <w:qFormat/>
    <w:uiPriority w:val="99"/>
    <w:pPr>
      <w:ind w:firstLine="420"/>
    </w:pPr>
  </w:style>
  <w:style w:type="paragraph" w:customStyle="1" w:styleId="84">
    <w:name w:val="Table Paragraph"/>
    <w:basedOn w:val="1"/>
    <w:qFormat/>
    <w:uiPriority w:val="1"/>
    <w:pPr>
      <w:jc w:val="left"/>
    </w:pPr>
    <w:rPr>
      <w:rFonts w:ascii="Calibri" w:hAnsi="Calibri"/>
      <w:kern w:val="0"/>
      <w:sz w:val="22"/>
      <w:szCs w:val="22"/>
      <w:lang w:eastAsia="en-US"/>
    </w:rPr>
  </w:style>
  <w:style w:type="paragraph" w:customStyle="1" w:styleId="85">
    <w:name w:val="列出段落2"/>
    <w:basedOn w:val="1"/>
    <w:unhideWhenUsed/>
    <w:qFormat/>
    <w:uiPriority w:val="99"/>
    <w:pPr>
      <w:spacing w:line="360" w:lineRule="auto"/>
      <w:ind w:firstLine="420" w:firstLineChars="200"/>
    </w:pPr>
    <w:rPr>
      <w:rFonts w:ascii="Calibri" w:hAnsi="Calibri" w:eastAsia="仿宋"/>
      <w:sz w:val="28"/>
      <w:szCs w:val="22"/>
    </w:rPr>
  </w:style>
  <w:style w:type="paragraph" w:customStyle="1" w:styleId="86">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87">
    <w:name w:val="表格内容"/>
    <w:basedOn w:val="1"/>
    <w:qFormat/>
    <w:uiPriority w:val="0"/>
    <w:pPr>
      <w:widowControl/>
      <w:jc w:val="left"/>
    </w:pPr>
    <w:rPr>
      <w:rFonts w:ascii="仿宋_GB2312" w:hAnsi="宋体" w:cs="等线"/>
      <w:kern w:val="0"/>
      <w:sz w:val="24"/>
    </w:rPr>
  </w:style>
  <w:style w:type="paragraph" w:styleId="88">
    <w:name w:val="List Paragraph"/>
    <w:basedOn w:val="1"/>
    <w:qFormat/>
    <w:uiPriority w:val="34"/>
    <w:pPr>
      <w:ind w:firstLine="420" w:firstLineChars="200"/>
    </w:pPr>
  </w:style>
  <w:style w:type="paragraph" w:customStyle="1" w:styleId="89">
    <w:name w:val="默认段落字体 Para Char Char Char Char Char Char Char Char Char1 Char Char Char Char"/>
    <w:basedOn w:val="1"/>
    <w:qFormat/>
    <w:uiPriority w:val="0"/>
    <w:rPr>
      <w:rFonts w:ascii="Tahoma" w:hAnsi="Tahoma"/>
      <w:sz w:val="24"/>
      <w:szCs w:val="20"/>
    </w:rPr>
  </w:style>
  <w:style w:type="paragraph" w:customStyle="1" w:styleId="90">
    <w:name w:val="正文缩进1"/>
    <w:basedOn w:val="1"/>
    <w:next w:val="17"/>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91">
    <w:name w:val="正文-2字符首行缩进"/>
    <w:basedOn w:val="1"/>
    <w:qFormat/>
    <w:uiPriority w:val="0"/>
    <w:pPr>
      <w:spacing w:line="360" w:lineRule="auto"/>
      <w:ind w:firstLine="200" w:firstLineChars="200"/>
    </w:pPr>
    <w:rPr>
      <w:rFonts w:ascii="仿宋_GB2312" w:hAnsi="宋体" w:eastAsia="仿宋_GB2312"/>
      <w:sz w:val="28"/>
      <w:szCs w:val="22"/>
    </w:rPr>
  </w:style>
  <w:style w:type="paragraph" w:customStyle="1" w:styleId="92">
    <w:name w:val="样式1"/>
    <w:basedOn w:val="1"/>
    <w:qFormat/>
    <w:uiPriority w:val="0"/>
    <w:pPr>
      <w:numPr>
        <w:ilvl w:val="2"/>
        <w:numId w:val="1"/>
      </w:numPr>
    </w:pPr>
  </w:style>
  <w:style w:type="paragraph" w:customStyle="1" w:styleId="93">
    <w:name w:val="样式 0正文 + 首行缩进:  2 字符1"/>
    <w:qFormat/>
    <w:uiPriority w:val="99"/>
    <w:pPr>
      <w:widowControl w:val="0"/>
      <w:spacing w:line="360" w:lineRule="auto"/>
      <w:ind w:firstLine="200" w:firstLineChars="200"/>
      <w:jc w:val="both"/>
    </w:pPr>
    <w:rPr>
      <w:rFonts w:ascii="Times New Roman" w:hAnsi="Times New Roman" w:eastAsia="宋体" w:cs="Times New Roman"/>
      <w:kern w:val="2"/>
      <w:sz w:val="21"/>
      <w:lang w:val="en-US" w:eastAsia="zh-CN" w:bidi="ar-SA"/>
    </w:rPr>
  </w:style>
  <w:style w:type="paragraph" w:customStyle="1" w:styleId="94">
    <w:name w:val="正文首行缩进两字"/>
    <w:qFormat/>
    <w:uiPriority w:val="0"/>
    <w:pPr>
      <w:widowControl w:val="0"/>
      <w:spacing w:line="360" w:lineRule="auto"/>
      <w:ind w:right="245"/>
      <w:jc w:val="center"/>
    </w:pPr>
    <w:rPr>
      <w:rFonts w:ascii="Arial" w:hAnsi="Arial" w:eastAsia="宋体" w:cs="Arial"/>
      <w:bCs/>
      <w:sz w:val="24"/>
      <w:szCs w:val="24"/>
      <w:lang w:val="en-US" w:eastAsia="zh-CN" w:bidi="ar-SA"/>
    </w:rPr>
  </w:style>
  <w:style w:type="paragraph" w:customStyle="1" w:styleId="95">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96">
    <w:name w:val="列出段落1"/>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广西云龙招标有限公司</Company>
  <Pages>82</Pages>
  <Words>188</Words>
  <Characters>214</Characters>
  <Lines>1680</Lines>
  <Paragraphs>1514</Paragraphs>
  <TotalTime>81</TotalTime>
  <ScaleCrop>false</ScaleCrop>
  <LinksUpToDate>false</LinksUpToDate>
  <CharactersWithSpaces>251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2023-11-08T16:20:00Z</dcterms:created>
  <dc:creator>唐冰</dc:creator>
  <cp:lastModifiedBy>Administrator</cp:lastModifiedBy>
  <cp:lastPrinted>2025-04-15T16:55:00Z</cp:lastPrinted>
  <dcterms:modified xsi:type="dcterms:W3CDTF">2025-04-27T08:55:42Z</dcterms:modified>
  <dc:title>竞争性谈判文件规范</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93EDE4CB4F8C407CA378AF36FDC358B0_13</vt:lpwstr>
  </property>
  <property fmtid="{D5CDD505-2E9C-101B-9397-08002B2CF9AE}" pid="4" name="KSOTemplateDocerSaveRecord">
    <vt:lpwstr>eyJoZGlkIjoiOTc3MGFhZmExN2JiZDViZDYwMmUyYmFjOTc3MDY1Y2IiLCJ1c2VySWQiOiIxNTkxNTY5NTE4In0=</vt:lpwstr>
  </property>
</Properties>
</file>