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BD14C">
      <w:pPr>
        <w:spacing w:before="120" w:beforeLines="50" w:line="360" w:lineRule="auto"/>
        <w:jc w:val="center"/>
        <w:rPr>
          <w:rFonts w:hint="eastAsia"/>
          <w:color w:val="auto"/>
          <w:sz w:val="52"/>
          <w:szCs w:val="52"/>
        </w:rPr>
      </w:pPr>
    </w:p>
    <w:p w14:paraId="0C6E77F5">
      <w:pPr>
        <w:jc w:val="center"/>
        <w:rPr>
          <w:rFonts w:hint="eastAsia" w:ascii="宋体" w:hAnsi="宋体" w:eastAsia="宋体" w:cs="宋体"/>
          <w:color w:val="auto"/>
          <w:sz w:val="52"/>
          <w:szCs w:val="52"/>
        </w:rPr>
      </w:pPr>
      <w:r>
        <w:rPr>
          <w:rFonts w:hint="eastAsia" w:ascii="宋体" w:hAnsi="宋体" w:eastAsia="宋体" w:cs="宋体"/>
          <w:color w:val="auto"/>
          <w:sz w:val="52"/>
          <w:szCs w:val="52"/>
        </w:rPr>
        <w:t>广西科联招标中心有限公司</w:t>
      </w:r>
    </w:p>
    <w:p w14:paraId="3AD8CA06">
      <w:pPr>
        <w:jc w:val="center"/>
        <w:rPr>
          <w:rFonts w:hint="eastAsia" w:ascii="宋体" w:hAnsi="宋体" w:cs="宋体"/>
          <w:b/>
          <w:color w:val="auto"/>
          <w:sz w:val="32"/>
          <w:szCs w:val="32"/>
        </w:rPr>
      </w:pPr>
    </w:p>
    <w:p w14:paraId="067E069C">
      <w:pPr>
        <w:jc w:val="center"/>
        <w:rPr>
          <w:rFonts w:hint="eastAsia"/>
          <w:color w:val="auto"/>
        </w:rPr>
      </w:pPr>
    </w:p>
    <w:p w14:paraId="0D1E3189">
      <w:pPr>
        <w:jc w:val="center"/>
        <w:rPr>
          <w:rFonts w:hint="eastAsia" w:ascii="宋体" w:hAnsi="宋体" w:cs="宋体"/>
          <w:b/>
          <w:bCs/>
          <w:color w:val="auto"/>
          <w:kern w:val="0"/>
          <w:sz w:val="30"/>
          <w:szCs w:val="30"/>
        </w:rPr>
      </w:pPr>
    </w:p>
    <w:p w14:paraId="25F5128F">
      <w:pPr>
        <w:pStyle w:val="23"/>
        <w:jc w:val="center"/>
        <w:rPr>
          <w:rFonts w:hint="eastAsia"/>
          <w:color w:val="auto"/>
        </w:rPr>
      </w:pPr>
    </w:p>
    <w:p w14:paraId="1959B2BA">
      <w:pPr>
        <w:spacing w:before="240" w:beforeLines="100" w:after="120" w:afterLines="50"/>
        <w:jc w:val="center"/>
        <w:rPr>
          <w:rFonts w:hint="eastAsia" w:ascii="宋体" w:hAnsi="宋体" w:eastAsia="宋体" w:cs="宋体"/>
          <w:b/>
          <w:color w:val="auto"/>
          <w:sz w:val="44"/>
          <w:szCs w:val="44"/>
        </w:rPr>
      </w:pPr>
      <w:r>
        <w:rPr>
          <w:rFonts w:hint="eastAsia" w:ascii="宋体" w:hAnsi="宋体" w:eastAsia="宋体" w:cs="宋体"/>
          <w:color w:val="auto"/>
          <w:spacing w:val="116"/>
          <w:sz w:val="52"/>
        </w:rPr>
        <w:t xml:space="preserve"> </w:t>
      </w:r>
      <w:r>
        <w:rPr>
          <w:rFonts w:hint="eastAsia" w:ascii="宋体" w:hAnsi="宋体" w:eastAsia="宋体" w:cs="宋体"/>
          <w:b/>
          <w:bCs/>
          <w:color w:val="auto"/>
          <w:spacing w:val="100"/>
          <w:sz w:val="84"/>
          <w:szCs w:val="84"/>
        </w:rPr>
        <w:t>竞争性磋商文</w:t>
      </w:r>
      <w:r>
        <w:rPr>
          <w:rFonts w:hint="eastAsia" w:ascii="宋体" w:hAnsi="宋体" w:eastAsia="宋体" w:cs="宋体"/>
          <w:b/>
          <w:bCs/>
          <w:color w:val="auto"/>
          <w:sz w:val="84"/>
          <w:szCs w:val="84"/>
        </w:rPr>
        <w:t>件</w:t>
      </w:r>
    </w:p>
    <w:p w14:paraId="5D66B0F3">
      <w:pPr>
        <w:spacing w:before="240" w:beforeLines="100" w:after="120" w:afterLines="50"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（全流程电子化评标）</w:t>
      </w:r>
    </w:p>
    <w:p w14:paraId="77B82C58">
      <w:pPr>
        <w:jc w:val="center"/>
        <w:rPr>
          <w:rFonts w:hint="eastAsia" w:ascii="宋体" w:hAnsi="宋体" w:cs="宋体"/>
          <w:b/>
          <w:color w:val="auto"/>
          <w:sz w:val="32"/>
          <w:szCs w:val="32"/>
        </w:rPr>
      </w:pPr>
    </w:p>
    <w:p w14:paraId="359B8E12">
      <w:pPr>
        <w:jc w:val="center"/>
        <w:rPr>
          <w:rFonts w:hint="eastAsia"/>
          <w:color w:val="auto"/>
        </w:rPr>
      </w:pPr>
    </w:p>
    <w:p w14:paraId="5D9B6AF2">
      <w:pPr>
        <w:jc w:val="center"/>
        <w:rPr>
          <w:rFonts w:hint="eastAsia" w:ascii="宋体" w:hAnsi="宋体" w:cs="宋体"/>
          <w:b/>
          <w:bCs/>
          <w:color w:val="auto"/>
          <w:kern w:val="0"/>
          <w:sz w:val="30"/>
          <w:szCs w:val="30"/>
        </w:rPr>
      </w:pPr>
    </w:p>
    <w:p w14:paraId="2D4BD2D9">
      <w:pPr>
        <w:pStyle w:val="23"/>
        <w:jc w:val="center"/>
        <w:rPr>
          <w:rFonts w:hint="eastAsia"/>
          <w:color w:val="auto"/>
        </w:rPr>
      </w:pPr>
    </w:p>
    <w:p w14:paraId="06DD79FD">
      <w:pPr>
        <w:snapToGrid w:val="0"/>
        <w:spacing w:before="50" w:after="120" w:line="360" w:lineRule="auto"/>
        <w:jc w:val="center"/>
        <w:rPr>
          <w:rFonts w:hint="eastAsia" w:ascii="宋体" w:hAnsi="宋体" w:eastAsia="宋体" w:cs="宋体"/>
          <w:b/>
          <w:bCs/>
          <w:color w:val="auto"/>
          <w:kern w:val="0"/>
          <w:sz w:val="30"/>
          <w:szCs w:val="30"/>
          <w:lang w:eastAsia="zh-CN"/>
        </w:rPr>
      </w:pPr>
      <w:r>
        <w:rPr>
          <w:rFonts w:hint="eastAsia" w:ascii="宋体" w:hAnsi="宋体" w:cs="宋体"/>
          <w:b/>
          <w:bCs/>
          <w:color w:val="auto"/>
          <w:kern w:val="0"/>
          <w:sz w:val="30"/>
          <w:szCs w:val="30"/>
        </w:rPr>
        <w:t>项目</w:t>
      </w:r>
      <w:r>
        <w:rPr>
          <w:rFonts w:hint="eastAsia" w:ascii="宋体" w:hAnsi="宋体" w:cs="宋体"/>
          <w:b/>
          <w:bCs/>
          <w:color w:val="auto"/>
          <w:w w:val="95"/>
          <w:kern w:val="0"/>
          <w:sz w:val="30"/>
          <w:szCs w:val="30"/>
        </w:rPr>
        <w:t>名称</w:t>
      </w:r>
      <w:r>
        <w:rPr>
          <w:rFonts w:hint="eastAsia" w:ascii="宋体" w:hAnsi="宋体" w:cs="宋体"/>
          <w:b/>
          <w:bCs/>
          <w:color w:val="auto"/>
          <w:kern w:val="0"/>
          <w:sz w:val="30"/>
          <w:szCs w:val="30"/>
        </w:rPr>
        <w:t>：</w:t>
      </w:r>
      <w:r>
        <w:rPr>
          <w:rFonts w:hint="eastAsia" w:ascii="宋体" w:hAnsi="宋体" w:cs="宋体"/>
          <w:b/>
          <w:bCs/>
          <w:color w:val="auto"/>
          <w:kern w:val="0"/>
          <w:sz w:val="30"/>
          <w:szCs w:val="30"/>
          <w:lang w:eastAsia="zh-CN"/>
        </w:rPr>
        <w:t>广西2025年度电子化考试考务技术服务项目</w:t>
      </w:r>
    </w:p>
    <w:p w14:paraId="16532627">
      <w:pPr>
        <w:snapToGrid w:val="0"/>
        <w:spacing w:before="50" w:after="120" w:line="360" w:lineRule="auto"/>
        <w:jc w:val="center"/>
        <w:rPr>
          <w:rFonts w:hint="eastAsia" w:ascii="宋体" w:hAnsi="宋体" w:eastAsia="宋体" w:cs="宋体"/>
          <w:b/>
          <w:bCs/>
          <w:color w:val="auto"/>
          <w:kern w:val="0"/>
          <w:sz w:val="30"/>
          <w:szCs w:val="30"/>
          <w:lang w:eastAsia="zh-CN"/>
        </w:rPr>
      </w:pPr>
      <w:r>
        <w:rPr>
          <w:rFonts w:hint="eastAsia" w:ascii="宋体" w:hAnsi="宋体" w:cs="宋体"/>
          <w:b/>
          <w:bCs/>
          <w:color w:val="auto"/>
          <w:kern w:val="0"/>
          <w:sz w:val="30"/>
          <w:szCs w:val="30"/>
        </w:rPr>
        <w:t>项目编号：</w:t>
      </w:r>
      <w:r>
        <w:rPr>
          <w:rFonts w:hint="eastAsia" w:ascii="宋体" w:hAnsi="宋体" w:cs="宋体"/>
          <w:b/>
          <w:bCs/>
          <w:color w:val="auto"/>
          <w:kern w:val="0"/>
          <w:sz w:val="30"/>
          <w:szCs w:val="30"/>
          <w:lang w:eastAsia="zh-CN"/>
        </w:rPr>
        <w:t>GXZC2025-C3-000972-GXKL</w:t>
      </w:r>
    </w:p>
    <w:p w14:paraId="08D5BC9D">
      <w:pPr>
        <w:jc w:val="center"/>
        <w:rPr>
          <w:rFonts w:hint="eastAsia" w:ascii="宋体" w:hAnsi="宋体" w:cs="宋体"/>
          <w:b/>
          <w:color w:val="auto"/>
          <w:sz w:val="32"/>
          <w:szCs w:val="32"/>
        </w:rPr>
      </w:pPr>
    </w:p>
    <w:p w14:paraId="5406F1AC">
      <w:pPr>
        <w:jc w:val="center"/>
        <w:rPr>
          <w:rFonts w:hint="eastAsia"/>
          <w:color w:val="auto"/>
        </w:rPr>
      </w:pPr>
    </w:p>
    <w:p w14:paraId="1EB6E1C1">
      <w:pPr>
        <w:jc w:val="center"/>
        <w:rPr>
          <w:rFonts w:hint="eastAsia" w:ascii="宋体" w:hAnsi="宋体" w:cs="宋体"/>
          <w:b/>
          <w:bCs/>
          <w:color w:val="auto"/>
          <w:kern w:val="0"/>
          <w:sz w:val="30"/>
          <w:szCs w:val="30"/>
        </w:rPr>
      </w:pPr>
    </w:p>
    <w:p w14:paraId="17750F4B">
      <w:pPr>
        <w:pStyle w:val="23"/>
        <w:jc w:val="center"/>
        <w:rPr>
          <w:rFonts w:hint="eastAsia"/>
          <w:color w:val="auto"/>
        </w:rPr>
      </w:pPr>
    </w:p>
    <w:p w14:paraId="66D0167B">
      <w:pPr>
        <w:pStyle w:val="23"/>
        <w:jc w:val="center"/>
        <w:rPr>
          <w:rFonts w:hint="eastAsia" w:ascii="宋体" w:hAnsi="宋体" w:cs="宋体"/>
          <w:b/>
          <w:bCs/>
          <w:color w:val="auto"/>
          <w:sz w:val="30"/>
          <w:szCs w:val="30"/>
        </w:rPr>
      </w:pPr>
    </w:p>
    <w:p w14:paraId="4E61D2F8">
      <w:pPr>
        <w:jc w:val="center"/>
        <w:rPr>
          <w:rFonts w:hint="eastAsia"/>
          <w:color w:val="auto"/>
        </w:rPr>
      </w:pPr>
    </w:p>
    <w:p w14:paraId="4423E35D">
      <w:pPr>
        <w:snapToGrid w:val="0"/>
        <w:spacing w:before="50" w:after="120" w:line="360" w:lineRule="auto"/>
        <w:jc w:val="center"/>
        <w:rPr>
          <w:rFonts w:hint="eastAsia" w:ascii="宋体" w:hAnsi="宋体" w:eastAsia="宋体" w:cs="宋体"/>
          <w:b/>
          <w:bCs/>
          <w:color w:val="auto"/>
          <w:kern w:val="0"/>
          <w:sz w:val="30"/>
          <w:szCs w:val="30"/>
          <w:lang w:eastAsia="zh-CN"/>
        </w:rPr>
      </w:pPr>
      <w:r>
        <w:rPr>
          <w:rFonts w:hint="eastAsia" w:ascii="宋体" w:hAnsi="宋体" w:cs="宋体"/>
          <w:b/>
          <w:bCs/>
          <w:color w:val="auto"/>
          <w:kern w:val="0"/>
          <w:sz w:val="30"/>
          <w:szCs w:val="30"/>
        </w:rPr>
        <w:t>采购人：</w:t>
      </w:r>
      <w:r>
        <w:rPr>
          <w:rFonts w:hint="eastAsia" w:ascii="宋体" w:hAnsi="宋体" w:cs="宋体"/>
          <w:b/>
          <w:bCs/>
          <w:color w:val="auto"/>
          <w:kern w:val="0"/>
          <w:sz w:val="30"/>
          <w:szCs w:val="30"/>
          <w:lang w:eastAsia="zh-CN"/>
        </w:rPr>
        <w:t>广西壮族自治区人事考试院</w:t>
      </w:r>
    </w:p>
    <w:p w14:paraId="18E22325">
      <w:pPr>
        <w:snapToGrid w:val="0"/>
        <w:spacing w:before="50" w:after="120" w:line="360" w:lineRule="auto"/>
        <w:jc w:val="center"/>
        <w:rPr>
          <w:rFonts w:hint="eastAsia" w:ascii="宋体" w:hAnsi="宋体" w:cs="宋体"/>
          <w:b/>
          <w:bCs/>
          <w:color w:val="auto"/>
          <w:kern w:val="0"/>
          <w:sz w:val="30"/>
          <w:szCs w:val="30"/>
        </w:rPr>
      </w:pPr>
      <w:r>
        <w:rPr>
          <w:rFonts w:hint="eastAsia" w:ascii="宋体" w:hAnsi="宋体" w:cs="宋体"/>
          <w:b/>
          <w:bCs/>
          <w:color w:val="auto"/>
          <w:kern w:val="0"/>
          <w:sz w:val="30"/>
          <w:szCs w:val="30"/>
        </w:rPr>
        <w:t>采购代理机构：</w:t>
      </w:r>
      <w:bookmarkStart w:id="0" w:name="PO_3000001866_PM031"/>
      <w:r>
        <w:rPr>
          <w:rFonts w:hint="eastAsia" w:ascii="宋体" w:hAnsi="宋体" w:cs="宋体"/>
          <w:b/>
          <w:bCs/>
          <w:color w:val="auto"/>
          <w:kern w:val="0"/>
          <w:sz w:val="30"/>
          <w:szCs w:val="30"/>
        </w:rPr>
        <w:t>广西科联招标中心有限公司</w:t>
      </w:r>
      <w:bookmarkEnd w:id="0"/>
    </w:p>
    <w:p w14:paraId="6C4F1068">
      <w:pPr>
        <w:pStyle w:val="23"/>
        <w:jc w:val="center"/>
        <w:rPr>
          <w:rFonts w:hint="eastAsia"/>
          <w:color w:val="auto"/>
        </w:rPr>
      </w:pPr>
    </w:p>
    <w:p w14:paraId="5E3EC74C">
      <w:pPr>
        <w:jc w:val="center"/>
        <w:rPr>
          <w:rFonts w:hint="eastAsia"/>
          <w:color w:val="auto"/>
        </w:rPr>
      </w:pPr>
    </w:p>
    <w:p w14:paraId="7ABC0973">
      <w:pPr>
        <w:snapToGrid w:val="0"/>
        <w:spacing w:before="50" w:after="120" w:line="360" w:lineRule="auto"/>
        <w:jc w:val="center"/>
        <w:rPr>
          <w:rFonts w:hint="eastAsia" w:ascii="宋体" w:hAnsi="宋体" w:eastAsia="宋体" w:cs="宋体"/>
          <w:b/>
          <w:bCs/>
          <w:color w:val="auto"/>
          <w:w w:val="95"/>
          <w:kern w:val="0"/>
          <w:sz w:val="30"/>
          <w:szCs w:val="30"/>
          <w:lang w:eastAsia="zh-CN"/>
        </w:rPr>
      </w:pPr>
      <w:r>
        <w:rPr>
          <w:rFonts w:hint="eastAsia" w:ascii="宋体" w:hAnsi="宋体" w:cs="宋体"/>
          <w:b/>
          <w:bCs/>
          <w:color w:val="auto"/>
          <w:w w:val="95"/>
          <w:kern w:val="0"/>
          <w:sz w:val="30"/>
          <w:szCs w:val="30"/>
        </w:rPr>
        <w:t xml:space="preserve"> </w:t>
      </w:r>
      <w:r>
        <w:rPr>
          <w:rFonts w:hint="eastAsia" w:ascii="宋体" w:hAnsi="宋体" w:cs="宋体"/>
          <w:b/>
          <w:bCs/>
          <w:color w:val="auto"/>
          <w:w w:val="95"/>
          <w:kern w:val="0"/>
          <w:sz w:val="30"/>
          <w:szCs w:val="30"/>
          <w:lang w:eastAsia="zh-CN"/>
        </w:rPr>
        <w:t>2025年4月28日</w:t>
      </w:r>
    </w:p>
    <w:p w14:paraId="33A46564">
      <w:pPr>
        <w:pStyle w:val="13"/>
        <w:ind w:firstLine="803"/>
        <w:jc w:val="center"/>
        <w:rPr>
          <w:rFonts w:hint="eastAsia" w:ascii="宋体" w:hAnsi="宋体" w:cs="宋体"/>
          <w:b/>
          <w:bCs/>
          <w:color w:val="auto"/>
          <w:w w:val="95"/>
          <w:sz w:val="30"/>
          <w:szCs w:val="30"/>
        </w:rPr>
        <w:sectPr>
          <w:headerReference r:id="rId3" w:type="default"/>
          <w:footerReference r:id="rId4" w:type="default"/>
          <w:footerReference r:id="rId5" w:type="even"/>
          <w:pgSz w:w="11911" w:h="16838"/>
          <w:pgMar w:top="1134" w:right="1134" w:bottom="1134" w:left="1134" w:header="720" w:footer="720" w:gutter="0"/>
          <w:pgNumType w:start="1"/>
          <w:cols w:space="720" w:num="1"/>
          <w:titlePg/>
          <w:docGrid w:linePitch="331" w:charSpace="0"/>
        </w:sectPr>
      </w:pPr>
    </w:p>
    <w:p w14:paraId="22E6D3DF">
      <w:pPr>
        <w:spacing w:before="360" w:beforeLines="150" w:after="360" w:afterLines="150" w:line="360" w:lineRule="auto"/>
        <w:jc w:val="center"/>
        <w:rPr>
          <w:rFonts w:hint="eastAsia"/>
          <w:b/>
          <w:color w:val="auto"/>
          <w:sz w:val="44"/>
          <w:szCs w:val="44"/>
        </w:rPr>
      </w:pPr>
      <w:r>
        <w:rPr>
          <w:rFonts w:hint="eastAsia"/>
          <w:b/>
          <w:color w:val="auto"/>
          <w:sz w:val="44"/>
          <w:szCs w:val="44"/>
        </w:rPr>
        <w:t>目   录</w:t>
      </w:r>
    </w:p>
    <w:p w14:paraId="2E2FC408">
      <w:pPr>
        <w:spacing w:line="400" w:lineRule="exact"/>
        <w:jc w:val="center"/>
        <w:rPr>
          <w:rFonts w:hint="eastAsia"/>
          <w:b/>
          <w:color w:val="auto"/>
          <w:sz w:val="44"/>
          <w:szCs w:val="44"/>
        </w:rPr>
      </w:pPr>
    </w:p>
    <w:p w14:paraId="044C9C04">
      <w:pPr>
        <w:pStyle w:val="25"/>
        <w:tabs>
          <w:tab w:val="right" w:leader="dot" w:pos="9643"/>
        </w:tabs>
        <w:spacing w:line="480" w:lineRule="auto"/>
        <w:rPr>
          <w:rFonts w:hint="eastAsia" w:ascii="宋体" w:hAnsi="宋体" w:cs="宋体"/>
          <w:b/>
          <w:bCs/>
          <w:color w:val="auto"/>
          <w:sz w:val="32"/>
          <w:szCs w:val="32"/>
          <w:lang w:val="en-US" w:eastAsia="zh-CN"/>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TOC \o "1-1" \h \u </w:instrText>
      </w:r>
      <w:r>
        <w:rPr>
          <w:rFonts w:hint="eastAsia" w:ascii="宋体" w:hAnsi="宋体" w:cs="宋体"/>
          <w:b/>
          <w:bCs/>
          <w:color w:val="auto"/>
          <w:sz w:val="24"/>
        </w:rPr>
        <w:fldChar w:fldCharType="separate"/>
      </w:r>
      <w:r>
        <w:rPr>
          <w:color w:val="auto"/>
        </w:rPr>
        <w:fldChar w:fldCharType="begin"/>
      </w:r>
      <w:r>
        <w:rPr>
          <w:color w:val="auto"/>
        </w:rPr>
        <w:instrText xml:space="preserve"> HYPERLINK \l "_Toc32264" </w:instrText>
      </w:r>
      <w:r>
        <w:rPr>
          <w:color w:val="auto"/>
        </w:rPr>
        <w:fldChar w:fldCharType="separate"/>
      </w:r>
      <w:r>
        <w:rPr>
          <w:rFonts w:hint="eastAsia" w:ascii="宋体" w:hAnsi="宋体" w:cs="宋体"/>
          <w:b/>
          <w:bCs/>
          <w:color w:val="auto"/>
          <w:sz w:val="32"/>
          <w:szCs w:val="32"/>
          <w:lang w:val="en-US" w:eastAsia="zh-CN"/>
        </w:rPr>
        <w:t>第一章  竞争性磋</w:t>
      </w:r>
      <w:bookmarkStart w:id="1" w:name="_Hlt135924181"/>
      <w:r>
        <w:rPr>
          <w:rFonts w:hint="eastAsia" w:ascii="宋体" w:hAnsi="宋体" w:cs="宋体"/>
          <w:b/>
          <w:bCs/>
          <w:color w:val="auto"/>
          <w:sz w:val="32"/>
          <w:szCs w:val="32"/>
          <w:lang w:val="en-US" w:eastAsia="zh-CN"/>
        </w:rPr>
        <w:t>商</w:t>
      </w:r>
      <w:bookmarkEnd w:id="1"/>
      <w:r>
        <w:rPr>
          <w:rFonts w:hint="eastAsia" w:ascii="宋体" w:hAnsi="宋体" w:cs="宋体"/>
          <w:b/>
          <w:bCs/>
          <w:color w:val="auto"/>
          <w:sz w:val="32"/>
          <w:szCs w:val="32"/>
          <w:lang w:val="en-US" w:eastAsia="zh-CN"/>
        </w:rPr>
        <w:t>公告</w:t>
      </w:r>
      <w:r>
        <w:rPr>
          <w:rFonts w:hint="eastAsia" w:ascii="宋体" w:hAnsi="宋体" w:cs="宋体"/>
          <w:b/>
          <w:bCs/>
          <w:color w:val="auto"/>
          <w:sz w:val="32"/>
          <w:szCs w:val="32"/>
          <w:lang w:val="en-US" w:eastAsia="zh-CN"/>
        </w:rPr>
        <w:tab/>
      </w:r>
      <w:r>
        <w:rPr>
          <w:rFonts w:hint="eastAsia" w:ascii="宋体" w:hAnsi="宋体" w:cs="宋体"/>
          <w:b/>
          <w:bCs/>
          <w:color w:val="auto"/>
          <w:sz w:val="32"/>
          <w:szCs w:val="32"/>
          <w:lang w:val="en-US" w:eastAsia="zh-CN"/>
        </w:rPr>
        <w:fldChar w:fldCharType="begin"/>
      </w:r>
      <w:r>
        <w:rPr>
          <w:rFonts w:hint="eastAsia" w:ascii="宋体" w:hAnsi="宋体" w:cs="宋体"/>
          <w:b/>
          <w:bCs/>
          <w:color w:val="auto"/>
          <w:sz w:val="32"/>
          <w:szCs w:val="32"/>
          <w:lang w:val="en-US" w:eastAsia="zh-CN"/>
        </w:rPr>
        <w:instrText xml:space="preserve"> PAGEREF _Toc32264 </w:instrText>
      </w:r>
      <w:r>
        <w:rPr>
          <w:rFonts w:hint="eastAsia" w:ascii="宋体" w:hAnsi="宋体" w:cs="宋体"/>
          <w:b/>
          <w:bCs/>
          <w:color w:val="auto"/>
          <w:sz w:val="32"/>
          <w:szCs w:val="32"/>
          <w:lang w:val="en-US" w:eastAsia="zh-CN"/>
        </w:rPr>
        <w:fldChar w:fldCharType="separate"/>
      </w:r>
      <w:r>
        <w:rPr>
          <w:rFonts w:hint="eastAsia" w:ascii="宋体" w:hAnsi="宋体" w:cs="宋体"/>
          <w:b/>
          <w:bCs/>
          <w:color w:val="auto"/>
          <w:sz w:val="32"/>
          <w:szCs w:val="32"/>
          <w:lang w:val="en-US" w:eastAsia="zh-CN"/>
        </w:rPr>
        <w:t>3</w:t>
      </w:r>
      <w:r>
        <w:rPr>
          <w:rFonts w:hint="eastAsia" w:ascii="宋体" w:hAnsi="宋体" w:cs="宋体"/>
          <w:b/>
          <w:bCs/>
          <w:color w:val="auto"/>
          <w:sz w:val="32"/>
          <w:szCs w:val="32"/>
          <w:lang w:val="en-US" w:eastAsia="zh-CN"/>
        </w:rPr>
        <w:fldChar w:fldCharType="end"/>
      </w:r>
      <w:r>
        <w:rPr>
          <w:rFonts w:hint="eastAsia" w:ascii="宋体" w:hAnsi="宋体" w:cs="宋体"/>
          <w:b/>
          <w:bCs/>
          <w:color w:val="auto"/>
          <w:sz w:val="32"/>
          <w:szCs w:val="32"/>
          <w:lang w:val="en-US" w:eastAsia="zh-CN"/>
        </w:rPr>
        <w:fldChar w:fldCharType="end"/>
      </w:r>
    </w:p>
    <w:p w14:paraId="27770ECE">
      <w:pPr>
        <w:pStyle w:val="25"/>
        <w:tabs>
          <w:tab w:val="right" w:leader="dot" w:pos="9643"/>
        </w:tabs>
        <w:spacing w:line="480" w:lineRule="auto"/>
        <w:rPr>
          <w:rFonts w:hint="eastAsia" w:ascii="宋体" w:hAnsi="宋体" w:cs="宋体"/>
          <w:b/>
          <w:bCs/>
          <w:color w:val="auto"/>
          <w:sz w:val="32"/>
          <w:szCs w:val="32"/>
          <w:lang w:val="en-US" w:eastAsia="zh-CN"/>
        </w:rPr>
      </w:pPr>
      <w:r>
        <w:rPr>
          <w:color w:val="auto"/>
        </w:rPr>
        <w:fldChar w:fldCharType="begin"/>
      </w:r>
      <w:r>
        <w:rPr>
          <w:color w:val="auto"/>
        </w:rPr>
        <w:instrText xml:space="preserve"> HYPERLINK \l "_Toc26836" </w:instrText>
      </w:r>
      <w:r>
        <w:rPr>
          <w:color w:val="auto"/>
        </w:rPr>
        <w:fldChar w:fldCharType="separate"/>
      </w:r>
      <w:r>
        <w:rPr>
          <w:rFonts w:hint="eastAsia" w:ascii="宋体" w:hAnsi="宋体" w:cs="宋体"/>
          <w:b/>
          <w:bCs/>
          <w:color w:val="auto"/>
          <w:sz w:val="32"/>
          <w:szCs w:val="32"/>
          <w:lang w:val="en-US" w:eastAsia="zh-CN"/>
        </w:rPr>
        <w:t>第二章  采购需</w:t>
      </w:r>
      <w:bookmarkStart w:id="2" w:name="_Hlt137127195"/>
      <w:r>
        <w:rPr>
          <w:rFonts w:hint="eastAsia" w:ascii="宋体" w:hAnsi="宋体" w:cs="宋体"/>
          <w:b/>
          <w:bCs/>
          <w:color w:val="auto"/>
          <w:sz w:val="32"/>
          <w:szCs w:val="32"/>
          <w:lang w:val="en-US" w:eastAsia="zh-CN"/>
        </w:rPr>
        <w:t>求</w:t>
      </w:r>
      <w:bookmarkEnd w:id="2"/>
      <w:r>
        <w:rPr>
          <w:rFonts w:hint="eastAsia" w:ascii="宋体" w:hAnsi="宋体" w:cs="宋体"/>
          <w:b/>
          <w:bCs/>
          <w:color w:val="auto"/>
          <w:sz w:val="32"/>
          <w:szCs w:val="32"/>
          <w:lang w:val="en-US" w:eastAsia="zh-CN"/>
        </w:rPr>
        <w:tab/>
      </w:r>
      <w:r>
        <w:rPr>
          <w:rFonts w:hint="eastAsia" w:ascii="宋体" w:hAnsi="宋体" w:cs="宋体"/>
          <w:b/>
          <w:bCs/>
          <w:color w:val="auto"/>
          <w:sz w:val="32"/>
          <w:szCs w:val="32"/>
          <w:lang w:val="en-US" w:eastAsia="zh-CN"/>
        </w:rPr>
        <w:fldChar w:fldCharType="begin"/>
      </w:r>
      <w:r>
        <w:rPr>
          <w:rFonts w:hint="eastAsia" w:ascii="宋体" w:hAnsi="宋体" w:cs="宋体"/>
          <w:b/>
          <w:bCs/>
          <w:color w:val="auto"/>
          <w:sz w:val="32"/>
          <w:szCs w:val="32"/>
          <w:lang w:val="en-US" w:eastAsia="zh-CN"/>
        </w:rPr>
        <w:instrText xml:space="preserve"> PAGEREF _Toc26836 </w:instrText>
      </w:r>
      <w:r>
        <w:rPr>
          <w:rFonts w:hint="eastAsia" w:ascii="宋体" w:hAnsi="宋体" w:cs="宋体"/>
          <w:b/>
          <w:bCs/>
          <w:color w:val="auto"/>
          <w:sz w:val="32"/>
          <w:szCs w:val="32"/>
          <w:lang w:val="en-US" w:eastAsia="zh-CN"/>
        </w:rPr>
        <w:fldChar w:fldCharType="separate"/>
      </w:r>
      <w:r>
        <w:rPr>
          <w:rFonts w:hint="eastAsia" w:ascii="宋体" w:hAnsi="宋体" w:cs="宋体"/>
          <w:b/>
          <w:bCs/>
          <w:color w:val="auto"/>
          <w:sz w:val="32"/>
          <w:szCs w:val="32"/>
          <w:lang w:val="en-US" w:eastAsia="zh-CN"/>
        </w:rPr>
        <w:t>6</w:t>
      </w:r>
      <w:r>
        <w:rPr>
          <w:rFonts w:hint="eastAsia" w:ascii="宋体" w:hAnsi="宋体" w:cs="宋体"/>
          <w:b/>
          <w:bCs/>
          <w:color w:val="auto"/>
          <w:sz w:val="32"/>
          <w:szCs w:val="32"/>
          <w:lang w:val="en-US" w:eastAsia="zh-CN"/>
        </w:rPr>
        <w:fldChar w:fldCharType="end"/>
      </w:r>
      <w:r>
        <w:rPr>
          <w:rFonts w:hint="eastAsia" w:ascii="宋体" w:hAnsi="宋体" w:cs="宋体"/>
          <w:b/>
          <w:bCs/>
          <w:color w:val="auto"/>
          <w:sz w:val="32"/>
          <w:szCs w:val="32"/>
          <w:lang w:val="en-US" w:eastAsia="zh-CN"/>
        </w:rPr>
        <w:fldChar w:fldCharType="end"/>
      </w:r>
    </w:p>
    <w:p w14:paraId="6621757B">
      <w:pPr>
        <w:pStyle w:val="25"/>
        <w:tabs>
          <w:tab w:val="right" w:leader="dot" w:pos="9643"/>
        </w:tabs>
        <w:spacing w:line="480" w:lineRule="auto"/>
        <w:rPr>
          <w:rFonts w:hint="eastAsia" w:ascii="宋体" w:hAnsi="宋体" w:cs="宋体"/>
          <w:b/>
          <w:bCs/>
          <w:color w:val="auto"/>
          <w:sz w:val="32"/>
          <w:szCs w:val="32"/>
          <w:lang w:val="en-US" w:eastAsia="zh-CN"/>
        </w:rPr>
      </w:pPr>
      <w:r>
        <w:rPr>
          <w:color w:val="auto"/>
        </w:rPr>
        <w:fldChar w:fldCharType="begin"/>
      </w:r>
      <w:r>
        <w:rPr>
          <w:color w:val="auto"/>
        </w:rPr>
        <w:instrText xml:space="preserve"> HYPERLINK \l "_Toc2072" </w:instrText>
      </w:r>
      <w:r>
        <w:rPr>
          <w:color w:val="auto"/>
        </w:rPr>
        <w:fldChar w:fldCharType="separate"/>
      </w:r>
      <w:r>
        <w:rPr>
          <w:rFonts w:hint="eastAsia" w:ascii="宋体" w:hAnsi="宋体" w:cs="宋体"/>
          <w:b/>
          <w:bCs/>
          <w:color w:val="auto"/>
          <w:sz w:val="32"/>
          <w:szCs w:val="32"/>
          <w:lang w:val="en-US" w:eastAsia="zh-CN"/>
        </w:rPr>
        <w:t>第三章  供应</w:t>
      </w:r>
      <w:bookmarkStart w:id="3" w:name="_Hlt135905307"/>
      <w:r>
        <w:rPr>
          <w:rFonts w:hint="eastAsia" w:ascii="宋体" w:hAnsi="宋体" w:cs="宋体"/>
          <w:b/>
          <w:bCs/>
          <w:color w:val="auto"/>
          <w:sz w:val="32"/>
          <w:szCs w:val="32"/>
          <w:lang w:val="en-US" w:eastAsia="zh-CN"/>
        </w:rPr>
        <w:t>商</w:t>
      </w:r>
      <w:bookmarkEnd w:id="3"/>
      <w:r>
        <w:rPr>
          <w:rFonts w:hint="eastAsia" w:ascii="宋体" w:hAnsi="宋体" w:cs="宋体"/>
          <w:b/>
          <w:bCs/>
          <w:color w:val="auto"/>
          <w:sz w:val="32"/>
          <w:szCs w:val="32"/>
          <w:lang w:val="en-US" w:eastAsia="zh-CN"/>
        </w:rPr>
        <w:t>须知</w:t>
      </w:r>
      <w:r>
        <w:rPr>
          <w:rFonts w:hint="eastAsia" w:ascii="宋体" w:hAnsi="宋体" w:cs="宋体"/>
          <w:b/>
          <w:bCs/>
          <w:color w:val="auto"/>
          <w:sz w:val="32"/>
          <w:szCs w:val="32"/>
          <w:lang w:val="en-US" w:eastAsia="zh-CN"/>
        </w:rPr>
        <w:tab/>
      </w:r>
      <w:r>
        <w:rPr>
          <w:rFonts w:hint="eastAsia" w:ascii="宋体" w:hAnsi="宋体" w:cs="宋体"/>
          <w:b/>
          <w:bCs/>
          <w:color w:val="auto"/>
          <w:sz w:val="32"/>
          <w:szCs w:val="32"/>
          <w:lang w:val="en-US" w:eastAsia="zh-CN"/>
        </w:rPr>
        <w:fldChar w:fldCharType="begin"/>
      </w:r>
      <w:r>
        <w:rPr>
          <w:rFonts w:hint="eastAsia" w:ascii="宋体" w:hAnsi="宋体" w:cs="宋体"/>
          <w:b/>
          <w:bCs/>
          <w:color w:val="auto"/>
          <w:sz w:val="32"/>
          <w:szCs w:val="32"/>
          <w:lang w:val="en-US" w:eastAsia="zh-CN"/>
        </w:rPr>
        <w:instrText xml:space="preserve"> PAGEREF _Toc2072 </w:instrText>
      </w:r>
      <w:r>
        <w:rPr>
          <w:rFonts w:hint="eastAsia" w:ascii="宋体" w:hAnsi="宋体" w:cs="宋体"/>
          <w:b/>
          <w:bCs/>
          <w:color w:val="auto"/>
          <w:sz w:val="32"/>
          <w:szCs w:val="32"/>
          <w:lang w:val="en-US" w:eastAsia="zh-CN"/>
        </w:rPr>
        <w:fldChar w:fldCharType="separate"/>
      </w:r>
      <w:r>
        <w:rPr>
          <w:rFonts w:hint="eastAsia" w:ascii="宋体" w:hAnsi="宋体" w:cs="宋体"/>
          <w:b/>
          <w:bCs/>
          <w:color w:val="auto"/>
          <w:sz w:val="32"/>
          <w:szCs w:val="32"/>
          <w:lang w:val="en-US" w:eastAsia="zh-CN"/>
        </w:rPr>
        <w:t>12</w:t>
      </w:r>
      <w:r>
        <w:rPr>
          <w:rFonts w:hint="eastAsia" w:ascii="宋体" w:hAnsi="宋体" w:cs="宋体"/>
          <w:b/>
          <w:bCs/>
          <w:color w:val="auto"/>
          <w:sz w:val="32"/>
          <w:szCs w:val="32"/>
          <w:lang w:val="en-US" w:eastAsia="zh-CN"/>
        </w:rPr>
        <w:fldChar w:fldCharType="end"/>
      </w:r>
      <w:r>
        <w:rPr>
          <w:rFonts w:hint="eastAsia" w:ascii="宋体" w:hAnsi="宋体" w:cs="宋体"/>
          <w:b/>
          <w:bCs/>
          <w:color w:val="auto"/>
          <w:sz w:val="32"/>
          <w:szCs w:val="32"/>
          <w:lang w:val="en-US" w:eastAsia="zh-CN"/>
        </w:rPr>
        <w:fldChar w:fldCharType="end"/>
      </w:r>
    </w:p>
    <w:p w14:paraId="5ACB5BE6">
      <w:pPr>
        <w:pStyle w:val="25"/>
        <w:tabs>
          <w:tab w:val="right" w:leader="dot" w:pos="9643"/>
        </w:tabs>
        <w:spacing w:line="480" w:lineRule="auto"/>
        <w:rPr>
          <w:rFonts w:hint="eastAsia" w:ascii="宋体" w:hAnsi="宋体" w:cs="宋体"/>
          <w:b/>
          <w:bCs/>
          <w:color w:val="auto"/>
          <w:sz w:val="32"/>
          <w:szCs w:val="32"/>
          <w:lang w:val="en-US" w:eastAsia="zh-CN"/>
        </w:rPr>
      </w:pPr>
      <w:r>
        <w:rPr>
          <w:color w:val="auto"/>
        </w:rPr>
        <w:fldChar w:fldCharType="begin"/>
      </w:r>
      <w:r>
        <w:rPr>
          <w:color w:val="auto"/>
        </w:rPr>
        <w:instrText xml:space="preserve"> HYPERLINK \l "_Toc1088" </w:instrText>
      </w:r>
      <w:r>
        <w:rPr>
          <w:color w:val="auto"/>
        </w:rPr>
        <w:fldChar w:fldCharType="separate"/>
      </w:r>
      <w:r>
        <w:rPr>
          <w:rFonts w:hint="eastAsia" w:ascii="宋体" w:hAnsi="宋体" w:cs="宋体"/>
          <w:b/>
          <w:bCs/>
          <w:color w:val="auto"/>
          <w:sz w:val="32"/>
          <w:szCs w:val="32"/>
          <w:lang w:val="en-US" w:eastAsia="zh-CN"/>
        </w:rPr>
        <w:t>第四章  评审程序、评审方法和评审标准</w:t>
      </w:r>
      <w:r>
        <w:rPr>
          <w:rFonts w:hint="eastAsia" w:ascii="宋体" w:hAnsi="宋体" w:cs="宋体"/>
          <w:b/>
          <w:bCs/>
          <w:color w:val="auto"/>
          <w:sz w:val="32"/>
          <w:szCs w:val="32"/>
          <w:lang w:val="en-US" w:eastAsia="zh-CN"/>
        </w:rPr>
        <w:tab/>
      </w:r>
      <w:r>
        <w:rPr>
          <w:rFonts w:hint="eastAsia" w:ascii="宋体" w:hAnsi="宋体" w:cs="宋体"/>
          <w:b/>
          <w:bCs/>
          <w:color w:val="auto"/>
          <w:sz w:val="32"/>
          <w:szCs w:val="32"/>
          <w:lang w:val="en-US" w:eastAsia="zh-CN"/>
        </w:rPr>
        <w:fldChar w:fldCharType="begin"/>
      </w:r>
      <w:r>
        <w:rPr>
          <w:rFonts w:hint="eastAsia" w:ascii="宋体" w:hAnsi="宋体" w:cs="宋体"/>
          <w:b/>
          <w:bCs/>
          <w:color w:val="auto"/>
          <w:sz w:val="32"/>
          <w:szCs w:val="32"/>
          <w:lang w:val="en-US" w:eastAsia="zh-CN"/>
        </w:rPr>
        <w:instrText xml:space="preserve"> PAGEREF _Toc1088 </w:instrText>
      </w:r>
      <w:r>
        <w:rPr>
          <w:rFonts w:hint="eastAsia" w:ascii="宋体" w:hAnsi="宋体" w:cs="宋体"/>
          <w:b/>
          <w:bCs/>
          <w:color w:val="auto"/>
          <w:sz w:val="32"/>
          <w:szCs w:val="32"/>
          <w:lang w:val="en-US" w:eastAsia="zh-CN"/>
        </w:rPr>
        <w:fldChar w:fldCharType="separate"/>
      </w:r>
      <w:r>
        <w:rPr>
          <w:rFonts w:hint="eastAsia" w:ascii="宋体" w:hAnsi="宋体" w:cs="宋体"/>
          <w:b/>
          <w:bCs/>
          <w:color w:val="auto"/>
          <w:sz w:val="32"/>
          <w:szCs w:val="32"/>
          <w:lang w:val="en-US" w:eastAsia="zh-CN"/>
        </w:rPr>
        <w:t>31</w:t>
      </w:r>
      <w:r>
        <w:rPr>
          <w:rFonts w:hint="eastAsia" w:ascii="宋体" w:hAnsi="宋体" w:cs="宋体"/>
          <w:b/>
          <w:bCs/>
          <w:color w:val="auto"/>
          <w:sz w:val="32"/>
          <w:szCs w:val="32"/>
          <w:lang w:val="en-US" w:eastAsia="zh-CN"/>
        </w:rPr>
        <w:fldChar w:fldCharType="end"/>
      </w:r>
      <w:r>
        <w:rPr>
          <w:rFonts w:hint="eastAsia" w:ascii="宋体" w:hAnsi="宋体" w:cs="宋体"/>
          <w:b/>
          <w:bCs/>
          <w:color w:val="auto"/>
          <w:sz w:val="32"/>
          <w:szCs w:val="32"/>
          <w:lang w:val="en-US" w:eastAsia="zh-CN"/>
        </w:rPr>
        <w:fldChar w:fldCharType="end"/>
      </w:r>
    </w:p>
    <w:p w14:paraId="6F259736">
      <w:pPr>
        <w:pStyle w:val="25"/>
        <w:tabs>
          <w:tab w:val="right" w:leader="dot" w:pos="9643"/>
        </w:tabs>
        <w:spacing w:line="480" w:lineRule="auto"/>
        <w:rPr>
          <w:rFonts w:hint="eastAsia" w:ascii="宋体" w:hAnsi="宋体" w:cs="宋体"/>
          <w:b/>
          <w:bCs/>
          <w:color w:val="auto"/>
          <w:sz w:val="32"/>
          <w:szCs w:val="32"/>
          <w:lang w:val="en-US" w:eastAsia="zh-CN"/>
        </w:rPr>
      </w:pPr>
      <w:r>
        <w:rPr>
          <w:color w:val="auto"/>
        </w:rPr>
        <w:fldChar w:fldCharType="begin"/>
      </w:r>
      <w:r>
        <w:rPr>
          <w:color w:val="auto"/>
        </w:rPr>
        <w:instrText xml:space="preserve"> HYPERLINK \l "_Toc22302" </w:instrText>
      </w:r>
      <w:r>
        <w:rPr>
          <w:color w:val="auto"/>
        </w:rPr>
        <w:fldChar w:fldCharType="separate"/>
      </w:r>
      <w:r>
        <w:rPr>
          <w:rFonts w:hint="eastAsia" w:ascii="宋体" w:hAnsi="宋体" w:cs="宋体"/>
          <w:b/>
          <w:bCs/>
          <w:color w:val="auto"/>
          <w:sz w:val="32"/>
          <w:szCs w:val="32"/>
          <w:lang w:val="en-US" w:eastAsia="zh-CN"/>
        </w:rPr>
        <w:t>第五章  响应文</w:t>
      </w:r>
      <w:bookmarkStart w:id="4" w:name="_Hlt135897173"/>
      <w:bookmarkStart w:id="5" w:name="_Hlt135897174"/>
      <w:r>
        <w:rPr>
          <w:rFonts w:hint="eastAsia" w:ascii="宋体" w:hAnsi="宋体" w:cs="宋体"/>
          <w:b/>
          <w:bCs/>
          <w:color w:val="auto"/>
          <w:sz w:val="32"/>
          <w:szCs w:val="32"/>
          <w:lang w:val="en-US" w:eastAsia="zh-CN"/>
        </w:rPr>
        <w:t>件</w:t>
      </w:r>
      <w:bookmarkEnd w:id="4"/>
      <w:bookmarkEnd w:id="5"/>
      <w:r>
        <w:rPr>
          <w:rFonts w:hint="eastAsia" w:ascii="宋体" w:hAnsi="宋体" w:cs="宋体"/>
          <w:b/>
          <w:bCs/>
          <w:color w:val="auto"/>
          <w:sz w:val="32"/>
          <w:szCs w:val="32"/>
          <w:lang w:val="en-US" w:eastAsia="zh-CN"/>
        </w:rPr>
        <w:t>格式</w:t>
      </w:r>
      <w:r>
        <w:rPr>
          <w:rFonts w:hint="eastAsia" w:ascii="宋体" w:hAnsi="宋体" w:cs="宋体"/>
          <w:b/>
          <w:bCs/>
          <w:color w:val="auto"/>
          <w:sz w:val="32"/>
          <w:szCs w:val="32"/>
          <w:lang w:val="en-US" w:eastAsia="zh-CN"/>
        </w:rPr>
        <w:tab/>
      </w:r>
      <w:r>
        <w:rPr>
          <w:rFonts w:hint="eastAsia" w:ascii="宋体" w:hAnsi="宋体" w:cs="宋体"/>
          <w:b/>
          <w:bCs/>
          <w:color w:val="auto"/>
          <w:sz w:val="32"/>
          <w:szCs w:val="32"/>
          <w:lang w:val="en-US" w:eastAsia="zh-CN"/>
        </w:rPr>
        <w:fldChar w:fldCharType="begin"/>
      </w:r>
      <w:r>
        <w:rPr>
          <w:rFonts w:hint="eastAsia" w:ascii="宋体" w:hAnsi="宋体" w:cs="宋体"/>
          <w:b/>
          <w:bCs/>
          <w:color w:val="auto"/>
          <w:sz w:val="32"/>
          <w:szCs w:val="32"/>
          <w:lang w:val="en-US" w:eastAsia="zh-CN"/>
        </w:rPr>
        <w:instrText xml:space="preserve"> PAGEREF _Toc22302 </w:instrText>
      </w:r>
      <w:r>
        <w:rPr>
          <w:rFonts w:hint="eastAsia" w:ascii="宋体" w:hAnsi="宋体" w:cs="宋体"/>
          <w:b/>
          <w:bCs/>
          <w:color w:val="auto"/>
          <w:sz w:val="32"/>
          <w:szCs w:val="32"/>
          <w:lang w:val="en-US" w:eastAsia="zh-CN"/>
        </w:rPr>
        <w:fldChar w:fldCharType="separate"/>
      </w:r>
      <w:r>
        <w:rPr>
          <w:rFonts w:hint="eastAsia" w:ascii="宋体" w:hAnsi="宋体" w:cs="宋体"/>
          <w:b/>
          <w:bCs/>
          <w:color w:val="auto"/>
          <w:sz w:val="32"/>
          <w:szCs w:val="32"/>
          <w:lang w:val="en-US" w:eastAsia="zh-CN"/>
        </w:rPr>
        <w:t>38</w:t>
      </w:r>
      <w:r>
        <w:rPr>
          <w:rFonts w:hint="eastAsia" w:ascii="宋体" w:hAnsi="宋体" w:cs="宋体"/>
          <w:b/>
          <w:bCs/>
          <w:color w:val="auto"/>
          <w:sz w:val="32"/>
          <w:szCs w:val="32"/>
          <w:lang w:val="en-US" w:eastAsia="zh-CN"/>
        </w:rPr>
        <w:fldChar w:fldCharType="end"/>
      </w:r>
      <w:r>
        <w:rPr>
          <w:rFonts w:hint="eastAsia" w:ascii="宋体" w:hAnsi="宋体" w:cs="宋体"/>
          <w:b/>
          <w:bCs/>
          <w:color w:val="auto"/>
          <w:sz w:val="32"/>
          <w:szCs w:val="32"/>
          <w:lang w:val="en-US" w:eastAsia="zh-CN"/>
        </w:rPr>
        <w:fldChar w:fldCharType="end"/>
      </w:r>
    </w:p>
    <w:p w14:paraId="6836D95F">
      <w:pPr>
        <w:pStyle w:val="25"/>
        <w:tabs>
          <w:tab w:val="right" w:leader="dot" w:pos="9643"/>
        </w:tabs>
        <w:spacing w:line="480" w:lineRule="auto"/>
        <w:rPr>
          <w:rFonts w:hint="eastAsia" w:ascii="宋体" w:hAnsi="宋体" w:cs="宋体"/>
          <w:b/>
          <w:bCs/>
          <w:color w:val="auto"/>
          <w:sz w:val="32"/>
          <w:szCs w:val="32"/>
          <w:lang w:val="en-US" w:eastAsia="zh-CN"/>
        </w:rPr>
      </w:pPr>
      <w:r>
        <w:rPr>
          <w:color w:val="auto"/>
        </w:rPr>
        <w:fldChar w:fldCharType="begin"/>
      </w:r>
      <w:r>
        <w:rPr>
          <w:color w:val="auto"/>
        </w:rPr>
        <w:instrText xml:space="preserve"> HYPERLINK \l "_Toc18676" </w:instrText>
      </w:r>
      <w:r>
        <w:rPr>
          <w:color w:val="auto"/>
        </w:rPr>
        <w:fldChar w:fldCharType="separate"/>
      </w:r>
      <w:r>
        <w:rPr>
          <w:rFonts w:hint="eastAsia" w:ascii="宋体" w:hAnsi="宋体" w:cs="宋体"/>
          <w:b/>
          <w:bCs/>
          <w:color w:val="auto"/>
          <w:sz w:val="32"/>
          <w:szCs w:val="32"/>
          <w:lang w:val="en-US" w:eastAsia="zh-CN"/>
        </w:rPr>
        <w:t>第六章  合同</w:t>
      </w:r>
      <w:bookmarkStart w:id="6" w:name="_Hlt137127063"/>
      <w:bookmarkStart w:id="7" w:name="_Hlt137127064"/>
      <w:bookmarkStart w:id="8" w:name="_Hlt135924190"/>
      <w:r>
        <w:rPr>
          <w:rFonts w:hint="eastAsia" w:ascii="宋体" w:hAnsi="宋体" w:cs="宋体"/>
          <w:b/>
          <w:bCs/>
          <w:color w:val="auto"/>
          <w:sz w:val="32"/>
          <w:szCs w:val="32"/>
          <w:lang w:val="en-US" w:eastAsia="zh-CN"/>
        </w:rPr>
        <w:t>文</w:t>
      </w:r>
      <w:bookmarkEnd w:id="6"/>
      <w:bookmarkEnd w:id="7"/>
      <w:bookmarkEnd w:id="8"/>
      <w:bookmarkStart w:id="9" w:name="_Hlt135924167"/>
      <w:bookmarkStart w:id="10" w:name="_Hlt135924166"/>
      <w:r>
        <w:rPr>
          <w:rFonts w:hint="eastAsia" w:ascii="宋体" w:hAnsi="宋体" w:cs="宋体"/>
          <w:b/>
          <w:bCs/>
          <w:color w:val="auto"/>
          <w:sz w:val="32"/>
          <w:szCs w:val="32"/>
          <w:lang w:val="en-US" w:eastAsia="zh-CN"/>
        </w:rPr>
        <w:t>本</w:t>
      </w:r>
      <w:bookmarkEnd w:id="9"/>
      <w:bookmarkEnd w:id="10"/>
      <w:r>
        <w:rPr>
          <w:rFonts w:hint="eastAsia" w:ascii="宋体" w:hAnsi="宋体" w:cs="宋体"/>
          <w:b/>
          <w:bCs/>
          <w:color w:val="auto"/>
          <w:sz w:val="32"/>
          <w:szCs w:val="32"/>
          <w:lang w:val="en-US" w:eastAsia="zh-CN"/>
        </w:rPr>
        <w:tab/>
      </w:r>
      <w:r>
        <w:rPr>
          <w:rFonts w:hint="eastAsia" w:ascii="宋体" w:hAnsi="宋体" w:cs="宋体"/>
          <w:b/>
          <w:bCs/>
          <w:color w:val="auto"/>
          <w:sz w:val="32"/>
          <w:szCs w:val="32"/>
          <w:lang w:val="en-US" w:eastAsia="zh-CN"/>
        </w:rPr>
        <w:fldChar w:fldCharType="begin"/>
      </w:r>
      <w:r>
        <w:rPr>
          <w:rFonts w:hint="eastAsia" w:ascii="宋体" w:hAnsi="宋体" w:cs="宋体"/>
          <w:b/>
          <w:bCs/>
          <w:color w:val="auto"/>
          <w:sz w:val="32"/>
          <w:szCs w:val="32"/>
          <w:lang w:val="en-US" w:eastAsia="zh-CN"/>
        </w:rPr>
        <w:instrText xml:space="preserve"> PAGEREF _Toc18676 </w:instrText>
      </w:r>
      <w:r>
        <w:rPr>
          <w:rFonts w:hint="eastAsia" w:ascii="宋体" w:hAnsi="宋体" w:cs="宋体"/>
          <w:b/>
          <w:bCs/>
          <w:color w:val="auto"/>
          <w:sz w:val="32"/>
          <w:szCs w:val="32"/>
          <w:lang w:val="en-US" w:eastAsia="zh-CN"/>
        </w:rPr>
        <w:fldChar w:fldCharType="separate"/>
      </w:r>
      <w:r>
        <w:rPr>
          <w:rFonts w:hint="eastAsia" w:ascii="宋体" w:hAnsi="宋体" w:cs="宋体"/>
          <w:b/>
          <w:bCs/>
          <w:color w:val="auto"/>
          <w:sz w:val="32"/>
          <w:szCs w:val="32"/>
          <w:lang w:val="en-US" w:eastAsia="zh-CN"/>
        </w:rPr>
        <w:t>66</w:t>
      </w:r>
      <w:r>
        <w:rPr>
          <w:rFonts w:hint="eastAsia" w:ascii="宋体" w:hAnsi="宋体" w:cs="宋体"/>
          <w:b/>
          <w:bCs/>
          <w:color w:val="auto"/>
          <w:sz w:val="32"/>
          <w:szCs w:val="32"/>
          <w:lang w:val="en-US" w:eastAsia="zh-CN"/>
        </w:rPr>
        <w:fldChar w:fldCharType="end"/>
      </w:r>
      <w:r>
        <w:rPr>
          <w:rFonts w:hint="eastAsia" w:ascii="宋体" w:hAnsi="宋体" w:cs="宋体"/>
          <w:b/>
          <w:bCs/>
          <w:color w:val="auto"/>
          <w:sz w:val="32"/>
          <w:szCs w:val="32"/>
          <w:lang w:val="en-US" w:eastAsia="zh-CN"/>
        </w:rPr>
        <w:fldChar w:fldCharType="end"/>
      </w:r>
    </w:p>
    <w:p w14:paraId="125A2ADA">
      <w:pPr>
        <w:pStyle w:val="25"/>
        <w:tabs>
          <w:tab w:val="right" w:leader="dot" w:pos="9643"/>
        </w:tabs>
        <w:spacing w:line="480" w:lineRule="auto"/>
        <w:rPr>
          <w:b/>
          <w:bCs/>
          <w:color w:val="auto"/>
          <w:sz w:val="32"/>
          <w:szCs w:val="32"/>
          <w:lang w:val="en-US" w:eastAsia="zh-CN"/>
        </w:rPr>
      </w:pPr>
      <w:r>
        <w:rPr>
          <w:color w:val="auto"/>
        </w:rPr>
        <w:fldChar w:fldCharType="begin"/>
      </w:r>
      <w:r>
        <w:rPr>
          <w:color w:val="auto"/>
        </w:rPr>
        <w:instrText xml:space="preserve"> HYPERLINK \l "_Toc13011" </w:instrText>
      </w:r>
      <w:r>
        <w:rPr>
          <w:color w:val="auto"/>
        </w:rPr>
        <w:fldChar w:fldCharType="separate"/>
      </w:r>
      <w:r>
        <w:rPr>
          <w:rFonts w:hint="eastAsia" w:ascii="宋体" w:hAnsi="宋体" w:cs="宋体"/>
          <w:b/>
          <w:bCs/>
          <w:color w:val="auto"/>
          <w:sz w:val="32"/>
          <w:szCs w:val="32"/>
          <w:lang w:val="en-US" w:eastAsia="zh-CN"/>
        </w:rPr>
        <w:t>第七章  质疑、投诉</w:t>
      </w:r>
      <w:bookmarkStart w:id="11" w:name="_Hlt137580637"/>
      <w:bookmarkStart w:id="12" w:name="_Hlt137580638"/>
      <w:r>
        <w:rPr>
          <w:rFonts w:hint="eastAsia" w:ascii="宋体" w:hAnsi="宋体" w:cs="宋体"/>
          <w:b/>
          <w:bCs/>
          <w:color w:val="auto"/>
          <w:sz w:val="32"/>
          <w:szCs w:val="32"/>
          <w:lang w:val="en-US" w:eastAsia="zh-CN"/>
        </w:rPr>
        <w:t>材</w:t>
      </w:r>
      <w:bookmarkEnd w:id="11"/>
      <w:bookmarkEnd w:id="12"/>
      <w:r>
        <w:rPr>
          <w:rFonts w:hint="eastAsia" w:ascii="宋体" w:hAnsi="宋体" w:cs="宋体"/>
          <w:b/>
          <w:bCs/>
          <w:color w:val="auto"/>
          <w:sz w:val="32"/>
          <w:szCs w:val="32"/>
          <w:lang w:val="en-US" w:eastAsia="zh-CN"/>
        </w:rPr>
        <w:t>料格式</w:t>
      </w:r>
      <w:r>
        <w:rPr>
          <w:rFonts w:hint="eastAsia" w:ascii="宋体" w:hAnsi="宋体" w:cs="宋体"/>
          <w:b/>
          <w:bCs/>
          <w:color w:val="auto"/>
          <w:sz w:val="32"/>
          <w:szCs w:val="32"/>
          <w:lang w:val="en-US" w:eastAsia="zh-CN"/>
        </w:rPr>
        <w:tab/>
      </w:r>
      <w:r>
        <w:rPr>
          <w:rFonts w:hint="eastAsia" w:ascii="宋体" w:hAnsi="宋体" w:cs="宋体"/>
          <w:b/>
          <w:bCs/>
          <w:color w:val="auto"/>
          <w:sz w:val="32"/>
          <w:szCs w:val="32"/>
          <w:lang w:val="en-US" w:eastAsia="zh-CN"/>
        </w:rPr>
        <w:fldChar w:fldCharType="begin"/>
      </w:r>
      <w:r>
        <w:rPr>
          <w:rFonts w:hint="eastAsia" w:ascii="宋体" w:hAnsi="宋体" w:cs="宋体"/>
          <w:b/>
          <w:bCs/>
          <w:color w:val="auto"/>
          <w:sz w:val="32"/>
          <w:szCs w:val="32"/>
          <w:lang w:val="en-US" w:eastAsia="zh-CN"/>
        </w:rPr>
        <w:instrText xml:space="preserve"> PAGEREF _Toc13011 </w:instrText>
      </w:r>
      <w:r>
        <w:rPr>
          <w:rFonts w:hint="eastAsia" w:ascii="宋体" w:hAnsi="宋体" w:cs="宋体"/>
          <w:b/>
          <w:bCs/>
          <w:color w:val="auto"/>
          <w:sz w:val="32"/>
          <w:szCs w:val="32"/>
          <w:lang w:val="en-US" w:eastAsia="zh-CN"/>
        </w:rPr>
        <w:fldChar w:fldCharType="separate"/>
      </w:r>
      <w:r>
        <w:rPr>
          <w:rFonts w:hint="eastAsia" w:ascii="宋体" w:hAnsi="宋体" w:cs="宋体"/>
          <w:b/>
          <w:bCs/>
          <w:color w:val="auto"/>
          <w:sz w:val="32"/>
          <w:szCs w:val="32"/>
          <w:lang w:val="en-US" w:eastAsia="zh-CN"/>
        </w:rPr>
        <w:t>71</w:t>
      </w:r>
      <w:r>
        <w:rPr>
          <w:rFonts w:hint="eastAsia" w:ascii="宋体" w:hAnsi="宋体" w:cs="宋体"/>
          <w:b/>
          <w:bCs/>
          <w:color w:val="auto"/>
          <w:sz w:val="32"/>
          <w:szCs w:val="32"/>
          <w:lang w:val="en-US" w:eastAsia="zh-CN"/>
        </w:rPr>
        <w:fldChar w:fldCharType="end"/>
      </w:r>
      <w:r>
        <w:rPr>
          <w:rFonts w:hint="eastAsia" w:ascii="宋体" w:hAnsi="宋体" w:cs="宋体"/>
          <w:b/>
          <w:bCs/>
          <w:color w:val="auto"/>
          <w:sz w:val="32"/>
          <w:szCs w:val="32"/>
          <w:lang w:val="en-US" w:eastAsia="zh-CN"/>
        </w:rPr>
        <w:fldChar w:fldCharType="end"/>
      </w:r>
    </w:p>
    <w:p w14:paraId="7A4BA669">
      <w:pPr>
        <w:pStyle w:val="27"/>
        <w:spacing w:line="480" w:lineRule="auto"/>
        <w:rPr>
          <w:rFonts w:hint="eastAsia"/>
          <w:b/>
          <w:color w:val="auto"/>
          <w:sz w:val="32"/>
          <w:szCs w:val="32"/>
        </w:rPr>
      </w:pPr>
      <w:r>
        <w:rPr>
          <w:rFonts w:hint="eastAsia" w:ascii="宋体" w:hAnsi="宋体" w:cs="宋体"/>
          <w:b/>
          <w:bCs/>
          <w:color w:val="auto"/>
          <w:sz w:val="24"/>
        </w:rPr>
        <w:fldChar w:fldCharType="end"/>
      </w:r>
    </w:p>
    <w:p w14:paraId="24740D91">
      <w:pPr>
        <w:spacing w:line="400" w:lineRule="exact"/>
        <w:rPr>
          <w:rFonts w:hint="eastAsia"/>
          <w:b/>
          <w:color w:val="auto"/>
          <w:sz w:val="32"/>
          <w:szCs w:val="32"/>
        </w:rPr>
        <w:sectPr>
          <w:headerReference r:id="rId7" w:type="first"/>
          <w:footerReference r:id="rId9" w:type="first"/>
          <w:headerReference r:id="rId6" w:type="default"/>
          <w:footerReference r:id="rId8" w:type="default"/>
          <w:pgSz w:w="11911" w:h="16838"/>
          <w:pgMar w:top="1134" w:right="1134" w:bottom="1134" w:left="1134" w:header="720" w:footer="720" w:gutter="0"/>
          <w:cols w:space="720" w:num="1"/>
          <w:docGrid w:linePitch="312" w:charSpace="0"/>
        </w:sectPr>
      </w:pPr>
    </w:p>
    <w:p w14:paraId="1F13E3AA">
      <w:pPr>
        <w:pStyle w:val="2"/>
        <w:spacing w:before="360" w:after="360" w:line="400" w:lineRule="exact"/>
        <w:jc w:val="center"/>
        <w:rPr>
          <w:rFonts w:hint="eastAsia" w:ascii="Calibri" w:hAnsi="Calibri"/>
          <w:color w:val="auto"/>
        </w:rPr>
      </w:pPr>
      <w:bookmarkStart w:id="13" w:name="_Toc27000"/>
      <w:bookmarkStart w:id="14" w:name="_Toc18838"/>
      <w:bookmarkStart w:id="15" w:name="_Toc12242"/>
      <w:bookmarkStart w:id="16" w:name="_Toc32264"/>
      <w:bookmarkStart w:id="17" w:name="_Toc11989"/>
      <w:bookmarkStart w:id="18" w:name="_Toc15624"/>
      <w:bookmarkStart w:id="19" w:name="_Toc80886925"/>
      <w:bookmarkStart w:id="20" w:name="_Toc11382"/>
      <w:r>
        <w:rPr>
          <w:rFonts w:hint="eastAsia" w:ascii="Calibri" w:hAnsi="Calibri"/>
          <w:color w:val="auto"/>
        </w:rPr>
        <w:t>第一章 竞争性磋商公告</w:t>
      </w:r>
      <w:bookmarkEnd w:id="13"/>
      <w:bookmarkEnd w:id="14"/>
      <w:bookmarkEnd w:id="15"/>
      <w:bookmarkEnd w:id="16"/>
      <w:bookmarkEnd w:id="17"/>
      <w:bookmarkEnd w:id="18"/>
      <w:bookmarkEnd w:id="19"/>
      <w:bookmarkEnd w:id="20"/>
      <w:bookmarkStart w:id="21" w:name="_Toc35393792"/>
      <w:bookmarkStart w:id="22" w:name="_Toc35393629"/>
      <w:bookmarkStart w:id="23" w:name="_Toc28359004"/>
      <w:bookmarkStart w:id="24" w:name="_Toc35393623"/>
      <w:bookmarkStart w:id="25" w:name="_Toc28359081"/>
      <w:bookmarkStart w:id="26" w:name="_Toc44229878"/>
      <w:bookmarkStart w:id="27" w:name="_Toc28359012"/>
      <w:bookmarkStart w:id="28" w:name="_Toc35393798"/>
      <w:bookmarkStart w:id="29" w:name="_Toc28359089"/>
    </w:p>
    <w:p w14:paraId="51CBA2D8">
      <w:pPr>
        <w:spacing w:line="360" w:lineRule="auto"/>
        <w:jc w:val="center"/>
        <w:rPr>
          <w:rFonts w:ascii="Times New Roman" w:hAnsi="Times New Roman" w:eastAsia="宋体" w:cs="Times New Roman"/>
          <w:b/>
          <w:color w:val="auto"/>
          <w:sz w:val="32"/>
          <w:szCs w:val="32"/>
        </w:rPr>
      </w:pPr>
    </w:p>
    <w:p w14:paraId="0AE734C1">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广西科联招标中心有限公司关于</w:t>
      </w:r>
      <w:r>
        <w:rPr>
          <w:rFonts w:hint="eastAsia" w:ascii="宋体" w:hAnsi="宋体" w:cs="宋体"/>
          <w:b/>
          <w:color w:val="auto"/>
          <w:sz w:val="36"/>
          <w:szCs w:val="36"/>
          <w:lang w:eastAsia="zh-CN"/>
        </w:rPr>
        <w:t>广西2025年度电子化考试考务技术服务项目</w:t>
      </w:r>
      <w:r>
        <w:rPr>
          <w:rFonts w:hint="eastAsia" w:ascii="宋体" w:hAnsi="宋体" w:eastAsia="宋体" w:cs="宋体"/>
          <w:b/>
          <w:color w:val="auto"/>
          <w:sz w:val="36"/>
          <w:szCs w:val="36"/>
        </w:rPr>
        <w:t>（</w:t>
      </w:r>
      <w:r>
        <w:rPr>
          <w:rFonts w:hint="eastAsia" w:ascii="宋体" w:hAnsi="宋体" w:cs="宋体"/>
          <w:b/>
          <w:color w:val="auto"/>
          <w:sz w:val="36"/>
          <w:szCs w:val="36"/>
          <w:lang w:eastAsia="zh-CN"/>
        </w:rPr>
        <w:t>GXZC2025-C3-000972-GXKL</w:t>
      </w:r>
      <w:r>
        <w:rPr>
          <w:rFonts w:hint="eastAsia" w:ascii="宋体" w:hAnsi="宋体" w:eastAsia="宋体" w:cs="宋体"/>
          <w:b/>
          <w:color w:val="auto"/>
          <w:sz w:val="36"/>
          <w:szCs w:val="36"/>
        </w:rPr>
        <w:t>）的竞争性磋商公告</w:t>
      </w:r>
    </w:p>
    <w:p w14:paraId="07FA2DFB">
      <w:pPr>
        <w:pStyle w:val="23"/>
        <w:rPr>
          <w:color w:val="auto"/>
        </w:rPr>
      </w:pPr>
    </w:p>
    <w:bookmarkEnd w:id="21"/>
    <w:bookmarkEnd w:id="22"/>
    <w:bookmarkEnd w:id="23"/>
    <w:bookmarkEnd w:id="24"/>
    <w:bookmarkEnd w:id="25"/>
    <w:bookmarkEnd w:id="26"/>
    <w:bookmarkEnd w:id="27"/>
    <w:bookmarkEnd w:id="28"/>
    <w:bookmarkEnd w:id="29"/>
    <w:tbl>
      <w:tblPr>
        <w:tblStyle w:val="31"/>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0F66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14:paraId="5112B5D4">
            <w:pPr>
              <w:spacing w:line="360" w:lineRule="auto"/>
              <w:rPr>
                <w:rFonts w:hint="eastAsia"/>
                <w:color w:val="auto"/>
                <w:szCs w:val="21"/>
              </w:rPr>
            </w:pPr>
            <w:r>
              <w:rPr>
                <w:rFonts w:hint="eastAsia"/>
                <w:color w:val="auto"/>
                <w:szCs w:val="21"/>
              </w:rPr>
              <w:t>项目概况：</w:t>
            </w:r>
          </w:p>
          <w:p w14:paraId="75FDB6AD">
            <w:pPr>
              <w:spacing w:line="360" w:lineRule="auto"/>
              <w:ind w:firstLine="420" w:firstLineChars="200"/>
              <w:rPr>
                <w:rFonts w:hint="eastAsia" w:ascii="黑体" w:hAnsi="黑体" w:eastAsia="黑体" w:cs="宋体"/>
                <w:bCs/>
                <w:color w:val="auto"/>
                <w:sz w:val="24"/>
              </w:rPr>
            </w:pPr>
            <w:r>
              <w:rPr>
                <w:rFonts w:hint="eastAsia" w:ascii="宋体" w:hAnsi="宋体" w:cs="宋体"/>
                <w:color w:val="auto"/>
                <w:szCs w:val="21"/>
                <w:u w:val="single"/>
                <w:lang w:eastAsia="zh-CN"/>
              </w:rPr>
              <w:t>广西2025年度电子化考试考务技术服务项目</w:t>
            </w:r>
            <w:r>
              <w:rPr>
                <w:rFonts w:hint="eastAsia" w:ascii="宋体" w:hAnsi="宋体" w:eastAsia="宋体" w:cs="宋体"/>
                <w:color w:val="auto"/>
                <w:szCs w:val="21"/>
              </w:rPr>
              <w:t>采购项目的潜在供应商应在</w:t>
            </w:r>
            <w:r>
              <w:rPr>
                <w:rFonts w:hint="eastAsia" w:ascii="宋体" w:hAnsi="宋体" w:cs="宋体"/>
                <w:color w:val="auto"/>
                <w:szCs w:val="21"/>
                <w:lang w:eastAsia="zh-CN"/>
              </w:rPr>
              <w:t>广西政府采购云平台（https://www.gcy.zfcg.gxzf.gov.cn/）</w:t>
            </w:r>
            <w:r>
              <w:rPr>
                <w:rFonts w:hint="eastAsia" w:ascii="宋体" w:hAnsi="宋体" w:eastAsia="宋体" w:cs="宋体"/>
                <w:color w:val="auto"/>
                <w:szCs w:val="21"/>
              </w:rPr>
              <w:t>获取采购文件，并于</w:t>
            </w:r>
            <w:r>
              <w:rPr>
                <w:rFonts w:hint="eastAsia" w:ascii="宋体" w:hAnsi="宋体" w:cs="宋体"/>
                <w:color w:val="auto"/>
                <w:szCs w:val="21"/>
                <w:lang w:eastAsia="zh-CN"/>
              </w:rPr>
              <w:t>2025年5月9日09:00:00</w:t>
            </w:r>
            <w:r>
              <w:rPr>
                <w:rFonts w:hint="eastAsia" w:ascii="宋体" w:hAnsi="宋体" w:eastAsia="宋体" w:cs="宋体"/>
                <w:color w:val="auto"/>
                <w:szCs w:val="21"/>
              </w:rPr>
              <w:t>（北京时间）前提交响应文件。</w:t>
            </w:r>
          </w:p>
        </w:tc>
      </w:tr>
    </w:tbl>
    <w:p w14:paraId="08435BA3">
      <w:pPr>
        <w:spacing w:line="39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一、项目基本情况</w:t>
      </w:r>
    </w:p>
    <w:p w14:paraId="2591C067">
      <w:pPr>
        <w:spacing w:line="360" w:lineRule="auto"/>
        <w:ind w:firstLine="422" w:firstLineChars="200"/>
        <w:rPr>
          <w:rFonts w:hint="eastAsia" w:ascii="宋体" w:hAnsi="宋体" w:eastAsia="宋体" w:cs="Times New Roman"/>
          <w:color w:val="auto"/>
          <w:szCs w:val="21"/>
          <w:lang w:eastAsia="zh-CN"/>
        </w:rPr>
      </w:pPr>
      <w:r>
        <w:rPr>
          <w:rFonts w:hint="eastAsia" w:ascii="宋体" w:hAnsi="宋体" w:eastAsia="宋体" w:cs="Times New Roman"/>
          <w:b/>
          <w:bCs/>
          <w:color w:val="auto"/>
          <w:szCs w:val="21"/>
        </w:rPr>
        <w:t>项目编号：</w:t>
      </w:r>
      <w:r>
        <w:rPr>
          <w:rFonts w:hint="eastAsia" w:ascii="宋体" w:hAnsi="宋体" w:cs="Times New Roman"/>
          <w:color w:val="auto"/>
          <w:szCs w:val="21"/>
          <w:lang w:eastAsia="zh-CN"/>
        </w:rPr>
        <w:t>GXZC2025-C3-000972-GXKL</w:t>
      </w:r>
    </w:p>
    <w:p w14:paraId="026AD502">
      <w:pPr>
        <w:spacing w:line="360" w:lineRule="auto"/>
        <w:ind w:firstLine="422" w:firstLineChars="200"/>
        <w:rPr>
          <w:rFonts w:hint="eastAsia" w:ascii="宋体" w:hAnsi="宋体" w:eastAsia="宋体" w:cs="Times New Roman"/>
          <w:color w:val="auto"/>
          <w:szCs w:val="21"/>
          <w:lang w:eastAsia="zh-CN"/>
        </w:rPr>
      </w:pPr>
      <w:r>
        <w:rPr>
          <w:rFonts w:hint="eastAsia" w:ascii="宋体" w:hAnsi="宋体" w:eastAsia="宋体" w:cs="Times New Roman"/>
          <w:b/>
          <w:bCs/>
          <w:color w:val="auto"/>
          <w:szCs w:val="21"/>
        </w:rPr>
        <w:t>项目名称：</w:t>
      </w:r>
      <w:r>
        <w:rPr>
          <w:rFonts w:hint="eastAsia" w:ascii="宋体" w:hAnsi="宋体" w:cs="Times New Roman"/>
          <w:color w:val="auto"/>
          <w:szCs w:val="21"/>
          <w:lang w:eastAsia="zh-CN"/>
        </w:rPr>
        <w:t>广西2025年度电子化考试考务技术服务项目</w:t>
      </w:r>
    </w:p>
    <w:p w14:paraId="59A3889F">
      <w:pPr>
        <w:spacing w:line="360" w:lineRule="auto"/>
        <w:ind w:firstLine="422" w:firstLineChars="200"/>
        <w:rPr>
          <w:rFonts w:hint="eastAsia" w:ascii="宋体" w:hAnsi="宋体" w:eastAsia="宋体" w:cs="Times New Roman"/>
          <w:color w:val="auto"/>
          <w:szCs w:val="21"/>
        </w:rPr>
      </w:pPr>
      <w:r>
        <w:rPr>
          <w:rFonts w:hint="eastAsia" w:ascii="宋体" w:hAnsi="宋体" w:eastAsia="宋体" w:cs="Times New Roman"/>
          <w:b/>
          <w:bCs/>
          <w:color w:val="auto"/>
          <w:szCs w:val="21"/>
        </w:rPr>
        <w:t>采购方式：</w:t>
      </w:r>
      <w:r>
        <w:rPr>
          <w:rFonts w:hint="eastAsia" w:ascii="宋体" w:hAnsi="宋体" w:eastAsia="宋体" w:cs="Times New Roman"/>
          <w:color w:val="auto"/>
          <w:szCs w:val="21"/>
        </w:rPr>
        <w:t>竞争性磋商</w:t>
      </w:r>
    </w:p>
    <w:p w14:paraId="7B8BCFF8">
      <w:pPr>
        <w:spacing w:line="360" w:lineRule="auto"/>
        <w:ind w:firstLine="422" w:firstLineChars="200"/>
        <w:rPr>
          <w:rFonts w:hint="eastAsia" w:ascii="宋体" w:hAnsi="宋体" w:eastAsia="宋体" w:cs="Times New Roman"/>
          <w:color w:val="auto"/>
          <w:szCs w:val="21"/>
        </w:rPr>
      </w:pPr>
      <w:r>
        <w:rPr>
          <w:rFonts w:hint="eastAsia" w:ascii="宋体" w:hAnsi="宋体" w:eastAsia="宋体" w:cs="Times New Roman"/>
          <w:b/>
          <w:bCs/>
          <w:color w:val="auto"/>
          <w:szCs w:val="21"/>
        </w:rPr>
        <w:t>预算金额（元）</w:t>
      </w:r>
      <w:r>
        <w:rPr>
          <w:rFonts w:hint="eastAsia" w:ascii="宋体" w:hAnsi="宋体" w:eastAsia="宋体" w:cs="Times New Roman"/>
          <w:color w:val="auto"/>
          <w:szCs w:val="21"/>
        </w:rPr>
        <w:t>：</w:t>
      </w:r>
      <w:r>
        <w:rPr>
          <w:rFonts w:hint="eastAsia" w:ascii="宋体" w:hAnsi="宋体" w:cs="Times New Roman"/>
          <w:color w:val="auto"/>
          <w:szCs w:val="21"/>
          <w:lang w:val="en-US" w:eastAsia="zh-CN"/>
        </w:rPr>
        <w:t>2340000</w:t>
      </w:r>
      <w:r>
        <w:rPr>
          <w:rFonts w:hint="eastAsia" w:ascii="宋体" w:hAnsi="宋体" w:eastAsia="宋体" w:cs="Times New Roman"/>
          <w:color w:val="auto"/>
          <w:szCs w:val="21"/>
        </w:rPr>
        <w:t>.00</w:t>
      </w:r>
    </w:p>
    <w:p w14:paraId="685BF3B3">
      <w:pPr>
        <w:spacing w:line="360" w:lineRule="auto"/>
        <w:ind w:firstLine="422" w:firstLineChars="200"/>
        <w:rPr>
          <w:rFonts w:hint="eastAsia" w:ascii="宋体" w:hAnsi="宋体" w:eastAsia="宋体" w:cs="Times New Roman"/>
          <w:b/>
          <w:bCs/>
          <w:color w:val="auto"/>
          <w:szCs w:val="21"/>
        </w:rPr>
      </w:pPr>
      <w:r>
        <w:rPr>
          <w:rFonts w:hint="eastAsia" w:ascii="宋体" w:hAnsi="宋体" w:eastAsia="宋体" w:cs="Times New Roman"/>
          <w:b/>
          <w:bCs/>
          <w:color w:val="auto"/>
          <w:szCs w:val="21"/>
        </w:rPr>
        <w:t>采购需求：</w:t>
      </w:r>
    </w:p>
    <w:p w14:paraId="39D5B2B1">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标项名称:广西2025年度电子化考试考务技术服务</w:t>
      </w:r>
    </w:p>
    <w:p w14:paraId="1298F324">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数量:1</w:t>
      </w:r>
    </w:p>
    <w:p w14:paraId="19158348">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预算金额（元）:</w:t>
      </w:r>
      <w:r>
        <w:rPr>
          <w:rFonts w:hint="eastAsia" w:ascii="宋体" w:hAnsi="宋体" w:cs="Times New Roman"/>
          <w:color w:val="auto"/>
          <w:szCs w:val="21"/>
          <w:lang w:val="en-US" w:eastAsia="zh-CN"/>
        </w:rPr>
        <w:t>2340000</w:t>
      </w:r>
      <w:r>
        <w:rPr>
          <w:rFonts w:hint="eastAsia" w:ascii="宋体" w:hAnsi="宋体" w:eastAsia="宋体" w:cs="Times New Roman"/>
          <w:color w:val="auto"/>
          <w:szCs w:val="21"/>
        </w:rPr>
        <w:t>.00</w:t>
      </w:r>
    </w:p>
    <w:p w14:paraId="141E1435">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简要规格描述或项目基本概况介绍、用途：广西2025年度电子化考试考务技术服务</w:t>
      </w:r>
      <w:r>
        <w:rPr>
          <w:rFonts w:hint="eastAsia" w:ascii="宋体" w:hAnsi="宋体" w:cs="Times New Roman"/>
          <w:color w:val="auto"/>
          <w:szCs w:val="21"/>
          <w:lang w:val="en-US" w:eastAsia="zh-CN"/>
        </w:rPr>
        <w:t>1项</w:t>
      </w:r>
      <w:r>
        <w:rPr>
          <w:rFonts w:hint="eastAsia" w:ascii="宋体" w:hAnsi="宋体" w:eastAsia="宋体" w:cs="Times New Roman"/>
          <w:color w:val="auto"/>
          <w:szCs w:val="21"/>
        </w:rPr>
        <w:t>，详见</w:t>
      </w:r>
      <w:r>
        <w:rPr>
          <w:rFonts w:hint="eastAsia" w:ascii="宋体" w:hAnsi="宋体" w:cs="Times New Roman"/>
          <w:color w:val="auto"/>
          <w:szCs w:val="21"/>
          <w:lang w:val="en-US" w:eastAsia="zh-CN"/>
        </w:rPr>
        <w:t>本</w:t>
      </w:r>
      <w:r>
        <w:rPr>
          <w:rFonts w:hint="eastAsia" w:cs="Times New Roman"/>
          <w:color w:val="auto"/>
          <w:lang w:eastAsia="zh-CN"/>
        </w:rPr>
        <w:t>竞争性磋商公告</w:t>
      </w:r>
      <w:r>
        <w:rPr>
          <w:rFonts w:hint="eastAsia" w:ascii="宋体" w:hAnsi="宋体" w:eastAsia="宋体" w:cs="Times New Roman"/>
          <w:color w:val="auto"/>
          <w:szCs w:val="21"/>
        </w:rPr>
        <w:t>附件</w:t>
      </w:r>
      <w:r>
        <w:rPr>
          <w:rFonts w:hint="eastAsia" w:ascii="宋体" w:hAnsi="宋体" w:eastAsia="宋体" w:cs="Times New Roman"/>
          <w:color w:val="auto"/>
          <w:szCs w:val="21"/>
          <w:lang w:val="en-US" w:eastAsia="zh-CN"/>
        </w:rPr>
        <w:t>采购文件</w:t>
      </w:r>
      <w:r>
        <w:rPr>
          <w:rFonts w:hint="eastAsia" w:ascii="宋体" w:hAnsi="宋体" w:eastAsia="宋体" w:cs="Times New Roman"/>
          <w:color w:val="auto"/>
          <w:szCs w:val="21"/>
        </w:rPr>
        <w:t>。</w:t>
      </w:r>
    </w:p>
    <w:p w14:paraId="43DCA314">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最高限价（如有）：/</w:t>
      </w:r>
    </w:p>
    <w:p w14:paraId="4E261E23">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合同履约期限：</w:t>
      </w:r>
      <w:r>
        <w:rPr>
          <w:rFonts w:hint="eastAsia" w:ascii="宋体" w:hAnsi="宋体" w:eastAsia="宋体" w:cs="宋体"/>
          <w:color w:val="auto"/>
          <w:szCs w:val="21"/>
        </w:rPr>
        <w:t>合同签订之日起至本项目所有考试结束。签订合同之日起10天内能按采购文件要求提供本项目服务。如遇特殊情况当年考试推迟到第二年，须按合同约定完成当年考试任务。</w:t>
      </w:r>
    </w:p>
    <w:p w14:paraId="059E1DCF">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本标项</w:t>
      </w:r>
      <w:r>
        <w:rPr>
          <w:rFonts w:hint="eastAsia" w:ascii="宋体" w:hAnsi="宋体"/>
          <w:color w:val="auto"/>
          <w:szCs w:val="21"/>
          <w:lang w:eastAsia="zh-CN"/>
        </w:rPr>
        <w:t>（</w:t>
      </w:r>
      <w:r>
        <w:rPr>
          <w:rFonts w:hint="eastAsia" w:ascii="宋体" w:hAnsi="宋体"/>
          <w:color w:val="auto"/>
          <w:szCs w:val="21"/>
          <w:lang w:val="en-US" w:eastAsia="zh-CN"/>
        </w:rPr>
        <w:t>否</w:t>
      </w:r>
      <w:r>
        <w:rPr>
          <w:rFonts w:hint="eastAsia" w:ascii="宋体" w:hAnsi="宋体"/>
          <w:color w:val="auto"/>
          <w:szCs w:val="21"/>
          <w:lang w:eastAsia="zh-CN"/>
        </w:rPr>
        <w:t>）</w:t>
      </w:r>
      <w:r>
        <w:rPr>
          <w:rFonts w:hint="eastAsia" w:ascii="宋体" w:hAnsi="宋体"/>
          <w:color w:val="auto"/>
          <w:szCs w:val="21"/>
        </w:rPr>
        <w:t>接受联合体竞标</w:t>
      </w:r>
      <w:r>
        <w:rPr>
          <w:rFonts w:hint="eastAsia" w:ascii="宋体" w:hAnsi="宋体"/>
          <w:color w:val="auto"/>
          <w:szCs w:val="21"/>
          <w:lang w:eastAsia="zh-CN"/>
        </w:rPr>
        <w:t>。</w:t>
      </w:r>
    </w:p>
    <w:p w14:paraId="5B55A052">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备注：无</w:t>
      </w:r>
    </w:p>
    <w:p w14:paraId="58BAC19B">
      <w:pPr>
        <w:spacing w:line="390" w:lineRule="exact"/>
        <w:ind w:firstLine="482" w:firstLineChars="200"/>
        <w:rPr>
          <w:rFonts w:hint="eastAsia" w:ascii="宋体" w:hAnsi="宋体" w:eastAsia="宋体" w:cs="宋体"/>
          <w:b/>
          <w:bCs/>
          <w:color w:val="auto"/>
          <w:sz w:val="24"/>
        </w:rPr>
      </w:pPr>
      <w:bookmarkStart w:id="30" w:name="_Toc28359013"/>
      <w:bookmarkStart w:id="31" w:name="_Toc35393799"/>
      <w:bookmarkStart w:id="32" w:name="_Toc44229879"/>
      <w:bookmarkStart w:id="33" w:name="_Toc28359090"/>
      <w:bookmarkStart w:id="34" w:name="_Toc35393630"/>
      <w:r>
        <w:rPr>
          <w:rFonts w:hint="eastAsia" w:ascii="宋体" w:hAnsi="宋体" w:eastAsia="宋体" w:cs="宋体"/>
          <w:b/>
          <w:bCs/>
          <w:color w:val="auto"/>
          <w:sz w:val="24"/>
        </w:rPr>
        <w:t>二、申请人的资格</w:t>
      </w:r>
      <w:bookmarkEnd w:id="30"/>
      <w:bookmarkEnd w:id="31"/>
      <w:bookmarkEnd w:id="32"/>
      <w:bookmarkEnd w:id="33"/>
      <w:bookmarkEnd w:id="34"/>
      <w:r>
        <w:rPr>
          <w:rFonts w:hint="eastAsia" w:ascii="宋体" w:hAnsi="宋体" w:eastAsia="宋体" w:cs="宋体"/>
          <w:b/>
          <w:bCs/>
          <w:color w:val="auto"/>
          <w:sz w:val="24"/>
        </w:rPr>
        <w:t>要求</w:t>
      </w:r>
    </w:p>
    <w:p w14:paraId="1914C6D6">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1.满足《中华人民共和国政府采购法》第二十二条规定；</w:t>
      </w:r>
    </w:p>
    <w:p w14:paraId="48FD8D8A">
      <w:pPr>
        <w:spacing w:line="390" w:lineRule="exact"/>
        <w:ind w:firstLine="420" w:firstLineChars="200"/>
        <w:rPr>
          <w:rFonts w:hint="eastAsia" w:ascii="宋体" w:hAnsi="宋体"/>
          <w:color w:val="auto"/>
          <w:szCs w:val="21"/>
        </w:rPr>
      </w:pPr>
      <w:r>
        <w:rPr>
          <w:rFonts w:hint="eastAsia" w:ascii="宋体" w:hAnsi="宋体"/>
          <w:color w:val="auto"/>
          <w:szCs w:val="21"/>
        </w:rPr>
        <w:t>2.落实政府采购政策需满足的资格要求：</w:t>
      </w:r>
      <w:r>
        <w:rPr>
          <w:rFonts w:hint="eastAsia" w:ascii="宋体" w:hAnsi="宋体"/>
          <w:color w:val="auto"/>
          <w:szCs w:val="21"/>
          <w:lang w:val="en-US" w:eastAsia="zh-CN"/>
        </w:rPr>
        <w:t>专门面向中小企业采购的项目</w:t>
      </w:r>
      <w:r>
        <w:rPr>
          <w:rFonts w:hint="eastAsia" w:ascii="宋体" w:hAnsi="宋体"/>
          <w:color w:val="auto"/>
          <w:szCs w:val="21"/>
        </w:rPr>
        <w:t>；</w:t>
      </w:r>
    </w:p>
    <w:p w14:paraId="7DEA90D5">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3.本项目的特定资格要求：无。</w:t>
      </w:r>
    </w:p>
    <w:p w14:paraId="679855C4">
      <w:pPr>
        <w:spacing w:line="39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三、获取采购文件</w:t>
      </w:r>
    </w:p>
    <w:p w14:paraId="2243DBF9">
      <w:pPr>
        <w:spacing w:line="390" w:lineRule="exact"/>
        <w:ind w:firstLine="420" w:firstLineChars="200"/>
        <w:rPr>
          <w:rFonts w:hint="eastAsia" w:ascii="宋体" w:hAnsi="宋体" w:cs="宋体"/>
          <w:bCs/>
          <w:color w:val="auto"/>
          <w:kern w:val="0"/>
          <w:szCs w:val="21"/>
        </w:rPr>
      </w:pPr>
      <w:bookmarkStart w:id="35" w:name="_Toc28359082"/>
      <w:bookmarkStart w:id="36" w:name="_Toc28359005"/>
      <w:bookmarkStart w:id="37" w:name="_Toc35393793"/>
      <w:bookmarkStart w:id="38" w:name="_Toc35393624"/>
      <w:r>
        <w:rPr>
          <w:rFonts w:hint="eastAsia" w:ascii="宋体" w:hAnsi="宋体" w:cs="宋体"/>
          <w:bCs/>
          <w:color w:val="auto"/>
          <w:kern w:val="0"/>
          <w:szCs w:val="21"/>
        </w:rPr>
        <w:t>时间：</w:t>
      </w:r>
      <w:r>
        <w:rPr>
          <w:rFonts w:hint="eastAsia" w:ascii="宋体" w:hAnsi="宋体" w:cs="宋体"/>
          <w:bCs/>
          <w:color w:val="auto"/>
          <w:kern w:val="0"/>
          <w:szCs w:val="21"/>
          <w:lang w:eastAsia="zh-CN"/>
        </w:rPr>
        <w:t>2025年4月28日</w:t>
      </w:r>
      <w:r>
        <w:rPr>
          <w:rFonts w:hint="eastAsia" w:ascii="宋体" w:hAnsi="宋体" w:cs="宋体"/>
          <w:bCs/>
          <w:color w:val="auto"/>
          <w:kern w:val="0"/>
          <w:szCs w:val="21"/>
        </w:rPr>
        <w:t>至</w:t>
      </w:r>
      <w:r>
        <w:rPr>
          <w:rFonts w:hint="eastAsia" w:ascii="宋体" w:hAnsi="宋体" w:cs="宋体"/>
          <w:bCs/>
          <w:color w:val="auto"/>
          <w:kern w:val="0"/>
          <w:szCs w:val="21"/>
          <w:lang w:eastAsia="zh-CN"/>
        </w:rPr>
        <w:t>2025年5月8日</w:t>
      </w:r>
      <w:r>
        <w:rPr>
          <w:rFonts w:hint="eastAsia" w:ascii="宋体" w:hAnsi="宋体" w:cs="宋体"/>
          <w:bCs/>
          <w:color w:val="auto"/>
          <w:kern w:val="0"/>
          <w:szCs w:val="21"/>
        </w:rPr>
        <w:t>，每天上午00:00至11:59，下午12:00至23:59（北京时间，法定节假日除外）；</w:t>
      </w:r>
    </w:p>
    <w:p w14:paraId="6064F97F">
      <w:pPr>
        <w:spacing w:line="390" w:lineRule="exact"/>
        <w:ind w:firstLine="420" w:firstLineChars="200"/>
        <w:rPr>
          <w:rFonts w:hint="eastAsia" w:ascii="宋体" w:hAnsi="宋体" w:eastAsia="宋体" w:cs="宋体"/>
          <w:color w:val="auto"/>
          <w:szCs w:val="21"/>
          <w:lang w:eastAsia="zh-CN"/>
        </w:rPr>
      </w:pPr>
      <w:r>
        <w:rPr>
          <w:rFonts w:hint="eastAsia" w:ascii="宋体" w:hAnsi="宋体" w:cs="宋体"/>
          <w:bCs/>
          <w:color w:val="auto"/>
          <w:kern w:val="0"/>
          <w:szCs w:val="21"/>
        </w:rPr>
        <w:t>地点（网址）：</w:t>
      </w:r>
      <w:r>
        <w:rPr>
          <w:rFonts w:hint="eastAsia" w:ascii="宋体" w:hAnsi="宋体" w:cs="宋体"/>
          <w:color w:val="auto"/>
          <w:szCs w:val="21"/>
          <w:lang w:eastAsia="zh-CN"/>
        </w:rPr>
        <w:t>广西政府采购云平台（https://www.gcy.zfcg.gxzf.gov.cn/）</w:t>
      </w:r>
    </w:p>
    <w:p w14:paraId="6CE0CC98">
      <w:pPr>
        <w:pStyle w:val="13"/>
        <w:spacing w:line="390" w:lineRule="exact"/>
        <w:rPr>
          <w:rFonts w:hint="eastAsia" w:ascii="宋体" w:hAnsi="宋体" w:eastAsia="宋体" w:cs="宋体"/>
          <w:b/>
          <w:bCs/>
          <w:color w:val="auto"/>
          <w:sz w:val="24"/>
        </w:rPr>
      </w:pPr>
      <w:r>
        <w:rPr>
          <w:rFonts w:hint="eastAsia" w:ascii="宋体" w:hAnsi="宋体" w:cs="宋体"/>
          <w:color w:val="auto"/>
          <w:szCs w:val="21"/>
        </w:rPr>
        <w:t>　　方式：网上下载。本</w:t>
      </w:r>
      <w:r>
        <w:rPr>
          <w:rFonts w:hint="eastAsia" w:ascii="宋体" w:hAnsi="宋体" w:eastAsia="宋体" w:cs="宋体"/>
          <w:color w:val="auto"/>
          <w:szCs w:val="21"/>
        </w:rPr>
        <w:t>项目不发放纸质文件，潜在供应商可自行登录广西政府采购云平台下载</w:t>
      </w:r>
      <w:r>
        <w:rPr>
          <w:rFonts w:hint="eastAsia" w:ascii="宋体" w:hAnsi="宋体" w:cs="宋体"/>
          <w:color w:val="auto"/>
          <w:szCs w:val="21"/>
          <w:lang w:eastAsia="zh-CN"/>
        </w:rPr>
        <w:t>采购文件</w:t>
      </w:r>
      <w:r>
        <w:rPr>
          <w:rFonts w:hint="eastAsia" w:ascii="宋体" w:hAnsi="宋体" w:eastAsia="宋体" w:cs="宋体"/>
          <w:color w:val="auto"/>
          <w:szCs w:val="21"/>
        </w:rPr>
        <w:t>，电子</w:t>
      </w:r>
      <w:r>
        <w:rPr>
          <w:rFonts w:hint="eastAsia" w:ascii="宋体" w:hAnsi="宋体" w:cs="宋体"/>
          <w:color w:val="auto"/>
          <w:szCs w:val="21"/>
          <w:lang w:eastAsia="zh-CN"/>
        </w:rPr>
        <w:t>响应文件</w:t>
      </w:r>
      <w:r>
        <w:rPr>
          <w:rFonts w:hint="eastAsia" w:ascii="宋体" w:hAnsi="宋体" w:eastAsia="宋体" w:cs="宋体"/>
          <w:color w:val="auto"/>
          <w:szCs w:val="21"/>
        </w:rPr>
        <w:t>制作需要基于广西政府采购云平台获取的采购文件编制。</w:t>
      </w:r>
    </w:p>
    <w:p w14:paraId="3D3C8129">
      <w:pPr>
        <w:snapToGrid w:val="0"/>
        <w:spacing w:line="3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售价（元）：0</w:t>
      </w:r>
    </w:p>
    <w:p w14:paraId="370211AC">
      <w:pPr>
        <w:spacing w:line="39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四、</w:t>
      </w:r>
      <w:bookmarkEnd w:id="35"/>
      <w:bookmarkEnd w:id="36"/>
      <w:bookmarkEnd w:id="37"/>
      <w:bookmarkEnd w:id="38"/>
      <w:r>
        <w:rPr>
          <w:rFonts w:hint="eastAsia" w:ascii="宋体" w:hAnsi="宋体" w:eastAsia="宋体" w:cs="宋体"/>
          <w:b/>
          <w:bCs/>
          <w:color w:val="auto"/>
          <w:sz w:val="24"/>
        </w:rPr>
        <w:t>响应文件提交</w:t>
      </w:r>
    </w:p>
    <w:p w14:paraId="0225C843">
      <w:pPr>
        <w:spacing w:line="390" w:lineRule="exact"/>
        <w:ind w:firstLine="420" w:firstLineChars="200"/>
        <w:rPr>
          <w:rFonts w:hint="eastAsia" w:ascii="宋体" w:hAnsi="宋体" w:eastAsia="宋体" w:cs="宋体"/>
          <w:bCs/>
          <w:color w:val="auto"/>
          <w:szCs w:val="21"/>
        </w:rPr>
      </w:pPr>
      <w:r>
        <w:rPr>
          <w:rFonts w:hint="eastAsia" w:ascii="宋体" w:hAnsi="宋体" w:eastAsia="宋体" w:cs="宋体"/>
          <w:color w:val="auto"/>
          <w:szCs w:val="21"/>
        </w:rPr>
        <w:t>1、首次响应文件提交截止时间</w:t>
      </w:r>
      <w:r>
        <w:rPr>
          <w:rFonts w:hint="eastAsia" w:ascii="宋体" w:hAnsi="宋体" w:eastAsia="宋体" w:cs="宋体"/>
          <w:bCs/>
          <w:color w:val="auto"/>
          <w:szCs w:val="21"/>
        </w:rPr>
        <w:t>：</w:t>
      </w:r>
      <w:r>
        <w:rPr>
          <w:rFonts w:hint="eastAsia" w:ascii="宋体" w:hAnsi="宋体" w:cs="宋体"/>
          <w:bCs/>
          <w:color w:val="auto"/>
          <w:szCs w:val="21"/>
          <w:lang w:eastAsia="zh-CN"/>
        </w:rPr>
        <w:t>2025年5月9日</w:t>
      </w:r>
      <w:r>
        <w:rPr>
          <w:rFonts w:hint="eastAsia" w:ascii="宋体" w:hAnsi="宋体" w:eastAsia="宋体" w:cs="宋体"/>
          <w:bCs/>
          <w:color w:val="auto"/>
          <w:szCs w:val="21"/>
          <w:lang w:eastAsia="zh-CN"/>
        </w:rPr>
        <w:t>09:00:00</w:t>
      </w:r>
      <w:r>
        <w:rPr>
          <w:rFonts w:hint="eastAsia" w:ascii="宋体" w:hAnsi="宋体" w:eastAsia="宋体" w:cs="宋体"/>
          <w:bCs/>
          <w:color w:val="auto"/>
          <w:szCs w:val="21"/>
        </w:rPr>
        <w:t>（北京时间）</w:t>
      </w:r>
    </w:p>
    <w:p w14:paraId="3783DC5A">
      <w:pPr>
        <w:spacing w:line="3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2、首次响应文件提交地点： </w:t>
      </w:r>
      <w:r>
        <w:rPr>
          <w:rFonts w:hint="eastAsia" w:ascii="宋体" w:hAnsi="宋体" w:eastAsia="宋体" w:cs="宋体"/>
          <w:color w:val="auto"/>
          <w:szCs w:val="21"/>
          <w:lang w:eastAsia="zh-CN"/>
        </w:rPr>
        <w:t>广西政府采购云平台（https://www.gcy.zfcg.gxzf.gov.cn/）</w:t>
      </w:r>
    </w:p>
    <w:p w14:paraId="326FE290">
      <w:pPr>
        <w:spacing w:line="39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五、开启（首次响应文件开启时间）</w:t>
      </w:r>
    </w:p>
    <w:p w14:paraId="7FB1E440">
      <w:pPr>
        <w:spacing w:line="390" w:lineRule="exact"/>
        <w:ind w:firstLine="420" w:firstLineChars="200"/>
        <w:rPr>
          <w:rFonts w:hint="eastAsia" w:ascii="宋体" w:hAnsi="宋体" w:eastAsia="宋体" w:cs="宋体"/>
          <w:bCs/>
          <w:color w:val="auto"/>
          <w:szCs w:val="21"/>
        </w:rPr>
      </w:pPr>
      <w:r>
        <w:rPr>
          <w:rFonts w:hint="eastAsia" w:ascii="宋体" w:hAnsi="宋体" w:eastAsia="宋体" w:cs="宋体"/>
          <w:color w:val="auto"/>
          <w:szCs w:val="21"/>
        </w:rPr>
        <w:t>时间：</w:t>
      </w:r>
      <w:r>
        <w:rPr>
          <w:rFonts w:hint="eastAsia" w:ascii="宋体" w:hAnsi="宋体" w:cs="宋体"/>
          <w:color w:val="auto"/>
          <w:szCs w:val="21"/>
          <w:lang w:eastAsia="zh-CN"/>
        </w:rPr>
        <w:t>2025年5月9日</w:t>
      </w:r>
      <w:r>
        <w:rPr>
          <w:rFonts w:hint="eastAsia" w:ascii="宋体" w:hAnsi="宋体" w:eastAsia="宋体" w:cs="宋体"/>
          <w:color w:val="auto"/>
          <w:szCs w:val="21"/>
          <w:lang w:eastAsia="zh-CN"/>
        </w:rPr>
        <w:t>09:00:00</w:t>
      </w:r>
      <w:r>
        <w:rPr>
          <w:rFonts w:hint="eastAsia" w:ascii="宋体" w:hAnsi="宋体" w:eastAsia="宋体" w:cs="宋体"/>
          <w:bCs/>
          <w:color w:val="auto"/>
          <w:szCs w:val="21"/>
        </w:rPr>
        <w:t>（北京时间）</w:t>
      </w:r>
      <w:r>
        <w:rPr>
          <w:rFonts w:hint="eastAsia" w:ascii="宋体" w:hAnsi="宋体" w:eastAsia="宋体" w:cs="宋体"/>
          <w:color w:val="auto"/>
          <w:szCs w:val="21"/>
        </w:rPr>
        <w:t>后</w:t>
      </w:r>
    </w:p>
    <w:p w14:paraId="63DF3790">
      <w:pPr>
        <w:spacing w:line="390" w:lineRule="exact"/>
        <w:ind w:firstLine="420" w:firstLineChars="200"/>
        <w:rPr>
          <w:rFonts w:hint="eastAsia" w:ascii="宋体" w:hAnsi="宋体" w:eastAsia="宋体" w:cs="宋体"/>
          <w:bCs/>
          <w:color w:val="auto"/>
          <w:szCs w:val="21"/>
          <w:u w:val="single"/>
        </w:rPr>
      </w:pPr>
      <w:r>
        <w:rPr>
          <w:rFonts w:hint="eastAsia" w:ascii="宋体" w:hAnsi="宋体" w:eastAsia="宋体" w:cs="宋体"/>
          <w:color w:val="auto"/>
          <w:szCs w:val="21"/>
        </w:rPr>
        <w:t>地点：</w:t>
      </w:r>
      <w:r>
        <w:rPr>
          <w:rFonts w:hint="eastAsia" w:ascii="宋体" w:hAnsi="宋体" w:eastAsia="宋体" w:cs="宋体"/>
          <w:color w:val="auto"/>
          <w:szCs w:val="21"/>
          <w:lang w:eastAsia="zh-CN"/>
        </w:rPr>
        <w:t>广西政府采购云平台电子开标大厅</w:t>
      </w:r>
    </w:p>
    <w:p w14:paraId="322D9CBE">
      <w:pPr>
        <w:spacing w:line="390" w:lineRule="exact"/>
        <w:ind w:firstLine="482" w:firstLineChars="200"/>
        <w:rPr>
          <w:rFonts w:hint="eastAsia" w:ascii="宋体" w:hAnsi="宋体" w:eastAsia="宋体" w:cs="宋体"/>
          <w:b/>
          <w:bCs/>
          <w:color w:val="auto"/>
          <w:sz w:val="24"/>
        </w:rPr>
      </w:pPr>
      <w:bookmarkStart w:id="39" w:name="_Toc35393794"/>
      <w:bookmarkStart w:id="40" w:name="_Toc35393625"/>
      <w:bookmarkStart w:id="41" w:name="_Toc28359084"/>
      <w:bookmarkStart w:id="42" w:name="_Toc28359007"/>
      <w:r>
        <w:rPr>
          <w:rFonts w:hint="eastAsia" w:ascii="宋体" w:hAnsi="宋体" w:eastAsia="宋体" w:cs="宋体"/>
          <w:b/>
          <w:bCs/>
          <w:color w:val="auto"/>
          <w:sz w:val="24"/>
        </w:rPr>
        <w:t>六、公告期限</w:t>
      </w:r>
      <w:bookmarkEnd w:id="39"/>
      <w:bookmarkEnd w:id="40"/>
      <w:bookmarkEnd w:id="41"/>
      <w:bookmarkEnd w:id="42"/>
    </w:p>
    <w:p w14:paraId="5D509AAE">
      <w:pPr>
        <w:spacing w:line="39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自本公告发布之日起</w:t>
      </w:r>
      <w:r>
        <w:rPr>
          <w:rFonts w:hint="eastAsia" w:ascii="宋体" w:hAnsi="宋体" w:cs="宋体"/>
          <w:color w:val="auto"/>
          <w:kern w:val="0"/>
          <w:szCs w:val="21"/>
          <w:lang w:val="en-US" w:eastAsia="zh-CN"/>
        </w:rPr>
        <w:t>5</w:t>
      </w:r>
      <w:r>
        <w:rPr>
          <w:rFonts w:hint="eastAsia" w:ascii="宋体" w:hAnsi="宋体" w:eastAsia="宋体" w:cs="宋体"/>
          <w:color w:val="auto"/>
          <w:kern w:val="0"/>
          <w:szCs w:val="21"/>
        </w:rPr>
        <w:t>个工作日。</w:t>
      </w:r>
    </w:p>
    <w:p w14:paraId="0273DFBC">
      <w:pPr>
        <w:spacing w:line="390" w:lineRule="exact"/>
        <w:ind w:firstLine="482" w:firstLineChars="200"/>
        <w:rPr>
          <w:rFonts w:hint="eastAsia" w:ascii="宋体" w:hAnsi="宋体" w:eastAsia="宋体" w:cs="宋体"/>
          <w:b/>
          <w:bCs/>
          <w:color w:val="auto"/>
          <w:sz w:val="24"/>
        </w:rPr>
      </w:pPr>
      <w:bookmarkStart w:id="43" w:name="_Toc35393626"/>
      <w:bookmarkStart w:id="44" w:name="_Toc35393795"/>
      <w:r>
        <w:rPr>
          <w:rFonts w:hint="eastAsia" w:ascii="宋体" w:hAnsi="宋体" w:eastAsia="宋体" w:cs="宋体"/>
          <w:b/>
          <w:bCs/>
          <w:color w:val="auto"/>
          <w:sz w:val="24"/>
        </w:rPr>
        <w:t>七、其他补充事宜</w:t>
      </w:r>
      <w:bookmarkEnd w:id="43"/>
      <w:bookmarkEnd w:id="44"/>
    </w:p>
    <w:p w14:paraId="7653B980">
      <w:pPr>
        <w:spacing w:line="390" w:lineRule="exact"/>
        <w:ind w:firstLine="420" w:firstLineChars="200"/>
        <w:rPr>
          <w:rFonts w:hint="eastAsia" w:ascii="宋体" w:hAnsi="宋体" w:cs="宋体"/>
          <w:color w:val="auto"/>
          <w:kern w:val="0"/>
          <w:szCs w:val="21"/>
          <w:lang w:val="en-US" w:eastAsia="zh-CN"/>
        </w:rPr>
      </w:pPr>
      <w:bookmarkStart w:id="45" w:name="_Hlk37429585"/>
      <w:r>
        <w:rPr>
          <w:rFonts w:hint="eastAsia" w:ascii="宋体" w:hAnsi="宋体" w:cs="宋体"/>
          <w:color w:val="auto"/>
          <w:kern w:val="0"/>
          <w:szCs w:val="21"/>
          <w:lang w:val="en-US" w:eastAsia="zh-CN"/>
        </w:rPr>
        <w:t>1.磋商保证金：</w:t>
      </w:r>
    </w:p>
    <w:p w14:paraId="703ED5D6">
      <w:pPr>
        <w:spacing w:line="390" w:lineRule="exac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磋商保证金金额：¥23400.00元</w:t>
      </w:r>
    </w:p>
    <w:p w14:paraId="136FAE31">
      <w:pPr>
        <w:spacing w:line="390" w:lineRule="exac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磋商保证金的缴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14:paraId="35A8D7E3">
      <w:pPr>
        <w:spacing w:line="390" w:lineRule="exac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开户名称：广西科联招标中心有限公司</w:t>
      </w:r>
    </w:p>
    <w:p w14:paraId="5A263EE8">
      <w:pPr>
        <w:spacing w:line="390" w:lineRule="exac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开户银行：招商银行南宁市金浦路支行</w:t>
      </w:r>
    </w:p>
    <w:p w14:paraId="41C9B424">
      <w:pPr>
        <w:spacing w:line="390" w:lineRule="exac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银行账号：7719011969103333000008907</w:t>
      </w:r>
    </w:p>
    <w:p w14:paraId="0B6E8664">
      <w:pPr>
        <w:spacing w:line="390" w:lineRule="exac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开户行行号：308611000112</w:t>
      </w:r>
    </w:p>
    <w:p w14:paraId="27DC2A4E">
      <w:pPr>
        <w:spacing w:line="390" w:lineRule="exac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采用支票、汇票、本票或者保函等方式的，在首次响应文件提交截止时间前，供应商必须提交单独密封的支票、汇票、本票或者保函（电子保函除外）等原件给采购代理机构。否则视为无效磋商保证金。</w:t>
      </w:r>
    </w:p>
    <w:p w14:paraId="4959014A">
      <w:pPr>
        <w:spacing w:line="390" w:lineRule="exact"/>
        <w:ind w:firstLine="420" w:firstLineChars="200"/>
        <w:rPr>
          <w:rFonts w:hint="eastAsia" w:ascii="宋体" w:hAnsi="宋体" w:eastAsia="宋体" w:cs="宋体"/>
          <w:color w:val="auto"/>
          <w:kern w:val="0"/>
          <w:szCs w:val="21"/>
        </w:rPr>
      </w:pPr>
      <w:r>
        <w:rPr>
          <w:rFonts w:hint="eastAsia" w:ascii="宋体" w:hAnsi="宋体" w:cs="宋体"/>
          <w:color w:val="auto"/>
          <w:kern w:val="0"/>
          <w:szCs w:val="21"/>
          <w:lang w:val="en-US" w:eastAsia="zh-CN"/>
        </w:rPr>
        <w:t>2</w:t>
      </w:r>
      <w:r>
        <w:rPr>
          <w:rFonts w:hint="eastAsia" w:ascii="宋体" w:hAnsi="宋体" w:eastAsia="宋体" w:cs="宋体"/>
          <w:color w:val="auto"/>
          <w:kern w:val="0"/>
          <w:szCs w:val="21"/>
        </w:rPr>
        <w:t>.</w:t>
      </w:r>
      <w:bookmarkStart w:id="46" w:name="_Hlk37429595"/>
      <w:r>
        <w:rPr>
          <w:rFonts w:hint="eastAsia" w:ascii="宋体" w:hAnsi="宋体" w:eastAsia="宋体" w:cs="宋体"/>
          <w:color w:val="auto"/>
          <w:kern w:val="0"/>
          <w:szCs w:val="21"/>
        </w:rPr>
        <w:t>网上查询地址</w:t>
      </w:r>
    </w:p>
    <w:bookmarkEnd w:id="45"/>
    <w:bookmarkEnd w:id="46"/>
    <w:p w14:paraId="08C1455E">
      <w:pPr>
        <w:spacing w:line="390" w:lineRule="exact"/>
        <w:ind w:firstLine="420" w:firstLineChars="200"/>
        <w:rPr>
          <w:rFonts w:hint="eastAsia" w:ascii="宋体" w:hAnsi="宋体" w:eastAsia="宋体" w:cs="宋体"/>
          <w:color w:val="auto"/>
          <w:kern w:val="0"/>
          <w:szCs w:val="21"/>
        </w:rPr>
      </w:pPr>
      <w:bookmarkStart w:id="47" w:name="_Hlk37429674"/>
      <w:r>
        <w:rPr>
          <w:rFonts w:hint="eastAsia" w:ascii="宋体" w:hAnsi="宋体" w:eastAsia="宋体" w:cs="宋体"/>
          <w:color w:val="auto"/>
          <w:kern w:val="0"/>
          <w:szCs w:val="21"/>
        </w:rPr>
        <w:t>http://www.ccgp-guangxi.gov.cn/ (中国政府采购网广西分网)。</w:t>
      </w:r>
    </w:p>
    <w:bookmarkEnd w:id="47"/>
    <w:p w14:paraId="364158C3">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3</w:t>
      </w:r>
      <w:r>
        <w:rPr>
          <w:rFonts w:hint="eastAsia" w:ascii="宋体" w:hAnsi="宋体" w:cs="宋体"/>
          <w:color w:val="auto"/>
          <w:kern w:val="0"/>
          <w:szCs w:val="21"/>
        </w:rPr>
        <w:t>. 本项目需要落实的政府采购政策</w:t>
      </w:r>
    </w:p>
    <w:p w14:paraId="246EB6E5">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（1）政府采购促进中小企业发展。</w:t>
      </w:r>
    </w:p>
    <w:p w14:paraId="532A13D9">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（2）政府采购支持采用本国产品的政策。</w:t>
      </w:r>
    </w:p>
    <w:p w14:paraId="7488F1A6">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14:paraId="3CC4A7EA">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（4）政府采购促进残疾人就业政策。</w:t>
      </w:r>
    </w:p>
    <w:p w14:paraId="5DADE813">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（5）政府采购支持监狱企业发展。</w:t>
      </w:r>
    </w:p>
    <w:p w14:paraId="6CE887D0">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D1B6682">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839FD71">
      <w:pPr>
        <w:spacing w:line="390" w:lineRule="exact"/>
        <w:ind w:firstLine="422" w:firstLineChars="200"/>
        <w:rPr>
          <w:rFonts w:hint="eastAsia" w:ascii="宋体" w:hAnsi="宋体" w:cs="宋体"/>
          <w:b/>
          <w:bCs/>
          <w:color w:val="auto"/>
          <w:kern w:val="0"/>
          <w:szCs w:val="21"/>
        </w:rPr>
      </w:pPr>
      <w:r>
        <w:rPr>
          <w:rFonts w:hint="eastAsia" w:ascii="宋体" w:hAnsi="宋体" w:cs="宋体"/>
          <w:b/>
          <w:bCs/>
          <w:color w:val="auto"/>
          <w:kern w:val="0"/>
          <w:szCs w:val="21"/>
          <w:lang w:val="en-US" w:eastAsia="zh-CN"/>
        </w:rPr>
        <w:t>6</w:t>
      </w:r>
      <w:r>
        <w:rPr>
          <w:rFonts w:hint="eastAsia" w:ascii="宋体" w:hAnsi="宋体" w:cs="宋体"/>
          <w:b/>
          <w:bCs/>
          <w:color w:val="auto"/>
          <w:kern w:val="0"/>
          <w:szCs w:val="21"/>
        </w:rPr>
        <w:t>.在线竞标的有关说明：</w:t>
      </w:r>
    </w:p>
    <w:p w14:paraId="09B082B2">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（1）响应文件提交方式：本项目为全流程电子化项目，通过</w:t>
      </w:r>
      <w:r>
        <w:rPr>
          <w:rFonts w:hint="eastAsia" w:ascii="宋体" w:hAnsi="宋体" w:cs="宋体"/>
          <w:color w:val="auto"/>
          <w:kern w:val="0"/>
          <w:szCs w:val="21"/>
          <w:lang w:eastAsia="zh-CN"/>
        </w:rPr>
        <w:t>广西政府采购云平台（https://www.gcy.zfcg.gxzf.gov.cn/）</w:t>
      </w:r>
      <w:r>
        <w:rPr>
          <w:rFonts w:hint="eastAsia" w:ascii="宋体" w:hAnsi="宋体" w:cs="宋体"/>
          <w:color w:val="auto"/>
          <w:kern w:val="0"/>
          <w:szCs w:val="21"/>
        </w:rPr>
        <w:t>实行在线电子响应，</w:t>
      </w:r>
      <w:r>
        <w:rPr>
          <w:rFonts w:hint="eastAsia"/>
          <w:color w:val="auto"/>
        </w:rPr>
        <w:t>供应商应先安装广西政府采购云平台新版客户端（新版客户端下载路径：广西政府采购网（访问地</w:t>
      </w:r>
      <w:r>
        <w:rPr>
          <w:rFonts w:hint="eastAsia" w:ascii="宋体" w:hAnsi="宋体" w:eastAsia="宋体" w:cs="宋体"/>
          <w:color w:val="auto"/>
        </w:rPr>
        <w:t>址http://zfcg.gxzf.gov.cn/</w:t>
      </w:r>
      <w:r>
        <w:rPr>
          <w:rFonts w:hint="eastAsia"/>
          <w:color w:val="auto"/>
        </w:rPr>
        <w:t>）—办事服务—下载专区</w:t>
      </w:r>
      <w:r>
        <w:rPr>
          <w:rFonts w:hint="eastAsia"/>
          <w:color w:val="auto"/>
          <w:lang w:eastAsia="zh-CN"/>
        </w:rPr>
        <w:t>）</w:t>
      </w:r>
      <w:r>
        <w:rPr>
          <w:rFonts w:hint="eastAsia" w:ascii="宋体" w:hAnsi="宋体" w:cs="宋体"/>
          <w:color w:val="auto"/>
          <w:kern w:val="0"/>
          <w:szCs w:val="21"/>
        </w:rPr>
        <w:t>，并按照本项目采购文件和</w:t>
      </w:r>
      <w:r>
        <w:rPr>
          <w:rFonts w:hint="eastAsia" w:ascii="宋体" w:hAnsi="宋体" w:cs="宋体"/>
          <w:color w:val="auto"/>
          <w:kern w:val="0"/>
          <w:szCs w:val="21"/>
          <w:lang w:eastAsia="zh-CN"/>
        </w:rPr>
        <w:t>广西政府采购云平台</w:t>
      </w:r>
      <w:r>
        <w:rPr>
          <w:rFonts w:hint="eastAsia" w:ascii="宋体" w:hAnsi="宋体" w:cs="宋体"/>
          <w:color w:val="auto"/>
          <w:kern w:val="0"/>
          <w:szCs w:val="21"/>
        </w:rPr>
        <w:t>的要求编制、加密后在响应文件提交截止时间前通过网络上传至</w:t>
      </w:r>
      <w:r>
        <w:rPr>
          <w:rFonts w:hint="eastAsia" w:ascii="宋体" w:hAnsi="宋体" w:cs="宋体"/>
          <w:color w:val="auto"/>
          <w:kern w:val="0"/>
          <w:szCs w:val="21"/>
          <w:lang w:eastAsia="zh-CN"/>
        </w:rPr>
        <w:t>广西政府采购云平台</w:t>
      </w:r>
      <w:r>
        <w:rPr>
          <w:rFonts w:hint="eastAsia" w:ascii="宋体" w:hAnsi="宋体" w:cs="宋体"/>
          <w:color w:val="auto"/>
          <w:kern w:val="0"/>
          <w:szCs w:val="21"/>
        </w:rPr>
        <w:t>，</w:t>
      </w:r>
      <w:r>
        <w:rPr>
          <w:rFonts w:hint="eastAsia" w:ascii="宋体" w:hAnsi="宋体" w:cs="宋体"/>
          <w:b/>
          <w:bCs/>
          <w:color w:val="auto"/>
          <w:kern w:val="0"/>
          <w:szCs w:val="21"/>
        </w:rPr>
        <w:t>供应商在</w:t>
      </w:r>
      <w:r>
        <w:rPr>
          <w:rFonts w:hint="eastAsia" w:ascii="宋体" w:hAnsi="宋体" w:cs="宋体"/>
          <w:b/>
          <w:bCs/>
          <w:color w:val="auto"/>
          <w:kern w:val="0"/>
          <w:szCs w:val="21"/>
          <w:lang w:eastAsia="zh-CN"/>
        </w:rPr>
        <w:t>广西政府采购云平台</w:t>
      </w:r>
      <w:r>
        <w:rPr>
          <w:rFonts w:hint="eastAsia" w:ascii="宋体" w:hAnsi="宋体" w:cs="宋体"/>
          <w:b/>
          <w:bCs/>
          <w:color w:val="auto"/>
          <w:kern w:val="0"/>
          <w:szCs w:val="21"/>
        </w:rPr>
        <w:t>提交电子版响应文件时，请填写参加远程开标活动经办人联系方式</w:t>
      </w:r>
      <w:r>
        <w:rPr>
          <w:rFonts w:hint="eastAsia" w:ascii="宋体" w:hAnsi="宋体" w:cs="宋体"/>
          <w:color w:val="auto"/>
          <w:kern w:val="0"/>
          <w:szCs w:val="21"/>
        </w:rPr>
        <w:t>。</w:t>
      </w:r>
    </w:p>
    <w:p w14:paraId="56627FCC">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（2）未进行网上注册并办理数字证书（CA认证）的供应商将无法参与本项目政府采购活动，潜在供应商应当在首次响应文件提交截止时间前，完成电子交易平台上的CA数字证书办理及响应文件的提交。</w:t>
      </w:r>
    </w:p>
    <w:p w14:paraId="1D1086FC">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（3）为确保网上操作合法、有效和安全，请供应商确保在电子响应过程中能够对相关数据电文进行加密和使用电子签章，妥善保管CA数字证书并使用有效的CA数字证书参与整个采购活动。</w:t>
      </w:r>
    </w:p>
    <w:p w14:paraId="29DC0470">
      <w:pPr>
        <w:spacing w:line="390" w:lineRule="exact"/>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w:t>
      </w:r>
      <w:r>
        <w:rPr>
          <w:rFonts w:hint="eastAsia" w:ascii="宋体" w:hAnsi="宋体" w:cs="宋体"/>
          <w:b/>
          <w:bCs/>
          <w:color w:val="auto"/>
          <w:kern w:val="0"/>
          <w:szCs w:val="21"/>
          <w:lang w:eastAsia="zh-CN"/>
        </w:rPr>
        <w:t>广西政府采购云平台</w:t>
      </w:r>
      <w:r>
        <w:rPr>
          <w:rFonts w:hint="eastAsia" w:ascii="宋体" w:hAnsi="宋体" w:cs="宋体"/>
          <w:b/>
          <w:bCs/>
          <w:color w:val="auto"/>
          <w:kern w:val="0"/>
          <w:szCs w:val="21"/>
        </w:rPr>
        <w:t>将予以拒收。</w:t>
      </w:r>
    </w:p>
    <w:p w14:paraId="40974727">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（4）CA证书在线解密：首次响应文件开启时，需要供应商携带制作响应文件时用来加密的有效数字证书（CA认证）登录</w:t>
      </w:r>
      <w:r>
        <w:rPr>
          <w:rFonts w:hint="eastAsia" w:ascii="宋体" w:hAnsi="宋体" w:cs="宋体"/>
          <w:color w:val="auto"/>
          <w:kern w:val="0"/>
          <w:szCs w:val="21"/>
          <w:lang w:eastAsia="zh-CN"/>
        </w:rPr>
        <w:t>广西政府采购云平台</w:t>
      </w:r>
      <w:r>
        <w:rPr>
          <w:rFonts w:hint="eastAsia" w:ascii="宋体" w:hAnsi="宋体" w:cs="宋体"/>
          <w:color w:val="auto"/>
          <w:kern w:val="0"/>
          <w:szCs w:val="21"/>
        </w:rPr>
        <w:t>电子开标大厅现场按规定时间对加密的响应文件进行解密。</w:t>
      </w:r>
    </w:p>
    <w:p w14:paraId="02A6B420">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（5）供应商需要在具备有摄像头及语音功能且互联网网络状况良好的电脑登录</w:t>
      </w:r>
      <w:r>
        <w:rPr>
          <w:rFonts w:hint="eastAsia" w:ascii="宋体" w:hAnsi="宋体" w:cs="宋体"/>
          <w:color w:val="auto"/>
          <w:kern w:val="0"/>
          <w:szCs w:val="21"/>
          <w:lang w:eastAsia="zh-CN"/>
        </w:rPr>
        <w:t>广西政府采购云平台</w:t>
      </w:r>
      <w:r>
        <w:rPr>
          <w:rFonts w:hint="eastAsia" w:ascii="宋体" w:hAnsi="宋体" w:cs="宋体"/>
          <w:color w:val="auto"/>
          <w:kern w:val="0"/>
          <w:szCs w:val="21"/>
        </w:rPr>
        <w:t>远程开标大厅参与本次磋商，否则后果自负。</w:t>
      </w:r>
    </w:p>
    <w:p w14:paraId="0800C056">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7</w:t>
      </w:r>
      <w:r>
        <w:rPr>
          <w:rFonts w:hint="eastAsia" w:ascii="宋体" w:hAnsi="宋体" w:cs="宋体"/>
          <w:color w:val="auto"/>
          <w:kern w:val="0"/>
          <w:szCs w:val="21"/>
        </w:rPr>
        <w:t>. 若对项目采购电子交易系统操作有疑问，可登录</w:t>
      </w:r>
      <w:r>
        <w:rPr>
          <w:rFonts w:hint="eastAsia" w:ascii="宋体" w:hAnsi="宋体" w:cs="宋体"/>
          <w:color w:val="auto"/>
          <w:kern w:val="0"/>
          <w:szCs w:val="21"/>
          <w:lang w:eastAsia="zh-CN"/>
        </w:rPr>
        <w:t>广西政府采购云平台（https://www.gcy.zfcg.gxzf.gov.cn/）</w:t>
      </w:r>
      <w:r>
        <w:rPr>
          <w:rFonts w:hint="eastAsia" w:ascii="宋体" w:hAnsi="宋体" w:cs="宋体"/>
          <w:color w:val="auto"/>
          <w:kern w:val="0"/>
          <w:szCs w:val="21"/>
        </w:rPr>
        <w:t>，点击右侧咨询小采，获取采小蜜智能服务管家帮助，或拨打</w:t>
      </w:r>
      <w:r>
        <w:rPr>
          <w:rFonts w:hint="eastAsia" w:ascii="宋体" w:hAnsi="宋体" w:cs="宋体"/>
          <w:color w:val="auto"/>
          <w:kern w:val="0"/>
          <w:szCs w:val="21"/>
          <w:lang w:eastAsia="zh-CN"/>
        </w:rPr>
        <w:t>广西政府采购云平台</w:t>
      </w:r>
      <w:r>
        <w:rPr>
          <w:rFonts w:hint="eastAsia" w:ascii="宋体" w:hAnsi="宋体" w:cs="宋体"/>
          <w:color w:val="auto"/>
          <w:kern w:val="0"/>
          <w:szCs w:val="21"/>
        </w:rPr>
        <w:t xml:space="preserve">服务热线95763获取热线服务帮助。 </w:t>
      </w:r>
    </w:p>
    <w:p w14:paraId="1279C250">
      <w:pPr>
        <w:spacing w:line="390" w:lineRule="exact"/>
        <w:ind w:firstLine="482" w:firstLineChars="200"/>
        <w:rPr>
          <w:rFonts w:hint="eastAsia" w:ascii="黑体" w:hAnsi="黑体" w:eastAsia="黑体" w:cs="宋体"/>
          <w:bCs/>
          <w:color w:val="auto"/>
          <w:sz w:val="24"/>
        </w:rPr>
      </w:pPr>
      <w:r>
        <w:rPr>
          <w:rFonts w:hint="eastAsia" w:ascii="黑体" w:hAnsi="黑体" w:eastAsia="黑体" w:cs="宋体"/>
          <w:b/>
          <w:color w:val="auto"/>
          <w:kern w:val="44"/>
          <w:sz w:val="24"/>
        </w:rPr>
        <w:t>八、凡对本次采购提出询问，请按</w:t>
      </w:r>
      <w:r>
        <w:rPr>
          <w:rFonts w:ascii="黑体" w:hAnsi="黑体" w:eastAsia="黑体" w:cs="宋体"/>
          <w:b/>
          <w:color w:val="auto"/>
          <w:kern w:val="44"/>
          <w:sz w:val="24"/>
        </w:rPr>
        <w:t>以下方式</w:t>
      </w:r>
      <w:r>
        <w:rPr>
          <w:rFonts w:hint="eastAsia" w:ascii="黑体" w:hAnsi="黑体" w:eastAsia="黑体" w:cs="宋体"/>
          <w:b/>
          <w:color w:val="auto"/>
          <w:kern w:val="44"/>
          <w:sz w:val="24"/>
        </w:rPr>
        <w:t>联系。</w:t>
      </w:r>
    </w:p>
    <w:p w14:paraId="2C4F9FCE">
      <w:pPr>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1.采购人信息</w:t>
      </w:r>
    </w:p>
    <w:p w14:paraId="289F2B04">
      <w:pPr>
        <w:spacing w:line="360" w:lineRule="auto"/>
        <w:ind w:firstLine="630" w:firstLineChars="300"/>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名称：</w:t>
      </w:r>
      <w:r>
        <w:rPr>
          <w:rFonts w:hint="eastAsia" w:ascii="宋体" w:hAnsi="宋体" w:cs="宋体"/>
          <w:color w:val="auto"/>
          <w:kern w:val="0"/>
          <w:szCs w:val="21"/>
          <w:lang w:eastAsia="zh-CN"/>
        </w:rPr>
        <w:t>广西壮族自治区人事考试院</w:t>
      </w:r>
    </w:p>
    <w:p w14:paraId="2E98A927">
      <w:pPr>
        <w:spacing w:line="360" w:lineRule="auto"/>
        <w:ind w:firstLine="630" w:firstLineChars="300"/>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地址：</w:t>
      </w:r>
      <w:r>
        <w:rPr>
          <w:rFonts w:hint="eastAsia" w:ascii="宋体" w:hAnsi="宋体" w:cs="宋体"/>
          <w:color w:val="auto"/>
          <w:kern w:val="0"/>
          <w:szCs w:val="21"/>
          <w:lang w:eastAsia="zh-CN"/>
        </w:rPr>
        <w:t>广西南宁市青秀区桂春路9号</w:t>
      </w:r>
    </w:p>
    <w:p w14:paraId="3FEA138F">
      <w:pPr>
        <w:spacing w:line="360" w:lineRule="auto"/>
        <w:ind w:firstLine="630" w:firstLineChars="300"/>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项目联系人：</w:t>
      </w:r>
      <w:r>
        <w:rPr>
          <w:rFonts w:hint="eastAsia" w:ascii="宋体" w:hAnsi="宋体" w:cs="宋体"/>
          <w:color w:val="auto"/>
          <w:kern w:val="0"/>
          <w:szCs w:val="21"/>
          <w:lang w:eastAsia="zh-CN"/>
        </w:rPr>
        <w:t>吕相华</w:t>
      </w:r>
    </w:p>
    <w:p w14:paraId="1BE62923">
      <w:pPr>
        <w:spacing w:line="360" w:lineRule="auto"/>
        <w:ind w:firstLine="630" w:firstLineChars="300"/>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项目联系方式：</w:t>
      </w:r>
      <w:r>
        <w:rPr>
          <w:rFonts w:hint="eastAsia" w:ascii="宋体" w:hAnsi="宋体" w:cs="宋体"/>
          <w:color w:val="auto"/>
          <w:kern w:val="0"/>
          <w:szCs w:val="21"/>
          <w:lang w:eastAsia="zh-CN"/>
        </w:rPr>
        <w:t>0771-</w:t>
      </w:r>
      <w:r>
        <w:rPr>
          <w:rFonts w:hint="eastAsia" w:ascii="宋体" w:hAnsi="宋体" w:cs="宋体"/>
          <w:color w:val="auto"/>
          <w:kern w:val="0"/>
          <w:szCs w:val="21"/>
          <w:lang w:val="en-US" w:eastAsia="zh-CN"/>
        </w:rPr>
        <w:t>5535935</w:t>
      </w:r>
    </w:p>
    <w:p w14:paraId="2358DA7C">
      <w:pPr>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2.采购代理机构信息</w:t>
      </w:r>
    </w:p>
    <w:p w14:paraId="10F5D48A">
      <w:pPr>
        <w:spacing w:line="360" w:lineRule="auto"/>
        <w:ind w:firstLine="630" w:firstLineChars="300"/>
        <w:rPr>
          <w:rFonts w:ascii="宋体" w:hAnsi="宋体" w:eastAsia="宋体" w:cs="宋体"/>
          <w:color w:val="auto"/>
          <w:kern w:val="0"/>
          <w:szCs w:val="21"/>
        </w:rPr>
      </w:pPr>
      <w:r>
        <w:rPr>
          <w:rFonts w:hint="eastAsia" w:ascii="宋体" w:hAnsi="宋体" w:eastAsia="宋体" w:cs="宋体"/>
          <w:color w:val="auto"/>
          <w:kern w:val="0"/>
          <w:szCs w:val="21"/>
        </w:rPr>
        <w:t>名称：</w:t>
      </w:r>
      <w:bookmarkStart w:id="48" w:name="PO_3000001866_PM031_1"/>
      <w:r>
        <w:rPr>
          <w:rFonts w:hint="eastAsia" w:ascii="宋体" w:hAnsi="宋体" w:eastAsia="宋体" w:cs="宋体"/>
          <w:color w:val="auto"/>
          <w:kern w:val="0"/>
          <w:szCs w:val="21"/>
        </w:rPr>
        <w:t>广西科联招标中心有限公司</w:t>
      </w:r>
      <w:bookmarkEnd w:id="48"/>
    </w:p>
    <w:p w14:paraId="64A7AAEE">
      <w:pPr>
        <w:spacing w:line="360" w:lineRule="auto"/>
        <w:ind w:firstLine="630" w:firstLineChars="300"/>
        <w:rPr>
          <w:rFonts w:ascii="宋体" w:hAnsi="宋体" w:eastAsia="宋体" w:cs="宋体"/>
          <w:color w:val="auto"/>
          <w:kern w:val="0"/>
          <w:szCs w:val="21"/>
        </w:rPr>
      </w:pPr>
      <w:r>
        <w:rPr>
          <w:rFonts w:hint="eastAsia" w:ascii="宋体" w:hAnsi="宋体" w:eastAsia="宋体" w:cs="宋体"/>
          <w:color w:val="auto"/>
          <w:kern w:val="0"/>
          <w:szCs w:val="21"/>
        </w:rPr>
        <w:t>地址：</w:t>
      </w:r>
      <w:bookmarkStart w:id="49" w:name="PO_3000001866_PM035_1"/>
      <w:r>
        <w:rPr>
          <w:rFonts w:hint="eastAsia" w:ascii="宋体" w:hAnsi="宋体" w:eastAsia="宋体" w:cs="宋体"/>
          <w:color w:val="auto"/>
          <w:kern w:val="0"/>
          <w:szCs w:val="21"/>
        </w:rPr>
        <w:t>广西南宁市大学东路170号</w:t>
      </w:r>
      <w:bookmarkEnd w:id="49"/>
    </w:p>
    <w:p w14:paraId="69AA5DFA">
      <w:pPr>
        <w:spacing w:line="360" w:lineRule="auto"/>
        <w:ind w:firstLine="630" w:firstLineChars="300"/>
        <w:rPr>
          <w:rFonts w:ascii="宋体" w:hAnsi="宋体" w:eastAsia="宋体" w:cs="宋体"/>
          <w:color w:val="auto"/>
          <w:kern w:val="0"/>
          <w:szCs w:val="21"/>
        </w:rPr>
      </w:pPr>
      <w:r>
        <w:rPr>
          <w:rFonts w:hint="eastAsia" w:ascii="宋体" w:hAnsi="宋体" w:eastAsia="宋体" w:cs="宋体"/>
          <w:color w:val="auto"/>
          <w:kern w:val="0"/>
          <w:szCs w:val="21"/>
        </w:rPr>
        <w:t>项目联系人：韦毅锋</w:t>
      </w:r>
    </w:p>
    <w:p w14:paraId="114459A2">
      <w:pPr>
        <w:spacing w:line="360" w:lineRule="auto"/>
        <w:ind w:firstLine="630" w:firstLineChars="300"/>
        <w:rPr>
          <w:rFonts w:hint="eastAsia" w:eastAsia="宋体"/>
          <w:color w:val="auto"/>
          <w:sz w:val="32"/>
          <w:szCs w:val="32"/>
          <w:lang w:eastAsia="zh-CN"/>
        </w:rPr>
      </w:pPr>
      <w:r>
        <w:rPr>
          <w:rFonts w:hint="eastAsia" w:ascii="宋体" w:hAnsi="宋体" w:eastAsia="宋体" w:cs="宋体"/>
          <w:color w:val="auto"/>
          <w:kern w:val="0"/>
          <w:szCs w:val="21"/>
        </w:rPr>
        <w:t>项目联系方式：0771-2203982</w:t>
      </w:r>
    </w:p>
    <w:p w14:paraId="37E6B6B9">
      <w:pPr>
        <w:rPr>
          <w:rFonts w:hint="eastAsia" w:ascii="Cambria" w:hAnsi="Cambria"/>
          <w:bCs w:val="0"/>
          <w:color w:val="auto"/>
          <w:sz w:val="32"/>
          <w:szCs w:val="32"/>
        </w:rPr>
      </w:pPr>
      <w:bookmarkStart w:id="50" w:name="_Toc11093"/>
      <w:bookmarkStart w:id="51" w:name="_Toc7184"/>
      <w:bookmarkStart w:id="52" w:name="_Toc80886926"/>
      <w:bookmarkStart w:id="53" w:name="_Toc22325"/>
      <w:bookmarkStart w:id="54" w:name="_Toc9127"/>
      <w:bookmarkStart w:id="55" w:name="_Toc25520"/>
      <w:bookmarkStart w:id="56" w:name="_Toc26836"/>
      <w:bookmarkStart w:id="57" w:name="_Toc22760"/>
      <w:r>
        <w:rPr>
          <w:rFonts w:hint="eastAsia" w:ascii="Cambria" w:hAnsi="Cambria"/>
          <w:bCs w:val="0"/>
          <w:color w:val="auto"/>
          <w:sz w:val="32"/>
          <w:szCs w:val="32"/>
        </w:rPr>
        <w:br w:type="page"/>
      </w:r>
    </w:p>
    <w:p w14:paraId="4BEE4BBE">
      <w:pPr>
        <w:pStyle w:val="2"/>
        <w:spacing w:before="100" w:after="90" w:line="240" w:lineRule="auto"/>
        <w:jc w:val="center"/>
        <w:rPr>
          <w:rFonts w:hint="eastAsia" w:ascii="Cambria" w:hAnsi="Cambria"/>
          <w:bCs w:val="0"/>
          <w:color w:val="auto"/>
          <w:sz w:val="32"/>
          <w:szCs w:val="32"/>
        </w:rPr>
      </w:pPr>
      <w:r>
        <w:rPr>
          <w:rFonts w:hint="eastAsia" w:ascii="Cambria" w:hAnsi="Cambria"/>
          <w:bCs w:val="0"/>
          <w:color w:val="auto"/>
          <w:sz w:val="32"/>
          <w:szCs w:val="32"/>
        </w:rPr>
        <w:t>第二章 采购需求</w:t>
      </w:r>
      <w:bookmarkEnd w:id="50"/>
      <w:bookmarkEnd w:id="51"/>
      <w:bookmarkEnd w:id="52"/>
      <w:bookmarkEnd w:id="53"/>
      <w:bookmarkEnd w:id="54"/>
      <w:bookmarkEnd w:id="55"/>
      <w:bookmarkEnd w:id="56"/>
    </w:p>
    <w:bookmarkEnd w:id="57"/>
    <w:p w14:paraId="27542C43">
      <w:pPr>
        <w:spacing w:line="450" w:lineRule="exact"/>
        <w:jc w:val="left"/>
        <w:rPr>
          <w:rFonts w:hint="eastAsia" w:cs="宋体"/>
          <w:b/>
          <w:bCs/>
          <w:color w:val="auto"/>
          <w:szCs w:val="21"/>
        </w:rPr>
      </w:pPr>
      <w:r>
        <w:rPr>
          <w:rFonts w:hint="eastAsia" w:cs="宋体"/>
          <w:b/>
          <w:bCs/>
          <w:color w:val="auto"/>
          <w:szCs w:val="21"/>
        </w:rPr>
        <w:t>说明：</w:t>
      </w:r>
    </w:p>
    <w:p w14:paraId="1E036B20">
      <w:pPr>
        <w:spacing w:line="450" w:lineRule="exact"/>
        <w:ind w:firstLine="420" w:firstLineChars="200"/>
        <w:jc w:val="left"/>
        <w:rPr>
          <w:rFonts w:hint="eastAsia" w:ascii="宋体" w:hAnsi="宋体" w:cs="宋体"/>
          <w:color w:val="auto"/>
          <w:szCs w:val="21"/>
        </w:rPr>
      </w:pPr>
      <w:r>
        <w:rPr>
          <w:rFonts w:hint="eastAsia" w:ascii="宋体" w:hAnsi="宋体" w:cs="宋体"/>
          <w:color w:val="auto"/>
        </w:rPr>
        <w:t>1、为落实政府采购政策需满足的要求：</w:t>
      </w:r>
    </w:p>
    <w:p w14:paraId="2612120F">
      <w:pPr>
        <w:spacing w:line="450" w:lineRule="exact"/>
        <w:ind w:firstLine="420" w:firstLineChars="200"/>
        <w:jc w:val="left"/>
        <w:rPr>
          <w:rFonts w:hint="eastAsia" w:ascii="宋体" w:hAnsi="宋体" w:cs="宋体"/>
          <w:color w:val="auto"/>
          <w:szCs w:val="21"/>
        </w:rPr>
      </w:pPr>
      <w:r>
        <w:rPr>
          <w:rFonts w:hint="eastAsia" w:ascii="宋体" w:hAnsi="宋体" w:cs="宋体"/>
          <w:color w:val="auto"/>
          <w:szCs w:val="21"/>
        </w:rPr>
        <w:t>（1）本竞争性磋商文件所称中小企业必须符合《政府采购促进中小企业发展管理办法》（财库〔2020〕46号）的规定。</w:t>
      </w:r>
    </w:p>
    <w:p w14:paraId="75191418">
      <w:pPr>
        <w:spacing w:line="450" w:lineRule="exact"/>
        <w:ind w:firstLine="420" w:firstLineChars="200"/>
        <w:jc w:val="left"/>
        <w:rPr>
          <w:rFonts w:hint="eastAsia" w:ascii="宋体" w:hAnsi="宋体" w:cs="宋体"/>
          <w:color w:val="auto"/>
          <w:szCs w:val="21"/>
        </w:rPr>
      </w:pPr>
      <w:r>
        <w:rPr>
          <w:rFonts w:hint="eastAsia" w:ascii="宋体" w:hAnsi="宋体" w:cs="宋体"/>
          <w:color w:val="auto"/>
          <w:szCs w:val="21"/>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w:t>
      </w:r>
      <w:r>
        <w:rPr>
          <w:rFonts w:hint="eastAsia" w:ascii="宋体" w:hAnsi="宋体" w:cs="宋体"/>
          <w:b/>
          <w:bCs/>
          <w:color w:val="auto"/>
          <w:szCs w:val="21"/>
        </w:rPr>
        <w:t>否则响应文件按无效处理</w:t>
      </w:r>
      <w:r>
        <w:rPr>
          <w:rFonts w:hint="eastAsia" w:ascii="宋体" w:hAnsi="宋体" w:cs="宋体"/>
          <w:color w:val="auto"/>
          <w:szCs w:val="21"/>
        </w:rPr>
        <w:t xml:space="preserve">。如本项目包含的配套货物属于品目清单内非标注“★”的产品时，应优先采购，具体详见“第四章 </w:t>
      </w:r>
      <w:r>
        <w:rPr>
          <w:rStyle w:val="38"/>
          <w:rFonts w:hint="eastAsia" w:ascii="宋体" w:hAnsi="宋体" w:cs="宋体"/>
          <w:color w:val="auto"/>
        </w:rPr>
        <w:t>评审程序、评审方法和评审标准</w:t>
      </w:r>
      <w:r>
        <w:rPr>
          <w:rFonts w:hint="eastAsia" w:ascii="宋体" w:hAnsi="宋体" w:cs="宋体"/>
          <w:color w:val="auto"/>
          <w:szCs w:val="21"/>
        </w:rPr>
        <w:t>”。</w:t>
      </w:r>
    </w:p>
    <w:p w14:paraId="410AB118">
      <w:pPr>
        <w:spacing w:line="450" w:lineRule="exact"/>
        <w:ind w:firstLine="413" w:firstLineChars="196"/>
        <w:rPr>
          <w:rFonts w:hint="eastAsia" w:ascii="宋体" w:hAnsi="宋体" w:cs="宋体"/>
          <w:b/>
          <w:bCs/>
          <w:color w:val="auto"/>
          <w:szCs w:val="21"/>
        </w:rPr>
      </w:pPr>
      <w:r>
        <w:rPr>
          <w:rFonts w:hint="eastAsia" w:ascii="宋体" w:hAnsi="宋体" w:cs="宋体"/>
          <w:b/>
          <w:bCs/>
          <w:color w:val="auto"/>
          <w:szCs w:val="21"/>
        </w:rPr>
        <w:t>2、“实质性要求”是指磋商文件中已经指明不满足响应文件则按无效响应处理的条款，或者不能负偏离的条款，或者采购需求中带“▲”的条款。</w:t>
      </w:r>
    </w:p>
    <w:p w14:paraId="597014CD">
      <w:pPr>
        <w:pStyle w:val="13"/>
        <w:spacing w:line="450" w:lineRule="exact"/>
        <w:ind w:firstLine="420" w:firstLineChars="200"/>
        <w:rPr>
          <w:rFonts w:hint="eastAsia" w:ascii="宋体" w:hAnsi="宋体" w:cs="宋体"/>
          <w:color w:val="auto"/>
        </w:rPr>
      </w:pPr>
      <w:r>
        <w:rPr>
          <w:rFonts w:hint="eastAsia" w:ascii="宋体" w:hAnsi="宋体" w:cs="宋体"/>
          <w:color w:val="auto"/>
        </w:rPr>
        <w:t>3、如竞标产品存在侵犯他人的知识产权或者专利成果行为的，应承担相应法律责任。</w:t>
      </w:r>
    </w:p>
    <w:p w14:paraId="590F175B">
      <w:pPr>
        <w:pStyle w:val="13"/>
        <w:spacing w:line="450" w:lineRule="exact"/>
        <w:ind w:firstLine="420" w:firstLineChars="200"/>
        <w:rPr>
          <w:rFonts w:hint="eastAsia"/>
          <w:color w:val="auto"/>
        </w:rPr>
      </w:pPr>
      <w:r>
        <w:rPr>
          <w:rFonts w:hint="eastAsia" w:ascii="宋体" w:hAnsi="宋体" w:cs="宋体"/>
          <w:color w:val="auto"/>
          <w:szCs w:val="21"/>
        </w:rPr>
        <w:t>4、</w:t>
      </w:r>
      <w:r>
        <w:rPr>
          <w:rFonts w:hint="eastAsia"/>
          <w:color w:val="auto"/>
        </w:rPr>
        <w:t>供应商必须自行为其竞标产品侵犯他人的知识产权或者专利成果的行为承担相应法律责任。</w:t>
      </w:r>
    </w:p>
    <w:p w14:paraId="7C61EBDE">
      <w:pPr>
        <w:pStyle w:val="13"/>
        <w:spacing w:line="450" w:lineRule="exact"/>
        <w:ind w:firstLine="420" w:firstLineChars="200"/>
        <w:rPr>
          <w:rFonts w:hint="default" w:ascii="宋体" w:hAnsi="宋体" w:eastAsia="宋体" w:cs="宋体"/>
          <w:i/>
          <w:iCs/>
          <w:color w:val="auto"/>
          <w:u w:val="single"/>
          <w:lang w:val="en-US" w:eastAsia="zh-CN"/>
        </w:rPr>
      </w:pPr>
      <w:r>
        <w:rPr>
          <w:rFonts w:hint="eastAsia" w:ascii="宋体" w:hAnsi="宋体" w:cs="宋体"/>
          <w:color w:val="auto"/>
        </w:rPr>
        <w:t>5、采购内容所属行业：</w:t>
      </w:r>
      <w:r>
        <w:rPr>
          <w:rFonts w:hint="eastAsia" w:ascii="宋体" w:hAnsi="宋体" w:cs="宋体"/>
          <w:b/>
          <w:bCs/>
          <w:color w:val="auto"/>
          <w:szCs w:val="21"/>
          <w:u w:val="single"/>
          <w:lang w:val="en-US" w:eastAsia="zh-CN"/>
        </w:rPr>
        <w:t>租赁和商务服务业。</w:t>
      </w:r>
    </w:p>
    <w:p w14:paraId="5AD0B853">
      <w:pPr>
        <w:pStyle w:val="13"/>
        <w:spacing w:line="450" w:lineRule="exact"/>
        <w:ind w:firstLine="420" w:firstLineChars="200"/>
        <w:rPr>
          <w:rFonts w:hint="eastAsia" w:ascii="宋体" w:hAnsi="宋体" w:cs="宋体"/>
          <w:i/>
          <w:iCs/>
          <w:color w:val="auto"/>
          <w:u w:val="single"/>
        </w:rPr>
      </w:pPr>
    </w:p>
    <w:tbl>
      <w:tblPr>
        <w:tblStyle w:val="31"/>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596"/>
        <w:gridCol w:w="1136"/>
        <w:gridCol w:w="944"/>
        <w:gridCol w:w="6551"/>
      </w:tblGrid>
      <w:tr w14:paraId="753A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650" w:type="dxa"/>
            <w:gridSpan w:val="5"/>
            <w:tcBorders>
              <w:top w:val="single" w:color="auto" w:sz="4" w:space="0"/>
              <w:left w:val="single" w:color="auto" w:sz="4" w:space="0"/>
              <w:bottom w:val="single" w:color="auto" w:sz="4" w:space="0"/>
              <w:right w:val="single" w:color="auto" w:sz="4" w:space="0"/>
            </w:tcBorders>
            <w:vAlign w:val="center"/>
          </w:tcPr>
          <w:p w14:paraId="3EA3CA76">
            <w:pPr>
              <w:spacing w:line="380" w:lineRule="exact"/>
              <w:jc w:val="left"/>
              <w:rPr>
                <w:rFonts w:hint="eastAsia" w:ascii="宋体" w:hAnsi="宋体" w:eastAsia="宋体" w:cs="宋体"/>
                <w:color w:val="auto"/>
                <w:szCs w:val="21"/>
                <w:lang w:eastAsia="zh-CN"/>
              </w:rPr>
            </w:pPr>
            <w:r>
              <w:rPr>
                <w:rFonts w:hint="eastAsia" w:ascii="宋体" w:hAnsi="宋体" w:cs="宋体"/>
                <w:b/>
                <w:bCs/>
                <w:color w:val="auto"/>
                <w:szCs w:val="21"/>
              </w:rPr>
              <w:t>分标：</w:t>
            </w:r>
            <w:r>
              <w:rPr>
                <w:rFonts w:hint="eastAsia" w:ascii="宋体" w:hAnsi="宋体" w:cs="宋体"/>
                <w:b/>
                <w:bCs/>
                <w:color w:val="auto"/>
                <w:szCs w:val="21"/>
                <w:lang w:val="en-US" w:eastAsia="zh-CN"/>
              </w:rPr>
              <w:t>/</w:t>
            </w:r>
          </w:p>
        </w:tc>
      </w:tr>
      <w:tr w14:paraId="4BA2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23" w:type="dxa"/>
            <w:vMerge w:val="restart"/>
            <w:tcBorders>
              <w:top w:val="single" w:color="auto" w:sz="4" w:space="0"/>
            </w:tcBorders>
            <w:vAlign w:val="center"/>
          </w:tcPr>
          <w:p w14:paraId="54B68D7D">
            <w:pPr>
              <w:spacing w:line="380" w:lineRule="exact"/>
              <w:jc w:val="center"/>
              <w:rPr>
                <w:rFonts w:hint="eastAsia" w:ascii="宋体" w:hAnsi="宋体" w:cs="宋体"/>
                <w:b/>
                <w:bCs/>
                <w:color w:val="auto"/>
                <w:szCs w:val="21"/>
              </w:rPr>
            </w:pPr>
            <w:r>
              <w:rPr>
                <w:rFonts w:hint="eastAsia" w:ascii="宋体" w:hAnsi="宋体" w:cs="宋体"/>
                <w:b/>
                <w:bCs/>
                <w:color w:val="auto"/>
                <w:szCs w:val="21"/>
              </w:rPr>
              <w:t>需求一览表</w:t>
            </w:r>
          </w:p>
        </w:tc>
        <w:tc>
          <w:tcPr>
            <w:tcW w:w="596" w:type="dxa"/>
            <w:tcBorders>
              <w:top w:val="single" w:color="auto" w:sz="4" w:space="0"/>
            </w:tcBorders>
            <w:vAlign w:val="center"/>
          </w:tcPr>
          <w:p w14:paraId="50E3F494">
            <w:pPr>
              <w:spacing w:line="380" w:lineRule="exact"/>
              <w:jc w:val="center"/>
              <w:rPr>
                <w:rFonts w:hint="eastAsia" w:ascii="宋体" w:hAnsi="宋体" w:cs="宋体"/>
                <w:color w:val="auto"/>
                <w:szCs w:val="21"/>
              </w:rPr>
            </w:pPr>
            <w:r>
              <w:rPr>
                <w:rFonts w:hint="eastAsia" w:ascii="宋体" w:hAnsi="宋体" w:cs="宋体"/>
                <w:color w:val="auto"/>
                <w:szCs w:val="21"/>
              </w:rPr>
              <w:t>序号</w:t>
            </w:r>
          </w:p>
        </w:tc>
        <w:tc>
          <w:tcPr>
            <w:tcW w:w="1136" w:type="dxa"/>
            <w:tcBorders>
              <w:top w:val="single" w:color="auto" w:sz="4" w:space="0"/>
            </w:tcBorders>
            <w:vAlign w:val="center"/>
          </w:tcPr>
          <w:p w14:paraId="420B4F5F">
            <w:pPr>
              <w:spacing w:line="380" w:lineRule="exact"/>
              <w:jc w:val="center"/>
              <w:rPr>
                <w:rFonts w:hint="eastAsia" w:ascii="宋体" w:hAnsi="宋体" w:cs="宋体"/>
                <w:color w:val="auto"/>
                <w:szCs w:val="21"/>
              </w:rPr>
            </w:pPr>
            <w:r>
              <w:rPr>
                <w:rFonts w:hint="eastAsia" w:ascii="宋体" w:hAnsi="宋体" w:cs="宋体"/>
                <w:color w:val="auto"/>
                <w:szCs w:val="21"/>
              </w:rPr>
              <w:t>标的名称</w:t>
            </w:r>
          </w:p>
        </w:tc>
        <w:tc>
          <w:tcPr>
            <w:tcW w:w="944" w:type="dxa"/>
            <w:tcBorders>
              <w:top w:val="single" w:color="auto" w:sz="4" w:space="0"/>
            </w:tcBorders>
            <w:vAlign w:val="center"/>
          </w:tcPr>
          <w:p w14:paraId="5796F02B">
            <w:pPr>
              <w:spacing w:line="380" w:lineRule="exact"/>
              <w:jc w:val="center"/>
              <w:rPr>
                <w:rFonts w:hint="eastAsia" w:ascii="宋体" w:hAnsi="宋体" w:cs="宋体"/>
                <w:color w:val="auto"/>
                <w:szCs w:val="21"/>
              </w:rPr>
            </w:pPr>
            <w:r>
              <w:rPr>
                <w:rFonts w:hint="eastAsia" w:ascii="宋体" w:hAnsi="宋体" w:cs="宋体"/>
                <w:color w:val="auto"/>
                <w:szCs w:val="21"/>
              </w:rPr>
              <w:t>数量及单位</w:t>
            </w:r>
          </w:p>
        </w:tc>
        <w:tc>
          <w:tcPr>
            <w:tcW w:w="6551" w:type="dxa"/>
            <w:tcBorders>
              <w:top w:val="single" w:color="auto" w:sz="4" w:space="0"/>
            </w:tcBorders>
            <w:vAlign w:val="center"/>
          </w:tcPr>
          <w:p w14:paraId="14D20617">
            <w:pPr>
              <w:spacing w:line="380" w:lineRule="exact"/>
              <w:jc w:val="center"/>
              <w:rPr>
                <w:rFonts w:hint="eastAsia" w:ascii="宋体" w:hAnsi="宋体" w:eastAsia="宋体" w:cs="宋体"/>
                <w:color w:val="auto"/>
                <w:szCs w:val="21"/>
                <w:lang w:eastAsia="zh-CN"/>
              </w:rPr>
            </w:pPr>
            <w:r>
              <w:rPr>
                <w:rFonts w:hint="eastAsia" w:ascii="宋体" w:hAnsi="宋体" w:cs="宋体"/>
                <w:color w:val="auto"/>
                <w:szCs w:val="21"/>
              </w:rPr>
              <w:t>技术要求</w:t>
            </w:r>
          </w:p>
        </w:tc>
      </w:tr>
      <w:tr w14:paraId="35B2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3" w:type="dxa"/>
            <w:vMerge w:val="continue"/>
            <w:vAlign w:val="center"/>
          </w:tcPr>
          <w:p w14:paraId="4D88C823">
            <w:pPr>
              <w:spacing w:line="380" w:lineRule="exact"/>
              <w:jc w:val="center"/>
              <w:rPr>
                <w:rFonts w:hint="eastAsia" w:ascii="宋体" w:hAnsi="宋体" w:cs="宋体"/>
                <w:color w:val="auto"/>
                <w:szCs w:val="21"/>
              </w:rPr>
            </w:pPr>
          </w:p>
        </w:tc>
        <w:tc>
          <w:tcPr>
            <w:tcW w:w="596" w:type="dxa"/>
            <w:vAlign w:val="center"/>
          </w:tcPr>
          <w:p w14:paraId="6929195C">
            <w:pPr>
              <w:spacing w:line="380" w:lineRule="exact"/>
              <w:jc w:val="center"/>
              <w:rPr>
                <w:rFonts w:hint="eastAsia" w:ascii="宋体" w:hAnsi="宋体" w:cs="宋体"/>
                <w:color w:val="auto"/>
                <w:szCs w:val="21"/>
              </w:rPr>
            </w:pPr>
            <w:r>
              <w:rPr>
                <w:rFonts w:hint="eastAsia" w:ascii="宋体" w:hAnsi="宋体" w:cs="宋体"/>
                <w:color w:val="auto"/>
                <w:szCs w:val="21"/>
              </w:rPr>
              <w:t>1</w:t>
            </w:r>
          </w:p>
        </w:tc>
        <w:tc>
          <w:tcPr>
            <w:tcW w:w="1136" w:type="dxa"/>
            <w:vAlign w:val="center"/>
          </w:tcPr>
          <w:p w14:paraId="34C7DA19">
            <w:pPr>
              <w:pageBreakBefore w:val="0"/>
              <w:kinsoku/>
              <w:wordWrap/>
              <w:overflowPunct/>
              <w:topLinePunct w:val="0"/>
              <w:autoSpaceDE/>
              <w:autoSpaceDN/>
              <w:bidi w:val="0"/>
              <w:snapToGrid w:val="0"/>
              <w:spacing w:line="240" w:lineRule="auto"/>
              <w:jc w:val="center"/>
              <w:outlineLvl w:val="0"/>
              <w:rPr>
                <w:rFonts w:hint="eastAsia" w:ascii="宋体" w:hAnsi="宋体" w:cs="宋体"/>
                <w:color w:val="auto"/>
                <w:szCs w:val="21"/>
              </w:rPr>
            </w:pPr>
            <w:r>
              <w:rPr>
                <w:rFonts w:hint="eastAsia" w:ascii="宋体" w:hAnsi="宋体" w:cs="宋体"/>
                <w:color w:val="auto"/>
                <w:szCs w:val="21"/>
              </w:rPr>
              <w:t>广西2025年度电子化考试考务技术服务</w:t>
            </w:r>
          </w:p>
        </w:tc>
        <w:tc>
          <w:tcPr>
            <w:tcW w:w="944" w:type="dxa"/>
            <w:vAlign w:val="center"/>
          </w:tcPr>
          <w:p w14:paraId="59E06951">
            <w:pPr>
              <w:pageBreakBefore w:val="0"/>
              <w:kinsoku/>
              <w:wordWrap/>
              <w:overflowPunct/>
              <w:topLinePunct w:val="0"/>
              <w:autoSpaceDE/>
              <w:autoSpaceDN/>
              <w:bidi w:val="0"/>
              <w:snapToGrid w:val="0"/>
              <w:spacing w:line="240" w:lineRule="auto"/>
              <w:jc w:val="center"/>
              <w:outlineLvl w:val="0"/>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1项</w:t>
            </w:r>
          </w:p>
        </w:tc>
        <w:tc>
          <w:tcPr>
            <w:tcW w:w="6551" w:type="dxa"/>
            <w:vAlign w:val="center"/>
          </w:tcPr>
          <w:p w14:paraId="760E512E">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一、采购内容</w:t>
            </w:r>
          </w:p>
          <w:p w14:paraId="3D7AC751">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（一）2025年广西经济专业技术资格考试预计55000人，</w:t>
            </w:r>
            <w:r>
              <w:rPr>
                <w:rFonts w:hint="eastAsia" w:ascii="宋体" w:hAnsi="宋体" w:eastAsia="宋体" w:cs="宋体"/>
                <w:b/>
                <w:bCs/>
                <w:color w:val="auto"/>
                <w:sz w:val="21"/>
                <w:szCs w:val="21"/>
              </w:rPr>
              <w:t>约100000科次</w:t>
            </w:r>
            <w:r>
              <w:rPr>
                <w:rFonts w:hint="eastAsia" w:ascii="宋体" w:hAnsi="宋体" w:eastAsia="宋体" w:cs="宋体"/>
                <w:color w:val="auto"/>
                <w:sz w:val="21"/>
                <w:szCs w:val="21"/>
              </w:rPr>
              <w:t>，其中高级经济专业技术资格考试安排在6月21日举行，预计5000人，每人考试科目1科，总计约5000科次；中、初级经济专业技术资格考试安排在11月1日、2日举行，预计50000人，每人考试1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2科，总计约95000科次。中、初级经济专业技术资格考试分批次进行，半天1个批次，2天共4个批次，预计人数最多批次使用机位数为13000个。高级经济专业技术资格考试在南宁举行，初、中级经济专业技术资格考试设置在南宁。</w:t>
            </w:r>
          </w:p>
          <w:p w14:paraId="10F4D2E8">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（二）2025年广西执业药师职业资格考试定于2025年10月18日、19日进行，预计25500人，报考总科次</w:t>
            </w:r>
            <w:r>
              <w:rPr>
                <w:rFonts w:hint="eastAsia" w:ascii="宋体" w:hAnsi="宋体" w:eastAsia="宋体" w:cs="宋体"/>
                <w:b/>
                <w:bCs/>
                <w:color w:val="auto"/>
                <w:sz w:val="21"/>
                <w:szCs w:val="21"/>
              </w:rPr>
              <w:t>约</w:t>
            </w:r>
            <w:r>
              <w:rPr>
                <w:rFonts w:hint="eastAsia" w:ascii="宋体" w:hAnsi="宋体" w:eastAsia="宋体" w:cs="宋体"/>
                <w:b/>
                <w:bCs/>
                <w:color w:val="auto"/>
                <w:sz w:val="21"/>
                <w:szCs w:val="21"/>
              </w:rPr>
              <w:t>78000科次</w:t>
            </w:r>
            <w:r>
              <w:rPr>
                <w:rFonts w:hint="eastAsia" w:ascii="宋体" w:hAnsi="宋体" w:eastAsia="宋体" w:cs="宋体"/>
                <w:color w:val="auto"/>
                <w:sz w:val="21"/>
                <w:szCs w:val="21"/>
              </w:rPr>
              <w:t>。设14个考区，分别为南宁、柳州、桂林、梧州、北海、防城港、钦州、贵港、崇左、来宾、贺州、玉林、百色、河池考区，各考区考场分别设置在各设区市人民政府所在地。</w:t>
            </w:r>
          </w:p>
          <w:p w14:paraId="3593FC71">
            <w:pPr>
              <w:keepNext w:val="0"/>
              <w:keepLines w:val="0"/>
              <w:pageBreakBefore w:val="0"/>
              <w:widowControl/>
              <w:kinsoku/>
              <w:wordWrap/>
              <w:overflowPunct/>
              <w:topLinePunct w:val="0"/>
              <w:autoSpaceDE/>
              <w:autoSpaceDN/>
              <w:bidi w:val="0"/>
              <w:adjustRightInd/>
              <w:snapToGrid/>
              <w:spacing w:line="240" w:lineRule="auto"/>
              <w:ind w:firstLine="456" w:firstLineChars="200"/>
              <w:textAlignment w:val="auto"/>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三）翻译专业资格（水平）考试设有英语、日语、俄语、德语、法语、西班牙语、阿拉伯语、朝鲜语/韩国语、葡萄牙语等语种，每个语种均分为一、二、三级，各语种、各级别均设口译和笔译考试科目。一级口译考试设《口译实务》1个科目，二、三级口译考试设《口译综合能力》和《口译实务》2个科目。一级笔译考试设《笔译实务》1个科目，二、三级笔译考试设《笔译综合能力》和《笔译实务》2个科目。翻译专业资格（水平）考试口译、笔译考试均采用电子化考试（机考）。2025年广西翻译专业资格（水平）考试初定在2025年6月21日、22日进行，口译预计400人，笔译预计3500人，总科次</w:t>
            </w:r>
            <w:r>
              <w:rPr>
                <w:rFonts w:hint="eastAsia" w:ascii="宋体" w:hAnsi="宋体" w:eastAsia="宋体" w:cs="宋体"/>
                <w:b/>
                <w:bCs/>
                <w:color w:val="auto"/>
                <w:spacing w:val="9"/>
                <w:sz w:val="21"/>
                <w:szCs w:val="21"/>
              </w:rPr>
              <w:t>约7000科次</w:t>
            </w:r>
            <w:r>
              <w:rPr>
                <w:rFonts w:hint="eastAsia" w:ascii="宋体" w:hAnsi="宋体" w:eastAsia="宋体" w:cs="宋体"/>
                <w:color w:val="auto"/>
                <w:spacing w:val="9"/>
                <w:sz w:val="21"/>
                <w:szCs w:val="21"/>
              </w:rPr>
              <w:t>。考试城市设在南宁。</w:t>
            </w:r>
          </w:p>
          <w:p w14:paraId="1B34CDBE">
            <w:pPr>
              <w:keepNext w:val="0"/>
              <w:keepLines w:val="0"/>
              <w:pageBreakBefore w:val="0"/>
              <w:widowControl/>
              <w:kinsoku/>
              <w:wordWrap/>
              <w:overflowPunct/>
              <w:topLinePunct w:val="0"/>
              <w:autoSpaceDE/>
              <w:autoSpaceDN/>
              <w:bidi w:val="0"/>
              <w:adjustRightInd/>
              <w:snapToGrid/>
              <w:spacing w:line="240" w:lineRule="auto"/>
              <w:ind w:firstLine="456" w:firstLineChars="200"/>
              <w:textAlignment w:val="auto"/>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四）计算机技术与软件专业技术资格（水平）考试（以下简称软考）是由人力资源和社会保障部、工业和信息化部领导下的国家专业技术人员职业资格考试。软考分为初、中、高3个级别，涵盖5个专业领域，包含27个专业资格，初中级每个专业资格包含《基础知识》和《应用技术》2个科目，高级每个专业资格包含《综合知识》、《案例分析》、《论文》3个科目。《基础知识》和《综合知识》考试都是客观题，《应用技术》、《案例分析》为主观计算题，《论文》为写作题。考试使用工业和信息化部教育与考试中心统一下发的软考机考系统。</w:t>
            </w:r>
          </w:p>
          <w:p w14:paraId="01872855">
            <w:pPr>
              <w:keepNext w:val="0"/>
              <w:keepLines w:val="0"/>
              <w:pageBreakBefore w:val="0"/>
              <w:widowControl/>
              <w:kinsoku/>
              <w:wordWrap/>
              <w:overflowPunct/>
              <w:topLinePunct w:val="0"/>
              <w:autoSpaceDE/>
              <w:autoSpaceDN/>
              <w:bidi w:val="0"/>
              <w:adjustRightInd/>
              <w:snapToGrid/>
              <w:spacing w:line="240" w:lineRule="auto"/>
              <w:ind w:firstLine="456" w:firstLineChars="200"/>
              <w:textAlignment w:val="auto"/>
              <w:rPr>
                <w:rFonts w:hint="eastAsia" w:ascii="宋体" w:hAnsi="宋体" w:eastAsia="宋体" w:cs="宋体"/>
                <w:color w:val="auto"/>
                <w:sz w:val="21"/>
                <w:szCs w:val="21"/>
              </w:rPr>
            </w:pPr>
            <w:r>
              <w:rPr>
                <w:rFonts w:hint="eastAsia" w:ascii="宋体" w:hAnsi="宋体" w:eastAsia="宋体" w:cs="宋体"/>
                <w:color w:val="auto"/>
                <w:spacing w:val="9"/>
                <w:sz w:val="21"/>
                <w:szCs w:val="21"/>
              </w:rPr>
              <w:t>软考上下半年各组织一次，预计总人数约30000人，共</w:t>
            </w:r>
            <w:r>
              <w:rPr>
                <w:rFonts w:hint="eastAsia" w:ascii="宋体" w:hAnsi="宋体" w:eastAsia="宋体" w:cs="宋体"/>
                <w:b/>
                <w:bCs/>
                <w:color w:val="auto"/>
                <w:spacing w:val="9"/>
                <w:sz w:val="21"/>
                <w:szCs w:val="21"/>
              </w:rPr>
              <w:t>75000科次</w:t>
            </w:r>
            <w:r>
              <w:rPr>
                <w:rFonts w:hint="eastAsia" w:ascii="宋体" w:hAnsi="宋体" w:eastAsia="宋体" w:cs="宋体"/>
                <w:color w:val="auto"/>
                <w:spacing w:val="9"/>
                <w:sz w:val="21"/>
                <w:szCs w:val="21"/>
              </w:rPr>
              <w:t>。2025年上半年软考时间是5月24日～27日，下半年软考时间是11月8日～11日，考试城市设在南宁。</w:t>
            </w:r>
          </w:p>
          <w:p w14:paraId="0B2A08C8">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为做好2025年广西经济专业技术资格、执业药师职业资格、</w:t>
            </w:r>
            <w:r>
              <w:rPr>
                <w:rFonts w:hint="eastAsia" w:ascii="宋体" w:hAnsi="宋体" w:eastAsia="宋体" w:cs="宋体"/>
                <w:color w:val="auto"/>
                <w:spacing w:val="9"/>
                <w:sz w:val="21"/>
                <w:szCs w:val="21"/>
              </w:rPr>
              <w:t>翻译专业资格（水平）和计算机技术与软件专业技术资格（水平）</w:t>
            </w:r>
            <w:r>
              <w:rPr>
                <w:rFonts w:hint="eastAsia" w:ascii="宋体" w:hAnsi="宋体" w:eastAsia="宋体" w:cs="宋体"/>
                <w:color w:val="auto"/>
                <w:sz w:val="21"/>
                <w:szCs w:val="21"/>
              </w:rPr>
              <w:t>考试，通过竞争性磋商的方式采购电子化考试（机考）技术服务。服务内容：中标供应商为2025年广西经济专业技术资格（包括上半年高级经济经济专业技术资格考试和下半年的初、中级经济专业技术资格考试）和执业药师职业资格、</w:t>
            </w:r>
            <w:r>
              <w:rPr>
                <w:rFonts w:hint="eastAsia" w:ascii="宋体" w:hAnsi="宋体" w:eastAsia="宋体" w:cs="宋体"/>
                <w:color w:val="auto"/>
                <w:spacing w:val="9"/>
                <w:sz w:val="21"/>
                <w:szCs w:val="21"/>
              </w:rPr>
              <w:t>翻译专业资格（水平）和计算机技术与软件专业技术资格（水平）</w:t>
            </w:r>
            <w:r>
              <w:rPr>
                <w:rFonts w:hint="eastAsia" w:ascii="宋体" w:hAnsi="宋体" w:eastAsia="宋体" w:cs="宋体"/>
                <w:color w:val="auto"/>
                <w:sz w:val="21"/>
                <w:szCs w:val="21"/>
              </w:rPr>
              <w:t>考试提供机考技术团队，技术团队完成机考考前机位验收、考前模考、封场检测、考中考试系统管理与维护及考后数据上报等服务。</w:t>
            </w:r>
          </w:p>
          <w:p w14:paraId="7CE47EB0">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二、电子化考试（机考）服务要求</w:t>
            </w:r>
          </w:p>
          <w:p w14:paraId="07EC2C4B">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（一）技术服务团队人员配置要求</w:t>
            </w:r>
          </w:p>
          <w:p w14:paraId="376DEE6C">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1.配备项目经理和技术总负责人各1名，负责本项目的实施管理，及时向采购人汇报实施进度、质量。</w:t>
            </w:r>
          </w:p>
          <w:p w14:paraId="5E5BA694">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2.考试前一星期，项目经理要带领技术服务团队一部分人员在广西考区考务办公室与采购方共同部署、实施机考工作。</w:t>
            </w:r>
          </w:p>
          <w:p w14:paraId="7F70D817">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执业药师职业资格考试每个考区配备1名考区技术负责人，统筹考区技术服务工作。每个考点配备1名考点技术负责人，负责本考点的机位验收、模考实施、正考封场、正考实施、人员培训等准备工作，协助巡考人员、考点主考处理正考过程中的突发事件。</w:t>
            </w:r>
          </w:p>
          <w:p w14:paraId="1BBA5A2D">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pacing w:val="9"/>
                <w:sz w:val="21"/>
                <w:szCs w:val="21"/>
              </w:rPr>
            </w:pPr>
            <w:r>
              <w:rPr>
                <w:rFonts w:hint="eastAsia" w:ascii="宋体" w:hAnsi="宋体" w:eastAsia="宋体" w:cs="宋体"/>
                <w:color w:val="auto"/>
                <w:sz w:val="21"/>
                <w:szCs w:val="21"/>
              </w:rPr>
              <w:t>经济专业技术资格、</w:t>
            </w:r>
            <w:r>
              <w:rPr>
                <w:rFonts w:hint="eastAsia" w:ascii="宋体" w:hAnsi="宋体" w:eastAsia="宋体" w:cs="宋体"/>
                <w:color w:val="auto"/>
                <w:spacing w:val="9"/>
                <w:sz w:val="21"/>
                <w:szCs w:val="21"/>
              </w:rPr>
              <w:t>翻译专业资格（水平）和计算机技术与软件专业技术资格（水平）考试每个考点至少配备1名考点技术负责人，负责本考点的机位验收、模考实施、正考封场、正考实施、人员培训等准备工作，协助巡考人员、考点主考处理正考过程中的突发事件。</w:t>
            </w:r>
          </w:p>
          <w:p w14:paraId="53E4B512">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考试实施期间，供应商技术服务团队的项目经理、技术总负责人和考区技术负责人未经甲方允许不得更换。</w:t>
            </w:r>
          </w:p>
          <w:p w14:paraId="0A8E3B6A">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4.每个考点配备流动系统管理员若干名，按每4个考场或200个机位配备1名，不足4个考场的楼层也需配备1名流动系统管理员。</w:t>
            </w:r>
          </w:p>
          <w:p w14:paraId="2A94ABC6">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5.核心人员技术素质要求：执业药师职业资格考试中项目经理、技术总负责人和考区技术负责人必须为供应商单位在职人员；经济专业技术资格、</w:t>
            </w:r>
            <w:r>
              <w:rPr>
                <w:rFonts w:hint="eastAsia" w:ascii="宋体" w:hAnsi="宋体" w:eastAsia="宋体" w:cs="宋体"/>
                <w:color w:val="auto"/>
                <w:spacing w:val="9"/>
                <w:sz w:val="21"/>
                <w:szCs w:val="21"/>
              </w:rPr>
              <w:t>翻译专业资格（水平）和计算机技术与软件专业技术资格（水平）考试中项目经理、技术总负责人和考点技术负责人必须为供应商单位在职人员。以上人员</w:t>
            </w:r>
            <w:r>
              <w:rPr>
                <w:rFonts w:hint="eastAsia" w:ascii="宋体" w:hAnsi="宋体" w:eastAsia="宋体" w:cs="宋体"/>
                <w:color w:val="auto"/>
                <w:sz w:val="21"/>
                <w:szCs w:val="21"/>
              </w:rPr>
              <w:t>须从事过大型机考技术服务1年以上，熟练掌握机考网络相关技能,熟知系统管理员岗位职责，具有丰富的机考系统实施服务工作经验，熟知机考操作规范和考务要求，具备机考异常和应急处理、快速解决考试常见问题的技术能力。</w:t>
            </w:r>
          </w:p>
          <w:p w14:paraId="0FB2E342">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（二）技术服务团队工作内容</w:t>
            </w:r>
          </w:p>
          <w:p w14:paraId="62CBFC17">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1.考前机位验收要求</w:t>
            </w:r>
          </w:p>
          <w:p w14:paraId="0BA3CDED">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考区技术负责人和考点技术负责人配合当地人事考试机构开展机位验收，验收完毕提供考点准确的机位信息给采购人和当地人事考试机构。验收内容包括：检查考试机硬件、系统环境、考点网络情况以及考试机数量满足考试要求。</w:t>
            </w:r>
          </w:p>
          <w:p w14:paraId="0CE7E2F9">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2.技术培训要求</w:t>
            </w:r>
          </w:p>
          <w:p w14:paraId="0682EF88">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根据考试需求制定培训方案，对自身技术服务团队及考点相关工作人员（监考员、考场系统管理员）进行岗前培训和考核，使其能够胜任考场管理工作。技术服务团队培训内容包括：机考系统软件安装、模拟测试、考试过程中异常情况处理等，确保技术人员熟练掌握相关业务流程、管理要求和操作方法等；考点相关工作人员培训内容包括：考试软件操作和常见问题处理等。供应商技术服务团队要在考前完成采购人在线培训平台的培训考核任务。</w:t>
            </w:r>
          </w:p>
          <w:p w14:paraId="5C44C41F">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3.考前模考与封场检测服务要求</w:t>
            </w:r>
          </w:p>
          <w:p w14:paraId="4737ECCF">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（1）考点技术负责人带领服务团队完成考点系统安装、参数设置、考场注册、考务数据导入等工作，确保考点系统与监考系统能够正常运行。</w:t>
            </w:r>
          </w:p>
          <w:p w14:paraId="068BC190">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（2）考点技术负责人带领流动系统管理员对每个考场进行考试系统的安装与测试，检查操作系统、中文输入法、检查鼠标和键盘、耳机等考试所需软硬件是否正常，确保考生顺利考试。</w:t>
            </w:r>
          </w:p>
          <w:p w14:paraId="73BF55AC">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（3）在规定的时间范围内下载模拟考试数据，组织模拟考试，并生成模考报告。</w:t>
            </w:r>
          </w:p>
          <w:p w14:paraId="715A95AD">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（4）封场前对考场监考机、考试机再次进行系统调试，监考机完成机位管理、环境检测、载入考务、封场检测。</w:t>
            </w:r>
          </w:p>
          <w:p w14:paraId="57CC8098">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（5）封场前考点机载入正考考试授权，完成封场检测、扫码上报考点封场信息。</w:t>
            </w:r>
          </w:p>
          <w:p w14:paraId="0A69E394">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（6）对于考前12小时无法正常推进封场的考点，项目经理须及时协调公司技术专家进行技术指导，确保考前完成封场。</w:t>
            </w:r>
          </w:p>
          <w:p w14:paraId="5FB91BC5">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4.正考（考中考务）服务需求</w:t>
            </w:r>
          </w:p>
          <w:p w14:paraId="0986AC14">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技术服务人员须认真配合考试管理机构做好考试工作，做到技术服务和考务工作互相支持、互相配合。</w:t>
            </w:r>
          </w:p>
          <w:p w14:paraId="0197E5A6">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（1）考中服务要求</w:t>
            </w:r>
          </w:p>
          <w:p w14:paraId="47D229D1">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考试过程中提供现场服务，及时解决考试过程中的各种技术问题，配合采购人进行突发事件应急处理。实时上报考前准备、考试过程和考后数据回收等情况，并安全、准确、无误做好考后数据的回收、备份等工作。</w:t>
            </w:r>
          </w:p>
          <w:p w14:paraId="417EEAD4">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（2）服务响应要求</w:t>
            </w:r>
          </w:p>
          <w:p w14:paraId="671B2758">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驻考点技术团队（包括考点技术负责人、流动系统管理员）处理常见问题要求在5分钟完成，超过5分钟未处理完成要上报项目经理和采购人。处理复杂问题时，项目经理需要协调技术团队人员提供解决方案，要做到在10分钟内响应，原则要求在30分钟内解决。</w:t>
            </w:r>
          </w:p>
          <w:p w14:paraId="2907CDBE">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（3）服务方案要求</w:t>
            </w:r>
          </w:p>
          <w:p w14:paraId="3DD950D0">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考前建立完善的技术服务实施方案以及应急预案，编制机考技术服务手册，对于考试中发生的突发情况（大规模停电、大规模死机、网络病毒、延时、补考等情况）要及时应对，稳控现场秩序，提供相应的补救措施并妥善处置，避免事态扩大；考后须向采购人提供本次考试全部考试数据。</w:t>
            </w:r>
          </w:p>
          <w:p w14:paraId="0288BDD7">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（4）协调要求</w:t>
            </w:r>
          </w:p>
          <w:p w14:paraId="2B4801A8">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根据采购人要求进行人员配置和技术服务。建立汇报沟通机制，第一时间向采购人汇报考前准备、考试实施、考试过程中的突发情况和考后数据回收情况，便于采购人及时掌握考试实施情况。</w:t>
            </w:r>
          </w:p>
          <w:p w14:paraId="56460610">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服务期间发现的问题须及时向采购人反馈，特殊和重要信息需要书面反馈，协助采购人做好整改工作。考试结束后，向采购人上报工作总结。</w:t>
            </w:r>
          </w:p>
          <w:p w14:paraId="58C43EAF">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（三）服务质量要求</w:t>
            </w:r>
          </w:p>
          <w:p w14:paraId="2CFC9E3F">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1.因供应商技术服务工作未按要求开展和推进，造成整个考点无法正常按时开考的，采购方可以中止供应商服务资格。</w:t>
            </w:r>
          </w:p>
          <w:p w14:paraId="1E72D97A">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2.在考试实施过程中，因供应商服务不到位，因硬件设备、网络设备等非考试软件系统原因造成考生无法正常考试，对考生造成的损失（包括考试费、交通费、误工费、食宿费等）由供应商负责。</w:t>
            </w:r>
          </w:p>
          <w:p w14:paraId="6AD6756F">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3.实施中发现供应商技术服务团队的项目经理、技术总负责人和考区技术负责人不符合技术团队人员配置要求的，给采购方造成的财产损失的，应赔偿采购方损失，并支付损失金额30%的违约金。</w:t>
            </w:r>
          </w:p>
          <w:p w14:paraId="24842865">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4.因供应商应急处置不力造成多名考生无法考试（10人及以上）的，给采购方政府公信力造成影响和财产损失的，应赔偿采购方损失，并支付损失金额30%的违约金。</w:t>
            </w:r>
          </w:p>
          <w:p w14:paraId="3B2E29A6">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（四）其他相关要求</w:t>
            </w:r>
          </w:p>
          <w:p w14:paraId="0CF9AC69">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1.风险应急处置要求</w:t>
            </w:r>
          </w:p>
          <w:p w14:paraId="546B109D">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（1）制定详细、可行、完整的技术服务方案，并针对大规模停电、大规模死机、网络病毒、延时、补考等制定突发事件应急处理预案。</w:t>
            </w:r>
          </w:p>
          <w:p w14:paraId="528BA32C">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（2）建立突发情况上报渠道，按照应急预案及时报告并有效处理。</w:t>
            </w:r>
          </w:p>
          <w:p w14:paraId="175293C5">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2.安全保密要求</w:t>
            </w:r>
          </w:p>
          <w:p w14:paraId="65FB667C">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应具备规范保密组织管理能力，并能独立承担保密风险责任。供应商必须对所有工作人员进行上岗前安全保密培训，明确保密、安全生产等方面法律责任和纪律要求，对考试服务过程中及接触的所有考试信息严格保密,不得留存考试数据，该保密义务不因合同的更改、解除和终止而终止。</w:t>
            </w:r>
          </w:p>
          <w:p w14:paraId="67FE1BD6">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（2）技术团队人员不能使用社会考试培训机构</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有关人员的人员。</w:t>
            </w:r>
          </w:p>
          <w:p w14:paraId="71D127CE">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（3）供应商不得是境外控股或直接投资的组织、机构。所有工作人员必须是中国国籍，不得聘任具有外国国籍、无国籍、取得国（境）外永久居留权、长期居留许可的人员从事相关工作。</w:t>
            </w:r>
          </w:p>
          <w:p w14:paraId="305439BC">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（4）供应商所有项目参与人员应当遵循考试回避要求，并在上岗前签订保密协议。</w:t>
            </w:r>
          </w:p>
          <w:p w14:paraId="75AEA1E5">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3.服务实施时间和具体要求</w:t>
            </w:r>
          </w:p>
          <w:p w14:paraId="52B0F682">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以人社部人事考试中心或考试有关部门最新下发的考务通知文件为准。采购人有权依照新的政策执行，供应商必须遵守并按规定执行。</w:t>
            </w:r>
          </w:p>
          <w:p w14:paraId="6F80176C">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4.考试工作由采购人统一部署，并派出巡考人员对机考服务进行巡视督考工作，供应商须配合。</w:t>
            </w:r>
          </w:p>
          <w:p w14:paraId="7FA9F063">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5.采购人于考试前1周向供应商提供考试考场规则、考试违规处理规定、有关考试规定及资料，以便供应商组织实施考务工作。供应商应当遵守上述文件。</w:t>
            </w:r>
          </w:p>
          <w:p w14:paraId="1293BEC9">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6.由于“对电子化考试服务过程理解可能存在偏差”“对招标具体条文理解可能存在歧义”“可能存在采购人不可预见的考试服务过程或配套服务内容”等原因（但不包括第三方提供的软件系统引起的问题），服务过程中成交供应商必须首先保障考试的顺利实施、并完成全部考试服务过程或配套服务内容。</w:t>
            </w:r>
          </w:p>
        </w:tc>
      </w:tr>
      <w:tr w14:paraId="5252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Align w:val="center"/>
          </w:tcPr>
          <w:p w14:paraId="17C80749">
            <w:pPr>
              <w:pStyle w:val="23"/>
              <w:spacing w:line="360" w:lineRule="exact"/>
              <w:jc w:val="center"/>
              <w:rPr>
                <w:rFonts w:hint="eastAsia" w:ascii="宋体" w:hAnsi="宋体" w:cs="宋体"/>
                <w:color w:val="auto"/>
                <w:szCs w:val="21"/>
              </w:rPr>
            </w:pPr>
            <w:r>
              <w:rPr>
                <w:rFonts w:hint="eastAsia" w:ascii="宋体" w:hAnsi="宋体" w:cs="宋体"/>
                <w:b/>
                <w:bCs/>
                <w:color w:val="auto"/>
                <w:sz w:val="21"/>
                <w:szCs w:val="21"/>
              </w:rPr>
              <w:t>商务条款</w:t>
            </w:r>
          </w:p>
        </w:tc>
        <w:tc>
          <w:tcPr>
            <w:tcW w:w="9227" w:type="dxa"/>
            <w:gridSpan w:val="4"/>
            <w:vAlign w:val="center"/>
          </w:tcPr>
          <w:p w14:paraId="0C8E4925">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bCs/>
                <w:color w:val="auto"/>
                <w:szCs w:val="21"/>
                <w:lang w:val="en-US" w:eastAsia="zh-CN"/>
              </w:rPr>
            </w:pPr>
            <w:r>
              <w:rPr>
                <w:rFonts w:hint="eastAsia" w:ascii="宋体" w:hAnsi="宋体" w:cs="宋体"/>
                <w:b/>
                <w:bCs/>
                <w:color w:val="auto"/>
                <w:szCs w:val="21"/>
                <w:lang w:val="en-US" w:eastAsia="zh-CN"/>
              </w:rPr>
              <w:t>一、报价要求：</w:t>
            </w:r>
          </w:p>
          <w:p w14:paraId="29EC7D8F">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1.投标人对项目报总价，成交金额为成交供应商最终的总报价金额，总报价不超过2340000元。根据总报价金额除以总预计科次，确定结算的科次单价，单价四舍五入精确到小数点后2位。</w:t>
            </w:r>
          </w:p>
          <w:p w14:paraId="1D3E1D9C">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2.为了保证供应商的公平竞争和采购人的合法权益，防止恶意竞争，保证项目质量，如果评标委员会认为供应商的报价明显低于其他通过符合性审查供应商的报价，有可能影响产品质量或者不能诚信履约的，将要求其在评标现场合理的时间内提供书面说明，必要时提交相关证明材料。</w:t>
            </w:r>
          </w:p>
          <w:p w14:paraId="7BA5A514">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bCs/>
                <w:color w:val="auto"/>
                <w:szCs w:val="21"/>
                <w:lang w:val="en-US" w:eastAsia="zh-CN"/>
              </w:rPr>
            </w:pPr>
            <w:r>
              <w:rPr>
                <w:rFonts w:hint="eastAsia" w:ascii="宋体" w:hAnsi="宋体" w:cs="宋体"/>
                <w:b/>
                <w:bCs/>
                <w:color w:val="auto"/>
                <w:szCs w:val="21"/>
                <w:lang w:val="en-US" w:eastAsia="zh-CN"/>
              </w:rPr>
              <w:t>二、服务期限及服务地点：</w:t>
            </w:r>
          </w:p>
          <w:p w14:paraId="4E6E887B">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1.服务期限：合同签订之日起至本项目所有考试结束。签订合同之日起10天内能按采购文件要求提供本项目服务。如遇特殊情况当年考试推迟到第二年，须按合同约定完成当年考试任务。</w:t>
            </w:r>
          </w:p>
          <w:p w14:paraId="32DB347F">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2.服务地点：广西区内采购人指定地点。</w:t>
            </w:r>
          </w:p>
          <w:p w14:paraId="5F22C766">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3.合同签订期：自成交通知书发出之日起15日内。</w:t>
            </w:r>
          </w:p>
          <w:p w14:paraId="163B3B1E">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bCs/>
                <w:color w:val="auto"/>
                <w:szCs w:val="21"/>
                <w:lang w:val="en-US" w:eastAsia="zh-CN"/>
              </w:rPr>
            </w:pPr>
            <w:r>
              <w:rPr>
                <w:rFonts w:hint="eastAsia" w:ascii="宋体" w:hAnsi="宋体" w:cs="宋体"/>
                <w:b/>
                <w:bCs/>
                <w:color w:val="auto"/>
                <w:szCs w:val="21"/>
                <w:lang w:val="en-US" w:eastAsia="zh-CN"/>
              </w:rPr>
              <w:t>三、项目验收要求：</w:t>
            </w:r>
          </w:p>
          <w:p w14:paraId="5B28E570">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2025年广西经济专业技术资格考试按高级经济和初中级经济考试进行2次验收结算；2025年广西执业药师职业资格电子化考试进行1次验收结算；2025年广西翻译专业资格（水平）进行1次验收结算；2025年广西计算机技术与软件专业技术资格（水平）电子化考试按上下半年各组织1次进行2次验收结算。</w:t>
            </w:r>
          </w:p>
          <w:p w14:paraId="31901390">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成交供应商应提供以下验收材料：</w:t>
            </w:r>
          </w:p>
          <w:p w14:paraId="1F797092">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1.协议合同。</w:t>
            </w:r>
          </w:p>
          <w:p w14:paraId="78E0152F">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2.机房验收报告。</w:t>
            </w:r>
          </w:p>
          <w:p w14:paraId="6092DBD2">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3.相关人员培训记录。</w:t>
            </w:r>
          </w:p>
          <w:p w14:paraId="1BB00D14">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4.模考封场报告。</w:t>
            </w:r>
          </w:p>
          <w:p w14:paraId="7C5E762D">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5.工作方案及工作总结。</w:t>
            </w:r>
          </w:p>
          <w:p w14:paraId="4C254DA2">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6.技术服务人员签到表（考试实施当天）</w:t>
            </w:r>
          </w:p>
          <w:p w14:paraId="108A7B8E">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7.验收书。</w:t>
            </w:r>
          </w:p>
          <w:p w14:paraId="273D706D">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bCs/>
                <w:color w:val="auto"/>
                <w:szCs w:val="21"/>
                <w:lang w:val="en-US" w:eastAsia="zh-CN"/>
              </w:rPr>
            </w:pPr>
            <w:r>
              <w:rPr>
                <w:rFonts w:hint="eastAsia" w:ascii="宋体" w:hAnsi="宋体" w:cs="宋体"/>
                <w:b/>
                <w:bCs/>
                <w:color w:val="auto"/>
                <w:szCs w:val="21"/>
                <w:lang w:val="en-US" w:eastAsia="zh-CN"/>
              </w:rPr>
              <w:t>四、付款方式：</w:t>
            </w:r>
          </w:p>
          <w:p w14:paraId="5CD51045">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color w:val="auto"/>
                <w:szCs w:val="21"/>
              </w:rPr>
            </w:pPr>
            <w:r>
              <w:rPr>
                <w:rFonts w:hint="eastAsia" w:ascii="宋体" w:hAnsi="宋体" w:cs="宋体"/>
                <w:color w:val="auto"/>
                <w:szCs w:val="21"/>
              </w:rPr>
              <w:t>1.项目实施中，按每批次考试进行结算，每批次结算金额=科次单价（成交总金额/总预计科次）×每批次实际科次。由采购人在该批次考试结束后，收到成交供应商提交的书面支付申请后十个工作日内支付。每次按合同支付款项前，成交供应商应向采购人提供与支付金额相符的有效发票，且收款方、出具发票方、合同乙方均必须与成交供应商名称一致。</w:t>
            </w:r>
          </w:p>
          <w:p w14:paraId="5BC211A5">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color w:val="auto"/>
                <w:szCs w:val="21"/>
              </w:rPr>
            </w:pPr>
            <w:r>
              <w:rPr>
                <w:rFonts w:hint="eastAsia" w:ascii="宋体" w:hAnsi="宋体" w:cs="宋体"/>
                <w:color w:val="auto"/>
                <w:szCs w:val="21"/>
              </w:rPr>
              <w:t>2.考试实施期间，总实际科次不超过总预算科次时，按实际科次结算；总实际科次不超过总预算科次10%时，全年累计支付不超过合同总价；总实际科次超过总预算科次10%时，超出总预算科次10%以上的部分，结算金额=科次单价（成交总金额/总预计科次）×超出总预算科次10%以上部分的科次，待采购人另行申请资金并通过后支付。</w:t>
            </w:r>
          </w:p>
          <w:p w14:paraId="20744AA1">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color w:val="auto"/>
                <w:szCs w:val="21"/>
              </w:rPr>
              <w:t>注：科次单价（成交总金额/总预计科次）单位为元（人民币），四舍五入精确到小数点后2位，若总实际科次等于总预计科次时，经计算最后一批次结算金额不等于成交总金额-之前批次已结算总金额的，按成交总金额-之前批次已结算总金额结算。</w:t>
            </w:r>
          </w:p>
          <w:p w14:paraId="7E769E31">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b/>
                <w:bCs/>
                <w:color w:val="auto"/>
                <w:sz w:val="21"/>
                <w:szCs w:val="21"/>
                <w:lang w:val="en-US" w:eastAsia="zh-CN"/>
              </w:rPr>
            </w:pPr>
            <w:r>
              <w:rPr>
                <w:rFonts w:hint="eastAsia" w:ascii="宋体" w:hAnsi="宋体" w:cs="宋体"/>
                <w:b/>
                <w:bCs/>
                <w:color w:val="auto"/>
                <w:szCs w:val="21"/>
                <w:lang w:val="en-US" w:eastAsia="zh-CN"/>
              </w:rPr>
              <w:t>五、其他</w:t>
            </w:r>
            <w:r>
              <w:rPr>
                <w:rFonts w:hint="eastAsia" w:ascii="宋体" w:hAnsi="宋体" w:eastAsia="宋体" w:cs="宋体"/>
                <w:b/>
                <w:bCs/>
                <w:color w:val="auto"/>
                <w:sz w:val="21"/>
                <w:szCs w:val="21"/>
                <w:lang w:val="en-US" w:eastAsia="zh-CN"/>
              </w:rPr>
              <w:t>：</w:t>
            </w:r>
          </w:p>
          <w:p w14:paraId="044FA0E6">
            <w:pPr>
              <w:pStyle w:val="23"/>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1.服务时效性要求</w:t>
            </w:r>
            <w:r>
              <w:rPr>
                <w:rFonts w:hint="eastAsia" w:ascii="宋体" w:hAnsi="宋体" w:cs="宋体"/>
                <w:b w:val="0"/>
                <w:bCs w:val="0"/>
                <w:color w:val="auto"/>
                <w:kern w:val="0"/>
                <w:sz w:val="21"/>
                <w:szCs w:val="21"/>
                <w:lang w:val="en-US" w:eastAsia="zh-CN" w:bidi="ar-SA"/>
              </w:rPr>
              <w:t>：服务期内，成交供应商提供7*24小时服务。考试结束后，如有本次服务过程事项咨询，成交供应商应当积极配合。</w:t>
            </w:r>
            <w:r>
              <w:rPr>
                <w:rFonts w:hint="eastAsia" w:ascii="宋体" w:hAnsi="宋体" w:eastAsia="宋体" w:cs="宋体"/>
                <w:b w:val="0"/>
                <w:bCs w:val="0"/>
                <w:color w:val="auto"/>
                <w:kern w:val="0"/>
                <w:sz w:val="21"/>
                <w:szCs w:val="21"/>
                <w:lang w:val="en-US" w:eastAsia="zh-CN" w:bidi="ar-SA"/>
              </w:rPr>
              <w:t>。</w:t>
            </w:r>
          </w:p>
          <w:p w14:paraId="0B38B425">
            <w:pPr>
              <w:pStyle w:val="23"/>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合同签订后，成交供应商不能履行合同的或无法履行相关承诺或无法按照相关承诺提供服务的或所提供的服务不符合合同规定及磋商文件规定标准的，采购人有权拒绝该服务。给采购人造成损失的，成交供应商应向采购人赔偿中标金额10%的罚金，并报政府采购监管部门依法处理。</w:t>
            </w:r>
          </w:p>
          <w:p w14:paraId="128286DD">
            <w:pPr>
              <w:pStyle w:val="23"/>
              <w:rPr>
                <w:rFonts w:hint="default"/>
                <w:color w:val="auto"/>
                <w:lang w:val="en-US" w:eastAsia="zh-CN"/>
              </w:rPr>
            </w:pPr>
            <w:r>
              <w:rPr>
                <w:rFonts w:hint="eastAsia" w:ascii="宋体" w:hAnsi="宋体" w:eastAsia="宋体" w:cs="宋体"/>
                <w:b w:val="0"/>
                <w:bCs w:val="0"/>
                <w:color w:val="auto"/>
                <w:kern w:val="0"/>
                <w:sz w:val="21"/>
                <w:szCs w:val="21"/>
                <w:lang w:val="en-US" w:eastAsia="zh-CN" w:bidi="ar-SA"/>
              </w:rPr>
              <w:t>3.未尽事宜，双方合同约定。</w:t>
            </w:r>
          </w:p>
        </w:tc>
      </w:tr>
    </w:tbl>
    <w:p w14:paraId="0709F4B8">
      <w:pPr>
        <w:rPr>
          <w:rFonts w:hint="eastAsia" w:ascii="Arial Unicode MS" w:hAnsi="Arial Unicode MS" w:eastAsia="Arial Unicode MS" w:cs="Arial Unicode MS"/>
          <w:color w:val="auto"/>
          <w:sz w:val="32"/>
          <w:szCs w:val="32"/>
        </w:rPr>
      </w:pPr>
      <w:r>
        <w:rPr>
          <w:rFonts w:hint="eastAsia" w:ascii="Arial Unicode MS" w:hAnsi="Arial Unicode MS" w:eastAsia="Arial Unicode MS" w:cs="Arial Unicode MS"/>
          <w:color w:val="auto"/>
          <w:sz w:val="32"/>
          <w:szCs w:val="32"/>
        </w:rPr>
        <w:br w:type="page"/>
      </w:r>
    </w:p>
    <w:p w14:paraId="1FD95A9F">
      <w:pPr>
        <w:ind w:left="119"/>
        <w:rPr>
          <w:rFonts w:ascii="宋体" w:hAnsi="宋体" w:eastAsia="宋体" w:cs="宋体"/>
          <w:color w:val="auto"/>
          <w:sz w:val="32"/>
          <w:szCs w:val="32"/>
        </w:rPr>
      </w:pPr>
      <w:bookmarkStart w:id="58" w:name="_Toc80886927"/>
      <w:bookmarkStart w:id="59" w:name="_Toc3319"/>
      <w:r>
        <w:rPr>
          <w:rFonts w:hint="eastAsia" w:ascii="宋体" w:hAnsi="宋体" w:eastAsia="宋体" w:cs="宋体"/>
          <w:color w:val="auto"/>
          <w:sz w:val="32"/>
          <w:szCs w:val="32"/>
        </w:rPr>
        <w:t>附件1：</w:t>
      </w:r>
    </w:p>
    <w:p w14:paraId="639174A0">
      <w:pPr>
        <w:widowControl/>
        <w:jc w:val="center"/>
        <w:rPr>
          <w:rFonts w:ascii="宋体" w:hAnsi="宋体" w:eastAsia="宋体" w:cs="宋体"/>
          <w:b/>
          <w:bCs/>
          <w:color w:val="auto"/>
          <w:kern w:val="0"/>
          <w:sz w:val="30"/>
          <w:szCs w:val="30"/>
        </w:rPr>
      </w:pPr>
      <w:bookmarkStart w:id="60" w:name="_Toc28361_WPSOffice_Level2"/>
      <w:r>
        <w:rPr>
          <w:rFonts w:hint="eastAsia" w:ascii="宋体" w:hAnsi="宋体" w:eastAsia="宋体" w:cs="宋体"/>
          <w:b/>
          <w:bCs/>
          <w:color w:val="auto"/>
          <w:kern w:val="0"/>
          <w:sz w:val="30"/>
          <w:szCs w:val="30"/>
        </w:rPr>
        <w:t>统计上大中小微型企业划分标准</w:t>
      </w:r>
      <w:bookmarkEnd w:id="60"/>
    </w:p>
    <w:tbl>
      <w:tblPr>
        <w:tblStyle w:val="3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71F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14:paraId="7E917F27">
            <w:pPr>
              <w:widowControl/>
              <w:spacing w:line="280" w:lineRule="exact"/>
              <w:jc w:val="center"/>
              <w:rPr>
                <w:rFonts w:ascii="宋体" w:hAnsi="宋体" w:eastAsia="宋体" w:cs="宋体"/>
                <w:b/>
                <w:bCs/>
                <w:color w:val="auto"/>
                <w:kern w:val="0"/>
                <w:sz w:val="18"/>
                <w:szCs w:val="21"/>
              </w:rPr>
            </w:pPr>
            <w:r>
              <w:rPr>
                <w:rFonts w:hint="eastAsia" w:ascii="宋体" w:hAnsi="宋体" w:eastAsia="宋体" w:cs="宋体"/>
                <w:b/>
                <w:bCs/>
                <w:color w:val="auto"/>
                <w:kern w:val="0"/>
                <w:sz w:val="18"/>
                <w:szCs w:val="21"/>
              </w:rPr>
              <w:t>行业名称</w:t>
            </w:r>
          </w:p>
        </w:tc>
        <w:tc>
          <w:tcPr>
            <w:tcW w:w="1369" w:type="dxa"/>
            <w:noWrap/>
            <w:vAlign w:val="center"/>
          </w:tcPr>
          <w:p w14:paraId="7670244A">
            <w:pPr>
              <w:widowControl/>
              <w:spacing w:line="280" w:lineRule="exact"/>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指标名称</w:t>
            </w:r>
          </w:p>
        </w:tc>
        <w:tc>
          <w:tcPr>
            <w:tcW w:w="709" w:type="dxa"/>
            <w:noWrap/>
            <w:vAlign w:val="center"/>
          </w:tcPr>
          <w:p w14:paraId="439B4BC7">
            <w:pPr>
              <w:widowControl/>
              <w:spacing w:line="280" w:lineRule="exact"/>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计量单位</w:t>
            </w:r>
          </w:p>
        </w:tc>
        <w:tc>
          <w:tcPr>
            <w:tcW w:w="1125" w:type="dxa"/>
            <w:noWrap/>
            <w:vAlign w:val="center"/>
          </w:tcPr>
          <w:p w14:paraId="26F4C5DC">
            <w:pPr>
              <w:widowControl/>
              <w:spacing w:line="280" w:lineRule="exact"/>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大型</w:t>
            </w:r>
          </w:p>
        </w:tc>
        <w:tc>
          <w:tcPr>
            <w:tcW w:w="1701" w:type="dxa"/>
            <w:noWrap/>
            <w:vAlign w:val="center"/>
          </w:tcPr>
          <w:p w14:paraId="32A7FDDF">
            <w:pPr>
              <w:widowControl/>
              <w:spacing w:line="280" w:lineRule="exact"/>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中型</w:t>
            </w:r>
          </w:p>
        </w:tc>
        <w:tc>
          <w:tcPr>
            <w:tcW w:w="1426" w:type="dxa"/>
            <w:noWrap/>
            <w:vAlign w:val="center"/>
          </w:tcPr>
          <w:p w14:paraId="68449BC0">
            <w:pPr>
              <w:widowControl/>
              <w:spacing w:line="280" w:lineRule="exact"/>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小型</w:t>
            </w:r>
          </w:p>
        </w:tc>
        <w:tc>
          <w:tcPr>
            <w:tcW w:w="992" w:type="dxa"/>
            <w:noWrap/>
            <w:vAlign w:val="center"/>
          </w:tcPr>
          <w:p w14:paraId="4730BC91">
            <w:pPr>
              <w:widowControl/>
              <w:spacing w:line="280" w:lineRule="exact"/>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微型</w:t>
            </w:r>
          </w:p>
        </w:tc>
      </w:tr>
      <w:tr w14:paraId="0174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12A57A3F">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农、林、牧、渔业</w:t>
            </w:r>
          </w:p>
        </w:tc>
        <w:tc>
          <w:tcPr>
            <w:tcW w:w="1369" w:type="dxa"/>
            <w:noWrap/>
            <w:vAlign w:val="center"/>
          </w:tcPr>
          <w:p w14:paraId="6572F35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2F94978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4FD952F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01" w:type="dxa"/>
            <w:noWrap/>
            <w:vAlign w:val="center"/>
          </w:tcPr>
          <w:p w14:paraId="318F0A6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1426" w:type="dxa"/>
            <w:noWrap/>
            <w:vAlign w:val="center"/>
          </w:tcPr>
          <w:p w14:paraId="127CB1B4">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50≤Y＜500</w:t>
            </w:r>
          </w:p>
        </w:tc>
        <w:tc>
          <w:tcPr>
            <w:tcW w:w="992" w:type="dxa"/>
            <w:noWrap/>
            <w:vAlign w:val="center"/>
          </w:tcPr>
          <w:p w14:paraId="1E9E3B0F">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14:paraId="5624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89A777B">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工业 *</w:t>
            </w:r>
          </w:p>
        </w:tc>
        <w:tc>
          <w:tcPr>
            <w:tcW w:w="1369" w:type="dxa"/>
            <w:noWrap/>
            <w:vAlign w:val="center"/>
          </w:tcPr>
          <w:p w14:paraId="42980BFB">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04FF0ADF">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7216694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noWrap/>
            <w:vAlign w:val="center"/>
          </w:tcPr>
          <w:p w14:paraId="2D358768">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noWrap/>
            <w:vAlign w:val="center"/>
          </w:tcPr>
          <w:p w14:paraId="7275E9C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992" w:type="dxa"/>
            <w:noWrap/>
            <w:vAlign w:val="center"/>
          </w:tcPr>
          <w:p w14:paraId="3088E231">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375B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47EDE98">
            <w:pPr>
              <w:rPr>
                <w:rFonts w:ascii="Times New Roman" w:hAnsi="Times New Roman" w:eastAsia="宋体" w:cs="Times New Roman"/>
                <w:color w:val="auto"/>
                <w:sz w:val="18"/>
                <w:szCs w:val="21"/>
              </w:rPr>
            </w:pPr>
          </w:p>
        </w:tc>
        <w:tc>
          <w:tcPr>
            <w:tcW w:w="1369" w:type="dxa"/>
            <w:noWrap/>
            <w:vAlign w:val="center"/>
          </w:tcPr>
          <w:p w14:paraId="0C5E48F4">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01C038A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400A7168">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01" w:type="dxa"/>
            <w:noWrap/>
            <w:vAlign w:val="center"/>
          </w:tcPr>
          <w:p w14:paraId="6AC8D2A5">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2000≤Y＜40000</w:t>
            </w:r>
          </w:p>
        </w:tc>
        <w:tc>
          <w:tcPr>
            <w:tcW w:w="1426" w:type="dxa"/>
            <w:noWrap/>
            <w:vAlign w:val="center"/>
          </w:tcPr>
          <w:p w14:paraId="5D5F6142">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300≤Y＜2000</w:t>
            </w:r>
          </w:p>
        </w:tc>
        <w:tc>
          <w:tcPr>
            <w:tcW w:w="992" w:type="dxa"/>
            <w:noWrap/>
            <w:vAlign w:val="center"/>
          </w:tcPr>
          <w:p w14:paraId="0D614C13">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14:paraId="38F7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6906E0D6">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建筑业</w:t>
            </w:r>
          </w:p>
        </w:tc>
        <w:tc>
          <w:tcPr>
            <w:tcW w:w="1369" w:type="dxa"/>
            <w:noWrap/>
            <w:vAlign w:val="center"/>
          </w:tcPr>
          <w:p w14:paraId="17928C23">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2A106745">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02D07C8D">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Y≥80000</w:t>
            </w:r>
          </w:p>
        </w:tc>
        <w:tc>
          <w:tcPr>
            <w:tcW w:w="1701" w:type="dxa"/>
            <w:noWrap/>
            <w:vAlign w:val="center"/>
          </w:tcPr>
          <w:p w14:paraId="48294F2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6000≤Y＜80000</w:t>
            </w:r>
          </w:p>
        </w:tc>
        <w:tc>
          <w:tcPr>
            <w:tcW w:w="1426" w:type="dxa"/>
            <w:noWrap/>
            <w:vAlign w:val="center"/>
          </w:tcPr>
          <w:p w14:paraId="0295B43B">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300≤Y＜6000</w:t>
            </w:r>
          </w:p>
        </w:tc>
        <w:tc>
          <w:tcPr>
            <w:tcW w:w="992" w:type="dxa"/>
            <w:noWrap/>
            <w:vAlign w:val="center"/>
          </w:tcPr>
          <w:p w14:paraId="3C32A3CD">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14:paraId="3C55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7F86290">
            <w:pPr>
              <w:rPr>
                <w:rFonts w:ascii="Times New Roman" w:hAnsi="Times New Roman" w:eastAsia="宋体" w:cs="Times New Roman"/>
                <w:color w:val="auto"/>
                <w:sz w:val="18"/>
                <w:szCs w:val="21"/>
              </w:rPr>
            </w:pPr>
          </w:p>
        </w:tc>
        <w:tc>
          <w:tcPr>
            <w:tcW w:w="1369" w:type="dxa"/>
            <w:noWrap/>
            <w:vAlign w:val="center"/>
          </w:tcPr>
          <w:p w14:paraId="4847E6E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noWrap/>
            <w:vAlign w:val="center"/>
          </w:tcPr>
          <w:p w14:paraId="436C4883">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0BD77BE5">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Z≥80000</w:t>
            </w:r>
          </w:p>
        </w:tc>
        <w:tc>
          <w:tcPr>
            <w:tcW w:w="1701" w:type="dxa"/>
            <w:noWrap/>
            <w:vAlign w:val="center"/>
          </w:tcPr>
          <w:p w14:paraId="4D4CD04D">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5000≤Z＜80000</w:t>
            </w:r>
          </w:p>
        </w:tc>
        <w:tc>
          <w:tcPr>
            <w:tcW w:w="1426" w:type="dxa"/>
            <w:noWrap/>
            <w:vAlign w:val="center"/>
          </w:tcPr>
          <w:p w14:paraId="412DBDAB">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300≤Z＜5000</w:t>
            </w:r>
          </w:p>
        </w:tc>
        <w:tc>
          <w:tcPr>
            <w:tcW w:w="992" w:type="dxa"/>
            <w:noWrap/>
            <w:vAlign w:val="center"/>
          </w:tcPr>
          <w:p w14:paraId="7FE8485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Z＜300</w:t>
            </w:r>
          </w:p>
        </w:tc>
      </w:tr>
      <w:tr w14:paraId="2F93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6A18A60">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批发业</w:t>
            </w:r>
          </w:p>
        </w:tc>
        <w:tc>
          <w:tcPr>
            <w:tcW w:w="1369" w:type="dxa"/>
            <w:noWrap/>
            <w:vAlign w:val="center"/>
          </w:tcPr>
          <w:p w14:paraId="065E9B48">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0A01782A">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51263A27">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01" w:type="dxa"/>
            <w:noWrap/>
            <w:vAlign w:val="center"/>
          </w:tcPr>
          <w:p w14:paraId="20582F9F">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20≤X＜200</w:t>
            </w:r>
          </w:p>
        </w:tc>
        <w:tc>
          <w:tcPr>
            <w:tcW w:w="1426" w:type="dxa"/>
            <w:noWrap/>
            <w:vAlign w:val="center"/>
          </w:tcPr>
          <w:p w14:paraId="0393F578">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5≤X＜20</w:t>
            </w:r>
          </w:p>
        </w:tc>
        <w:tc>
          <w:tcPr>
            <w:tcW w:w="992" w:type="dxa"/>
            <w:noWrap/>
            <w:vAlign w:val="center"/>
          </w:tcPr>
          <w:p w14:paraId="32B43591">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X＜5</w:t>
            </w:r>
          </w:p>
        </w:tc>
      </w:tr>
      <w:tr w14:paraId="2E2A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CFF63F0">
            <w:pPr>
              <w:rPr>
                <w:rFonts w:ascii="Times New Roman" w:hAnsi="Times New Roman" w:eastAsia="宋体" w:cs="Times New Roman"/>
                <w:color w:val="auto"/>
                <w:sz w:val="18"/>
                <w:szCs w:val="21"/>
              </w:rPr>
            </w:pPr>
          </w:p>
        </w:tc>
        <w:tc>
          <w:tcPr>
            <w:tcW w:w="1369" w:type="dxa"/>
            <w:noWrap/>
            <w:vAlign w:val="center"/>
          </w:tcPr>
          <w:p w14:paraId="13B9DCC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4ABB24C3">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706D0A4F">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01" w:type="dxa"/>
            <w:noWrap/>
            <w:vAlign w:val="center"/>
          </w:tcPr>
          <w:p w14:paraId="552E058B">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5000≤Y＜40000</w:t>
            </w:r>
          </w:p>
        </w:tc>
        <w:tc>
          <w:tcPr>
            <w:tcW w:w="1426" w:type="dxa"/>
            <w:noWrap/>
            <w:vAlign w:val="center"/>
          </w:tcPr>
          <w:p w14:paraId="54C24C64">
            <w:pPr>
              <w:widowControl/>
              <w:spacing w:line="280" w:lineRule="exact"/>
              <w:ind w:left="-1" w:leftChars="-1" w:hanging="1"/>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992" w:type="dxa"/>
            <w:noWrap/>
            <w:vAlign w:val="center"/>
          </w:tcPr>
          <w:p w14:paraId="44854815">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Y＜1000</w:t>
            </w:r>
          </w:p>
        </w:tc>
      </w:tr>
      <w:tr w14:paraId="0DE2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7C24866">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零售业</w:t>
            </w:r>
          </w:p>
        </w:tc>
        <w:tc>
          <w:tcPr>
            <w:tcW w:w="1369" w:type="dxa"/>
            <w:noWrap/>
            <w:vAlign w:val="center"/>
          </w:tcPr>
          <w:p w14:paraId="7B1B330F">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649AA995">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6243093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noWrap/>
            <w:vAlign w:val="center"/>
          </w:tcPr>
          <w:p w14:paraId="3367A74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50≤X＜300</w:t>
            </w:r>
          </w:p>
        </w:tc>
        <w:tc>
          <w:tcPr>
            <w:tcW w:w="1426" w:type="dxa"/>
            <w:noWrap/>
            <w:vAlign w:val="center"/>
          </w:tcPr>
          <w:p w14:paraId="6A71E4FF">
            <w:pPr>
              <w:widowControl/>
              <w:spacing w:line="280" w:lineRule="exact"/>
              <w:ind w:left="-1" w:leftChars="-1" w:hanging="1"/>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10≤X＜50 </w:t>
            </w:r>
          </w:p>
        </w:tc>
        <w:tc>
          <w:tcPr>
            <w:tcW w:w="992" w:type="dxa"/>
            <w:noWrap/>
            <w:vAlign w:val="center"/>
          </w:tcPr>
          <w:p w14:paraId="5271ACA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30E9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9CF50A1">
            <w:pPr>
              <w:rPr>
                <w:rFonts w:ascii="Times New Roman" w:hAnsi="Times New Roman" w:eastAsia="宋体" w:cs="Times New Roman"/>
                <w:color w:val="auto"/>
                <w:sz w:val="18"/>
                <w:szCs w:val="21"/>
              </w:rPr>
            </w:pPr>
          </w:p>
        </w:tc>
        <w:tc>
          <w:tcPr>
            <w:tcW w:w="1369" w:type="dxa"/>
            <w:noWrap/>
            <w:vAlign w:val="center"/>
          </w:tcPr>
          <w:p w14:paraId="27F2432A">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755E7C31">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5B428DE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01" w:type="dxa"/>
            <w:noWrap/>
            <w:vAlign w:val="center"/>
          </w:tcPr>
          <w:p w14:paraId="15A329A3">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1426" w:type="dxa"/>
            <w:noWrap/>
            <w:vAlign w:val="center"/>
          </w:tcPr>
          <w:p w14:paraId="13B0C473">
            <w:pPr>
              <w:widowControl/>
              <w:spacing w:line="280" w:lineRule="exact"/>
              <w:ind w:left="-1" w:leftChars="-1" w:hanging="1"/>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100≤Y＜500</w:t>
            </w:r>
          </w:p>
        </w:tc>
        <w:tc>
          <w:tcPr>
            <w:tcW w:w="992" w:type="dxa"/>
            <w:noWrap/>
            <w:vAlign w:val="center"/>
          </w:tcPr>
          <w:p w14:paraId="66F59B3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676A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67E5E5B7">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交通运输业 *</w:t>
            </w:r>
          </w:p>
        </w:tc>
        <w:tc>
          <w:tcPr>
            <w:tcW w:w="1369" w:type="dxa"/>
            <w:noWrap/>
            <w:vAlign w:val="center"/>
          </w:tcPr>
          <w:p w14:paraId="30CC358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634DBF68">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6E5F47A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noWrap/>
            <w:vAlign w:val="center"/>
          </w:tcPr>
          <w:p w14:paraId="20C8787F">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noWrap/>
            <w:vAlign w:val="center"/>
          </w:tcPr>
          <w:p w14:paraId="21443A3A">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992" w:type="dxa"/>
            <w:noWrap/>
            <w:vAlign w:val="center"/>
          </w:tcPr>
          <w:p w14:paraId="589F20E3">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0720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35DBA91C">
            <w:pPr>
              <w:rPr>
                <w:rFonts w:ascii="Times New Roman" w:hAnsi="Times New Roman" w:eastAsia="宋体" w:cs="Times New Roman"/>
                <w:color w:val="auto"/>
                <w:sz w:val="18"/>
                <w:szCs w:val="21"/>
              </w:rPr>
            </w:pPr>
          </w:p>
        </w:tc>
        <w:tc>
          <w:tcPr>
            <w:tcW w:w="1369" w:type="dxa"/>
            <w:noWrap/>
            <w:vAlign w:val="center"/>
          </w:tcPr>
          <w:p w14:paraId="1FBDC901">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3AB1812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60B56D8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noWrap/>
            <w:vAlign w:val="center"/>
          </w:tcPr>
          <w:p w14:paraId="7B457DB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3000≤Y＜30000</w:t>
            </w:r>
          </w:p>
        </w:tc>
        <w:tc>
          <w:tcPr>
            <w:tcW w:w="1426" w:type="dxa"/>
            <w:noWrap/>
            <w:vAlign w:val="center"/>
          </w:tcPr>
          <w:p w14:paraId="7D60ECB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200≤Y＜3000</w:t>
            </w:r>
          </w:p>
        </w:tc>
        <w:tc>
          <w:tcPr>
            <w:tcW w:w="992" w:type="dxa"/>
            <w:noWrap/>
            <w:vAlign w:val="center"/>
          </w:tcPr>
          <w:p w14:paraId="571F463D">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Y＜200</w:t>
            </w:r>
          </w:p>
        </w:tc>
      </w:tr>
      <w:tr w14:paraId="6584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ED71D04">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仓储业*</w:t>
            </w:r>
          </w:p>
        </w:tc>
        <w:tc>
          <w:tcPr>
            <w:tcW w:w="1369" w:type="dxa"/>
            <w:noWrap/>
            <w:vAlign w:val="center"/>
          </w:tcPr>
          <w:p w14:paraId="75C3A4B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70C8816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56653C5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01" w:type="dxa"/>
            <w:noWrap/>
            <w:vAlign w:val="center"/>
          </w:tcPr>
          <w:p w14:paraId="20BF1831">
            <w:pPr>
              <w:widowControl/>
              <w:spacing w:line="280" w:lineRule="exact"/>
              <w:ind w:left="1" w:leftChars="-51" w:hanging="108" w:hangingChars="6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100≤X＜200</w:t>
            </w:r>
          </w:p>
        </w:tc>
        <w:tc>
          <w:tcPr>
            <w:tcW w:w="1426" w:type="dxa"/>
            <w:noWrap/>
            <w:vAlign w:val="center"/>
          </w:tcPr>
          <w:p w14:paraId="68DDCCF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20≤X＜100</w:t>
            </w:r>
          </w:p>
        </w:tc>
        <w:tc>
          <w:tcPr>
            <w:tcW w:w="992" w:type="dxa"/>
            <w:noWrap/>
            <w:vAlign w:val="center"/>
          </w:tcPr>
          <w:p w14:paraId="53DCB2C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65B7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7BAF990A">
            <w:pPr>
              <w:rPr>
                <w:rFonts w:ascii="Times New Roman" w:hAnsi="Times New Roman" w:eastAsia="宋体" w:cs="Times New Roman"/>
                <w:color w:val="auto"/>
                <w:sz w:val="18"/>
                <w:szCs w:val="21"/>
              </w:rPr>
            </w:pPr>
          </w:p>
        </w:tc>
        <w:tc>
          <w:tcPr>
            <w:tcW w:w="1369" w:type="dxa"/>
            <w:noWrap/>
            <w:vAlign w:val="center"/>
          </w:tcPr>
          <w:p w14:paraId="6F9FBC5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54645BE7">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35FC670A">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noWrap/>
            <w:vAlign w:val="center"/>
          </w:tcPr>
          <w:p w14:paraId="04A239F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1000≤Y＜30000</w:t>
            </w:r>
          </w:p>
        </w:tc>
        <w:tc>
          <w:tcPr>
            <w:tcW w:w="1426" w:type="dxa"/>
            <w:noWrap/>
            <w:vAlign w:val="center"/>
          </w:tcPr>
          <w:p w14:paraId="561B0BD1">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992" w:type="dxa"/>
            <w:noWrap/>
            <w:vAlign w:val="center"/>
          </w:tcPr>
          <w:p w14:paraId="195D538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4469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2A2E958">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邮政业</w:t>
            </w:r>
          </w:p>
        </w:tc>
        <w:tc>
          <w:tcPr>
            <w:tcW w:w="1369" w:type="dxa"/>
            <w:noWrap/>
            <w:vAlign w:val="center"/>
          </w:tcPr>
          <w:p w14:paraId="4185CB5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4221591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15FE614A">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noWrap/>
            <w:vAlign w:val="center"/>
          </w:tcPr>
          <w:p w14:paraId="608A5C82">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noWrap/>
            <w:vAlign w:val="center"/>
          </w:tcPr>
          <w:p w14:paraId="60E2D6F7">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992" w:type="dxa"/>
            <w:noWrap/>
            <w:vAlign w:val="center"/>
          </w:tcPr>
          <w:p w14:paraId="12525F8B">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03B3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E536E95">
            <w:pPr>
              <w:rPr>
                <w:rFonts w:ascii="Times New Roman" w:hAnsi="Times New Roman" w:eastAsia="宋体" w:cs="Times New Roman"/>
                <w:color w:val="auto"/>
                <w:sz w:val="18"/>
                <w:szCs w:val="21"/>
              </w:rPr>
            </w:pPr>
          </w:p>
        </w:tc>
        <w:tc>
          <w:tcPr>
            <w:tcW w:w="1369" w:type="dxa"/>
            <w:noWrap/>
            <w:vAlign w:val="center"/>
          </w:tcPr>
          <w:p w14:paraId="0FDB55F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51E170F5">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123A785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noWrap/>
            <w:vAlign w:val="center"/>
          </w:tcPr>
          <w:p w14:paraId="240199DD">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2000≤Y＜30000</w:t>
            </w:r>
          </w:p>
        </w:tc>
        <w:tc>
          <w:tcPr>
            <w:tcW w:w="1426" w:type="dxa"/>
            <w:noWrap/>
            <w:vAlign w:val="center"/>
          </w:tcPr>
          <w:p w14:paraId="2511393A">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992" w:type="dxa"/>
            <w:noWrap/>
            <w:vAlign w:val="center"/>
          </w:tcPr>
          <w:p w14:paraId="1628B4E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4241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C90C65C">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住宿业</w:t>
            </w:r>
          </w:p>
        </w:tc>
        <w:tc>
          <w:tcPr>
            <w:tcW w:w="1369" w:type="dxa"/>
            <w:noWrap/>
            <w:vAlign w:val="center"/>
          </w:tcPr>
          <w:p w14:paraId="4CF8D961">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6DFD067D">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263AAE5A">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noWrap/>
            <w:vAlign w:val="center"/>
          </w:tcPr>
          <w:p w14:paraId="71665E18">
            <w:pPr>
              <w:widowControl/>
              <w:spacing w:line="280" w:lineRule="exact"/>
              <w:ind w:left="1" w:leftChars="-51" w:hanging="108" w:hangingChars="6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426" w:type="dxa"/>
            <w:noWrap/>
            <w:vAlign w:val="center"/>
          </w:tcPr>
          <w:p w14:paraId="3139709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noWrap/>
            <w:vAlign w:val="center"/>
          </w:tcPr>
          <w:p w14:paraId="20604E5B">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1ED2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BFD8973">
            <w:pPr>
              <w:rPr>
                <w:rFonts w:ascii="Times New Roman" w:hAnsi="Times New Roman" w:eastAsia="宋体" w:cs="Times New Roman"/>
                <w:color w:val="auto"/>
                <w:sz w:val="18"/>
                <w:szCs w:val="21"/>
              </w:rPr>
            </w:pPr>
          </w:p>
        </w:tc>
        <w:tc>
          <w:tcPr>
            <w:tcW w:w="1369" w:type="dxa"/>
            <w:noWrap/>
            <w:vAlign w:val="center"/>
          </w:tcPr>
          <w:p w14:paraId="0DDB76B7">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070FEBD1">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2B37587D">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noWrap/>
            <w:vAlign w:val="center"/>
          </w:tcPr>
          <w:p w14:paraId="206B1D52">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426" w:type="dxa"/>
            <w:noWrap/>
            <w:vAlign w:val="center"/>
          </w:tcPr>
          <w:p w14:paraId="42ECF887">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992" w:type="dxa"/>
            <w:noWrap/>
            <w:vAlign w:val="center"/>
          </w:tcPr>
          <w:p w14:paraId="468ABE9D">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3D7A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5300C247">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餐饮业</w:t>
            </w:r>
          </w:p>
        </w:tc>
        <w:tc>
          <w:tcPr>
            <w:tcW w:w="1369" w:type="dxa"/>
            <w:noWrap/>
            <w:vAlign w:val="center"/>
          </w:tcPr>
          <w:p w14:paraId="76144A2B">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0CBECC8D">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4CBF525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noWrap/>
            <w:vAlign w:val="center"/>
          </w:tcPr>
          <w:p w14:paraId="6C575FF7">
            <w:pPr>
              <w:widowControl/>
              <w:spacing w:line="280" w:lineRule="exact"/>
              <w:ind w:left="1" w:leftChars="-51" w:hanging="108" w:hangingChars="6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noWrap/>
            <w:vAlign w:val="center"/>
          </w:tcPr>
          <w:p w14:paraId="48FA822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noWrap/>
            <w:vAlign w:val="center"/>
          </w:tcPr>
          <w:p w14:paraId="0973B583">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7F57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359A5D6">
            <w:pPr>
              <w:rPr>
                <w:rFonts w:ascii="Times New Roman" w:hAnsi="Times New Roman" w:eastAsia="宋体" w:cs="Times New Roman"/>
                <w:color w:val="auto"/>
                <w:sz w:val="18"/>
                <w:szCs w:val="21"/>
              </w:rPr>
            </w:pPr>
          </w:p>
        </w:tc>
        <w:tc>
          <w:tcPr>
            <w:tcW w:w="1369" w:type="dxa"/>
            <w:noWrap/>
            <w:vAlign w:val="center"/>
          </w:tcPr>
          <w:p w14:paraId="71D29FC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365EBC5A">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71E1A154">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noWrap/>
            <w:vAlign w:val="center"/>
          </w:tcPr>
          <w:p w14:paraId="07AC515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426" w:type="dxa"/>
            <w:noWrap/>
            <w:vAlign w:val="center"/>
          </w:tcPr>
          <w:p w14:paraId="4F9656DB">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992" w:type="dxa"/>
            <w:noWrap/>
            <w:vAlign w:val="center"/>
          </w:tcPr>
          <w:p w14:paraId="5D2988CD">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0DDA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0C5262A">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信息传输业 *</w:t>
            </w:r>
          </w:p>
        </w:tc>
        <w:tc>
          <w:tcPr>
            <w:tcW w:w="1369" w:type="dxa"/>
            <w:noWrap/>
            <w:vAlign w:val="center"/>
          </w:tcPr>
          <w:p w14:paraId="17C0C578">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17631E3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2EFCEC77">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X≥2000</w:t>
            </w:r>
          </w:p>
        </w:tc>
        <w:tc>
          <w:tcPr>
            <w:tcW w:w="1701" w:type="dxa"/>
            <w:noWrap/>
            <w:vAlign w:val="center"/>
          </w:tcPr>
          <w:p w14:paraId="2D6671D4">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100≤X＜2000</w:t>
            </w:r>
          </w:p>
        </w:tc>
        <w:tc>
          <w:tcPr>
            <w:tcW w:w="1426" w:type="dxa"/>
            <w:noWrap/>
            <w:vAlign w:val="center"/>
          </w:tcPr>
          <w:p w14:paraId="1B98714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noWrap/>
            <w:vAlign w:val="center"/>
          </w:tcPr>
          <w:p w14:paraId="0E4F9F4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207B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76665A95">
            <w:pPr>
              <w:rPr>
                <w:rFonts w:ascii="Times New Roman" w:hAnsi="Times New Roman" w:eastAsia="宋体" w:cs="Times New Roman"/>
                <w:color w:val="auto"/>
                <w:sz w:val="18"/>
                <w:szCs w:val="21"/>
              </w:rPr>
            </w:pPr>
          </w:p>
        </w:tc>
        <w:tc>
          <w:tcPr>
            <w:tcW w:w="1369" w:type="dxa"/>
            <w:noWrap/>
            <w:vAlign w:val="center"/>
          </w:tcPr>
          <w:p w14:paraId="23A5A613">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6996A24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2362A7F3">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Y≥100000</w:t>
            </w:r>
          </w:p>
        </w:tc>
        <w:tc>
          <w:tcPr>
            <w:tcW w:w="1701" w:type="dxa"/>
            <w:noWrap/>
            <w:vAlign w:val="center"/>
          </w:tcPr>
          <w:p w14:paraId="4232E47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1000≤Y＜100000</w:t>
            </w:r>
          </w:p>
        </w:tc>
        <w:tc>
          <w:tcPr>
            <w:tcW w:w="1426" w:type="dxa"/>
            <w:noWrap/>
            <w:vAlign w:val="center"/>
          </w:tcPr>
          <w:p w14:paraId="7CD6148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992" w:type="dxa"/>
            <w:noWrap/>
            <w:vAlign w:val="center"/>
          </w:tcPr>
          <w:p w14:paraId="0DAA03E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5B39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0999914">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软件和信息技术服务业</w:t>
            </w:r>
          </w:p>
        </w:tc>
        <w:tc>
          <w:tcPr>
            <w:tcW w:w="1369" w:type="dxa"/>
            <w:noWrap/>
            <w:vAlign w:val="center"/>
          </w:tcPr>
          <w:p w14:paraId="730EF915">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3C2D337B">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48353BF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noWrap/>
            <w:vAlign w:val="center"/>
          </w:tcPr>
          <w:p w14:paraId="64D3C011">
            <w:pPr>
              <w:widowControl/>
              <w:spacing w:line="280" w:lineRule="exact"/>
              <w:ind w:left="1" w:leftChars="-51" w:hanging="108" w:hangingChars="6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noWrap/>
            <w:vAlign w:val="center"/>
          </w:tcPr>
          <w:p w14:paraId="7222754F">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noWrap/>
            <w:vAlign w:val="center"/>
          </w:tcPr>
          <w:p w14:paraId="073F393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0D10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5747A3B">
            <w:pPr>
              <w:rPr>
                <w:rFonts w:ascii="Times New Roman" w:hAnsi="Times New Roman" w:eastAsia="宋体" w:cs="Times New Roman"/>
                <w:color w:val="auto"/>
                <w:sz w:val="18"/>
                <w:szCs w:val="21"/>
              </w:rPr>
            </w:pPr>
          </w:p>
        </w:tc>
        <w:tc>
          <w:tcPr>
            <w:tcW w:w="1369" w:type="dxa"/>
            <w:noWrap/>
            <w:vAlign w:val="center"/>
          </w:tcPr>
          <w:p w14:paraId="56C97744">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552FB76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5256D4DF">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noWrap/>
            <w:vAlign w:val="center"/>
          </w:tcPr>
          <w:p w14:paraId="100AB642">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1000≤Y＜10000</w:t>
            </w:r>
          </w:p>
        </w:tc>
        <w:tc>
          <w:tcPr>
            <w:tcW w:w="1426" w:type="dxa"/>
            <w:noWrap/>
            <w:vAlign w:val="center"/>
          </w:tcPr>
          <w:p w14:paraId="6C9FB87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50≤Y＜1000</w:t>
            </w:r>
          </w:p>
        </w:tc>
        <w:tc>
          <w:tcPr>
            <w:tcW w:w="992" w:type="dxa"/>
            <w:noWrap/>
            <w:vAlign w:val="center"/>
          </w:tcPr>
          <w:p w14:paraId="5FE8A5F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14:paraId="1CB9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70C5E35">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房地产开发经营</w:t>
            </w:r>
          </w:p>
        </w:tc>
        <w:tc>
          <w:tcPr>
            <w:tcW w:w="1369" w:type="dxa"/>
            <w:noWrap/>
            <w:vAlign w:val="center"/>
          </w:tcPr>
          <w:p w14:paraId="3AFF79BD">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32511B6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214C4DD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Y≥200000</w:t>
            </w:r>
          </w:p>
        </w:tc>
        <w:tc>
          <w:tcPr>
            <w:tcW w:w="1701" w:type="dxa"/>
            <w:noWrap/>
            <w:vAlign w:val="center"/>
          </w:tcPr>
          <w:p w14:paraId="7A2EB91B">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1000≤Y＜200000</w:t>
            </w:r>
          </w:p>
        </w:tc>
        <w:tc>
          <w:tcPr>
            <w:tcW w:w="1426" w:type="dxa"/>
            <w:noWrap/>
            <w:vAlign w:val="center"/>
          </w:tcPr>
          <w:p w14:paraId="06EA9BA7">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992" w:type="dxa"/>
            <w:noWrap/>
            <w:vAlign w:val="center"/>
          </w:tcPr>
          <w:p w14:paraId="4DC54B74">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4B3D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A2677FE">
            <w:pPr>
              <w:rPr>
                <w:rFonts w:ascii="Times New Roman" w:hAnsi="Times New Roman" w:eastAsia="宋体" w:cs="Times New Roman"/>
                <w:color w:val="auto"/>
                <w:sz w:val="18"/>
                <w:szCs w:val="21"/>
              </w:rPr>
            </w:pPr>
          </w:p>
        </w:tc>
        <w:tc>
          <w:tcPr>
            <w:tcW w:w="1369" w:type="dxa"/>
            <w:noWrap/>
            <w:vAlign w:val="center"/>
          </w:tcPr>
          <w:p w14:paraId="676ABDC2">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noWrap/>
            <w:vAlign w:val="center"/>
          </w:tcPr>
          <w:p w14:paraId="3B6B0EBB">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261ADADA">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Z≥10000</w:t>
            </w:r>
          </w:p>
        </w:tc>
        <w:tc>
          <w:tcPr>
            <w:tcW w:w="1701" w:type="dxa"/>
            <w:noWrap/>
            <w:vAlign w:val="center"/>
          </w:tcPr>
          <w:p w14:paraId="1E5AAB3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5000≤Z＜10000</w:t>
            </w:r>
          </w:p>
        </w:tc>
        <w:tc>
          <w:tcPr>
            <w:tcW w:w="1426" w:type="dxa"/>
            <w:noWrap/>
            <w:vAlign w:val="center"/>
          </w:tcPr>
          <w:p w14:paraId="0C9BE844">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2000≤Z＜5000</w:t>
            </w:r>
          </w:p>
        </w:tc>
        <w:tc>
          <w:tcPr>
            <w:tcW w:w="992" w:type="dxa"/>
            <w:noWrap/>
            <w:vAlign w:val="center"/>
          </w:tcPr>
          <w:p w14:paraId="18505EFD">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Z＜2000</w:t>
            </w:r>
          </w:p>
        </w:tc>
      </w:tr>
      <w:tr w14:paraId="0ED2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FCAADFE">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物业管理</w:t>
            </w:r>
          </w:p>
        </w:tc>
        <w:tc>
          <w:tcPr>
            <w:tcW w:w="1369" w:type="dxa"/>
            <w:noWrap/>
            <w:vAlign w:val="center"/>
          </w:tcPr>
          <w:p w14:paraId="72165CA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31AD0F1B">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1AE3F437">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noWrap/>
            <w:vAlign w:val="center"/>
          </w:tcPr>
          <w:p w14:paraId="7C703B7D">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noWrap/>
            <w:vAlign w:val="center"/>
          </w:tcPr>
          <w:p w14:paraId="23534BB1">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992" w:type="dxa"/>
            <w:noWrap/>
            <w:vAlign w:val="center"/>
          </w:tcPr>
          <w:p w14:paraId="03A8A45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14:paraId="36B5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2FDA13E">
            <w:pPr>
              <w:rPr>
                <w:rFonts w:ascii="Times New Roman" w:hAnsi="Times New Roman" w:eastAsia="宋体" w:cs="Times New Roman"/>
                <w:color w:val="auto"/>
                <w:sz w:val="18"/>
                <w:szCs w:val="21"/>
              </w:rPr>
            </w:pPr>
          </w:p>
        </w:tc>
        <w:tc>
          <w:tcPr>
            <w:tcW w:w="1369" w:type="dxa"/>
            <w:noWrap/>
            <w:vAlign w:val="center"/>
          </w:tcPr>
          <w:p w14:paraId="0FB843C5">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7B0E809F">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563CD07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Y≥5000</w:t>
            </w:r>
          </w:p>
        </w:tc>
        <w:tc>
          <w:tcPr>
            <w:tcW w:w="1701" w:type="dxa"/>
            <w:noWrap/>
            <w:vAlign w:val="center"/>
          </w:tcPr>
          <w:p w14:paraId="5E9BDB1D">
            <w:pPr>
              <w:widowControl/>
              <w:spacing w:line="280" w:lineRule="exact"/>
              <w:ind w:left="1" w:leftChars="-51" w:hanging="108" w:hangingChars="6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1426" w:type="dxa"/>
            <w:noWrap/>
            <w:vAlign w:val="center"/>
          </w:tcPr>
          <w:p w14:paraId="6B58B3C2">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500≤Y＜1000</w:t>
            </w:r>
          </w:p>
        </w:tc>
        <w:tc>
          <w:tcPr>
            <w:tcW w:w="992" w:type="dxa"/>
            <w:noWrap/>
            <w:vAlign w:val="center"/>
          </w:tcPr>
          <w:p w14:paraId="44AA20FB">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Y＜500</w:t>
            </w:r>
          </w:p>
        </w:tc>
      </w:tr>
      <w:tr w14:paraId="78E4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6CDEDC5F">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租赁和商务服务业</w:t>
            </w:r>
          </w:p>
        </w:tc>
        <w:tc>
          <w:tcPr>
            <w:tcW w:w="1369" w:type="dxa"/>
            <w:noWrap/>
            <w:vAlign w:val="center"/>
          </w:tcPr>
          <w:p w14:paraId="3577B0A1">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49B206A1">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6CAADCB4">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noWrap/>
            <w:vAlign w:val="center"/>
          </w:tcPr>
          <w:p w14:paraId="758AA65D">
            <w:pPr>
              <w:widowControl/>
              <w:spacing w:line="280" w:lineRule="exact"/>
              <w:ind w:left="1" w:leftChars="-51" w:hanging="108" w:hangingChars="6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426" w:type="dxa"/>
            <w:noWrap/>
            <w:vAlign w:val="center"/>
          </w:tcPr>
          <w:p w14:paraId="78A81E1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noWrap/>
            <w:vAlign w:val="center"/>
          </w:tcPr>
          <w:p w14:paraId="21137DAB">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117F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FF875C1">
            <w:pPr>
              <w:rPr>
                <w:rFonts w:ascii="Times New Roman" w:hAnsi="Times New Roman" w:eastAsia="宋体" w:cs="Times New Roman"/>
                <w:color w:val="auto"/>
                <w:sz w:val="18"/>
                <w:szCs w:val="21"/>
              </w:rPr>
            </w:pPr>
          </w:p>
        </w:tc>
        <w:tc>
          <w:tcPr>
            <w:tcW w:w="1369" w:type="dxa"/>
            <w:noWrap/>
            <w:vAlign w:val="center"/>
          </w:tcPr>
          <w:p w14:paraId="489CA9A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noWrap/>
            <w:vAlign w:val="center"/>
          </w:tcPr>
          <w:p w14:paraId="483B9811">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7BC9A42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Z≥120000</w:t>
            </w:r>
          </w:p>
        </w:tc>
        <w:tc>
          <w:tcPr>
            <w:tcW w:w="1701" w:type="dxa"/>
            <w:noWrap/>
            <w:vAlign w:val="center"/>
          </w:tcPr>
          <w:p w14:paraId="5A0603A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8000≤Z＜120000</w:t>
            </w:r>
          </w:p>
        </w:tc>
        <w:tc>
          <w:tcPr>
            <w:tcW w:w="1426" w:type="dxa"/>
            <w:noWrap/>
            <w:vAlign w:val="center"/>
          </w:tcPr>
          <w:p w14:paraId="75F878FD">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100≤Z＜8000</w:t>
            </w:r>
          </w:p>
        </w:tc>
        <w:tc>
          <w:tcPr>
            <w:tcW w:w="992" w:type="dxa"/>
            <w:noWrap/>
            <w:vAlign w:val="center"/>
          </w:tcPr>
          <w:p w14:paraId="66D1152F">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Z＜100</w:t>
            </w:r>
          </w:p>
        </w:tc>
      </w:tr>
      <w:tr w14:paraId="24CA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211F693B">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其他未列明行业 *</w:t>
            </w:r>
          </w:p>
        </w:tc>
        <w:tc>
          <w:tcPr>
            <w:tcW w:w="1369" w:type="dxa"/>
            <w:noWrap/>
            <w:vAlign w:val="center"/>
          </w:tcPr>
          <w:p w14:paraId="356A11FA">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36383471">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7B36A252">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noWrap/>
            <w:vAlign w:val="center"/>
          </w:tcPr>
          <w:p w14:paraId="6DED3B89">
            <w:pPr>
              <w:widowControl/>
              <w:spacing w:line="280" w:lineRule="exact"/>
              <w:ind w:left="1" w:leftChars="-51" w:hanging="108" w:hangingChars="6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426" w:type="dxa"/>
            <w:noWrap/>
            <w:vAlign w:val="center"/>
          </w:tcPr>
          <w:p w14:paraId="7132112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noWrap/>
            <w:vAlign w:val="center"/>
          </w:tcPr>
          <w:p w14:paraId="0FF394A5">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X＜10</w:t>
            </w:r>
          </w:p>
        </w:tc>
      </w:tr>
    </w:tbl>
    <w:p w14:paraId="43A4FE2D">
      <w:pPr>
        <w:widowControl/>
        <w:rPr>
          <w:rFonts w:ascii="宋体" w:hAnsi="宋体" w:eastAsia="宋体" w:cs="宋体"/>
          <w:color w:val="auto"/>
          <w:kern w:val="0"/>
          <w:szCs w:val="21"/>
        </w:rPr>
      </w:pPr>
      <w:r>
        <w:rPr>
          <w:rFonts w:hint="eastAsia" w:ascii="宋体" w:hAnsi="宋体" w:eastAsia="宋体" w:cs="宋体"/>
          <w:color w:val="auto"/>
          <w:kern w:val="0"/>
          <w:szCs w:val="21"/>
        </w:rPr>
        <w:t>说明：</w:t>
      </w:r>
    </w:p>
    <w:p w14:paraId="4676E46E">
      <w:pPr>
        <w:widowControl w:val="0"/>
        <w:adjustRightInd w:val="0"/>
        <w:ind w:firstLine="420" w:firstLineChars="200"/>
        <w:contextualSpacing/>
        <w:jc w:val="both"/>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1.大型、中型和小型企业须同时满足所列指标的下限，否则下划一档。微型企业只须满足所列指标中的一项即可。</w:t>
      </w:r>
    </w:p>
    <w:p w14:paraId="0CAB431E">
      <w:pPr>
        <w:widowControl w:val="0"/>
        <w:adjustRightInd w:val="0"/>
        <w:ind w:firstLine="420" w:firstLineChars="200"/>
        <w:contextualSpacing/>
        <w:jc w:val="both"/>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CFB81C9">
      <w:pPr>
        <w:widowControl w:val="0"/>
        <w:ind w:firstLine="420" w:firstLineChars="200"/>
        <w:jc w:val="both"/>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1"/>
          <w:szCs w:val="21"/>
          <w:lang w:val="en-US" w:eastAsia="zh-CN" w:bidi="ar-SA"/>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3F9447E">
      <w:pPr>
        <w:pStyle w:val="2"/>
        <w:spacing w:line="480" w:lineRule="auto"/>
        <w:jc w:val="center"/>
        <w:rPr>
          <w:rFonts w:hint="eastAsia" w:ascii="Calibri" w:hAnsi="Calibri"/>
          <w:color w:val="auto"/>
        </w:rPr>
      </w:pPr>
      <w:bookmarkStart w:id="61" w:name="_Toc2072"/>
      <w:bookmarkStart w:id="62" w:name="_Toc19152"/>
      <w:bookmarkStart w:id="63" w:name="_Toc7704"/>
      <w:bookmarkStart w:id="64" w:name="_Toc9239"/>
      <w:bookmarkStart w:id="65" w:name="_Toc24174"/>
      <w:bookmarkStart w:id="66" w:name="_Toc13614"/>
      <w:r>
        <w:rPr>
          <w:rFonts w:hint="eastAsia" w:ascii="Cambria" w:hAnsi="Cambria"/>
          <w:bCs w:val="0"/>
          <w:color w:val="auto"/>
          <w:sz w:val="32"/>
          <w:szCs w:val="32"/>
        </w:rPr>
        <w:t>第三章 供应商须知</w:t>
      </w:r>
      <w:bookmarkEnd w:id="58"/>
      <w:bookmarkEnd w:id="59"/>
      <w:bookmarkEnd w:id="61"/>
      <w:bookmarkEnd w:id="62"/>
      <w:bookmarkEnd w:id="63"/>
      <w:bookmarkEnd w:id="64"/>
      <w:bookmarkEnd w:id="65"/>
      <w:bookmarkEnd w:id="66"/>
    </w:p>
    <w:p w14:paraId="7A3A9B21">
      <w:pPr>
        <w:pStyle w:val="3"/>
        <w:jc w:val="center"/>
        <w:rPr>
          <w:rFonts w:hint="eastAsia" w:ascii="宋体" w:hAnsi="宋体"/>
          <w:b w:val="0"/>
          <w:color w:val="auto"/>
        </w:rPr>
      </w:pPr>
      <w:bookmarkStart w:id="67" w:name="_Toc9482"/>
      <w:bookmarkStart w:id="68" w:name="_Toc80886928"/>
      <w:bookmarkStart w:id="69" w:name="_Toc30660"/>
      <w:r>
        <w:rPr>
          <w:rFonts w:hint="eastAsia" w:ascii="宋体" w:hAnsi="宋体"/>
          <w:b w:val="0"/>
          <w:color w:val="auto"/>
        </w:rPr>
        <w:t>第一节 供应商须知前附表</w:t>
      </w:r>
      <w:bookmarkEnd w:id="67"/>
      <w:bookmarkEnd w:id="68"/>
      <w:bookmarkEnd w:id="69"/>
    </w:p>
    <w:tbl>
      <w:tblPr>
        <w:tblStyle w:val="31"/>
        <w:tblW w:w="9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390"/>
        <w:gridCol w:w="6416"/>
      </w:tblGrid>
      <w:tr w14:paraId="0FCB0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tcPr>
          <w:p w14:paraId="35E1F6D5">
            <w:pPr>
              <w:spacing w:line="360" w:lineRule="auto"/>
              <w:jc w:val="center"/>
              <w:rPr>
                <w:rFonts w:hint="eastAsia" w:ascii="宋体" w:hAnsi="宋体" w:cs="宋体"/>
                <w:b/>
                <w:color w:val="auto"/>
                <w:szCs w:val="21"/>
              </w:rPr>
            </w:pPr>
            <w:r>
              <w:rPr>
                <w:rFonts w:hint="eastAsia" w:ascii="宋体" w:hAnsi="宋体" w:cs="宋体"/>
                <w:b/>
                <w:color w:val="auto"/>
                <w:szCs w:val="21"/>
              </w:rPr>
              <w:t>条款号</w:t>
            </w:r>
          </w:p>
        </w:tc>
        <w:tc>
          <w:tcPr>
            <w:tcW w:w="2390" w:type="dxa"/>
            <w:vAlign w:val="center"/>
          </w:tcPr>
          <w:p w14:paraId="57FF25E8">
            <w:pPr>
              <w:spacing w:line="360" w:lineRule="auto"/>
              <w:jc w:val="center"/>
              <w:rPr>
                <w:rFonts w:hint="eastAsia" w:ascii="宋体" w:hAnsi="宋体" w:cs="宋体"/>
                <w:b/>
                <w:color w:val="auto"/>
                <w:szCs w:val="21"/>
              </w:rPr>
            </w:pPr>
            <w:r>
              <w:rPr>
                <w:rFonts w:hint="eastAsia" w:ascii="宋体" w:hAnsi="宋体" w:cs="宋体"/>
                <w:b/>
                <w:color w:val="auto"/>
                <w:szCs w:val="21"/>
              </w:rPr>
              <w:t>条款内容</w:t>
            </w:r>
          </w:p>
        </w:tc>
        <w:tc>
          <w:tcPr>
            <w:tcW w:w="6416" w:type="dxa"/>
          </w:tcPr>
          <w:p w14:paraId="1432B3EC">
            <w:pPr>
              <w:spacing w:line="360" w:lineRule="auto"/>
              <w:jc w:val="center"/>
              <w:rPr>
                <w:rFonts w:hint="eastAsia" w:ascii="宋体" w:hAnsi="宋体" w:cs="宋体"/>
                <w:b/>
                <w:color w:val="auto"/>
                <w:szCs w:val="21"/>
              </w:rPr>
            </w:pPr>
            <w:r>
              <w:rPr>
                <w:rFonts w:hint="eastAsia" w:ascii="宋体" w:hAnsi="宋体" w:cs="宋体"/>
                <w:b/>
                <w:color w:val="auto"/>
                <w:szCs w:val="21"/>
              </w:rPr>
              <w:t>具体要求</w:t>
            </w:r>
          </w:p>
        </w:tc>
      </w:tr>
      <w:tr w14:paraId="6DB81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14F192FD">
            <w:pPr>
              <w:spacing w:line="360" w:lineRule="auto"/>
              <w:jc w:val="center"/>
              <w:rPr>
                <w:rFonts w:hint="eastAsia" w:ascii="宋体" w:hAnsi="宋体" w:cs="宋体"/>
                <w:color w:val="auto"/>
                <w:szCs w:val="21"/>
              </w:rPr>
            </w:pPr>
            <w:r>
              <w:rPr>
                <w:rFonts w:hint="eastAsia" w:ascii="宋体" w:hAnsi="宋体" w:cs="宋体"/>
                <w:color w:val="auto"/>
                <w:szCs w:val="21"/>
              </w:rPr>
              <w:t>3.1</w:t>
            </w:r>
          </w:p>
        </w:tc>
        <w:tc>
          <w:tcPr>
            <w:tcW w:w="2390" w:type="dxa"/>
            <w:vAlign w:val="center"/>
          </w:tcPr>
          <w:p w14:paraId="3220ED39">
            <w:pPr>
              <w:spacing w:line="360" w:lineRule="auto"/>
              <w:jc w:val="center"/>
              <w:rPr>
                <w:rFonts w:hint="eastAsia" w:ascii="宋体" w:hAnsi="宋体" w:cs="宋体"/>
                <w:color w:val="auto"/>
                <w:szCs w:val="21"/>
              </w:rPr>
            </w:pPr>
            <w:r>
              <w:rPr>
                <w:rFonts w:hint="eastAsia" w:ascii="宋体" w:hAnsi="宋体" w:cs="宋体"/>
                <w:color w:val="auto"/>
                <w:szCs w:val="21"/>
              </w:rPr>
              <w:t>供应商资格条件</w:t>
            </w:r>
          </w:p>
        </w:tc>
        <w:tc>
          <w:tcPr>
            <w:tcW w:w="6416" w:type="dxa"/>
          </w:tcPr>
          <w:p w14:paraId="31B11EA9">
            <w:pPr>
              <w:spacing w:line="360" w:lineRule="auto"/>
              <w:rPr>
                <w:rFonts w:hint="eastAsia" w:ascii="宋体" w:hAnsi="宋体" w:cs="宋体"/>
                <w:color w:val="auto"/>
                <w:szCs w:val="21"/>
              </w:rPr>
            </w:pPr>
            <w:r>
              <w:rPr>
                <w:rFonts w:hint="eastAsia" w:ascii="宋体" w:hAnsi="宋体" w:cs="宋体"/>
                <w:color w:val="auto"/>
                <w:szCs w:val="21"/>
              </w:rPr>
              <w:t>详见竞争性磋商公告。</w:t>
            </w:r>
          </w:p>
        </w:tc>
      </w:tr>
      <w:tr w14:paraId="0F21F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6999B1F9">
            <w:pPr>
              <w:spacing w:line="360" w:lineRule="auto"/>
              <w:jc w:val="center"/>
              <w:rPr>
                <w:rFonts w:hint="eastAsia" w:ascii="宋体" w:hAnsi="宋体" w:cs="宋体"/>
                <w:color w:val="auto"/>
                <w:szCs w:val="21"/>
              </w:rPr>
            </w:pPr>
            <w:r>
              <w:rPr>
                <w:rFonts w:hint="eastAsia" w:ascii="宋体" w:hAnsi="宋体" w:cs="宋体"/>
                <w:color w:val="auto"/>
                <w:szCs w:val="21"/>
              </w:rPr>
              <w:t>5.1</w:t>
            </w:r>
          </w:p>
        </w:tc>
        <w:tc>
          <w:tcPr>
            <w:tcW w:w="2390" w:type="dxa"/>
            <w:vAlign w:val="center"/>
          </w:tcPr>
          <w:p w14:paraId="0D1B3250">
            <w:pPr>
              <w:spacing w:line="360" w:lineRule="auto"/>
              <w:jc w:val="center"/>
              <w:rPr>
                <w:rFonts w:hint="eastAsia" w:ascii="宋体" w:hAnsi="宋体" w:cs="宋体"/>
                <w:color w:val="auto"/>
                <w:szCs w:val="21"/>
              </w:rPr>
            </w:pPr>
            <w:r>
              <w:rPr>
                <w:rFonts w:hint="eastAsia" w:ascii="宋体" w:hAnsi="宋体" w:cs="宋体"/>
                <w:color w:val="auto"/>
                <w:szCs w:val="21"/>
              </w:rPr>
              <w:t>是否接受联合体竞标</w:t>
            </w:r>
          </w:p>
        </w:tc>
        <w:tc>
          <w:tcPr>
            <w:tcW w:w="6416" w:type="dxa"/>
            <w:vAlign w:val="center"/>
          </w:tcPr>
          <w:p w14:paraId="51564C93">
            <w:pPr>
              <w:spacing w:line="360" w:lineRule="auto"/>
              <w:rPr>
                <w:rFonts w:hint="eastAsia" w:ascii="宋体" w:hAnsi="宋体" w:cs="宋体"/>
                <w:color w:val="auto"/>
                <w:szCs w:val="21"/>
              </w:rPr>
            </w:pPr>
            <w:bookmarkStart w:id="70" w:name="PO_3000001868_PM007"/>
            <w:r>
              <w:rPr>
                <w:rFonts w:hint="eastAsia" w:ascii="宋体" w:hAnsi="宋体" w:cs="宋体"/>
                <w:color w:val="auto"/>
                <w:szCs w:val="21"/>
              </w:rPr>
              <w:t>详见竞争性磋商公告</w:t>
            </w:r>
            <w:bookmarkEnd w:id="70"/>
          </w:p>
        </w:tc>
      </w:tr>
      <w:tr w14:paraId="5DCE9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50545FDA">
            <w:pPr>
              <w:spacing w:line="360" w:lineRule="auto"/>
              <w:jc w:val="center"/>
              <w:rPr>
                <w:rFonts w:hint="eastAsia" w:ascii="宋体" w:hAnsi="宋体" w:cs="宋体"/>
                <w:color w:val="auto"/>
                <w:szCs w:val="21"/>
              </w:rPr>
            </w:pPr>
            <w:r>
              <w:rPr>
                <w:rFonts w:hint="eastAsia" w:ascii="宋体" w:hAnsi="宋体" w:cs="宋体"/>
                <w:color w:val="auto"/>
                <w:szCs w:val="21"/>
              </w:rPr>
              <w:t>5.2</w:t>
            </w:r>
          </w:p>
        </w:tc>
        <w:tc>
          <w:tcPr>
            <w:tcW w:w="2390" w:type="dxa"/>
            <w:vAlign w:val="center"/>
          </w:tcPr>
          <w:p w14:paraId="2819D70B">
            <w:pPr>
              <w:spacing w:line="360" w:lineRule="auto"/>
              <w:jc w:val="center"/>
              <w:rPr>
                <w:rFonts w:hint="eastAsia" w:ascii="宋体" w:hAnsi="宋体" w:cs="宋体"/>
                <w:color w:val="auto"/>
                <w:szCs w:val="21"/>
              </w:rPr>
            </w:pPr>
            <w:r>
              <w:rPr>
                <w:rFonts w:hint="eastAsia" w:ascii="宋体" w:hAnsi="宋体" w:cs="宋体"/>
                <w:color w:val="auto"/>
                <w:szCs w:val="21"/>
              </w:rPr>
              <w:t>联合体竞标要求</w:t>
            </w:r>
          </w:p>
        </w:tc>
        <w:tc>
          <w:tcPr>
            <w:tcW w:w="6416" w:type="dxa"/>
            <w:vAlign w:val="center"/>
          </w:tcPr>
          <w:p w14:paraId="6A5004AB">
            <w:pPr>
              <w:spacing w:line="360" w:lineRule="auto"/>
              <w:rPr>
                <w:rFonts w:hint="eastAsia" w:ascii="宋体" w:hAnsi="宋体" w:cs="宋体"/>
                <w:color w:val="auto"/>
                <w:szCs w:val="21"/>
              </w:rPr>
            </w:pPr>
            <w:r>
              <w:rPr>
                <w:rFonts w:hint="eastAsia" w:ascii="宋体" w:hAnsi="宋体" w:cs="宋体"/>
                <w:color w:val="auto"/>
                <w:szCs w:val="21"/>
              </w:rPr>
              <w:t>无。</w:t>
            </w:r>
          </w:p>
        </w:tc>
      </w:tr>
      <w:tr w14:paraId="2776D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73EB3D11">
            <w:pPr>
              <w:spacing w:line="360" w:lineRule="auto"/>
              <w:jc w:val="center"/>
              <w:rPr>
                <w:rFonts w:hint="eastAsia" w:ascii="宋体" w:hAnsi="宋体" w:cs="宋体"/>
                <w:color w:val="auto"/>
                <w:szCs w:val="21"/>
              </w:rPr>
            </w:pPr>
            <w:r>
              <w:rPr>
                <w:rFonts w:hint="eastAsia" w:ascii="宋体" w:hAnsi="宋体" w:cs="宋体"/>
                <w:color w:val="auto"/>
                <w:szCs w:val="21"/>
              </w:rPr>
              <w:t>6.1</w:t>
            </w:r>
          </w:p>
        </w:tc>
        <w:tc>
          <w:tcPr>
            <w:tcW w:w="2390" w:type="dxa"/>
            <w:vAlign w:val="center"/>
          </w:tcPr>
          <w:p w14:paraId="2AF470A5">
            <w:pPr>
              <w:spacing w:line="360" w:lineRule="auto"/>
              <w:jc w:val="center"/>
              <w:rPr>
                <w:rFonts w:hint="eastAsia" w:ascii="宋体" w:hAnsi="宋体" w:cs="宋体"/>
                <w:color w:val="auto"/>
                <w:szCs w:val="21"/>
              </w:rPr>
            </w:pPr>
            <w:r>
              <w:rPr>
                <w:rFonts w:hint="eastAsia" w:ascii="宋体" w:hAnsi="宋体" w:cs="宋体"/>
                <w:color w:val="auto"/>
                <w:szCs w:val="21"/>
              </w:rPr>
              <w:t>是否允许分包</w:t>
            </w:r>
          </w:p>
        </w:tc>
        <w:tc>
          <w:tcPr>
            <w:tcW w:w="6416" w:type="dxa"/>
            <w:vAlign w:val="center"/>
          </w:tcPr>
          <w:p w14:paraId="19905DD8">
            <w:pPr>
              <w:pStyle w:val="13"/>
              <w:spacing w:line="360" w:lineRule="auto"/>
              <w:rPr>
                <w:rFonts w:hint="eastAsia" w:ascii="宋体" w:hAnsi="宋体" w:cs="宋体"/>
                <w:color w:val="auto"/>
                <w:szCs w:val="21"/>
              </w:rPr>
            </w:pPr>
            <w:r>
              <w:rPr>
                <w:rFonts w:hint="eastAsia" w:ascii="宋体" w:hAnsi="宋体" w:cs="宋体"/>
                <w:color w:val="auto"/>
                <w:szCs w:val="21"/>
              </w:rPr>
              <w:t>不允许分包</w:t>
            </w:r>
          </w:p>
        </w:tc>
      </w:tr>
      <w:tr w14:paraId="53761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76DE1D13">
            <w:pPr>
              <w:spacing w:line="360" w:lineRule="auto"/>
              <w:jc w:val="center"/>
              <w:rPr>
                <w:rFonts w:hint="eastAsia" w:ascii="宋体" w:hAnsi="宋体" w:cs="宋体"/>
                <w:color w:val="auto"/>
                <w:szCs w:val="21"/>
              </w:rPr>
            </w:pPr>
            <w:r>
              <w:rPr>
                <w:rFonts w:hint="eastAsia" w:ascii="宋体" w:hAnsi="宋体" w:cs="宋体"/>
                <w:color w:val="auto"/>
                <w:szCs w:val="21"/>
              </w:rPr>
              <w:t>12.1.1</w:t>
            </w:r>
          </w:p>
        </w:tc>
        <w:tc>
          <w:tcPr>
            <w:tcW w:w="2390" w:type="dxa"/>
            <w:vAlign w:val="center"/>
          </w:tcPr>
          <w:p w14:paraId="5894B598">
            <w:pPr>
              <w:snapToGrid w:val="0"/>
              <w:spacing w:line="360" w:lineRule="auto"/>
              <w:jc w:val="center"/>
              <w:rPr>
                <w:rFonts w:hint="eastAsia" w:ascii="宋体" w:hAnsi="宋体" w:cs="宋体"/>
                <w:color w:val="auto"/>
                <w:szCs w:val="21"/>
              </w:rPr>
            </w:pPr>
            <w:r>
              <w:rPr>
                <w:rFonts w:hint="eastAsia" w:ascii="宋体" w:hAnsi="宋体" w:cs="宋体"/>
                <w:b/>
                <w:color w:val="auto"/>
                <w:szCs w:val="21"/>
              </w:rPr>
              <w:t>资格证明文件组成</w:t>
            </w:r>
          </w:p>
        </w:tc>
        <w:tc>
          <w:tcPr>
            <w:tcW w:w="6416" w:type="dxa"/>
            <w:vAlign w:val="center"/>
          </w:tcPr>
          <w:p w14:paraId="63D22EEE">
            <w:pPr>
              <w:pStyle w:val="13"/>
              <w:spacing w:line="360" w:lineRule="auto"/>
              <w:rPr>
                <w:rFonts w:hint="eastAsia" w:ascii="宋体" w:hAnsi="宋体" w:cs="宋体"/>
                <w:color w:val="auto"/>
                <w:szCs w:val="21"/>
              </w:rPr>
            </w:pPr>
            <w:r>
              <w:rPr>
                <w:rFonts w:hint="eastAsia" w:ascii="宋体" w:hAnsi="宋体" w:cs="宋体"/>
                <w:color w:val="auto"/>
                <w:szCs w:val="21"/>
              </w:rPr>
              <w:t>1.供应商为法人或者其他组织的提供其营业执照等证明文件复印件（如营业执照或者事业单位法人证书或者执业许可证等），供应商为自然人的提供其有效身份证正反面复印件；（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6FAD7733">
            <w:pPr>
              <w:snapToGrid w:val="0"/>
              <w:spacing w:line="360" w:lineRule="auto"/>
              <w:jc w:val="left"/>
              <w:rPr>
                <w:rFonts w:hint="eastAsia" w:ascii="宋体" w:hAnsi="宋体" w:cs="宋体"/>
                <w:color w:val="auto"/>
                <w:szCs w:val="21"/>
              </w:rPr>
            </w:pPr>
            <w:r>
              <w:rPr>
                <w:rFonts w:hint="eastAsia" w:ascii="宋体" w:hAnsi="宋体" w:cs="宋体"/>
                <w:color w:val="auto"/>
                <w:szCs w:val="21"/>
              </w:rPr>
              <w:t>2.供应商依法缴纳税收的相关材料（提供税款所属时期为202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至首次响应文件提交截止时间止的任意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BC4FF7C">
            <w:pPr>
              <w:snapToGrid w:val="0"/>
              <w:spacing w:line="360" w:lineRule="auto"/>
              <w:jc w:val="left"/>
              <w:rPr>
                <w:rFonts w:hint="eastAsia" w:ascii="宋体" w:hAnsi="宋体" w:cs="宋体"/>
                <w:color w:val="auto"/>
                <w:szCs w:val="21"/>
              </w:rPr>
            </w:pPr>
            <w:r>
              <w:rPr>
                <w:rFonts w:hint="eastAsia" w:ascii="宋体" w:hAnsi="宋体" w:cs="宋体"/>
                <w:color w:val="auto"/>
                <w:szCs w:val="21"/>
              </w:rPr>
              <w:t>3.供应商依法缴纳社会保障资金的相关材料（提供税款所属时期或缴费起始时间为202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至首次响应文件提交截止时间止的任意3个月的依法缴纳社会保障资金的缴费凭证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5E320918">
            <w:pPr>
              <w:snapToGrid w:val="0"/>
              <w:spacing w:line="360" w:lineRule="auto"/>
              <w:jc w:val="left"/>
              <w:rPr>
                <w:rFonts w:hint="eastAsia" w:ascii="宋体" w:hAnsi="宋体" w:cs="宋体"/>
                <w:color w:val="auto"/>
                <w:szCs w:val="21"/>
              </w:rPr>
            </w:pPr>
            <w:r>
              <w:rPr>
                <w:rFonts w:hint="eastAsia" w:ascii="宋体" w:hAnsi="宋体" w:cs="宋体"/>
                <w:color w:val="auto"/>
                <w:szCs w:val="21"/>
              </w:rPr>
              <w:t>4.供应商财务状况报告（提供</w:t>
            </w:r>
            <w:r>
              <w:rPr>
                <w:rFonts w:hint="eastAsia" w:ascii="宋体" w:hAnsi="宋体" w:cs="宋体"/>
                <w:color w:val="auto"/>
                <w:szCs w:val="21"/>
                <w:lang w:val="en-US" w:eastAsia="zh-CN"/>
              </w:rPr>
              <w:t>2024</w:t>
            </w:r>
            <w:r>
              <w:rPr>
                <w:rFonts w:hint="eastAsia" w:ascii="宋体" w:hAnsi="宋体" w:cs="宋体"/>
                <w:color w:val="auto"/>
                <w:szCs w:val="21"/>
              </w:rPr>
              <w:t>年度财务报告复印件或者截标时间前半年内至少一个月能反映财务状况的报表或者供应商自拟的截标时间前半年内至少一个月的财务情况说明）；</w:t>
            </w:r>
            <w:r>
              <w:rPr>
                <w:rFonts w:hint="eastAsia" w:ascii="宋体" w:hAnsi="宋体" w:cs="宋体"/>
                <w:bCs/>
                <w:color w:val="auto"/>
                <w:szCs w:val="21"/>
              </w:rPr>
              <w:t>（</w:t>
            </w:r>
            <w:r>
              <w:rPr>
                <w:rFonts w:hint="eastAsia" w:ascii="宋体" w:hAnsi="宋体" w:cs="宋体"/>
                <w:b/>
                <w:color w:val="auto"/>
                <w:szCs w:val="21"/>
              </w:rPr>
              <w:t>必须提供，否则响应文件按无效响应处理</w:t>
            </w:r>
            <w:r>
              <w:rPr>
                <w:rFonts w:hint="eastAsia" w:ascii="宋体" w:hAnsi="宋体" w:cs="宋体"/>
                <w:bCs/>
                <w:color w:val="auto"/>
                <w:szCs w:val="21"/>
              </w:rPr>
              <w:t>）</w:t>
            </w:r>
          </w:p>
          <w:p w14:paraId="4F1AE70F">
            <w:pPr>
              <w:snapToGrid w:val="0"/>
              <w:spacing w:line="360" w:lineRule="auto"/>
              <w:jc w:val="left"/>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.声明函（格式后附）；（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00965774">
            <w:pPr>
              <w:snapToGrid w:val="0"/>
              <w:spacing w:line="360" w:lineRule="auto"/>
              <w:jc w:val="lef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6</w:t>
            </w:r>
            <w:r>
              <w:rPr>
                <w:rFonts w:hint="eastAsia" w:ascii="宋体" w:hAnsi="宋体" w:eastAsia="宋体" w:cs="宋体"/>
                <w:color w:val="auto"/>
                <w:szCs w:val="21"/>
                <w:lang w:val="en-US" w:eastAsia="zh-CN"/>
              </w:rPr>
              <w:t>.供应商直接控股股东信息表（</w:t>
            </w:r>
            <w:r>
              <w:rPr>
                <w:rFonts w:hint="eastAsia" w:ascii="宋体" w:hAnsi="宋体" w:eastAsia="宋体" w:cs="宋体"/>
                <w:color w:val="auto"/>
                <w:szCs w:val="21"/>
              </w:rPr>
              <w:t>格式后附）。</w:t>
            </w:r>
            <w:r>
              <w:rPr>
                <w:rFonts w:hint="eastAsia" w:ascii="宋体" w:hAnsi="宋体" w:cs="宋体"/>
                <w:color w:val="auto"/>
                <w:szCs w:val="21"/>
              </w:rPr>
              <w:t>（</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2B0FDA8">
            <w:pPr>
              <w:snapToGrid w:val="0"/>
              <w:spacing w:line="360" w:lineRule="auto"/>
              <w:jc w:val="left"/>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lang w:val="en-US" w:eastAsia="zh-CN"/>
              </w:rPr>
              <w:t>.供应商直接管理关系信息表（格式后附）。</w:t>
            </w:r>
            <w:r>
              <w:rPr>
                <w:rFonts w:hint="eastAsia" w:ascii="宋体" w:hAnsi="宋体" w:cs="宋体"/>
                <w:color w:val="auto"/>
                <w:szCs w:val="21"/>
              </w:rPr>
              <w:t>（</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664C64DF">
            <w:pPr>
              <w:snapToGrid w:val="0"/>
              <w:spacing w:line="360" w:lineRule="auto"/>
              <w:jc w:val="left"/>
              <w:rPr>
                <w:rFonts w:hint="eastAsia" w:ascii="宋体" w:hAnsi="宋体" w:cs="宋体"/>
                <w:color w:val="auto"/>
                <w:szCs w:val="21"/>
                <w:lang w:val="en-US" w:eastAsia="zh-CN"/>
              </w:rPr>
            </w:pPr>
            <w:r>
              <w:rPr>
                <w:rFonts w:hint="eastAsia" w:ascii="宋体" w:hAnsi="宋体" w:cs="宋体"/>
                <w:color w:val="auto"/>
                <w:szCs w:val="21"/>
                <w:lang w:val="en-US" w:eastAsia="zh-CN"/>
              </w:rPr>
              <w:t>8.中小企业声明函或者残疾人福利性单位声明函（格式后附）或者供应商属于监狱企业的，提供由省级以上监狱管理局、戒毒管理局（含新疆生产建设兵团）出具的属于监狱企业的证明文件；（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Cs w:val="21"/>
                <w:lang w:val="en-US" w:eastAsia="zh-CN"/>
              </w:rPr>
              <w:t>必须提供，否则响应文件按无效响应处理</w:t>
            </w:r>
            <w:r>
              <w:rPr>
                <w:rFonts w:hint="eastAsia" w:ascii="宋体" w:hAnsi="宋体" w:cs="宋体"/>
                <w:color w:val="auto"/>
                <w:szCs w:val="21"/>
                <w:lang w:val="en-US" w:eastAsia="zh-CN"/>
              </w:rPr>
              <w:t>）</w:t>
            </w:r>
          </w:p>
          <w:p w14:paraId="7D9AB490">
            <w:pPr>
              <w:snapToGrid w:val="0"/>
              <w:spacing w:line="360" w:lineRule="auto"/>
              <w:jc w:val="left"/>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.联合体竞标协议书（格式后附）；（</w:t>
            </w:r>
            <w:r>
              <w:rPr>
                <w:rFonts w:hint="eastAsia" w:ascii="宋体" w:hAnsi="宋体" w:cs="宋体"/>
                <w:b/>
                <w:color w:val="auto"/>
                <w:szCs w:val="21"/>
              </w:rPr>
              <w:t>联合体竞标时必须提供，否则响应文件按无效响应处理</w:t>
            </w:r>
            <w:r>
              <w:rPr>
                <w:rFonts w:hint="eastAsia" w:ascii="宋体" w:hAnsi="宋体" w:cs="宋体"/>
                <w:color w:val="auto"/>
                <w:szCs w:val="21"/>
              </w:rPr>
              <w:t>）</w:t>
            </w:r>
          </w:p>
          <w:p w14:paraId="6DE6CA4F">
            <w:pPr>
              <w:snapToGrid w:val="0"/>
              <w:spacing w:line="360" w:lineRule="auto"/>
              <w:jc w:val="left"/>
              <w:rPr>
                <w:rFonts w:hint="eastAsia"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.除竞争性磋商文件规定必须提供以外，供应商认为需要提供的其他证明材料（格式自拟）。（</w:t>
            </w:r>
            <w:r>
              <w:rPr>
                <w:rFonts w:hint="eastAsia" w:ascii="宋体" w:hAnsi="宋体" w:cs="宋体"/>
                <w:b/>
                <w:bCs/>
                <w:color w:val="auto"/>
                <w:szCs w:val="21"/>
              </w:rPr>
              <w:t>如有，请提供</w:t>
            </w:r>
            <w:r>
              <w:rPr>
                <w:rFonts w:hint="eastAsia" w:ascii="宋体" w:hAnsi="宋体" w:cs="宋体"/>
                <w:color w:val="auto"/>
                <w:szCs w:val="21"/>
              </w:rPr>
              <w:t>）</w:t>
            </w:r>
          </w:p>
          <w:p w14:paraId="086F0D1C">
            <w:pPr>
              <w:pStyle w:val="13"/>
              <w:spacing w:line="360" w:lineRule="auto"/>
              <w:rPr>
                <w:rFonts w:hint="eastAsia" w:ascii="宋体" w:hAnsi="宋体" w:cs="宋体"/>
                <w:b/>
                <w:color w:val="auto"/>
                <w:szCs w:val="21"/>
              </w:rPr>
            </w:pPr>
            <w:r>
              <w:rPr>
                <w:rFonts w:hint="eastAsia" w:ascii="宋体" w:hAnsi="宋体" w:cs="宋体"/>
                <w:b/>
                <w:color w:val="auto"/>
                <w:szCs w:val="21"/>
              </w:rPr>
              <w:t>注：</w:t>
            </w:r>
          </w:p>
          <w:p w14:paraId="624CD205">
            <w:pPr>
              <w:pStyle w:val="13"/>
              <w:spacing w:line="360" w:lineRule="auto"/>
              <w:rPr>
                <w:rFonts w:hint="eastAsia" w:ascii="宋体" w:hAnsi="宋体" w:cs="宋体"/>
                <w:b/>
                <w:color w:val="auto"/>
                <w:szCs w:val="21"/>
              </w:rPr>
            </w:pPr>
            <w:r>
              <w:rPr>
                <w:rFonts w:hint="eastAsia" w:ascii="宋体" w:hAnsi="宋体" w:cs="宋体"/>
                <w:b/>
                <w:color w:val="auto"/>
                <w:szCs w:val="21"/>
              </w:rPr>
              <w:t>　　1.以上标明“必须提供”的材料属于复印件的扫描件的，必须加盖供应商公章，否则响应文件按无效响应处理。</w:t>
            </w:r>
          </w:p>
          <w:p w14:paraId="608D07B9">
            <w:pPr>
              <w:pStyle w:val="13"/>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2.联合体竞标时，第1-</w:t>
            </w:r>
            <w:r>
              <w:rPr>
                <w:rFonts w:hint="eastAsia" w:ascii="宋体" w:hAnsi="宋体" w:cs="宋体"/>
                <w:b/>
                <w:color w:val="auto"/>
                <w:szCs w:val="21"/>
                <w:lang w:val="en-US" w:eastAsia="zh-CN"/>
              </w:rPr>
              <w:t>4</w:t>
            </w:r>
            <w:r>
              <w:rPr>
                <w:rFonts w:hint="eastAsia" w:ascii="宋体" w:hAnsi="宋体" w:cs="宋体"/>
                <w:b/>
                <w:color w:val="auto"/>
                <w:szCs w:val="21"/>
              </w:rPr>
              <w:t>项资格证明文件联合体各方均必须分别提供，联合体各方分别盖章，否则响应文件按无效响应处理。</w:t>
            </w:r>
          </w:p>
        </w:tc>
      </w:tr>
      <w:tr w14:paraId="2CAB7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14:paraId="6FA314AE">
            <w:pPr>
              <w:spacing w:line="360" w:lineRule="auto"/>
              <w:jc w:val="center"/>
              <w:rPr>
                <w:rFonts w:hint="eastAsia" w:ascii="宋体" w:hAnsi="宋体" w:cs="宋体"/>
                <w:color w:val="auto"/>
                <w:szCs w:val="21"/>
              </w:rPr>
            </w:pPr>
            <w:r>
              <w:rPr>
                <w:rFonts w:hint="eastAsia" w:ascii="宋体" w:hAnsi="宋体" w:cs="宋体"/>
                <w:color w:val="auto"/>
                <w:szCs w:val="21"/>
              </w:rPr>
              <w:t>12.1.2</w:t>
            </w:r>
          </w:p>
        </w:tc>
        <w:tc>
          <w:tcPr>
            <w:tcW w:w="2390" w:type="dxa"/>
            <w:vAlign w:val="center"/>
          </w:tcPr>
          <w:p w14:paraId="4B85E77B">
            <w:pPr>
              <w:spacing w:line="360" w:lineRule="auto"/>
              <w:jc w:val="center"/>
              <w:rPr>
                <w:rFonts w:hint="eastAsia" w:ascii="宋体" w:hAnsi="宋体" w:cs="宋体"/>
                <w:b/>
                <w:bCs/>
                <w:color w:val="auto"/>
                <w:szCs w:val="21"/>
              </w:rPr>
            </w:pPr>
            <w:r>
              <w:rPr>
                <w:rFonts w:hint="eastAsia" w:ascii="宋体" w:hAnsi="宋体" w:cs="宋体"/>
                <w:b/>
                <w:bCs/>
                <w:color w:val="auto"/>
                <w:szCs w:val="21"/>
              </w:rPr>
              <w:t>商务文件组成</w:t>
            </w:r>
          </w:p>
        </w:tc>
        <w:tc>
          <w:tcPr>
            <w:tcW w:w="6416" w:type="dxa"/>
            <w:vAlign w:val="center"/>
          </w:tcPr>
          <w:p w14:paraId="1AC02414">
            <w:pPr>
              <w:spacing w:line="360" w:lineRule="auto"/>
              <w:rPr>
                <w:rFonts w:hint="eastAsia" w:ascii="宋体" w:hAnsi="宋体" w:cs="宋体"/>
                <w:color w:val="auto"/>
                <w:szCs w:val="21"/>
              </w:rPr>
            </w:pPr>
            <w:r>
              <w:rPr>
                <w:rFonts w:hint="eastAsia" w:ascii="宋体" w:hAnsi="宋体" w:cs="宋体"/>
                <w:color w:val="auto"/>
                <w:szCs w:val="21"/>
              </w:rPr>
              <w:t>1.无串通竞标行为的承诺函（格式后附）；（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D1092D9">
            <w:pPr>
              <w:snapToGrid w:val="0"/>
              <w:spacing w:line="360" w:lineRule="auto"/>
              <w:jc w:val="left"/>
              <w:rPr>
                <w:rFonts w:hint="eastAsia" w:ascii="宋体" w:hAnsi="宋体" w:cs="宋体"/>
                <w:color w:val="auto"/>
                <w:szCs w:val="21"/>
              </w:rPr>
            </w:pPr>
            <w:r>
              <w:rPr>
                <w:rFonts w:hint="eastAsia" w:ascii="宋体" w:hAnsi="宋体" w:cs="宋体"/>
                <w:color w:val="auto"/>
                <w:szCs w:val="21"/>
              </w:rPr>
              <w:t>2.法定代表人身份证明及法定代表人有效身份证正反面复印件（格式后附）；（</w:t>
            </w:r>
            <w:r>
              <w:rPr>
                <w:rFonts w:hint="eastAsia" w:ascii="宋体" w:hAnsi="宋体" w:cs="宋体"/>
                <w:b/>
                <w:bCs/>
                <w:color w:val="auto"/>
                <w:szCs w:val="21"/>
              </w:rPr>
              <w:t>除自然人竞标外</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BCFDF35">
            <w:pPr>
              <w:spacing w:line="360" w:lineRule="auto"/>
              <w:rPr>
                <w:rFonts w:hint="eastAsia" w:ascii="宋体" w:hAnsi="宋体" w:cs="宋体"/>
                <w:color w:val="auto"/>
                <w:szCs w:val="21"/>
              </w:rPr>
            </w:pPr>
            <w:r>
              <w:rPr>
                <w:rFonts w:hint="eastAsia" w:ascii="宋体" w:hAnsi="宋体" w:cs="宋体"/>
                <w:color w:val="auto"/>
                <w:szCs w:val="21"/>
              </w:rPr>
              <w:t>3.法定代表人授权委托书及委托代理人有效身份证正反面复印件（格式后附）；（</w:t>
            </w:r>
            <w:r>
              <w:rPr>
                <w:rFonts w:hint="eastAsia" w:ascii="宋体" w:hAnsi="宋体" w:cs="宋体"/>
                <w:b/>
                <w:color w:val="auto"/>
                <w:szCs w:val="21"/>
              </w:rPr>
              <w:t>委托时必须提供，否则响应文件按无效响应处理</w:t>
            </w:r>
            <w:r>
              <w:rPr>
                <w:rFonts w:hint="eastAsia" w:ascii="宋体" w:hAnsi="宋体" w:cs="宋体"/>
                <w:color w:val="auto"/>
                <w:szCs w:val="21"/>
              </w:rPr>
              <w:t>）</w:t>
            </w:r>
          </w:p>
          <w:p w14:paraId="7CDADD68">
            <w:pPr>
              <w:spacing w:line="360" w:lineRule="auto"/>
              <w:rPr>
                <w:rFonts w:hint="eastAsia" w:ascii="宋体" w:hAnsi="宋体" w:eastAsia="宋体" w:cs="宋体"/>
                <w:color w:val="auto"/>
                <w:szCs w:val="21"/>
              </w:rPr>
            </w:pPr>
            <w:r>
              <w:rPr>
                <w:rFonts w:hint="eastAsia" w:ascii="宋体" w:hAnsi="宋体" w:eastAsia="宋体" w:cs="宋体"/>
                <w:color w:val="auto"/>
                <w:szCs w:val="21"/>
                <w:lang w:val="en-US" w:eastAsia="zh-CN"/>
              </w:rPr>
              <w:t>4.磋商</w:t>
            </w:r>
            <w:r>
              <w:rPr>
                <w:rFonts w:hint="eastAsia" w:ascii="宋体" w:hAnsi="宋体" w:eastAsia="宋体" w:cs="宋体"/>
                <w:color w:val="auto"/>
                <w:szCs w:val="21"/>
              </w:rPr>
              <w:t>保证金提交凭证；（</w:t>
            </w:r>
            <w:r>
              <w:rPr>
                <w:rFonts w:hint="eastAsia" w:ascii="宋体" w:hAnsi="宋体" w:cs="宋体"/>
                <w:b/>
                <w:color w:val="auto"/>
                <w:szCs w:val="21"/>
              </w:rPr>
              <w:t>必须提供，否则响应文件按无效响应处理</w:t>
            </w:r>
            <w:r>
              <w:rPr>
                <w:rFonts w:hint="eastAsia" w:ascii="宋体" w:hAnsi="宋体" w:eastAsia="宋体" w:cs="宋体"/>
                <w:color w:val="auto"/>
                <w:szCs w:val="21"/>
              </w:rPr>
              <w:t>）</w:t>
            </w:r>
          </w:p>
          <w:p w14:paraId="2A2E4E6F">
            <w:pPr>
              <w:spacing w:line="360" w:lineRule="auto"/>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.商务条款偏离表（格式后附）；（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6EC8FDFF">
            <w:pPr>
              <w:spacing w:line="360" w:lineRule="auto"/>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.供应商情况介绍（格式自拟）；（</w:t>
            </w:r>
            <w:r>
              <w:rPr>
                <w:rFonts w:hint="eastAsia" w:ascii="宋体" w:hAnsi="宋体" w:cs="宋体"/>
                <w:b/>
                <w:bCs/>
                <w:color w:val="auto"/>
                <w:szCs w:val="21"/>
              </w:rPr>
              <w:t>如有，请提供</w:t>
            </w:r>
            <w:r>
              <w:rPr>
                <w:rFonts w:hint="eastAsia" w:ascii="宋体" w:hAnsi="宋体" w:cs="宋体"/>
                <w:color w:val="auto"/>
                <w:szCs w:val="21"/>
              </w:rPr>
              <w:t>）</w:t>
            </w:r>
          </w:p>
          <w:p w14:paraId="7749216F">
            <w:pPr>
              <w:spacing w:line="360" w:lineRule="auto"/>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.对应采购需求的商务条款提供的其他文件资料（格式自拟）；（</w:t>
            </w:r>
            <w:r>
              <w:rPr>
                <w:rFonts w:hint="eastAsia" w:ascii="宋体" w:hAnsi="宋体" w:cs="宋体"/>
                <w:b/>
                <w:bCs/>
                <w:color w:val="auto"/>
                <w:szCs w:val="21"/>
              </w:rPr>
              <w:t>如有，请提供</w:t>
            </w:r>
            <w:r>
              <w:rPr>
                <w:rFonts w:hint="eastAsia" w:ascii="宋体" w:hAnsi="宋体" w:cs="宋体"/>
                <w:color w:val="auto"/>
                <w:szCs w:val="21"/>
              </w:rPr>
              <w:t>）</w:t>
            </w:r>
          </w:p>
          <w:p w14:paraId="1974A324">
            <w:pPr>
              <w:spacing w:line="360" w:lineRule="auto"/>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.供应商认为需要提供的其他有关资料（格式自拟）。（</w:t>
            </w:r>
            <w:r>
              <w:rPr>
                <w:rFonts w:hint="eastAsia" w:ascii="宋体" w:hAnsi="宋体" w:cs="宋体"/>
                <w:b/>
                <w:bCs/>
                <w:color w:val="auto"/>
                <w:szCs w:val="21"/>
              </w:rPr>
              <w:t>如有，请提供</w:t>
            </w:r>
            <w:r>
              <w:rPr>
                <w:rFonts w:hint="eastAsia" w:ascii="宋体" w:hAnsi="宋体" w:cs="宋体"/>
                <w:color w:val="auto"/>
                <w:szCs w:val="21"/>
              </w:rPr>
              <w:t>）</w:t>
            </w:r>
          </w:p>
          <w:p w14:paraId="5C73AF84">
            <w:pPr>
              <w:snapToGrid w:val="0"/>
              <w:spacing w:line="360" w:lineRule="auto"/>
              <w:jc w:val="left"/>
              <w:rPr>
                <w:rFonts w:hint="eastAsia" w:ascii="宋体" w:hAnsi="宋体" w:cs="宋体"/>
                <w:b/>
                <w:color w:val="auto"/>
                <w:szCs w:val="21"/>
              </w:rPr>
            </w:pPr>
            <w:r>
              <w:rPr>
                <w:rFonts w:hint="eastAsia" w:ascii="宋体" w:hAnsi="宋体" w:cs="宋体"/>
                <w:b/>
                <w:color w:val="auto"/>
                <w:szCs w:val="21"/>
              </w:rPr>
              <w:t xml:space="preserve">注： </w:t>
            </w:r>
          </w:p>
          <w:p w14:paraId="50643D4A">
            <w:pPr>
              <w:snapToGrid w:val="0"/>
              <w:spacing w:line="360" w:lineRule="auto"/>
              <w:ind w:firstLine="413" w:firstLineChars="196"/>
              <w:jc w:val="left"/>
              <w:rPr>
                <w:rFonts w:hint="eastAsia" w:ascii="宋体" w:hAnsi="宋体" w:cs="宋体"/>
                <w:b/>
                <w:color w:val="auto"/>
                <w:szCs w:val="21"/>
              </w:rPr>
            </w:pPr>
            <w:r>
              <w:rPr>
                <w:rFonts w:hint="eastAsia" w:ascii="宋体" w:hAnsi="宋体" w:cs="宋体"/>
                <w:b/>
                <w:color w:val="auto"/>
                <w:szCs w:val="21"/>
              </w:rPr>
              <w:t>1.法定代表人授权委托书必须由法定代表人及其委托代理人签字，并加盖供应商公章，否则响应文件按无效响应处理。</w:t>
            </w:r>
          </w:p>
          <w:p w14:paraId="518D9604">
            <w:pPr>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2.以上标明“必须提供”的材料属于复印件的扫描件的，必须加盖供应商公章，否则响应文件按无效响应处理。</w:t>
            </w:r>
          </w:p>
        </w:tc>
      </w:tr>
      <w:tr w14:paraId="0B303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963" w:type="dxa"/>
            <w:vMerge w:val="continue"/>
            <w:vAlign w:val="center"/>
          </w:tcPr>
          <w:p w14:paraId="3FAB92AC">
            <w:pPr>
              <w:spacing w:line="360" w:lineRule="auto"/>
              <w:jc w:val="center"/>
              <w:rPr>
                <w:rFonts w:hint="eastAsia" w:ascii="宋体" w:hAnsi="宋体" w:cs="宋体"/>
                <w:color w:val="auto"/>
                <w:szCs w:val="21"/>
              </w:rPr>
            </w:pPr>
          </w:p>
        </w:tc>
        <w:tc>
          <w:tcPr>
            <w:tcW w:w="2390" w:type="dxa"/>
            <w:vAlign w:val="center"/>
          </w:tcPr>
          <w:p w14:paraId="0E78AB56">
            <w:pPr>
              <w:spacing w:line="360" w:lineRule="auto"/>
              <w:jc w:val="center"/>
              <w:rPr>
                <w:rFonts w:hint="eastAsia" w:ascii="宋体" w:hAnsi="宋体" w:cs="宋体"/>
                <w:b/>
                <w:bCs/>
                <w:color w:val="auto"/>
                <w:szCs w:val="21"/>
              </w:rPr>
            </w:pPr>
            <w:r>
              <w:rPr>
                <w:rFonts w:hint="eastAsia" w:ascii="宋体" w:hAnsi="宋体" w:cs="宋体"/>
                <w:b/>
                <w:bCs/>
                <w:color w:val="auto"/>
                <w:szCs w:val="21"/>
              </w:rPr>
              <w:t>技术文件组成</w:t>
            </w:r>
          </w:p>
        </w:tc>
        <w:tc>
          <w:tcPr>
            <w:tcW w:w="6416" w:type="dxa"/>
            <w:vAlign w:val="center"/>
          </w:tcPr>
          <w:p w14:paraId="4B43FFA7">
            <w:pPr>
              <w:spacing w:line="360" w:lineRule="auto"/>
              <w:rPr>
                <w:rFonts w:hint="eastAsia" w:ascii="宋体" w:hAnsi="宋体" w:cs="宋体"/>
                <w:color w:val="auto"/>
                <w:szCs w:val="21"/>
              </w:rPr>
            </w:pPr>
            <w:r>
              <w:rPr>
                <w:rFonts w:hint="eastAsia" w:ascii="宋体" w:hAnsi="宋体" w:cs="宋体"/>
                <w:color w:val="auto"/>
                <w:szCs w:val="21"/>
              </w:rPr>
              <w:t>1.服务需求偏离表（格式后附）；（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04BB4CCB">
            <w:pPr>
              <w:spacing w:line="360" w:lineRule="auto"/>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项目方案</w:t>
            </w:r>
            <w:r>
              <w:rPr>
                <w:rFonts w:hint="eastAsia" w:ascii="宋体" w:hAnsi="宋体" w:cs="宋体"/>
                <w:color w:val="auto"/>
                <w:szCs w:val="21"/>
              </w:rPr>
              <w:t>（格式自拟）；（</w:t>
            </w:r>
            <w:r>
              <w:rPr>
                <w:rFonts w:hint="eastAsia" w:ascii="宋体" w:hAnsi="宋体" w:cs="宋体"/>
                <w:b/>
                <w:bCs/>
                <w:color w:val="auto"/>
                <w:szCs w:val="21"/>
              </w:rPr>
              <w:t>如有，请提供</w:t>
            </w:r>
            <w:r>
              <w:rPr>
                <w:rFonts w:hint="eastAsia" w:ascii="宋体" w:hAnsi="宋体" w:cs="宋体"/>
                <w:color w:val="auto"/>
                <w:szCs w:val="21"/>
              </w:rPr>
              <w:t>）</w:t>
            </w:r>
          </w:p>
          <w:p w14:paraId="24386ADD">
            <w:pPr>
              <w:spacing w:line="360" w:lineRule="auto"/>
              <w:rPr>
                <w:rFonts w:hint="eastAsia" w:ascii="宋体" w:hAnsi="宋体" w:cs="宋体"/>
                <w:color w:val="auto"/>
                <w:szCs w:val="21"/>
              </w:rPr>
            </w:pPr>
            <w:r>
              <w:rPr>
                <w:rFonts w:hint="eastAsia" w:ascii="宋体" w:hAnsi="宋体" w:cs="宋体"/>
                <w:color w:val="auto"/>
              </w:rPr>
              <w:t>3.</w:t>
            </w:r>
            <w:r>
              <w:rPr>
                <w:rFonts w:hint="eastAsia" w:ascii="宋体" w:hAnsi="宋体" w:cs="宋体"/>
                <w:color w:val="auto"/>
                <w:szCs w:val="21"/>
              </w:rPr>
              <w:t>对应采购需求的服务需求提供的其他文件资料（格式自拟）；（</w:t>
            </w:r>
            <w:r>
              <w:rPr>
                <w:rFonts w:hint="eastAsia" w:ascii="宋体" w:hAnsi="宋体" w:cs="宋体"/>
                <w:b/>
                <w:bCs/>
                <w:color w:val="auto"/>
                <w:szCs w:val="21"/>
              </w:rPr>
              <w:t>如有，请提供</w:t>
            </w:r>
            <w:r>
              <w:rPr>
                <w:rFonts w:hint="eastAsia" w:ascii="宋体" w:hAnsi="宋体" w:cs="宋体"/>
                <w:color w:val="auto"/>
                <w:szCs w:val="21"/>
              </w:rPr>
              <w:t>）</w:t>
            </w:r>
          </w:p>
          <w:p w14:paraId="6E7D032D">
            <w:pPr>
              <w:spacing w:line="360" w:lineRule="auto"/>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.供应商认为需要提供的其他有关资料（格式自拟）。（</w:t>
            </w:r>
            <w:r>
              <w:rPr>
                <w:rFonts w:hint="eastAsia" w:ascii="宋体" w:hAnsi="宋体" w:cs="宋体"/>
                <w:b/>
                <w:bCs/>
                <w:color w:val="auto"/>
                <w:szCs w:val="21"/>
              </w:rPr>
              <w:t>如有，请提供</w:t>
            </w:r>
            <w:r>
              <w:rPr>
                <w:rFonts w:hint="eastAsia" w:ascii="宋体" w:hAnsi="宋体" w:cs="宋体"/>
                <w:color w:val="auto"/>
                <w:szCs w:val="21"/>
              </w:rPr>
              <w:t>）</w:t>
            </w:r>
          </w:p>
          <w:p w14:paraId="64811B19">
            <w:pPr>
              <w:spacing w:line="360" w:lineRule="auto"/>
              <w:rPr>
                <w:rFonts w:hint="eastAsia" w:ascii="宋体" w:hAnsi="宋体" w:cs="宋体"/>
                <w:b/>
                <w:color w:val="auto"/>
                <w:szCs w:val="21"/>
              </w:rPr>
            </w:pPr>
            <w:r>
              <w:rPr>
                <w:rFonts w:hint="eastAsia" w:ascii="宋体" w:hAnsi="宋体" w:cs="宋体"/>
                <w:b/>
                <w:color w:val="auto"/>
                <w:szCs w:val="21"/>
              </w:rPr>
              <w:t>注：以上标明“必须提供”的材料属于复印件的扫描件的，必须加盖供应商公章，否则响应文件按无效响应处理。</w:t>
            </w:r>
          </w:p>
        </w:tc>
      </w:tr>
      <w:tr w14:paraId="05877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7EC43CB1">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rPr>
              <w:t>12.1.</w:t>
            </w:r>
            <w:r>
              <w:rPr>
                <w:rFonts w:hint="eastAsia" w:ascii="宋体" w:hAnsi="宋体" w:cs="宋体"/>
                <w:color w:val="auto"/>
                <w:szCs w:val="21"/>
                <w:lang w:val="en-US" w:eastAsia="zh-CN"/>
              </w:rPr>
              <w:t>3</w:t>
            </w:r>
          </w:p>
        </w:tc>
        <w:tc>
          <w:tcPr>
            <w:tcW w:w="2390" w:type="dxa"/>
            <w:vAlign w:val="center"/>
          </w:tcPr>
          <w:p w14:paraId="18BB5495">
            <w:pPr>
              <w:spacing w:line="360" w:lineRule="auto"/>
              <w:jc w:val="center"/>
              <w:rPr>
                <w:rFonts w:hint="eastAsia" w:ascii="宋体" w:hAnsi="宋体" w:cs="宋体"/>
                <w:color w:val="auto"/>
                <w:szCs w:val="21"/>
              </w:rPr>
            </w:pPr>
            <w:r>
              <w:rPr>
                <w:rFonts w:hint="eastAsia" w:ascii="宋体" w:hAnsi="宋体" w:cs="宋体"/>
                <w:b/>
                <w:bCs/>
                <w:color w:val="auto"/>
                <w:szCs w:val="21"/>
              </w:rPr>
              <w:t>报价文件组成</w:t>
            </w:r>
          </w:p>
        </w:tc>
        <w:tc>
          <w:tcPr>
            <w:tcW w:w="6416" w:type="dxa"/>
            <w:vAlign w:val="center"/>
          </w:tcPr>
          <w:p w14:paraId="0933A9B4">
            <w:pPr>
              <w:spacing w:line="360" w:lineRule="auto"/>
              <w:jc w:val="left"/>
              <w:rPr>
                <w:rFonts w:hint="eastAsia" w:ascii="宋体" w:hAnsi="宋体" w:cs="宋体"/>
                <w:color w:val="auto"/>
                <w:szCs w:val="21"/>
              </w:rPr>
            </w:pPr>
            <w:r>
              <w:rPr>
                <w:rFonts w:hint="eastAsia" w:ascii="宋体" w:hAnsi="宋体" w:cs="宋体"/>
                <w:color w:val="auto"/>
                <w:szCs w:val="21"/>
              </w:rPr>
              <w:t>1.响应函（格式后附）；</w:t>
            </w:r>
            <w:r>
              <w:rPr>
                <w:rFonts w:hint="eastAsia" w:ascii="宋体" w:hAnsi="宋体" w:cs="宋体"/>
                <w:b/>
                <w:color w:val="auto"/>
                <w:szCs w:val="21"/>
              </w:rPr>
              <w:t>（必须提供，否则响应文件按无效响应处理）</w:t>
            </w:r>
          </w:p>
          <w:p w14:paraId="48F54FDA">
            <w:pPr>
              <w:spacing w:line="360" w:lineRule="auto"/>
              <w:rPr>
                <w:rFonts w:hint="eastAsia" w:ascii="宋体" w:hAnsi="宋体" w:cs="宋体"/>
                <w:color w:val="auto"/>
                <w:szCs w:val="21"/>
              </w:rPr>
            </w:pPr>
            <w:r>
              <w:rPr>
                <w:rFonts w:hint="eastAsia" w:ascii="宋体" w:hAnsi="宋体" w:cs="宋体"/>
                <w:color w:val="auto"/>
                <w:szCs w:val="21"/>
              </w:rPr>
              <w:t>2.响应报价表（格式后附）；（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46F05013">
            <w:pPr>
              <w:spacing w:line="360" w:lineRule="auto"/>
              <w:rPr>
                <w:rFonts w:hint="eastAsia" w:ascii="宋体" w:hAnsi="宋体" w:cs="宋体"/>
                <w:color w:val="auto"/>
                <w:szCs w:val="21"/>
              </w:rPr>
            </w:pPr>
            <w:r>
              <w:rPr>
                <w:rFonts w:hint="eastAsia" w:ascii="宋体" w:hAnsi="宋体" w:cs="宋体"/>
                <w:color w:val="auto"/>
                <w:szCs w:val="21"/>
              </w:rPr>
              <w:t>3.供应商针对报价需要说明的其他文件和说明（格式自拟）。（</w:t>
            </w:r>
            <w:r>
              <w:rPr>
                <w:rFonts w:hint="eastAsia" w:ascii="宋体" w:hAnsi="宋体" w:cs="宋体"/>
                <w:b/>
                <w:bCs/>
                <w:color w:val="auto"/>
                <w:szCs w:val="21"/>
              </w:rPr>
              <w:t>如有，请提供</w:t>
            </w:r>
            <w:r>
              <w:rPr>
                <w:rFonts w:hint="eastAsia" w:ascii="宋体" w:hAnsi="宋体" w:cs="宋体"/>
                <w:color w:val="auto"/>
                <w:szCs w:val="21"/>
              </w:rPr>
              <w:t>）</w:t>
            </w:r>
          </w:p>
        </w:tc>
      </w:tr>
      <w:tr w14:paraId="4D976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6175B3F1">
            <w:pPr>
              <w:spacing w:line="360" w:lineRule="auto"/>
              <w:jc w:val="center"/>
              <w:rPr>
                <w:rFonts w:hint="eastAsia" w:ascii="宋体" w:hAnsi="宋体" w:cs="宋体"/>
                <w:color w:val="auto"/>
                <w:szCs w:val="21"/>
              </w:rPr>
            </w:pPr>
            <w:r>
              <w:rPr>
                <w:rFonts w:hint="eastAsia" w:ascii="宋体" w:hAnsi="宋体" w:cs="宋体"/>
                <w:color w:val="auto"/>
                <w:szCs w:val="21"/>
              </w:rPr>
              <w:t>12.2</w:t>
            </w:r>
          </w:p>
        </w:tc>
        <w:tc>
          <w:tcPr>
            <w:tcW w:w="2390" w:type="dxa"/>
            <w:vAlign w:val="center"/>
          </w:tcPr>
          <w:p w14:paraId="7DA85D54">
            <w:pPr>
              <w:spacing w:line="360" w:lineRule="auto"/>
              <w:jc w:val="center"/>
              <w:rPr>
                <w:rFonts w:hint="eastAsia" w:ascii="宋体" w:hAnsi="宋体" w:cs="宋体"/>
                <w:b/>
                <w:bCs/>
                <w:color w:val="auto"/>
                <w:szCs w:val="21"/>
              </w:rPr>
            </w:pPr>
            <w:r>
              <w:rPr>
                <w:rFonts w:hint="eastAsia" w:ascii="宋体" w:hAnsi="宋体" w:cs="宋体"/>
                <w:b/>
                <w:bCs/>
                <w:color w:val="auto"/>
                <w:szCs w:val="21"/>
              </w:rPr>
              <w:t>响应文件电子版要求</w:t>
            </w:r>
          </w:p>
        </w:tc>
        <w:tc>
          <w:tcPr>
            <w:tcW w:w="6416" w:type="dxa"/>
            <w:vAlign w:val="center"/>
          </w:tcPr>
          <w:p w14:paraId="52177745">
            <w:pPr>
              <w:snapToGrid w:val="0"/>
              <w:spacing w:line="360" w:lineRule="auto"/>
              <w:jc w:val="left"/>
              <w:rPr>
                <w:rFonts w:hint="eastAsia" w:ascii="宋体" w:hAnsi="宋体" w:cs="宋体"/>
                <w:color w:val="auto"/>
                <w:szCs w:val="21"/>
              </w:rPr>
            </w:pPr>
            <w:r>
              <w:rPr>
                <w:rFonts w:hint="eastAsia" w:ascii="宋体" w:hAnsi="宋体" w:cs="宋体"/>
                <w:color w:val="auto"/>
                <w:szCs w:val="21"/>
              </w:rPr>
              <w:t>1.响应文件电子版要求：按照本竞争性磋商文件“第五章 响应文件格式”编写，第五章未附格式的，由供应商自行拟定。</w:t>
            </w:r>
          </w:p>
          <w:p w14:paraId="3BF5BECC">
            <w:pPr>
              <w:snapToGrid w:val="0"/>
              <w:spacing w:line="360" w:lineRule="auto"/>
              <w:jc w:val="left"/>
              <w:rPr>
                <w:rFonts w:hint="eastAsia" w:ascii="宋体" w:hAnsi="宋体" w:cs="宋体"/>
                <w:color w:val="auto"/>
                <w:szCs w:val="21"/>
              </w:rPr>
            </w:pPr>
            <w:r>
              <w:rPr>
                <w:rFonts w:hint="eastAsia" w:ascii="宋体" w:hAnsi="宋体" w:cs="宋体"/>
                <w:color w:val="auto"/>
                <w:szCs w:val="21"/>
              </w:rPr>
              <w:t>2.响应文件电子版密封方式：电子响应文件通过平台有效CA加密后在</w:t>
            </w:r>
            <w:r>
              <w:rPr>
                <w:rFonts w:hint="eastAsia" w:ascii="宋体" w:hAnsi="宋体" w:cs="宋体"/>
                <w:color w:val="auto"/>
                <w:szCs w:val="21"/>
                <w:lang w:eastAsia="zh-CN"/>
              </w:rPr>
              <w:t>广西政府采购云平台</w:t>
            </w:r>
            <w:r>
              <w:rPr>
                <w:rFonts w:hint="eastAsia" w:ascii="宋体" w:hAnsi="宋体" w:cs="宋体"/>
                <w:color w:val="auto"/>
                <w:szCs w:val="21"/>
              </w:rPr>
              <w:t>投送。</w:t>
            </w:r>
          </w:p>
        </w:tc>
      </w:tr>
      <w:tr w14:paraId="035C5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7581DC21">
            <w:pPr>
              <w:spacing w:line="360" w:lineRule="auto"/>
              <w:jc w:val="center"/>
              <w:rPr>
                <w:rFonts w:hint="eastAsia" w:ascii="宋体" w:hAnsi="宋体" w:cs="宋体"/>
                <w:color w:val="auto"/>
                <w:szCs w:val="21"/>
              </w:rPr>
            </w:pPr>
            <w:r>
              <w:rPr>
                <w:rFonts w:hint="eastAsia" w:ascii="宋体" w:hAnsi="宋体" w:cs="宋体"/>
                <w:color w:val="auto"/>
                <w:szCs w:val="21"/>
              </w:rPr>
              <w:t>15.2</w:t>
            </w:r>
          </w:p>
        </w:tc>
        <w:tc>
          <w:tcPr>
            <w:tcW w:w="2390" w:type="dxa"/>
            <w:vAlign w:val="center"/>
          </w:tcPr>
          <w:p w14:paraId="38D3F732">
            <w:pPr>
              <w:spacing w:line="360" w:lineRule="auto"/>
              <w:jc w:val="center"/>
              <w:rPr>
                <w:rFonts w:hint="eastAsia" w:ascii="宋体" w:hAnsi="宋体" w:cs="宋体"/>
                <w:b/>
                <w:bCs/>
                <w:color w:val="auto"/>
                <w:szCs w:val="21"/>
              </w:rPr>
            </w:pPr>
            <w:r>
              <w:rPr>
                <w:rFonts w:hint="eastAsia" w:ascii="宋体" w:hAnsi="宋体" w:cs="宋体"/>
                <w:b/>
                <w:bCs/>
                <w:color w:val="auto"/>
                <w:szCs w:val="21"/>
              </w:rPr>
              <w:t>响应报价要求</w:t>
            </w:r>
          </w:p>
        </w:tc>
        <w:tc>
          <w:tcPr>
            <w:tcW w:w="6416" w:type="dxa"/>
            <w:vAlign w:val="center"/>
          </w:tcPr>
          <w:p w14:paraId="17014598">
            <w:pPr>
              <w:snapToGrid w:val="0"/>
              <w:spacing w:line="360" w:lineRule="auto"/>
              <w:jc w:val="left"/>
              <w:rPr>
                <w:rFonts w:hint="eastAsia" w:ascii="宋体" w:hAnsi="宋体" w:cs="宋体"/>
                <w:color w:val="auto"/>
              </w:rPr>
            </w:pPr>
            <w:r>
              <w:rPr>
                <w:rFonts w:hint="eastAsia" w:ascii="宋体" w:hAnsi="宋体" w:cs="宋体"/>
                <w:color w:val="auto"/>
              </w:rPr>
              <w:t>响应报价必须包含满足本次竞标全部采购需求所应提供的服务，以及伴随的货物和工程（如有）的价格；包含竞标服务、货物、工程的成本、运输（含保险）、安装（如有）、调试、检验、技术服务、培训、税费等所有费用。（采购需求另有约定的，从其约定。）</w:t>
            </w:r>
          </w:p>
          <w:p w14:paraId="1A1535A1">
            <w:pPr>
              <w:pStyle w:val="15"/>
              <w:spacing w:line="360" w:lineRule="auto"/>
              <w:rPr>
                <w:rFonts w:hint="eastAsia" w:ascii="宋体" w:hAnsi="宋体" w:eastAsia="宋体" w:cs="宋体"/>
                <w:color w:val="auto"/>
                <w:lang w:eastAsia="zh-CN"/>
              </w:rPr>
            </w:pPr>
            <w:r>
              <w:rPr>
                <w:rFonts w:hint="eastAsia" w:ascii="宋体" w:hAnsi="宋体" w:cs="宋体"/>
                <w:b/>
                <w:color w:val="auto"/>
                <w:szCs w:val="21"/>
              </w:rPr>
              <w:t>响应报价包含验收费用</w:t>
            </w:r>
            <w:r>
              <w:rPr>
                <w:rFonts w:hint="eastAsia" w:ascii="宋体" w:hAnsi="宋体" w:cs="宋体"/>
                <w:b/>
                <w:color w:val="auto"/>
                <w:szCs w:val="21"/>
                <w:lang w:eastAsia="zh-CN"/>
              </w:rPr>
              <w:t>。</w:t>
            </w:r>
          </w:p>
        </w:tc>
      </w:tr>
      <w:tr w14:paraId="3EB9A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723CE8EF">
            <w:pPr>
              <w:spacing w:line="360" w:lineRule="auto"/>
              <w:jc w:val="center"/>
              <w:rPr>
                <w:rFonts w:hint="eastAsia" w:ascii="宋体" w:hAnsi="宋体" w:cs="宋体"/>
                <w:color w:val="auto"/>
                <w:szCs w:val="21"/>
              </w:rPr>
            </w:pPr>
            <w:r>
              <w:rPr>
                <w:rFonts w:hint="eastAsia" w:ascii="宋体" w:hAnsi="宋体" w:cs="宋体"/>
                <w:color w:val="auto"/>
                <w:szCs w:val="21"/>
              </w:rPr>
              <w:t>16.2</w:t>
            </w:r>
          </w:p>
        </w:tc>
        <w:tc>
          <w:tcPr>
            <w:tcW w:w="2390" w:type="dxa"/>
            <w:vAlign w:val="center"/>
          </w:tcPr>
          <w:p w14:paraId="17EDAE11">
            <w:pPr>
              <w:spacing w:line="360" w:lineRule="auto"/>
              <w:jc w:val="center"/>
              <w:rPr>
                <w:rFonts w:hint="eastAsia" w:ascii="宋体" w:hAnsi="宋体" w:cs="宋体"/>
                <w:b/>
                <w:bCs/>
                <w:color w:val="auto"/>
                <w:szCs w:val="21"/>
              </w:rPr>
            </w:pPr>
            <w:r>
              <w:rPr>
                <w:rFonts w:hint="eastAsia" w:ascii="宋体" w:hAnsi="宋体" w:cs="宋体"/>
                <w:b/>
                <w:bCs/>
                <w:color w:val="auto"/>
                <w:szCs w:val="21"/>
              </w:rPr>
              <w:t>竞标有效期</w:t>
            </w:r>
          </w:p>
        </w:tc>
        <w:tc>
          <w:tcPr>
            <w:tcW w:w="6416" w:type="dxa"/>
            <w:vAlign w:val="center"/>
          </w:tcPr>
          <w:p w14:paraId="7B89011D">
            <w:pPr>
              <w:pStyle w:val="11"/>
              <w:widowControl w:val="0"/>
              <w:tabs>
                <w:tab w:val="clear" w:pos="454"/>
              </w:tabs>
              <w:snapToGrid w:val="0"/>
              <w:spacing w:afterLines="0" w:line="360" w:lineRule="auto"/>
              <w:ind w:left="283" w:hanging="283" w:hangingChars="135"/>
              <w:rPr>
                <w:rFonts w:hint="eastAsia" w:ascii="宋体" w:hAnsi="宋体" w:cs="宋体"/>
                <w:color w:val="auto"/>
                <w:kern w:val="2"/>
                <w:sz w:val="21"/>
                <w:szCs w:val="21"/>
              </w:rPr>
            </w:pPr>
            <w:r>
              <w:rPr>
                <w:rFonts w:hint="eastAsia" w:ascii="宋体" w:hAnsi="宋体" w:cs="宋体"/>
                <w:color w:val="auto"/>
                <w:kern w:val="2"/>
                <w:sz w:val="21"/>
                <w:szCs w:val="21"/>
              </w:rPr>
              <w:t>自首次响应文件提交截止之日起</w:t>
            </w:r>
            <w:r>
              <w:rPr>
                <w:rFonts w:hint="eastAsia" w:ascii="宋体" w:hAnsi="宋体" w:cs="宋体"/>
                <w:color w:val="auto"/>
                <w:kern w:val="2"/>
                <w:sz w:val="21"/>
                <w:szCs w:val="21"/>
                <w:u w:val="single"/>
              </w:rPr>
              <w:t xml:space="preserve"> 60 </w:t>
            </w:r>
            <w:r>
              <w:rPr>
                <w:rFonts w:hint="eastAsia" w:ascii="宋体" w:hAnsi="宋体" w:cs="宋体"/>
                <w:color w:val="auto"/>
                <w:kern w:val="2"/>
                <w:sz w:val="21"/>
                <w:szCs w:val="21"/>
              </w:rPr>
              <w:t>日。</w:t>
            </w:r>
          </w:p>
        </w:tc>
      </w:tr>
      <w:tr w14:paraId="62CE0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1463819F">
            <w:pPr>
              <w:spacing w:line="360" w:lineRule="auto"/>
              <w:jc w:val="center"/>
              <w:rPr>
                <w:rFonts w:hint="eastAsia" w:ascii="宋体" w:hAnsi="宋体" w:cs="宋体"/>
                <w:color w:val="auto"/>
                <w:szCs w:val="21"/>
              </w:rPr>
            </w:pPr>
            <w:r>
              <w:rPr>
                <w:rFonts w:hint="eastAsia" w:ascii="宋体" w:hAnsi="宋体" w:cs="宋体"/>
                <w:color w:val="auto"/>
                <w:szCs w:val="21"/>
              </w:rPr>
              <w:t>17.1</w:t>
            </w:r>
          </w:p>
        </w:tc>
        <w:tc>
          <w:tcPr>
            <w:tcW w:w="2390" w:type="dxa"/>
            <w:vAlign w:val="center"/>
          </w:tcPr>
          <w:p w14:paraId="1502ECDD">
            <w:pPr>
              <w:spacing w:line="360" w:lineRule="auto"/>
              <w:jc w:val="center"/>
              <w:rPr>
                <w:rFonts w:hint="eastAsia" w:ascii="宋体" w:hAnsi="宋体" w:cs="宋体"/>
                <w:b/>
                <w:bCs/>
                <w:color w:val="auto"/>
                <w:szCs w:val="21"/>
              </w:rPr>
            </w:pPr>
            <w:r>
              <w:rPr>
                <w:rFonts w:hint="eastAsia" w:ascii="宋体" w:hAnsi="宋体" w:cs="宋体"/>
                <w:b/>
                <w:bCs/>
                <w:color w:val="auto"/>
                <w:szCs w:val="21"/>
              </w:rPr>
              <w:t>磋商保证金</w:t>
            </w:r>
          </w:p>
        </w:tc>
        <w:tc>
          <w:tcPr>
            <w:tcW w:w="6416" w:type="dxa"/>
            <w:vAlign w:val="center"/>
          </w:tcPr>
          <w:p w14:paraId="0C3E0E7B">
            <w:p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磋商保证金，</w:t>
            </w:r>
            <w:r>
              <w:rPr>
                <w:rFonts w:hint="eastAsia" w:ascii="宋体" w:hAnsi="宋体" w:eastAsia="宋体" w:cs="宋体"/>
                <w:b/>
                <w:bCs/>
                <w:color w:val="auto"/>
                <w:szCs w:val="21"/>
                <w:highlight w:val="none"/>
              </w:rPr>
              <w:t>相关要求</w:t>
            </w:r>
            <w:r>
              <w:rPr>
                <w:rFonts w:hint="eastAsia" w:ascii="宋体" w:hAnsi="宋体" w:eastAsia="宋体" w:cs="宋体"/>
                <w:b/>
                <w:bCs/>
                <w:color w:val="auto"/>
                <w:szCs w:val="21"/>
                <w:highlight w:val="none"/>
                <w:lang w:eastAsia="zh-CN"/>
              </w:rPr>
              <w:t>如下</w:t>
            </w:r>
            <w:r>
              <w:rPr>
                <w:rFonts w:hint="eastAsia" w:ascii="宋体" w:hAnsi="宋体" w:eastAsia="宋体" w:cs="宋体"/>
                <w:b/>
                <w:bCs/>
                <w:color w:val="auto"/>
                <w:szCs w:val="21"/>
                <w:highlight w:val="none"/>
              </w:rPr>
              <w:t>：</w:t>
            </w:r>
          </w:p>
          <w:p w14:paraId="1BD0BA3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磋商保证金的</w:t>
            </w:r>
            <w:r>
              <w:rPr>
                <w:rFonts w:hint="eastAsia" w:ascii="宋体" w:hAnsi="宋体" w:eastAsia="宋体" w:cs="宋体"/>
                <w:color w:val="auto"/>
                <w:szCs w:val="21"/>
                <w:highlight w:val="none"/>
                <w:lang w:eastAsia="zh-CN"/>
              </w:rPr>
              <w:t>缴</w:t>
            </w:r>
            <w:r>
              <w:rPr>
                <w:rFonts w:hint="eastAsia" w:ascii="宋体" w:hAnsi="宋体" w:eastAsia="宋体" w:cs="宋体"/>
                <w:color w:val="auto"/>
                <w:szCs w:val="21"/>
                <w:highlight w:val="none"/>
              </w:rPr>
              <w:t>纳方式：详见竞争性磋商公告。</w:t>
            </w:r>
          </w:p>
          <w:p w14:paraId="488CEBE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磋商保证金的金额：详见竞争性磋商公告。</w:t>
            </w:r>
          </w:p>
          <w:p w14:paraId="30410F8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.磋商保证金采用银行转账</w:t>
            </w:r>
            <w:r>
              <w:rPr>
                <w:rFonts w:hint="eastAsia" w:ascii="宋体" w:hAnsi="宋体" w:eastAsia="宋体" w:cs="宋体"/>
                <w:color w:val="auto"/>
                <w:szCs w:val="21"/>
                <w:highlight w:val="none"/>
                <w:lang w:eastAsia="zh-CN"/>
              </w:rPr>
              <w:t>缴</w:t>
            </w:r>
            <w:r>
              <w:rPr>
                <w:rFonts w:hint="eastAsia" w:ascii="宋体" w:hAnsi="宋体" w:eastAsia="宋体" w:cs="宋体"/>
                <w:color w:val="auto"/>
                <w:szCs w:val="21"/>
                <w:highlight w:val="none"/>
              </w:rPr>
              <w:t>纳方式的，在首次响应文件提交截止时间前交至采购代理机构指定账户并且到账，供应商应将银行转账底单的复印件作为磋商保证金提交凭证，放置于商务文件中，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53839F7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.磋商保证金采用支票、汇票、本票或者金融机构、担保机构出具的保函</w:t>
            </w:r>
            <w:r>
              <w:rPr>
                <w:rFonts w:hint="eastAsia" w:ascii="宋体" w:hAnsi="宋体" w:eastAsia="宋体" w:cs="宋体"/>
                <w:color w:val="auto"/>
                <w:szCs w:val="21"/>
                <w:highlight w:val="none"/>
                <w:lang w:eastAsia="zh-CN"/>
              </w:rPr>
              <w:t>等缴</w:t>
            </w:r>
            <w:r>
              <w:rPr>
                <w:rFonts w:hint="eastAsia" w:ascii="宋体" w:hAnsi="宋体" w:eastAsia="宋体" w:cs="宋体"/>
                <w:color w:val="auto"/>
                <w:szCs w:val="21"/>
                <w:highlight w:val="none"/>
              </w:rPr>
              <w:t>纳方式的，供应商应将支票、汇票、本票或者金融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的复印件</w:t>
            </w:r>
            <w:r>
              <w:rPr>
                <w:rFonts w:hint="default"/>
                <w:color w:val="auto"/>
                <w:lang w:val="en-US" w:eastAsia="zh-CN"/>
              </w:rPr>
              <w:t>或者金融机构、担保机构出具的电子保函</w:t>
            </w:r>
            <w:r>
              <w:rPr>
                <w:rFonts w:hint="eastAsia" w:ascii="宋体" w:hAnsi="宋体" w:eastAsia="宋体" w:cs="宋体"/>
                <w:color w:val="auto"/>
                <w:szCs w:val="21"/>
                <w:highlight w:val="none"/>
              </w:rPr>
              <w:t>作为磋商保证金提交凭证，放置于商务文件中，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。供应商必须</w:t>
            </w:r>
            <w:r>
              <w:rPr>
                <w:rFonts w:hint="eastAsia" w:ascii="宋体" w:hAnsi="宋体" w:eastAsia="宋体" w:cs="宋体"/>
                <w:color w:val="auto"/>
                <w:szCs w:val="21"/>
                <w:highlight w:val="none"/>
                <w:lang w:eastAsia="zh-CN"/>
              </w:rPr>
              <w:t>在</w:t>
            </w:r>
            <w:r>
              <w:rPr>
                <w:rFonts w:hint="eastAsia" w:ascii="宋体" w:hAnsi="宋体" w:eastAsia="宋体" w:cs="宋体"/>
                <w:color w:val="auto"/>
                <w:kern w:val="0"/>
                <w:szCs w:val="21"/>
                <w:highlight w:val="none"/>
              </w:rPr>
              <w:t>首次响应文件提交截止时间前</w:t>
            </w:r>
            <w:r>
              <w:rPr>
                <w:rFonts w:hint="eastAsia" w:ascii="宋体" w:hAnsi="宋体" w:eastAsia="宋体" w:cs="宋体"/>
                <w:color w:val="auto"/>
                <w:szCs w:val="21"/>
                <w:highlight w:val="none"/>
              </w:rPr>
              <w:t>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、担保机构出具的保函（电子保函除外）等原件提交给采购代理机构，由采购代理机构向供应商出具回执，并妥善保管。</w:t>
            </w:r>
          </w:p>
          <w:p w14:paraId="5F283C5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.磋商保证金指定</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户：详见竞争性磋商公告。</w:t>
            </w:r>
          </w:p>
          <w:p w14:paraId="13B6605E">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14:paraId="7E24305F">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1.磋商保证金在首次响应文件提交截止时间后提交的，或者不按规定</w:t>
            </w:r>
            <w:r>
              <w:rPr>
                <w:rFonts w:hint="eastAsia" w:ascii="宋体" w:hAnsi="宋体" w:eastAsia="宋体" w:cs="宋体"/>
                <w:b/>
                <w:color w:val="auto"/>
                <w:szCs w:val="21"/>
                <w:highlight w:val="none"/>
                <w:lang w:eastAsia="zh-CN"/>
              </w:rPr>
              <w:t>缴</w:t>
            </w:r>
            <w:r>
              <w:rPr>
                <w:rFonts w:hint="eastAsia" w:ascii="宋体" w:hAnsi="宋体" w:eastAsia="宋体" w:cs="宋体"/>
                <w:b/>
                <w:color w:val="auto"/>
                <w:szCs w:val="21"/>
                <w:highlight w:val="none"/>
              </w:rPr>
              <w:t>纳方式</w:t>
            </w:r>
            <w:r>
              <w:rPr>
                <w:rFonts w:hint="eastAsia" w:ascii="宋体" w:hAnsi="宋体" w:eastAsia="宋体" w:cs="宋体"/>
                <w:b/>
                <w:color w:val="auto"/>
                <w:szCs w:val="21"/>
                <w:highlight w:val="none"/>
                <w:lang w:eastAsia="zh-CN"/>
              </w:rPr>
              <w:t>缴</w:t>
            </w:r>
            <w:r>
              <w:rPr>
                <w:rFonts w:hint="eastAsia" w:ascii="宋体" w:hAnsi="宋体" w:eastAsia="宋体" w:cs="宋体"/>
                <w:b/>
                <w:color w:val="auto"/>
                <w:szCs w:val="21"/>
                <w:highlight w:val="none"/>
              </w:rPr>
              <w:t>纳的，或者未足额</w:t>
            </w:r>
            <w:r>
              <w:rPr>
                <w:rFonts w:hint="eastAsia" w:ascii="宋体" w:hAnsi="宋体" w:eastAsia="宋体" w:cs="宋体"/>
                <w:b/>
                <w:color w:val="auto"/>
                <w:szCs w:val="21"/>
                <w:highlight w:val="none"/>
                <w:lang w:eastAsia="zh-CN"/>
              </w:rPr>
              <w:t>缴</w:t>
            </w:r>
            <w:r>
              <w:rPr>
                <w:rFonts w:hint="eastAsia" w:ascii="宋体" w:hAnsi="宋体" w:eastAsia="宋体" w:cs="宋体"/>
                <w:b/>
                <w:color w:val="auto"/>
                <w:szCs w:val="21"/>
                <w:highlight w:val="none"/>
              </w:rPr>
              <w:t>纳的（包含保函额度不足的），视为无效磋商保证金。</w:t>
            </w:r>
          </w:p>
          <w:p w14:paraId="6883EEEA">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2.供应商采用现</w:t>
            </w:r>
            <w:r>
              <w:rPr>
                <w:rFonts w:hint="eastAsia" w:ascii="宋体" w:hAnsi="宋体" w:eastAsia="宋体" w:cs="宋体"/>
                <w:b/>
                <w:color w:val="auto"/>
                <w:szCs w:val="21"/>
                <w:highlight w:val="none"/>
                <w:lang w:eastAsia="zh-CN"/>
              </w:rPr>
              <w:t>金</w:t>
            </w:r>
            <w:r>
              <w:rPr>
                <w:rFonts w:hint="eastAsia" w:ascii="宋体" w:hAnsi="宋体" w:eastAsia="宋体" w:cs="宋体"/>
                <w:b/>
                <w:color w:val="auto"/>
                <w:szCs w:val="21"/>
                <w:highlight w:val="none"/>
              </w:rPr>
              <w:t>方式或者从个人账户（自然人竞标除外）转出的磋商保证金，视为无效磋商保证金。</w:t>
            </w:r>
          </w:p>
          <w:p w14:paraId="3BBD871A">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3.支票、汇票或者本票出现无效或者背书情形的，视为无效磋商保证金。</w:t>
            </w:r>
          </w:p>
          <w:p w14:paraId="60BFB78C">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4.保函有效期低于竞标有效期的，视为无效磋商保证金。</w:t>
            </w:r>
          </w:p>
          <w:p w14:paraId="5B429E1F">
            <w:pPr>
              <w:autoSpaceDE w:val="0"/>
              <w:autoSpaceDN w:val="0"/>
              <w:snapToGrid w:val="0"/>
              <w:spacing w:line="360" w:lineRule="auto"/>
              <w:textAlignment w:val="bottom"/>
              <w:rPr>
                <w:rFonts w:hint="eastAsia" w:ascii="宋体" w:hAnsi="宋体" w:cs="宋体"/>
                <w:color w:val="auto"/>
                <w:szCs w:val="21"/>
              </w:rPr>
            </w:pPr>
            <w:r>
              <w:rPr>
                <w:rFonts w:hint="eastAsia" w:ascii="宋体" w:hAnsi="宋体" w:eastAsia="宋体" w:cs="宋体"/>
                <w:b/>
                <w:color w:val="auto"/>
                <w:szCs w:val="21"/>
                <w:highlight w:val="none"/>
              </w:rPr>
              <w:t>5.采用金融、担保机构出具保函的，必须为无条件保函，否则视为无效磋商保证金。</w:t>
            </w:r>
          </w:p>
        </w:tc>
      </w:tr>
      <w:tr w14:paraId="77E6D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vAlign w:val="center"/>
          </w:tcPr>
          <w:p w14:paraId="1238F840">
            <w:pPr>
              <w:spacing w:line="360" w:lineRule="auto"/>
              <w:jc w:val="center"/>
              <w:rPr>
                <w:rFonts w:hint="eastAsia" w:ascii="宋体" w:hAnsi="宋体" w:cs="宋体"/>
                <w:color w:val="auto"/>
                <w:szCs w:val="21"/>
              </w:rPr>
            </w:pPr>
            <w:r>
              <w:rPr>
                <w:rFonts w:hint="eastAsia" w:ascii="宋体" w:hAnsi="宋体" w:cs="宋体"/>
                <w:color w:val="auto"/>
                <w:szCs w:val="21"/>
              </w:rPr>
              <w:t>20.1</w:t>
            </w:r>
          </w:p>
        </w:tc>
        <w:tc>
          <w:tcPr>
            <w:tcW w:w="2390" w:type="dxa"/>
            <w:vAlign w:val="center"/>
          </w:tcPr>
          <w:p w14:paraId="3B03302A">
            <w:pPr>
              <w:spacing w:line="360" w:lineRule="auto"/>
              <w:jc w:val="center"/>
              <w:rPr>
                <w:rFonts w:hint="eastAsia" w:ascii="宋体" w:hAnsi="宋体" w:cs="宋体"/>
                <w:b/>
                <w:bCs/>
                <w:color w:val="auto"/>
                <w:szCs w:val="21"/>
              </w:rPr>
            </w:pPr>
            <w:r>
              <w:rPr>
                <w:rFonts w:hint="eastAsia" w:ascii="宋体" w:hAnsi="宋体" w:cs="宋体"/>
                <w:b/>
                <w:bCs/>
                <w:color w:val="auto"/>
                <w:szCs w:val="21"/>
              </w:rPr>
              <w:t>首次响应文件提交截止时间</w:t>
            </w:r>
          </w:p>
        </w:tc>
        <w:tc>
          <w:tcPr>
            <w:tcW w:w="6416" w:type="dxa"/>
            <w:vAlign w:val="center"/>
          </w:tcPr>
          <w:p w14:paraId="0D910863">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详见竞争性磋商公告。</w:t>
            </w:r>
          </w:p>
        </w:tc>
      </w:tr>
      <w:tr w14:paraId="50799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vAlign w:val="center"/>
          </w:tcPr>
          <w:p w14:paraId="0EBC9FFF">
            <w:pPr>
              <w:spacing w:line="360" w:lineRule="auto"/>
              <w:jc w:val="center"/>
              <w:rPr>
                <w:rFonts w:hint="eastAsia" w:ascii="宋体" w:hAnsi="宋体" w:cs="宋体"/>
                <w:color w:val="auto"/>
                <w:szCs w:val="21"/>
              </w:rPr>
            </w:pPr>
          </w:p>
        </w:tc>
        <w:tc>
          <w:tcPr>
            <w:tcW w:w="2390" w:type="dxa"/>
            <w:vAlign w:val="center"/>
          </w:tcPr>
          <w:p w14:paraId="660CE81C">
            <w:pPr>
              <w:spacing w:line="360" w:lineRule="auto"/>
              <w:jc w:val="center"/>
              <w:rPr>
                <w:rFonts w:hint="eastAsia" w:ascii="宋体" w:hAnsi="宋体" w:cs="宋体"/>
                <w:b/>
                <w:bCs/>
                <w:color w:val="auto"/>
                <w:szCs w:val="21"/>
              </w:rPr>
            </w:pPr>
            <w:r>
              <w:rPr>
                <w:rFonts w:hint="eastAsia" w:ascii="宋体" w:hAnsi="宋体" w:cs="宋体"/>
                <w:b/>
                <w:bCs/>
                <w:color w:val="auto"/>
                <w:szCs w:val="21"/>
              </w:rPr>
              <w:t>首次响应文件开启时间</w:t>
            </w:r>
          </w:p>
        </w:tc>
        <w:tc>
          <w:tcPr>
            <w:tcW w:w="6416" w:type="dxa"/>
            <w:vAlign w:val="center"/>
          </w:tcPr>
          <w:p w14:paraId="35813A28">
            <w:pPr>
              <w:snapToGrid w:val="0"/>
              <w:spacing w:line="360" w:lineRule="auto"/>
              <w:jc w:val="left"/>
              <w:rPr>
                <w:rFonts w:hint="eastAsia" w:ascii="宋体" w:hAnsi="宋体" w:cs="宋体"/>
                <w:color w:val="auto"/>
                <w:szCs w:val="21"/>
              </w:rPr>
            </w:pPr>
            <w:r>
              <w:rPr>
                <w:rFonts w:hint="eastAsia" w:ascii="宋体" w:hAnsi="宋体" w:cs="宋体"/>
                <w:color w:val="auto"/>
                <w:szCs w:val="21"/>
              </w:rPr>
              <w:t>详见竞争性磋商公告。</w:t>
            </w:r>
          </w:p>
        </w:tc>
      </w:tr>
      <w:tr w14:paraId="476CB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vAlign w:val="center"/>
          </w:tcPr>
          <w:p w14:paraId="6FF646BE">
            <w:pPr>
              <w:spacing w:line="360" w:lineRule="auto"/>
              <w:jc w:val="center"/>
              <w:rPr>
                <w:rFonts w:hint="eastAsia" w:ascii="宋体" w:hAnsi="宋体" w:cs="宋体"/>
                <w:color w:val="auto"/>
                <w:szCs w:val="21"/>
              </w:rPr>
            </w:pPr>
          </w:p>
        </w:tc>
        <w:tc>
          <w:tcPr>
            <w:tcW w:w="2390" w:type="dxa"/>
            <w:vAlign w:val="center"/>
          </w:tcPr>
          <w:p w14:paraId="63F3A318">
            <w:pPr>
              <w:spacing w:line="360" w:lineRule="auto"/>
              <w:jc w:val="center"/>
              <w:rPr>
                <w:rFonts w:hint="eastAsia" w:ascii="宋体" w:hAnsi="宋体" w:cs="宋体"/>
                <w:b/>
                <w:bCs/>
                <w:color w:val="auto"/>
                <w:szCs w:val="21"/>
              </w:rPr>
            </w:pPr>
            <w:r>
              <w:rPr>
                <w:rFonts w:hint="eastAsia" w:ascii="宋体" w:hAnsi="宋体" w:cs="宋体"/>
                <w:b/>
                <w:bCs/>
                <w:color w:val="auto"/>
                <w:szCs w:val="21"/>
              </w:rPr>
              <w:t>首次响应文件提交地点</w:t>
            </w:r>
          </w:p>
        </w:tc>
        <w:tc>
          <w:tcPr>
            <w:tcW w:w="6416" w:type="dxa"/>
            <w:vAlign w:val="center"/>
          </w:tcPr>
          <w:p w14:paraId="5C033A14">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详见竞争性磋商公告。</w:t>
            </w:r>
          </w:p>
        </w:tc>
      </w:tr>
      <w:tr w14:paraId="4D9B2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Align w:val="center"/>
          </w:tcPr>
          <w:p w14:paraId="5F6536D4">
            <w:pPr>
              <w:spacing w:line="360" w:lineRule="auto"/>
              <w:jc w:val="center"/>
              <w:rPr>
                <w:rFonts w:hint="eastAsia" w:ascii="宋体" w:hAnsi="宋体" w:cs="宋体"/>
                <w:color w:val="auto"/>
                <w:szCs w:val="21"/>
              </w:rPr>
            </w:pPr>
            <w:r>
              <w:rPr>
                <w:rFonts w:hint="eastAsia" w:ascii="宋体" w:hAnsi="宋体" w:cs="宋体"/>
                <w:color w:val="auto"/>
                <w:szCs w:val="21"/>
              </w:rPr>
              <w:t>20.6</w:t>
            </w:r>
          </w:p>
        </w:tc>
        <w:tc>
          <w:tcPr>
            <w:tcW w:w="2390" w:type="dxa"/>
            <w:vAlign w:val="center"/>
          </w:tcPr>
          <w:p w14:paraId="2CB7C04A">
            <w:pPr>
              <w:spacing w:line="360" w:lineRule="auto"/>
              <w:jc w:val="center"/>
              <w:rPr>
                <w:rFonts w:hint="eastAsia" w:ascii="宋体" w:hAnsi="宋体" w:cs="宋体"/>
                <w:b/>
                <w:bCs/>
                <w:color w:val="auto"/>
                <w:szCs w:val="21"/>
              </w:rPr>
            </w:pPr>
            <w:r>
              <w:rPr>
                <w:rFonts w:hint="eastAsia" w:ascii="宋体" w:hAnsi="宋体" w:cs="宋体"/>
                <w:b/>
                <w:bCs/>
                <w:color w:val="auto"/>
                <w:szCs w:val="21"/>
              </w:rPr>
              <w:t>备份响应文件</w:t>
            </w:r>
          </w:p>
        </w:tc>
        <w:tc>
          <w:tcPr>
            <w:tcW w:w="6416" w:type="dxa"/>
            <w:vAlign w:val="center"/>
          </w:tcPr>
          <w:p w14:paraId="6874945D">
            <w:pPr>
              <w:snapToGrid w:val="0"/>
              <w:spacing w:line="360" w:lineRule="auto"/>
              <w:jc w:val="left"/>
              <w:rPr>
                <w:rFonts w:hint="eastAsia" w:ascii="宋体" w:hAnsi="宋体" w:cs="宋体"/>
                <w:color w:val="auto"/>
                <w:szCs w:val="21"/>
              </w:rPr>
            </w:pPr>
            <w:r>
              <w:rPr>
                <w:rFonts w:hint="eastAsia" w:ascii="宋体" w:hAnsi="宋体" w:cs="宋体"/>
                <w:color w:val="auto"/>
                <w:szCs w:val="21"/>
              </w:rPr>
              <w:t>本项目不接受备份响应文件。</w:t>
            </w:r>
          </w:p>
        </w:tc>
      </w:tr>
      <w:tr w14:paraId="0CD06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vAlign w:val="center"/>
          </w:tcPr>
          <w:p w14:paraId="2AFAC0F2">
            <w:pPr>
              <w:spacing w:line="360" w:lineRule="auto"/>
              <w:jc w:val="center"/>
              <w:rPr>
                <w:rFonts w:hint="eastAsia" w:ascii="宋体" w:hAnsi="宋体" w:cs="宋体"/>
                <w:color w:val="auto"/>
                <w:szCs w:val="21"/>
              </w:rPr>
            </w:pPr>
            <w:r>
              <w:rPr>
                <w:rFonts w:hint="eastAsia" w:ascii="宋体" w:hAnsi="宋体" w:cs="宋体"/>
                <w:color w:val="auto"/>
                <w:szCs w:val="21"/>
              </w:rPr>
              <w:t>26</w:t>
            </w:r>
          </w:p>
        </w:tc>
        <w:tc>
          <w:tcPr>
            <w:tcW w:w="2390" w:type="dxa"/>
            <w:vAlign w:val="center"/>
          </w:tcPr>
          <w:p w14:paraId="1DB930C2">
            <w:pPr>
              <w:spacing w:line="360" w:lineRule="auto"/>
              <w:jc w:val="center"/>
              <w:rPr>
                <w:rFonts w:hint="eastAsia" w:ascii="宋体" w:hAnsi="宋体" w:cs="宋体"/>
                <w:b/>
                <w:bCs/>
                <w:color w:val="auto"/>
                <w:szCs w:val="21"/>
              </w:rPr>
            </w:pPr>
            <w:r>
              <w:rPr>
                <w:rFonts w:hint="eastAsia" w:ascii="宋体" w:hAnsi="宋体" w:cs="宋体"/>
                <w:b/>
                <w:bCs/>
                <w:color w:val="auto"/>
                <w:szCs w:val="21"/>
              </w:rPr>
              <w:t>负偏离要求</w:t>
            </w:r>
          </w:p>
        </w:tc>
        <w:tc>
          <w:tcPr>
            <w:tcW w:w="6416" w:type="dxa"/>
            <w:vAlign w:val="center"/>
          </w:tcPr>
          <w:p w14:paraId="4A9B1A36">
            <w:pPr>
              <w:snapToGrid w:val="0"/>
              <w:spacing w:line="360" w:lineRule="auto"/>
              <w:rPr>
                <w:rFonts w:hint="eastAsia" w:ascii="宋体" w:hAnsi="宋体" w:cs="宋体"/>
                <w:color w:val="auto"/>
                <w:szCs w:val="21"/>
              </w:rPr>
            </w:pPr>
            <w:r>
              <w:rPr>
                <w:rFonts w:hint="eastAsia" w:ascii="宋体" w:hAnsi="宋体" w:cs="宋体"/>
                <w:color w:val="auto"/>
                <w:szCs w:val="21"/>
              </w:rPr>
              <w:t>商务条款中允许负偏离的条款数为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0</w:t>
            </w:r>
            <w:r>
              <w:rPr>
                <w:rFonts w:hint="eastAsia" w:ascii="宋体" w:hAnsi="宋体" w:cs="宋体"/>
                <w:color w:val="auto"/>
                <w:szCs w:val="21"/>
                <w:u w:val="single"/>
              </w:rPr>
              <w:t xml:space="preserve">   </w:t>
            </w:r>
            <w:r>
              <w:rPr>
                <w:rFonts w:hint="eastAsia" w:ascii="宋体" w:hAnsi="宋体" w:cs="宋体"/>
                <w:color w:val="auto"/>
                <w:szCs w:val="21"/>
              </w:rPr>
              <w:t>项。</w:t>
            </w:r>
          </w:p>
          <w:p w14:paraId="38F45256">
            <w:pPr>
              <w:snapToGrid w:val="0"/>
              <w:spacing w:line="360" w:lineRule="auto"/>
              <w:rPr>
                <w:rFonts w:hint="eastAsia" w:ascii="宋体" w:hAnsi="宋体" w:cs="宋体"/>
                <w:color w:val="auto"/>
                <w:szCs w:val="21"/>
              </w:rPr>
            </w:pPr>
            <w:r>
              <w:rPr>
                <w:rFonts w:hint="eastAsia" w:ascii="宋体" w:hAnsi="宋体" w:cs="宋体"/>
                <w:color w:val="auto"/>
                <w:szCs w:val="21"/>
                <w:lang w:val="en-US" w:eastAsia="zh-CN"/>
              </w:rPr>
              <w:t>技术要求</w:t>
            </w:r>
            <w:r>
              <w:rPr>
                <w:rFonts w:hint="eastAsia" w:ascii="宋体" w:hAnsi="宋体" w:cs="宋体"/>
                <w:color w:val="auto"/>
                <w:szCs w:val="21"/>
              </w:rPr>
              <w:t>中允许负偏离的条款数为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0</w:t>
            </w:r>
            <w:r>
              <w:rPr>
                <w:rFonts w:hint="eastAsia" w:ascii="宋体" w:hAnsi="宋体" w:cs="宋体"/>
                <w:color w:val="auto"/>
                <w:szCs w:val="21"/>
                <w:u w:val="single"/>
              </w:rPr>
              <w:t xml:space="preserve">   </w:t>
            </w:r>
            <w:r>
              <w:rPr>
                <w:rFonts w:hint="eastAsia" w:ascii="宋体" w:hAnsi="宋体" w:cs="宋体"/>
                <w:color w:val="auto"/>
                <w:szCs w:val="21"/>
              </w:rPr>
              <w:t>项。</w:t>
            </w:r>
          </w:p>
        </w:tc>
      </w:tr>
      <w:tr w14:paraId="600A9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continue"/>
            <w:vAlign w:val="center"/>
          </w:tcPr>
          <w:p w14:paraId="1C57390C">
            <w:pPr>
              <w:spacing w:line="360" w:lineRule="auto"/>
              <w:jc w:val="center"/>
              <w:rPr>
                <w:rFonts w:hint="eastAsia" w:ascii="宋体" w:hAnsi="宋体" w:cs="宋体"/>
                <w:color w:val="auto"/>
                <w:szCs w:val="21"/>
              </w:rPr>
            </w:pPr>
          </w:p>
        </w:tc>
        <w:tc>
          <w:tcPr>
            <w:tcW w:w="2390" w:type="dxa"/>
            <w:vAlign w:val="center"/>
          </w:tcPr>
          <w:p w14:paraId="415B5558">
            <w:pPr>
              <w:snapToGrid w:val="0"/>
              <w:spacing w:line="360" w:lineRule="auto"/>
              <w:jc w:val="center"/>
              <w:rPr>
                <w:rFonts w:hint="eastAsia" w:ascii="宋体" w:hAnsi="宋体" w:cs="宋体"/>
                <w:b/>
                <w:bCs/>
                <w:color w:val="auto"/>
                <w:szCs w:val="21"/>
              </w:rPr>
            </w:pPr>
            <w:r>
              <w:rPr>
                <w:rFonts w:hint="eastAsia" w:ascii="宋体" w:hAnsi="宋体" w:eastAsia="宋体" w:cs="宋体"/>
                <w:b/>
                <w:bCs/>
                <w:color w:val="auto"/>
                <w:szCs w:val="21"/>
              </w:rPr>
              <w:t>评</w:t>
            </w:r>
            <w:r>
              <w:rPr>
                <w:rFonts w:hint="eastAsia" w:ascii="宋体" w:hAnsi="宋体" w:eastAsia="宋体" w:cs="宋体"/>
                <w:b/>
                <w:bCs/>
                <w:color w:val="auto"/>
                <w:szCs w:val="21"/>
                <w:lang w:val="en-US" w:eastAsia="zh-CN"/>
              </w:rPr>
              <w:t>审</w:t>
            </w:r>
            <w:r>
              <w:rPr>
                <w:rFonts w:hint="eastAsia" w:ascii="宋体" w:hAnsi="宋体" w:eastAsia="宋体" w:cs="宋体"/>
                <w:b/>
                <w:bCs/>
                <w:color w:val="auto"/>
                <w:szCs w:val="21"/>
              </w:rPr>
              <w:t>方法</w:t>
            </w:r>
          </w:p>
        </w:tc>
        <w:tc>
          <w:tcPr>
            <w:tcW w:w="6416" w:type="dxa"/>
            <w:vAlign w:val="center"/>
          </w:tcPr>
          <w:p w14:paraId="61256972">
            <w:pPr>
              <w:pStyle w:val="13"/>
              <w:spacing w:line="360" w:lineRule="auto"/>
              <w:rPr>
                <w:rFonts w:hint="eastAsia" w:ascii="宋体" w:hAnsi="宋体" w:cs="宋体"/>
                <w:color w:val="auto"/>
                <w:szCs w:val="21"/>
              </w:rPr>
            </w:pPr>
            <w:r>
              <w:rPr>
                <w:rFonts w:hint="eastAsia"/>
                <w:color w:val="auto"/>
                <w:lang w:val="en-US" w:eastAsia="zh-CN"/>
              </w:rPr>
              <w:t>本项目采用综合评分法。综合评分法是指响应文件满足竞争性磋商文件全部实质性要求且按评审因素的量化指标评审得分最高的供应商为成交候选供应商的评审方法。</w:t>
            </w:r>
          </w:p>
        </w:tc>
      </w:tr>
      <w:tr w14:paraId="64894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51CE0BC7">
            <w:pPr>
              <w:spacing w:line="360" w:lineRule="auto"/>
              <w:jc w:val="center"/>
              <w:rPr>
                <w:rFonts w:hint="eastAsia" w:ascii="宋体" w:hAnsi="宋体" w:cs="宋体"/>
                <w:color w:val="auto"/>
                <w:szCs w:val="21"/>
              </w:rPr>
            </w:pPr>
          </w:p>
        </w:tc>
        <w:tc>
          <w:tcPr>
            <w:tcW w:w="2390" w:type="dxa"/>
            <w:vAlign w:val="center"/>
          </w:tcPr>
          <w:p w14:paraId="5D567F70">
            <w:pPr>
              <w:snapToGrid w:val="0"/>
              <w:spacing w:line="360" w:lineRule="auto"/>
              <w:jc w:val="center"/>
              <w:rPr>
                <w:rFonts w:hint="eastAsia" w:ascii="宋体" w:hAnsi="宋体" w:cs="宋体"/>
                <w:b/>
                <w:bCs/>
                <w:color w:val="auto"/>
                <w:szCs w:val="21"/>
              </w:rPr>
            </w:pPr>
            <w:r>
              <w:rPr>
                <w:rFonts w:hint="eastAsia" w:ascii="宋体" w:hAnsi="宋体" w:cs="宋体"/>
                <w:b/>
                <w:bCs/>
                <w:color w:val="auto"/>
                <w:szCs w:val="21"/>
              </w:rPr>
              <w:t>磋商的顺序</w:t>
            </w:r>
          </w:p>
        </w:tc>
        <w:tc>
          <w:tcPr>
            <w:tcW w:w="6416" w:type="dxa"/>
            <w:vAlign w:val="center"/>
          </w:tcPr>
          <w:p w14:paraId="4D22541D">
            <w:pPr>
              <w:pStyle w:val="13"/>
              <w:spacing w:line="360" w:lineRule="auto"/>
              <w:rPr>
                <w:rFonts w:hint="eastAsia" w:ascii="宋体" w:hAnsi="宋体" w:cs="宋体"/>
                <w:color w:val="auto"/>
                <w:szCs w:val="21"/>
              </w:rPr>
            </w:pPr>
            <w:r>
              <w:rPr>
                <w:rFonts w:hint="eastAsia" w:ascii="宋体" w:hAnsi="宋体" w:cs="宋体"/>
                <w:color w:val="auto"/>
                <w:szCs w:val="21"/>
                <w:lang w:val="en-US" w:eastAsia="zh-CN"/>
              </w:rPr>
              <w:t>如采用视频会议形式进行磋商，将</w:t>
            </w:r>
            <w:r>
              <w:rPr>
                <w:rFonts w:hint="eastAsia" w:ascii="宋体" w:hAnsi="宋体" w:cs="宋体"/>
                <w:color w:val="auto"/>
                <w:szCs w:val="21"/>
              </w:rPr>
              <w:t>按照提交首次响应文件的顺序，通知磋商时，若某供应商不在通知现场时，该供应商排序到最后磋商，按照签到的顺序由其下一位供应商先参与磋商。</w:t>
            </w:r>
          </w:p>
          <w:p w14:paraId="7FB62305">
            <w:pPr>
              <w:pStyle w:val="13"/>
              <w:spacing w:line="360" w:lineRule="auto"/>
              <w:rPr>
                <w:rFonts w:hint="eastAsia" w:ascii="宋体" w:hAnsi="宋体" w:cs="宋体"/>
                <w:b/>
                <w:color w:val="auto"/>
                <w:szCs w:val="21"/>
              </w:rPr>
            </w:pPr>
            <w:r>
              <w:rPr>
                <w:rFonts w:hint="eastAsia" w:ascii="宋体" w:hAnsi="宋体" w:cs="宋体"/>
                <w:b/>
                <w:color w:val="auto"/>
                <w:szCs w:val="21"/>
              </w:rPr>
              <w:t>参与磋商前，磋商小组如有要求，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682B8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5AB9C878">
            <w:pPr>
              <w:spacing w:line="360" w:lineRule="auto"/>
              <w:jc w:val="center"/>
              <w:rPr>
                <w:rFonts w:hint="eastAsia" w:ascii="宋体" w:hAnsi="宋体" w:cs="宋体"/>
                <w:color w:val="auto"/>
                <w:szCs w:val="21"/>
              </w:rPr>
            </w:pPr>
            <w:r>
              <w:rPr>
                <w:rFonts w:hint="eastAsia" w:ascii="宋体" w:hAnsi="宋体" w:cs="宋体"/>
                <w:color w:val="auto"/>
                <w:szCs w:val="21"/>
              </w:rPr>
              <w:t>28</w:t>
            </w:r>
          </w:p>
        </w:tc>
        <w:tc>
          <w:tcPr>
            <w:tcW w:w="2390" w:type="dxa"/>
            <w:vAlign w:val="center"/>
          </w:tcPr>
          <w:p w14:paraId="1807AC77">
            <w:pPr>
              <w:spacing w:line="360" w:lineRule="auto"/>
              <w:jc w:val="center"/>
              <w:rPr>
                <w:rFonts w:hint="eastAsia" w:ascii="宋体" w:hAnsi="宋体" w:cs="宋体"/>
                <w:b/>
                <w:bCs/>
                <w:color w:val="auto"/>
                <w:szCs w:val="21"/>
              </w:rPr>
            </w:pPr>
            <w:r>
              <w:rPr>
                <w:rFonts w:hint="eastAsia" w:ascii="宋体" w:hAnsi="宋体" w:cs="宋体"/>
                <w:b/>
                <w:bCs/>
                <w:color w:val="auto"/>
                <w:szCs w:val="21"/>
              </w:rPr>
              <w:t>履约保证金</w:t>
            </w:r>
          </w:p>
        </w:tc>
        <w:tc>
          <w:tcPr>
            <w:tcW w:w="6416" w:type="dxa"/>
            <w:vAlign w:val="center"/>
          </w:tcPr>
          <w:p w14:paraId="19023038">
            <w:pPr>
              <w:spacing w:line="360" w:lineRule="auto"/>
              <w:rPr>
                <w:rFonts w:hint="eastAsia" w:ascii="宋体" w:hAnsi="宋体" w:cs="宋体"/>
                <w:b/>
                <w:bCs/>
                <w:color w:val="auto"/>
                <w:szCs w:val="21"/>
              </w:rPr>
            </w:pPr>
            <w:r>
              <w:rPr>
                <w:rFonts w:hint="eastAsia" w:ascii="宋体" w:hAnsi="宋体" w:cs="宋体"/>
                <w:b/>
                <w:bCs/>
                <w:color w:val="auto"/>
                <w:szCs w:val="21"/>
              </w:rPr>
              <w:t>本项目不需要缴</w:t>
            </w:r>
            <w:r>
              <w:rPr>
                <w:rFonts w:hint="eastAsia" w:ascii="宋体" w:hAnsi="宋体" w:cs="宋体"/>
                <w:b/>
                <w:bCs/>
                <w:color w:val="auto"/>
                <w:kern w:val="0"/>
                <w:szCs w:val="21"/>
              </w:rPr>
              <w:t>纳</w:t>
            </w:r>
            <w:r>
              <w:rPr>
                <w:rFonts w:hint="eastAsia" w:ascii="宋体" w:hAnsi="宋体" w:cs="宋体"/>
                <w:b/>
                <w:bCs/>
                <w:color w:val="auto"/>
                <w:szCs w:val="21"/>
              </w:rPr>
              <w:t>履约保证金。</w:t>
            </w:r>
          </w:p>
          <w:p w14:paraId="35ED3DA6">
            <w:pPr>
              <w:spacing w:line="360" w:lineRule="auto"/>
              <w:rPr>
                <w:rFonts w:hint="eastAsia" w:ascii="宋体" w:hAnsi="宋体" w:eastAsia="宋体" w:cs="宋体"/>
                <w:color w:val="auto"/>
                <w:szCs w:val="21"/>
                <w:lang w:eastAsia="zh-CN"/>
              </w:rPr>
            </w:pPr>
            <w:r>
              <w:rPr>
                <w:rFonts w:hint="eastAsia" w:ascii="宋体" w:hAnsi="宋体" w:cs="宋体"/>
                <w:color w:val="auto"/>
                <w:szCs w:val="21"/>
              </w:rPr>
              <w:t>备注：</w:t>
            </w:r>
          </w:p>
          <w:p w14:paraId="0110B863">
            <w:pPr>
              <w:spacing w:line="360" w:lineRule="auto"/>
              <w:rPr>
                <w:rFonts w:hint="eastAsia" w:ascii="宋体" w:hAnsi="宋体" w:cs="宋体"/>
                <w:b/>
                <w:color w:val="auto"/>
                <w:szCs w:val="21"/>
              </w:rPr>
            </w:pPr>
            <w:r>
              <w:rPr>
                <w:rFonts w:hint="eastAsia" w:ascii="宋体" w:hAnsi="宋体" w:cs="宋体"/>
                <w:b/>
                <w:color w:val="auto"/>
                <w:szCs w:val="21"/>
              </w:rPr>
              <w:t>1. 根据《广西壮族自治区财政厅关于贯彻落实政府采购优化营商环境百日攻坚行动方案的通知》（桂财采〔2020〕49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p>
          <w:p w14:paraId="53ACD2DB">
            <w:pPr>
              <w:spacing w:line="360" w:lineRule="auto"/>
              <w:rPr>
                <w:rFonts w:hint="eastAsia" w:ascii="宋体" w:hAnsi="宋体" w:cs="宋体"/>
                <w:b/>
                <w:color w:val="auto"/>
                <w:szCs w:val="21"/>
              </w:rPr>
            </w:pPr>
            <w:r>
              <w:rPr>
                <w:rFonts w:hint="eastAsia" w:ascii="宋体" w:hAnsi="宋体" w:cs="宋体"/>
                <w:b/>
                <w:color w:val="auto"/>
                <w:szCs w:val="21"/>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14:paraId="53BA8058">
            <w:pPr>
              <w:spacing w:line="360" w:lineRule="auto"/>
              <w:rPr>
                <w:rFonts w:hint="eastAsia" w:ascii="宋体" w:hAnsi="宋体" w:cs="宋体"/>
                <w:b/>
                <w:color w:val="auto"/>
                <w:szCs w:val="21"/>
              </w:rPr>
            </w:pPr>
            <w:r>
              <w:rPr>
                <w:rFonts w:hint="eastAsia" w:ascii="宋体" w:hAnsi="宋体" w:cs="宋体"/>
                <w:b/>
                <w:color w:val="auto"/>
                <w:szCs w:val="21"/>
              </w:rPr>
              <w:t>3.采用金融、担保机构出具保函的，必须为无条件保函，否则视为未按规定提交履约保证金。</w:t>
            </w:r>
          </w:p>
          <w:p w14:paraId="219F51DE">
            <w:pPr>
              <w:spacing w:line="360" w:lineRule="auto"/>
              <w:rPr>
                <w:rFonts w:hint="eastAsia" w:ascii="宋体" w:hAnsi="宋体" w:cs="宋体"/>
                <w:color w:val="auto"/>
                <w:szCs w:val="21"/>
              </w:rPr>
            </w:pPr>
            <w:r>
              <w:rPr>
                <w:rFonts w:hint="eastAsia" w:ascii="宋体" w:hAnsi="宋体" w:cs="宋体"/>
                <w:b/>
                <w:color w:val="auto"/>
                <w:szCs w:val="21"/>
              </w:rPr>
              <w:t xml:space="preserve">4.供应商为联合体的，可由联合体任意一方或者联合体各方共同提交的履约保证金，视为有效履约保证金。 </w:t>
            </w:r>
          </w:p>
        </w:tc>
      </w:tr>
      <w:tr w14:paraId="32023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425A0F6F">
            <w:pPr>
              <w:spacing w:line="360" w:lineRule="auto"/>
              <w:jc w:val="center"/>
              <w:rPr>
                <w:rFonts w:hint="eastAsia" w:ascii="宋体" w:hAnsi="宋体" w:cs="宋体"/>
                <w:color w:val="auto"/>
                <w:szCs w:val="21"/>
              </w:rPr>
            </w:pPr>
            <w:r>
              <w:rPr>
                <w:rFonts w:hint="eastAsia" w:ascii="宋体" w:hAnsi="宋体" w:cs="宋体"/>
                <w:color w:val="auto"/>
                <w:szCs w:val="21"/>
              </w:rPr>
              <w:t>29.5</w:t>
            </w:r>
          </w:p>
        </w:tc>
        <w:tc>
          <w:tcPr>
            <w:tcW w:w="2390" w:type="dxa"/>
            <w:vAlign w:val="center"/>
          </w:tcPr>
          <w:p w14:paraId="1B4DD406">
            <w:pPr>
              <w:spacing w:line="360" w:lineRule="auto"/>
              <w:jc w:val="center"/>
              <w:rPr>
                <w:rFonts w:hint="eastAsia" w:ascii="宋体" w:hAnsi="宋体" w:cs="宋体"/>
                <w:b/>
                <w:bCs/>
                <w:color w:val="auto"/>
                <w:szCs w:val="21"/>
              </w:rPr>
            </w:pPr>
            <w:r>
              <w:rPr>
                <w:rFonts w:hint="eastAsia" w:ascii="宋体" w:hAnsi="宋体" w:cs="宋体"/>
                <w:b/>
                <w:bCs/>
                <w:color w:val="auto"/>
                <w:szCs w:val="21"/>
              </w:rPr>
              <w:t>签订合同携带的材料</w:t>
            </w:r>
          </w:p>
        </w:tc>
        <w:tc>
          <w:tcPr>
            <w:tcW w:w="6416" w:type="dxa"/>
            <w:vAlign w:val="center"/>
          </w:tcPr>
          <w:p w14:paraId="1D7F9BD2">
            <w:pPr>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color w:val="auto"/>
                <w:szCs w:val="21"/>
              </w:rPr>
              <w:t>委托代理人负责签订合同的，须携带有效的法定代表人授权委托书及其委托代理人身份证原件等其他资格证件。</w:t>
            </w:r>
          </w:p>
          <w:p w14:paraId="517A5516">
            <w:pPr>
              <w:snapToGrid w:val="0"/>
              <w:spacing w:line="360" w:lineRule="auto"/>
              <w:rPr>
                <w:rFonts w:hint="eastAsia" w:ascii="宋体" w:hAnsi="宋体" w:cs="宋体"/>
                <w:b/>
                <w:bCs/>
                <w:i/>
                <w:iCs/>
                <w:color w:val="auto"/>
                <w:szCs w:val="21"/>
              </w:rPr>
            </w:pPr>
            <w:r>
              <w:rPr>
                <w:rFonts w:hint="eastAsia" w:ascii="宋体" w:hAnsi="宋体" w:cs="宋体"/>
                <w:color w:val="auto"/>
                <w:szCs w:val="21"/>
              </w:rPr>
              <w:t>法定代表人负责签订合同的，须携带法定代表人身份证明原件及身份证原件等其他证明材料。</w:t>
            </w:r>
          </w:p>
        </w:tc>
      </w:tr>
      <w:tr w14:paraId="741B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14:paraId="1B204C54">
            <w:pPr>
              <w:spacing w:line="360" w:lineRule="auto"/>
              <w:jc w:val="center"/>
              <w:rPr>
                <w:rFonts w:hint="eastAsia" w:ascii="宋体" w:hAnsi="宋体" w:cs="宋体"/>
                <w:color w:val="auto"/>
                <w:szCs w:val="21"/>
              </w:rPr>
            </w:pPr>
            <w:r>
              <w:rPr>
                <w:rFonts w:hint="eastAsia" w:ascii="宋体" w:hAnsi="宋体" w:cs="宋体"/>
                <w:color w:val="auto"/>
                <w:szCs w:val="21"/>
              </w:rPr>
              <w:t>31.2</w:t>
            </w:r>
          </w:p>
        </w:tc>
        <w:tc>
          <w:tcPr>
            <w:tcW w:w="2390" w:type="dxa"/>
            <w:vAlign w:val="center"/>
          </w:tcPr>
          <w:p w14:paraId="10BF00F8">
            <w:pPr>
              <w:spacing w:line="360" w:lineRule="auto"/>
              <w:jc w:val="center"/>
              <w:rPr>
                <w:rFonts w:hint="eastAsia" w:ascii="宋体" w:hAnsi="宋体" w:cs="宋体"/>
                <w:b/>
                <w:bCs/>
                <w:color w:val="auto"/>
                <w:szCs w:val="21"/>
              </w:rPr>
            </w:pPr>
            <w:r>
              <w:rPr>
                <w:rFonts w:hint="eastAsia" w:ascii="宋体" w:hAnsi="宋体" w:cs="宋体"/>
                <w:b/>
                <w:bCs/>
                <w:color w:val="auto"/>
                <w:szCs w:val="21"/>
              </w:rPr>
              <w:t>接收质疑函方式</w:t>
            </w:r>
          </w:p>
        </w:tc>
        <w:tc>
          <w:tcPr>
            <w:tcW w:w="6416" w:type="dxa"/>
            <w:vAlign w:val="center"/>
          </w:tcPr>
          <w:p w14:paraId="79858C2B">
            <w:pPr>
              <w:snapToGrid w:val="0"/>
              <w:spacing w:line="360" w:lineRule="auto"/>
              <w:rPr>
                <w:rFonts w:hint="eastAsia" w:ascii="宋体" w:hAnsi="宋体" w:cs="宋体"/>
                <w:color w:val="auto"/>
                <w:szCs w:val="21"/>
              </w:rPr>
            </w:pPr>
            <w:r>
              <w:rPr>
                <w:rFonts w:hint="eastAsia" w:ascii="宋体" w:hAnsi="宋体" w:cs="宋体"/>
                <w:color w:val="auto"/>
                <w:szCs w:val="21"/>
              </w:rPr>
              <w:t>以书面形式</w:t>
            </w:r>
          </w:p>
        </w:tc>
      </w:tr>
      <w:tr w14:paraId="19F35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4884BFC4">
            <w:pPr>
              <w:spacing w:line="360" w:lineRule="auto"/>
              <w:jc w:val="center"/>
              <w:rPr>
                <w:rFonts w:hint="eastAsia" w:ascii="宋体" w:hAnsi="宋体" w:cs="宋体"/>
                <w:color w:val="auto"/>
                <w:szCs w:val="21"/>
              </w:rPr>
            </w:pPr>
          </w:p>
        </w:tc>
        <w:tc>
          <w:tcPr>
            <w:tcW w:w="2390" w:type="dxa"/>
            <w:vAlign w:val="center"/>
          </w:tcPr>
          <w:p w14:paraId="49E46FA3">
            <w:pPr>
              <w:spacing w:line="360" w:lineRule="auto"/>
              <w:jc w:val="center"/>
              <w:rPr>
                <w:rFonts w:hint="eastAsia" w:ascii="宋体" w:hAnsi="宋体" w:cs="宋体"/>
                <w:b/>
                <w:bCs/>
                <w:color w:val="auto"/>
                <w:szCs w:val="21"/>
              </w:rPr>
            </w:pPr>
            <w:r>
              <w:rPr>
                <w:rFonts w:hint="eastAsia" w:ascii="宋体" w:hAnsi="宋体" w:cs="宋体"/>
                <w:b/>
                <w:bCs/>
                <w:color w:val="auto"/>
                <w:szCs w:val="21"/>
              </w:rPr>
              <w:t>质疑联系部门及联系</w:t>
            </w:r>
          </w:p>
          <w:p w14:paraId="46D4106F">
            <w:pPr>
              <w:spacing w:line="360" w:lineRule="auto"/>
              <w:jc w:val="center"/>
              <w:rPr>
                <w:rFonts w:hint="eastAsia" w:ascii="宋体" w:hAnsi="宋体" w:cs="宋体"/>
                <w:b/>
                <w:bCs/>
                <w:color w:val="auto"/>
                <w:szCs w:val="21"/>
              </w:rPr>
            </w:pPr>
            <w:r>
              <w:rPr>
                <w:rFonts w:hint="eastAsia" w:ascii="宋体" w:hAnsi="宋体" w:cs="宋体"/>
                <w:b/>
                <w:bCs/>
                <w:color w:val="auto"/>
                <w:szCs w:val="21"/>
              </w:rPr>
              <w:t>方式</w:t>
            </w:r>
          </w:p>
        </w:tc>
        <w:tc>
          <w:tcPr>
            <w:tcW w:w="6416" w:type="dxa"/>
            <w:vAlign w:val="center"/>
          </w:tcPr>
          <w:p w14:paraId="331954C4">
            <w:pPr>
              <w:numPr>
                <w:ilvl w:val="0"/>
                <w:numId w:val="2"/>
              </w:numPr>
              <w:snapToGrid w:val="0"/>
              <w:spacing w:line="360" w:lineRule="auto"/>
              <w:rPr>
                <w:rFonts w:hint="eastAsia" w:ascii="宋体" w:hAnsi="宋体" w:cs="宋体"/>
                <w:color w:val="auto"/>
                <w:szCs w:val="21"/>
              </w:rPr>
            </w:pPr>
            <w:bookmarkStart w:id="71" w:name="PO_3000001868_PM031_3"/>
            <w:r>
              <w:rPr>
                <w:rFonts w:hint="eastAsia" w:ascii="宋体" w:hAnsi="宋体" w:cs="宋体"/>
                <w:color w:val="auto"/>
                <w:szCs w:val="21"/>
              </w:rPr>
              <w:t>名称：</w:t>
            </w:r>
            <w:bookmarkEnd w:id="71"/>
            <w:r>
              <w:rPr>
                <w:rFonts w:hint="eastAsia" w:ascii="宋体" w:hAnsi="宋体" w:cs="宋体"/>
                <w:color w:val="auto"/>
                <w:szCs w:val="21"/>
                <w:lang w:eastAsia="zh-CN"/>
              </w:rPr>
              <w:t>广西壮族自治区人事考试院</w:t>
            </w:r>
          </w:p>
          <w:p w14:paraId="416BBFD9">
            <w:pPr>
              <w:snapToGrid w:val="0"/>
              <w:spacing w:line="360" w:lineRule="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lang w:eastAsia="zh-CN"/>
              </w:rPr>
              <w:t>0771-5535935</w:t>
            </w:r>
          </w:p>
          <w:p w14:paraId="743A0FEB">
            <w:pPr>
              <w:snapToGrid w:val="0"/>
              <w:spacing w:line="360" w:lineRule="auto"/>
              <w:rPr>
                <w:rFonts w:hint="eastAsia" w:ascii="宋体" w:hAnsi="宋体" w:eastAsia="宋体" w:cs="宋体"/>
                <w:color w:val="auto"/>
                <w:szCs w:val="21"/>
                <w:lang w:eastAsia="zh-CN"/>
              </w:rPr>
            </w:pPr>
            <w:r>
              <w:rPr>
                <w:rFonts w:hint="eastAsia" w:ascii="宋体" w:hAnsi="宋体" w:cs="宋体"/>
                <w:color w:val="auto"/>
                <w:szCs w:val="21"/>
              </w:rPr>
              <w:t>通讯地址：</w:t>
            </w:r>
            <w:r>
              <w:rPr>
                <w:rFonts w:hint="eastAsia" w:ascii="宋体" w:hAnsi="宋体" w:cs="宋体"/>
                <w:color w:val="auto"/>
                <w:szCs w:val="21"/>
                <w:lang w:eastAsia="zh-CN"/>
              </w:rPr>
              <w:t>广西南宁市青秀区桂春路9号</w:t>
            </w:r>
          </w:p>
          <w:p w14:paraId="48A3099C">
            <w:pPr>
              <w:snapToGrid w:val="0"/>
              <w:spacing w:line="360" w:lineRule="auto"/>
              <w:rPr>
                <w:rFonts w:ascii="宋体" w:hAnsi="宋体" w:cs="宋体"/>
                <w:color w:val="auto"/>
                <w:szCs w:val="21"/>
              </w:rPr>
            </w:pPr>
            <w:r>
              <w:rPr>
                <w:rFonts w:hint="eastAsia" w:ascii="宋体" w:hAnsi="宋体" w:cs="宋体"/>
                <w:color w:val="auto"/>
                <w:szCs w:val="21"/>
              </w:rPr>
              <w:t>（2）名称：广西科联招标中心有限公司</w:t>
            </w:r>
          </w:p>
          <w:p w14:paraId="2BCD62A2">
            <w:pPr>
              <w:snapToGrid w:val="0"/>
              <w:spacing w:line="360" w:lineRule="auto"/>
              <w:rPr>
                <w:rFonts w:hint="eastAsia" w:hAnsi="宋体" w:cs="宋体"/>
                <w:color w:val="auto"/>
              </w:rPr>
            </w:pPr>
            <w:r>
              <w:rPr>
                <w:rFonts w:hint="eastAsia"/>
                <w:color w:val="auto"/>
                <w:szCs w:val="21"/>
              </w:rPr>
              <w:t>联系</w:t>
            </w:r>
            <w:r>
              <w:rPr>
                <w:color w:val="auto"/>
                <w:szCs w:val="21"/>
              </w:rPr>
              <w:t>地址</w:t>
            </w:r>
            <w:r>
              <w:rPr>
                <w:rFonts w:hint="eastAsia" w:cs="Helvetica"/>
                <w:color w:val="auto"/>
                <w:szCs w:val="21"/>
              </w:rPr>
              <w:t>：</w:t>
            </w:r>
            <w:r>
              <w:rPr>
                <w:rFonts w:hint="eastAsia" w:ascii="宋体" w:hAnsi="宋体"/>
                <w:color w:val="auto"/>
                <w:szCs w:val="21"/>
              </w:rPr>
              <w:t>广西南宁市大学东路170号广西科联招标中心有限公司</w:t>
            </w:r>
            <w:r>
              <w:rPr>
                <w:rFonts w:hint="eastAsia" w:hAnsi="宋体" w:cs="宋体"/>
                <w:color w:val="auto"/>
                <w:lang w:val="en-US" w:eastAsia="zh-CN"/>
              </w:rPr>
              <w:t>103</w:t>
            </w:r>
            <w:r>
              <w:rPr>
                <w:rFonts w:hint="eastAsia" w:hAnsi="宋体" w:cs="宋体"/>
                <w:color w:val="auto"/>
              </w:rPr>
              <w:t>室</w:t>
            </w:r>
          </w:p>
          <w:p w14:paraId="23DE3F73">
            <w:pPr>
              <w:snapToGrid w:val="0"/>
              <w:spacing w:line="360" w:lineRule="auto"/>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cs="宋体"/>
                <w:color w:val="auto"/>
              </w:rPr>
              <w:t>0771-3486228</w:t>
            </w:r>
          </w:p>
        </w:tc>
      </w:tr>
      <w:tr w14:paraId="609E6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3CCA9E68">
            <w:pPr>
              <w:spacing w:line="360" w:lineRule="auto"/>
              <w:jc w:val="center"/>
              <w:rPr>
                <w:rFonts w:hint="eastAsia" w:ascii="宋体" w:hAnsi="宋体" w:cs="宋体"/>
                <w:color w:val="auto"/>
                <w:szCs w:val="21"/>
              </w:rPr>
            </w:pPr>
          </w:p>
        </w:tc>
        <w:tc>
          <w:tcPr>
            <w:tcW w:w="2390" w:type="dxa"/>
            <w:vAlign w:val="center"/>
          </w:tcPr>
          <w:p w14:paraId="4860D447">
            <w:pPr>
              <w:spacing w:line="360" w:lineRule="auto"/>
              <w:jc w:val="center"/>
              <w:rPr>
                <w:rFonts w:hint="eastAsia" w:ascii="宋体" w:hAnsi="宋体" w:cs="宋体"/>
                <w:b/>
                <w:bCs/>
                <w:color w:val="auto"/>
                <w:szCs w:val="21"/>
              </w:rPr>
            </w:pPr>
            <w:r>
              <w:rPr>
                <w:rFonts w:hint="eastAsia" w:ascii="宋体" w:hAnsi="宋体" w:cs="宋体"/>
                <w:b/>
                <w:bCs/>
                <w:color w:val="auto"/>
                <w:szCs w:val="21"/>
              </w:rPr>
              <w:t>现场提交质疑办理业务</w:t>
            </w:r>
          </w:p>
          <w:p w14:paraId="601A2421">
            <w:pPr>
              <w:spacing w:line="360" w:lineRule="auto"/>
              <w:jc w:val="center"/>
              <w:rPr>
                <w:rFonts w:hint="eastAsia" w:ascii="宋体" w:hAnsi="宋体" w:cs="宋体"/>
                <w:b/>
                <w:bCs/>
                <w:color w:val="auto"/>
                <w:szCs w:val="21"/>
              </w:rPr>
            </w:pPr>
            <w:r>
              <w:rPr>
                <w:rFonts w:hint="eastAsia" w:ascii="宋体" w:hAnsi="宋体" w:cs="宋体"/>
                <w:b/>
                <w:bCs/>
                <w:color w:val="auto"/>
                <w:szCs w:val="21"/>
              </w:rPr>
              <w:t>时间</w:t>
            </w:r>
          </w:p>
        </w:tc>
        <w:tc>
          <w:tcPr>
            <w:tcW w:w="6416" w:type="dxa"/>
            <w:vAlign w:val="center"/>
          </w:tcPr>
          <w:p w14:paraId="79D71DF7">
            <w:pPr>
              <w:snapToGrid w:val="0"/>
              <w:spacing w:line="360" w:lineRule="auto"/>
              <w:rPr>
                <w:rFonts w:hint="eastAsia" w:ascii="宋体" w:hAnsi="宋体" w:cs="宋体"/>
                <w:color w:val="auto"/>
                <w:szCs w:val="21"/>
              </w:rPr>
            </w:pPr>
            <w:r>
              <w:rPr>
                <w:rFonts w:hint="eastAsia" w:ascii="宋体" w:hAnsi="宋体" w:cs="宋体"/>
                <w:color w:val="auto"/>
              </w:rPr>
              <w:t>质疑期内每个工</w:t>
            </w:r>
            <w:r>
              <w:rPr>
                <w:rFonts w:hint="eastAsia" w:ascii="宋体" w:hAnsi="宋体" w:cs="宋体"/>
                <w:color w:val="auto"/>
                <w:u w:val="none"/>
              </w:rPr>
              <w:t>作日（北京时间）上午8时00分到12时00分，下午15时00分到18时00分。</w:t>
            </w:r>
          </w:p>
        </w:tc>
      </w:tr>
      <w:tr w14:paraId="5E3CE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70725E48">
            <w:pPr>
              <w:spacing w:line="360" w:lineRule="auto"/>
              <w:jc w:val="center"/>
              <w:rPr>
                <w:rFonts w:hint="eastAsia" w:ascii="宋体" w:hAnsi="宋体" w:cs="宋体"/>
                <w:color w:val="auto"/>
                <w:szCs w:val="21"/>
              </w:rPr>
            </w:pPr>
            <w:r>
              <w:rPr>
                <w:rFonts w:hint="eastAsia" w:ascii="宋体" w:hAnsi="宋体" w:cs="宋体"/>
                <w:color w:val="auto"/>
                <w:szCs w:val="21"/>
              </w:rPr>
              <w:t>31.6</w:t>
            </w:r>
          </w:p>
        </w:tc>
        <w:tc>
          <w:tcPr>
            <w:tcW w:w="2390" w:type="dxa"/>
            <w:vAlign w:val="center"/>
          </w:tcPr>
          <w:p w14:paraId="03FBB993">
            <w:pPr>
              <w:spacing w:line="360" w:lineRule="auto"/>
              <w:jc w:val="center"/>
              <w:rPr>
                <w:rFonts w:hint="eastAsia" w:ascii="宋体" w:hAnsi="宋体" w:cs="宋体"/>
                <w:b/>
                <w:bCs/>
                <w:color w:val="auto"/>
                <w:szCs w:val="21"/>
              </w:rPr>
            </w:pPr>
            <w:r>
              <w:rPr>
                <w:rFonts w:hint="eastAsia" w:ascii="宋体" w:hAnsi="宋体" w:cs="宋体"/>
                <w:b/>
                <w:bCs/>
                <w:color w:val="auto"/>
                <w:szCs w:val="21"/>
              </w:rPr>
              <w:t>受理投诉方式</w:t>
            </w:r>
          </w:p>
        </w:tc>
        <w:tc>
          <w:tcPr>
            <w:tcW w:w="6416" w:type="dxa"/>
            <w:vAlign w:val="center"/>
          </w:tcPr>
          <w:p w14:paraId="1133B109">
            <w:pPr>
              <w:snapToGrid w:val="0"/>
              <w:spacing w:line="360" w:lineRule="auto"/>
              <w:rPr>
                <w:rFonts w:hint="eastAsia" w:ascii="宋体" w:hAnsi="宋体" w:cs="宋体"/>
                <w:color w:val="auto"/>
              </w:rPr>
            </w:pPr>
            <w:r>
              <w:rPr>
                <w:rFonts w:hint="eastAsia" w:ascii="宋体" w:hAnsi="宋体" w:cs="宋体"/>
                <w:color w:val="auto"/>
              </w:rPr>
              <w:t>1、受理方式：纸质方式受理，投诉书正、副本（经过质疑的事项才可投诉）。</w:t>
            </w:r>
          </w:p>
          <w:p w14:paraId="103FC089">
            <w:pPr>
              <w:snapToGrid w:val="0"/>
              <w:spacing w:line="360" w:lineRule="auto"/>
              <w:rPr>
                <w:rFonts w:hint="eastAsia" w:ascii="宋体" w:hAnsi="宋体" w:cs="宋体"/>
                <w:color w:val="auto"/>
              </w:rPr>
            </w:pPr>
            <w:r>
              <w:rPr>
                <w:rFonts w:hint="eastAsia" w:ascii="宋体" w:hAnsi="宋体" w:cs="宋体"/>
                <w:color w:val="auto"/>
              </w:rPr>
              <w:t>2、通讯方式</w:t>
            </w:r>
          </w:p>
          <w:p w14:paraId="09F2ABB6">
            <w:pPr>
              <w:snapToGrid w:val="0"/>
              <w:spacing w:line="360" w:lineRule="auto"/>
              <w:rPr>
                <w:rFonts w:hint="eastAsia" w:ascii="宋体" w:hAnsi="宋体" w:cs="宋体"/>
                <w:color w:val="auto"/>
              </w:rPr>
            </w:pPr>
            <w:r>
              <w:rPr>
                <w:rFonts w:hint="eastAsia" w:ascii="宋体" w:hAnsi="宋体" w:cs="宋体"/>
                <w:color w:val="auto"/>
              </w:rPr>
              <w:t xml:space="preserve">名称： 广西壮族自治区财政厅 </w:t>
            </w:r>
          </w:p>
          <w:p w14:paraId="00FEC3B3">
            <w:pPr>
              <w:snapToGrid w:val="0"/>
              <w:spacing w:line="360" w:lineRule="auto"/>
              <w:rPr>
                <w:rFonts w:hint="eastAsia" w:ascii="宋体" w:hAnsi="宋体" w:cs="宋体"/>
                <w:color w:val="auto"/>
              </w:rPr>
            </w:pPr>
            <w:r>
              <w:rPr>
                <w:rFonts w:hint="eastAsia" w:ascii="宋体" w:hAnsi="宋体" w:cs="宋体"/>
                <w:color w:val="auto"/>
              </w:rPr>
              <w:t xml:space="preserve">地址： 南宁市青秀区桃源路69号 </w:t>
            </w:r>
          </w:p>
          <w:p w14:paraId="6F004EDF">
            <w:pPr>
              <w:snapToGrid w:val="0"/>
              <w:spacing w:line="360" w:lineRule="auto"/>
              <w:rPr>
                <w:rFonts w:hint="eastAsia" w:ascii="宋体" w:hAnsi="宋体" w:cs="宋体"/>
                <w:color w:val="auto"/>
              </w:rPr>
            </w:pPr>
            <w:r>
              <w:rPr>
                <w:rFonts w:hint="eastAsia" w:ascii="宋体" w:hAnsi="宋体" w:cs="宋体"/>
                <w:color w:val="auto"/>
              </w:rPr>
              <w:t>联系电话：0771-5331544</w:t>
            </w:r>
          </w:p>
        </w:tc>
      </w:tr>
      <w:tr w14:paraId="5796D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1F822054">
            <w:pPr>
              <w:spacing w:line="360" w:lineRule="auto"/>
              <w:jc w:val="center"/>
              <w:rPr>
                <w:rFonts w:hint="eastAsia" w:ascii="宋体" w:hAnsi="宋体" w:cs="宋体"/>
                <w:color w:val="auto"/>
                <w:szCs w:val="21"/>
              </w:rPr>
            </w:pPr>
            <w:r>
              <w:rPr>
                <w:rFonts w:hint="eastAsia" w:ascii="宋体" w:hAnsi="宋体" w:cs="宋体"/>
                <w:color w:val="auto"/>
                <w:szCs w:val="21"/>
              </w:rPr>
              <w:t>33</w:t>
            </w:r>
          </w:p>
        </w:tc>
        <w:tc>
          <w:tcPr>
            <w:tcW w:w="2390" w:type="dxa"/>
            <w:vAlign w:val="center"/>
          </w:tcPr>
          <w:p w14:paraId="747A1598">
            <w:pPr>
              <w:spacing w:line="360" w:lineRule="auto"/>
              <w:jc w:val="center"/>
              <w:rPr>
                <w:rFonts w:hint="eastAsia" w:ascii="宋体" w:hAnsi="宋体" w:cs="宋体"/>
                <w:b/>
                <w:bCs/>
                <w:color w:val="auto"/>
                <w:szCs w:val="21"/>
              </w:rPr>
            </w:pPr>
            <w:r>
              <w:rPr>
                <w:rFonts w:hint="eastAsia" w:ascii="宋体" w:hAnsi="宋体" w:cs="宋体"/>
                <w:b/>
                <w:bCs/>
                <w:color w:val="auto"/>
                <w:szCs w:val="21"/>
              </w:rPr>
              <w:t>采购代理服务费</w:t>
            </w:r>
          </w:p>
        </w:tc>
        <w:tc>
          <w:tcPr>
            <w:tcW w:w="6416" w:type="dxa"/>
            <w:vAlign w:val="center"/>
          </w:tcPr>
          <w:p w14:paraId="700FA545">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 xml:space="preserve">1. </w:t>
            </w:r>
            <w:r>
              <w:rPr>
                <w:rFonts w:hint="eastAsia" w:ascii="宋体" w:hAnsi="宋体" w:cs="宋体"/>
                <w:color w:val="auto"/>
                <w:kern w:val="0"/>
                <w:szCs w:val="21"/>
                <w:lang w:val="en-US" w:eastAsia="zh-CN"/>
              </w:rPr>
              <w:t>本项目</w:t>
            </w:r>
            <w:r>
              <w:rPr>
                <w:rFonts w:hint="eastAsia" w:ascii="宋体" w:hAnsi="宋体" w:cs="宋体"/>
                <w:color w:val="auto"/>
                <w:kern w:val="0"/>
                <w:szCs w:val="21"/>
              </w:rPr>
              <w:t>收取采购代理服务费</w:t>
            </w:r>
          </w:p>
          <w:p w14:paraId="5CB5BC7B">
            <w:pPr>
              <w:snapToGrid w:val="0"/>
              <w:spacing w:line="360" w:lineRule="auto"/>
              <w:rPr>
                <w:rFonts w:hint="eastAsia" w:ascii="宋体" w:hAnsi="宋体" w:cs="宋体"/>
                <w:color w:val="auto"/>
                <w:kern w:val="0"/>
                <w:szCs w:val="21"/>
                <w:u w:val="none"/>
              </w:rPr>
            </w:pPr>
            <w:r>
              <w:rPr>
                <w:rFonts w:hint="eastAsia" w:ascii="宋体" w:hAnsi="宋体" w:cs="宋体"/>
                <w:color w:val="auto"/>
                <w:kern w:val="0"/>
                <w:szCs w:val="21"/>
              </w:rPr>
              <w:t>2.采购代理服务费支付方式：</w:t>
            </w:r>
          </w:p>
          <w:p w14:paraId="01F4E5F4">
            <w:pPr>
              <w:snapToGrid w:val="0"/>
              <w:spacing w:line="360" w:lineRule="auto"/>
              <w:rPr>
                <w:rFonts w:hint="eastAsia" w:ascii="宋体" w:hAnsi="宋体" w:cs="宋体"/>
                <w:color w:val="auto"/>
                <w:kern w:val="0"/>
                <w:szCs w:val="21"/>
                <w:u w:val="none"/>
              </w:rPr>
            </w:pPr>
            <w:r>
              <w:rPr>
                <w:rFonts w:hint="eastAsia" w:ascii="宋体" w:hAnsi="宋体" w:cs="宋体"/>
                <w:color w:val="auto"/>
                <w:kern w:val="0"/>
                <w:szCs w:val="21"/>
                <w:u w:val="none"/>
              </w:rPr>
              <w:t>本项目采购代理服务费由成交供应商在签订合同前，</w:t>
            </w:r>
            <w:r>
              <w:rPr>
                <w:rFonts w:hint="eastAsia" w:ascii="宋体" w:hAnsi="宋体" w:cs="宋体"/>
                <w:color w:val="auto"/>
                <w:u w:val="none"/>
              </w:rPr>
              <w:t>以银行转账、电汇等方式</w:t>
            </w:r>
            <w:r>
              <w:rPr>
                <w:rFonts w:hint="eastAsia" w:ascii="宋体" w:hAnsi="宋体" w:cs="宋体"/>
                <w:color w:val="auto"/>
                <w:kern w:val="0"/>
                <w:szCs w:val="21"/>
                <w:u w:val="none"/>
              </w:rPr>
              <w:t>一次性向采购代理机构支付。</w:t>
            </w:r>
          </w:p>
          <w:p w14:paraId="21146522">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3.采购代理服务费收取标准：</w:t>
            </w:r>
          </w:p>
          <w:p w14:paraId="451386D7">
            <w:pPr>
              <w:snapToGrid w:val="0"/>
              <w:spacing w:line="360" w:lineRule="auto"/>
              <w:rPr>
                <w:rFonts w:hint="eastAsia" w:ascii="宋体" w:hAnsi="宋体" w:cs="宋体"/>
                <w:color w:val="auto"/>
                <w:kern w:val="0"/>
                <w:szCs w:val="21"/>
                <w:u w:val="single"/>
              </w:rPr>
            </w:pPr>
            <w:r>
              <w:rPr>
                <w:rFonts w:hint="eastAsia" w:ascii="宋体" w:hAnsi="宋体" w:cs="宋体"/>
                <w:color w:val="auto"/>
                <w:kern w:val="0"/>
                <w:szCs w:val="21"/>
              </w:rPr>
              <w:t>以项目</w:t>
            </w:r>
            <w:r>
              <w:rPr>
                <w:rFonts w:hint="eastAsia" w:ascii="宋体" w:hAnsi="宋体" w:cs="宋体"/>
                <w:color w:val="auto"/>
                <w:kern w:val="0"/>
                <w:szCs w:val="21"/>
                <w:lang w:val="en-US" w:eastAsia="zh-CN"/>
              </w:rPr>
              <w:t>预算</w:t>
            </w:r>
            <w:r>
              <w:rPr>
                <w:rFonts w:hint="eastAsia" w:ascii="宋体" w:hAnsi="宋体" w:cs="宋体"/>
                <w:color w:val="auto"/>
                <w:kern w:val="0"/>
                <w:szCs w:val="21"/>
              </w:rPr>
              <w:t>金额为计费额，按</w:t>
            </w:r>
            <w:r>
              <w:rPr>
                <w:rFonts w:hint="eastAsia" w:ascii="宋体" w:hAnsi="宋体" w:cs="宋体"/>
                <w:color w:val="auto"/>
              </w:rPr>
              <w:t>本须知正文第33.2条规定的收费计算标准（</w:t>
            </w:r>
            <w:r>
              <w:rPr>
                <w:rFonts w:hint="eastAsia" w:ascii="宋体" w:hAnsi="宋体" w:cs="宋体"/>
                <w:b/>
                <w:bCs/>
                <w:color w:val="auto"/>
                <w:kern w:val="0"/>
                <w:szCs w:val="21"/>
                <w:u w:val="single"/>
              </w:rPr>
              <w:t>服务类</w:t>
            </w:r>
            <w:r>
              <w:rPr>
                <w:rFonts w:hint="eastAsia" w:ascii="宋体" w:hAnsi="宋体" w:cs="宋体"/>
                <w:color w:val="auto"/>
              </w:rPr>
              <w:t>）</w:t>
            </w:r>
            <w:r>
              <w:rPr>
                <w:rFonts w:hint="eastAsia" w:ascii="宋体" w:hAnsi="宋体" w:cs="宋体"/>
                <w:color w:val="auto"/>
                <w:kern w:val="0"/>
                <w:szCs w:val="21"/>
              </w:rPr>
              <w:t>采用差额定率累进法计算出收费基准价格，采购代理机构收费以收费基准价格收取。</w:t>
            </w:r>
          </w:p>
          <w:p w14:paraId="223F1AC9">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4.采购代理服务费收取银行账户的信息</w:t>
            </w:r>
          </w:p>
          <w:p w14:paraId="4D682185">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开户名称：广西科联招标中心有限公司</w:t>
            </w:r>
          </w:p>
          <w:p w14:paraId="0ABD2DB6">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开户银行：中国工商银行南宁市高新科技支行</w:t>
            </w:r>
          </w:p>
          <w:p w14:paraId="5B0ABAF5">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银行账号：2102111229300032105</w:t>
            </w:r>
          </w:p>
          <w:p w14:paraId="0836AF2C">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开户行行号：102611011101</w:t>
            </w:r>
          </w:p>
        </w:tc>
      </w:tr>
      <w:tr w14:paraId="196E7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67C2BE46">
            <w:pPr>
              <w:spacing w:line="360" w:lineRule="auto"/>
              <w:jc w:val="center"/>
              <w:rPr>
                <w:rFonts w:hint="eastAsia" w:ascii="宋体" w:hAnsi="宋体" w:cs="宋体"/>
                <w:color w:val="auto"/>
                <w:szCs w:val="21"/>
              </w:rPr>
            </w:pPr>
            <w:r>
              <w:rPr>
                <w:rFonts w:hint="eastAsia" w:ascii="宋体" w:hAnsi="宋体" w:cs="宋体"/>
                <w:color w:val="auto"/>
                <w:szCs w:val="21"/>
              </w:rPr>
              <w:t>34.1</w:t>
            </w:r>
          </w:p>
        </w:tc>
        <w:tc>
          <w:tcPr>
            <w:tcW w:w="2390" w:type="dxa"/>
            <w:vAlign w:val="center"/>
          </w:tcPr>
          <w:p w14:paraId="53C3827B">
            <w:pPr>
              <w:spacing w:line="360" w:lineRule="auto"/>
              <w:jc w:val="center"/>
              <w:rPr>
                <w:rFonts w:hint="eastAsia" w:ascii="宋体" w:hAnsi="宋体" w:cs="宋体"/>
                <w:b/>
                <w:bCs/>
                <w:color w:val="auto"/>
                <w:szCs w:val="21"/>
              </w:rPr>
            </w:pPr>
            <w:r>
              <w:rPr>
                <w:rFonts w:hint="eastAsia" w:ascii="宋体" w:hAnsi="宋体" w:cs="宋体"/>
                <w:b/>
                <w:bCs/>
                <w:color w:val="auto"/>
                <w:szCs w:val="21"/>
              </w:rPr>
              <w:t>解释</w:t>
            </w:r>
          </w:p>
        </w:tc>
        <w:tc>
          <w:tcPr>
            <w:tcW w:w="6416" w:type="dxa"/>
            <w:vAlign w:val="center"/>
          </w:tcPr>
          <w:p w14:paraId="155A730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b/>
                <w:color w:val="auto"/>
                <w:kern w:val="0"/>
                <w:szCs w:val="21"/>
              </w:rPr>
            </w:pPr>
            <w:r>
              <w:rPr>
                <w:rFonts w:hint="eastAsia" w:ascii="宋体" w:hAnsi="宋体" w:cs="宋体"/>
                <w:b/>
                <w:color w:val="auto"/>
                <w:kern w:val="0"/>
                <w:szCs w:val="21"/>
              </w:rPr>
              <w:t>解释：</w:t>
            </w:r>
            <w:r>
              <w:rPr>
                <w:rFonts w:hint="eastAsia" w:ascii="宋体" w:hAnsi="宋体" w:cs="宋体"/>
                <w:color w:val="auto"/>
                <w:kern w:val="0"/>
                <w:szCs w:val="21"/>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color w:val="auto"/>
                <w:kern w:val="0"/>
                <w:szCs w:val="21"/>
              </w:rPr>
              <w:t>由采购人或者采购代理机构负责解释。</w:t>
            </w:r>
          </w:p>
          <w:p w14:paraId="1032F37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b/>
                <w:color w:val="auto"/>
                <w:kern w:val="0"/>
                <w:szCs w:val="21"/>
              </w:rPr>
            </w:pPr>
            <w:r>
              <w:rPr>
                <w:rFonts w:hint="eastAsia" w:ascii="宋体" w:hAnsi="宋体" w:cs="宋体"/>
                <w:b/>
                <w:color w:val="auto"/>
                <w:kern w:val="0"/>
                <w:szCs w:val="21"/>
              </w:rPr>
              <w:t>法律责任：</w:t>
            </w:r>
          </w:p>
          <w:p w14:paraId="7DDF8DF3">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color w:val="auto"/>
                <w:kern w:val="0"/>
                <w:szCs w:val="21"/>
              </w:rPr>
            </w:pPr>
            <w:r>
              <w:rPr>
                <w:rFonts w:hint="eastAsia" w:ascii="宋体" w:hAnsi="宋体" w:cs="宋体"/>
                <w:color w:val="auto"/>
                <w:kern w:val="0"/>
                <w:szCs w:val="21"/>
              </w:rPr>
              <w:t>本采购文件根据《中华人民共和国政府采购法》、《中华人民共和国民法典》</w:t>
            </w:r>
            <w:r>
              <w:rPr>
                <w:rFonts w:hint="eastAsia" w:ascii="宋体" w:hAnsi="宋体" w:cs="宋体"/>
                <w:color w:val="auto"/>
                <w:kern w:val="0"/>
                <w:szCs w:val="21"/>
                <w:lang w:eastAsia="zh-CN"/>
              </w:rPr>
              <w:t>、</w:t>
            </w:r>
            <w:r>
              <w:rPr>
                <w:rFonts w:hint="eastAsia" w:ascii="宋体" w:hAnsi="宋体" w:cs="宋体"/>
                <w:color w:val="auto"/>
                <w:kern w:val="0"/>
                <w:szCs w:val="21"/>
              </w:rPr>
              <w:t>《中华人民共和国政府采购法实施条例》、《政府采购竞争性磋商采购方式管理暂行办法》等有关法律、法规编制，参与本项目的各政府采购当事人依法享有上述法律法规所赋予的权利与义务。</w:t>
            </w:r>
          </w:p>
        </w:tc>
      </w:tr>
      <w:tr w14:paraId="453B3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4C5897AA">
            <w:pPr>
              <w:spacing w:line="360" w:lineRule="auto"/>
              <w:jc w:val="center"/>
              <w:rPr>
                <w:rFonts w:hint="eastAsia" w:ascii="宋体" w:hAnsi="宋体" w:cs="宋体"/>
                <w:color w:val="auto"/>
                <w:szCs w:val="21"/>
              </w:rPr>
            </w:pPr>
            <w:r>
              <w:rPr>
                <w:rFonts w:hint="eastAsia" w:ascii="宋体" w:hAnsi="宋体" w:cs="宋体"/>
                <w:color w:val="auto"/>
                <w:szCs w:val="21"/>
              </w:rPr>
              <w:t>34.2</w:t>
            </w:r>
          </w:p>
        </w:tc>
        <w:tc>
          <w:tcPr>
            <w:tcW w:w="2390" w:type="dxa"/>
            <w:vAlign w:val="center"/>
          </w:tcPr>
          <w:p w14:paraId="7ADC7F4E">
            <w:pPr>
              <w:spacing w:line="360" w:lineRule="auto"/>
              <w:jc w:val="center"/>
              <w:rPr>
                <w:rFonts w:hint="eastAsia" w:ascii="宋体" w:hAnsi="宋体" w:cs="宋体"/>
                <w:b/>
                <w:bCs/>
                <w:color w:val="auto"/>
                <w:szCs w:val="21"/>
              </w:rPr>
            </w:pPr>
            <w:r>
              <w:rPr>
                <w:rFonts w:hint="eastAsia" w:ascii="宋体" w:hAnsi="宋体" w:cs="宋体"/>
                <w:b/>
                <w:bCs/>
                <w:color w:val="auto"/>
                <w:szCs w:val="21"/>
              </w:rPr>
              <w:t>其他</w:t>
            </w:r>
          </w:p>
        </w:tc>
        <w:tc>
          <w:tcPr>
            <w:tcW w:w="6416" w:type="dxa"/>
            <w:vAlign w:val="center"/>
          </w:tcPr>
          <w:p w14:paraId="31BA5977">
            <w:pPr>
              <w:pStyle w:val="13"/>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工会章、合同章、投标专用章、业务专用章及银行的转账章、现金收讫章、现金付讫章等其他形式印章均不能代替公章。</w:t>
            </w:r>
          </w:p>
          <w:p w14:paraId="7BAEEB1B">
            <w:pPr>
              <w:pStyle w:val="13"/>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2.本竞争性磋商文件中描述供应商的“签字”是指供应商通过指定电子化政府采购平台办理数字证书（CA认证）获得的以供应商法定代表人或者委托代理人姓名制作的电子印章或手写签字。</w:t>
            </w:r>
          </w:p>
          <w:p w14:paraId="2973D46A">
            <w:pPr>
              <w:pStyle w:val="13"/>
              <w:keepNext w:val="0"/>
              <w:keepLines w:val="0"/>
              <w:pageBreakBefore w:val="0"/>
              <w:widowControl w:val="0"/>
              <w:tabs>
                <w:tab w:val="center" w:pos="4153"/>
                <w:tab w:val="right" w:pos="8306"/>
              </w:tabs>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3.本竞争性磋商文件所称的“电子签章”“电子签名”，是指经</w:t>
            </w:r>
            <w:r>
              <w:rPr>
                <w:rFonts w:hint="eastAsia" w:ascii="宋体" w:hAnsi="宋体" w:cs="宋体"/>
                <w:color w:val="auto"/>
                <w:szCs w:val="21"/>
                <w:lang w:eastAsia="zh-CN"/>
              </w:rPr>
              <w:t>广西政府采购云平台</w:t>
            </w:r>
            <w:r>
              <w:rPr>
                <w:rFonts w:hint="eastAsia" w:ascii="宋体" w:hAnsi="宋体" w:cs="宋体"/>
                <w:color w:val="auto"/>
                <w:szCs w:val="21"/>
              </w:rPr>
              <w:t>认可的CA认证的电子签名数据为表现形式的印章，可用于签署电子响应文件，电子印章与实物印章具有同等法律效力，不因其采用电子化表现形式而否定其法律效力。</w:t>
            </w:r>
          </w:p>
          <w:p w14:paraId="6C4D552E">
            <w:pPr>
              <w:pStyle w:val="13"/>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4.供应商为其他组织、自然人时，本磋商文件规定的法定代表人指负责人或者自然人。本磋商文件所称负责人是指参加竞标的其他组织营业执照上的负责人，本磋商文件所称自然人指参与竞标的自然人本人。</w:t>
            </w:r>
          </w:p>
          <w:p w14:paraId="134D285A">
            <w:pPr>
              <w:pStyle w:val="13"/>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5.自然人竞标的，竞争性磋商文件规定盖公章处由自然人摁手指指印。</w:t>
            </w:r>
          </w:p>
          <w:p w14:paraId="322E769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color w:val="auto"/>
                <w:kern w:val="0"/>
                <w:szCs w:val="21"/>
              </w:rPr>
            </w:pPr>
            <w:r>
              <w:rPr>
                <w:rFonts w:hint="eastAsia" w:ascii="宋体" w:hAnsi="宋体" w:cs="宋体"/>
                <w:color w:val="auto"/>
                <w:szCs w:val="21"/>
              </w:rPr>
              <w:t xml:space="preserve">    6.本竞争性磋商文件所称的“以上”“以下”“以内”“届满”，包括本数；所称的“不满”“超过”“以外”，不包括本数。</w:t>
            </w:r>
          </w:p>
        </w:tc>
      </w:tr>
    </w:tbl>
    <w:p w14:paraId="0FCE9F52">
      <w:pPr>
        <w:pStyle w:val="3"/>
        <w:spacing w:line="420" w:lineRule="exact"/>
        <w:jc w:val="center"/>
        <w:rPr>
          <w:rFonts w:hint="eastAsia" w:ascii="宋体" w:hAnsi="宋体"/>
          <w:b w:val="0"/>
          <w:color w:val="auto"/>
        </w:rPr>
      </w:pPr>
      <w:r>
        <w:rPr>
          <w:rFonts w:ascii="宋体" w:hAnsi="宋体"/>
          <w:b w:val="0"/>
          <w:color w:val="auto"/>
        </w:rPr>
        <w:br w:type="page"/>
      </w:r>
      <w:bookmarkStart w:id="72" w:name="_Toc27094"/>
      <w:bookmarkStart w:id="73" w:name="_Toc80886929"/>
      <w:bookmarkStart w:id="74" w:name="_Toc30957"/>
      <w:r>
        <w:rPr>
          <w:rFonts w:hint="eastAsia" w:ascii="宋体" w:hAnsi="宋体"/>
          <w:b w:val="0"/>
          <w:color w:val="auto"/>
        </w:rPr>
        <w:t>第二节 供应商须知正文</w:t>
      </w:r>
      <w:bookmarkEnd w:id="72"/>
      <w:bookmarkEnd w:id="73"/>
      <w:bookmarkEnd w:id="74"/>
    </w:p>
    <w:p w14:paraId="79D27369">
      <w:pPr>
        <w:pStyle w:val="4"/>
        <w:spacing w:before="0" w:after="0" w:line="360" w:lineRule="auto"/>
        <w:ind w:firstLine="640" w:firstLineChars="200"/>
        <w:rPr>
          <w:rFonts w:hint="eastAsia"/>
          <w:b w:val="0"/>
          <w:color w:val="auto"/>
        </w:rPr>
      </w:pPr>
      <w:bookmarkStart w:id="75" w:name="_Toc80886930"/>
      <w:bookmarkStart w:id="76" w:name="_Toc6457"/>
      <w:bookmarkStart w:id="77" w:name="_Toc26166"/>
      <w:r>
        <w:rPr>
          <w:rFonts w:hint="eastAsia"/>
          <w:b w:val="0"/>
          <w:color w:val="auto"/>
        </w:rPr>
        <w:t>一、总则</w:t>
      </w:r>
      <w:bookmarkEnd w:id="75"/>
      <w:bookmarkEnd w:id="76"/>
      <w:bookmarkEnd w:id="77"/>
    </w:p>
    <w:p w14:paraId="3646FB68">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1.适用范围</w:t>
      </w:r>
    </w:p>
    <w:p w14:paraId="641EEAF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CE08A0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w:t>
      </w:r>
      <w:r>
        <w:rPr>
          <w:rFonts w:hint="eastAsia" w:ascii="宋体" w:hAnsi="宋体" w:cs="宋体"/>
          <w:color w:val="auto"/>
          <w:spacing w:val="-6"/>
          <w:szCs w:val="21"/>
        </w:rPr>
        <w:t>本竞争性磋商文件（以下简称磋商文件）适用于本项目的所有采购程序和环节（法律、法规另有规定的，从其规定）。</w:t>
      </w:r>
    </w:p>
    <w:p w14:paraId="6B1E247A">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2.定义</w:t>
      </w:r>
    </w:p>
    <w:p w14:paraId="37AEFCB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2.1“采购人”是指依法进行政府采购的国家机关、事业单位、团体组织。</w:t>
      </w:r>
    </w:p>
    <w:p w14:paraId="2258FD6A">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2.2“采购代理机构”是指政府采购集中采购机构和集中采购机构以外的采购代理机构。</w:t>
      </w:r>
    </w:p>
    <w:p w14:paraId="64DB5FE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2241335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2.4“服务”是指除货物和工程以外的其他政府采购对象。</w:t>
      </w:r>
    </w:p>
    <w:p w14:paraId="198379E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2.5“竞标”是指供应商按照本项目竞争性磋商公告规定的方式获取磋商文件、提交响应文件并希望获得标的的行为。</w:t>
      </w:r>
    </w:p>
    <w:p w14:paraId="58B4DBB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2.6“响应文件”</w:t>
      </w:r>
      <w:r>
        <w:rPr>
          <w:rFonts w:hint="eastAsia" w:ascii="宋体" w:hAnsi="宋体" w:cs="宋体"/>
          <w:color w:val="auto"/>
          <w:spacing w:val="-6"/>
          <w:szCs w:val="21"/>
        </w:rPr>
        <w:t>是指：供应商根据本磋商文件要求，编制包含资格证明、</w:t>
      </w:r>
      <w:r>
        <w:rPr>
          <w:rFonts w:hint="eastAsia" w:ascii="宋体" w:hAnsi="宋体" w:cs="宋体"/>
          <w:color w:val="auto"/>
          <w:szCs w:val="21"/>
        </w:rPr>
        <w:t>报价文件、商务和技术文件</w:t>
      </w:r>
      <w:r>
        <w:rPr>
          <w:rFonts w:hint="eastAsia" w:ascii="宋体" w:hAnsi="宋体" w:cs="宋体"/>
          <w:color w:val="auto"/>
          <w:spacing w:val="-6"/>
          <w:szCs w:val="21"/>
        </w:rPr>
        <w:t>等所有内容的文件。</w:t>
      </w:r>
    </w:p>
    <w:p w14:paraId="27EA0FD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2.7“实质性要求”是指磋商文件中已经指明不满足则响应文件按无效响应处理的条款，或者不能负偏离的条款，或者采购需求中带“▲”的条款。</w:t>
      </w:r>
    </w:p>
    <w:p w14:paraId="4628F64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2.8“正偏离”，是指响应文件对磋商文件“采购需求”中有关条款作出的响应优于条款要求并有利于采购人的情形。</w:t>
      </w:r>
    </w:p>
    <w:p w14:paraId="6B0C87E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2.9“负偏离”，是指响应文件对磋商文件“采购需求”中有关条款作出的响应不满足条款要求，导致采购人要求不能得到满足的情形。</w:t>
      </w:r>
    </w:p>
    <w:p w14:paraId="1E1F75D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2.10“允许负偏离的条款”是指采购需求中的不属于“实质性要求”的条款。</w:t>
      </w:r>
    </w:p>
    <w:p w14:paraId="7CC6419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2.11“书面形式”是指合同书、信件和数据电文（包括电报、电传、传真、电子数据交换和电子邮件）等可以有形地表现所载内容的形式。</w:t>
      </w:r>
    </w:p>
    <w:p w14:paraId="6AF60C9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2.12“首次报价”是指供应商提交的首次响应文件中的报价。</w:t>
      </w:r>
    </w:p>
    <w:p w14:paraId="5ED74E23">
      <w:pPr>
        <w:spacing w:line="360" w:lineRule="auto"/>
        <w:ind w:firstLine="420" w:firstLineChars="200"/>
        <w:rPr>
          <w:rFonts w:hint="eastAsia" w:cs="宋体"/>
          <w:color w:val="auto"/>
          <w:szCs w:val="21"/>
        </w:rPr>
      </w:pPr>
      <w:r>
        <w:rPr>
          <w:rFonts w:hint="eastAsia" w:ascii="宋体" w:hAnsi="宋体" w:cs="宋体"/>
          <w:color w:val="auto"/>
          <w:szCs w:val="21"/>
        </w:rPr>
        <w:t>2.13“评审报价”是指供应商提</w:t>
      </w:r>
      <w:r>
        <w:rPr>
          <w:rFonts w:hint="eastAsia" w:cs="宋体"/>
          <w:color w:val="auto"/>
          <w:szCs w:val="21"/>
        </w:rPr>
        <w:t>交的最后报价并经修正（如有）和政策功能价格扣除（如有）后的价格。</w:t>
      </w:r>
    </w:p>
    <w:p w14:paraId="70F70D59">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3.供应商的资格条件</w:t>
      </w:r>
    </w:p>
    <w:p w14:paraId="50A470F0">
      <w:pPr>
        <w:spacing w:line="360" w:lineRule="auto"/>
        <w:ind w:firstLine="420" w:firstLineChars="200"/>
        <w:rPr>
          <w:rFonts w:hint="eastAsia" w:cs="宋体"/>
          <w:color w:val="auto"/>
          <w:szCs w:val="21"/>
        </w:rPr>
      </w:pPr>
      <w:r>
        <w:rPr>
          <w:rFonts w:hint="eastAsia" w:cs="宋体"/>
          <w:color w:val="auto"/>
          <w:szCs w:val="21"/>
        </w:rPr>
        <w:t>供应商的资格条件详见“供应商须知前附表”。</w:t>
      </w:r>
    </w:p>
    <w:p w14:paraId="4DDBAD7A">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4.磋商费用</w:t>
      </w:r>
    </w:p>
    <w:p w14:paraId="3A6DC077">
      <w:pPr>
        <w:spacing w:line="360" w:lineRule="auto"/>
        <w:ind w:firstLine="420" w:firstLineChars="200"/>
        <w:rPr>
          <w:rFonts w:hint="eastAsia" w:cs="宋体"/>
          <w:color w:val="auto"/>
          <w:szCs w:val="21"/>
        </w:rPr>
      </w:pPr>
      <w:r>
        <w:rPr>
          <w:rFonts w:hint="eastAsia" w:cs="宋体"/>
          <w:color w:val="auto"/>
          <w:szCs w:val="21"/>
        </w:rPr>
        <w:t>供应商应承担参与本次采购活动有关的所有费用，包括但不限于勘查现场、编制和提交响应文件、参加磋商与应答、签订合同等，不论竞标结果如何，均应自行承担。</w:t>
      </w:r>
    </w:p>
    <w:p w14:paraId="76E99B42">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5.联合体竞标</w:t>
      </w:r>
    </w:p>
    <w:p w14:paraId="77669CD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5.1本项目是否接受联合体竞标，详见“供应商须知前附表”。</w:t>
      </w:r>
    </w:p>
    <w:p w14:paraId="704CDDE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5.2</w:t>
      </w:r>
      <w:r>
        <w:rPr>
          <w:rFonts w:hint="eastAsia" w:ascii="宋体" w:hAnsi="宋体" w:cs="宋体"/>
          <w:color w:val="auto"/>
        </w:rPr>
        <w:t>如接受联合体竞标，</w:t>
      </w:r>
      <w:r>
        <w:rPr>
          <w:rFonts w:hint="eastAsia" w:ascii="宋体" w:hAnsi="宋体" w:cs="宋体"/>
          <w:color w:val="auto"/>
          <w:szCs w:val="21"/>
        </w:rPr>
        <w:t>联合体竞标要求详见“供应商须知前附表”。</w:t>
      </w:r>
    </w:p>
    <w:p w14:paraId="3E3C90E0">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 xml:space="preserve">6.转包与分包             </w:t>
      </w:r>
    </w:p>
    <w:p w14:paraId="37FB677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6.1本项目不允许转包。</w:t>
      </w:r>
    </w:p>
    <w:p w14:paraId="57EEAEC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6.2本项目是否允许分包详见“供应商须知前附表”，本项目不允许违法分包。</w:t>
      </w:r>
    </w:p>
    <w:p w14:paraId="4B8837B4">
      <w:pPr>
        <w:spacing w:line="360" w:lineRule="auto"/>
        <w:ind w:firstLine="482" w:firstLineChars="200"/>
        <w:rPr>
          <w:rFonts w:hint="eastAsia" w:ascii="黑体" w:hAnsi="黑体" w:eastAsia="黑体" w:cs="宋体"/>
          <w:b/>
          <w:bCs/>
          <w:color w:val="auto"/>
          <w:sz w:val="24"/>
        </w:rPr>
      </w:pPr>
      <w:bookmarkStart w:id="78" w:name="_Toc254970532"/>
      <w:bookmarkStart w:id="79" w:name="_Toc254970673"/>
      <w:r>
        <w:rPr>
          <w:rFonts w:hint="eastAsia" w:ascii="黑体" w:hAnsi="黑体" w:eastAsia="黑体" w:cs="宋体"/>
          <w:b/>
          <w:bCs/>
          <w:color w:val="auto"/>
          <w:sz w:val="24"/>
        </w:rPr>
        <w:t>7.特别说明</w:t>
      </w:r>
      <w:bookmarkEnd w:id="78"/>
      <w:bookmarkEnd w:id="79"/>
    </w:p>
    <w:p w14:paraId="10FDB61A">
      <w:pPr>
        <w:spacing w:line="360" w:lineRule="auto"/>
        <w:ind w:firstLine="420" w:firstLineChars="200"/>
        <w:rPr>
          <w:rFonts w:hint="eastAsia" w:ascii="宋体" w:hAnsi="宋体" w:cs="宋体"/>
          <w:color w:val="auto"/>
          <w:szCs w:val="21"/>
        </w:rPr>
      </w:pPr>
      <w:bookmarkStart w:id="80" w:name="_8.1提供相同品牌产品且通过资格审查、符合性审查的不同投标人参加同一合"/>
      <w:bookmarkEnd w:id="80"/>
      <w:r>
        <w:rPr>
          <w:rFonts w:hint="eastAsia" w:ascii="宋体" w:hAnsi="宋体" w:cs="宋体"/>
          <w:color w:val="auto"/>
          <w:szCs w:val="21"/>
        </w:rPr>
        <w:t>7.1</w:t>
      </w:r>
      <w:bookmarkStart w:id="81" w:name="_Hlk65832145"/>
      <w:r>
        <w:rPr>
          <w:rFonts w:hint="eastAsia" w:ascii="宋体" w:hAnsi="宋体" w:cs="宋体"/>
          <w:color w:val="auto"/>
          <w:szCs w:val="21"/>
        </w:rPr>
        <w:t>如果本磋商文件要求提供供应商或制造商的资格、信誉、荣誉、业绩与企业认证等材料的，资格、信誉、荣誉、业绩与企业认证等必须为供应商或者制造商所拥有或自身获得 。</w:t>
      </w:r>
    </w:p>
    <w:bookmarkEnd w:id="81"/>
    <w:p w14:paraId="5937F76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7.2供应商应仔细阅读磋商文件的所有内容，按照磋商文件的要求提交响应文件，并对所提供的全部资料的真实性承担法律责任。</w:t>
      </w:r>
    </w:p>
    <w:p w14:paraId="4443B18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1329FF31">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7.4在政府采购活动中，采购人员及相关人员与供应商有下列利害关系之一的，应当回避：</w:t>
      </w:r>
    </w:p>
    <w:p w14:paraId="0F711673">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（1）参加采购活动前3年内与供应商存在劳动关系；</w:t>
      </w:r>
    </w:p>
    <w:p w14:paraId="4B3EACAF">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（2）参加采购活动前3年内担任供应商的董事、监事；</w:t>
      </w:r>
    </w:p>
    <w:p w14:paraId="02597564">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（3）参加采购活动前3年内是供应商的控股股东或者实际控制人；</w:t>
      </w:r>
    </w:p>
    <w:p w14:paraId="32E987D9">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（4）与供应商的法定代表人或者负责人有夫妻、直系血亲、三代以内旁系血亲或者近姻亲关系；</w:t>
      </w:r>
    </w:p>
    <w:p w14:paraId="142F7F7F">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（5）与供应商有其他可能影响政府采购活动公平、公正进行的关系。</w:t>
      </w:r>
    </w:p>
    <w:p w14:paraId="3924C025">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7BBA30C">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7.5有下列情形之一的视为供应商相互串通竞标，响应文件将被视为无效：</w:t>
      </w:r>
    </w:p>
    <w:p w14:paraId="2C290A1B">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（1）不同供应商的响应文件由同一单位或者个人编制；或不同</w:t>
      </w:r>
      <w:r>
        <w:rPr>
          <w:rFonts w:hint="eastAsia" w:ascii="宋体" w:hAnsi="宋体" w:cs="宋体"/>
          <w:b/>
          <w:bCs/>
          <w:color w:val="auto"/>
          <w:szCs w:val="21"/>
          <w:lang w:eastAsia="zh-CN"/>
        </w:rPr>
        <w:t>供应商</w:t>
      </w:r>
      <w:r>
        <w:rPr>
          <w:rFonts w:hint="eastAsia" w:ascii="宋体" w:hAnsi="宋体" w:cs="宋体"/>
          <w:b/>
          <w:bCs/>
          <w:color w:val="auto"/>
          <w:szCs w:val="21"/>
        </w:rPr>
        <w:t xml:space="preserve">报名的IP地址一致的； </w:t>
      </w:r>
    </w:p>
    <w:p w14:paraId="770CD802">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（2）不同供应商委托同一单位或者个人办理竞标事宜；</w:t>
      </w:r>
    </w:p>
    <w:p w14:paraId="54D32020">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（3）不同的供应商的响应文件载明的项目管理员为同一个人；</w:t>
      </w:r>
    </w:p>
    <w:p w14:paraId="31EE004A">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（4）不同供应商的响应文件异常一致或者报价呈规律性差异；</w:t>
      </w:r>
    </w:p>
    <w:p w14:paraId="15F665E7">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（5）不同供应商的响应文件相互混装；</w:t>
      </w:r>
    </w:p>
    <w:p w14:paraId="1992F1ED">
      <w:pPr>
        <w:tabs>
          <w:tab w:val="left" w:pos="6931"/>
        </w:tabs>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（6）不同供应商的磋商保证金从同一单位或者个人账户转出。</w:t>
      </w:r>
      <w:r>
        <w:rPr>
          <w:rFonts w:hint="eastAsia" w:ascii="宋体" w:hAnsi="宋体" w:cs="宋体"/>
          <w:b/>
          <w:bCs/>
          <w:color w:val="auto"/>
          <w:szCs w:val="21"/>
        </w:rPr>
        <w:tab/>
      </w:r>
    </w:p>
    <w:p w14:paraId="083D183D">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7.6供应商有下列情形之一的，属于恶意串通行为，将报同级监督管理部门：</w:t>
      </w:r>
    </w:p>
    <w:p w14:paraId="7B393CED">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（1）供应商直接或者间接从采购人或者采购代理机构处获得其他供应商的相关信息并修改其响应文件；</w:t>
      </w:r>
    </w:p>
    <w:p w14:paraId="763B84FD">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（2）供应商按照采购人或者采购代理机构的授意撤换、修改响应文件；</w:t>
      </w:r>
    </w:p>
    <w:p w14:paraId="4584BC0D">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（3）供应商之间协商报价、技术方案等响应文件的实质性内容；</w:t>
      </w:r>
    </w:p>
    <w:p w14:paraId="1B4ABCDA">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（4）属于同一集团、协会、商会等组织成员的供应商按照该组织要求协同参加政府采购活动；</w:t>
      </w:r>
    </w:p>
    <w:p w14:paraId="6F2EAE21">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（5）供应商之间事先约定一致抬高或者压低报价，或者在政府采购活动中事先约定轮流以高价位或者低价位成交，或者事先约定由某一特定供应商成交，然后再参加竞标；</w:t>
      </w:r>
    </w:p>
    <w:p w14:paraId="39D49290">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（6）供应商之间商定部分供应商放弃参加政府采购活动或者放弃成交；</w:t>
      </w:r>
    </w:p>
    <w:p w14:paraId="0CAABBD6">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（7）供应商与采购人或者采购代理机构之间、供应商相互之间，为谋求特定供应商成交或者排斥其他供应商的其他串通行为。</w:t>
      </w:r>
    </w:p>
    <w:p w14:paraId="1CA0D8A9">
      <w:pPr>
        <w:pStyle w:val="4"/>
        <w:spacing w:before="0" w:after="0" w:line="360" w:lineRule="auto"/>
        <w:ind w:firstLine="640" w:firstLineChars="200"/>
        <w:rPr>
          <w:rFonts w:hint="eastAsia"/>
          <w:b w:val="0"/>
          <w:bCs w:val="0"/>
          <w:color w:val="auto"/>
        </w:rPr>
      </w:pPr>
      <w:bookmarkStart w:id="82" w:name="_Toc254970534"/>
      <w:bookmarkStart w:id="83" w:name="_Toc12713"/>
      <w:bookmarkStart w:id="84" w:name="_Toc254970675"/>
      <w:bookmarkStart w:id="85" w:name="_Toc27583"/>
      <w:bookmarkStart w:id="86" w:name="_Toc80886931"/>
    </w:p>
    <w:p w14:paraId="1095C3A3">
      <w:pPr>
        <w:pStyle w:val="4"/>
        <w:spacing w:before="0" w:after="0" w:line="360" w:lineRule="auto"/>
        <w:ind w:firstLine="640" w:firstLineChars="200"/>
        <w:rPr>
          <w:rFonts w:hint="eastAsia"/>
          <w:b w:val="0"/>
          <w:bCs w:val="0"/>
          <w:color w:val="auto"/>
        </w:rPr>
      </w:pPr>
      <w:r>
        <w:rPr>
          <w:rFonts w:hint="eastAsia"/>
          <w:b w:val="0"/>
          <w:bCs w:val="0"/>
          <w:color w:val="auto"/>
        </w:rPr>
        <w:t>二、磋商文件</w:t>
      </w:r>
      <w:bookmarkEnd w:id="82"/>
      <w:bookmarkEnd w:id="83"/>
      <w:bookmarkEnd w:id="84"/>
      <w:bookmarkEnd w:id="85"/>
      <w:bookmarkEnd w:id="86"/>
    </w:p>
    <w:p w14:paraId="545FCAA4">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8.磋商文件的构成</w:t>
      </w:r>
    </w:p>
    <w:p w14:paraId="2303532D">
      <w:pPr>
        <w:spacing w:line="360" w:lineRule="auto"/>
        <w:ind w:firstLine="420" w:firstLineChars="200"/>
        <w:jc w:val="left"/>
        <w:rPr>
          <w:rFonts w:hint="eastAsia"/>
          <w:color w:val="auto"/>
          <w:szCs w:val="21"/>
        </w:rPr>
      </w:pPr>
      <w:r>
        <w:rPr>
          <w:rFonts w:hint="eastAsia"/>
          <w:color w:val="auto"/>
          <w:szCs w:val="21"/>
        </w:rPr>
        <w:t>第一章 竞争性磋商公告；</w:t>
      </w:r>
    </w:p>
    <w:p w14:paraId="3C7CA4CA">
      <w:pPr>
        <w:spacing w:line="360" w:lineRule="auto"/>
        <w:ind w:firstLine="420" w:firstLineChars="200"/>
        <w:jc w:val="left"/>
        <w:rPr>
          <w:rFonts w:hint="eastAsia"/>
          <w:color w:val="auto"/>
          <w:szCs w:val="21"/>
        </w:rPr>
      </w:pPr>
      <w:r>
        <w:rPr>
          <w:rFonts w:hint="eastAsia"/>
          <w:color w:val="auto"/>
          <w:szCs w:val="21"/>
        </w:rPr>
        <w:t>第二章 采购需求；</w:t>
      </w:r>
    </w:p>
    <w:p w14:paraId="3CF51F81">
      <w:pPr>
        <w:spacing w:line="360" w:lineRule="auto"/>
        <w:ind w:firstLine="420" w:firstLineChars="200"/>
        <w:jc w:val="left"/>
        <w:rPr>
          <w:rFonts w:hint="eastAsia"/>
          <w:color w:val="auto"/>
          <w:szCs w:val="21"/>
        </w:rPr>
      </w:pPr>
      <w:r>
        <w:rPr>
          <w:rFonts w:hint="eastAsia"/>
          <w:color w:val="auto"/>
          <w:szCs w:val="21"/>
        </w:rPr>
        <w:t xml:space="preserve">第三章 供应商须知； </w:t>
      </w:r>
    </w:p>
    <w:p w14:paraId="0EC0F4A9">
      <w:pPr>
        <w:spacing w:line="360" w:lineRule="auto"/>
        <w:ind w:firstLine="420" w:firstLineChars="200"/>
        <w:jc w:val="left"/>
        <w:rPr>
          <w:rFonts w:hint="eastAsia"/>
          <w:color w:val="auto"/>
          <w:szCs w:val="21"/>
        </w:rPr>
      </w:pPr>
      <w:r>
        <w:rPr>
          <w:rFonts w:hint="eastAsia"/>
          <w:color w:val="auto"/>
          <w:szCs w:val="21"/>
        </w:rPr>
        <w:t>第四章 评审程序、评审方法和评审标准；</w:t>
      </w:r>
    </w:p>
    <w:p w14:paraId="32804F45">
      <w:pPr>
        <w:spacing w:line="360" w:lineRule="auto"/>
        <w:ind w:firstLine="420" w:firstLineChars="200"/>
        <w:jc w:val="left"/>
        <w:rPr>
          <w:rFonts w:hint="eastAsia"/>
          <w:color w:val="auto"/>
          <w:szCs w:val="21"/>
        </w:rPr>
      </w:pPr>
      <w:r>
        <w:rPr>
          <w:rFonts w:hint="eastAsia"/>
          <w:color w:val="auto"/>
          <w:szCs w:val="21"/>
        </w:rPr>
        <w:t>第五章 响应文件格式；</w:t>
      </w:r>
    </w:p>
    <w:p w14:paraId="210539AC">
      <w:pPr>
        <w:spacing w:line="360" w:lineRule="auto"/>
        <w:ind w:firstLine="420" w:firstLineChars="200"/>
        <w:jc w:val="left"/>
        <w:rPr>
          <w:rFonts w:hint="eastAsia"/>
          <w:color w:val="auto"/>
          <w:szCs w:val="21"/>
        </w:rPr>
      </w:pPr>
      <w:r>
        <w:rPr>
          <w:rFonts w:hint="eastAsia"/>
          <w:color w:val="auto"/>
          <w:szCs w:val="21"/>
        </w:rPr>
        <w:t>第六章 合同文本；</w:t>
      </w:r>
    </w:p>
    <w:p w14:paraId="04B64AF8">
      <w:pPr>
        <w:spacing w:line="360" w:lineRule="auto"/>
        <w:ind w:firstLine="420" w:firstLineChars="200"/>
        <w:jc w:val="left"/>
        <w:rPr>
          <w:rFonts w:hint="eastAsia"/>
          <w:color w:val="auto"/>
          <w:szCs w:val="21"/>
        </w:rPr>
      </w:pPr>
      <w:r>
        <w:rPr>
          <w:rFonts w:hint="eastAsia"/>
          <w:color w:val="auto"/>
          <w:szCs w:val="21"/>
        </w:rPr>
        <w:t>第七章 质疑、投诉材料格式。</w:t>
      </w:r>
    </w:p>
    <w:p w14:paraId="2F586455">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9.供应商的询问</w:t>
      </w:r>
    </w:p>
    <w:p w14:paraId="56F1365A">
      <w:pPr>
        <w:spacing w:line="360" w:lineRule="auto"/>
        <w:ind w:firstLine="420" w:firstLineChars="200"/>
        <w:rPr>
          <w:rFonts w:hint="eastAsia"/>
          <w:color w:val="auto"/>
          <w:szCs w:val="21"/>
        </w:rPr>
      </w:pPr>
      <w:r>
        <w:rPr>
          <w:rFonts w:hint="eastAsia"/>
          <w:color w:val="auto"/>
          <w:szCs w:val="21"/>
        </w:rPr>
        <w:t>供应商应认真阅读磋商文件的采购需求，如供应商对磋商文件有疑问的，如要求采购人作出澄清或者修改的，供应商尽应在</w:t>
      </w:r>
      <w:r>
        <w:rPr>
          <w:color w:val="auto"/>
          <w:szCs w:val="21"/>
        </w:rPr>
        <w:t>提交首次响应文件截止之日前</w:t>
      </w:r>
      <w:r>
        <w:rPr>
          <w:rFonts w:hint="eastAsia"/>
          <w:color w:val="auto"/>
          <w:szCs w:val="21"/>
        </w:rPr>
        <w:t>，以书面形式向</w:t>
      </w:r>
      <w:r>
        <w:rPr>
          <w:color w:val="auto"/>
          <w:szCs w:val="21"/>
        </w:rPr>
        <w:t>采购人、采购代理机构</w:t>
      </w:r>
      <w:r>
        <w:rPr>
          <w:rFonts w:hint="eastAsia"/>
          <w:color w:val="auto"/>
          <w:szCs w:val="21"/>
        </w:rPr>
        <w:t>提出。</w:t>
      </w:r>
    </w:p>
    <w:p w14:paraId="44445EE9">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10.磋商文件的澄清和修改</w:t>
      </w:r>
    </w:p>
    <w:p w14:paraId="1526ADE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10.1已获取磋商文件的潜在供应商，若有问题需要澄清，应于应标截止时间前，以书面形式向采购代理机构提出，采购代理机构与采购人研究后，对认为有必要回答的问题，按照本章10.3的内容处理。</w:t>
      </w:r>
    </w:p>
    <w:p w14:paraId="14793B15">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50D31E1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14:paraId="07656E2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10.4</w:t>
      </w:r>
      <w:r>
        <w:rPr>
          <w:rFonts w:hint="eastAsia" w:ascii="宋体" w:hAnsi="宋体" w:cs="宋体"/>
          <w:color w:val="auto"/>
          <w:shd w:val="clear" w:color="auto" w:fill="FFFFFF"/>
        </w:rPr>
        <w:t>采购信息更正公告的内容应当包括采购人和采购代理机构名称、地址、联系方式，原公告的采购项目名称及首次公告日期，更正事项、内容及日期，采购项目联系人和电话。</w:t>
      </w:r>
    </w:p>
    <w:p w14:paraId="1B063F2D">
      <w:pPr>
        <w:spacing w:line="360" w:lineRule="auto"/>
        <w:ind w:firstLine="420" w:firstLineChars="200"/>
        <w:rPr>
          <w:rFonts w:hint="eastAsia" w:ascii="宋体" w:hAnsi="宋体" w:cs="宋体"/>
          <w:color w:val="auto"/>
        </w:rPr>
      </w:pPr>
      <w:r>
        <w:rPr>
          <w:rFonts w:hint="eastAsia" w:ascii="宋体" w:hAnsi="宋体" w:cs="宋体"/>
          <w:color w:val="auto"/>
        </w:rPr>
        <w:t>10.5  采购人和采购代理机构可以视采购具体情况，变更提交首次响应文件截止时间和竞谈时间，将变更时间将在</w:t>
      </w:r>
      <w:r>
        <w:rPr>
          <w:rFonts w:hint="eastAsia" w:ascii="宋体" w:hAnsi="宋体" w:cs="宋体"/>
          <w:color w:val="auto"/>
          <w:lang w:eastAsia="zh-CN"/>
        </w:rPr>
        <w:t>“</w:t>
      </w:r>
      <w:r>
        <w:rPr>
          <w:rFonts w:hint="eastAsia" w:ascii="宋体" w:hAnsi="宋体" w:cs="宋体"/>
          <w:color w:val="auto"/>
        </w:rPr>
        <w:t>竞争性磋商公告”中“七、其他补充事宜2.网上查询地址”规定的政府采购信息发布媒体上发布更正公告。</w:t>
      </w:r>
    </w:p>
    <w:p w14:paraId="51CF211B">
      <w:pPr>
        <w:spacing w:line="360" w:lineRule="auto"/>
        <w:ind w:firstLine="400" w:firstLineChars="200"/>
        <w:rPr>
          <w:rFonts w:hint="eastAsia" w:ascii="宋体" w:hAnsi="宋体" w:cs="宋体"/>
          <w:color w:val="auto"/>
          <w:kern w:val="0"/>
          <w:sz w:val="20"/>
          <w:szCs w:val="21"/>
        </w:rPr>
      </w:pPr>
      <w:r>
        <w:rPr>
          <w:rFonts w:hint="eastAsia" w:ascii="宋体" w:hAnsi="宋体" w:cs="宋体"/>
          <w:color w:val="auto"/>
          <w:kern w:val="0"/>
          <w:sz w:val="20"/>
          <w:szCs w:val="21"/>
        </w:rPr>
        <w:t>▲</w:t>
      </w:r>
      <w:r>
        <w:rPr>
          <w:rFonts w:hint="eastAsia" w:ascii="宋体" w:hAnsi="宋体" w:cs="宋体"/>
          <w:b/>
          <w:color w:val="auto"/>
          <w:kern w:val="0"/>
          <w:sz w:val="20"/>
          <w:szCs w:val="21"/>
        </w:rPr>
        <w:t>响应文件未按磋商文件的澄清、修改的内容编制，又不符合实质性要求的，其响应文件按无效处理。</w:t>
      </w:r>
    </w:p>
    <w:p w14:paraId="38DCF286">
      <w:pPr>
        <w:pStyle w:val="4"/>
        <w:spacing w:before="0" w:after="0" w:line="360" w:lineRule="auto"/>
        <w:ind w:firstLine="320" w:firstLineChars="100"/>
        <w:rPr>
          <w:rFonts w:hint="eastAsia"/>
          <w:b w:val="0"/>
          <w:bCs w:val="0"/>
          <w:color w:val="auto"/>
        </w:rPr>
      </w:pPr>
      <w:r>
        <w:rPr>
          <w:rFonts w:hint="eastAsia"/>
          <w:b w:val="0"/>
          <w:bCs w:val="0"/>
          <w:color w:val="auto"/>
        </w:rPr>
        <w:t xml:space="preserve"> </w:t>
      </w:r>
    </w:p>
    <w:p w14:paraId="5DDA9B15">
      <w:pPr>
        <w:pStyle w:val="4"/>
        <w:spacing w:before="0" w:after="0" w:line="360" w:lineRule="auto"/>
        <w:ind w:firstLine="320" w:firstLineChars="100"/>
        <w:rPr>
          <w:rFonts w:hint="eastAsia"/>
          <w:b w:val="0"/>
          <w:bCs w:val="0"/>
          <w:color w:val="auto"/>
        </w:rPr>
      </w:pPr>
      <w:r>
        <w:rPr>
          <w:rFonts w:hint="eastAsia"/>
          <w:b w:val="0"/>
          <w:bCs w:val="0"/>
          <w:color w:val="auto"/>
        </w:rPr>
        <w:t xml:space="preserve"> </w:t>
      </w:r>
      <w:bookmarkStart w:id="87" w:name="_Toc21690"/>
      <w:bookmarkStart w:id="88" w:name="_Toc21480"/>
      <w:bookmarkStart w:id="89" w:name="_Toc80886932"/>
      <w:r>
        <w:rPr>
          <w:rFonts w:hint="eastAsia"/>
          <w:b w:val="0"/>
          <w:bCs w:val="0"/>
          <w:color w:val="auto"/>
        </w:rPr>
        <w:t>三、响应文件的编制</w:t>
      </w:r>
      <w:bookmarkEnd w:id="87"/>
      <w:bookmarkEnd w:id="88"/>
      <w:bookmarkEnd w:id="89"/>
    </w:p>
    <w:p w14:paraId="44DF8A03">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11.响应文件的编制原则</w:t>
      </w:r>
    </w:p>
    <w:p w14:paraId="29160580">
      <w:pPr>
        <w:spacing w:line="360" w:lineRule="auto"/>
        <w:ind w:firstLine="420" w:firstLineChars="200"/>
        <w:rPr>
          <w:rFonts w:hint="eastAsia" w:cs="宋体"/>
          <w:color w:val="auto"/>
          <w:szCs w:val="21"/>
        </w:rPr>
      </w:pPr>
      <w:r>
        <w:rPr>
          <w:rFonts w:hint="eastAsia" w:cs="宋体"/>
          <w:color w:val="auto"/>
          <w:szCs w:val="21"/>
        </w:rPr>
        <w:t>供应商必须按照磋商文件的要求编制响应文件，并对其提交的响应文件的真实性、合法性承担法律责任。响应文件必须对磋商文件作出实质性响应。</w:t>
      </w:r>
    </w:p>
    <w:p w14:paraId="5A6E2F25">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12.响应文件的组成</w:t>
      </w:r>
    </w:p>
    <w:p w14:paraId="7EE1D0E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12.1响应文件由资格证明文件、报价文件、商务和技术文件三部分组成。</w:t>
      </w:r>
    </w:p>
    <w:p w14:paraId="0AF4607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12.1.1资格证明文件：详见供应商须知前附表</w:t>
      </w:r>
    </w:p>
    <w:p w14:paraId="55E4630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12.1.2商务技术文件：详见供应商须知前附表</w:t>
      </w:r>
    </w:p>
    <w:p w14:paraId="190E320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12.1.3报价文件：详见供应商须知前附表</w:t>
      </w:r>
    </w:p>
    <w:p w14:paraId="5FE6953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12.2响应文件电子版：详见供应商须知前附表</w:t>
      </w:r>
    </w:p>
    <w:p w14:paraId="0686CE74">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13.计量单位</w:t>
      </w:r>
    </w:p>
    <w:p w14:paraId="300C077C">
      <w:pPr>
        <w:spacing w:line="360" w:lineRule="auto"/>
        <w:ind w:firstLine="420" w:firstLineChars="200"/>
        <w:rPr>
          <w:rFonts w:hint="eastAsia" w:cs="宋体"/>
          <w:color w:val="auto"/>
          <w:szCs w:val="21"/>
        </w:rPr>
      </w:pPr>
      <w:r>
        <w:rPr>
          <w:rFonts w:hint="eastAsia" w:cs="宋体"/>
          <w:color w:val="auto"/>
          <w:szCs w:val="21"/>
        </w:rPr>
        <w:t>磋商文件已有明确规定的，使用磋商文件规定的计量单位；磋商文件没有规定的，应采用中华人民共和国法定计量单位，货币种类为人民币，否则视同未响应。</w:t>
      </w:r>
    </w:p>
    <w:p w14:paraId="4EA322C4">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14.竞标的风险</w:t>
      </w:r>
    </w:p>
    <w:p w14:paraId="7B921736">
      <w:pPr>
        <w:spacing w:line="360" w:lineRule="auto"/>
        <w:ind w:firstLine="420" w:firstLineChars="200"/>
        <w:rPr>
          <w:rFonts w:hint="eastAsia" w:cs="宋体"/>
          <w:color w:val="auto"/>
          <w:szCs w:val="21"/>
        </w:rPr>
      </w:pPr>
      <w:r>
        <w:rPr>
          <w:rFonts w:hint="eastAsia" w:cs="宋体"/>
          <w:color w:val="auto"/>
          <w:szCs w:val="21"/>
        </w:rPr>
        <w:t>供应商没有按照磋商文件要求提供全部资料，或者供应商没有对磋商文件在各方面作出实质性响应可能导致其响应无效，是供应商应当考虑的风险。</w:t>
      </w:r>
    </w:p>
    <w:p w14:paraId="3B77EA85">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15.响应报价要求和构成</w:t>
      </w:r>
    </w:p>
    <w:p w14:paraId="1E19B8AA">
      <w:pPr>
        <w:tabs>
          <w:tab w:val="left" w:pos="2492"/>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15.1响应报价应按“第五章 响应文件格式”中“响应报价表”格式填写。</w:t>
      </w:r>
    </w:p>
    <w:p w14:paraId="6E981B8E">
      <w:pPr>
        <w:tabs>
          <w:tab w:val="left" w:pos="2492"/>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15.2响应报价的价格构成见“供应商须知前附表”。</w:t>
      </w:r>
    </w:p>
    <w:p w14:paraId="0D13F55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15.3响应报价要求</w:t>
      </w:r>
    </w:p>
    <w:p w14:paraId="3D13C5A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15.3.1供应商的响应报价应符合以下要求，否则响应文件按无效响应处理：</w:t>
      </w:r>
    </w:p>
    <w:p w14:paraId="1E18013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（1）供应商必须就“采购需求”中所竞标的项目/每个分标的全部内容分别作完整唯一总价报价，不得存在漏项报价；</w:t>
      </w:r>
    </w:p>
    <w:p w14:paraId="334B4DF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（2）供应商必须就所竞标的项目/分标的</w:t>
      </w:r>
      <w:r>
        <w:rPr>
          <w:rFonts w:hint="eastAsia" w:ascii="宋体" w:hAnsi="宋体" w:cs="宋体"/>
          <w:color w:val="auto"/>
          <w:szCs w:val="21"/>
          <w:lang w:val="en-US" w:eastAsia="zh-CN"/>
        </w:rPr>
        <w:t>要求</w:t>
      </w:r>
      <w:r>
        <w:rPr>
          <w:rFonts w:hint="eastAsia" w:ascii="宋体" w:hAnsi="宋体" w:cs="宋体"/>
          <w:color w:val="auto"/>
          <w:szCs w:val="21"/>
        </w:rPr>
        <w:t>作唯一报价。</w:t>
      </w:r>
    </w:p>
    <w:p w14:paraId="392FBB0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15.3.2响应报价（包含首次报价、最后报价）超过所竞标项目/分标规定的采购预算金额或者最高限价的（如本项目公布了最高限价），其响应文件将按无效处理。</w:t>
      </w:r>
    </w:p>
    <w:p w14:paraId="135600C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15.3.3</w:t>
      </w:r>
      <w:bookmarkStart w:id="90" w:name="_Hlk42592874"/>
      <w:r>
        <w:rPr>
          <w:rFonts w:hint="eastAsia" w:ascii="宋体" w:hAnsi="宋体" w:cs="宋体"/>
          <w:color w:val="auto"/>
          <w:szCs w:val="21"/>
        </w:rPr>
        <w:t>响应报价（包含首次报价、最后报价）超过分项采购预算金额或者最高限价的（如本项目公布了最高限价），其响应文件将按无效处理。</w:t>
      </w:r>
    </w:p>
    <w:bookmarkEnd w:id="90"/>
    <w:p w14:paraId="0892F551">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16.竞标有效期</w:t>
      </w:r>
    </w:p>
    <w:p w14:paraId="47BDD5C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390FF16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16.2 竞标有效期应由供应商按“供应商须知前附表”规定的期限作出响应。</w:t>
      </w:r>
    </w:p>
    <w:p w14:paraId="37C3029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16.3供应商的响应文件在竞标有效期内均保持有效。</w:t>
      </w:r>
    </w:p>
    <w:p w14:paraId="6759C594">
      <w:pPr>
        <w:spacing w:line="360" w:lineRule="auto"/>
        <w:ind w:firstLine="482" w:firstLineChars="200"/>
        <w:rPr>
          <w:rFonts w:hint="eastAsia" w:ascii="黑体" w:hAnsi="黑体" w:eastAsia="黑体" w:cs="宋体"/>
          <w:b/>
          <w:bCs/>
          <w:i/>
          <w:iCs/>
          <w:color w:val="auto"/>
          <w:sz w:val="24"/>
        </w:rPr>
      </w:pPr>
      <w:r>
        <w:rPr>
          <w:rFonts w:hint="eastAsia" w:ascii="黑体" w:hAnsi="黑体" w:eastAsia="黑体" w:cs="宋体"/>
          <w:b/>
          <w:bCs/>
          <w:color w:val="auto"/>
          <w:sz w:val="24"/>
        </w:rPr>
        <w:t>17.磋商保证金</w:t>
      </w:r>
    </w:p>
    <w:p w14:paraId="6C96113D">
      <w:pPr>
        <w:spacing w:line="360" w:lineRule="auto"/>
        <w:ind w:left="420" w:leftChars="200"/>
        <w:rPr>
          <w:rFonts w:hint="eastAsia" w:ascii="宋体" w:hAnsi="宋体" w:cs="宋体"/>
          <w:color w:val="auto"/>
          <w:szCs w:val="21"/>
        </w:rPr>
      </w:pPr>
      <w:r>
        <w:rPr>
          <w:rFonts w:hint="eastAsia" w:ascii="宋体" w:hAnsi="宋体" w:cs="宋体"/>
          <w:color w:val="auto"/>
          <w:szCs w:val="21"/>
        </w:rPr>
        <w:t>17.1供应商须按“供应商须知前附表”的规定提交磋商保证金。</w:t>
      </w:r>
    </w:p>
    <w:p w14:paraId="37CF03FB">
      <w:pPr>
        <w:spacing w:line="360" w:lineRule="auto"/>
        <w:ind w:left="420" w:leftChars="200"/>
        <w:rPr>
          <w:rFonts w:hint="eastAsia" w:ascii="宋体" w:hAnsi="宋体" w:cs="宋体"/>
          <w:color w:val="auto"/>
          <w:szCs w:val="21"/>
        </w:rPr>
      </w:pPr>
      <w:r>
        <w:rPr>
          <w:rFonts w:hint="eastAsia" w:ascii="宋体" w:hAnsi="宋体" w:cs="宋体"/>
          <w:color w:val="auto"/>
          <w:szCs w:val="21"/>
        </w:rPr>
        <w:t>17.2磋商保证金的退还</w:t>
      </w:r>
    </w:p>
    <w:p w14:paraId="41D50FF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17.2.1未</w:t>
      </w:r>
      <w:r>
        <w:rPr>
          <w:rFonts w:hint="eastAsia" w:ascii="宋体" w:hAnsi="宋体" w:cs="宋体"/>
          <w:color w:val="auto"/>
          <w:spacing w:val="-6"/>
          <w:szCs w:val="21"/>
        </w:rPr>
        <w:t>成交供应商的磋商保证金自成交通知书发出之日起</w:t>
      </w:r>
      <w:r>
        <w:rPr>
          <w:rFonts w:hint="eastAsia" w:ascii="宋体" w:hAnsi="宋体" w:cs="宋体"/>
          <w:color w:val="auto"/>
          <w:spacing w:val="-6"/>
          <w:szCs w:val="21"/>
          <w:lang w:eastAsia="zh-CN"/>
        </w:rPr>
        <w:t>5个工作日</w:t>
      </w:r>
      <w:r>
        <w:rPr>
          <w:rFonts w:hint="eastAsia" w:ascii="宋体" w:hAnsi="宋体" w:cs="宋体"/>
          <w:color w:val="auto"/>
          <w:spacing w:val="-6"/>
          <w:szCs w:val="21"/>
        </w:rPr>
        <w:t>内退还，退还方式如下：</w:t>
      </w:r>
    </w:p>
    <w:p w14:paraId="4F75FCA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（1）采用银行转账方式的，以转账方式退回到供应商银行账户。</w:t>
      </w:r>
    </w:p>
    <w:p w14:paraId="6D31A648">
      <w:pPr>
        <w:pStyle w:val="7"/>
        <w:spacing w:line="360" w:lineRule="auto"/>
        <w:ind w:firstLine="315" w:firstLineChars="150"/>
        <w:rPr>
          <w:rFonts w:hint="eastAsia" w:ascii="宋体" w:hAnsi="宋体"/>
          <w:color w:val="auto"/>
          <w:szCs w:val="21"/>
        </w:rPr>
      </w:pPr>
      <w:r>
        <w:rPr>
          <w:rFonts w:hint="eastAsia" w:ascii="宋体" w:hAnsi="宋体" w:cs="宋体"/>
          <w:color w:val="auto"/>
          <w:szCs w:val="21"/>
        </w:rPr>
        <w:t>（2）</w:t>
      </w:r>
      <w:r>
        <w:rPr>
          <w:rFonts w:hint="eastAsia" w:ascii="宋体" w:hAnsi="宋体"/>
          <w:color w:val="auto"/>
          <w:szCs w:val="21"/>
        </w:rPr>
        <w:t>采用支票、汇票、本票或者金融机构、担保机构出具的保函等方式的，由供应商代表持相关授权证明材料至采购代理机构办理支票、汇票、本票或者金融机构、担保机构出具的保函等原件退还手续。</w:t>
      </w:r>
    </w:p>
    <w:p w14:paraId="6BAF59A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17.2.2成交供应商的磋商保证金自签订合同之日起</w:t>
      </w:r>
      <w:r>
        <w:rPr>
          <w:rFonts w:hint="eastAsia" w:ascii="宋体" w:hAnsi="宋体" w:cs="宋体"/>
          <w:color w:val="auto"/>
          <w:szCs w:val="21"/>
          <w:lang w:eastAsia="zh-CN"/>
        </w:rPr>
        <w:t>5个工作日</w:t>
      </w:r>
      <w:r>
        <w:rPr>
          <w:rFonts w:hint="eastAsia" w:ascii="宋体" w:hAnsi="宋体" w:cs="宋体"/>
          <w:color w:val="auto"/>
          <w:szCs w:val="21"/>
        </w:rPr>
        <w:t xml:space="preserve">内退还，退还方式同未成交供应商的磋商保证金的退还方式；或者转为成交供应商的履约保证金。 </w:t>
      </w:r>
    </w:p>
    <w:p w14:paraId="736EDC90">
      <w:pPr>
        <w:spacing w:line="360" w:lineRule="auto"/>
        <w:ind w:left="420" w:leftChars="200"/>
        <w:rPr>
          <w:rFonts w:hint="eastAsia" w:ascii="宋体" w:hAnsi="宋体" w:cs="宋体"/>
          <w:color w:val="auto"/>
          <w:szCs w:val="21"/>
        </w:rPr>
      </w:pPr>
      <w:r>
        <w:rPr>
          <w:rFonts w:hint="eastAsia" w:ascii="宋体" w:hAnsi="宋体" w:cs="宋体"/>
          <w:color w:val="auto"/>
          <w:szCs w:val="21"/>
        </w:rPr>
        <w:t>17.3磋商保证金不计息。</w:t>
      </w:r>
    </w:p>
    <w:p w14:paraId="685A3387">
      <w:pPr>
        <w:spacing w:line="360" w:lineRule="auto"/>
        <w:ind w:left="420" w:leftChars="200"/>
        <w:rPr>
          <w:rFonts w:hint="eastAsia" w:ascii="宋体" w:hAnsi="宋体" w:cs="宋体"/>
          <w:color w:val="auto"/>
          <w:szCs w:val="21"/>
        </w:rPr>
      </w:pPr>
      <w:r>
        <w:rPr>
          <w:rFonts w:hint="eastAsia" w:ascii="宋体" w:hAnsi="宋体" w:cs="宋体"/>
          <w:color w:val="auto"/>
          <w:szCs w:val="21"/>
        </w:rPr>
        <w:t xml:space="preserve">17.4供应商有下列情形之一的，磋商保证金将不予退还： </w:t>
      </w:r>
    </w:p>
    <w:p w14:paraId="7CC31817">
      <w:pPr>
        <w:spacing w:line="360" w:lineRule="auto"/>
        <w:ind w:left="420" w:leftChars="200"/>
        <w:rPr>
          <w:rFonts w:hint="eastAsia" w:ascii="宋体" w:hAnsi="宋体" w:cs="宋体"/>
          <w:color w:val="auto"/>
          <w:szCs w:val="21"/>
        </w:rPr>
      </w:pPr>
      <w:r>
        <w:rPr>
          <w:rFonts w:hint="eastAsia" w:ascii="宋体" w:hAnsi="宋体" w:cs="宋体"/>
          <w:color w:val="auto"/>
          <w:szCs w:val="21"/>
        </w:rPr>
        <w:t>（1）供应商在提交响应文件截止时间后撤回响应文件的；</w:t>
      </w:r>
    </w:p>
    <w:p w14:paraId="07639A03">
      <w:pPr>
        <w:spacing w:line="360" w:lineRule="auto"/>
        <w:ind w:left="420" w:leftChars="200"/>
        <w:rPr>
          <w:rFonts w:hint="eastAsia" w:ascii="宋体" w:hAnsi="宋体" w:cs="宋体"/>
          <w:color w:val="auto"/>
          <w:szCs w:val="21"/>
        </w:rPr>
      </w:pPr>
      <w:r>
        <w:rPr>
          <w:rFonts w:hint="eastAsia" w:ascii="宋体" w:hAnsi="宋体" w:cs="宋体"/>
          <w:color w:val="auto"/>
          <w:szCs w:val="21"/>
        </w:rPr>
        <w:t>（2）供应商在响应文件中提供虚假材料的；</w:t>
      </w:r>
    </w:p>
    <w:p w14:paraId="07C73A9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（3）除因不可抗力或者磋商文件认可的情形以外，成交供应商不与采购人签订合同的；</w:t>
      </w:r>
    </w:p>
    <w:p w14:paraId="3C68B8BD">
      <w:pPr>
        <w:spacing w:line="360" w:lineRule="auto"/>
        <w:ind w:left="420" w:leftChars="200"/>
        <w:rPr>
          <w:rFonts w:hint="eastAsia" w:ascii="宋体" w:hAnsi="宋体" w:cs="宋体"/>
          <w:color w:val="auto"/>
          <w:szCs w:val="21"/>
        </w:rPr>
      </w:pPr>
      <w:r>
        <w:rPr>
          <w:rFonts w:hint="eastAsia" w:ascii="宋体" w:hAnsi="宋体" w:cs="宋体"/>
          <w:color w:val="auto"/>
          <w:szCs w:val="21"/>
        </w:rPr>
        <w:t>（4）供应商与采购人、其他供应商或者采购代理机构恶意串通的；</w:t>
      </w:r>
    </w:p>
    <w:p w14:paraId="1C172C4A">
      <w:pPr>
        <w:spacing w:line="360" w:lineRule="auto"/>
        <w:ind w:left="420" w:leftChars="200"/>
        <w:rPr>
          <w:rFonts w:cs="宋体"/>
          <w:color w:val="auto"/>
          <w:szCs w:val="21"/>
        </w:rPr>
      </w:pPr>
      <w:r>
        <w:rPr>
          <w:rFonts w:hint="eastAsia" w:ascii="宋体" w:hAnsi="宋体" w:cs="宋体"/>
          <w:color w:val="auto"/>
          <w:szCs w:val="21"/>
        </w:rPr>
        <w:t>（5）磋商文件规定的其他情形。</w:t>
      </w:r>
    </w:p>
    <w:p w14:paraId="229FC541">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18.响应文件编制的要求</w:t>
      </w:r>
    </w:p>
    <w:p w14:paraId="6E6BEB6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rPr>
        <w:t>由此引发的</w:t>
      </w:r>
      <w:r>
        <w:rPr>
          <w:rFonts w:hint="eastAsia" w:ascii="宋体" w:hAnsi="宋体" w:cs="宋体"/>
          <w:color w:val="auto"/>
          <w:szCs w:val="21"/>
        </w:rPr>
        <w:t>后果由供应商承担。</w:t>
      </w:r>
    </w:p>
    <w:p w14:paraId="443C3FF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18.2响应文件应按资格证明文件、报价文件分别编制，商务技术文件合并编制，本磋商只接受电子版响应文件，要求见本章“12.2响应文件电子版要求”。</w:t>
      </w:r>
    </w:p>
    <w:p w14:paraId="6705CFA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w:t>
      </w:r>
      <w:bookmarkStart w:id="91" w:name="_Hlk65832699"/>
      <w:r>
        <w:rPr>
          <w:rFonts w:hint="eastAsia" w:ascii="宋体" w:hAnsi="宋体" w:cs="宋体"/>
          <w:color w:val="auto"/>
          <w:szCs w:val="21"/>
        </w:rPr>
        <w:t>3响应文件须由供应商按</w:t>
      </w:r>
      <w:r>
        <w:rPr>
          <w:rFonts w:hint="eastAsia" w:ascii="宋体" w:hAnsi="宋体" w:cs="宋体"/>
          <w:color w:val="auto"/>
          <w:kern w:val="0"/>
          <w:szCs w:val="21"/>
          <w:lang w:val="zh-CN"/>
        </w:rPr>
        <w:t>“</w:t>
      </w:r>
      <w:r>
        <w:rPr>
          <w:rFonts w:hint="eastAsia" w:ascii="宋体" w:hAnsi="宋体" w:cs="宋体"/>
          <w:color w:val="auto"/>
          <w:szCs w:val="21"/>
        </w:rPr>
        <w:t>第五章 响应文件格式</w:t>
      </w:r>
      <w:r>
        <w:rPr>
          <w:rFonts w:hint="eastAsia" w:ascii="宋体" w:hAnsi="宋体" w:cs="宋体"/>
          <w:color w:val="auto"/>
          <w:kern w:val="0"/>
          <w:szCs w:val="21"/>
          <w:lang w:val="zh-CN"/>
        </w:rPr>
        <w:t>”</w:t>
      </w:r>
      <w:r>
        <w:rPr>
          <w:rFonts w:hint="eastAsia" w:ascii="宋体" w:hAnsi="宋体" w:cs="宋体"/>
          <w:color w:val="auto"/>
          <w:szCs w:val="21"/>
        </w:rPr>
        <w:t>要求进行签署、盖章</w:t>
      </w:r>
      <w:bookmarkEnd w:id="91"/>
      <w:r>
        <w:rPr>
          <w:rFonts w:hint="eastAsia" w:ascii="宋体" w:hAnsi="宋体" w:cs="宋体"/>
          <w:color w:val="auto"/>
          <w:szCs w:val="21"/>
        </w:rPr>
        <w:t>，</w:t>
      </w:r>
      <w:r>
        <w:rPr>
          <w:rFonts w:hint="eastAsia" w:ascii="宋体" w:hAnsi="宋体" w:cs="宋体"/>
          <w:b/>
          <w:bCs/>
          <w:color w:val="auto"/>
          <w:szCs w:val="21"/>
        </w:rPr>
        <w:t>否则其响应文件按无效响应处理</w:t>
      </w:r>
      <w:r>
        <w:rPr>
          <w:rFonts w:hint="eastAsia" w:ascii="宋体" w:hAnsi="宋体" w:cs="宋体"/>
          <w:color w:val="auto"/>
          <w:szCs w:val="21"/>
        </w:rPr>
        <w:t>。</w:t>
      </w:r>
    </w:p>
    <w:p w14:paraId="5133124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18.4响应文件中标注的供应商名称应与营业执照（事业单位法人证书、执业许可证、自然人身份证）及供应商公章一致，</w:t>
      </w:r>
      <w:r>
        <w:rPr>
          <w:rFonts w:hint="eastAsia" w:ascii="宋体" w:hAnsi="宋体" w:cs="宋体"/>
          <w:b/>
          <w:bCs/>
          <w:color w:val="auto"/>
          <w:szCs w:val="21"/>
        </w:rPr>
        <w:t>否则其响应文件按无效响应处理。</w:t>
      </w:r>
    </w:p>
    <w:p w14:paraId="0B71A93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18.5响应文件应避免涂改、行间插字或者删除。</w:t>
      </w:r>
    </w:p>
    <w:p w14:paraId="7D0907E1">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19.响应文件的密封和标记</w:t>
      </w:r>
    </w:p>
    <w:p w14:paraId="5B522C82">
      <w:pPr>
        <w:spacing w:line="360" w:lineRule="auto"/>
        <w:ind w:firstLine="420" w:firstLineChars="200"/>
        <w:rPr>
          <w:rFonts w:hint="eastAsia" w:ascii="宋体" w:hAnsi="宋体" w:cs="宋体"/>
          <w:color w:val="auto"/>
          <w:kern w:val="0"/>
          <w:szCs w:val="21"/>
          <w:lang w:val="zh-CN"/>
        </w:rPr>
      </w:pPr>
      <w:r>
        <w:rPr>
          <w:rFonts w:hint="eastAsia" w:ascii="宋体" w:hAnsi="宋体" w:cs="宋体"/>
          <w:color w:val="auto"/>
          <w:kern w:val="0"/>
          <w:szCs w:val="21"/>
          <w:lang w:val="zh-CN"/>
        </w:rPr>
        <w:t>19.1供应商进行电子交易应安装客户端软件，并按照磋商文件和电子交易平台的要求编制并加密响应文件。供应商未按规定加密的响应文件，电子交易平台将拒收并提示。</w:t>
      </w:r>
    </w:p>
    <w:p w14:paraId="24BF0FCA">
      <w:pPr>
        <w:spacing w:line="360" w:lineRule="auto"/>
        <w:ind w:firstLine="420" w:firstLineChars="200"/>
        <w:rPr>
          <w:rFonts w:hint="eastAsia" w:ascii="宋体" w:hAnsi="宋体" w:cs="宋体"/>
          <w:color w:val="auto"/>
          <w:kern w:val="0"/>
          <w:szCs w:val="21"/>
          <w:lang w:val="zh-CN"/>
        </w:rPr>
      </w:pPr>
      <w:r>
        <w:rPr>
          <w:rFonts w:hint="eastAsia" w:ascii="宋体" w:hAnsi="宋体" w:cs="宋体"/>
          <w:color w:val="auto"/>
          <w:kern w:val="0"/>
          <w:szCs w:val="21"/>
          <w:lang w:val="zh-CN"/>
        </w:rPr>
        <w:t>19.2使用广西政府采购云平台电子交易客户端需要提前申领CA数字证书。</w:t>
      </w:r>
    </w:p>
    <w:p w14:paraId="521203C7">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19.3为确保网上操作合法、有效和安全，供应商应当在响应文件提交截止时间前完成在“</w:t>
      </w:r>
      <w:r>
        <w:rPr>
          <w:rFonts w:hint="eastAsia" w:ascii="宋体" w:hAnsi="宋体" w:cs="宋体"/>
          <w:color w:val="auto"/>
          <w:kern w:val="0"/>
          <w:szCs w:val="21"/>
          <w:lang w:val="en-US" w:eastAsia="zh-CN"/>
        </w:rPr>
        <w:t>广西</w:t>
      </w:r>
      <w:r>
        <w:rPr>
          <w:rFonts w:hint="eastAsia" w:ascii="宋体" w:hAnsi="宋体" w:cs="宋体"/>
          <w:color w:val="auto"/>
          <w:kern w:val="0"/>
          <w:szCs w:val="21"/>
        </w:rPr>
        <w:t>政府采购云平台”的身份认证，确保在电子交易过程中能够对相关数据电文进行加密和使用电子签名。</w:t>
      </w:r>
    </w:p>
    <w:p w14:paraId="5F561183">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20.响应文件的提交</w:t>
      </w:r>
    </w:p>
    <w:p w14:paraId="1E9B6D2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20.1供应商必须在“供应商须知前附表”规定的时间和地点提交响应文件。</w:t>
      </w:r>
    </w:p>
    <w:p w14:paraId="02F6332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20.2 在响应文件提交截止时间以后，不能补充、修改响应文件。</w:t>
      </w:r>
    </w:p>
    <w:p w14:paraId="059B4C9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20.3 在提交“最后报价”后，供应商不能退出磋商。</w:t>
      </w:r>
    </w:p>
    <w:p w14:paraId="48C1D60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1DCBEE1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20.5 采购机构不可视情况延长提交响应文件的截止时间。</w:t>
      </w:r>
    </w:p>
    <w:p w14:paraId="05AC6090">
      <w:pPr>
        <w:spacing w:line="360" w:lineRule="auto"/>
        <w:ind w:firstLine="420" w:firstLineChars="200"/>
        <w:rPr>
          <w:rFonts w:hint="eastAsia" w:ascii="宋体" w:hAnsi="宋体" w:cs="宋体"/>
          <w:color w:val="auto"/>
          <w:sz w:val="24"/>
        </w:rPr>
      </w:pPr>
      <w:r>
        <w:rPr>
          <w:rFonts w:hint="eastAsia" w:ascii="宋体" w:hAnsi="宋体" w:cs="宋体"/>
          <w:color w:val="auto"/>
          <w:szCs w:val="21"/>
        </w:rPr>
        <w:t>20.6备份响应文件。</w:t>
      </w:r>
      <w:r>
        <w:rPr>
          <w:rFonts w:hint="eastAsia" w:ascii="宋体" w:hAnsi="宋体" w:cs="宋体"/>
          <w:bCs/>
          <w:color w:val="auto"/>
          <w:szCs w:val="21"/>
        </w:rPr>
        <w:t>详见“供应商须知前附表”。</w:t>
      </w:r>
    </w:p>
    <w:p w14:paraId="5D46A0FE">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21.首次响应文件的补充、修改与撤回</w:t>
      </w:r>
    </w:p>
    <w:p w14:paraId="63BF6721">
      <w:pPr>
        <w:spacing w:line="360" w:lineRule="auto"/>
        <w:ind w:firstLine="420" w:firstLineChars="200"/>
        <w:rPr>
          <w:rFonts w:hint="eastAsia" w:cs="宋体"/>
          <w:color w:val="auto"/>
          <w:szCs w:val="21"/>
        </w:rPr>
      </w:pPr>
      <w:r>
        <w:rPr>
          <w:rFonts w:hint="eastAsia" w:cs="宋体"/>
          <w:color w:val="auto"/>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4405D04A">
      <w:pPr>
        <w:spacing w:line="360" w:lineRule="auto"/>
        <w:ind w:firstLine="482" w:firstLineChars="200"/>
        <w:rPr>
          <w:rFonts w:ascii="黑体" w:hAnsi="黑体" w:eastAsia="黑体" w:cs="宋体"/>
          <w:b/>
          <w:bCs/>
          <w:color w:val="auto"/>
          <w:sz w:val="24"/>
        </w:rPr>
      </w:pPr>
      <w:bookmarkStart w:id="92" w:name="_Hlk45702405"/>
      <w:r>
        <w:rPr>
          <w:rFonts w:hint="eastAsia" w:ascii="黑体" w:hAnsi="黑体" w:eastAsia="黑体" w:cs="宋体"/>
          <w:b/>
          <w:bCs/>
          <w:color w:val="auto"/>
          <w:sz w:val="24"/>
        </w:rPr>
        <w:t>22. 首次响应文件的退回</w:t>
      </w:r>
    </w:p>
    <w:p w14:paraId="15B9B6F8">
      <w:pPr>
        <w:spacing w:line="360" w:lineRule="auto"/>
        <w:ind w:firstLine="420" w:firstLineChars="200"/>
        <w:rPr>
          <w:rFonts w:hint="eastAsia" w:cs="宋体"/>
          <w:color w:val="auto"/>
          <w:szCs w:val="21"/>
        </w:rPr>
      </w:pPr>
      <w:r>
        <w:rPr>
          <w:rFonts w:hint="eastAsia" w:cs="宋体"/>
          <w:color w:val="auto"/>
          <w:szCs w:val="21"/>
        </w:rPr>
        <w:t>在首次响应文件提交截止时间止提交响应文件的供应商不足3家时</w:t>
      </w:r>
      <w:r>
        <w:rPr>
          <w:rFonts w:hint="eastAsia" w:cs="宋体"/>
          <w:color w:val="auto"/>
          <w:szCs w:val="21"/>
          <w:lang w:eastAsia="zh-CN"/>
        </w:rPr>
        <w:t>，</w:t>
      </w:r>
      <w:r>
        <w:rPr>
          <w:rFonts w:hint="eastAsia" w:cs="宋体"/>
          <w:color w:val="auto"/>
          <w:szCs w:val="21"/>
        </w:rPr>
        <w:t>电子响应文件</w:t>
      </w:r>
      <w:r>
        <w:rPr>
          <w:rFonts w:hint="eastAsia" w:cs="宋体"/>
          <w:color w:val="auto"/>
          <w:szCs w:val="21"/>
          <w:lang w:val="en-US" w:eastAsia="zh-CN"/>
        </w:rPr>
        <w:t>的退回</w:t>
      </w:r>
      <w:r>
        <w:rPr>
          <w:rFonts w:hint="eastAsia" w:cs="宋体"/>
          <w:color w:val="auto"/>
          <w:szCs w:val="21"/>
        </w:rPr>
        <w:t>由</w:t>
      </w:r>
      <w:r>
        <w:rPr>
          <w:rFonts w:hint="eastAsia" w:cs="宋体"/>
          <w:color w:val="auto"/>
          <w:szCs w:val="21"/>
          <w:lang w:eastAsia="zh-CN"/>
        </w:rPr>
        <w:t>广西政府采购云平台</w:t>
      </w:r>
      <w:r>
        <w:rPr>
          <w:rFonts w:hint="eastAsia" w:cs="宋体"/>
          <w:color w:val="auto"/>
          <w:szCs w:val="21"/>
          <w:lang w:val="en-US" w:eastAsia="zh-CN"/>
        </w:rPr>
        <w:t>自动</w:t>
      </w:r>
      <w:r>
        <w:rPr>
          <w:rFonts w:hint="eastAsia" w:cs="宋体"/>
          <w:color w:val="auto"/>
          <w:szCs w:val="21"/>
        </w:rPr>
        <w:t>操作。</w:t>
      </w:r>
    </w:p>
    <w:p w14:paraId="1678E907">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23. 截止时间后的撤回</w:t>
      </w:r>
    </w:p>
    <w:bookmarkEnd w:id="92"/>
    <w:p w14:paraId="3E1657F6">
      <w:pPr>
        <w:pStyle w:val="15"/>
        <w:spacing w:line="360" w:lineRule="auto"/>
        <w:ind w:firstLine="420" w:firstLineChars="200"/>
        <w:rPr>
          <w:rFonts w:hint="eastAsia" w:cs="宋体"/>
          <w:i/>
          <w:iCs/>
          <w:color w:val="auto"/>
          <w:szCs w:val="21"/>
        </w:rPr>
      </w:pPr>
      <w:r>
        <w:rPr>
          <w:rFonts w:hint="eastAsia"/>
          <w:color w:val="auto"/>
        </w:rPr>
        <w:t>供应商在首次响应文件提交截止时间后向采购人、采购代理机构书面申请撤回电子响应文件的，将根据本须知正文17.4的规定不予退还其磋商保证金（如有）。</w:t>
      </w:r>
    </w:p>
    <w:p w14:paraId="72B90B14">
      <w:pPr>
        <w:pStyle w:val="4"/>
        <w:spacing w:before="0" w:after="0" w:line="360" w:lineRule="auto"/>
        <w:ind w:firstLine="640" w:firstLineChars="200"/>
        <w:rPr>
          <w:rFonts w:hint="eastAsia"/>
          <w:b w:val="0"/>
          <w:bCs w:val="0"/>
          <w:color w:val="auto"/>
        </w:rPr>
      </w:pPr>
      <w:r>
        <w:rPr>
          <w:rFonts w:hint="eastAsia"/>
          <w:b w:val="0"/>
          <w:bCs w:val="0"/>
          <w:color w:val="auto"/>
        </w:rPr>
        <w:t xml:space="preserve"> </w:t>
      </w:r>
      <w:bookmarkStart w:id="93" w:name="_Toc80886933"/>
      <w:bookmarkStart w:id="94" w:name="_Toc20044"/>
      <w:bookmarkStart w:id="95" w:name="_Toc17876"/>
    </w:p>
    <w:p w14:paraId="78EBC02E">
      <w:pPr>
        <w:pStyle w:val="4"/>
        <w:spacing w:before="0" w:after="0" w:line="360" w:lineRule="auto"/>
        <w:ind w:firstLine="640" w:firstLineChars="200"/>
        <w:rPr>
          <w:rFonts w:hint="eastAsia"/>
          <w:b w:val="0"/>
          <w:bCs w:val="0"/>
          <w:color w:val="auto"/>
        </w:rPr>
      </w:pPr>
      <w:r>
        <w:rPr>
          <w:rFonts w:hint="eastAsia"/>
          <w:b w:val="0"/>
          <w:bCs w:val="0"/>
          <w:color w:val="auto"/>
        </w:rPr>
        <w:t>四、评审及磋商</w:t>
      </w:r>
      <w:bookmarkEnd w:id="93"/>
      <w:bookmarkEnd w:id="94"/>
      <w:bookmarkEnd w:id="95"/>
    </w:p>
    <w:p w14:paraId="53644FD7">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24.磋商小组成立</w:t>
      </w:r>
    </w:p>
    <w:p w14:paraId="6041F92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DAF7F1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4DB0EC89">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25.</w:t>
      </w:r>
      <w:r>
        <w:rPr>
          <w:rFonts w:hint="eastAsia" w:ascii="黑体" w:hAnsi="黑体" w:eastAsia="黑体" w:cs="宋体"/>
          <w:b/>
          <w:bCs/>
          <w:color w:val="auto"/>
          <w:sz w:val="24"/>
        </w:rPr>
        <w:t>首次响应文件的开启</w:t>
      </w:r>
    </w:p>
    <w:p w14:paraId="54AEA8D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25.1首次响应文件由磋商小组或者采购代理机构在“供应商须知前附表”规定的时间开启。</w:t>
      </w:r>
    </w:p>
    <w:p w14:paraId="0D212B3E">
      <w:pPr>
        <w:spacing w:line="360" w:lineRule="auto"/>
        <w:ind w:firstLine="420" w:firstLineChars="200"/>
        <w:rPr>
          <w:rFonts w:hint="eastAsia" w:ascii="宋体" w:hAnsi="宋体" w:cs="宋体"/>
          <w:bCs/>
          <w:color w:val="auto"/>
          <w:kern w:val="0"/>
          <w:szCs w:val="21"/>
        </w:rPr>
      </w:pPr>
      <w:r>
        <w:rPr>
          <w:rFonts w:hint="eastAsia" w:ascii="宋体" w:hAnsi="宋体" w:cs="宋体"/>
          <w:color w:val="auto"/>
          <w:kern w:val="0"/>
          <w:szCs w:val="21"/>
        </w:rPr>
        <w:t xml:space="preserve">25.2 </w:t>
      </w:r>
      <w:r>
        <w:rPr>
          <w:rFonts w:hint="eastAsia" w:ascii="宋体" w:hAnsi="宋体" w:cs="宋体"/>
          <w:bCs/>
          <w:color w:val="auto"/>
          <w:kern w:val="0"/>
          <w:szCs w:val="21"/>
        </w:rPr>
        <w:t>响应文件解密</w:t>
      </w:r>
    </w:p>
    <w:p w14:paraId="458A7AA8">
      <w:pPr>
        <w:snapToGrid w:val="0"/>
        <w:spacing w:line="360" w:lineRule="auto"/>
        <w:ind w:firstLine="420" w:firstLineChars="200"/>
        <w:rPr>
          <w:rFonts w:hint="eastAsia" w:ascii="宋体" w:hAnsi="宋体" w:cs="宋体"/>
          <w:color w:val="auto"/>
          <w:kern w:val="0"/>
          <w:szCs w:val="21"/>
        </w:rPr>
      </w:pPr>
      <w:r>
        <w:rPr>
          <w:rFonts w:hint="eastAsia" w:ascii="宋体" w:hAnsi="宋体" w:cs="宋体"/>
          <w:bCs/>
          <w:color w:val="auto"/>
          <w:kern w:val="0"/>
          <w:szCs w:val="21"/>
        </w:rPr>
        <w:t>采购代理机构将在“供应商须知前附表”规定的时</w:t>
      </w:r>
      <w:r>
        <w:rPr>
          <w:rFonts w:hint="eastAsia" w:ascii="宋体" w:hAnsi="宋体" w:cs="宋体"/>
          <w:color w:val="auto"/>
          <w:kern w:val="0"/>
          <w:szCs w:val="21"/>
        </w:rPr>
        <w:t>间通过电子交易平台组织响应文件开启，采购机构依托电子交易平台发起开始解密指令，供应商的法定代表人或其委托代理人</w:t>
      </w:r>
      <w:r>
        <w:rPr>
          <w:rFonts w:hint="eastAsia" w:ascii="宋体" w:hAnsi="宋体" w:cs="宋体"/>
          <w:b/>
          <w:color w:val="auto"/>
          <w:kern w:val="0"/>
          <w:szCs w:val="21"/>
        </w:rPr>
        <w:t>须携带加密时所用的CA锁按平台提示和采购文件的规定登录到</w:t>
      </w:r>
      <w:r>
        <w:rPr>
          <w:rFonts w:hint="eastAsia" w:ascii="宋体" w:hAnsi="宋体" w:cs="宋体"/>
          <w:b/>
          <w:color w:val="auto"/>
          <w:kern w:val="0"/>
          <w:szCs w:val="21"/>
          <w:lang w:eastAsia="zh-CN"/>
        </w:rPr>
        <w:t>广西政府采购云平台</w:t>
      </w:r>
      <w:r>
        <w:rPr>
          <w:rFonts w:hint="eastAsia" w:ascii="宋体" w:hAnsi="宋体" w:cs="宋体"/>
          <w:b/>
          <w:color w:val="auto"/>
          <w:kern w:val="0"/>
          <w:szCs w:val="21"/>
        </w:rPr>
        <w:t>电子开标大厅签到并在规定的时间内完成对电子响应文件在线解密</w:t>
      </w:r>
      <w:r>
        <w:rPr>
          <w:rFonts w:hint="eastAsia" w:ascii="宋体" w:hAnsi="宋体" w:cs="宋体"/>
          <w:color w:val="auto"/>
          <w:kern w:val="0"/>
          <w:szCs w:val="21"/>
        </w:rPr>
        <w:t>。</w:t>
      </w:r>
      <w:r>
        <w:rPr>
          <w:rFonts w:hint="eastAsia" w:ascii="宋体" w:hAnsi="宋体" w:cs="宋体"/>
          <w:color w:val="auto"/>
          <w:kern w:val="1"/>
          <w:szCs w:val="21"/>
        </w:rPr>
        <w:t>响应文件未按时解密的</w:t>
      </w:r>
      <w:r>
        <w:rPr>
          <w:rFonts w:hint="eastAsia" w:ascii="宋体" w:hAnsi="宋体" w:cs="宋体"/>
          <w:color w:val="auto"/>
          <w:kern w:val="0"/>
          <w:szCs w:val="21"/>
        </w:rPr>
        <w:t>，</w:t>
      </w:r>
      <w:r>
        <w:rPr>
          <w:rFonts w:hint="eastAsia" w:ascii="宋体" w:hAnsi="宋体" w:cs="宋体"/>
          <w:b/>
          <w:color w:val="auto"/>
          <w:kern w:val="0"/>
          <w:szCs w:val="21"/>
        </w:rPr>
        <w:t>视为响应文件无效。</w:t>
      </w:r>
      <w:r>
        <w:rPr>
          <w:rFonts w:hint="eastAsia" w:ascii="宋体" w:hAnsi="宋体" w:cs="宋体"/>
          <w:color w:val="auto"/>
          <w:kern w:val="0"/>
          <w:szCs w:val="21"/>
        </w:rPr>
        <w:t>（解密</w:t>
      </w:r>
      <w:r>
        <w:rPr>
          <w:rFonts w:hint="eastAsia" w:ascii="宋体" w:hAnsi="宋体" w:cs="宋体"/>
          <w:bCs/>
          <w:color w:val="auto"/>
          <w:kern w:val="0"/>
          <w:szCs w:val="21"/>
        </w:rPr>
        <w:t>异常情况处理：详见本章</w:t>
      </w:r>
      <w:r>
        <w:rPr>
          <w:rFonts w:hint="eastAsia" w:ascii="宋体" w:hAnsi="宋体" w:cs="宋体"/>
          <w:color w:val="auto"/>
          <w:kern w:val="0"/>
          <w:szCs w:val="21"/>
        </w:rPr>
        <w:t>26.4电子交易活动的中止。）</w:t>
      </w:r>
    </w:p>
    <w:p w14:paraId="4CD31183">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如</w:t>
      </w:r>
      <w:r>
        <w:rPr>
          <w:rFonts w:hint="eastAsia" w:ascii="宋体" w:hAnsi="宋体" w:cs="宋体"/>
          <w:bCs/>
          <w:color w:val="auto"/>
          <w:kern w:val="0"/>
          <w:szCs w:val="21"/>
        </w:rPr>
        <w:t>供应商成功解密响应文件，但未在</w:t>
      </w:r>
      <w:r>
        <w:rPr>
          <w:rFonts w:hint="eastAsia" w:ascii="宋体" w:hAnsi="宋体" w:cs="宋体"/>
          <w:bCs/>
          <w:color w:val="auto"/>
          <w:kern w:val="0"/>
          <w:szCs w:val="21"/>
          <w:lang w:eastAsia="zh-CN"/>
        </w:rPr>
        <w:t>广西政府采购云平台电子开标大厅</w:t>
      </w:r>
      <w:r>
        <w:rPr>
          <w:rFonts w:hint="eastAsia" w:ascii="宋体" w:hAnsi="宋体" w:cs="宋体"/>
          <w:bCs/>
          <w:color w:val="auto"/>
          <w:kern w:val="0"/>
          <w:szCs w:val="21"/>
        </w:rPr>
        <w:t>参加磋商的，视同认可磋商过程和结果，</w:t>
      </w:r>
      <w:r>
        <w:rPr>
          <w:rFonts w:hint="eastAsia" w:ascii="宋体" w:hAnsi="宋体" w:cs="宋体"/>
          <w:color w:val="auto"/>
          <w:kern w:val="0"/>
          <w:szCs w:val="21"/>
        </w:rPr>
        <w:t>由此产生的后果由供应商自行负责。 参与磋商的供应商不足3家的，不得磋商。</w:t>
      </w:r>
    </w:p>
    <w:p w14:paraId="2B48E701">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26</w:t>
      </w:r>
      <w:r>
        <w:rPr>
          <w:rFonts w:hint="eastAsia" w:ascii="黑体" w:hAnsi="黑体" w:eastAsia="黑体" w:cs="宋体"/>
          <w:b/>
          <w:bCs/>
          <w:color w:val="auto"/>
          <w:sz w:val="24"/>
        </w:rPr>
        <w:t>.评审程序、评审方法和评审标准</w:t>
      </w:r>
    </w:p>
    <w:p w14:paraId="55FF62F3">
      <w:pPr>
        <w:spacing w:line="360" w:lineRule="auto"/>
        <w:ind w:firstLine="420" w:firstLineChars="200"/>
        <w:rPr>
          <w:rFonts w:hint="eastAsia" w:ascii="宋体" w:hAnsi="宋体" w:cs="宋体"/>
          <w:color w:val="auto"/>
        </w:rPr>
      </w:pPr>
      <w:r>
        <w:rPr>
          <w:rFonts w:hint="eastAsia" w:ascii="宋体" w:hAnsi="宋体" w:cs="宋体"/>
          <w:color w:val="auto"/>
        </w:rPr>
        <w:t>26.1本项目的评审方法详见“供应商须知前附表”。磋商小组按照“第四章 评审程序、评审方法和评审标准”规定的方法、评审因素、标准和程序对响应文件进行评审。</w:t>
      </w:r>
    </w:p>
    <w:p w14:paraId="78118D49">
      <w:pPr>
        <w:spacing w:line="360" w:lineRule="auto"/>
        <w:ind w:firstLine="420" w:firstLineChars="200"/>
        <w:rPr>
          <w:rFonts w:hint="eastAsia" w:ascii="宋体" w:hAnsi="宋体" w:cs="宋体"/>
          <w:color w:val="auto"/>
        </w:rPr>
      </w:pPr>
      <w:r>
        <w:rPr>
          <w:rFonts w:hint="eastAsia" w:ascii="宋体" w:hAnsi="宋体" w:cs="宋体"/>
          <w:color w:val="auto"/>
        </w:rPr>
        <w:t>26.2磋商文件内容违反国家有关强制性规定的，磋商小组应当停止评审并向采购人或者采购代理机构说明情况，并在评审报告中书面体现。</w:t>
      </w:r>
    </w:p>
    <w:p w14:paraId="59A6738C">
      <w:pPr>
        <w:spacing w:line="360" w:lineRule="auto"/>
        <w:ind w:firstLine="420" w:firstLineChars="200"/>
        <w:rPr>
          <w:rFonts w:hint="eastAsia" w:ascii="宋体" w:hAnsi="宋体" w:cs="宋体"/>
          <w:color w:val="auto"/>
          <w:szCs w:val="21"/>
        </w:rPr>
      </w:pPr>
      <w:r>
        <w:rPr>
          <w:rFonts w:hint="eastAsia" w:ascii="宋体" w:hAnsi="宋体" w:cs="宋体"/>
          <w:color w:val="auto"/>
        </w:rPr>
        <w:t>26.3 采购需求负偏离要求及磋商顺序详见“供应商须知前附表</w:t>
      </w:r>
      <w:r>
        <w:rPr>
          <w:rFonts w:hint="eastAsia" w:ascii="宋体" w:hAnsi="宋体" w:cs="宋体"/>
          <w:color w:val="auto"/>
          <w:szCs w:val="21"/>
        </w:rPr>
        <w:t>”。</w:t>
      </w:r>
    </w:p>
    <w:p w14:paraId="51347037">
      <w:pPr>
        <w:spacing w:line="360" w:lineRule="auto"/>
        <w:ind w:firstLine="420" w:firstLineChars="200"/>
        <w:rPr>
          <w:rFonts w:hint="eastAsia" w:ascii="宋体" w:hAnsi="宋体" w:cs="宋体"/>
          <w:color w:val="auto"/>
        </w:rPr>
      </w:pPr>
      <w:r>
        <w:rPr>
          <w:rFonts w:hint="eastAsia" w:ascii="宋体" w:hAnsi="宋体" w:cs="宋体"/>
          <w:color w:val="auto"/>
        </w:rPr>
        <w:t>26.4电子交易活动的中止。采购过程中出现以下情形，导致电子交易平台无法正常运行，或者无法保证电子交易的公平、公正和安全时，采购机构可中止电子交易活动：</w:t>
      </w:r>
    </w:p>
    <w:p w14:paraId="55018778">
      <w:pPr>
        <w:spacing w:line="360" w:lineRule="auto"/>
        <w:ind w:firstLine="420" w:firstLineChars="200"/>
        <w:rPr>
          <w:rFonts w:hint="eastAsia" w:ascii="宋体" w:hAnsi="宋体" w:cs="宋体"/>
          <w:color w:val="auto"/>
        </w:rPr>
      </w:pPr>
      <w:r>
        <w:rPr>
          <w:rFonts w:hint="eastAsia" w:ascii="宋体" w:hAnsi="宋体" w:cs="宋体"/>
          <w:color w:val="auto"/>
        </w:rPr>
        <w:t xml:space="preserve">（1）电子交易平台发生故障而无法登录访问的； </w:t>
      </w:r>
    </w:p>
    <w:p w14:paraId="7CDCE5F5">
      <w:pPr>
        <w:spacing w:line="360" w:lineRule="auto"/>
        <w:ind w:firstLine="420" w:firstLineChars="200"/>
        <w:rPr>
          <w:rFonts w:hint="eastAsia" w:ascii="宋体" w:hAnsi="宋体" w:cs="宋体"/>
          <w:color w:val="auto"/>
        </w:rPr>
      </w:pPr>
      <w:r>
        <w:rPr>
          <w:rFonts w:hint="eastAsia" w:ascii="宋体" w:hAnsi="宋体" w:cs="宋体"/>
          <w:color w:val="auto"/>
        </w:rPr>
        <w:t>（2）电子交易平台应用或数据库出现错误，不能进行正常操作的；</w:t>
      </w:r>
    </w:p>
    <w:p w14:paraId="6E3FF632">
      <w:pPr>
        <w:spacing w:line="360" w:lineRule="auto"/>
        <w:ind w:firstLine="420" w:firstLineChars="200"/>
        <w:rPr>
          <w:rFonts w:hint="eastAsia" w:ascii="宋体" w:hAnsi="宋体" w:cs="宋体"/>
          <w:color w:val="auto"/>
        </w:rPr>
      </w:pPr>
      <w:r>
        <w:rPr>
          <w:rFonts w:hint="eastAsia" w:ascii="宋体" w:hAnsi="宋体" w:cs="宋体"/>
          <w:color w:val="auto"/>
        </w:rPr>
        <w:t>（3）电子交易平台发现严重安全漏洞，有潜在泄密危险的；</w:t>
      </w:r>
    </w:p>
    <w:p w14:paraId="34FBF0D5">
      <w:pPr>
        <w:spacing w:line="360" w:lineRule="auto"/>
        <w:ind w:firstLine="420" w:firstLineChars="200"/>
        <w:rPr>
          <w:rFonts w:hint="eastAsia" w:ascii="宋体" w:hAnsi="宋体" w:cs="宋体"/>
          <w:color w:val="auto"/>
        </w:rPr>
      </w:pPr>
      <w:r>
        <w:rPr>
          <w:rFonts w:hint="eastAsia" w:ascii="宋体" w:hAnsi="宋体" w:cs="宋体"/>
          <w:color w:val="auto"/>
        </w:rPr>
        <w:t xml:space="preserve">（4）病毒发作导致不能进行正常操作的； </w:t>
      </w:r>
    </w:p>
    <w:p w14:paraId="601D144B">
      <w:pPr>
        <w:spacing w:line="360" w:lineRule="auto"/>
        <w:ind w:firstLine="420" w:firstLineChars="200"/>
        <w:rPr>
          <w:rFonts w:hint="eastAsia" w:ascii="宋体" w:hAnsi="宋体" w:cs="宋体"/>
          <w:color w:val="auto"/>
        </w:rPr>
      </w:pPr>
      <w:r>
        <w:rPr>
          <w:rFonts w:hint="eastAsia" w:ascii="宋体" w:hAnsi="宋体" w:cs="宋体"/>
          <w:color w:val="auto"/>
        </w:rPr>
        <w:t>（5）其他无法保证电子交易的公平、公正和安全的情况。</w:t>
      </w:r>
    </w:p>
    <w:p w14:paraId="2C9DCC78">
      <w:pPr>
        <w:spacing w:line="360" w:lineRule="auto"/>
        <w:ind w:firstLine="420" w:firstLineChars="200"/>
        <w:rPr>
          <w:rFonts w:hint="eastAsia" w:ascii="宋体" w:hAnsi="宋体" w:cs="宋体"/>
          <w:color w:val="auto"/>
        </w:rPr>
      </w:pPr>
      <w:r>
        <w:rPr>
          <w:rFonts w:hint="eastAsia" w:ascii="宋体" w:hAnsi="宋体" w:cs="宋体"/>
          <w:color w:val="auto"/>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926D539">
      <w:pPr>
        <w:pStyle w:val="4"/>
        <w:spacing w:before="0" w:after="0" w:line="360" w:lineRule="auto"/>
        <w:ind w:firstLine="480" w:firstLineChars="150"/>
        <w:rPr>
          <w:rFonts w:hint="eastAsia"/>
          <w:b w:val="0"/>
          <w:bCs w:val="0"/>
          <w:color w:val="auto"/>
        </w:rPr>
      </w:pPr>
      <w:bookmarkStart w:id="96" w:name="_Toc17745"/>
      <w:bookmarkStart w:id="97" w:name="_Toc80886934"/>
      <w:bookmarkStart w:id="98" w:name="_Toc12018"/>
    </w:p>
    <w:p w14:paraId="06DBD230">
      <w:pPr>
        <w:pStyle w:val="4"/>
        <w:spacing w:before="0" w:after="0" w:line="360" w:lineRule="auto"/>
        <w:ind w:firstLine="480" w:firstLineChars="150"/>
        <w:rPr>
          <w:rFonts w:hint="eastAsia"/>
          <w:b w:val="0"/>
          <w:bCs w:val="0"/>
          <w:color w:val="auto"/>
        </w:rPr>
      </w:pPr>
      <w:r>
        <w:rPr>
          <w:rFonts w:hint="eastAsia"/>
          <w:b w:val="0"/>
          <w:bCs w:val="0"/>
          <w:color w:val="auto"/>
        </w:rPr>
        <w:t>五、成交及合同</w:t>
      </w:r>
      <w:bookmarkEnd w:id="96"/>
      <w:bookmarkEnd w:id="97"/>
      <w:bookmarkEnd w:id="98"/>
    </w:p>
    <w:p w14:paraId="0422EDC7">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27</w:t>
      </w:r>
      <w:r>
        <w:rPr>
          <w:rFonts w:hint="eastAsia" w:ascii="黑体" w:hAnsi="黑体" w:eastAsia="黑体" w:cs="宋体"/>
          <w:b/>
          <w:bCs/>
          <w:color w:val="auto"/>
          <w:sz w:val="24"/>
        </w:rPr>
        <w:t>.确定成交供应商及结果公告</w:t>
      </w:r>
    </w:p>
    <w:p w14:paraId="0103676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275C00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27.2成交通知及成交结果公告。采购代理机构应当在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w:t>
      </w:r>
    </w:p>
    <w:p w14:paraId="37DE8CE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7C20FB0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0D3093C">
      <w:pPr>
        <w:spacing w:line="360" w:lineRule="auto"/>
        <w:ind w:firstLine="420" w:firstLineChars="200"/>
        <w:rPr>
          <w:rFonts w:hint="eastAsia" w:ascii="宋体" w:hAnsi="宋体" w:cs="宋体"/>
          <w:color w:val="auto"/>
          <w:szCs w:val="21"/>
        </w:rPr>
      </w:pPr>
      <w:r>
        <w:rPr>
          <w:rFonts w:hint="eastAsia" w:ascii="宋体" w:hAnsi="宋体" w:cs="宋体"/>
          <w:bCs/>
          <w:color w:val="auto"/>
          <w:szCs w:val="21"/>
        </w:rPr>
        <w:t>27.5排名第一的成交候选人放弃成交，采购人可以按照评审报告推荐的成交候选人名单排序，依法确定下一候选人为成交</w:t>
      </w:r>
      <w:r>
        <w:rPr>
          <w:rFonts w:hint="eastAsia" w:ascii="宋体" w:hAnsi="宋体" w:cs="宋体"/>
          <w:color w:val="auto"/>
          <w:szCs w:val="21"/>
        </w:rPr>
        <w:t>供应商</w:t>
      </w:r>
      <w:r>
        <w:rPr>
          <w:rFonts w:hint="eastAsia" w:ascii="宋体" w:hAnsi="宋体" w:cs="宋体"/>
          <w:bCs/>
          <w:color w:val="auto"/>
          <w:szCs w:val="21"/>
        </w:rPr>
        <w:t>，也可以重新开展政府采购活动</w:t>
      </w:r>
      <w:r>
        <w:rPr>
          <w:rFonts w:hint="eastAsia" w:ascii="宋体" w:hAnsi="宋体" w:cs="宋体"/>
          <w:color w:val="auto"/>
          <w:szCs w:val="21"/>
        </w:rPr>
        <w:t>。</w:t>
      </w:r>
    </w:p>
    <w:p w14:paraId="33E67AC6">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28</w:t>
      </w:r>
      <w:r>
        <w:rPr>
          <w:rFonts w:hint="eastAsia" w:ascii="黑体" w:hAnsi="黑体" w:eastAsia="黑体" w:cs="宋体"/>
          <w:b/>
          <w:bCs/>
          <w:color w:val="auto"/>
          <w:sz w:val="24"/>
        </w:rPr>
        <w:t>.履约保证金</w:t>
      </w:r>
    </w:p>
    <w:p w14:paraId="4548A733">
      <w:pPr>
        <w:spacing w:line="360" w:lineRule="auto"/>
        <w:ind w:firstLine="424" w:firstLineChars="202"/>
        <w:rPr>
          <w:rFonts w:hint="eastAsia" w:ascii="宋体" w:hAnsi="宋体" w:cs="宋体"/>
          <w:color w:val="auto"/>
          <w:szCs w:val="21"/>
        </w:rPr>
      </w:pPr>
      <w:r>
        <w:rPr>
          <w:rFonts w:ascii="宋体" w:hAnsi="宋体" w:cs="宋体"/>
          <w:color w:val="auto"/>
          <w:szCs w:val="21"/>
        </w:rPr>
        <w:t>28</w:t>
      </w: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履约保证金的金额、提交方式、退付的时间和条件详见 “供应商须知前附表”。成交供应商未按规定提交履约保证金的，视为拒绝</w:t>
      </w:r>
      <w:r>
        <w:rPr>
          <w:rFonts w:ascii="宋体" w:hAnsi="宋体"/>
          <w:color w:val="auto"/>
        </w:rPr>
        <w:t>与采购人</w:t>
      </w:r>
      <w:r>
        <w:rPr>
          <w:rFonts w:hint="eastAsia" w:ascii="宋体" w:hAnsi="宋体" w:cs="宋体"/>
          <w:color w:val="auto"/>
          <w:szCs w:val="21"/>
        </w:rPr>
        <w:t>签订合同，采购人可以按照评审报告推荐的成交候选人名单排序，依法确定下一候选人为成交供应商，也可以重新开展政府采购活动。</w:t>
      </w:r>
    </w:p>
    <w:p w14:paraId="7BAC4A06">
      <w:pPr>
        <w:spacing w:line="360" w:lineRule="auto"/>
        <w:ind w:firstLine="424" w:firstLineChars="202"/>
        <w:rPr>
          <w:rFonts w:hint="eastAsia" w:ascii="宋体" w:hAnsi="宋体" w:cs="宋体"/>
          <w:color w:val="auto"/>
          <w:szCs w:val="21"/>
        </w:rPr>
      </w:pPr>
      <w:r>
        <w:rPr>
          <w:rFonts w:ascii="宋体" w:hAnsi="宋体" w:cs="宋体"/>
          <w:color w:val="auto"/>
          <w:szCs w:val="21"/>
        </w:rPr>
        <w:t>28</w:t>
      </w:r>
      <w:r>
        <w:rPr>
          <w:rFonts w:hint="eastAsia" w:ascii="宋体" w:hAnsi="宋体" w:cs="宋体"/>
          <w:color w:val="auto"/>
          <w:szCs w:val="21"/>
        </w:rPr>
        <w:t>.2签订合同后，如成交供应商不按双方签订的合同规定履约，则没收其全部履约保证金，履约保证金不足以赔偿损失的，按实际损失赔偿。</w:t>
      </w:r>
    </w:p>
    <w:p w14:paraId="0F190CE3">
      <w:pPr>
        <w:spacing w:line="360" w:lineRule="auto"/>
        <w:ind w:firstLine="424" w:firstLineChars="202"/>
        <w:rPr>
          <w:rFonts w:hint="eastAsia" w:ascii="宋体" w:hAnsi="宋体" w:cs="宋体"/>
          <w:color w:val="auto"/>
          <w:szCs w:val="21"/>
        </w:rPr>
      </w:pPr>
      <w:r>
        <w:rPr>
          <w:rFonts w:ascii="宋体" w:hAnsi="宋体" w:cs="宋体"/>
          <w:color w:val="auto"/>
          <w:szCs w:val="21"/>
        </w:rPr>
        <w:t>28</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在履约保证金退还日期前，若成交供应商的开户名称、开户银行、账号有变动的，请以书面形式通知履约保证金收取单位，否则由此产生的后果由成交供应商自行承担。</w:t>
      </w:r>
    </w:p>
    <w:p w14:paraId="38AE4DFD">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29</w:t>
      </w:r>
      <w:r>
        <w:rPr>
          <w:rFonts w:hint="eastAsia" w:ascii="黑体" w:hAnsi="黑体" w:eastAsia="黑体" w:cs="宋体"/>
          <w:b/>
          <w:bCs/>
          <w:color w:val="auto"/>
          <w:sz w:val="24"/>
        </w:rPr>
        <w:t>.签订合同</w:t>
      </w:r>
    </w:p>
    <w:p w14:paraId="0C8BDB6C">
      <w:pPr>
        <w:pStyle w:val="67"/>
        <w:snapToGrid w:val="0"/>
        <w:spacing w:before="0"/>
        <w:ind w:firstLine="420"/>
        <w:rPr>
          <w:rFonts w:hint="eastAsia" w:ascii="宋体" w:hAnsi="宋体" w:cs="宋体"/>
          <w:color w:val="auto"/>
          <w:sz w:val="21"/>
          <w:szCs w:val="21"/>
          <w:lang w:val="zh-CN"/>
        </w:rPr>
      </w:pPr>
      <w:r>
        <w:rPr>
          <w:rFonts w:hint="eastAsia" w:ascii="宋体" w:hAnsi="宋体" w:cs="宋体"/>
          <w:color w:val="auto"/>
          <w:sz w:val="21"/>
          <w:szCs w:val="21"/>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lang w:val="zh-CN"/>
        </w:rPr>
        <w:t>如成交供应商为联合体的，由联合体成员各方法定代表人或其授权代表与采购人代表签订合同。</w:t>
      </w:r>
    </w:p>
    <w:p w14:paraId="24E0AD6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1AB4A0D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29.3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14:paraId="08AF2E6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29.4如签订合同并生效后，供应商无故拒绝或延期，除按照合同条款处理外，列入不良行为记录，并给予通报。</w:t>
      </w:r>
    </w:p>
    <w:p w14:paraId="33D97557">
      <w:pPr>
        <w:spacing w:line="360" w:lineRule="auto"/>
        <w:ind w:firstLine="420" w:firstLineChars="200"/>
        <w:rPr>
          <w:rFonts w:hint="eastAsia" w:ascii="宋体" w:hAnsi="宋体" w:cs="宋体"/>
          <w:b/>
          <w:bCs/>
          <w:i/>
          <w:iCs/>
          <w:color w:val="auto"/>
          <w:szCs w:val="21"/>
        </w:rPr>
      </w:pPr>
      <w:r>
        <w:rPr>
          <w:rFonts w:hint="eastAsia" w:ascii="宋体" w:hAnsi="宋体" w:cs="宋体"/>
          <w:color w:val="auto"/>
          <w:szCs w:val="21"/>
        </w:rPr>
        <w:t>29.5采购合同由采购人与成交供应商根据磋商文件、响应文件等内容签订，成交供应商应当在签订合同时向采购人出示相关证明材料，具体内容详见 “供应商须知前附表”，经采购人核验合格后方可签订合同。</w:t>
      </w:r>
    </w:p>
    <w:p w14:paraId="3669965D">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30</w:t>
      </w:r>
      <w:r>
        <w:rPr>
          <w:rFonts w:hint="eastAsia" w:ascii="黑体" w:hAnsi="黑体" w:eastAsia="黑体" w:cs="宋体"/>
          <w:b/>
          <w:bCs/>
          <w:color w:val="auto"/>
          <w:sz w:val="24"/>
        </w:rPr>
        <w:t>.政府采购合同公告</w:t>
      </w:r>
    </w:p>
    <w:p w14:paraId="3E1A0399">
      <w:pPr>
        <w:spacing w:line="360" w:lineRule="auto"/>
        <w:ind w:firstLine="420" w:firstLineChars="200"/>
        <w:rPr>
          <w:rFonts w:hint="eastAsia" w:ascii="Calibri"/>
          <w:color w:val="auto"/>
        </w:rPr>
      </w:pPr>
      <w:r>
        <w:rPr>
          <w:rFonts w:hint="eastAsia" w:ascii="宋体" w:hAnsi="宋体" w:cs="宋体"/>
          <w:color w:val="auto"/>
          <w:szCs w:val="21"/>
        </w:rPr>
        <w:t>采购人应当自政府采购合同签订之日起2个工作日内，将政府采购合同在省级以上人民政府财政部门指定的媒体上公告，但政府采购合同中涉及国家秘密、商业秘密的内容除外</w:t>
      </w:r>
      <w:r>
        <w:rPr>
          <w:rFonts w:ascii="Calibri"/>
          <w:color w:val="auto"/>
        </w:rPr>
        <w:t>。</w:t>
      </w:r>
    </w:p>
    <w:p w14:paraId="11B924A3">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31</w:t>
      </w:r>
      <w:r>
        <w:rPr>
          <w:rFonts w:hint="eastAsia" w:ascii="黑体" w:hAnsi="黑体" w:eastAsia="黑体" w:cs="宋体"/>
          <w:b/>
          <w:bCs/>
          <w:color w:val="auto"/>
          <w:sz w:val="24"/>
        </w:rPr>
        <w:t>. 询问、质疑和投诉</w:t>
      </w:r>
    </w:p>
    <w:p w14:paraId="76DA2D6A">
      <w:pPr>
        <w:spacing w:line="360" w:lineRule="auto"/>
        <w:ind w:firstLine="420" w:firstLineChars="200"/>
        <w:rPr>
          <w:rFonts w:hint="eastAsia" w:ascii="宋体" w:hAnsi="宋体" w:cs="宋体"/>
          <w:color w:val="auto"/>
        </w:rPr>
      </w:pPr>
      <w:r>
        <w:rPr>
          <w:rFonts w:hint="eastAsia" w:ascii="宋体" w:hAnsi="宋体" w:cs="宋体"/>
          <w:color w:val="auto"/>
        </w:rPr>
        <w:t>31.1供应商对政府采购活动事项有疑问的，可以向采购人或者采购代理机构提出询问，采购人或者采购代理机构应当在3个工作日内对供应商依法提出的询问作出答复。</w:t>
      </w:r>
    </w:p>
    <w:p w14:paraId="69799BCA">
      <w:pPr>
        <w:spacing w:line="360" w:lineRule="auto"/>
        <w:ind w:firstLine="420" w:firstLineChars="200"/>
        <w:rPr>
          <w:rFonts w:hint="eastAsia" w:ascii="宋体" w:hAnsi="宋体" w:cs="宋体"/>
          <w:b/>
          <w:color w:val="auto"/>
          <w:szCs w:val="21"/>
        </w:rPr>
      </w:pPr>
      <w:r>
        <w:rPr>
          <w:rFonts w:hint="eastAsia" w:ascii="宋体" w:hAnsi="宋体" w:cs="宋体"/>
          <w:color w:val="auto"/>
        </w:rPr>
        <w:t>31.2供应商认为磋商文件、采购过程或者成交结果使自己的合法权益受到损害的，应当在知道或者应知其权益受到损害之日起7个工作日内，以书面形式向采购人或者采购代理机构提出质疑，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color w:val="auto"/>
          <w:shd w:val="clear" w:color="auto" w:fill="FFFFFF"/>
        </w:rPr>
        <w:t>接收质疑函的方式、联系部门、联系电话和通讯地址等信息详见</w:t>
      </w:r>
      <w:r>
        <w:rPr>
          <w:rFonts w:hint="eastAsia" w:ascii="宋体" w:hAnsi="宋体" w:cs="宋体"/>
          <w:color w:val="auto"/>
          <w:szCs w:val="21"/>
        </w:rPr>
        <w:t>“供应商须知前附表”</w:t>
      </w:r>
      <w:r>
        <w:rPr>
          <w:rFonts w:hint="eastAsia" w:ascii="宋体" w:hAnsi="宋体" w:cs="宋体"/>
          <w:color w:val="auto"/>
        </w:rPr>
        <w:t>。</w:t>
      </w:r>
      <w:r>
        <w:rPr>
          <w:rFonts w:hint="eastAsia" w:ascii="宋体" w:hAnsi="宋体" w:cs="宋体"/>
          <w:b/>
          <w:color w:val="auto"/>
          <w:szCs w:val="21"/>
        </w:rPr>
        <w:t xml:space="preserve">具体质疑起算时间及处理方式如下： </w:t>
      </w:r>
    </w:p>
    <w:p w14:paraId="2D9A4032">
      <w:pPr>
        <w:spacing w:line="360" w:lineRule="auto"/>
        <w:ind w:firstLine="420" w:firstLineChars="200"/>
        <w:rPr>
          <w:rFonts w:hint="eastAsia" w:ascii="宋体" w:hAnsi="宋体" w:cs="宋体"/>
          <w:bCs/>
          <w:color w:val="auto"/>
        </w:rPr>
      </w:pPr>
      <w:r>
        <w:rPr>
          <w:rFonts w:hint="eastAsia" w:ascii="宋体" w:hAnsi="宋体" w:cs="宋体"/>
          <w:bCs/>
          <w:color w:val="auto"/>
        </w:rPr>
        <w:t>（1）潜在供应商依法获取采购文件后，认为采购文件使自己的权益受到损害的，应当在竞争性磋商文件公告期限届满之日起7个工作日内提出质疑。</w:t>
      </w:r>
      <w:r>
        <w:rPr>
          <w:rFonts w:hint="eastAsia" w:ascii="宋体" w:hAnsi="宋体" w:cs="宋体"/>
          <w:color w:val="auto"/>
        </w:rPr>
        <w:t>委托代理协议无特殊约定的，</w:t>
      </w:r>
      <w:r>
        <w:rPr>
          <w:rFonts w:hint="eastAsia" w:ascii="宋体" w:hAnsi="宋体" w:cs="宋体"/>
          <w:bCs/>
          <w:color w:val="auto"/>
        </w:rPr>
        <w:t>对竞争性磋商文件中采购需求（含资格要求、采购预算和评分办法）的质疑由采购人受理并负责答复；对竞争性磋商文件中的采购执行程序的质疑由采购代理机构受理并负责答复。</w:t>
      </w:r>
    </w:p>
    <w:p w14:paraId="7C07A483">
      <w:pPr>
        <w:spacing w:line="360" w:lineRule="auto"/>
        <w:ind w:firstLine="420" w:firstLineChars="200"/>
        <w:rPr>
          <w:rFonts w:hint="eastAsia" w:ascii="宋体" w:hAnsi="宋体" w:cs="宋体"/>
          <w:bCs/>
          <w:color w:val="auto"/>
        </w:rPr>
      </w:pPr>
      <w:r>
        <w:rPr>
          <w:rFonts w:hint="eastAsia" w:ascii="宋体" w:hAnsi="宋体" w:cs="宋体"/>
          <w:bCs/>
          <w:color w:val="auto"/>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4EDE4512">
      <w:pPr>
        <w:spacing w:line="360" w:lineRule="auto"/>
        <w:ind w:firstLine="420" w:firstLineChars="200"/>
        <w:rPr>
          <w:rFonts w:hint="eastAsia" w:ascii="宋体" w:hAnsi="宋体" w:cs="宋体"/>
          <w:bCs/>
          <w:color w:val="auto"/>
        </w:rPr>
      </w:pPr>
      <w:r>
        <w:rPr>
          <w:rFonts w:hint="eastAsia" w:ascii="宋体" w:hAnsi="宋体" w:cs="宋体"/>
          <w:bCs/>
          <w:color w:val="auto"/>
        </w:rPr>
        <w:t>（3）供应商认为成交结果使自己的权益受到损害的，应当在成交结果公告期限届满之日起7个工作日内提出质疑，由采购人受理并负责答复。</w:t>
      </w:r>
    </w:p>
    <w:p w14:paraId="7BF1BA3B">
      <w:pPr>
        <w:spacing w:line="360" w:lineRule="auto"/>
        <w:ind w:firstLine="420" w:firstLineChars="200"/>
        <w:rPr>
          <w:rFonts w:hint="eastAsia" w:ascii="宋体" w:hAnsi="宋体" w:cs="宋体"/>
          <w:color w:val="auto"/>
        </w:rPr>
      </w:pPr>
      <w:r>
        <w:rPr>
          <w:rFonts w:hint="eastAsia" w:ascii="宋体" w:hAnsi="宋体" w:cs="宋体"/>
          <w:color w:val="auto"/>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6EACF74">
      <w:pPr>
        <w:spacing w:line="360" w:lineRule="auto"/>
        <w:ind w:firstLine="422" w:firstLineChars="200"/>
        <w:rPr>
          <w:rFonts w:hint="eastAsia" w:ascii="宋体" w:hAnsi="宋体" w:cs="宋体"/>
          <w:color w:val="auto"/>
        </w:rPr>
      </w:pPr>
      <w:r>
        <w:rPr>
          <w:rFonts w:hint="eastAsia" w:ascii="宋体" w:hAnsi="宋体" w:cs="宋体"/>
          <w:b/>
          <w:bCs/>
          <w:color w:val="auto"/>
        </w:rPr>
        <w:t>31.4 供应商提出质疑应当提交质疑函和必要的证明材料，针对同一采购程序环节的质疑必须在法定质疑期内一次性提出。质疑函应当包括下列内容（质疑函格式后附）：</w:t>
      </w:r>
    </w:p>
    <w:p w14:paraId="548F4264">
      <w:pPr>
        <w:spacing w:line="360" w:lineRule="auto"/>
        <w:ind w:firstLine="420" w:firstLineChars="200"/>
        <w:rPr>
          <w:rFonts w:hint="eastAsia" w:ascii="宋体" w:hAnsi="宋体" w:cs="宋体"/>
          <w:color w:val="auto"/>
        </w:rPr>
      </w:pPr>
      <w:r>
        <w:rPr>
          <w:rFonts w:hint="eastAsia" w:ascii="宋体" w:hAnsi="宋体" w:cs="宋体"/>
          <w:color w:val="auto"/>
        </w:rPr>
        <w:t>（1）供应商的姓名或者名称、地址、邮编、联系人及联系电话；</w:t>
      </w:r>
    </w:p>
    <w:p w14:paraId="745BF42C">
      <w:pPr>
        <w:spacing w:line="360" w:lineRule="auto"/>
        <w:ind w:firstLine="420" w:firstLineChars="200"/>
        <w:rPr>
          <w:rFonts w:hint="eastAsia" w:ascii="宋体" w:hAnsi="宋体" w:cs="宋体"/>
          <w:color w:val="auto"/>
        </w:rPr>
      </w:pPr>
      <w:r>
        <w:rPr>
          <w:rFonts w:hint="eastAsia" w:ascii="宋体" w:hAnsi="宋体" w:cs="宋体"/>
          <w:color w:val="auto"/>
        </w:rPr>
        <w:t>（2）质疑项目的名称、编号；</w:t>
      </w:r>
    </w:p>
    <w:p w14:paraId="55C435EB">
      <w:pPr>
        <w:spacing w:line="360" w:lineRule="auto"/>
        <w:ind w:firstLine="420" w:firstLineChars="200"/>
        <w:rPr>
          <w:rFonts w:hint="eastAsia" w:ascii="宋体" w:hAnsi="宋体" w:cs="宋体"/>
          <w:color w:val="auto"/>
        </w:rPr>
      </w:pPr>
      <w:r>
        <w:rPr>
          <w:rFonts w:hint="eastAsia" w:ascii="宋体" w:hAnsi="宋体" w:cs="宋体"/>
          <w:color w:val="auto"/>
        </w:rPr>
        <w:t>（3）具体、明确的质疑事项和与质疑事项相关的请求；</w:t>
      </w:r>
    </w:p>
    <w:p w14:paraId="2F5AA0CD">
      <w:pPr>
        <w:spacing w:line="360" w:lineRule="auto"/>
        <w:ind w:firstLine="420" w:firstLineChars="200"/>
        <w:rPr>
          <w:rFonts w:hint="eastAsia" w:ascii="宋体" w:hAnsi="宋体" w:cs="宋体"/>
          <w:color w:val="auto"/>
        </w:rPr>
      </w:pPr>
      <w:r>
        <w:rPr>
          <w:rFonts w:hint="eastAsia" w:ascii="宋体" w:hAnsi="宋体" w:cs="宋体"/>
          <w:color w:val="auto"/>
        </w:rPr>
        <w:t>（4）事实依据；</w:t>
      </w:r>
    </w:p>
    <w:p w14:paraId="335BF4D0">
      <w:pPr>
        <w:spacing w:line="360" w:lineRule="auto"/>
        <w:ind w:firstLine="420" w:firstLineChars="200"/>
        <w:rPr>
          <w:rFonts w:hint="eastAsia" w:ascii="宋体" w:hAnsi="宋体" w:cs="宋体"/>
          <w:color w:val="auto"/>
        </w:rPr>
      </w:pPr>
      <w:r>
        <w:rPr>
          <w:rFonts w:hint="eastAsia" w:ascii="宋体" w:hAnsi="宋体" w:cs="宋体"/>
          <w:color w:val="auto"/>
        </w:rPr>
        <w:t>（5）必要的法律依据；</w:t>
      </w:r>
    </w:p>
    <w:p w14:paraId="30498FB4">
      <w:pPr>
        <w:spacing w:line="360" w:lineRule="auto"/>
        <w:ind w:firstLine="420" w:firstLineChars="200"/>
        <w:rPr>
          <w:rFonts w:hint="eastAsia" w:ascii="宋体" w:hAnsi="宋体" w:cs="宋体"/>
          <w:color w:val="auto"/>
        </w:rPr>
      </w:pPr>
      <w:r>
        <w:rPr>
          <w:rFonts w:hint="eastAsia" w:ascii="宋体" w:hAnsi="宋体" w:cs="宋体"/>
          <w:color w:val="auto"/>
        </w:rPr>
        <w:t>（6）提出质疑的日期。</w:t>
      </w:r>
    </w:p>
    <w:p w14:paraId="0150EF27">
      <w:pPr>
        <w:spacing w:line="360" w:lineRule="auto"/>
        <w:ind w:firstLine="420" w:firstLineChars="200"/>
        <w:rPr>
          <w:rFonts w:hint="eastAsia"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14:paraId="562641EA">
      <w:pPr>
        <w:spacing w:line="360" w:lineRule="auto"/>
        <w:ind w:firstLine="420" w:firstLineChars="200"/>
        <w:rPr>
          <w:rFonts w:hint="eastAsia" w:ascii="宋体" w:hAnsi="宋体" w:cs="宋体"/>
          <w:color w:val="auto"/>
        </w:rPr>
      </w:pPr>
      <w:r>
        <w:rPr>
          <w:rFonts w:hint="eastAsia" w:ascii="宋体" w:hAnsi="宋体" w:cs="宋体"/>
          <w:color w:val="auto"/>
        </w:rPr>
        <w:t>31.5采购人、采购代理机构认为供应商质疑不成立，或者成立但未对成交结果构成影响的，继续开展采购活动；认为供应商质疑成立且影响或者可能影响成交结果的，按照下列情况处理：</w:t>
      </w:r>
    </w:p>
    <w:p w14:paraId="5DE46BBA">
      <w:pPr>
        <w:spacing w:line="360" w:lineRule="auto"/>
        <w:ind w:firstLine="420" w:firstLineChars="200"/>
        <w:rPr>
          <w:rFonts w:hint="eastAsia"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14:paraId="1D6420D6">
      <w:pPr>
        <w:spacing w:line="360" w:lineRule="auto"/>
        <w:ind w:firstLine="420" w:firstLineChars="200"/>
        <w:rPr>
          <w:rFonts w:hint="eastAsia"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14:paraId="24CEC496">
      <w:pPr>
        <w:spacing w:line="360" w:lineRule="auto"/>
        <w:ind w:firstLine="420" w:firstLineChars="200"/>
        <w:rPr>
          <w:rFonts w:hint="eastAsia"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14:paraId="3A51AEDD">
      <w:pPr>
        <w:spacing w:line="360" w:lineRule="auto"/>
        <w:ind w:firstLine="422" w:firstLineChars="200"/>
        <w:rPr>
          <w:rFonts w:hint="eastAsia" w:ascii="宋体" w:hAnsi="宋体" w:cs="宋体"/>
          <w:color w:val="auto"/>
        </w:rPr>
      </w:pPr>
      <w:r>
        <w:rPr>
          <w:rFonts w:hint="eastAsia" w:ascii="宋体" w:hAnsi="宋体" w:cs="宋体"/>
          <w:b/>
          <w:bCs/>
          <w:color w:val="auto"/>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cs="宋体"/>
          <w:color w:val="auto"/>
        </w:rPr>
        <w:t>。</w:t>
      </w:r>
      <w:bookmarkStart w:id="99" w:name="_Toc80205930"/>
    </w:p>
    <w:p w14:paraId="68DA4CB1">
      <w:pPr>
        <w:pStyle w:val="4"/>
        <w:spacing w:before="0" w:after="0" w:line="360" w:lineRule="auto"/>
        <w:ind w:firstLine="315" w:firstLineChars="98"/>
        <w:rPr>
          <w:rFonts w:hint="eastAsia"/>
          <w:color w:val="auto"/>
        </w:rPr>
      </w:pPr>
      <w:bookmarkStart w:id="100" w:name="_Toc26989"/>
      <w:bookmarkStart w:id="101" w:name="_Toc9275"/>
      <w:bookmarkStart w:id="102" w:name="_Toc80886935"/>
    </w:p>
    <w:p w14:paraId="6BB1F084">
      <w:pPr>
        <w:pStyle w:val="4"/>
        <w:spacing w:before="0" w:after="0" w:line="360" w:lineRule="auto"/>
        <w:ind w:firstLine="313" w:firstLineChars="98"/>
        <w:rPr>
          <w:b w:val="0"/>
          <w:color w:val="auto"/>
        </w:rPr>
      </w:pPr>
      <w:r>
        <w:rPr>
          <w:rFonts w:hint="eastAsia"/>
          <w:b w:val="0"/>
          <w:bCs w:val="0"/>
          <w:color w:val="auto"/>
        </w:rPr>
        <w:t>六</w:t>
      </w:r>
      <w:r>
        <w:rPr>
          <w:rFonts w:hint="eastAsia"/>
          <w:b w:val="0"/>
          <w:color w:val="auto"/>
        </w:rPr>
        <w:t>、验收</w:t>
      </w:r>
      <w:bookmarkEnd w:id="99"/>
      <w:bookmarkEnd w:id="100"/>
      <w:bookmarkEnd w:id="101"/>
      <w:bookmarkEnd w:id="102"/>
    </w:p>
    <w:p w14:paraId="2271B6F7">
      <w:pPr>
        <w:tabs>
          <w:tab w:val="left" w:pos="0"/>
        </w:tabs>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32.验收</w:t>
      </w:r>
    </w:p>
    <w:p w14:paraId="0F96AEC7">
      <w:pPr>
        <w:tabs>
          <w:tab w:val="left" w:pos="0"/>
        </w:tabs>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96FDE1">
      <w:pPr>
        <w:tabs>
          <w:tab w:val="left" w:pos="0"/>
        </w:tabs>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32.2采购人可以邀请参加本项目的其他供应商或者第三方机构参与验收。参与验收的供应商或者第三方机构的意见作为验收书的参考资料一并存档。</w:t>
      </w:r>
    </w:p>
    <w:p w14:paraId="4636A206">
      <w:pPr>
        <w:tabs>
          <w:tab w:val="left" w:pos="0"/>
        </w:tabs>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color w:val="auto"/>
          <w:lang w:eastAsia="zh-CN"/>
        </w:rPr>
        <w:t>（</w:t>
      </w:r>
      <w:r>
        <w:rPr>
          <w:rFonts w:hint="eastAsia"/>
          <w:color w:val="auto"/>
          <w:lang w:val="en-US" w:eastAsia="zh-CN"/>
        </w:rPr>
        <w:t>如有</w:t>
      </w:r>
      <w:r>
        <w:rPr>
          <w:rFonts w:hint="eastAsia"/>
          <w:color w:val="auto"/>
          <w:lang w:eastAsia="zh-CN"/>
        </w:rPr>
        <w:t>）</w:t>
      </w:r>
      <w:r>
        <w:rPr>
          <w:rFonts w:hint="eastAsia" w:ascii="宋体" w:hAnsi="宋体" w:cs="宋体"/>
          <w:color w:val="auto"/>
          <w:kern w:val="0"/>
          <w:szCs w:val="21"/>
        </w:rPr>
        <w:t>返还条件挂钩。履约验收的各项资料应当存档备查。</w:t>
      </w:r>
    </w:p>
    <w:p w14:paraId="2E1017B8">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34E71D3">
      <w:pPr>
        <w:pStyle w:val="4"/>
        <w:spacing w:before="0" w:after="0" w:line="360" w:lineRule="auto"/>
        <w:ind w:firstLine="320" w:firstLineChars="100"/>
        <w:rPr>
          <w:rFonts w:hint="eastAsia"/>
          <w:b w:val="0"/>
          <w:bCs w:val="0"/>
          <w:color w:val="auto"/>
        </w:rPr>
      </w:pPr>
      <w:bookmarkStart w:id="103" w:name="_Toc1170"/>
      <w:bookmarkStart w:id="104" w:name="_Toc10913"/>
      <w:bookmarkStart w:id="105" w:name="_Toc80886936"/>
    </w:p>
    <w:p w14:paraId="2F861F24">
      <w:pPr>
        <w:pStyle w:val="4"/>
        <w:spacing w:before="0" w:after="0" w:line="360" w:lineRule="auto"/>
        <w:ind w:firstLine="320" w:firstLineChars="100"/>
        <w:rPr>
          <w:rFonts w:hint="eastAsia"/>
          <w:b w:val="0"/>
          <w:bCs w:val="0"/>
          <w:color w:val="auto"/>
        </w:rPr>
      </w:pPr>
      <w:r>
        <w:rPr>
          <w:rFonts w:hint="eastAsia"/>
          <w:b w:val="0"/>
          <w:bCs w:val="0"/>
          <w:color w:val="auto"/>
        </w:rPr>
        <w:t>七、其他事项</w:t>
      </w:r>
      <w:bookmarkEnd w:id="103"/>
      <w:bookmarkEnd w:id="104"/>
      <w:bookmarkEnd w:id="105"/>
    </w:p>
    <w:p w14:paraId="68D02FDD">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3.采购代理服务费</w:t>
      </w:r>
    </w:p>
    <w:p w14:paraId="0E95124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33.1 采购代理服务费收费标准及缴费账户详见“供应商须知前附表”，供应商为联合体的，可以由联合体中的一方或者多方共同缴纳采购代理服务费。</w:t>
      </w:r>
    </w:p>
    <w:p w14:paraId="46FD236F">
      <w:pPr>
        <w:pStyle w:val="15"/>
        <w:ind w:firstLine="420" w:firstLineChars="200"/>
        <w:rPr>
          <w:rFonts w:hint="eastAsia" w:ascii="宋体" w:hAnsi="宋体" w:cs="宋体"/>
          <w:color w:val="auto"/>
        </w:rPr>
      </w:pPr>
      <w:r>
        <w:rPr>
          <w:rFonts w:hint="eastAsia" w:ascii="宋体" w:hAnsi="宋体" w:cs="宋体"/>
          <w:color w:val="auto"/>
          <w:szCs w:val="21"/>
        </w:rPr>
        <w:t>33.2采购代理服务费收费计算标准：</w:t>
      </w:r>
    </w:p>
    <w:tbl>
      <w:tblPr>
        <w:tblStyle w:val="31"/>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5DC8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330E71CC">
            <w:pPr>
              <w:spacing w:line="360" w:lineRule="auto"/>
              <w:rPr>
                <w:rFonts w:hint="eastAsia" w:ascii="宋体" w:hAnsi="宋体" w:cs="宋体"/>
                <w:color w:val="auto"/>
                <w:szCs w:val="21"/>
              </w:rPr>
            </w:pPr>
            <w:r>
              <w:rPr>
                <w:rFonts w:hint="eastAsia" w:ascii="宋体" w:hAnsi="宋体" w:cs="宋体"/>
                <w:color w:val="auto"/>
                <w:szCs w:val="21"/>
              </w:rPr>
              <w:t xml:space="preserve">               费率</w:t>
            </w:r>
          </w:p>
          <w:p w14:paraId="04580B9F">
            <w:pPr>
              <w:spacing w:line="360" w:lineRule="auto"/>
              <w:rPr>
                <w:rFonts w:hint="eastAsia" w:ascii="宋体" w:hAnsi="宋体" w:cs="宋体"/>
                <w:color w:val="auto"/>
                <w:szCs w:val="21"/>
              </w:rPr>
            </w:pPr>
            <w:r>
              <w:rPr>
                <w:rFonts w:hint="eastAsia" w:ascii="宋体" w:hAnsi="宋体" w:cs="宋体"/>
                <w:color w:val="auto"/>
                <w:szCs w:val="21"/>
              </w:rPr>
              <w:t>金额</w:t>
            </w:r>
          </w:p>
        </w:tc>
        <w:tc>
          <w:tcPr>
            <w:tcW w:w="1659" w:type="dxa"/>
            <w:vAlign w:val="center"/>
          </w:tcPr>
          <w:p w14:paraId="74AE68E0">
            <w:pPr>
              <w:spacing w:line="360" w:lineRule="auto"/>
              <w:ind w:firstLine="105" w:firstLineChars="50"/>
              <w:jc w:val="center"/>
              <w:rPr>
                <w:rFonts w:hint="eastAsia" w:ascii="宋体" w:hAnsi="宋体" w:cs="宋体"/>
                <w:color w:val="auto"/>
                <w:szCs w:val="21"/>
              </w:rPr>
            </w:pPr>
            <w:r>
              <w:rPr>
                <w:rFonts w:hint="eastAsia" w:ascii="宋体" w:hAnsi="宋体" w:cs="宋体"/>
                <w:color w:val="auto"/>
                <w:szCs w:val="21"/>
              </w:rPr>
              <w:t>货物类</w:t>
            </w:r>
          </w:p>
        </w:tc>
        <w:tc>
          <w:tcPr>
            <w:tcW w:w="1532" w:type="dxa"/>
            <w:vAlign w:val="center"/>
          </w:tcPr>
          <w:p w14:paraId="75420132">
            <w:pPr>
              <w:spacing w:line="360" w:lineRule="auto"/>
              <w:jc w:val="center"/>
              <w:rPr>
                <w:rFonts w:hint="eastAsia" w:ascii="宋体" w:hAnsi="宋体" w:cs="宋体"/>
                <w:color w:val="auto"/>
                <w:szCs w:val="21"/>
              </w:rPr>
            </w:pPr>
            <w:r>
              <w:rPr>
                <w:rFonts w:hint="eastAsia" w:ascii="宋体" w:hAnsi="宋体" w:cs="宋体"/>
                <w:color w:val="auto"/>
                <w:szCs w:val="21"/>
              </w:rPr>
              <w:t>服务类</w:t>
            </w:r>
          </w:p>
        </w:tc>
        <w:tc>
          <w:tcPr>
            <w:tcW w:w="1546" w:type="dxa"/>
            <w:vAlign w:val="center"/>
          </w:tcPr>
          <w:p w14:paraId="73E1E39E">
            <w:pPr>
              <w:spacing w:line="360" w:lineRule="auto"/>
              <w:jc w:val="center"/>
              <w:rPr>
                <w:rFonts w:hint="eastAsia" w:ascii="宋体" w:hAnsi="宋体" w:cs="宋体"/>
                <w:color w:val="auto"/>
                <w:szCs w:val="21"/>
              </w:rPr>
            </w:pPr>
            <w:r>
              <w:rPr>
                <w:rFonts w:hint="eastAsia" w:ascii="宋体" w:hAnsi="宋体" w:cs="宋体"/>
                <w:color w:val="auto"/>
                <w:szCs w:val="21"/>
              </w:rPr>
              <w:t>工程类</w:t>
            </w:r>
          </w:p>
        </w:tc>
      </w:tr>
      <w:tr w14:paraId="682C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A7BA203">
            <w:pPr>
              <w:spacing w:line="360" w:lineRule="auto"/>
              <w:rPr>
                <w:rFonts w:hint="eastAsia" w:ascii="宋体" w:hAnsi="宋体" w:cs="宋体"/>
                <w:color w:val="auto"/>
                <w:szCs w:val="21"/>
              </w:rPr>
            </w:pPr>
            <w:r>
              <w:rPr>
                <w:rFonts w:hint="eastAsia" w:ascii="宋体" w:hAnsi="宋体" w:cs="宋体"/>
                <w:color w:val="auto"/>
                <w:szCs w:val="21"/>
              </w:rPr>
              <w:t>100万元以下</w:t>
            </w:r>
          </w:p>
        </w:tc>
        <w:tc>
          <w:tcPr>
            <w:tcW w:w="1659" w:type="dxa"/>
          </w:tcPr>
          <w:p w14:paraId="436CE8A5">
            <w:pPr>
              <w:spacing w:line="360" w:lineRule="auto"/>
              <w:rPr>
                <w:rFonts w:hint="eastAsia" w:ascii="宋体" w:hAnsi="宋体" w:cs="宋体"/>
                <w:color w:val="auto"/>
                <w:szCs w:val="21"/>
              </w:rPr>
            </w:pPr>
            <w:r>
              <w:rPr>
                <w:rFonts w:hint="eastAsia" w:ascii="宋体" w:hAnsi="宋体" w:cs="宋体"/>
                <w:color w:val="auto"/>
                <w:kern w:val="0"/>
                <w:szCs w:val="21"/>
              </w:rPr>
              <w:t xml:space="preserve">  1.5%                </w:t>
            </w:r>
          </w:p>
        </w:tc>
        <w:tc>
          <w:tcPr>
            <w:tcW w:w="1532" w:type="dxa"/>
          </w:tcPr>
          <w:p w14:paraId="49A995BA">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1.5%</w:t>
            </w:r>
          </w:p>
        </w:tc>
        <w:tc>
          <w:tcPr>
            <w:tcW w:w="1546" w:type="dxa"/>
          </w:tcPr>
          <w:p w14:paraId="247BE927">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1.0% </w:t>
            </w:r>
          </w:p>
        </w:tc>
      </w:tr>
      <w:tr w14:paraId="48C3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86081C8">
            <w:pPr>
              <w:spacing w:line="360" w:lineRule="auto"/>
              <w:rPr>
                <w:rFonts w:hint="eastAsia" w:ascii="宋体" w:hAnsi="宋体" w:cs="宋体"/>
                <w:color w:val="auto"/>
                <w:szCs w:val="21"/>
              </w:rPr>
            </w:pPr>
            <w:r>
              <w:rPr>
                <w:rFonts w:hint="eastAsia" w:ascii="宋体" w:hAnsi="宋体" w:cs="宋体"/>
                <w:color w:val="auto"/>
                <w:szCs w:val="21"/>
              </w:rPr>
              <w:t>100～500万元</w:t>
            </w:r>
          </w:p>
        </w:tc>
        <w:tc>
          <w:tcPr>
            <w:tcW w:w="1659" w:type="dxa"/>
          </w:tcPr>
          <w:p w14:paraId="1DA0B266">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1.1%                 </w:t>
            </w:r>
          </w:p>
        </w:tc>
        <w:tc>
          <w:tcPr>
            <w:tcW w:w="1532" w:type="dxa"/>
          </w:tcPr>
          <w:p w14:paraId="4F0263F9">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0.8%</w:t>
            </w:r>
          </w:p>
        </w:tc>
        <w:tc>
          <w:tcPr>
            <w:tcW w:w="1546" w:type="dxa"/>
          </w:tcPr>
          <w:p w14:paraId="5577A001">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0.7% </w:t>
            </w:r>
          </w:p>
        </w:tc>
      </w:tr>
      <w:tr w14:paraId="1EB2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F3A46B4">
            <w:pPr>
              <w:spacing w:line="360" w:lineRule="auto"/>
              <w:rPr>
                <w:rFonts w:hint="eastAsia" w:ascii="宋体" w:hAnsi="宋体" w:cs="宋体"/>
                <w:color w:val="auto"/>
                <w:szCs w:val="21"/>
              </w:rPr>
            </w:pPr>
            <w:r>
              <w:rPr>
                <w:rFonts w:hint="eastAsia" w:ascii="宋体" w:hAnsi="宋体" w:cs="宋体"/>
                <w:color w:val="auto"/>
                <w:szCs w:val="21"/>
              </w:rPr>
              <w:t>500～1000万元</w:t>
            </w:r>
          </w:p>
        </w:tc>
        <w:tc>
          <w:tcPr>
            <w:tcW w:w="1659" w:type="dxa"/>
          </w:tcPr>
          <w:p w14:paraId="1D6C02DA">
            <w:pPr>
              <w:spacing w:line="360" w:lineRule="auto"/>
              <w:rPr>
                <w:rFonts w:hint="eastAsia" w:ascii="宋体" w:hAnsi="宋体" w:cs="宋体"/>
                <w:color w:val="auto"/>
                <w:szCs w:val="21"/>
              </w:rPr>
            </w:pPr>
            <w:r>
              <w:rPr>
                <w:rFonts w:hint="eastAsia" w:ascii="宋体" w:hAnsi="宋体" w:cs="宋体"/>
                <w:color w:val="auto"/>
                <w:kern w:val="0"/>
                <w:szCs w:val="21"/>
              </w:rPr>
              <w:t xml:space="preserve">  0.8%                </w:t>
            </w:r>
          </w:p>
        </w:tc>
        <w:tc>
          <w:tcPr>
            <w:tcW w:w="1532" w:type="dxa"/>
          </w:tcPr>
          <w:p w14:paraId="4BBF5E64">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0.45%</w:t>
            </w:r>
          </w:p>
        </w:tc>
        <w:tc>
          <w:tcPr>
            <w:tcW w:w="1546" w:type="dxa"/>
          </w:tcPr>
          <w:p w14:paraId="108D3FBB">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0.55%</w:t>
            </w:r>
          </w:p>
        </w:tc>
      </w:tr>
      <w:tr w14:paraId="556D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D5076B6">
            <w:pPr>
              <w:spacing w:line="360" w:lineRule="auto"/>
              <w:rPr>
                <w:rFonts w:hint="eastAsia" w:ascii="宋体" w:hAnsi="宋体" w:cs="宋体"/>
                <w:color w:val="auto"/>
                <w:szCs w:val="21"/>
              </w:rPr>
            </w:pPr>
            <w:r>
              <w:rPr>
                <w:rFonts w:hint="eastAsia" w:ascii="宋体" w:hAnsi="宋体" w:cs="宋体"/>
                <w:color w:val="auto"/>
                <w:szCs w:val="21"/>
              </w:rPr>
              <w:t>1000～5000万元</w:t>
            </w:r>
          </w:p>
        </w:tc>
        <w:tc>
          <w:tcPr>
            <w:tcW w:w="1659" w:type="dxa"/>
          </w:tcPr>
          <w:p w14:paraId="436377CD">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0.5%                </w:t>
            </w:r>
          </w:p>
        </w:tc>
        <w:tc>
          <w:tcPr>
            <w:tcW w:w="1532" w:type="dxa"/>
          </w:tcPr>
          <w:p w14:paraId="3FAFF4CD">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0.25%</w:t>
            </w:r>
          </w:p>
        </w:tc>
        <w:tc>
          <w:tcPr>
            <w:tcW w:w="1546" w:type="dxa"/>
          </w:tcPr>
          <w:p w14:paraId="720267C7">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0.35% </w:t>
            </w:r>
          </w:p>
        </w:tc>
      </w:tr>
      <w:tr w14:paraId="1A1D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628607D">
            <w:pPr>
              <w:spacing w:line="360" w:lineRule="auto"/>
              <w:rPr>
                <w:rFonts w:hint="eastAsia" w:ascii="宋体" w:hAnsi="宋体" w:cs="宋体"/>
                <w:color w:val="auto"/>
                <w:szCs w:val="21"/>
              </w:rPr>
            </w:pPr>
            <w:r>
              <w:rPr>
                <w:rFonts w:hint="eastAsia" w:ascii="宋体" w:hAnsi="宋体" w:cs="宋体"/>
                <w:color w:val="auto"/>
                <w:szCs w:val="21"/>
              </w:rPr>
              <w:t>5000万元～1亿元</w:t>
            </w:r>
          </w:p>
        </w:tc>
        <w:tc>
          <w:tcPr>
            <w:tcW w:w="1659" w:type="dxa"/>
          </w:tcPr>
          <w:p w14:paraId="2D8B93D2">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0.25%                 </w:t>
            </w:r>
          </w:p>
        </w:tc>
        <w:tc>
          <w:tcPr>
            <w:tcW w:w="1532" w:type="dxa"/>
          </w:tcPr>
          <w:p w14:paraId="676D48E8">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0.1%</w:t>
            </w:r>
          </w:p>
        </w:tc>
        <w:tc>
          <w:tcPr>
            <w:tcW w:w="1546" w:type="dxa"/>
          </w:tcPr>
          <w:p w14:paraId="0D89B8CE">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0.2%</w:t>
            </w:r>
          </w:p>
        </w:tc>
      </w:tr>
      <w:tr w14:paraId="2986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71B4A3A">
            <w:pPr>
              <w:spacing w:line="360" w:lineRule="auto"/>
              <w:rPr>
                <w:rFonts w:hint="eastAsia" w:ascii="宋体" w:hAnsi="宋体" w:cs="宋体"/>
                <w:color w:val="auto"/>
                <w:szCs w:val="21"/>
              </w:rPr>
            </w:pPr>
            <w:r>
              <w:rPr>
                <w:rFonts w:hint="eastAsia" w:ascii="宋体" w:hAnsi="宋体" w:cs="宋体"/>
                <w:color w:val="auto"/>
                <w:szCs w:val="21"/>
              </w:rPr>
              <w:t>1～5亿元</w:t>
            </w:r>
          </w:p>
        </w:tc>
        <w:tc>
          <w:tcPr>
            <w:tcW w:w="1659" w:type="dxa"/>
          </w:tcPr>
          <w:p w14:paraId="72C9439F">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0.05%</w:t>
            </w:r>
          </w:p>
        </w:tc>
        <w:tc>
          <w:tcPr>
            <w:tcW w:w="1532" w:type="dxa"/>
          </w:tcPr>
          <w:p w14:paraId="6B249170">
            <w:pPr>
              <w:spacing w:line="360" w:lineRule="auto"/>
              <w:rPr>
                <w:rFonts w:hint="eastAsia" w:ascii="宋体" w:hAnsi="宋体" w:cs="宋体"/>
                <w:color w:val="auto"/>
                <w:szCs w:val="21"/>
              </w:rPr>
            </w:pPr>
            <w:r>
              <w:rPr>
                <w:rFonts w:hint="eastAsia" w:ascii="宋体" w:hAnsi="宋体" w:cs="宋体"/>
                <w:color w:val="auto"/>
                <w:szCs w:val="21"/>
              </w:rPr>
              <w:t xml:space="preserve">  0.05%</w:t>
            </w:r>
          </w:p>
        </w:tc>
        <w:tc>
          <w:tcPr>
            <w:tcW w:w="1546" w:type="dxa"/>
          </w:tcPr>
          <w:p w14:paraId="28F90EED">
            <w:pPr>
              <w:spacing w:line="360" w:lineRule="auto"/>
              <w:rPr>
                <w:rFonts w:hint="eastAsia" w:ascii="宋体" w:hAnsi="宋体" w:cs="宋体"/>
                <w:color w:val="auto"/>
                <w:szCs w:val="21"/>
              </w:rPr>
            </w:pPr>
            <w:r>
              <w:rPr>
                <w:rFonts w:hint="eastAsia" w:ascii="宋体" w:hAnsi="宋体" w:cs="宋体"/>
                <w:color w:val="auto"/>
                <w:szCs w:val="21"/>
              </w:rPr>
              <w:t xml:space="preserve">  0.05%</w:t>
            </w:r>
          </w:p>
        </w:tc>
      </w:tr>
      <w:tr w14:paraId="57DF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BFD4BD7">
            <w:pPr>
              <w:spacing w:line="360" w:lineRule="auto"/>
              <w:rPr>
                <w:rFonts w:hint="eastAsia" w:ascii="宋体" w:hAnsi="宋体" w:cs="宋体"/>
                <w:color w:val="auto"/>
                <w:szCs w:val="21"/>
              </w:rPr>
            </w:pPr>
            <w:r>
              <w:rPr>
                <w:rFonts w:hint="eastAsia" w:ascii="宋体" w:hAnsi="宋体" w:cs="宋体"/>
                <w:color w:val="auto"/>
                <w:szCs w:val="21"/>
              </w:rPr>
              <w:t>5～10亿元</w:t>
            </w:r>
          </w:p>
        </w:tc>
        <w:tc>
          <w:tcPr>
            <w:tcW w:w="1659" w:type="dxa"/>
          </w:tcPr>
          <w:p w14:paraId="0A5588CB">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0.035%</w:t>
            </w:r>
          </w:p>
        </w:tc>
        <w:tc>
          <w:tcPr>
            <w:tcW w:w="1532" w:type="dxa"/>
          </w:tcPr>
          <w:p w14:paraId="47A231AE">
            <w:pPr>
              <w:spacing w:line="360" w:lineRule="auto"/>
              <w:rPr>
                <w:rFonts w:hint="eastAsia" w:ascii="宋体" w:hAnsi="宋体" w:cs="宋体"/>
                <w:color w:val="auto"/>
                <w:szCs w:val="21"/>
              </w:rPr>
            </w:pPr>
            <w:r>
              <w:rPr>
                <w:rFonts w:hint="eastAsia" w:ascii="宋体" w:hAnsi="宋体" w:cs="宋体"/>
                <w:color w:val="auto"/>
                <w:szCs w:val="21"/>
              </w:rPr>
              <w:t xml:space="preserve">  0.035%</w:t>
            </w:r>
          </w:p>
        </w:tc>
        <w:tc>
          <w:tcPr>
            <w:tcW w:w="1546" w:type="dxa"/>
          </w:tcPr>
          <w:p w14:paraId="43B3F96B">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0.035%</w:t>
            </w:r>
          </w:p>
        </w:tc>
      </w:tr>
      <w:tr w14:paraId="2397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901816D">
            <w:pPr>
              <w:spacing w:line="360" w:lineRule="auto"/>
              <w:rPr>
                <w:rFonts w:hint="eastAsia" w:ascii="宋体" w:hAnsi="宋体" w:cs="宋体"/>
                <w:color w:val="auto"/>
                <w:szCs w:val="21"/>
              </w:rPr>
            </w:pPr>
            <w:r>
              <w:rPr>
                <w:rFonts w:hint="eastAsia" w:ascii="宋体" w:hAnsi="宋体" w:cs="宋体"/>
                <w:color w:val="auto"/>
                <w:szCs w:val="21"/>
              </w:rPr>
              <w:t>10～50亿元</w:t>
            </w:r>
          </w:p>
        </w:tc>
        <w:tc>
          <w:tcPr>
            <w:tcW w:w="1659" w:type="dxa"/>
          </w:tcPr>
          <w:p w14:paraId="398072F1">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0.008%</w:t>
            </w:r>
          </w:p>
        </w:tc>
        <w:tc>
          <w:tcPr>
            <w:tcW w:w="1532" w:type="dxa"/>
          </w:tcPr>
          <w:p w14:paraId="57E5F5B5">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0.008%</w:t>
            </w:r>
          </w:p>
        </w:tc>
        <w:tc>
          <w:tcPr>
            <w:tcW w:w="1546" w:type="dxa"/>
          </w:tcPr>
          <w:p w14:paraId="2C21CF4C">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0.008%</w:t>
            </w:r>
          </w:p>
        </w:tc>
      </w:tr>
      <w:tr w14:paraId="692D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DAB990B">
            <w:pPr>
              <w:spacing w:line="360" w:lineRule="auto"/>
              <w:rPr>
                <w:rFonts w:hint="eastAsia" w:ascii="宋体" w:hAnsi="宋体" w:cs="宋体"/>
                <w:color w:val="auto"/>
                <w:szCs w:val="21"/>
              </w:rPr>
            </w:pPr>
            <w:r>
              <w:rPr>
                <w:rFonts w:hint="eastAsia" w:ascii="宋体" w:hAnsi="宋体" w:cs="宋体"/>
                <w:color w:val="auto"/>
                <w:szCs w:val="21"/>
              </w:rPr>
              <w:t>50～100亿元</w:t>
            </w:r>
          </w:p>
        </w:tc>
        <w:tc>
          <w:tcPr>
            <w:tcW w:w="1659" w:type="dxa"/>
          </w:tcPr>
          <w:p w14:paraId="397C0E03">
            <w:pPr>
              <w:spacing w:line="360" w:lineRule="auto"/>
              <w:rPr>
                <w:rFonts w:hint="eastAsia" w:ascii="宋体" w:hAnsi="宋体" w:cs="宋体"/>
                <w:color w:val="auto"/>
                <w:szCs w:val="21"/>
              </w:rPr>
            </w:pPr>
            <w:r>
              <w:rPr>
                <w:rFonts w:hint="eastAsia" w:ascii="宋体" w:hAnsi="宋体" w:cs="宋体"/>
                <w:color w:val="auto"/>
                <w:szCs w:val="21"/>
              </w:rPr>
              <w:t xml:space="preserve"> 0.006%</w:t>
            </w:r>
          </w:p>
        </w:tc>
        <w:tc>
          <w:tcPr>
            <w:tcW w:w="1532" w:type="dxa"/>
          </w:tcPr>
          <w:p w14:paraId="40C99D17">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0.006%</w:t>
            </w:r>
          </w:p>
        </w:tc>
        <w:tc>
          <w:tcPr>
            <w:tcW w:w="1546" w:type="dxa"/>
          </w:tcPr>
          <w:p w14:paraId="7C3E4E7C">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0.006%</w:t>
            </w:r>
          </w:p>
        </w:tc>
      </w:tr>
      <w:tr w14:paraId="52FD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B5999F6">
            <w:pPr>
              <w:spacing w:line="360" w:lineRule="auto"/>
              <w:rPr>
                <w:rFonts w:hint="eastAsia" w:ascii="宋体" w:hAnsi="宋体" w:cs="宋体"/>
                <w:color w:val="auto"/>
                <w:szCs w:val="21"/>
              </w:rPr>
            </w:pPr>
            <w:r>
              <w:rPr>
                <w:rFonts w:hint="eastAsia" w:ascii="宋体" w:hAnsi="宋体" w:cs="宋体"/>
                <w:color w:val="auto"/>
                <w:szCs w:val="21"/>
              </w:rPr>
              <w:t>100亿</w:t>
            </w:r>
            <w:r>
              <w:rPr>
                <w:rFonts w:hint="eastAsia" w:ascii="宋体" w:hAnsi="宋体" w:cs="宋体"/>
                <w:color w:val="auto"/>
                <w:szCs w:val="21"/>
                <w:lang w:val="en-US" w:eastAsia="zh-CN"/>
              </w:rPr>
              <w:t>元</w:t>
            </w:r>
            <w:r>
              <w:rPr>
                <w:rFonts w:hint="eastAsia" w:ascii="宋体" w:hAnsi="宋体" w:cs="宋体"/>
                <w:color w:val="auto"/>
                <w:szCs w:val="21"/>
              </w:rPr>
              <w:t>以上</w:t>
            </w:r>
          </w:p>
        </w:tc>
        <w:tc>
          <w:tcPr>
            <w:tcW w:w="1659" w:type="dxa"/>
          </w:tcPr>
          <w:p w14:paraId="0AF73B4E">
            <w:pPr>
              <w:spacing w:line="360" w:lineRule="auto"/>
              <w:rPr>
                <w:rFonts w:hint="eastAsia" w:ascii="宋体" w:hAnsi="宋体" w:cs="宋体"/>
                <w:color w:val="auto"/>
                <w:szCs w:val="21"/>
              </w:rPr>
            </w:pPr>
            <w:r>
              <w:rPr>
                <w:rFonts w:hint="eastAsia" w:ascii="宋体" w:hAnsi="宋体" w:cs="宋体"/>
                <w:color w:val="auto"/>
                <w:szCs w:val="21"/>
              </w:rPr>
              <w:t xml:space="preserve"> 0.004%</w:t>
            </w:r>
          </w:p>
        </w:tc>
        <w:tc>
          <w:tcPr>
            <w:tcW w:w="1532" w:type="dxa"/>
          </w:tcPr>
          <w:p w14:paraId="224217BB">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0.004%</w:t>
            </w:r>
          </w:p>
        </w:tc>
        <w:tc>
          <w:tcPr>
            <w:tcW w:w="1546" w:type="dxa"/>
          </w:tcPr>
          <w:p w14:paraId="0E02113B">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0.004%</w:t>
            </w:r>
          </w:p>
        </w:tc>
      </w:tr>
    </w:tbl>
    <w:p w14:paraId="7DB19310">
      <w:pPr>
        <w:spacing w:line="360" w:lineRule="auto"/>
        <w:ind w:firstLine="420" w:firstLineChars="200"/>
        <w:rPr>
          <w:rFonts w:hint="eastAsia" w:ascii="宋体" w:hAnsi="宋体" w:cs="宋体"/>
          <w:color w:val="auto"/>
        </w:rPr>
      </w:pPr>
      <w:r>
        <w:rPr>
          <w:rFonts w:hint="eastAsia" w:ascii="宋体" w:hAnsi="宋体" w:cs="宋体"/>
          <w:color w:val="auto"/>
        </w:rPr>
        <w:t>注：</w:t>
      </w:r>
    </w:p>
    <w:p w14:paraId="266E772C">
      <w:pPr>
        <w:spacing w:line="360" w:lineRule="auto"/>
        <w:ind w:firstLine="420" w:firstLineChars="200"/>
        <w:rPr>
          <w:rFonts w:hint="eastAsia" w:ascii="宋体" w:hAnsi="宋体" w:cs="宋体"/>
          <w:color w:val="auto"/>
        </w:rPr>
      </w:pPr>
      <w:r>
        <w:rPr>
          <w:rFonts w:hint="eastAsia" w:ascii="宋体" w:hAnsi="宋体" w:cs="宋体"/>
          <w:color w:val="auto"/>
        </w:rPr>
        <w:t>（1）按本表费率计算的收费为采购代理的收费基准价格；</w:t>
      </w:r>
    </w:p>
    <w:p w14:paraId="198C3F54">
      <w:pPr>
        <w:spacing w:line="360" w:lineRule="auto"/>
        <w:ind w:firstLine="420" w:firstLineChars="200"/>
        <w:rPr>
          <w:rFonts w:hint="eastAsia" w:ascii="宋体" w:hAnsi="宋体" w:cs="宋体"/>
          <w:color w:val="auto"/>
        </w:rPr>
      </w:pPr>
      <w:r>
        <w:rPr>
          <w:rFonts w:hint="eastAsia" w:ascii="宋体" w:hAnsi="宋体" w:cs="宋体"/>
          <w:color w:val="auto"/>
        </w:rPr>
        <w:t>（2）采购代理收费按差额定率累进法计算。</w:t>
      </w:r>
    </w:p>
    <w:p w14:paraId="239A8CB6">
      <w:pPr>
        <w:spacing w:line="360" w:lineRule="auto"/>
        <w:ind w:firstLine="420" w:firstLineChars="200"/>
        <w:rPr>
          <w:rFonts w:hint="eastAsia" w:ascii="宋体" w:hAnsi="宋体" w:cs="宋体"/>
          <w:color w:val="auto"/>
        </w:rPr>
      </w:pPr>
      <w:r>
        <w:rPr>
          <w:rFonts w:hint="eastAsia" w:ascii="宋体" w:hAnsi="宋体" w:cs="宋体"/>
          <w:color w:val="auto"/>
        </w:rPr>
        <w:t>例如：</w:t>
      </w:r>
      <w:r>
        <w:rPr>
          <w:rFonts w:hint="eastAsia" w:ascii="宋体" w:hAnsi="宋体" w:cs="宋体"/>
          <w:color w:val="auto"/>
          <w:lang w:val="en-US" w:eastAsia="zh-CN"/>
        </w:rPr>
        <w:t>本项目预算金额</w:t>
      </w:r>
      <w:r>
        <w:rPr>
          <w:rFonts w:hint="eastAsia" w:ascii="宋体" w:hAnsi="宋体" w:cs="宋体"/>
          <w:color w:val="auto"/>
        </w:rPr>
        <w:t>为1</w:t>
      </w:r>
      <w:r>
        <w:rPr>
          <w:rFonts w:hint="eastAsia" w:ascii="宋体" w:hAnsi="宋体" w:cs="宋体"/>
          <w:color w:val="auto"/>
          <w:lang w:val="en-US" w:eastAsia="zh-CN"/>
        </w:rPr>
        <w:t>98</w:t>
      </w:r>
      <w:r>
        <w:rPr>
          <w:rFonts w:hint="eastAsia" w:ascii="宋体" w:hAnsi="宋体" w:cs="宋体"/>
          <w:color w:val="auto"/>
        </w:rPr>
        <w:t>万元，计算采购代理收费额如下：</w:t>
      </w:r>
    </w:p>
    <w:p w14:paraId="32E9CD15">
      <w:pPr>
        <w:spacing w:line="360" w:lineRule="auto"/>
        <w:ind w:firstLine="420" w:firstLineChars="200"/>
        <w:rPr>
          <w:rFonts w:hint="eastAsia" w:ascii="宋体" w:hAnsi="宋体" w:cs="宋体"/>
          <w:color w:val="auto"/>
        </w:rPr>
      </w:pPr>
      <w:r>
        <w:rPr>
          <w:rFonts w:hint="eastAsia" w:ascii="宋体" w:hAnsi="宋体" w:cs="宋体"/>
          <w:color w:val="auto"/>
        </w:rPr>
        <w:t>100 万元 ×l.5 ％＝ 1.5 万元</w:t>
      </w:r>
    </w:p>
    <w:p w14:paraId="28D78D25">
      <w:pPr>
        <w:spacing w:line="360" w:lineRule="auto"/>
        <w:ind w:firstLine="420" w:firstLineChars="200"/>
        <w:rPr>
          <w:rFonts w:hint="eastAsia" w:ascii="宋体" w:hAnsi="宋体" w:cs="宋体"/>
          <w:color w:val="auto"/>
        </w:rPr>
      </w:pPr>
      <w:r>
        <w:rPr>
          <w:rFonts w:hint="eastAsia" w:ascii="宋体" w:hAnsi="宋体" w:cs="宋体"/>
          <w:color w:val="auto"/>
        </w:rPr>
        <w:t>（ 1</w:t>
      </w:r>
      <w:r>
        <w:rPr>
          <w:rFonts w:hint="eastAsia" w:ascii="宋体" w:hAnsi="宋体" w:cs="宋体"/>
          <w:color w:val="auto"/>
          <w:lang w:val="en-US" w:eastAsia="zh-CN"/>
        </w:rPr>
        <w:t>98</w:t>
      </w:r>
      <w:r>
        <w:rPr>
          <w:rFonts w:hint="eastAsia" w:ascii="宋体" w:hAnsi="宋体" w:cs="宋体"/>
          <w:color w:val="auto"/>
        </w:rPr>
        <w:t xml:space="preserve"> － 100 ）万元 ×0.8％＝ 0.</w:t>
      </w:r>
      <w:r>
        <w:rPr>
          <w:rFonts w:hint="eastAsia" w:ascii="宋体" w:hAnsi="宋体" w:cs="宋体"/>
          <w:color w:val="auto"/>
          <w:lang w:val="en-US" w:eastAsia="zh-CN"/>
        </w:rPr>
        <w:t>784</w:t>
      </w:r>
      <w:r>
        <w:rPr>
          <w:rFonts w:hint="eastAsia" w:ascii="宋体" w:hAnsi="宋体" w:cs="宋体"/>
          <w:color w:val="auto"/>
        </w:rPr>
        <w:t>万元</w:t>
      </w:r>
    </w:p>
    <w:p w14:paraId="469AE5E3">
      <w:pPr>
        <w:spacing w:line="360" w:lineRule="auto"/>
        <w:ind w:firstLine="420" w:firstLineChars="200"/>
        <w:rPr>
          <w:rFonts w:hint="eastAsia" w:ascii="宋体" w:hAnsi="宋体" w:cs="宋体"/>
          <w:color w:val="auto"/>
        </w:rPr>
      </w:pPr>
      <w:r>
        <w:rPr>
          <w:rFonts w:hint="eastAsia" w:ascii="宋体" w:hAnsi="宋体" w:cs="宋体"/>
          <w:color w:val="auto"/>
        </w:rPr>
        <w:t xml:space="preserve">合计收费＝ 1.5 ＋ 0.784＝ </w:t>
      </w:r>
      <w:r>
        <w:rPr>
          <w:rFonts w:hint="eastAsia" w:ascii="宋体" w:hAnsi="宋体" w:cs="宋体"/>
          <w:color w:val="auto"/>
          <w:lang w:val="en-US" w:eastAsia="zh-CN"/>
        </w:rPr>
        <w:t>2.284</w:t>
      </w:r>
      <w:r>
        <w:rPr>
          <w:rFonts w:hint="eastAsia" w:ascii="宋体" w:hAnsi="宋体" w:cs="宋体"/>
          <w:color w:val="auto"/>
        </w:rPr>
        <w:t xml:space="preserve"> 万元</w:t>
      </w:r>
    </w:p>
    <w:p w14:paraId="39B35007">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34</w:t>
      </w:r>
      <w:r>
        <w:rPr>
          <w:rFonts w:ascii="黑体" w:hAnsi="黑体" w:eastAsia="黑体" w:cs="宋体"/>
          <w:b/>
          <w:bCs/>
          <w:color w:val="auto"/>
          <w:sz w:val="24"/>
        </w:rPr>
        <w:t>.需要补充的其他内容</w:t>
      </w:r>
    </w:p>
    <w:p w14:paraId="74FFD69E">
      <w:pPr>
        <w:spacing w:line="360" w:lineRule="auto"/>
        <w:ind w:firstLine="420" w:firstLineChars="200"/>
        <w:textAlignment w:val="center"/>
        <w:rPr>
          <w:rFonts w:hint="eastAsia" w:ascii="宋体" w:hAnsi="宋体" w:cs="宋体"/>
          <w:color w:val="auto"/>
          <w:szCs w:val="21"/>
        </w:rPr>
      </w:pPr>
      <w:r>
        <w:rPr>
          <w:rFonts w:hint="eastAsia" w:ascii="宋体" w:hAnsi="宋体" w:cs="宋体"/>
          <w:color w:val="auto"/>
          <w:szCs w:val="21"/>
        </w:rPr>
        <w:t>34.1本磋商文件解释规则详见“供应商须知前附表”。</w:t>
      </w:r>
    </w:p>
    <w:p w14:paraId="693C740D">
      <w:pPr>
        <w:spacing w:line="360" w:lineRule="auto"/>
        <w:ind w:firstLine="420" w:firstLineChars="200"/>
        <w:textAlignment w:val="center"/>
        <w:rPr>
          <w:rFonts w:hint="eastAsia" w:ascii="宋体" w:hAnsi="宋体" w:cs="宋体"/>
          <w:color w:val="auto"/>
          <w:szCs w:val="21"/>
        </w:rPr>
      </w:pPr>
      <w:r>
        <w:rPr>
          <w:rFonts w:hint="eastAsia" w:ascii="宋体" w:hAnsi="宋体" w:cs="宋体"/>
          <w:color w:val="auto"/>
          <w:szCs w:val="21"/>
        </w:rPr>
        <w:t>34.2 其他事项详见“供应商须知前附表”。</w:t>
      </w:r>
    </w:p>
    <w:p w14:paraId="6A7D8935">
      <w:pPr>
        <w:spacing w:line="360" w:lineRule="auto"/>
        <w:ind w:firstLine="420" w:firstLineChars="200"/>
        <w:textAlignment w:val="center"/>
        <w:rPr>
          <w:rFonts w:hint="eastAsia" w:ascii="宋体" w:hAnsi="宋体" w:cs="宋体"/>
          <w:color w:val="auto"/>
          <w:szCs w:val="21"/>
        </w:rPr>
      </w:pPr>
      <w:r>
        <w:rPr>
          <w:rFonts w:hint="eastAsia" w:ascii="宋体" w:hAnsi="宋体" w:cs="宋体"/>
          <w:color w:val="auto"/>
          <w:szCs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s="宋体"/>
          <w:color w:val="auto"/>
          <w:kern w:val="0"/>
          <w:szCs w:val="21"/>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color w:val="auto"/>
          <w:szCs w:val="21"/>
        </w:rPr>
        <w:t>，享受本文件规定的中小企业扶持政策。</w:t>
      </w:r>
    </w:p>
    <w:p w14:paraId="4C14BD2B">
      <w:pPr>
        <w:spacing w:line="360" w:lineRule="auto"/>
        <w:ind w:firstLine="420" w:firstLineChars="200"/>
        <w:textAlignment w:val="center"/>
        <w:rPr>
          <w:rFonts w:hint="eastAsia" w:ascii="宋体" w:hAnsi="宋体" w:cs="宋体"/>
          <w:color w:val="auto"/>
          <w:szCs w:val="21"/>
        </w:rPr>
      </w:pPr>
      <w:r>
        <w:rPr>
          <w:rFonts w:hint="eastAsia" w:ascii="宋体" w:hAnsi="宋体" w:cs="宋体"/>
          <w:color w:val="auto"/>
          <w:szCs w:val="21"/>
        </w:rPr>
        <w:t>以联合体形式参加政府采购活动，联合体各方均为中小企业的，联合体视同中小企业。其中，联合体各方均为小微企业的，联合体视同小微企业。</w:t>
      </w:r>
    </w:p>
    <w:p w14:paraId="374A2964">
      <w:pPr>
        <w:spacing w:line="360" w:lineRule="auto"/>
        <w:ind w:firstLine="420" w:firstLineChars="200"/>
        <w:textAlignment w:val="center"/>
        <w:rPr>
          <w:rFonts w:hint="eastAsia" w:ascii="宋体" w:hAnsi="宋体" w:cs="宋体"/>
          <w:color w:val="auto"/>
          <w:szCs w:val="21"/>
        </w:rPr>
      </w:pPr>
      <w:r>
        <w:rPr>
          <w:rFonts w:hint="eastAsia" w:ascii="宋体" w:hAnsi="宋体" w:cs="宋体"/>
          <w:color w:val="auto"/>
          <w:szCs w:val="21"/>
        </w:rPr>
        <w:t>依据本文件规定享受扶持政策获得政府采购合同的，小微企业不得将合同分包给大中型企业，中型企业不得将合同分包给大型企业。</w:t>
      </w:r>
    </w:p>
    <w:p w14:paraId="10797C70">
      <w:pPr>
        <w:spacing w:line="360" w:lineRule="auto"/>
        <w:ind w:firstLine="480" w:firstLineChars="200"/>
        <w:rPr>
          <w:rFonts w:hint="eastAsia" w:ascii="宋体" w:hAnsi="宋体" w:cs="宋体"/>
          <w:color w:val="auto"/>
          <w:sz w:val="24"/>
        </w:rPr>
      </w:pPr>
      <w:r>
        <w:rPr>
          <w:rFonts w:hint="eastAsia" w:ascii="宋体" w:hAnsi="宋体" w:cs="宋体"/>
          <w:color w:val="auto"/>
          <w:sz w:val="24"/>
        </w:rPr>
        <w:t>35. 广西线上“政采贷”政策告知函</w:t>
      </w:r>
    </w:p>
    <w:p w14:paraId="689D2E24">
      <w:pPr>
        <w:spacing w:line="580" w:lineRule="exact"/>
        <w:jc w:val="center"/>
        <w:rPr>
          <w:rFonts w:hint="eastAsia" w:ascii="宋体" w:hAnsi="宋体" w:cs="宋体"/>
          <w:color w:val="auto"/>
          <w:sz w:val="32"/>
          <w:szCs w:val="32"/>
        </w:rPr>
      </w:pPr>
    </w:p>
    <w:p w14:paraId="41F4F4BF">
      <w:pPr>
        <w:spacing w:line="580" w:lineRule="exact"/>
        <w:jc w:val="center"/>
        <w:rPr>
          <w:rFonts w:hint="eastAsia" w:ascii="宋体" w:hAnsi="宋体" w:cs="宋体"/>
          <w:color w:val="auto"/>
          <w:sz w:val="32"/>
          <w:szCs w:val="32"/>
        </w:rPr>
      </w:pPr>
      <w:r>
        <w:rPr>
          <w:rFonts w:hint="eastAsia" w:ascii="宋体" w:hAnsi="宋体" w:cs="宋体"/>
          <w:color w:val="auto"/>
          <w:sz w:val="32"/>
          <w:szCs w:val="32"/>
        </w:rPr>
        <w:br w:type="page"/>
      </w:r>
      <w:r>
        <w:rPr>
          <w:rFonts w:hint="eastAsia" w:ascii="宋体" w:hAnsi="宋体" w:cs="宋体"/>
          <w:color w:val="auto"/>
          <w:sz w:val="32"/>
          <w:szCs w:val="32"/>
        </w:rPr>
        <w:t>广西线上“政采贷”政策告知函</w:t>
      </w:r>
    </w:p>
    <w:p w14:paraId="0D01770F">
      <w:pPr>
        <w:spacing w:line="580" w:lineRule="exact"/>
        <w:ind w:firstLine="420" w:firstLineChars="200"/>
        <w:rPr>
          <w:rFonts w:hint="eastAsia" w:ascii="宋体" w:hAnsi="宋体" w:cs="宋体"/>
          <w:color w:val="auto"/>
          <w:szCs w:val="32"/>
        </w:rPr>
      </w:pPr>
    </w:p>
    <w:p w14:paraId="7F16EF78">
      <w:pPr>
        <w:spacing w:line="580" w:lineRule="exact"/>
        <w:rPr>
          <w:rFonts w:hint="eastAsia" w:ascii="宋体" w:hAnsi="宋体" w:cs="宋体"/>
          <w:color w:val="auto"/>
          <w:szCs w:val="21"/>
        </w:rPr>
      </w:pPr>
      <w:r>
        <w:rPr>
          <w:rFonts w:hint="eastAsia" w:ascii="宋体" w:hAnsi="宋体" w:cs="宋体"/>
          <w:color w:val="auto"/>
          <w:szCs w:val="21"/>
        </w:rPr>
        <w:t>各供应商：</w:t>
      </w:r>
    </w:p>
    <w:p w14:paraId="273840C6">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欢迎贵公司参与广西政府采购活动！</w:t>
      </w:r>
    </w:p>
    <w:p w14:paraId="67E3569D">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44127786">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相关金融产品和银行业金融机构联系方式，可在中征应收账款融资服务平台查询（网址：</w:t>
      </w:r>
      <w:r>
        <w:rPr>
          <w:color w:val="auto"/>
        </w:rPr>
        <w:fldChar w:fldCharType="begin"/>
      </w:r>
      <w:r>
        <w:rPr>
          <w:color w:val="auto"/>
        </w:rPr>
        <w:instrText xml:space="preserve"> HYPERLINK "https://www.crcrfsp.com/" </w:instrText>
      </w:r>
      <w:r>
        <w:rPr>
          <w:color w:val="auto"/>
        </w:rPr>
        <w:fldChar w:fldCharType="separate"/>
      </w:r>
      <w:r>
        <w:rPr>
          <w:rStyle w:val="36"/>
          <w:rFonts w:hint="eastAsia" w:ascii="宋体" w:hAnsi="宋体" w:cs="宋体"/>
          <w:color w:val="auto"/>
          <w:szCs w:val="21"/>
        </w:rPr>
        <w:t>https://www.crcrfsp.com/</w:t>
      </w:r>
      <w:r>
        <w:rPr>
          <w:rStyle w:val="36"/>
          <w:rFonts w:hint="eastAsia" w:ascii="宋体" w:hAnsi="宋体" w:cs="宋体"/>
          <w:color w:val="auto"/>
          <w:szCs w:val="21"/>
        </w:rPr>
        <w:fldChar w:fldCharType="end"/>
      </w:r>
      <w:r>
        <w:rPr>
          <w:rFonts w:hint="eastAsia" w:ascii="宋体" w:hAnsi="宋体" w:cs="宋体"/>
          <w:color w:val="auto"/>
          <w:szCs w:val="21"/>
        </w:rPr>
        <w:t>，客服电话：400-009-0001）。</w:t>
      </w:r>
    </w:p>
    <w:p w14:paraId="5E588D3D">
      <w:pPr>
        <w:pStyle w:val="23"/>
        <w:rPr>
          <w:rFonts w:hint="eastAsia" w:ascii="宋体" w:hAnsi="宋体" w:cs="宋体"/>
          <w:color w:val="auto"/>
          <w:szCs w:val="21"/>
        </w:rPr>
      </w:pPr>
      <w:r>
        <w:rPr>
          <w:rFonts w:hint="eastAsia" w:ascii="宋体" w:hAnsi="宋体" w:cs="宋体"/>
          <w:color w:val="auto"/>
          <w:szCs w:val="21"/>
        </w:rPr>
        <w:br w:type="page"/>
      </w:r>
    </w:p>
    <w:p w14:paraId="6B385716">
      <w:pPr>
        <w:pStyle w:val="2"/>
        <w:spacing w:line="240" w:lineRule="auto"/>
        <w:jc w:val="center"/>
        <w:rPr>
          <w:rFonts w:hint="eastAsia" w:ascii="Calibri" w:hAnsi="Calibri"/>
          <w:color w:val="auto"/>
        </w:rPr>
      </w:pPr>
      <w:bookmarkStart w:id="106" w:name="_Toc8593"/>
      <w:bookmarkStart w:id="107" w:name="_Toc80886937"/>
      <w:bookmarkStart w:id="108" w:name="_Toc3879"/>
      <w:bookmarkStart w:id="109" w:name="_Toc17511"/>
      <w:bookmarkStart w:id="110" w:name="_Toc3976"/>
      <w:bookmarkStart w:id="111" w:name="_Toc28979"/>
      <w:bookmarkStart w:id="112" w:name="_Toc8412"/>
      <w:bookmarkStart w:id="113" w:name="_Toc1088"/>
      <w:r>
        <w:rPr>
          <w:rFonts w:hint="eastAsia" w:ascii="Calibri" w:hAnsi="Calibri"/>
          <w:color w:val="auto"/>
        </w:rPr>
        <w:t>第四章  评审程序、评审方法和评审标准</w:t>
      </w:r>
      <w:bookmarkEnd w:id="106"/>
      <w:bookmarkEnd w:id="107"/>
      <w:bookmarkEnd w:id="108"/>
      <w:bookmarkEnd w:id="109"/>
      <w:bookmarkEnd w:id="110"/>
      <w:bookmarkEnd w:id="111"/>
      <w:bookmarkEnd w:id="112"/>
      <w:bookmarkEnd w:id="113"/>
    </w:p>
    <w:p w14:paraId="096087AB">
      <w:pPr>
        <w:pStyle w:val="3"/>
        <w:jc w:val="center"/>
        <w:rPr>
          <w:rFonts w:hint="eastAsia" w:ascii="宋体" w:hAnsi="宋体"/>
          <w:b w:val="0"/>
          <w:color w:val="auto"/>
        </w:rPr>
      </w:pPr>
      <w:bookmarkStart w:id="114" w:name="_Toc80886938"/>
      <w:bookmarkStart w:id="115" w:name="_Toc17424"/>
      <w:bookmarkStart w:id="116" w:name="_Toc11607"/>
      <w:r>
        <w:rPr>
          <w:rFonts w:hint="eastAsia" w:ascii="宋体" w:hAnsi="宋体"/>
          <w:b w:val="0"/>
          <w:color w:val="auto"/>
        </w:rPr>
        <w:t>第一节 评审程序和评审方法</w:t>
      </w:r>
      <w:bookmarkEnd w:id="114"/>
      <w:bookmarkEnd w:id="115"/>
      <w:bookmarkEnd w:id="116"/>
    </w:p>
    <w:p w14:paraId="3083F874">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.确认磋商文件</w:t>
      </w:r>
    </w:p>
    <w:p w14:paraId="73C14777">
      <w:pPr>
        <w:spacing w:line="360" w:lineRule="auto"/>
        <w:ind w:firstLine="420" w:firstLineChars="200"/>
        <w:rPr>
          <w:rFonts w:hint="eastAsia" w:cs="宋体"/>
          <w:color w:val="auto"/>
          <w:szCs w:val="21"/>
        </w:rPr>
      </w:pPr>
      <w:r>
        <w:rPr>
          <w:rFonts w:hint="eastAsia" w:cs="宋体"/>
          <w:color w:val="auto"/>
          <w:szCs w:val="21"/>
        </w:rPr>
        <w:t>由磋商小组确认磋商文件。</w:t>
      </w:r>
    </w:p>
    <w:p w14:paraId="44F1BB11">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2.资格审查</w:t>
      </w:r>
    </w:p>
    <w:p w14:paraId="42C7668A">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2.1响应文件开启后，磋商小组依法对供应商的资格证明文件进行审查。</w:t>
      </w:r>
    </w:p>
    <w:p w14:paraId="017FEE0A">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注：采购人代表或者采购代理机构在资格审查结束前，对供应商进行信用查询。</w:t>
      </w:r>
    </w:p>
    <w:p w14:paraId="00A5F025">
      <w:pPr>
        <w:snapToGrid w:val="0"/>
        <w:spacing w:line="360" w:lineRule="auto"/>
        <w:ind w:firstLine="420" w:firstLineChars="200"/>
        <w:jc w:val="left"/>
        <w:rPr>
          <w:rFonts w:hint="eastAsia" w:ascii="宋体" w:hAnsi="宋体" w:cs="宋体"/>
          <w:color w:val="auto"/>
          <w:szCs w:val="21"/>
          <w:u w:val="none"/>
        </w:rPr>
      </w:pPr>
      <w:r>
        <w:rPr>
          <w:rFonts w:hint="eastAsia" w:ascii="宋体" w:hAnsi="宋体" w:cs="宋体"/>
          <w:color w:val="auto"/>
          <w:szCs w:val="21"/>
        </w:rPr>
        <w:t>（1）查询渠道：</w:t>
      </w:r>
      <w:r>
        <w:rPr>
          <w:rFonts w:hint="eastAsia" w:ascii="宋体" w:hAnsi="宋体" w:cs="宋体"/>
          <w:color w:val="auto"/>
          <w:szCs w:val="21"/>
          <w:lang w:eastAsia="zh-CN"/>
        </w:rPr>
        <w:t>广西政府采购云平台</w:t>
      </w:r>
      <w:r>
        <w:rPr>
          <w:rFonts w:hint="eastAsia" w:ascii="宋体" w:hAnsi="宋体" w:cs="宋体"/>
          <w:color w:val="auto"/>
          <w:szCs w:val="21"/>
        </w:rPr>
        <w:t>“信用中国”网</w:t>
      </w:r>
      <w:r>
        <w:rPr>
          <w:rFonts w:hint="eastAsia" w:ascii="宋体" w:hAnsi="宋体" w:cs="宋体"/>
          <w:color w:val="auto"/>
          <w:szCs w:val="21"/>
          <w:u w:val="none"/>
        </w:rPr>
        <w:t>站(</w:t>
      </w:r>
      <w:r>
        <w:rPr>
          <w:color w:val="auto"/>
          <w:u w:val="none"/>
        </w:rPr>
        <w:fldChar w:fldCharType="begin"/>
      </w:r>
      <w:r>
        <w:rPr>
          <w:color w:val="auto"/>
          <w:u w:val="none"/>
        </w:rPr>
        <w:instrText xml:space="preserve"> HYPERLINK "http://www.creditchina.gov.cn" </w:instrText>
      </w:r>
      <w:r>
        <w:rPr>
          <w:color w:val="auto"/>
          <w:u w:val="none"/>
        </w:rPr>
        <w:fldChar w:fldCharType="separate"/>
      </w:r>
      <w:r>
        <w:rPr>
          <w:rStyle w:val="38"/>
          <w:rFonts w:hint="eastAsia" w:ascii="宋体" w:hAnsi="宋体" w:cs="宋体"/>
          <w:color w:val="auto"/>
          <w:u w:val="none"/>
        </w:rPr>
        <w:t>www.creditchina.gov.cn</w:t>
      </w:r>
      <w:r>
        <w:rPr>
          <w:rStyle w:val="38"/>
          <w:rFonts w:hint="eastAsia" w:ascii="宋体" w:hAnsi="宋体" w:cs="宋体"/>
          <w:color w:val="auto"/>
          <w:u w:val="none"/>
        </w:rPr>
        <w:fldChar w:fldCharType="end"/>
      </w:r>
      <w:r>
        <w:rPr>
          <w:rFonts w:hint="eastAsia" w:ascii="宋体" w:hAnsi="宋体" w:cs="宋体"/>
          <w:color w:val="auto"/>
          <w:szCs w:val="21"/>
          <w:u w:val="none"/>
        </w:rPr>
        <w:t>)、中国政府采购网(</w:t>
      </w:r>
      <w:r>
        <w:rPr>
          <w:color w:val="auto"/>
          <w:u w:val="none"/>
        </w:rPr>
        <w:fldChar w:fldCharType="begin"/>
      </w:r>
      <w:r>
        <w:rPr>
          <w:color w:val="auto"/>
          <w:u w:val="none"/>
        </w:rPr>
        <w:instrText xml:space="preserve"> HYPERLINK "http://www.ccgp.gov.cn" </w:instrText>
      </w:r>
      <w:r>
        <w:rPr>
          <w:color w:val="auto"/>
          <w:u w:val="none"/>
        </w:rPr>
        <w:fldChar w:fldCharType="separate"/>
      </w:r>
      <w:r>
        <w:rPr>
          <w:rStyle w:val="38"/>
          <w:rFonts w:hint="eastAsia" w:ascii="宋体" w:hAnsi="宋体" w:cs="宋体"/>
          <w:color w:val="auto"/>
          <w:u w:val="none"/>
        </w:rPr>
        <w:t>www.ccgp.gov.cn</w:t>
      </w:r>
      <w:r>
        <w:rPr>
          <w:rStyle w:val="38"/>
          <w:rFonts w:hint="eastAsia" w:ascii="宋体" w:hAnsi="宋体" w:cs="宋体"/>
          <w:color w:val="auto"/>
          <w:u w:val="none"/>
        </w:rPr>
        <w:fldChar w:fldCharType="end"/>
      </w:r>
      <w:r>
        <w:rPr>
          <w:rFonts w:hint="eastAsia" w:ascii="宋体" w:hAnsi="宋体" w:cs="宋体"/>
          <w:color w:val="auto"/>
          <w:szCs w:val="21"/>
          <w:u w:val="none"/>
        </w:rPr>
        <w:t>)链接入口。</w:t>
      </w:r>
    </w:p>
    <w:p w14:paraId="1973D4DF">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（2）信用查询截止时点：资格审查结束前。</w:t>
      </w:r>
    </w:p>
    <w:p w14:paraId="07EEA7E7">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查询记录和证据留存方式：在查询网站中直接打印查询记录，截图另存为电子文档作为评审资料保存。</w:t>
      </w:r>
    </w:p>
    <w:p w14:paraId="3100272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DCB053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2.2资格审查标准为本磋商文件中载明对供应商资格要求的条件。资格审查采用合格制，凡符合磋商文件规定的供应商资格要求的响应文件均通过资格审查。</w:t>
      </w:r>
    </w:p>
    <w:p w14:paraId="4339FB29">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2.3供应商有下列情形之一的，资格审查不通过，其响应文件按无效响应处理：</w:t>
      </w:r>
    </w:p>
    <w:p w14:paraId="4FFB2C97">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（1）不具备磋商文件中规定的资格要求的；</w:t>
      </w:r>
    </w:p>
    <w:p w14:paraId="14DDFD7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（2）响应文件未提供任一项“供应商须知前附表”资格证明文件规定的“必须提供”的文件资料的；</w:t>
      </w:r>
    </w:p>
    <w:p w14:paraId="00507BA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（3）响应文件提供的资格证明文件出现任一项不符合“供应商须知前附表”资格证明文件规定的“必须提供”的文件资料要求或者无效的。</w:t>
      </w:r>
    </w:p>
    <w:p w14:paraId="3C6F73CD">
      <w:pPr>
        <w:spacing w:line="360" w:lineRule="auto"/>
        <w:ind w:firstLine="420" w:firstLineChars="200"/>
        <w:rPr>
          <w:rFonts w:hint="eastAsia" w:ascii="宋体" w:hAnsi="宋体" w:cs="宋体"/>
          <w:color w:val="auto"/>
          <w:szCs w:val="21"/>
        </w:rPr>
      </w:pPr>
      <w:bookmarkStart w:id="117" w:name="_Hlk68601553"/>
      <w:r>
        <w:rPr>
          <w:rFonts w:hint="eastAsia" w:ascii="宋体" w:hAnsi="宋体" w:cs="宋体"/>
          <w:color w:val="auto"/>
          <w:szCs w:val="21"/>
        </w:rPr>
        <w:t>（4）同一合同项下的不同供应商，单位负责人为同一人或者存在直接控股、管理关系的；为本项目提供过整体设计、规范编制或者项目管理、监理、检测等服务的。</w:t>
      </w:r>
      <w:bookmarkEnd w:id="117"/>
    </w:p>
    <w:p w14:paraId="6CFB4A3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2.4通过资格审查的合格供应商不足3家的，不得进入符合性审查环节，采购人或者采购代理机构应当重新开展采购活动。</w:t>
      </w:r>
    </w:p>
    <w:p w14:paraId="5DA88773">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3.符合性审查</w:t>
      </w:r>
    </w:p>
    <w:p w14:paraId="6435A71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3.1由磋商小组对通过资格审查的合格供应商的响应文件的响应报价、商务、技术等实质性要求进行符合性审查，以确定其是否满足磋商文件的实质性要求。</w:t>
      </w:r>
    </w:p>
    <w:p w14:paraId="5F64074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F572795">
      <w:pPr>
        <w:spacing w:line="360" w:lineRule="auto"/>
        <w:ind w:firstLine="420" w:firstLineChars="200"/>
        <w:rPr>
          <w:rFonts w:hint="eastAsia" w:ascii="宋体" w:hAnsi="宋体" w:cs="宋体"/>
          <w:color w:val="auto"/>
          <w:spacing w:val="-6"/>
          <w:szCs w:val="21"/>
        </w:rPr>
      </w:pPr>
      <w:r>
        <w:rPr>
          <w:rFonts w:hint="eastAsia" w:ascii="宋体" w:hAnsi="宋体" w:cs="宋体"/>
          <w:color w:val="auto"/>
          <w:szCs w:val="21"/>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rFonts w:hint="eastAsia" w:ascii="宋体" w:hAnsi="宋体" w:cs="宋体"/>
          <w:color w:val="auto"/>
          <w:spacing w:val="-6"/>
          <w:szCs w:val="21"/>
        </w:rPr>
        <w:t>。供应商为自然人的，必须由本人签字并附身份证明。</w:t>
      </w:r>
    </w:p>
    <w:p w14:paraId="111DB13E">
      <w:pPr>
        <w:spacing w:line="360" w:lineRule="auto"/>
        <w:ind w:firstLine="396" w:firstLineChars="200"/>
        <w:rPr>
          <w:rFonts w:hint="eastAsia" w:ascii="宋体" w:hAnsi="宋体" w:cs="宋体"/>
          <w:color w:val="auto"/>
          <w:szCs w:val="21"/>
        </w:rPr>
      </w:pPr>
      <w:r>
        <w:rPr>
          <w:rFonts w:hint="eastAsia" w:ascii="宋体" w:hAnsi="宋体" w:cs="宋体"/>
          <w:color w:val="auto"/>
          <w:spacing w:val="-6"/>
          <w:szCs w:val="21"/>
        </w:rPr>
        <w:t>3.4</w:t>
      </w:r>
      <w:r>
        <w:rPr>
          <w:rFonts w:hint="eastAsia" w:ascii="宋体" w:hAnsi="宋体" w:cs="宋体"/>
          <w:color w:val="auto"/>
          <w:szCs w:val="21"/>
        </w:rPr>
        <w:t xml:space="preserve">首次响应文件报价出现前后不一致的，按照下列规定修正： </w:t>
      </w:r>
    </w:p>
    <w:p w14:paraId="44BDDD8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（1）响应文件中响应报价表内容与响应文件中相应内容不一致的，以响应报价表为准；</w:t>
      </w:r>
    </w:p>
    <w:p w14:paraId="4D687D4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（2）大写金额和小写金额不一致的，以大写金额为准；</w:t>
      </w:r>
    </w:p>
    <w:p w14:paraId="0D55B41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（3）单价金额小数点或者百分比有明显错位的，以响应报价表的总价为准，并修改单价；</w:t>
      </w:r>
    </w:p>
    <w:p w14:paraId="0DB1947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（4）总价金额与按单价汇总金额不一致的，以单价金额计算结果为准。</w:t>
      </w:r>
    </w:p>
    <w:p w14:paraId="7945C09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同时出现两种以上不一致的，按照以上（1）-（4）规定的顺序逐条进行修正。修正后的报价经供应商确认后产生约束力，供应商不确认的，其响应文件按无效响应处理。</w:t>
      </w:r>
    </w:p>
    <w:p w14:paraId="04A57C5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3.5商务技术、报价评审</w:t>
      </w:r>
    </w:p>
    <w:p w14:paraId="62A7FA26">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在评审时，如发现下列情形之一的，将被视为响应文件无效处理：</w:t>
      </w:r>
    </w:p>
    <w:p w14:paraId="35D3186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（1）商务技术评审</w:t>
      </w:r>
    </w:p>
    <w:p w14:paraId="61FF05E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1）响应文件未按磋商文件要求签署、盖章；</w:t>
      </w:r>
    </w:p>
    <w:p w14:paraId="410DE0E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2）委托代理人未能出具有效身份证明或者出具的身份证明与授权委托书中的信息不符； </w:t>
      </w:r>
    </w:p>
    <w:p w14:paraId="3959814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0B4902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4）商务条款中标“▲”的条款发生负偏离的或者允许负偏离的条款数超过“供应商须知前附表”规定项数的或者标明实质性的要求发生负偏离；</w:t>
      </w:r>
    </w:p>
    <w:p w14:paraId="0D36056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5）未对竞标有效期作出响应或者响应文件承诺的竞标有效期不满足磋商文件要求；</w:t>
      </w:r>
    </w:p>
    <w:p w14:paraId="044D4B0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6）响应文件的实质性内容未使用中文表述、使用计量单位不符合磋商文件要求；</w:t>
      </w:r>
    </w:p>
    <w:p w14:paraId="49CC938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7）响应文件中的文件资料因填写不齐全或者内容虚假或者出现其他情形而导致被磋商小组认定无效；</w:t>
      </w:r>
    </w:p>
    <w:p w14:paraId="6816EB3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8）响应文件含有采购人不能接受的附加条件；</w:t>
      </w:r>
    </w:p>
    <w:p w14:paraId="67B92A8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9）属于“供应商须知正文”第7.5条情形；</w:t>
      </w:r>
    </w:p>
    <w:p w14:paraId="213B8F8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10）技术需求允许负偏离的条款数超过“供应商须知前附表”规定项数；</w:t>
      </w:r>
    </w:p>
    <w:p w14:paraId="285145A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11）虚假竞标，或者出现其他情形而导致被磋商小组认定无效；</w:t>
      </w:r>
    </w:p>
    <w:p w14:paraId="63AC6E0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12）竞标技术方案不明确，磋商文件未允许但响应文件中存在一个或者一个以上备选（替代）竞标方案；</w:t>
      </w:r>
    </w:p>
    <w:p w14:paraId="408D1F3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13）响应文件标注的项目名称或者项目编号与竞争性磋商文件标注的项目名称或者项目编号不一致的；</w:t>
      </w:r>
    </w:p>
    <w:p w14:paraId="386E43D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14）未响应磋商文件实质性要求；</w:t>
      </w:r>
    </w:p>
    <w:p w14:paraId="4B2E4F5F">
      <w:pPr>
        <w:pStyle w:val="15"/>
        <w:ind w:firstLine="420" w:firstLineChars="200"/>
        <w:rPr>
          <w:rFonts w:hint="eastAsia" w:ascii="宋体" w:hAnsi="宋体" w:cs="宋体"/>
          <w:color w:val="auto"/>
        </w:rPr>
      </w:pPr>
      <w:r>
        <w:rPr>
          <w:rFonts w:hint="eastAsia" w:ascii="宋体" w:hAnsi="宋体" w:cs="宋体"/>
          <w:color w:val="auto"/>
          <w:szCs w:val="21"/>
        </w:rPr>
        <w:t>15）提交的磋商保证金无效的或者未按照磋商文件的规定提交磋商保证金；</w:t>
      </w:r>
    </w:p>
    <w:p w14:paraId="75BF123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16）法律、法规和磋商文件规定的其他无效情形。</w:t>
      </w:r>
    </w:p>
    <w:p w14:paraId="5EBE99A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（2）报价评审</w:t>
      </w:r>
    </w:p>
    <w:p w14:paraId="18C4209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 响应文件未提供“供应商须知前附表” 报价文件中规定的“响应报价表”；</w:t>
      </w:r>
    </w:p>
    <w:p w14:paraId="555CE37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2）未采用人民币报价或者未按照磋商文件标明的币种报价；</w:t>
      </w:r>
    </w:p>
    <w:p w14:paraId="579E400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供应商未就所竞标项目/分标进行报价或者存在漏项报价；供应商未就所竞标项目/分标的单项内容作唯一报价；供应商未就所竞标项目/分标的全部内容作唯一总价报价；供应商响应文件中存在有选择、有条件报价的（磋商文件允许有备选方案或者其他约定的除外）；</w:t>
      </w:r>
    </w:p>
    <w:p w14:paraId="214A395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响应报价（包含首次报价、最后报价）超过所竞标项目/分标规定的采购预算金额或者最高限价的（如本项目公布了最高限价）；响应报价（包含首次报价、最后报价）超过磋商文件分项采购预算金额或者最高限价的（如本项目公布了最高限价）；</w:t>
      </w:r>
    </w:p>
    <w:p w14:paraId="47D017C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磋商文件分项采购预算金额或者最高限价的（如本项目公布了最高限价）。</w:t>
      </w:r>
    </w:p>
    <w:p w14:paraId="162BB16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6）响应文件响应的标的数量及单位与竞争性磋商文件要求实质性不一致的。</w:t>
      </w:r>
    </w:p>
    <w:p w14:paraId="7D3C038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9DA37E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2A2238CC">
      <w:pPr>
        <w:ind w:firstLine="482" w:firstLineChars="200"/>
        <w:rPr>
          <w:rFonts w:hint="eastAsia" w:ascii="宋体" w:hAnsi="宋体" w:cs="宋体"/>
          <w:b/>
          <w:bCs/>
          <w:color w:val="auto"/>
          <w:sz w:val="24"/>
        </w:rPr>
      </w:pPr>
      <w:r>
        <w:rPr>
          <w:rFonts w:hint="eastAsia" w:ascii="宋体" w:hAnsi="宋体" w:cs="宋体"/>
          <w:b/>
          <w:bCs/>
          <w:color w:val="auto"/>
          <w:sz w:val="24"/>
        </w:rPr>
        <w:t>4.磋商程序</w:t>
      </w:r>
    </w:p>
    <w:p w14:paraId="653EFE45">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4.1磋商小组按照“供应商须知前附表”</w:t>
      </w:r>
      <w:r>
        <w:rPr>
          <w:rFonts w:hint="eastAsia" w:ascii="宋体" w:hAnsi="宋体" w:cs="宋体"/>
          <w:color w:val="auto"/>
          <w:szCs w:val="21"/>
        </w:rPr>
        <w:t xml:space="preserve"> </w:t>
      </w:r>
      <w:r>
        <w:rPr>
          <w:rFonts w:hint="eastAsia" w:ascii="宋体" w:hAnsi="宋体" w:cs="宋体"/>
          <w:color w:val="auto"/>
          <w:kern w:val="0"/>
          <w:szCs w:val="21"/>
        </w:rPr>
        <w:t>确定的</w:t>
      </w:r>
      <w:r>
        <w:rPr>
          <w:rFonts w:hint="eastAsia" w:ascii="宋体" w:hAnsi="宋体" w:cs="宋体"/>
          <w:color w:val="auto"/>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0ECE05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417EF5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4.3对磋商文件作出的实质性变动是磋商文件的有效组成部分，由磋商小组及时以电子澄清函形式同时通知所有参加磋商的供应商。</w:t>
      </w:r>
    </w:p>
    <w:p w14:paraId="22817C7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14:paraId="6972C14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4.5磋商中，</w:t>
      </w:r>
      <w:r>
        <w:rPr>
          <w:rFonts w:hint="eastAsia" w:ascii="宋体" w:hAnsi="宋体" w:cs="宋体"/>
          <w:color w:val="auto"/>
          <w:spacing w:val="-6"/>
          <w:szCs w:val="21"/>
        </w:rPr>
        <w:t>磋商的任何一方不得透露与磋商有关的其他供应商的技术资料、价格和其他信息。</w:t>
      </w:r>
    </w:p>
    <w:p w14:paraId="22EAFC1A">
      <w:pPr>
        <w:widowControl/>
        <w:tabs>
          <w:tab w:val="left" w:pos="540"/>
        </w:tabs>
        <w:spacing w:line="360" w:lineRule="auto"/>
        <w:ind w:firstLine="420" w:firstLineChars="200"/>
        <w:jc w:val="left"/>
        <w:rPr>
          <w:rFonts w:hint="eastAsia" w:ascii="宋体" w:hAnsi="宋体" w:cs="宋体"/>
          <w:b/>
          <w:color w:val="auto"/>
        </w:rPr>
      </w:pPr>
      <w:r>
        <w:rPr>
          <w:rFonts w:hint="eastAsia" w:ascii="宋体" w:hAnsi="宋体" w:cs="宋体"/>
          <w:color w:val="auto"/>
          <w:szCs w:val="21"/>
        </w:rPr>
        <w:t>4.6磋商小组应对磋商过程和重要磋商内容进行记录，作为评审报告一部分，磋商小组在记录上签字确认。</w:t>
      </w:r>
      <w:r>
        <w:rPr>
          <w:rFonts w:hint="eastAsia" w:ascii="宋体" w:hAnsi="宋体" w:cs="宋体"/>
          <w:b/>
          <w:color w:val="auto"/>
        </w:rPr>
        <w:t>主要内容包括：</w:t>
      </w:r>
    </w:p>
    <w:p w14:paraId="267F0F0C">
      <w:pPr>
        <w:pStyle w:val="67"/>
        <w:spacing w:before="0"/>
        <w:ind w:firstLine="396"/>
        <w:rPr>
          <w:rFonts w:hint="eastAsia" w:ascii="宋体" w:hAnsi="宋体" w:cs="宋体"/>
          <w:color w:val="auto"/>
          <w:spacing w:val="-6"/>
          <w:kern w:val="2"/>
          <w:sz w:val="21"/>
          <w:szCs w:val="21"/>
        </w:rPr>
      </w:pPr>
      <w:r>
        <w:rPr>
          <w:rFonts w:hint="eastAsia" w:ascii="宋体" w:hAnsi="宋体" w:cs="宋体"/>
          <w:color w:val="auto"/>
          <w:spacing w:val="-6"/>
          <w:kern w:val="2"/>
          <w:sz w:val="21"/>
          <w:szCs w:val="21"/>
        </w:rPr>
        <w:t>（1）按照相关规定进行公示的，公示情况说明；</w:t>
      </w:r>
    </w:p>
    <w:p w14:paraId="646F8501">
      <w:pPr>
        <w:pStyle w:val="67"/>
        <w:spacing w:before="0"/>
        <w:ind w:firstLine="396"/>
        <w:rPr>
          <w:rFonts w:hint="eastAsia" w:ascii="宋体" w:hAnsi="宋体" w:cs="宋体"/>
          <w:color w:val="auto"/>
          <w:spacing w:val="-6"/>
          <w:kern w:val="2"/>
          <w:sz w:val="21"/>
          <w:szCs w:val="21"/>
        </w:rPr>
      </w:pPr>
      <w:r>
        <w:rPr>
          <w:rFonts w:hint="eastAsia" w:ascii="宋体" w:hAnsi="宋体" w:cs="宋体"/>
          <w:color w:val="auto"/>
          <w:spacing w:val="-6"/>
          <w:kern w:val="2"/>
          <w:sz w:val="21"/>
          <w:szCs w:val="21"/>
        </w:rPr>
        <w:t>（2）磋商日期和地点，磋商人员名单；</w:t>
      </w:r>
    </w:p>
    <w:p w14:paraId="50B545E9">
      <w:pPr>
        <w:pStyle w:val="67"/>
        <w:spacing w:before="0"/>
        <w:ind w:firstLine="396"/>
        <w:rPr>
          <w:rFonts w:hint="eastAsia" w:ascii="宋体" w:hAnsi="宋体" w:cs="宋体"/>
          <w:color w:val="auto"/>
          <w:spacing w:val="-6"/>
          <w:kern w:val="2"/>
          <w:sz w:val="21"/>
          <w:szCs w:val="21"/>
        </w:rPr>
      </w:pPr>
      <w:r>
        <w:rPr>
          <w:rFonts w:hint="eastAsia" w:ascii="宋体" w:hAnsi="宋体" w:cs="宋体"/>
          <w:color w:val="auto"/>
          <w:spacing w:val="-6"/>
          <w:kern w:val="2"/>
          <w:sz w:val="21"/>
          <w:szCs w:val="21"/>
        </w:rPr>
        <w:t>（3）合同主要条款及价格商定情况。</w:t>
      </w:r>
    </w:p>
    <w:p w14:paraId="314792B9">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4.7磋商过程中重新提交的响应文件，供应商可以在开启前补充、修改。</w:t>
      </w:r>
    </w:p>
    <w:p w14:paraId="4CB4A90B">
      <w:pPr>
        <w:tabs>
          <w:tab w:val="left" w:pos="2835"/>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4.8对磋商过程提交的响应文件进行有效性、完整性和响应程度审查，通过审查的合格供应商不足3家的，采购人或者采购代理机构应当重新开展采购活动。</w:t>
      </w:r>
    </w:p>
    <w:p w14:paraId="57B2AADD">
      <w:pPr>
        <w:ind w:firstLine="200"/>
        <w:rPr>
          <w:rFonts w:hint="eastAsia" w:ascii="宋体" w:hAnsi="宋体" w:cs="宋体"/>
          <w:color w:val="auto"/>
          <w:szCs w:val="21"/>
        </w:rPr>
      </w:pPr>
      <w:r>
        <w:rPr>
          <w:rFonts w:hint="eastAsia" w:ascii="宋体" w:hAnsi="宋体" w:cs="宋体"/>
          <w:b/>
          <w:bCs/>
          <w:color w:val="auto"/>
          <w:sz w:val="24"/>
        </w:rPr>
        <w:t>5. 最后报价</w:t>
      </w:r>
    </w:p>
    <w:p w14:paraId="26E2D1D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4940D34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6C4C029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69338BC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5.4已经提交响应文件的供应商，在提交最后报价之前，可以根据磋商情况退出磋商，退出磋商的供应商的响应文件按无效响应处理。</w:t>
      </w:r>
    </w:p>
    <w:p w14:paraId="0A94DF4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5.5供应商未在规定时间内提交最后报价的，视同退出磋商，其响应文件按无效处理。</w:t>
      </w:r>
    </w:p>
    <w:p w14:paraId="6E5825A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5.6磋商小组收齐本项目/某一分标最后报价后统一开启，磋商小组对最后报价进行有效性、完整性和响应程度的审查。</w:t>
      </w:r>
    </w:p>
    <w:p w14:paraId="184D8BD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5.7最终响应文件的报价出现前后不一致的，按照本章第3.4条的规定修正。 </w:t>
      </w:r>
    </w:p>
    <w:p w14:paraId="67C7D3E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5.8修正后的最后报价出现下列情形的，按无效响应处理：</w:t>
      </w:r>
    </w:p>
    <w:p w14:paraId="624F1E9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（1）供应商不确认的（全流程电子化评标采取在线确认）；</w:t>
      </w:r>
    </w:p>
    <w:p w14:paraId="35F37BE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（2）经供应商确认修正后的响应报价（包含首次报价、最后报价）超过所竞标项目/分标规定的采购预算金额或者最高限价的（如本项目公布了最高限价）；</w:t>
      </w:r>
    </w:p>
    <w:p w14:paraId="3D69693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（3）经供应商确认修正后的响应报价（包含首次报价、最后报价）超过分项采购预算金额或者最高限价的（如本项目公布了最高限价）。</w:t>
      </w:r>
    </w:p>
    <w:p w14:paraId="287FE0B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5.9经供应商确认修正后的最后报价作为评审及签订合同的依据。</w:t>
      </w:r>
    </w:p>
    <w:p w14:paraId="1468F8B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5.10供应商出现最后报价按无效响应处理或者响应文件按无效处理时</w:t>
      </w:r>
      <w:r>
        <w:rPr>
          <w:rFonts w:hint="eastAsia" w:ascii="宋体" w:hAnsi="宋体" w:cs="宋体"/>
          <w:color w:val="auto"/>
          <w:sz w:val="22"/>
          <w:szCs w:val="22"/>
        </w:rPr>
        <w:t>，磋商小组应当告知有关供应商</w:t>
      </w:r>
      <w:r>
        <w:rPr>
          <w:rFonts w:hint="eastAsia" w:ascii="宋体" w:hAnsi="宋体" w:cs="宋体"/>
          <w:color w:val="auto"/>
          <w:szCs w:val="21"/>
        </w:rPr>
        <w:t>。</w:t>
      </w:r>
    </w:p>
    <w:p w14:paraId="47730A4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5.11最后报价结束后，磋商小组不得再与供应商进行任何形式的商谈。</w:t>
      </w:r>
    </w:p>
    <w:p w14:paraId="319269C8">
      <w:pPr>
        <w:pStyle w:val="23"/>
        <w:spacing w:line="360" w:lineRule="auto"/>
        <w:ind w:firstLine="422" w:firstLineChars="200"/>
        <w:rPr>
          <w:rFonts w:hint="eastAsia"/>
          <w:color w:val="auto"/>
        </w:rPr>
      </w:pPr>
      <w:r>
        <w:rPr>
          <w:rFonts w:hint="eastAsia" w:ascii="宋体" w:hAnsi="宋体" w:cs="宋体"/>
          <w:b/>
          <w:bCs/>
          <w:color w:val="auto"/>
          <w:sz w:val="21"/>
          <w:szCs w:val="21"/>
        </w:rPr>
        <w:t>注：</w:t>
      </w:r>
      <w:r>
        <w:rPr>
          <w:rFonts w:hint="eastAsia"/>
          <w:b/>
          <w:bCs/>
          <w:color w:val="auto"/>
          <w:sz w:val="21"/>
          <w:szCs w:val="21"/>
        </w:rPr>
        <w:t>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cs="宋体"/>
          <w:b/>
          <w:bCs/>
          <w:color w:val="auto"/>
          <w:sz w:val="21"/>
          <w:szCs w:val="21"/>
          <w:lang w:val="zh-CN"/>
        </w:rPr>
        <w:t>。</w:t>
      </w:r>
    </w:p>
    <w:p w14:paraId="228609D1">
      <w:pPr>
        <w:ind w:firstLine="200"/>
        <w:rPr>
          <w:rFonts w:ascii="黑体" w:hAnsi="黑体" w:eastAsia="黑体" w:cs="宋体"/>
          <w:b/>
          <w:bCs/>
          <w:color w:val="auto"/>
          <w:sz w:val="24"/>
        </w:rPr>
      </w:pPr>
      <w:r>
        <w:rPr>
          <w:rFonts w:hint="eastAsia" w:ascii="黑体" w:hAnsi="黑体" w:eastAsia="黑体" w:cs="宋体"/>
          <w:b/>
          <w:bCs/>
          <w:color w:val="auto"/>
          <w:sz w:val="24"/>
        </w:rPr>
        <w:t>6</w:t>
      </w:r>
      <w:r>
        <w:rPr>
          <w:rFonts w:ascii="黑体" w:hAnsi="黑体" w:eastAsia="黑体" w:cs="宋体"/>
          <w:b/>
          <w:bCs/>
          <w:color w:val="auto"/>
          <w:sz w:val="24"/>
        </w:rPr>
        <w:t>.</w:t>
      </w:r>
      <w:r>
        <w:rPr>
          <w:rFonts w:hint="eastAsia" w:ascii="黑体" w:hAnsi="黑体" w:eastAsia="黑体" w:cs="宋体"/>
          <w:b/>
          <w:bCs/>
          <w:color w:val="auto"/>
          <w:sz w:val="24"/>
        </w:rPr>
        <w:t>比较与评价</w:t>
      </w:r>
    </w:p>
    <w:p w14:paraId="5D3D64D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6.1评审方法：综合评分法。</w:t>
      </w:r>
    </w:p>
    <w:p w14:paraId="51DC3F9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6.2经磋商确定最终采购需求和提交最后报价的供应商后，由磋商小组采用综合评分法对提交最后报价的供应商的响应文件和最后报价进行综合评分。</w:t>
      </w:r>
    </w:p>
    <w:p w14:paraId="5443E65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6.3评审时，磋商小组各成员应当独立对每个有效响应的文件进行评价、打分，然后汇总每个供应商每项评分因素的得分。</w:t>
      </w:r>
    </w:p>
    <w:p w14:paraId="03E92C54">
      <w:pPr>
        <w:pStyle w:val="15"/>
        <w:spacing w:line="360" w:lineRule="auto"/>
        <w:ind w:firstLine="420" w:firstLineChars="200"/>
        <w:rPr>
          <w:rFonts w:hint="eastAsia" w:ascii="宋体" w:hAnsi="宋体" w:cs="宋体"/>
          <w:color w:val="auto"/>
        </w:rPr>
      </w:pPr>
      <w:r>
        <w:rPr>
          <w:rFonts w:hint="eastAsia" w:ascii="宋体" w:hAnsi="宋体" w:cs="宋体"/>
          <w:color w:val="auto"/>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1C7B397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（2）磋商小组按照磋商文件中规定的评审标准计算各供应商的报价得分。项目评审过程中，不得去掉最后报价中的最高报价和最低报价。</w:t>
      </w:r>
    </w:p>
    <w:p w14:paraId="6AD1AD79">
      <w:pPr>
        <w:spacing w:line="360" w:lineRule="auto"/>
        <w:ind w:firstLine="420" w:firstLineChars="200"/>
        <w:rPr>
          <w:rFonts w:hint="eastAsia" w:ascii="宋体" w:hAnsi="宋体" w:cs="宋体"/>
          <w:color w:val="auto"/>
        </w:rPr>
      </w:pPr>
      <w:r>
        <w:rPr>
          <w:rFonts w:hint="eastAsia" w:ascii="宋体" w:hAnsi="宋体" w:cs="宋体"/>
          <w:color w:val="auto"/>
          <w:szCs w:val="21"/>
        </w:rPr>
        <w:t>（3）各供应商的得分为磋商小组所有成员的有效评分的算术平均数。</w:t>
      </w:r>
    </w:p>
    <w:p w14:paraId="61FDC6E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6.4评审</w:t>
      </w:r>
      <w:r>
        <w:rPr>
          <w:rFonts w:hint="eastAsia" w:ascii="宋体" w:hAnsi="宋体" w:cs="宋体"/>
          <w:color w:val="auto"/>
        </w:rPr>
        <w:t>报价</w:t>
      </w:r>
      <w:r>
        <w:rPr>
          <w:rFonts w:hint="eastAsia" w:ascii="宋体" w:hAnsi="宋体" w:cs="宋体"/>
          <w:color w:val="auto"/>
          <w:szCs w:val="21"/>
        </w:rPr>
        <w:t>为供应商的最后报价进行政策性扣除后的价格，评审</w:t>
      </w:r>
      <w:r>
        <w:rPr>
          <w:rFonts w:hint="eastAsia" w:ascii="宋体" w:hAnsi="宋体" w:cs="宋体"/>
          <w:color w:val="auto"/>
        </w:rPr>
        <w:t>报价</w:t>
      </w:r>
      <w:r>
        <w:rPr>
          <w:rFonts w:hint="eastAsia" w:ascii="宋体" w:hAnsi="宋体" w:cs="宋体"/>
          <w:color w:val="auto"/>
          <w:szCs w:val="21"/>
        </w:rPr>
        <w:t>只是作为评审时使用。最终成交供应商的成交金额等于最后报价（如有修正，以确认修正后的最后报价为准）。</w:t>
      </w:r>
    </w:p>
    <w:p w14:paraId="3321E2C9">
      <w:pPr>
        <w:spacing w:line="360" w:lineRule="auto"/>
        <w:ind w:firstLine="420" w:firstLineChars="200"/>
        <w:rPr>
          <w:rFonts w:hint="eastAsia" w:ascii="宋体" w:hAnsi="宋体" w:cs="宋体"/>
          <w:color w:val="auto"/>
          <w:kern w:val="0"/>
          <w:szCs w:val="21"/>
        </w:rPr>
      </w:pPr>
      <w:r>
        <w:rPr>
          <w:rFonts w:hint="eastAsia" w:ascii="宋体" w:hAnsi="宋体" w:cs="宋体"/>
          <w:color w:val="auto"/>
          <w:szCs w:val="21"/>
        </w:rPr>
        <w:t>6.5由磋商小组根据综合评分情况，按照评审得分由高到低顺序推荐3名以上成交候选供应商，并编写评</w:t>
      </w:r>
      <w:r>
        <w:rPr>
          <w:rFonts w:hint="eastAsia" w:ascii="宋体" w:hAnsi="宋体" w:cs="宋体"/>
          <w:color w:val="auto"/>
          <w:kern w:val="0"/>
          <w:szCs w:val="21"/>
        </w:rPr>
        <w:t>审报告。符合本章第5.3条情形的，可以推荐2家成交候选供应商。评审得分相同的，</w:t>
      </w:r>
      <w:r>
        <w:rPr>
          <w:rFonts w:hint="eastAsia" w:ascii="宋体" w:hAnsi="宋体" w:cs="宋体"/>
          <w:bCs/>
          <w:color w:val="auto"/>
          <w:szCs w:val="21"/>
        </w:rPr>
        <w:t>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14:paraId="78C5CDD0">
      <w:pPr>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B7BCD93">
      <w:pPr>
        <w:ind w:firstLine="200"/>
        <w:rPr>
          <w:rFonts w:hint="eastAsia" w:ascii="黑体" w:hAnsi="黑体" w:eastAsia="黑体" w:cs="宋体"/>
          <w:b/>
          <w:bCs/>
          <w:color w:val="auto"/>
          <w:sz w:val="24"/>
        </w:rPr>
      </w:pPr>
      <w:r>
        <w:rPr>
          <w:rFonts w:hint="eastAsia" w:ascii="黑体" w:hAnsi="黑体" w:eastAsia="黑体" w:cs="宋体"/>
          <w:b/>
          <w:bCs/>
          <w:color w:val="auto"/>
          <w:sz w:val="24"/>
        </w:rPr>
        <w:t>7</w:t>
      </w:r>
      <w:r>
        <w:rPr>
          <w:rFonts w:ascii="黑体" w:hAnsi="黑体" w:eastAsia="黑体" w:cs="宋体"/>
          <w:b/>
          <w:bCs/>
          <w:color w:val="auto"/>
          <w:sz w:val="24"/>
        </w:rPr>
        <w:t>.</w:t>
      </w:r>
      <w:r>
        <w:rPr>
          <w:rFonts w:hint="eastAsia" w:ascii="黑体" w:hAnsi="黑体" w:eastAsia="黑体" w:cs="宋体"/>
          <w:b/>
          <w:bCs/>
          <w:color w:val="auto"/>
          <w:sz w:val="24"/>
        </w:rPr>
        <w:t>评审标准</w:t>
      </w:r>
    </w:p>
    <w:p w14:paraId="5F88CCD2">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7.1评审依据：磋商小组将以响应文件为评审依据，对供应商的报价、技术、商务等方面内容按百分制打分，总得分=报价分+技术分+商务分。（计分方法按四舍五入取至百分位）</w:t>
      </w:r>
    </w:p>
    <w:p w14:paraId="4C0D8415">
      <w:pPr>
        <w:spacing w:line="360" w:lineRule="auto"/>
        <w:ind w:firstLine="420" w:firstLineChars="200"/>
        <w:rPr>
          <w:rFonts w:hint="eastAsia" w:ascii="宋体" w:hAnsi="宋体" w:eastAsia="宋体" w:cs="宋体"/>
          <w:color w:val="auto"/>
          <w:kern w:val="0"/>
          <w:szCs w:val="21"/>
        </w:rPr>
      </w:pPr>
    </w:p>
    <w:tbl>
      <w:tblPr>
        <w:tblStyle w:val="3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100"/>
        <w:gridCol w:w="7454"/>
        <w:gridCol w:w="758"/>
      </w:tblGrid>
      <w:tr w14:paraId="6A31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2" w:type="dxa"/>
            <w:vAlign w:val="center"/>
          </w:tcPr>
          <w:p w14:paraId="3E3B5B5F">
            <w:pPr>
              <w:jc w:val="center"/>
              <w:rPr>
                <w:rFonts w:hint="eastAsia" w:ascii="宋体" w:hAnsi="宋体" w:eastAsia="宋体" w:cs="宋体"/>
                <w:color w:val="auto"/>
              </w:rPr>
            </w:pPr>
            <w:bookmarkStart w:id="118" w:name="_Toc80205935"/>
            <w:r>
              <w:rPr>
                <w:rFonts w:hint="eastAsia" w:ascii="宋体" w:hAnsi="宋体" w:eastAsia="宋体" w:cs="宋体"/>
                <w:color w:val="auto"/>
              </w:rPr>
              <w:t>序号</w:t>
            </w:r>
          </w:p>
        </w:tc>
        <w:tc>
          <w:tcPr>
            <w:tcW w:w="1100" w:type="dxa"/>
            <w:vAlign w:val="center"/>
          </w:tcPr>
          <w:p w14:paraId="5F543C4E">
            <w:pPr>
              <w:jc w:val="center"/>
              <w:rPr>
                <w:rFonts w:hint="eastAsia" w:ascii="宋体" w:hAnsi="宋体" w:eastAsia="宋体" w:cs="宋体"/>
                <w:color w:val="auto"/>
              </w:rPr>
            </w:pPr>
            <w:r>
              <w:rPr>
                <w:rFonts w:hint="eastAsia" w:ascii="宋体" w:hAnsi="宋体" w:eastAsia="宋体" w:cs="宋体"/>
                <w:color w:val="auto"/>
              </w:rPr>
              <w:t>评分</w:t>
            </w:r>
          </w:p>
          <w:p w14:paraId="76FBF152">
            <w:pPr>
              <w:jc w:val="center"/>
              <w:rPr>
                <w:rFonts w:hint="eastAsia" w:ascii="宋体" w:hAnsi="宋体" w:eastAsia="宋体" w:cs="宋体"/>
                <w:color w:val="auto"/>
              </w:rPr>
            </w:pPr>
            <w:r>
              <w:rPr>
                <w:rFonts w:hint="eastAsia" w:ascii="宋体" w:hAnsi="宋体" w:eastAsia="宋体" w:cs="宋体"/>
                <w:color w:val="auto"/>
              </w:rPr>
              <w:t>类型</w:t>
            </w:r>
          </w:p>
        </w:tc>
        <w:tc>
          <w:tcPr>
            <w:tcW w:w="7454" w:type="dxa"/>
            <w:vAlign w:val="center"/>
          </w:tcPr>
          <w:p w14:paraId="6E94DFA3">
            <w:pPr>
              <w:jc w:val="center"/>
              <w:rPr>
                <w:rFonts w:hint="eastAsia" w:ascii="宋体" w:hAnsi="宋体" w:eastAsia="宋体" w:cs="宋体"/>
                <w:color w:val="auto"/>
              </w:rPr>
            </w:pPr>
            <w:r>
              <w:rPr>
                <w:rFonts w:hint="eastAsia" w:ascii="宋体" w:hAnsi="宋体" w:eastAsia="宋体" w:cs="宋体"/>
                <w:color w:val="auto"/>
              </w:rPr>
              <w:t>评分标准</w:t>
            </w:r>
          </w:p>
        </w:tc>
        <w:tc>
          <w:tcPr>
            <w:tcW w:w="758" w:type="dxa"/>
            <w:vAlign w:val="center"/>
          </w:tcPr>
          <w:p w14:paraId="7467C2CB">
            <w:pPr>
              <w:jc w:val="center"/>
              <w:rPr>
                <w:rFonts w:hint="eastAsia" w:ascii="宋体" w:hAnsi="宋体" w:eastAsia="宋体" w:cs="宋体"/>
                <w:color w:val="auto"/>
              </w:rPr>
            </w:pPr>
            <w:r>
              <w:rPr>
                <w:rFonts w:hint="eastAsia" w:ascii="宋体" w:hAnsi="宋体" w:cs="宋体"/>
                <w:color w:val="auto"/>
                <w:lang w:val="en-US" w:eastAsia="zh-CN"/>
              </w:rPr>
              <w:t>满分</w:t>
            </w:r>
            <w:r>
              <w:rPr>
                <w:rFonts w:hint="eastAsia" w:ascii="宋体" w:hAnsi="宋体" w:eastAsia="宋体" w:cs="宋体"/>
                <w:color w:val="auto"/>
              </w:rPr>
              <w:t>分值</w:t>
            </w:r>
          </w:p>
        </w:tc>
      </w:tr>
      <w:tr w14:paraId="5772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542" w:type="dxa"/>
            <w:vAlign w:val="center"/>
          </w:tcPr>
          <w:p w14:paraId="6597567C">
            <w:pPr>
              <w:jc w:val="center"/>
              <w:rPr>
                <w:rFonts w:hint="eastAsia" w:ascii="宋体" w:hAnsi="宋体" w:eastAsia="宋体" w:cs="宋体"/>
                <w:color w:val="auto"/>
              </w:rPr>
            </w:pPr>
            <w:r>
              <w:rPr>
                <w:rFonts w:hint="eastAsia" w:ascii="宋体" w:hAnsi="宋体" w:cs="宋体"/>
                <w:color w:val="auto"/>
                <w:lang w:val="en-US" w:eastAsia="zh-CN"/>
              </w:rPr>
              <w:t>1</w:t>
            </w:r>
          </w:p>
        </w:tc>
        <w:tc>
          <w:tcPr>
            <w:tcW w:w="1100" w:type="dxa"/>
            <w:vAlign w:val="center"/>
          </w:tcPr>
          <w:p w14:paraId="64637C6C">
            <w:pPr>
              <w:jc w:val="center"/>
              <w:rPr>
                <w:rFonts w:hint="eastAsia" w:ascii="宋体" w:hAnsi="宋体" w:eastAsia="宋体" w:cs="宋体"/>
                <w:color w:val="auto"/>
              </w:rPr>
            </w:pPr>
            <w:r>
              <w:rPr>
                <w:rFonts w:hint="eastAsia" w:ascii="宋体" w:hAnsi="宋体" w:eastAsia="宋体" w:cs="宋体"/>
                <w:color w:val="auto"/>
              </w:rPr>
              <w:t>报价</w:t>
            </w:r>
          </w:p>
        </w:tc>
        <w:tc>
          <w:tcPr>
            <w:tcW w:w="7454" w:type="dxa"/>
            <w:vAlign w:val="center"/>
          </w:tcPr>
          <w:p w14:paraId="09B4C95B">
            <w:pPr>
              <w:jc w:val="left"/>
              <w:rPr>
                <w:rFonts w:hint="eastAsia" w:ascii="宋体" w:hAnsi="宋体" w:eastAsia="宋体" w:cs="宋体"/>
                <w:color w:val="auto"/>
              </w:rPr>
            </w:pPr>
            <w:r>
              <w:rPr>
                <w:rFonts w:hint="eastAsia" w:ascii="宋体" w:hAnsi="宋体" w:eastAsia="宋体" w:cs="宋体"/>
                <w:color w:val="auto"/>
              </w:rPr>
              <w:t>1.本项目为专门面向中小企业采购的项目，按照《政府采购促进中小企业发展管理办法》（财库〔2020〕46号）的规定，对供应商最后报价不再执行价格评审优惠的扶持政策。</w:t>
            </w:r>
          </w:p>
          <w:p w14:paraId="0199791F">
            <w:pPr>
              <w:jc w:val="left"/>
              <w:rPr>
                <w:rFonts w:hint="eastAsia" w:ascii="宋体" w:hAnsi="宋体" w:eastAsia="宋体" w:cs="宋体"/>
                <w:color w:val="auto"/>
              </w:rPr>
            </w:pPr>
            <w:r>
              <w:rPr>
                <w:rFonts w:hint="eastAsia" w:ascii="宋体" w:hAnsi="宋体" w:eastAsia="宋体" w:cs="宋体"/>
                <w:color w:val="auto"/>
              </w:rPr>
              <w:t>2.评审报价为供应商的最后报价，评审报价只是作为评审时使用。最终成交供应商的成交金额等于最后报价（如有修正，以确认修正后的最后报价为准）。</w:t>
            </w:r>
          </w:p>
          <w:p w14:paraId="59B8B736">
            <w:pPr>
              <w:jc w:val="left"/>
              <w:rPr>
                <w:rFonts w:hint="eastAsia" w:ascii="宋体" w:hAnsi="宋体" w:eastAsia="宋体" w:cs="宋体"/>
                <w:color w:val="auto"/>
              </w:rPr>
            </w:pPr>
            <w:r>
              <w:rPr>
                <w:rFonts w:hint="eastAsia" w:ascii="宋体" w:hAnsi="宋体" w:eastAsia="宋体" w:cs="宋体"/>
                <w:color w:val="auto"/>
              </w:rPr>
              <w:t>3.以进入比较与评价环节的最低的评审报价为基准价，基准价得分为</w:t>
            </w:r>
            <w:r>
              <w:rPr>
                <w:rFonts w:hint="eastAsia" w:ascii="宋体" w:hAnsi="宋体" w:cs="宋体"/>
                <w:color w:val="auto"/>
                <w:lang w:val="en-US" w:eastAsia="zh-CN"/>
              </w:rPr>
              <w:t>满</w:t>
            </w:r>
            <w:r>
              <w:rPr>
                <w:rFonts w:hint="eastAsia" w:ascii="宋体" w:hAnsi="宋体" w:eastAsia="宋体" w:cs="宋体"/>
                <w:color w:val="auto"/>
              </w:rPr>
              <w:t>分。</w:t>
            </w:r>
          </w:p>
          <w:p w14:paraId="56948063">
            <w:pPr>
              <w:jc w:val="left"/>
              <w:rPr>
                <w:rFonts w:hint="eastAsia" w:ascii="宋体" w:hAnsi="宋体" w:eastAsia="宋体" w:cs="宋体"/>
                <w:color w:val="auto"/>
              </w:rPr>
            </w:pPr>
            <w:r>
              <w:rPr>
                <w:rFonts w:hint="eastAsia" w:ascii="宋体" w:hAnsi="宋体" w:eastAsia="宋体" w:cs="宋体"/>
                <w:color w:val="auto"/>
              </w:rPr>
              <w:t>4.价格分计算公式：</w:t>
            </w:r>
          </w:p>
          <w:p w14:paraId="61B11139">
            <w:pPr>
              <w:jc w:val="left"/>
              <w:rPr>
                <w:rFonts w:hint="eastAsia" w:ascii="宋体" w:hAnsi="宋体" w:eastAsia="宋体" w:cs="宋体"/>
                <w:color w:val="auto"/>
              </w:rPr>
            </w:pPr>
            <w:r>
              <w:rPr>
                <w:rFonts w:hint="eastAsia" w:ascii="宋体" w:hAnsi="宋体" w:eastAsia="宋体" w:cs="宋体"/>
                <w:color w:val="auto"/>
              </w:rPr>
              <w:t>报价得分=（基准价/评审报价）×</w:t>
            </w:r>
            <w:r>
              <w:rPr>
                <w:rFonts w:hint="eastAsia" w:ascii="宋体" w:hAnsi="宋体" w:eastAsia="宋体" w:cs="宋体"/>
                <w:color w:val="auto"/>
                <w:lang w:val="en-US" w:eastAsia="zh-CN"/>
              </w:rPr>
              <w:t>1</w:t>
            </w:r>
            <w:r>
              <w:rPr>
                <w:rFonts w:hint="eastAsia" w:ascii="宋体" w:hAnsi="宋体" w:cs="宋体"/>
                <w:color w:val="auto"/>
                <w:lang w:val="en-US" w:eastAsia="zh-CN"/>
              </w:rPr>
              <w:t>5</w:t>
            </w:r>
            <w:r>
              <w:rPr>
                <w:rFonts w:hint="eastAsia" w:ascii="宋体" w:hAnsi="宋体" w:eastAsia="宋体" w:cs="宋体"/>
                <w:color w:val="auto"/>
              </w:rPr>
              <w:t>分</w:t>
            </w:r>
          </w:p>
        </w:tc>
        <w:tc>
          <w:tcPr>
            <w:tcW w:w="758" w:type="dxa"/>
            <w:vAlign w:val="center"/>
          </w:tcPr>
          <w:p w14:paraId="261CA8F1">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w:t>
            </w:r>
            <w:r>
              <w:rPr>
                <w:rFonts w:hint="eastAsia" w:ascii="宋体" w:hAnsi="宋体" w:cs="宋体"/>
                <w:color w:val="auto"/>
                <w:lang w:val="en-US" w:eastAsia="zh-CN"/>
              </w:rPr>
              <w:t>5</w:t>
            </w:r>
          </w:p>
        </w:tc>
      </w:tr>
      <w:tr w14:paraId="3247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42" w:type="dxa"/>
            <w:vAlign w:val="center"/>
          </w:tcPr>
          <w:p w14:paraId="2DE8CCEA">
            <w:pPr>
              <w:jc w:val="center"/>
              <w:rPr>
                <w:rFonts w:hint="eastAsia" w:ascii="宋体" w:hAnsi="宋体" w:eastAsia="宋体" w:cs="宋体"/>
                <w:color w:val="auto"/>
              </w:rPr>
            </w:pPr>
            <w:r>
              <w:rPr>
                <w:rFonts w:hint="eastAsia" w:ascii="宋体" w:hAnsi="宋体" w:cs="宋体"/>
                <w:color w:val="auto"/>
                <w:lang w:val="en-US" w:eastAsia="zh-CN"/>
              </w:rPr>
              <w:t>2</w:t>
            </w:r>
          </w:p>
        </w:tc>
        <w:tc>
          <w:tcPr>
            <w:tcW w:w="1100" w:type="dxa"/>
            <w:vAlign w:val="center"/>
          </w:tcPr>
          <w:p w14:paraId="6A87D009">
            <w:pPr>
              <w:jc w:val="center"/>
              <w:rPr>
                <w:rFonts w:hint="eastAsia" w:ascii="宋体" w:hAnsi="宋体" w:eastAsia="宋体" w:cs="宋体"/>
                <w:color w:val="auto"/>
              </w:rPr>
            </w:pPr>
            <w:r>
              <w:rPr>
                <w:rFonts w:hint="eastAsia" w:ascii="宋体" w:hAnsi="宋体" w:eastAsia="宋体" w:cs="宋体"/>
                <w:color w:val="auto"/>
              </w:rPr>
              <w:t>技术</w:t>
            </w:r>
          </w:p>
          <w:p w14:paraId="294052AF">
            <w:pPr>
              <w:jc w:val="center"/>
              <w:rPr>
                <w:rFonts w:hint="eastAsia" w:ascii="宋体" w:hAnsi="宋体" w:eastAsia="宋体" w:cs="宋体"/>
                <w:color w:val="auto"/>
              </w:rPr>
            </w:pPr>
            <w:r>
              <w:rPr>
                <w:rFonts w:hint="eastAsia" w:ascii="宋体" w:hAnsi="宋体" w:eastAsia="宋体" w:cs="宋体"/>
                <w:color w:val="auto"/>
              </w:rPr>
              <w:t>（</w:t>
            </w:r>
            <w:r>
              <w:rPr>
                <w:rFonts w:hint="eastAsia" w:ascii="宋体" w:hAnsi="宋体" w:cs="宋体"/>
                <w:color w:val="auto"/>
              </w:rPr>
              <w:t>服务团队</w:t>
            </w:r>
            <w:r>
              <w:rPr>
                <w:rFonts w:hint="eastAsia" w:ascii="宋体" w:hAnsi="宋体" w:eastAsia="宋体" w:cs="宋体"/>
                <w:color w:val="auto"/>
              </w:rPr>
              <w:t>）</w:t>
            </w:r>
          </w:p>
        </w:tc>
        <w:tc>
          <w:tcPr>
            <w:tcW w:w="7454" w:type="dxa"/>
            <w:vAlign w:val="center"/>
          </w:tcPr>
          <w:p w14:paraId="0718F75B">
            <w:pPr>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服务团队分（满分20分）</w:t>
            </w:r>
          </w:p>
          <w:p w14:paraId="45117999">
            <w:pPr>
              <w:jc w:val="left"/>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（1）项目经理或技术总负责人具有电子化考试服务工作经验3年及以上得5分。（提供相关工作证明）；</w:t>
            </w:r>
          </w:p>
          <w:p w14:paraId="0C6C142B">
            <w:pPr>
              <w:jc w:val="left"/>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（2）项目经理或技术总负责人具备计算机相关专业中级及以上职称，得5分（提供相关人员职称证书作为证明材料）；</w:t>
            </w:r>
          </w:p>
          <w:p w14:paraId="4A73DFA5">
            <w:pPr>
              <w:jc w:val="left"/>
              <w:rPr>
                <w:rFonts w:hint="eastAsia" w:ascii="宋体" w:hAnsi="宋体" w:cs="宋体"/>
                <w:b w:val="0"/>
                <w:bCs w:val="0"/>
                <w:color w:val="auto"/>
                <w:lang w:val="en-US" w:eastAsia="zh-CN"/>
              </w:rPr>
            </w:pPr>
            <w:r>
              <w:rPr>
                <w:rFonts w:hint="eastAsia" w:ascii="宋体" w:hAnsi="宋体" w:eastAsia="宋体" w:cs="宋体"/>
                <w:b w:val="0"/>
                <w:bCs w:val="0"/>
                <w:color w:val="auto"/>
                <w:lang w:val="en-US" w:eastAsia="zh-CN"/>
              </w:rPr>
              <w:t>（3）提供主要技术团队成员（含项目经理、技术总负责人、考区技术负责人、考点技术负责人或考点流动系统管理员）名单</w:t>
            </w:r>
            <w:r>
              <w:rPr>
                <w:rFonts w:hint="eastAsia" w:ascii="宋体" w:hAnsi="宋体" w:cs="宋体"/>
                <w:b w:val="0"/>
                <w:bCs w:val="0"/>
                <w:color w:val="auto"/>
                <w:lang w:val="en-US" w:eastAsia="zh-CN"/>
              </w:rPr>
              <w:t>：</w:t>
            </w:r>
          </w:p>
          <w:p w14:paraId="71E9CD67">
            <w:pPr>
              <w:jc w:val="left"/>
              <w:rPr>
                <w:rFonts w:hint="eastAsia" w:ascii="宋体" w:hAnsi="宋体" w:eastAsia="宋体" w:cs="宋体"/>
                <w:b w:val="0"/>
                <w:bCs w:val="0"/>
                <w:color w:val="auto"/>
                <w:lang w:val="en-US" w:eastAsia="zh-CN"/>
              </w:rPr>
            </w:pPr>
            <w:r>
              <w:rPr>
                <w:rFonts w:hint="eastAsia" w:ascii="宋体" w:hAnsi="宋体" w:cs="宋体"/>
                <w:b w:val="0"/>
                <w:bCs w:val="0"/>
                <w:color w:val="auto"/>
                <w:lang w:val="en-US" w:eastAsia="zh-CN"/>
              </w:rPr>
              <w:t>一档：</w:t>
            </w:r>
            <w:r>
              <w:rPr>
                <w:rFonts w:hint="eastAsia" w:ascii="宋体" w:hAnsi="宋体" w:eastAsia="宋体" w:cs="宋体"/>
                <w:b w:val="0"/>
                <w:bCs w:val="0"/>
                <w:color w:val="auto"/>
                <w:lang w:val="en-US" w:eastAsia="zh-CN"/>
              </w:rPr>
              <w:t>其中有10～20名成员为计算机、网络、软件相关专业毕业生或具有计算机相关职称人员，能提供学历证书（或职称证书），其中项目经理、技术总负责人为供应商在职人员（提供劳动合同或工资银行流水或社保证明，不限月数）得5分；</w:t>
            </w:r>
          </w:p>
          <w:p w14:paraId="28DFD86F">
            <w:pPr>
              <w:jc w:val="left"/>
              <w:rPr>
                <w:rFonts w:hint="eastAsia" w:ascii="宋体" w:hAnsi="宋体" w:eastAsia="宋体" w:cs="宋体"/>
                <w:b w:val="0"/>
                <w:bCs w:val="0"/>
                <w:color w:val="auto"/>
                <w:lang w:val="en-US" w:eastAsia="zh-CN"/>
              </w:rPr>
            </w:pPr>
            <w:r>
              <w:rPr>
                <w:rFonts w:hint="eastAsia" w:ascii="宋体" w:hAnsi="宋体" w:cs="宋体"/>
                <w:b w:val="0"/>
                <w:bCs w:val="0"/>
                <w:color w:val="auto"/>
                <w:lang w:val="en-US" w:eastAsia="zh-CN"/>
              </w:rPr>
              <w:t>二档：</w:t>
            </w:r>
            <w:r>
              <w:rPr>
                <w:rFonts w:hint="eastAsia" w:ascii="宋体" w:hAnsi="宋体" w:eastAsia="宋体" w:cs="宋体"/>
                <w:b w:val="0"/>
                <w:bCs w:val="0"/>
                <w:color w:val="auto"/>
                <w:lang w:val="en-US" w:eastAsia="zh-CN"/>
              </w:rPr>
              <w:t>有大于20名成员为计算机、网络、软件相关专业毕业生或具有计算机相关职称人员，能提供学历证书（职称证书），其中专职项目经理、技术总负责人为供应商在职人员（提供劳动合同或工资银行流水或社保证明，不限月数）得10分，满分10分。</w:t>
            </w:r>
          </w:p>
          <w:p w14:paraId="4F7E0158">
            <w:pPr>
              <w:jc w:val="left"/>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（注：须在首次响应文件中提供服务团队的主要技术团队人员名单）</w:t>
            </w:r>
          </w:p>
        </w:tc>
        <w:tc>
          <w:tcPr>
            <w:tcW w:w="758" w:type="dxa"/>
            <w:vAlign w:val="center"/>
          </w:tcPr>
          <w:p w14:paraId="7F95D68D">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20</w:t>
            </w:r>
          </w:p>
        </w:tc>
      </w:tr>
      <w:tr w14:paraId="02F9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59304100">
            <w:pPr>
              <w:jc w:val="center"/>
              <w:rPr>
                <w:rFonts w:hint="eastAsia" w:ascii="宋体" w:hAnsi="宋体" w:eastAsia="宋体" w:cs="宋体"/>
                <w:color w:val="auto"/>
              </w:rPr>
            </w:pPr>
            <w:r>
              <w:rPr>
                <w:rFonts w:hint="eastAsia" w:ascii="宋体" w:hAnsi="宋体" w:cs="宋体"/>
                <w:color w:val="auto"/>
                <w:lang w:val="en-US" w:eastAsia="zh-CN"/>
              </w:rPr>
              <w:t>3</w:t>
            </w:r>
          </w:p>
        </w:tc>
        <w:tc>
          <w:tcPr>
            <w:tcW w:w="1100" w:type="dxa"/>
            <w:vAlign w:val="center"/>
          </w:tcPr>
          <w:p w14:paraId="72C6D0C7">
            <w:pPr>
              <w:jc w:val="center"/>
              <w:rPr>
                <w:rFonts w:hint="eastAsia" w:ascii="宋体" w:hAnsi="宋体" w:eastAsia="宋体" w:cs="宋体"/>
                <w:color w:val="auto"/>
              </w:rPr>
            </w:pPr>
            <w:r>
              <w:rPr>
                <w:rFonts w:hint="eastAsia" w:ascii="宋体" w:hAnsi="宋体" w:eastAsia="宋体" w:cs="宋体"/>
                <w:color w:val="auto"/>
              </w:rPr>
              <w:t>技术</w:t>
            </w:r>
          </w:p>
          <w:p w14:paraId="5341C0B6">
            <w:pPr>
              <w:jc w:val="center"/>
              <w:rPr>
                <w:rFonts w:hint="eastAsia" w:ascii="宋体" w:hAnsi="宋体" w:eastAsia="宋体" w:cs="宋体"/>
                <w:color w:val="auto"/>
                <w:lang w:eastAsia="zh-CN"/>
              </w:rPr>
            </w:pPr>
            <w:r>
              <w:rPr>
                <w:rFonts w:hint="eastAsia" w:ascii="宋体" w:hAnsi="宋体" w:cs="宋体"/>
                <w:color w:val="auto"/>
                <w:lang w:eastAsia="zh-CN"/>
              </w:rPr>
              <w:t>（</w:t>
            </w:r>
            <w:r>
              <w:rPr>
                <w:rFonts w:hint="eastAsia" w:ascii="宋体" w:hAnsi="宋体" w:cs="宋体"/>
                <w:color w:val="auto"/>
              </w:rPr>
              <w:t>项目实施方案</w:t>
            </w:r>
            <w:r>
              <w:rPr>
                <w:rFonts w:hint="eastAsia" w:ascii="宋体" w:hAnsi="宋体" w:cs="宋体"/>
                <w:color w:val="auto"/>
                <w:lang w:eastAsia="zh-CN"/>
              </w:rPr>
              <w:t>）</w:t>
            </w:r>
          </w:p>
        </w:tc>
        <w:tc>
          <w:tcPr>
            <w:tcW w:w="7454" w:type="dxa"/>
            <w:vAlign w:val="center"/>
          </w:tcPr>
          <w:p w14:paraId="3B08839B">
            <w:pPr>
              <w:numPr>
                <w:ilvl w:val="-1"/>
                <w:numId w:val="0"/>
              </w:numPr>
              <w:jc w:val="left"/>
              <w:rPr>
                <w:rFonts w:hint="default" w:ascii="宋体" w:hAnsi="宋体" w:cs="宋体"/>
                <w:b/>
                <w:bCs/>
                <w:color w:val="auto"/>
                <w:lang w:val="en-US" w:eastAsia="zh-CN"/>
              </w:rPr>
            </w:pPr>
            <w:r>
              <w:rPr>
                <w:rFonts w:hint="default" w:ascii="宋体" w:hAnsi="宋体" w:cs="宋体"/>
                <w:b/>
                <w:bCs/>
                <w:color w:val="auto"/>
                <w:lang w:val="en-US" w:eastAsia="zh-CN"/>
              </w:rPr>
              <w:t>项目实施方案分（满分</w:t>
            </w:r>
            <w:r>
              <w:rPr>
                <w:rFonts w:hint="eastAsia" w:ascii="宋体" w:hAnsi="宋体" w:cs="宋体"/>
                <w:b/>
                <w:bCs/>
                <w:color w:val="auto"/>
                <w:lang w:val="en-US" w:eastAsia="zh-CN"/>
              </w:rPr>
              <w:t>20</w:t>
            </w:r>
            <w:r>
              <w:rPr>
                <w:rFonts w:hint="default" w:ascii="宋体" w:hAnsi="宋体" w:cs="宋体"/>
                <w:b/>
                <w:bCs/>
                <w:color w:val="auto"/>
                <w:lang w:val="en-US" w:eastAsia="zh-CN"/>
              </w:rPr>
              <w:t>分）</w:t>
            </w:r>
          </w:p>
          <w:p w14:paraId="109189AA">
            <w:pPr>
              <w:numPr>
                <w:ilvl w:val="-1"/>
                <w:numId w:val="0"/>
              </w:numPr>
              <w:jc w:val="left"/>
              <w:rPr>
                <w:rFonts w:hint="default" w:ascii="宋体" w:hAnsi="宋体" w:cs="宋体"/>
                <w:b w:val="0"/>
                <w:bCs w:val="0"/>
                <w:color w:val="auto"/>
                <w:lang w:val="en-US" w:eastAsia="zh-CN"/>
              </w:rPr>
            </w:pPr>
            <w:r>
              <w:rPr>
                <w:rFonts w:hint="default" w:ascii="宋体" w:hAnsi="宋体" w:cs="宋体"/>
                <w:b w:val="0"/>
                <w:bCs w:val="0"/>
                <w:color w:val="auto"/>
                <w:lang w:val="en-US" w:eastAsia="zh-CN"/>
              </w:rPr>
              <w:t xml:space="preserve">根据供应商对编写的项目实施方案进行打分： </w:t>
            </w:r>
          </w:p>
          <w:p w14:paraId="5DF98FC9">
            <w:pPr>
              <w:numPr>
                <w:ilvl w:val="-1"/>
                <w:numId w:val="0"/>
              </w:numPr>
              <w:jc w:val="left"/>
              <w:rPr>
                <w:rFonts w:hint="default" w:ascii="宋体" w:hAnsi="宋体" w:cs="宋体"/>
                <w:b w:val="0"/>
                <w:bCs w:val="0"/>
                <w:color w:val="auto"/>
                <w:lang w:val="en-US" w:eastAsia="zh-CN"/>
              </w:rPr>
            </w:pPr>
            <w:r>
              <w:rPr>
                <w:rFonts w:hint="default" w:ascii="宋体" w:hAnsi="宋体" w:cs="宋体"/>
                <w:b w:val="0"/>
                <w:bCs w:val="0"/>
                <w:color w:val="auto"/>
                <w:lang w:val="en-US" w:eastAsia="zh-CN"/>
              </w:rPr>
              <w:t>一档（10分）：供应商提供了项目实施方案，无明显错漏；</w:t>
            </w:r>
          </w:p>
          <w:p w14:paraId="3D135230">
            <w:pPr>
              <w:numPr>
                <w:ilvl w:val="-1"/>
                <w:numId w:val="0"/>
              </w:numPr>
              <w:jc w:val="left"/>
              <w:rPr>
                <w:rFonts w:hint="default" w:ascii="宋体" w:hAnsi="宋体" w:cs="宋体"/>
                <w:b w:val="0"/>
                <w:bCs w:val="0"/>
                <w:color w:val="auto"/>
                <w:lang w:val="en-US" w:eastAsia="zh-CN"/>
              </w:rPr>
            </w:pPr>
            <w:r>
              <w:rPr>
                <w:rFonts w:hint="default" w:ascii="宋体" w:hAnsi="宋体" w:cs="宋体"/>
                <w:b w:val="0"/>
                <w:bCs w:val="0"/>
                <w:color w:val="auto"/>
                <w:lang w:val="en-US" w:eastAsia="zh-CN"/>
              </w:rPr>
              <w:t>二档（</w:t>
            </w:r>
            <w:r>
              <w:rPr>
                <w:rFonts w:hint="eastAsia" w:ascii="宋体" w:hAnsi="宋体" w:cs="宋体"/>
                <w:b w:val="0"/>
                <w:bCs w:val="0"/>
                <w:color w:val="auto"/>
                <w:lang w:val="en-US" w:eastAsia="zh-CN"/>
              </w:rPr>
              <w:t>15</w:t>
            </w:r>
            <w:r>
              <w:rPr>
                <w:rFonts w:hint="default" w:ascii="宋体" w:hAnsi="宋体" w:cs="宋体"/>
                <w:b w:val="0"/>
                <w:bCs w:val="0"/>
                <w:color w:val="auto"/>
                <w:lang w:val="en-US" w:eastAsia="zh-CN"/>
              </w:rPr>
              <w:t>分）：供应商提供了项目实施方案，有项目实施流程，有对各个服务内容和节点的描述，对项目实施过程中的重点、难点能提出技术解决方案，但解决方案</w:t>
            </w:r>
            <w:r>
              <w:rPr>
                <w:rFonts w:hint="eastAsia" w:ascii="宋体" w:hAnsi="宋体" w:cs="宋体"/>
                <w:b w:val="0"/>
                <w:bCs w:val="0"/>
                <w:color w:val="auto"/>
                <w:lang w:val="en-US" w:eastAsia="zh-CN"/>
              </w:rPr>
              <w:t>不详细</w:t>
            </w:r>
            <w:r>
              <w:rPr>
                <w:rFonts w:hint="default" w:ascii="宋体" w:hAnsi="宋体" w:cs="宋体"/>
                <w:b w:val="0"/>
                <w:bCs w:val="0"/>
                <w:color w:val="auto"/>
                <w:lang w:val="en-US" w:eastAsia="zh-CN"/>
              </w:rPr>
              <w:t>。</w:t>
            </w:r>
          </w:p>
          <w:p w14:paraId="0A3CF6D4">
            <w:pPr>
              <w:numPr>
                <w:ilvl w:val="-1"/>
                <w:numId w:val="0"/>
              </w:numPr>
              <w:jc w:val="left"/>
              <w:rPr>
                <w:rFonts w:hint="default" w:ascii="宋体" w:hAnsi="宋体" w:cs="宋体"/>
                <w:b w:val="0"/>
                <w:bCs w:val="0"/>
                <w:color w:val="auto"/>
                <w:lang w:val="en-US" w:eastAsia="zh-CN"/>
              </w:rPr>
            </w:pPr>
            <w:r>
              <w:rPr>
                <w:rFonts w:hint="default" w:ascii="宋体" w:hAnsi="宋体" w:cs="宋体"/>
                <w:b w:val="0"/>
                <w:bCs w:val="0"/>
                <w:color w:val="auto"/>
                <w:lang w:val="en-US" w:eastAsia="zh-CN"/>
              </w:rPr>
              <w:t>三档（</w:t>
            </w:r>
            <w:r>
              <w:rPr>
                <w:rFonts w:hint="eastAsia" w:ascii="宋体" w:hAnsi="宋体" w:cs="宋体"/>
                <w:b w:val="0"/>
                <w:bCs w:val="0"/>
                <w:color w:val="auto"/>
                <w:lang w:val="en-US" w:eastAsia="zh-CN"/>
              </w:rPr>
              <w:t>20</w:t>
            </w:r>
            <w:r>
              <w:rPr>
                <w:rFonts w:hint="default" w:ascii="宋体" w:hAnsi="宋体" w:cs="宋体"/>
                <w:b w:val="0"/>
                <w:bCs w:val="0"/>
                <w:color w:val="auto"/>
                <w:lang w:val="en-US" w:eastAsia="zh-CN"/>
              </w:rPr>
              <w:t>分）：供应商提供了项目实施方案，有项目实施流程，对各个服务内容和节点的描述清晰，对本项目的考务服务实施内容、业务流程和工作要求，有正确理解与认识，项目实施方案逻辑清晰，对项目实施过程中的重点、难点能提出技术解决方案，有针对性，利于本项目顺利实施。</w:t>
            </w:r>
          </w:p>
        </w:tc>
        <w:tc>
          <w:tcPr>
            <w:tcW w:w="758" w:type="dxa"/>
            <w:vAlign w:val="center"/>
          </w:tcPr>
          <w:p w14:paraId="003FBA22">
            <w:pPr>
              <w:jc w:val="center"/>
              <w:rPr>
                <w:rFonts w:hint="default" w:ascii="宋体" w:hAnsi="宋体" w:eastAsia="宋体" w:cs="宋体"/>
                <w:color w:val="auto"/>
                <w:lang w:val="en-US" w:eastAsia="zh-CN"/>
              </w:rPr>
            </w:pPr>
            <w:r>
              <w:rPr>
                <w:rFonts w:hint="eastAsia" w:ascii="宋体" w:hAnsi="宋体" w:cs="宋体"/>
                <w:color w:val="auto"/>
                <w:lang w:val="en-US" w:eastAsia="zh-CN"/>
              </w:rPr>
              <w:t>20</w:t>
            </w:r>
          </w:p>
        </w:tc>
      </w:tr>
      <w:tr w14:paraId="17C2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542" w:type="dxa"/>
            <w:vAlign w:val="center"/>
          </w:tcPr>
          <w:p w14:paraId="507A651B">
            <w:pPr>
              <w:jc w:val="center"/>
              <w:rPr>
                <w:rFonts w:hint="eastAsia" w:ascii="宋体" w:hAnsi="宋体" w:eastAsia="宋体" w:cs="宋体"/>
                <w:color w:val="auto"/>
                <w:lang w:eastAsia="zh-CN"/>
              </w:rPr>
            </w:pPr>
            <w:r>
              <w:rPr>
                <w:rFonts w:hint="eastAsia" w:ascii="宋体" w:hAnsi="宋体" w:cs="宋体"/>
                <w:color w:val="auto"/>
                <w:lang w:val="en-US" w:eastAsia="zh-CN"/>
              </w:rPr>
              <w:t>4</w:t>
            </w:r>
          </w:p>
        </w:tc>
        <w:tc>
          <w:tcPr>
            <w:tcW w:w="1100" w:type="dxa"/>
            <w:vAlign w:val="center"/>
          </w:tcPr>
          <w:p w14:paraId="5C925D68">
            <w:pPr>
              <w:jc w:val="center"/>
              <w:rPr>
                <w:rFonts w:hint="eastAsia" w:ascii="宋体" w:hAnsi="宋体" w:eastAsia="宋体" w:cs="宋体"/>
                <w:color w:val="auto"/>
              </w:rPr>
            </w:pPr>
            <w:r>
              <w:rPr>
                <w:rFonts w:hint="eastAsia" w:ascii="宋体" w:hAnsi="宋体" w:eastAsia="宋体" w:cs="宋体"/>
                <w:color w:val="auto"/>
              </w:rPr>
              <w:t>技术</w:t>
            </w:r>
          </w:p>
          <w:p w14:paraId="03DD0667">
            <w:pPr>
              <w:jc w:val="center"/>
              <w:rPr>
                <w:rFonts w:hint="eastAsia" w:ascii="宋体" w:hAnsi="宋体" w:eastAsia="宋体" w:cs="宋体"/>
                <w:color w:val="auto"/>
                <w:lang w:eastAsia="zh-CN"/>
              </w:rPr>
            </w:pPr>
            <w:r>
              <w:rPr>
                <w:rFonts w:hint="eastAsia" w:ascii="宋体" w:hAnsi="宋体" w:cs="宋体"/>
                <w:color w:val="auto"/>
                <w:lang w:eastAsia="zh-CN"/>
              </w:rPr>
              <w:t>（信息安全方案）</w:t>
            </w:r>
          </w:p>
        </w:tc>
        <w:tc>
          <w:tcPr>
            <w:tcW w:w="7454" w:type="dxa"/>
            <w:vAlign w:val="center"/>
          </w:tcPr>
          <w:p w14:paraId="00106193">
            <w:pPr>
              <w:jc w:val="left"/>
              <w:rPr>
                <w:rFonts w:hint="eastAsia" w:ascii="宋体" w:hAnsi="宋体" w:eastAsia="宋体" w:cs="宋体"/>
                <w:b/>
                <w:bCs/>
                <w:color w:val="auto"/>
                <w:lang w:eastAsia="zh-CN"/>
              </w:rPr>
            </w:pPr>
            <w:r>
              <w:rPr>
                <w:rFonts w:hint="eastAsia" w:ascii="宋体" w:hAnsi="宋体" w:eastAsia="宋体" w:cs="宋体"/>
                <w:b/>
                <w:bCs/>
                <w:color w:val="auto"/>
                <w:lang w:eastAsia="zh-CN"/>
              </w:rPr>
              <w:t>信息安全方案分（满分</w:t>
            </w:r>
            <w:r>
              <w:rPr>
                <w:rFonts w:hint="eastAsia" w:ascii="宋体" w:hAnsi="宋体" w:cs="宋体"/>
                <w:b/>
                <w:bCs/>
                <w:color w:val="auto"/>
                <w:lang w:val="en-US" w:eastAsia="zh-CN"/>
              </w:rPr>
              <w:t>18</w:t>
            </w:r>
            <w:r>
              <w:rPr>
                <w:rFonts w:hint="eastAsia" w:ascii="宋体" w:hAnsi="宋体" w:eastAsia="宋体" w:cs="宋体"/>
                <w:b/>
                <w:bCs/>
                <w:color w:val="auto"/>
                <w:lang w:eastAsia="zh-CN"/>
              </w:rPr>
              <w:t>分）</w:t>
            </w:r>
          </w:p>
          <w:p w14:paraId="33954594">
            <w:pPr>
              <w:jc w:val="left"/>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考生姓名、身份证号、准考证号、座位号及电子试卷等相关数据为考生个人信息及考试敏感信息，评委根据供应商提供的信息安全方案，对供应商的数据安全保障能力按以下档次进行打分：</w:t>
            </w:r>
          </w:p>
          <w:p w14:paraId="6A09CF31">
            <w:pPr>
              <w:jc w:val="left"/>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一档（</w:t>
            </w:r>
            <w:r>
              <w:rPr>
                <w:rFonts w:hint="eastAsia" w:ascii="宋体" w:hAnsi="宋体" w:cs="宋体"/>
                <w:b w:val="0"/>
                <w:bCs w:val="0"/>
                <w:color w:val="auto"/>
                <w:lang w:val="en-US" w:eastAsia="zh-CN"/>
              </w:rPr>
              <w:t>7</w:t>
            </w:r>
            <w:r>
              <w:rPr>
                <w:rFonts w:hint="eastAsia" w:ascii="宋体" w:hAnsi="宋体" w:eastAsia="宋体" w:cs="宋体"/>
                <w:b w:val="0"/>
                <w:bCs w:val="0"/>
                <w:color w:val="auto"/>
                <w:lang w:eastAsia="zh-CN"/>
              </w:rPr>
              <w:t>分）：提供了数据安全管理制度及方案。</w:t>
            </w:r>
          </w:p>
          <w:p w14:paraId="1F1092E9">
            <w:pPr>
              <w:jc w:val="left"/>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二档（</w:t>
            </w:r>
            <w:r>
              <w:rPr>
                <w:rFonts w:hint="eastAsia" w:ascii="宋体" w:hAnsi="宋体" w:cs="宋体"/>
                <w:b w:val="0"/>
                <w:bCs w:val="0"/>
                <w:color w:val="auto"/>
                <w:lang w:val="en-US" w:eastAsia="zh-CN"/>
              </w:rPr>
              <w:t>13</w:t>
            </w:r>
            <w:r>
              <w:rPr>
                <w:rFonts w:hint="eastAsia" w:ascii="宋体" w:hAnsi="宋体" w:eastAsia="宋体" w:cs="宋体"/>
                <w:b w:val="0"/>
                <w:bCs w:val="0"/>
                <w:color w:val="auto"/>
                <w:lang w:eastAsia="zh-CN"/>
              </w:rPr>
              <w:t>分）：提供了数据安全管理制度，没有明显错漏，但是细节少、针对性不足；项目实施人员经过相关信息数据安全保障培训，能在首次响应文件中提供相关证书进行佐证。</w:t>
            </w:r>
          </w:p>
          <w:p w14:paraId="621DC78A">
            <w:pPr>
              <w:jc w:val="left"/>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三档（</w:t>
            </w:r>
            <w:r>
              <w:rPr>
                <w:rFonts w:hint="eastAsia" w:ascii="宋体" w:hAnsi="宋体" w:cs="宋体"/>
                <w:b w:val="0"/>
                <w:bCs w:val="0"/>
                <w:color w:val="auto"/>
                <w:lang w:val="en-US" w:eastAsia="zh-CN"/>
              </w:rPr>
              <w:t>18</w:t>
            </w:r>
            <w:r>
              <w:rPr>
                <w:rFonts w:hint="eastAsia" w:ascii="宋体" w:hAnsi="宋体" w:eastAsia="宋体" w:cs="宋体"/>
                <w:b w:val="0"/>
                <w:bCs w:val="0"/>
                <w:color w:val="auto"/>
                <w:lang w:eastAsia="zh-CN"/>
              </w:rPr>
              <w:t>分）：提供了有针对性的数据安全管理制度，数据安全管理制度条款条理清晰，能有效的防止考生个人信息及考试信息泄露；项目实施人员经过相关信息数据安全保障培训，能在首次响应文件中提供相关证书进行佐证。</w:t>
            </w:r>
          </w:p>
        </w:tc>
        <w:tc>
          <w:tcPr>
            <w:tcW w:w="758" w:type="dxa"/>
            <w:vAlign w:val="center"/>
          </w:tcPr>
          <w:p w14:paraId="2FF83838">
            <w:pPr>
              <w:jc w:val="center"/>
              <w:rPr>
                <w:rFonts w:hint="default" w:ascii="宋体" w:hAnsi="宋体" w:eastAsia="宋体" w:cs="宋体"/>
                <w:color w:val="auto"/>
                <w:lang w:val="en-US" w:eastAsia="zh-CN"/>
              </w:rPr>
            </w:pPr>
            <w:r>
              <w:rPr>
                <w:rFonts w:hint="eastAsia" w:ascii="宋体" w:hAnsi="宋体" w:cs="宋体"/>
                <w:color w:val="auto"/>
                <w:lang w:val="en-US" w:eastAsia="zh-CN"/>
              </w:rPr>
              <w:t>18</w:t>
            </w:r>
          </w:p>
        </w:tc>
      </w:tr>
      <w:tr w14:paraId="7C78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4DF43239">
            <w:pPr>
              <w:jc w:val="center"/>
              <w:rPr>
                <w:rFonts w:hint="eastAsia" w:ascii="宋体" w:hAnsi="宋体" w:eastAsia="宋体" w:cs="宋体"/>
                <w:color w:val="auto"/>
                <w:lang w:val="en-US" w:eastAsia="zh-CN"/>
              </w:rPr>
            </w:pPr>
            <w:r>
              <w:rPr>
                <w:rFonts w:hint="eastAsia" w:ascii="宋体" w:hAnsi="宋体" w:cs="宋体"/>
                <w:color w:val="auto"/>
                <w:lang w:val="en-US" w:eastAsia="zh-CN"/>
              </w:rPr>
              <w:t>5</w:t>
            </w:r>
          </w:p>
        </w:tc>
        <w:tc>
          <w:tcPr>
            <w:tcW w:w="1100" w:type="dxa"/>
            <w:vAlign w:val="center"/>
          </w:tcPr>
          <w:p w14:paraId="3F0AE645">
            <w:pPr>
              <w:jc w:val="center"/>
              <w:rPr>
                <w:rFonts w:hint="eastAsia" w:ascii="宋体" w:hAnsi="宋体" w:eastAsia="宋体" w:cs="宋体"/>
                <w:color w:val="auto"/>
              </w:rPr>
            </w:pPr>
            <w:r>
              <w:rPr>
                <w:rFonts w:hint="eastAsia" w:ascii="宋体" w:hAnsi="宋体" w:eastAsia="宋体" w:cs="宋体"/>
                <w:color w:val="auto"/>
              </w:rPr>
              <w:t>技术</w:t>
            </w:r>
          </w:p>
          <w:p w14:paraId="2C4CF2B4">
            <w:pPr>
              <w:jc w:val="center"/>
              <w:rPr>
                <w:rFonts w:hint="eastAsia" w:ascii="宋体" w:hAnsi="宋体" w:eastAsia="宋体" w:cs="宋体"/>
                <w:color w:val="auto"/>
                <w:lang w:eastAsia="zh-CN"/>
              </w:rPr>
            </w:pPr>
            <w:r>
              <w:rPr>
                <w:rFonts w:hint="eastAsia" w:ascii="宋体" w:hAnsi="宋体" w:cs="宋体"/>
                <w:color w:val="auto"/>
                <w:lang w:eastAsia="zh-CN"/>
              </w:rPr>
              <w:t>（</w:t>
            </w:r>
            <w:r>
              <w:rPr>
                <w:rFonts w:hint="eastAsia" w:ascii="宋体" w:hAnsi="宋体" w:cs="宋体"/>
                <w:color w:val="auto"/>
              </w:rPr>
              <w:t>项目进度与质量保障</w:t>
            </w:r>
            <w:r>
              <w:rPr>
                <w:rFonts w:hint="eastAsia" w:ascii="宋体" w:hAnsi="宋体" w:cs="宋体"/>
                <w:color w:val="auto"/>
                <w:lang w:eastAsia="zh-CN"/>
              </w:rPr>
              <w:t>）</w:t>
            </w:r>
          </w:p>
        </w:tc>
        <w:tc>
          <w:tcPr>
            <w:tcW w:w="7454" w:type="dxa"/>
            <w:vAlign w:val="center"/>
          </w:tcPr>
          <w:p w14:paraId="058E6B8F">
            <w:pPr>
              <w:jc w:val="left"/>
              <w:rPr>
                <w:rFonts w:hint="default" w:ascii="宋体" w:hAnsi="宋体" w:eastAsia="宋体" w:cs="宋体"/>
                <w:b/>
                <w:bCs/>
                <w:color w:val="auto"/>
                <w:lang w:val="en-US" w:eastAsia="zh-CN"/>
              </w:rPr>
            </w:pPr>
            <w:r>
              <w:rPr>
                <w:rFonts w:hint="default" w:ascii="宋体" w:hAnsi="宋体" w:eastAsia="宋体" w:cs="宋体"/>
                <w:b/>
                <w:bCs/>
                <w:color w:val="auto"/>
                <w:lang w:val="en-US" w:eastAsia="zh-CN"/>
              </w:rPr>
              <w:t>项目进度与质量保障方案分（满分15分）</w:t>
            </w:r>
          </w:p>
          <w:p w14:paraId="1CDDB700">
            <w:pPr>
              <w:jc w:val="left"/>
              <w:rPr>
                <w:rFonts w:hint="default" w:ascii="宋体" w:hAnsi="宋体" w:eastAsia="宋体" w:cs="宋体"/>
                <w:b w:val="0"/>
                <w:bCs w:val="0"/>
                <w:color w:val="auto"/>
                <w:lang w:val="en-US" w:eastAsia="zh-CN"/>
              </w:rPr>
            </w:pPr>
            <w:r>
              <w:rPr>
                <w:rFonts w:hint="default" w:ascii="宋体" w:hAnsi="宋体" w:eastAsia="宋体" w:cs="宋体"/>
                <w:b w:val="0"/>
                <w:bCs w:val="0"/>
                <w:color w:val="auto"/>
                <w:lang w:val="en-US" w:eastAsia="zh-CN"/>
              </w:rPr>
              <w:t>根据供应商提供的项目进度与质量保障方案进行评分：</w:t>
            </w:r>
          </w:p>
          <w:p w14:paraId="73E13F40">
            <w:pPr>
              <w:jc w:val="left"/>
              <w:rPr>
                <w:rFonts w:hint="default" w:ascii="宋体" w:hAnsi="宋体" w:eastAsia="宋体" w:cs="宋体"/>
                <w:b w:val="0"/>
                <w:bCs w:val="0"/>
                <w:color w:val="auto"/>
                <w:lang w:val="en-US" w:eastAsia="zh-CN"/>
              </w:rPr>
            </w:pPr>
            <w:r>
              <w:rPr>
                <w:rFonts w:hint="default" w:ascii="宋体" w:hAnsi="宋体" w:eastAsia="宋体" w:cs="宋体"/>
                <w:b w:val="0"/>
                <w:bCs w:val="0"/>
                <w:color w:val="auto"/>
                <w:lang w:val="en-US" w:eastAsia="zh-CN"/>
              </w:rPr>
              <w:t>一档（5分）：提供了项目进度与质量保障方案；</w:t>
            </w:r>
          </w:p>
          <w:p w14:paraId="52CA33EA">
            <w:pPr>
              <w:jc w:val="left"/>
              <w:rPr>
                <w:rFonts w:hint="default" w:ascii="宋体" w:hAnsi="宋体" w:eastAsia="宋体" w:cs="宋体"/>
                <w:b w:val="0"/>
                <w:bCs w:val="0"/>
                <w:color w:val="auto"/>
                <w:lang w:val="en-US" w:eastAsia="zh-CN"/>
              </w:rPr>
            </w:pPr>
            <w:r>
              <w:rPr>
                <w:rFonts w:hint="default" w:ascii="宋体" w:hAnsi="宋体" w:eastAsia="宋体" w:cs="宋体"/>
                <w:b w:val="0"/>
                <w:bCs w:val="0"/>
                <w:color w:val="auto"/>
                <w:lang w:val="en-US" w:eastAsia="zh-CN"/>
              </w:rPr>
              <w:t>二档（10分）：提供了项目进度与质量保障方案，有项目进度控制措施、质量保障措施，针对可能出现的特殊情况有应急方案，</w:t>
            </w:r>
            <w:r>
              <w:rPr>
                <w:rFonts w:hint="eastAsia" w:ascii="宋体" w:hAnsi="宋体" w:cs="宋体"/>
                <w:b w:val="0"/>
                <w:bCs w:val="0"/>
                <w:color w:val="auto"/>
                <w:lang w:val="en-US" w:eastAsia="zh-CN"/>
              </w:rPr>
              <w:t>方案相对合理</w:t>
            </w:r>
            <w:r>
              <w:rPr>
                <w:rFonts w:hint="default" w:ascii="宋体" w:hAnsi="宋体" w:eastAsia="宋体" w:cs="宋体"/>
                <w:b w:val="0"/>
                <w:bCs w:val="0"/>
                <w:color w:val="auto"/>
                <w:lang w:val="en-US" w:eastAsia="zh-CN"/>
              </w:rPr>
              <w:t>；</w:t>
            </w:r>
          </w:p>
          <w:p w14:paraId="40C9FC46">
            <w:pPr>
              <w:jc w:val="left"/>
              <w:rPr>
                <w:rFonts w:hint="default" w:ascii="宋体" w:hAnsi="宋体" w:eastAsia="宋体" w:cs="宋体"/>
                <w:b w:val="0"/>
                <w:bCs w:val="0"/>
                <w:color w:val="auto"/>
                <w:lang w:val="en-US" w:eastAsia="zh-CN"/>
              </w:rPr>
            </w:pPr>
            <w:r>
              <w:rPr>
                <w:rFonts w:hint="default" w:ascii="宋体" w:hAnsi="宋体" w:eastAsia="宋体" w:cs="宋体"/>
                <w:b w:val="0"/>
                <w:bCs w:val="0"/>
                <w:color w:val="auto"/>
                <w:lang w:val="en-US" w:eastAsia="zh-CN"/>
              </w:rPr>
              <w:t>三档（15分）：提供了项目进度与质量保障方案，项目进度安排、质量控制等实施过程中的保障性和控制性措施</w:t>
            </w:r>
            <w:r>
              <w:rPr>
                <w:rFonts w:hint="eastAsia" w:ascii="宋体" w:hAnsi="宋体" w:cs="宋体"/>
                <w:b w:val="0"/>
                <w:bCs w:val="0"/>
                <w:color w:val="auto"/>
                <w:lang w:val="en-US" w:eastAsia="zh-CN"/>
              </w:rPr>
              <w:t>合理、</w:t>
            </w:r>
            <w:r>
              <w:rPr>
                <w:rFonts w:hint="default" w:ascii="宋体" w:hAnsi="宋体" w:eastAsia="宋体" w:cs="宋体"/>
                <w:b w:val="0"/>
                <w:bCs w:val="0"/>
                <w:color w:val="auto"/>
                <w:lang w:val="en-US" w:eastAsia="zh-CN"/>
              </w:rPr>
              <w:t>具有针对性</w:t>
            </w:r>
            <w:r>
              <w:rPr>
                <w:rFonts w:hint="eastAsia" w:ascii="宋体" w:hAnsi="宋体" w:cs="宋体"/>
                <w:b w:val="0"/>
                <w:bCs w:val="0"/>
                <w:color w:val="auto"/>
                <w:lang w:val="en-US" w:eastAsia="zh-CN"/>
              </w:rPr>
              <w:t>。</w:t>
            </w:r>
            <w:r>
              <w:rPr>
                <w:rFonts w:hint="default" w:ascii="宋体" w:hAnsi="宋体" w:eastAsia="宋体" w:cs="宋体"/>
                <w:b w:val="0"/>
                <w:bCs w:val="0"/>
                <w:color w:val="auto"/>
                <w:lang w:val="en-US" w:eastAsia="zh-CN"/>
              </w:rPr>
              <w:t>能针对考试考务服务中遇到的特殊情况或者紧急状况，制定有针对性的处置方案，包括对特殊情况（如网络、软件等方面的故障）响应的时间、应对措施、人员安排等，能保证本项能按时完成。</w:t>
            </w:r>
          </w:p>
        </w:tc>
        <w:tc>
          <w:tcPr>
            <w:tcW w:w="758" w:type="dxa"/>
            <w:vAlign w:val="center"/>
          </w:tcPr>
          <w:p w14:paraId="5D97EC59">
            <w:pPr>
              <w:jc w:val="center"/>
              <w:rPr>
                <w:rFonts w:hint="default" w:ascii="宋体" w:hAnsi="宋体" w:eastAsia="宋体" w:cs="宋体"/>
                <w:color w:val="auto"/>
                <w:lang w:val="en-US" w:eastAsia="zh-CN"/>
              </w:rPr>
            </w:pPr>
            <w:r>
              <w:rPr>
                <w:rFonts w:hint="eastAsia" w:ascii="宋体" w:hAnsi="宋体" w:cs="宋体"/>
                <w:color w:val="auto"/>
                <w:lang w:val="en-US" w:eastAsia="zh-CN"/>
              </w:rPr>
              <w:t>15</w:t>
            </w:r>
          </w:p>
        </w:tc>
      </w:tr>
      <w:tr w14:paraId="4407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4FB9C82D">
            <w:pPr>
              <w:jc w:val="center"/>
              <w:rPr>
                <w:rFonts w:hint="eastAsia" w:ascii="宋体" w:hAnsi="宋体" w:eastAsia="宋体" w:cs="宋体"/>
                <w:color w:val="auto"/>
                <w:lang w:val="en-US" w:eastAsia="zh-CN"/>
              </w:rPr>
            </w:pPr>
            <w:r>
              <w:rPr>
                <w:rFonts w:hint="eastAsia" w:ascii="宋体" w:hAnsi="宋体" w:cs="宋体"/>
                <w:color w:val="auto"/>
                <w:lang w:val="en-US" w:eastAsia="zh-CN"/>
              </w:rPr>
              <w:t>6</w:t>
            </w:r>
          </w:p>
        </w:tc>
        <w:tc>
          <w:tcPr>
            <w:tcW w:w="1100" w:type="dxa"/>
            <w:vAlign w:val="center"/>
          </w:tcPr>
          <w:p w14:paraId="464AD1AE">
            <w:pPr>
              <w:jc w:val="center"/>
              <w:rPr>
                <w:rFonts w:hint="eastAsia" w:ascii="宋体" w:hAnsi="宋体" w:eastAsia="宋体" w:cs="宋体"/>
                <w:color w:val="auto"/>
              </w:rPr>
            </w:pPr>
            <w:r>
              <w:rPr>
                <w:rFonts w:hint="eastAsia" w:ascii="宋体" w:hAnsi="宋体" w:eastAsia="宋体" w:cs="宋体"/>
                <w:color w:val="auto"/>
              </w:rPr>
              <w:t>商务（客观分）</w:t>
            </w:r>
          </w:p>
        </w:tc>
        <w:tc>
          <w:tcPr>
            <w:tcW w:w="7454" w:type="dxa"/>
            <w:vAlign w:val="center"/>
          </w:tcPr>
          <w:p w14:paraId="77E52416">
            <w:pPr>
              <w:jc w:val="left"/>
              <w:rPr>
                <w:rFonts w:hint="eastAsia" w:ascii="宋体" w:hAnsi="宋体" w:eastAsia="宋体" w:cs="宋体"/>
                <w:b w:val="0"/>
                <w:bCs w:val="0"/>
                <w:color w:val="auto"/>
              </w:rPr>
            </w:pPr>
            <w:r>
              <w:rPr>
                <w:rFonts w:hint="eastAsia" w:ascii="宋体" w:hAnsi="宋体" w:eastAsia="宋体" w:cs="宋体"/>
                <w:b w:val="0"/>
                <w:bCs w:val="0"/>
                <w:color w:val="auto"/>
              </w:rPr>
              <w:t>202</w:t>
            </w:r>
            <w:r>
              <w:rPr>
                <w:rFonts w:hint="eastAsia" w:ascii="宋体" w:hAnsi="宋体" w:cs="宋体"/>
                <w:b w:val="0"/>
                <w:bCs w:val="0"/>
                <w:color w:val="auto"/>
                <w:lang w:val="en-US" w:eastAsia="zh-CN"/>
              </w:rPr>
              <w:t>2</w:t>
            </w:r>
            <w:r>
              <w:rPr>
                <w:rFonts w:hint="eastAsia" w:ascii="宋体" w:hAnsi="宋体" w:eastAsia="宋体" w:cs="宋体"/>
                <w:b w:val="0"/>
                <w:bCs w:val="0"/>
                <w:color w:val="auto"/>
              </w:rPr>
              <w:t>年1月1日至响应文件递交截止时间</w:t>
            </w:r>
            <w:r>
              <w:rPr>
                <w:rFonts w:hint="eastAsia" w:ascii="宋体" w:hAnsi="宋体" w:cs="宋体"/>
                <w:b w:val="0"/>
                <w:bCs w:val="0"/>
                <w:color w:val="auto"/>
                <w:lang w:eastAsia="zh-CN"/>
              </w:rPr>
              <w:t>，</w:t>
            </w:r>
            <w:r>
              <w:rPr>
                <w:rFonts w:hint="eastAsia" w:ascii="宋体" w:hAnsi="宋体" w:cs="宋体"/>
                <w:b w:val="0"/>
                <w:bCs w:val="0"/>
                <w:color w:val="auto"/>
                <w:lang w:val="en-US" w:eastAsia="zh-CN"/>
              </w:rPr>
              <w:t>供应商</w:t>
            </w:r>
            <w:r>
              <w:rPr>
                <w:rFonts w:hint="eastAsia" w:ascii="宋体" w:hAnsi="宋体" w:eastAsia="宋体" w:cs="宋体"/>
                <w:b w:val="0"/>
                <w:bCs w:val="0"/>
                <w:color w:val="auto"/>
              </w:rPr>
              <w:t>具有电子化考试业绩，每个得2分，最多得9分（即“业绩个数×2分”超过9分的，按9分计）。</w:t>
            </w:r>
          </w:p>
          <w:p w14:paraId="5DDD99E5">
            <w:pPr>
              <w:jc w:val="left"/>
              <w:rPr>
                <w:rFonts w:hint="eastAsia" w:ascii="宋体" w:hAnsi="宋体" w:eastAsia="宋体" w:cs="宋体"/>
                <w:b w:val="0"/>
                <w:bCs w:val="0"/>
                <w:color w:val="auto"/>
              </w:rPr>
            </w:pPr>
            <w:r>
              <w:rPr>
                <w:rFonts w:hint="eastAsia" w:ascii="宋体" w:hAnsi="宋体" w:eastAsia="宋体" w:cs="宋体"/>
                <w:b w:val="0"/>
                <w:bCs w:val="0"/>
                <w:color w:val="auto"/>
              </w:rPr>
              <w:t>【业绩</w:t>
            </w:r>
            <w:r>
              <w:rPr>
                <w:rFonts w:hint="eastAsia" w:ascii="宋体" w:hAnsi="宋体" w:cs="宋体"/>
                <w:b w:val="0"/>
                <w:bCs w:val="0"/>
                <w:color w:val="auto"/>
                <w:lang w:val="en-US" w:eastAsia="zh-CN"/>
              </w:rPr>
              <w:t>证明材料</w:t>
            </w:r>
            <w:r>
              <w:rPr>
                <w:rFonts w:hint="eastAsia" w:ascii="宋体" w:hAnsi="宋体" w:eastAsia="宋体" w:cs="宋体"/>
                <w:b w:val="0"/>
                <w:bCs w:val="0"/>
                <w:color w:val="auto"/>
              </w:rPr>
              <w:t>中须含采购合同文本关键页（首页、标的页、合同价款页、签章页）复印件</w:t>
            </w:r>
            <w:r>
              <w:rPr>
                <w:rFonts w:hint="eastAsia" w:ascii="宋体" w:hAnsi="宋体" w:cs="宋体"/>
                <w:b w:val="0"/>
                <w:bCs w:val="0"/>
                <w:color w:val="auto"/>
                <w:lang w:eastAsia="zh-CN"/>
              </w:rPr>
              <w:t>，</w:t>
            </w:r>
            <w:r>
              <w:rPr>
                <w:rFonts w:hint="eastAsia" w:ascii="宋体" w:hAnsi="宋体" w:cs="宋体"/>
                <w:b w:val="0"/>
                <w:bCs w:val="0"/>
                <w:color w:val="auto"/>
                <w:lang w:val="en-US" w:eastAsia="zh-CN"/>
              </w:rPr>
              <w:t>以及</w:t>
            </w:r>
            <w:r>
              <w:rPr>
                <w:rFonts w:hint="eastAsia" w:ascii="宋体" w:hAnsi="宋体" w:eastAsia="宋体" w:cs="宋体"/>
                <w:b w:val="0"/>
                <w:bCs w:val="0"/>
                <w:color w:val="auto"/>
              </w:rPr>
              <w:t>能够证明该业绩项目已经采购人验收合格的相关证明文件复印件，未同时提供以上各项证明材料的，该项业绩不给予计分。】</w:t>
            </w:r>
          </w:p>
        </w:tc>
        <w:tc>
          <w:tcPr>
            <w:tcW w:w="758" w:type="dxa"/>
            <w:vAlign w:val="center"/>
          </w:tcPr>
          <w:p w14:paraId="45D090D2">
            <w:pPr>
              <w:jc w:val="center"/>
              <w:rPr>
                <w:rFonts w:hint="default" w:ascii="宋体" w:hAnsi="宋体" w:eastAsia="宋体" w:cs="宋体"/>
                <w:color w:val="auto"/>
                <w:lang w:val="en-US" w:eastAsia="zh-CN"/>
              </w:rPr>
            </w:pPr>
            <w:r>
              <w:rPr>
                <w:rFonts w:hint="eastAsia" w:ascii="宋体" w:hAnsi="宋体" w:cs="宋体"/>
                <w:color w:val="auto"/>
                <w:lang w:val="en-US" w:eastAsia="zh-CN"/>
              </w:rPr>
              <w:t>9</w:t>
            </w:r>
          </w:p>
        </w:tc>
      </w:tr>
      <w:tr w14:paraId="070A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3D0B52FD">
            <w:pPr>
              <w:jc w:val="center"/>
              <w:rPr>
                <w:rFonts w:hint="eastAsia" w:ascii="宋体" w:hAnsi="宋体" w:eastAsia="宋体" w:cs="宋体"/>
                <w:color w:val="auto"/>
                <w:lang w:val="en-US" w:eastAsia="zh-CN"/>
              </w:rPr>
            </w:pPr>
            <w:r>
              <w:rPr>
                <w:rFonts w:hint="eastAsia" w:ascii="宋体" w:hAnsi="宋体" w:cs="宋体"/>
                <w:color w:val="auto"/>
                <w:lang w:val="en-US" w:eastAsia="zh-CN"/>
              </w:rPr>
              <w:t>7</w:t>
            </w:r>
          </w:p>
        </w:tc>
        <w:tc>
          <w:tcPr>
            <w:tcW w:w="1100" w:type="dxa"/>
            <w:vAlign w:val="center"/>
          </w:tcPr>
          <w:p w14:paraId="00A80B70">
            <w:pPr>
              <w:jc w:val="center"/>
              <w:rPr>
                <w:rFonts w:hint="eastAsia" w:ascii="宋体" w:hAnsi="宋体" w:eastAsia="宋体" w:cs="宋体"/>
                <w:color w:val="auto"/>
              </w:rPr>
            </w:pPr>
            <w:r>
              <w:rPr>
                <w:rFonts w:hint="eastAsia" w:ascii="宋体" w:hAnsi="宋体" w:eastAsia="宋体" w:cs="宋体"/>
                <w:color w:val="auto"/>
              </w:rPr>
              <w:t>商务（客观分）</w:t>
            </w:r>
          </w:p>
        </w:tc>
        <w:tc>
          <w:tcPr>
            <w:tcW w:w="7454" w:type="dxa"/>
            <w:vAlign w:val="center"/>
          </w:tcPr>
          <w:p w14:paraId="03837BA1">
            <w:pPr>
              <w:jc w:val="left"/>
              <w:rPr>
                <w:rFonts w:hint="default" w:ascii="宋体" w:hAnsi="宋体" w:cs="宋体"/>
                <w:b w:val="0"/>
                <w:bCs w:val="0"/>
                <w:color w:val="auto"/>
                <w:lang w:val="en-US" w:eastAsia="zh-CN"/>
              </w:rPr>
            </w:pPr>
            <w:r>
              <w:rPr>
                <w:rFonts w:hint="default" w:ascii="宋体" w:hAnsi="宋体" w:cs="宋体"/>
                <w:b w:val="0"/>
                <w:bCs w:val="0"/>
                <w:color w:val="auto"/>
                <w:lang w:val="en-US" w:eastAsia="zh-CN"/>
              </w:rPr>
              <w:t>为保障考试工作的服务质量及工作顺利开展，供应商每具备一个以下资质的，得1.5分：</w:t>
            </w:r>
          </w:p>
          <w:p w14:paraId="0872FA56">
            <w:pPr>
              <w:jc w:val="left"/>
              <w:rPr>
                <w:rFonts w:hint="default" w:ascii="宋体" w:hAnsi="宋体" w:cs="宋体"/>
                <w:b w:val="0"/>
                <w:bCs w:val="0"/>
                <w:color w:val="auto"/>
                <w:lang w:val="en-US" w:eastAsia="zh-CN"/>
              </w:rPr>
            </w:pPr>
            <w:r>
              <w:rPr>
                <w:rFonts w:hint="default" w:ascii="宋体" w:hAnsi="宋体" w:cs="宋体"/>
                <w:b w:val="0"/>
                <w:bCs w:val="0"/>
                <w:color w:val="auto"/>
                <w:lang w:val="en-US" w:eastAsia="zh-CN"/>
              </w:rPr>
              <w:t>（1）通过ISO27001信息安全管理体系认证；</w:t>
            </w:r>
          </w:p>
          <w:p w14:paraId="34FC8A09">
            <w:pPr>
              <w:jc w:val="left"/>
              <w:rPr>
                <w:rFonts w:hint="default" w:ascii="宋体" w:hAnsi="宋体" w:cs="宋体"/>
                <w:b w:val="0"/>
                <w:bCs w:val="0"/>
                <w:color w:val="auto"/>
                <w:lang w:val="en-US" w:eastAsia="zh-CN"/>
              </w:rPr>
            </w:pPr>
            <w:r>
              <w:rPr>
                <w:rFonts w:hint="default" w:ascii="宋体" w:hAnsi="宋体" w:cs="宋体"/>
                <w:b w:val="0"/>
                <w:bCs w:val="0"/>
                <w:color w:val="auto"/>
                <w:lang w:val="en-US" w:eastAsia="zh-CN"/>
              </w:rPr>
              <w:t>（2）通过ISO9001质量管理体系认证；</w:t>
            </w:r>
          </w:p>
          <w:p w14:paraId="0ECAE56D">
            <w:pPr>
              <w:jc w:val="left"/>
              <w:rPr>
                <w:rFonts w:hint="default" w:ascii="宋体" w:hAnsi="宋体" w:cs="宋体"/>
                <w:b w:val="0"/>
                <w:bCs w:val="0"/>
                <w:color w:val="auto"/>
                <w:lang w:val="en-US" w:eastAsia="zh-CN"/>
              </w:rPr>
            </w:pPr>
            <w:r>
              <w:rPr>
                <w:rFonts w:hint="default" w:ascii="宋体" w:hAnsi="宋体" w:cs="宋体"/>
                <w:b w:val="0"/>
                <w:bCs w:val="0"/>
                <w:color w:val="auto"/>
                <w:lang w:val="en-US" w:eastAsia="zh-CN"/>
              </w:rPr>
              <w:t>注：以上材料须提供有效的认证证明复印件，并加盖供应商公章。</w:t>
            </w:r>
          </w:p>
        </w:tc>
        <w:tc>
          <w:tcPr>
            <w:tcW w:w="758" w:type="dxa"/>
            <w:vAlign w:val="center"/>
          </w:tcPr>
          <w:p w14:paraId="0323F273">
            <w:pPr>
              <w:jc w:val="center"/>
              <w:rPr>
                <w:rFonts w:hint="default" w:ascii="宋体" w:hAnsi="宋体" w:eastAsia="宋体" w:cs="宋体"/>
                <w:color w:val="auto"/>
                <w:lang w:val="en-US" w:eastAsia="zh-CN"/>
              </w:rPr>
            </w:pPr>
            <w:r>
              <w:rPr>
                <w:rFonts w:hint="eastAsia" w:ascii="宋体" w:hAnsi="宋体" w:cs="宋体"/>
                <w:color w:val="auto"/>
                <w:lang w:val="en-US" w:eastAsia="zh-CN"/>
              </w:rPr>
              <w:t>3</w:t>
            </w:r>
          </w:p>
        </w:tc>
      </w:tr>
    </w:tbl>
    <w:p w14:paraId="6FC6F978">
      <w:pPr>
        <w:spacing w:line="360" w:lineRule="auto"/>
        <w:ind w:firstLine="420" w:firstLineChars="200"/>
        <w:rPr>
          <w:rFonts w:hint="eastAsia" w:ascii="宋体" w:hAnsi="宋体" w:cs="宋体"/>
          <w:color w:val="auto"/>
        </w:rPr>
      </w:pPr>
    </w:p>
    <w:p w14:paraId="7A942498">
      <w:pPr>
        <w:spacing w:line="360" w:lineRule="auto"/>
        <w:ind w:firstLine="420" w:firstLineChars="200"/>
        <w:rPr>
          <w:rFonts w:hint="eastAsia" w:ascii="宋体" w:hAnsi="宋体" w:cs="宋体"/>
          <w:color w:val="auto"/>
        </w:rPr>
      </w:pPr>
      <w:r>
        <w:rPr>
          <w:rFonts w:hint="eastAsia" w:ascii="宋体" w:hAnsi="宋体" w:cs="宋体"/>
          <w:color w:val="auto"/>
        </w:rPr>
        <w:t>7.2终止竞争性磋商采购活动</w:t>
      </w:r>
    </w:p>
    <w:p w14:paraId="0AD47512">
      <w:pPr>
        <w:spacing w:line="360" w:lineRule="auto"/>
        <w:ind w:firstLine="420" w:firstLineChars="200"/>
        <w:rPr>
          <w:rFonts w:hint="eastAsia" w:ascii="宋体" w:hAnsi="宋体"/>
          <w:b/>
          <w:color w:val="auto"/>
        </w:rPr>
      </w:pPr>
      <w:r>
        <w:rPr>
          <w:rFonts w:hint="eastAsia" w:ascii="宋体" w:hAnsi="宋体" w:cs="宋体"/>
          <w:color w:val="auto"/>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626523FD">
      <w:pPr>
        <w:pStyle w:val="3"/>
        <w:spacing w:before="0" w:after="0" w:line="360" w:lineRule="auto"/>
        <w:ind w:firstLine="640" w:firstLineChars="200"/>
        <w:jc w:val="center"/>
        <w:rPr>
          <w:rFonts w:hint="eastAsia" w:ascii="宋体" w:hAnsi="宋体"/>
          <w:b w:val="0"/>
          <w:color w:val="auto"/>
        </w:rPr>
      </w:pPr>
      <w:bookmarkStart w:id="119" w:name="_Toc11595"/>
      <w:bookmarkStart w:id="120" w:name="_Toc22545"/>
      <w:bookmarkStart w:id="121" w:name="_Toc80886939"/>
      <w:r>
        <w:rPr>
          <w:rFonts w:hint="eastAsia" w:ascii="宋体" w:hAnsi="宋体"/>
          <w:b w:val="0"/>
          <w:color w:val="auto"/>
        </w:rPr>
        <w:t>第二节 评审报告</w:t>
      </w:r>
      <w:bookmarkEnd w:id="118"/>
      <w:bookmarkEnd w:id="119"/>
      <w:bookmarkEnd w:id="120"/>
      <w:bookmarkEnd w:id="121"/>
    </w:p>
    <w:p w14:paraId="521EA44A">
      <w:pPr>
        <w:spacing w:line="360" w:lineRule="auto"/>
        <w:ind w:firstLine="480" w:firstLineChars="200"/>
        <w:rPr>
          <w:rFonts w:hint="eastAsia" w:ascii="黑体" w:hAnsi="黑体" w:eastAsia="黑体" w:cs="宋体"/>
          <w:color w:val="auto"/>
          <w:sz w:val="24"/>
          <w:szCs w:val="32"/>
        </w:rPr>
      </w:pPr>
      <w:r>
        <w:rPr>
          <w:rFonts w:hint="eastAsia" w:ascii="黑体" w:hAnsi="黑体" w:eastAsia="黑体" w:cs="宋体"/>
          <w:color w:val="auto"/>
          <w:sz w:val="24"/>
          <w:szCs w:val="32"/>
        </w:rPr>
        <w:t>1.成交标准</w:t>
      </w:r>
    </w:p>
    <w:p w14:paraId="6B8CB59E">
      <w:pPr>
        <w:spacing w:line="360" w:lineRule="auto"/>
        <w:ind w:firstLine="420" w:firstLineChars="200"/>
        <w:rPr>
          <w:rFonts w:hint="eastAsia" w:ascii="宋体" w:hAnsi="宋体" w:cs="宋体"/>
          <w:color w:val="auto"/>
          <w:sz w:val="24"/>
        </w:rPr>
      </w:pPr>
      <w:r>
        <w:rPr>
          <w:rFonts w:hint="eastAsia" w:ascii="宋体" w:hAnsi="宋体" w:cs="宋体"/>
          <w:bCs/>
          <w:color w:val="auto"/>
          <w:szCs w:val="21"/>
        </w:rPr>
        <w:t>由磋商小组根据综合评分情况，按照评审得分由高到低顺序推荐3名以上成交候选供应商</w:t>
      </w:r>
      <w:r>
        <w:rPr>
          <w:rFonts w:hint="eastAsia" w:ascii="宋体" w:hAnsi="宋体" w:cs="宋体"/>
          <w:color w:val="auto"/>
        </w:rPr>
        <w:t>,并在线编写电子评审报告</w:t>
      </w:r>
      <w:r>
        <w:rPr>
          <w:rFonts w:hint="eastAsia" w:ascii="宋体" w:hAnsi="宋体" w:cs="宋体"/>
          <w:bCs/>
          <w:color w:val="auto"/>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14:paraId="61ECB9AF">
      <w:pPr>
        <w:spacing w:line="360" w:lineRule="auto"/>
        <w:ind w:firstLine="480" w:firstLineChars="200"/>
        <w:rPr>
          <w:rFonts w:hint="eastAsia" w:ascii="黑体" w:hAnsi="黑体" w:eastAsia="黑体" w:cs="宋体"/>
          <w:color w:val="auto"/>
          <w:sz w:val="24"/>
          <w:szCs w:val="32"/>
        </w:rPr>
      </w:pPr>
      <w:r>
        <w:rPr>
          <w:rFonts w:hint="eastAsia" w:ascii="黑体" w:hAnsi="黑体" w:eastAsia="黑体" w:cs="宋体"/>
          <w:color w:val="auto"/>
          <w:sz w:val="24"/>
          <w:szCs w:val="32"/>
        </w:rPr>
        <w:t>2.评标争议</w:t>
      </w:r>
      <w:r>
        <w:rPr>
          <w:rFonts w:ascii="黑体" w:hAnsi="黑体" w:eastAsia="黑体" w:cs="宋体"/>
          <w:color w:val="auto"/>
          <w:sz w:val="24"/>
          <w:szCs w:val="32"/>
        </w:rPr>
        <w:t>事项</w:t>
      </w:r>
      <w:r>
        <w:rPr>
          <w:rFonts w:hint="eastAsia" w:ascii="黑体" w:hAnsi="黑体" w:eastAsia="黑体" w:cs="宋体"/>
          <w:color w:val="auto"/>
          <w:sz w:val="24"/>
          <w:szCs w:val="32"/>
        </w:rPr>
        <w:t>处理</w:t>
      </w:r>
    </w:p>
    <w:p w14:paraId="0FAE456F">
      <w:pPr>
        <w:pStyle w:val="67"/>
        <w:spacing w:before="0"/>
        <w:ind w:firstLine="420"/>
        <w:rPr>
          <w:rFonts w:hint="eastAsia" w:ascii="宋体" w:hAnsi="宋体" w:cs="宋体"/>
          <w:color w:val="auto"/>
          <w:kern w:val="2"/>
          <w:sz w:val="21"/>
          <w:szCs w:val="24"/>
        </w:rPr>
      </w:pPr>
      <w:r>
        <w:rPr>
          <w:rFonts w:hint="eastAsia" w:ascii="宋体" w:hAnsi="宋体" w:cs="宋体"/>
          <w:color w:val="auto"/>
          <w:kern w:val="2"/>
          <w:sz w:val="21"/>
          <w:szCs w:val="24"/>
        </w:rPr>
        <w:t>磋商小组成员对需要共同认定的事项存在争议的，应当按照少数服从多数的原则作出结论。持不同意见的磋商小组成员应当在评审报告上签署不同意见及理由，否则视为同意评审报告。</w:t>
      </w:r>
    </w:p>
    <w:p w14:paraId="33EEA486">
      <w:pPr>
        <w:pStyle w:val="67"/>
        <w:spacing w:before="0"/>
        <w:ind w:firstLine="420"/>
        <w:rPr>
          <w:rFonts w:cs="宋体"/>
          <w:color w:val="auto"/>
          <w:kern w:val="2"/>
          <w:sz w:val="21"/>
          <w:szCs w:val="24"/>
        </w:rPr>
      </w:pPr>
    </w:p>
    <w:p w14:paraId="38144356">
      <w:pPr>
        <w:pStyle w:val="3"/>
        <w:spacing w:before="0" w:after="0" w:line="360" w:lineRule="auto"/>
        <w:ind w:firstLine="640" w:firstLineChars="200"/>
        <w:jc w:val="center"/>
        <w:rPr>
          <w:rFonts w:ascii="宋体" w:hAnsi="宋体"/>
          <w:b w:val="0"/>
          <w:color w:val="auto"/>
        </w:rPr>
      </w:pPr>
      <w:bookmarkStart w:id="122" w:name="_Toc80886940"/>
      <w:bookmarkStart w:id="123" w:name="_Toc80205936"/>
      <w:bookmarkStart w:id="124" w:name="_Toc20045"/>
      <w:bookmarkStart w:id="125" w:name="_Toc2025"/>
      <w:r>
        <w:rPr>
          <w:rFonts w:hint="eastAsia" w:ascii="宋体" w:hAnsi="宋体"/>
          <w:b w:val="0"/>
          <w:color w:val="auto"/>
        </w:rPr>
        <w:t>第三节 评审过程的保密与录像</w:t>
      </w:r>
      <w:bookmarkEnd w:id="122"/>
      <w:bookmarkEnd w:id="123"/>
      <w:bookmarkEnd w:id="124"/>
      <w:bookmarkEnd w:id="125"/>
    </w:p>
    <w:p w14:paraId="3084EDFD">
      <w:pPr>
        <w:spacing w:line="360" w:lineRule="auto"/>
        <w:ind w:firstLine="480" w:firstLineChars="200"/>
        <w:rPr>
          <w:rFonts w:hint="eastAsia" w:ascii="黑体" w:hAnsi="黑体" w:eastAsia="黑体" w:cs="宋体"/>
          <w:color w:val="auto"/>
          <w:sz w:val="24"/>
          <w:szCs w:val="32"/>
        </w:rPr>
      </w:pPr>
      <w:r>
        <w:rPr>
          <w:rFonts w:hint="eastAsia" w:ascii="黑体" w:hAnsi="黑体" w:eastAsia="黑体" w:cs="宋体"/>
          <w:color w:val="auto"/>
          <w:sz w:val="24"/>
          <w:szCs w:val="32"/>
        </w:rPr>
        <w:t>1.保密。</w:t>
      </w:r>
    </w:p>
    <w:p w14:paraId="0C4CDF39">
      <w:pPr>
        <w:widowControl/>
        <w:spacing w:line="360" w:lineRule="auto"/>
        <w:ind w:firstLine="420" w:firstLineChars="200"/>
        <w:rPr>
          <w:rFonts w:cs="宋体"/>
          <w:color w:val="auto"/>
        </w:rPr>
      </w:pPr>
      <w:r>
        <w:rPr>
          <w:rFonts w:cs="宋体"/>
          <w:color w:val="auto"/>
        </w:rPr>
        <w:t>评审活动在严格保密的情况下进行。评审过程中凡是与响应文件评审和比较、中标成交供应商推荐等评审有关的情况，以及涉及国家秘密和商业秘密等信息，</w:t>
      </w:r>
      <w:r>
        <w:rPr>
          <w:rFonts w:hint="eastAsia" w:cs="宋体"/>
          <w:color w:val="auto"/>
        </w:rPr>
        <w:t>磋商小组</w:t>
      </w:r>
      <w:r>
        <w:rPr>
          <w:rFonts w:cs="宋体"/>
          <w:color w:val="auto"/>
        </w:rPr>
        <w:t>成员、采购人和采购</w:t>
      </w:r>
      <w:r>
        <w:rPr>
          <w:rFonts w:hint="eastAsia" w:cs="宋体"/>
          <w:color w:val="auto"/>
        </w:rPr>
        <w:t>代理</w:t>
      </w:r>
      <w:r>
        <w:rPr>
          <w:rFonts w:cs="宋体"/>
          <w:color w:val="auto"/>
        </w:rPr>
        <w:t>机构工作人员、相关监督人员等与评审有关的人员应当予以保密。</w:t>
      </w:r>
    </w:p>
    <w:p w14:paraId="238D51D8">
      <w:pPr>
        <w:widowControl/>
        <w:spacing w:line="360" w:lineRule="auto"/>
        <w:ind w:firstLine="480" w:firstLineChars="200"/>
        <w:rPr>
          <w:rFonts w:hint="eastAsia" w:ascii="黑体" w:hAnsi="黑体" w:eastAsia="黑体" w:cs="宋体"/>
          <w:color w:val="auto"/>
          <w:sz w:val="24"/>
          <w:szCs w:val="32"/>
        </w:rPr>
      </w:pPr>
      <w:r>
        <w:rPr>
          <w:rFonts w:hint="eastAsia" w:ascii="黑体" w:hAnsi="黑体" w:eastAsia="黑体" w:cs="宋体"/>
          <w:color w:val="auto"/>
          <w:sz w:val="24"/>
          <w:szCs w:val="32"/>
        </w:rPr>
        <w:t>2.录音录像。</w:t>
      </w:r>
    </w:p>
    <w:p w14:paraId="1D992553">
      <w:pPr>
        <w:spacing w:line="360" w:lineRule="auto"/>
        <w:ind w:firstLine="420" w:firstLineChars="200"/>
        <w:rPr>
          <w:color w:val="auto"/>
        </w:rPr>
      </w:pPr>
      <w:r>
        <w:rPr>
          <w:rFonts w:hint="eastAsia" w:cs="宋体"/>
          <w:color w:val="auto"/>
        </w:rPr>
        <w:t>采购代理机构对评审工作现场及操作屏幕进行全过程录音录像，录音录像资料作为采购项目文件随其他文件一并存档。</w:t>
      </w:r>
    </w:p>
    <w:p w14:paraId="68B5FBF4">
      <w:pPr>
        <w:pStyle w:val="3"/>
        <w:jc w:val="center"/>
        <w:rPr>
          <w:color w:val="auto"/>
        </w:rPr>
      </w:pPr>
      <w:r>
        <w:rPr>
          <w:color w:val="auto"/>
        </w:rPr>
        <w:br w:type="page"/>
      </w:r>
    </w:p>
    <w:p w14:paraId="278A5ACA">
      <w:pPr>
        <w:pStyle w:val="3"/>
        <w:jc w:val="center"/>
        <w:rPr>
          <w:color w:val="auto"/>
        </w:rPr>
      </w:pPr>
    </w:p>
    <w:p w14:paraId="3A8EC6F8">
      <w:pPr>
        <w:pStyle w:val="3"/>
        <w:jc w:val="center"/>
        <w:rPr>
          <w:color w:val="auto"/>
        </w:rPr>
      </w:pPr>
    </w:p>
    <w:p w14:paraId="1F69C4C4">
      <w:pPr>
        <w:pStyle w:val="3"/>
        <w:jc w:val="center"/>
        <w:rPr>
          <w:color w:val="auto"/>
        </w:rPr>
      </w:pPr>
    </w:p>
    <w:p w14:paraId="411F1BC2">
      <w:pPr>
        <w:rPr>
          <w:color w:val="auto"/>
        </w:rPr>
      </w:pPr>
    </w:p>
    <w:p w14:paraId="56EA96FC">
      <w:pPr>
        <w:pStyle w:val="2"/>
        <w:rPr>
          <w:color w:val="auto"/>
        </w:rPr>
      </w:pPr>
    </w:p>
    <w:p w14:paraId="641FDB43">
      <w:pPr>
        <w:rPr>
          <w:color w:val="auto"/>
        </w:rPr>
      </w:pPr>
    </w:p>
    <w:p w14:paraId="7AF7CFDB">
      <w:pPr>
        <w:pStyle w:val="2"/>
        <w:jc w:val="center"/>
        <w:rPr>
          <w:color w:val="auto"/>
        </w:rPr>
        <w:sectPr>
          <w:headerReference r:id="rId10" w:type="default"/>
          <w:footerReference r:id="rId11" w:type="default"/>
          <w:pgSz w:w="11911" w:h="16838"/>
          <w:pgMar w:top="1134" w:right="1134" w:bottom="1134" w:left="1134" w:header="720" w:footer="720" w:gutter="0"/>
          <w:cols w:space="720" w:num="1"/>
        </w:sectPr>
      </w:pPr>
      <w:bookmarkStart w:id="126" w:name="_Toc17404"/>
      <w:bookmarkStart w:id="127" w:name="_Toc80886941"/>
      <w:bookmarkStart w:id="128" w:name="_Toc5005"/>
      <w:bookmarkStart w:id="129" w:name="_Toc12890"/>
      <w:bookmarkStart w:id="130" w:name="_Toc22302"/>
      <w:bookmarkStart w:id="131" w:name="_Toc26272"/>
      <w:bookmarkStart w:id="132" w:name="_Toc27282"/>
      <w:bookmarkStart w:id="133" w:name="_Toc7776"/>
      <w:r>
        <w:rPr>
          <w:rFonts w:hint="eastAsia" w:ascii="Calibri" w:hAnsi="Calibri"/>
          <w:color w:val="auto"/>
        </w:rPr>
        <w:t>第五章 响应文件格式</w:t>
      </w:r>
      <w:bookmarkEnd w:id="126"/>
      <w:bookmarkEnd w:id="127"/>
      <w:bookmarkEnd w:id="128"/>
      <w:bookmarkEnd w:id="129"/>
      <w:bookmarkEnd w:id="130"/>
      <w:bookmarkEnd w:id="131"/>
      <w:bookmarkEnd w:id="132"/>
      <w:bookmarkEnd w:id="133"/>
    </w:p>
    <w:p w14:paraId="6AB5E54B">
      <w:pPr>
        <w:pStyle w:val="3"/>
        <w:jc w:val="center"/>
        <w:rPr>
          <w:rFonts w:hint="eastAsia" w:ascii="宋体" w:hAnsi="宋体"/>
          <w:bCs w:val="0"/>
          <w:color w:val="auto"/>
        </w:rPr>
      </w:pPr>
      <w:bookmarkStart w:id="134" w:name="_Toc12994"/>
      <w:bookmarkStart w:id="135" w:name="_Toc22245"/>
      <w:bookmarkStart w:id="136" w:name="_Toc80886943"/>
      <w:bookmarkStart w:id="137" w:name="_Toc80205939"/>
      <w:r>
        <w:rPr>
          <w:rFonts w:hint="eastAsia" w:ascii="宋体" w:hAnsi="宋体"/>
          <w:bCs w:val="0"/>
          <w:color w:val="auto"/>
        </w:rPr>
        <w:t>第一节 资格证明文件格式</w:t>
      </w:r>
      <w:bookmarkEnd w:id="134"/>
      <w:bookmarkEnd w:id="135"/>
      <w:bookmarkEnd w:id="136"/>
      <w:bookmarkEnd w:id="137"/>
    </w:p>
    <w:p w14:paraId="21C8018D">
      <w:pPr>
        <w:snapToGrid w:val="0"/>
        <w:spacing w:before="120" w:beforeLines="50" w:after="50"/>
        <w:jc w:val="left"/>
        <w:rPr>
          <w:rFonts w:hint="eastAsia"/>
          <w:color w:val="auto"/>
          <w:sz w:val="24"/>
        </w:rPr>
      </w:pPr>
      <w:r>
        <w:rPr>
          <w:rFonts w:hint="eastAsia" w:hAnsi="宋体" w:cs="宋体"/>
          <w:b/>
          <w:bCs/>
          <w:color w:val="auto"/>
          <w:sz w:val="28"/>
          <w:szCs w:val="28"/>
        </w:rPr>
        <w:t>1.资格证明文件封面的格式</w:t>
      </w:r>
      <w:r>
        <w:rPr>
          <w:rFonts w:hint="eastAsia" w:ascii="宋体" w:hAnsi="宋体" w:cs="宋体"/>
          <w:b/>
          <w:color w:val="auto"/>
          <w:sz w:val="28"/>
          <w:szCs w:val="28"/>
        </w:rPr>
        <w:t>（参照此格式自拟）</w:t>
      </w:r>
      <w:r>
        <w:rPr>
          <w:rFonts w:hint="eastAsia" w:hAnsi="宋体" w:cs="宋体"/>
          <w:b/>
          <w:bCs/>
          <w:color w:val="auto"/>
          <w:sz w:val="28"/>
          <w:szCs w:val="28"/>
        </w:rPr>
        <w:t>：</w:t>
      </w:r>
      <w:r>
        <w:rPr>
          <w:rFonts w:hint="eastAsia"/>
          <w:color w:val="auto"/>
          <w:sz w:val="24"/>
        </w:rPr>
        <w:t xml:space="preserve">                                      </w:t>
      </w:r>
    </w:p>
    <w:p w14:paraId="08C5B8E5">
      <w:pPr>
        <w:snapToGrid w:val="0"/>
        <w:spacing w:before="120" w:beforeLines="50" w:after="50"/>
        <w:ind w:firstLine="6930" w:firstLineChars="3300"/>
        <w:rPr>
          <w:rFonts w:hint="eastAsia"/>
          <w:bCs/>
          <w:color w:val="auto"/>
          <w:sz w:val="32"/>
          <w:szCs w:val="20"/>
        </w:rPr>
      </w:pPr>
      <w:r>
        <w:rPr>
          <w:rFonts w:hint="eastAsia"/>
          <w:bCs/>
          <w:color w:val="auto"/>
        </w:rPr>
        <w:t>全流程电子文件</w:t>
      </w:r>
    </w:p>
    <w:p w14:paraId="0434D83D">
      <w:pPr>
        <w:snapToGrid w:val="0"/>
        <w:spacing w:before="120" w:beforeLines="50" w:after="50"/>
        <w:rPr>
          <w:rFonts w:hint="eastAsia"/>
          <w:color w:val="auto"/>
          <w:sz w:val="24"/>
          <w:szCs w:val="20"/>
        </w:rPr>
      </w:pPr>
    </w:p>
    <w:p w14:paraId="03AF1068">
      <w:pPr>
        <w:snapToGrid w:val="0"/>
        <w:spacing w:before="120" w:beforeLines="50" w:after="50"/>
        <w:rPr>
          <w:rFonts w:hint="eastAsia"/>
          <w:color w:val="auto"/>
          <w:sz w:val="24"/>
          <w:szCs w:val="20"/>
        </w:rPr>
      </w:pPr>
    </w:p>
    <w:p w14:paraId="384C0A09">
      <w:pPr>
        <w:snapToGrid w:val="0"/>
        <w:spacing w:before="120" w:beforeLines="50" w:after="50"/>
        <w:jc w:val="center"/>
        <w:rPr>
          <w:rFonts w:hint="eastAsia" w:ascii="仿宋" w:hAnsi="仿宋" w:eastAsia="仿宋" w:cs="仿宋"/>
          <w:bCs/>
          <w:color w:val="auto"/>
          <w:sz w:val="44"/>
          <w:szCs w:val="44"/>
        </w:rPr>
      </w:pPr>
      <w:r>
        <w:rPr>
          <w:rFonts w:hint="eastAsia" w:ascii="仿宋" w:hAnsi="仿宋" w:eastAsia="仿宋" w:cs="仿宋"/>
          <w:bCs/>
          <w:color w:val="auto"/>
          <w:sz w:val="44"/>
          <w:szCs w:val="44"/>
        </w:rPr>
        <w:t>资  格  证  明  文  件</w:t>
      </w:r>
    </w:p>
    <w:p w14:paraId="3122F93C">
      <w:pPr>
        <w:snapToGrid w:val="0"/>
        <w:spacing w:before="120" w:beforeLines="50" w:after="50"/>
        <w:rPr>
          <w:rFonts w:hint="eastAsia"/>
          <w:bCs/>
          <w:color w:val="auto"/>
          <w:sz w:val="24"/>
          <w:szCs w:val="20"/>
        </w:rPr>
      </w:pPr>
    </w:p>
    <w:p w14:paraId="5A3F3C4C">
      <w:pPr>
        <w:snapToGrid w:val="0"/>
        <w:spacing w:before="120" w:beforeLines="50" w:after="50"/>
        <w:rPr>
          <w:rFonts w:hint="eastAsia"/>
          <w:bCs/>
          <w:color w:val="auto"/>
          <w:sz w:val="24"/>
          <w:szCs w:val="20"/>
        </w:rPr>
      </w:pPr>
    </w:p>
    <w:p w14:paraId="21291C61">
      <w:pPr>
        <w:snapToGrid w:val="0"/>
        <w:spacing w:before="120" w:beforeLines="50" w:after="50"/>
        <w:rPr>
          <w:rFonts w:hint="eastAsia"/>
          <w:bCs/>
          <w:color w:val="auto"/>
          <w:sz w:val="24"/>
          <w:szCs w:val="20"/>
        </w:rPr>
      </w:pPr>
    </w:p>
    <w:p w14:paraId="5C9E378A">
      <w:pPr>
        <w:snapToGrid w:val="0"/>
        <w:spacing w:before="120" w:beforeLines="50" w:after="50"/>
        <w:rPr>
          <w:rFonts w:hint="eastAsia"/>
          <w:bCs/>
          <w:color w:val="auto"/>
          <w:sz w:val="24"/>
          <w:szCs w:val="20"/>
        </w:rPr>
      </w:pPr>
    </w:p>
    <w:p w14:paraId="1D5FEF72">
      <w:pPr>
        <w:snapToGrid w:val="0"/>
        <w:spacing w:before="120" w:beforeLines="50" w:after="50"/>
        <w:rPr>
          <w:rFonts w:hint="eastAsia"/>
          <w:bCs/>
          <w:color w:val="auto"/>
          <w:sz w:val="24"/>
          <w:szCs w:val="20"/>
        </w:rPr>
      </w:pPr>
    </w:p>
    <w:p w14:paraId="046FB8F6">
      <w:pPr>
        <w:snapToGrid w:val="0"/>
        <w:spacing w:before="120" w:beforeLines="50" w:after="50"/>
        <w:ind w:firstLine="640" w:firstLineChars="200"/>
        <w:rPr>
          <w:rFonts w:hint="eastAsia" w:cs="仿宋_GB2312"/>
          <w:bCs/>
          <w:color w:val="auto"/>
          <w:sz w:val="32"/>
          <w:szCs w:val="32"/>
        </w:rPr>
      </w:pPr>
      <w:r>
        <w:rPr>
          <w:rFonts w:hint="eastAsia" w:cs="仿宋_GB2312"/>
          <w:bCs/>
          <w:color w:val="auto"/>
          <w:sz w:val="32"/>
          <w:szCs w:val="32"/>
        </w:rPr>
        <w:t>项目名称：</w:t>
      </w:r>
    </w:p>
    <w:p w14:paraId="5A816DD7">
      <w:pPr>
        <w:snapToGrid w:val="0"/>
        <w:spacing w:before="120" w:beforeLines="50" w:after="50"/>
        <w:ind w:firstLine="720" w:firstLineChars="225"/>
        <w:rPr>
          <w:rFonts w:hint="eastAsia" w:cs="仿宋_GB2312"/>
          <w:bCs/>
          <w:color w:val="auto"/>
          <w:sz w:val="32"/>
          <w:szCs w:val="32"/>
        </w:rPr>
      </w:pPr>
    </w:p>
    <w:p w14:paraId="5F588C41">
      <w:pPr>
        <w:snapToGrid w:val="0"/>
        <w:spacing w:before="120" w:beforeLines="50" w:after="50"/>
        <w:ind w:firstLine="720" w:firstLineChars="225"/>
        <w:rPr>
          <w:rFonts w:hint="eastAsia" w:cs="仿宋_GB2312"/>
          <w:bCs/>
          <w:color w:val="auto"/>
          <w:sz w:val="32"/>
          <w:szCs w:val="32"/>
        </w:rPr>
      </w:pPr>
      <w:r>
        <w:rPr>
          <w:rFonts w:hint="eastAsia" w:cs="仿宋_GB2312"/>
          <w:bCs/>
          <w:color w:val="auto"/>
          <w:sz w:val="32"/>
          <w:szCs w:val="32"/>
        </w:rPr>
        <w:t>项目编号：</w:t>
      </w:r>
    </w:p>
    <w:p w14:paraId="59B76959">
      <w:pPr>
        <w:snapToGrid w:val="0"/>
        <w:spacing w:before="120" w:beforeLines="50" w:after="50"/>
        <w:ind w:firstLine="720" w:firstLineChars="225"/>
        <w:rPr>
          <w:rFonts w:hint="eastAsia" w:cs="仿宋_GB2312"/>
          <w:bCs/>
          <w:color w:val="auto"/>
          <w:sz w:val="32"/>
          <w:szCs w:val="32"/>
        </w:rPr>
      </w:pPr>
      <w:r>
        <w:rPr>
          <w:rFonts w:hint="eastAsia" w:cs="仿宋_GB2312"/>
          <w:bCs/>
          <w:color w:val="auto"/>
          <w:sz w:val="32"/>
          <w:szCs w:val="32"/>
        </w:rPr>
        <w:t xml:space="preserve"> </w:t>
      </w:r>
    </w:p>
    <w:p w14:paraId="5DA6B894">
      <w:pPr>
        <w:snapToGrid w:val="0"/>
        <w:spacing w:before="120" w:beforeLines="50" w:after="50"/>
        <w:ind w:firstLine="720" w:firstLineChars="225"/>
        <w:rPr>
          <w:rFonts w:hint="eastAsia" w:cs="仿宋_GB2312"/>
          <w:bCs/>
          <w:color w:val="auto"/>
          <w:sz w:val="32"/>
          <w:szCs w:val="32"/>
        </w:rPr>
      </w:pPr>
      <w:r>
        <w:rPr>
          <w:rFonts w:hint="eastAsia" w:cs="仿宋_GB2312"/>
          <w:bCs/>
          <w:color w:val="auto"/>
          <w:sz w:val="32"/>
          <w:szCs w:val="32"/>
        </w:rPr>
        <w:t>所竞分标（如有则填写，无分标时填写“无”或者留空）：</w:t>
      </w:r>
    </w:p>
    <w:p w14:paraId="2162D5EA">
      <w:pPr>
        <w:snapToGrid w:val="0"/>
        <w:spacing w:before="120" w:beforeLines="50" w:after="50"/>
        <w:ind w:firstLine="720" w:firstLineChars="225"/>
        <w:rPr>
          <w:rFonts w:hint="eastAsia" w:cs="仿宋_GB2312"/>
          <w:bCs/>
          <w:color w:val="auto"/>
          <w:sz w:val="32"/>
          <w:szCs w:val="32"/>
        </w:rPr>
      </w:pPr>
    </w:p>
    <w:p w14:paraId="1A030DA9">
      <w:pPr>
        <w:pStyle w:val="7"/>
        <w:snapToGrid w:val="0"/>
        <w:spacing w:before="50" w:after="50"/>
        <w:ind w:firstLine="720" w:firstLineChars="225"/>
        <w:rPr>
          <w:rFonts w:hint="eastAsia" w:cs="仿宋_GB2312"/>
          <w:bCs/>
          <w:color w:val="auto"/>
          <w:sz w:val="32"/>
          <w:szCs w:val="32"/>
        </w:rPr>
      </w:pPr>
      <w:r>
        <w:rPr>
          <w:rFonts w:hint="eastAsia" w:cs="仿宋_GB2312"/>
          <w:bCs/>
          <w:color w:val="auto"/>
          <w:sz w:val="32"/>
          <w:szCs w:val="32"/>
        </w:rPr>
        <w:t>供应商名称：</w:t>
      </w:r>
    </w:p>
    <w:p w14:paraId="1D5F9B55">
      <w:pPr>
        <w:pStyle w:val="7"/>
        <w:snapToGrid w:val="0"/>
        <w:spacing w:before="50" w:after="50"/>
        <w:ind w:firstLine="720" w:firstLineChars="225"/>
        <w:rPr>
          <w:rFonts w:hint="eastAsia" w:cs="仿宋_GB2312"/>
          <w:bCs/>
          <w:color w:val="auto"/>
          <w:sz w:val="32"/>
          <w:szCs w:val="32"/>
        </w:rPr>
      </w:pPr>
    </w:p>
    <w:p w14:paraId="38928E64">
      <w:pPr>
        <w:pStyle w:val="7"/>
        <w:snapToGrid w:val="0"/>
        <w:spacing w:before="50" w:after="50"/>
        <w:ind w:firstLine="720" w:firstLineChars="225"/>
        <w:rPr>
          <w:rFonts w:hint="eastAsia" w:cs="仿宋_GB2312"/>
          <w:bCs/>
          <w:color w:val="auto"/>
          <w:sz w:val="32"/>
          <w:szCs w:val="32"/>
        </w:rPr>
      </w:pPr>
    </w:p>
    <w:p w14:paraId="21DA0D06">
      <w:pPr>
        <w:pStyle w:val="7"/>
        <w:snapToGrid w:val="0"/>
        <w:spacing w:before="50" w:after="50"/>
        <w:ind w:firstLine="720" w:firstLineChars="225"/>
        <w:rPr>
          <w:rFonts w:hint="eastAsia" w:cs="仿宋_GB2312"/>
          <w:bCs/>
          <w:color w:val="auto"/>
          <w:sz w:val="32"/>
          <w:szCs w:val="32"/>
        </w:rPr>
      </w:pPr>
    </w:p>
    <w:p w14:paraId="77B72A4A">
      <w:pPr>
        <w:pStyle w:val="7"/>
        <w:snapToGrid w:val="0"/>
        <w:spacing w:before="50" w:after="50"/>
        <w:ind w:firstLine="1280" w:firstLineChars="400"/>
        <w:rPr>
          <w:rFonts w:hint="eastAsia" w:cs="仿宋_GB2312"/>
          <w:bCs/>
          <w:color w:val="auto"/>
          <w:sz w:val="32"/>
          <w:szCs w:val="32"/>
        </w:rPr>
      </w:pPr>
    </w:p>
    <w:p w14:paraId="17BE430F">
      <w:pPr>
        <w:snapToGrid w:val="0"/>
        <w:spacing w:before="120" w:beforeLines="50" w:after="50"/>
        <w:jc w:val="center"/>
        <w:rPr>
          <w:rFonts w:hint="eastAsia" w:cs="仿宋_GB2312"/>
          <w:color w:val="auto"/>
          <w:sz w:val="32"/>
          <w:szCs w:val="32"/>
        </w:rPr>
      </w:pPr>
      <w:r>
        <w:rPr>
          <w:rFonts w:hint="eastAsia" w:cs="仿宋_GB2312"/>
          <w:color w:val="auto"/>
          <w:sz w:val="32"/>
          <w:szCs w:val="32"/>
        </w:rPr>
        <w:t>年    月    日</w:t>
      </w:r>
    </w:p>
    <w:p w14:paraId="1FB41C9B">
      <w:pPr>
        <w:snapToGrid w:val="0"/>
        <w:spacing w:before="120" w:beforeLines="50" w:after="50" w:line="360" w:lineRule="auto"/>
        <w:jc w:val="left"/>
        <w:rPr>
          <w:rFonts w:hint="eastAsia" w:ascii="宋体" w:hAnsi="宋体" w:cs="宋体"/>
          <w:b/>
          <w:bCs/>
          <w:color w:val="auto"/>
          <w:sz w:val="28"/>
          <w:szCs w:val="28"/>
        </w:rPr>
      </w:pPr>
      <w:r>
        <w:rPr>
          <w:color w:val="auto"/>
          <w:sz w:val="24"/>
        </w:rPr>
        <w:br w:type="page"/>
      </w:r>
      <w:r>
        <w:rPr>
          <w:rFonts w:hint="eastAsia" w:ascii="宋体" w:hAnsi="宋体" w:cs="宋体"/>
          <w:b/>
          <w:bCs/>
          <w:color w:val="auto"/>
          <w:sz w:val="28"/>
          <w:szCs w:val="28"/>
        </w:rPr>
        <w:t>2.资格证明文件目录</w:t>
      </w:r>
    </w:p>
    <w:p w14:paraId="5C314F4D">
      <w:pPr>
        <w:spacing w:line="360" w:lineRule="auto"/>
        <w:rPr>
          <w:rFonts w:hint="eastAsia" w:ascii="宋体" w:hAnsi="宋体" w:cs="宋体"/>
          <w:b/>
          <w:bCs/>
          <w:color w:val="auto"/>
          <w:sz w:val="28"/>
          <w:szCs w:val="28"/>
        </w:rPr>
      </w:pPr>
      <w:r>
        <w:rPr>
          <w:rFonts w:hint="eastAsia" w:ascii="宋体" w:hAnsi="宋体" w:cs="宋体"/>
          <w:color w:val="auto"/>
          <w:sz w:val="28"/>
          <w:szCs w:val="28"/>
        </w:rPr>
        <w:t xml:space="preserve">    根据竞争性磋商文件规定及供应商提供的材料自行编写目录（部分格式后附）。</w:t>
      </w:r>
    </w:p>
    <w:p w14:paraId="55340C7F">
      <w:pPr>
        <w:spacing w:line="320" w:lineRule="exact"/>
        <w:jc w:val="left"/>
        <w:rPr>
          <w:rFonts w:hint="eastAsia" w:ascii="宋体" w:hAnsi="宋体" w:cs="宋体"/>
          <w:b/>
          <w:bCs/>
          <w:color w:val="auto"/>
          <w:sz w:val="28"/>
          <w:szCs w:val="28"/>
        </w:rPr>
      </w:pPr>
      <w:r>
        <w:rPr>
          <w:rFonts w:hint="eastAsia"/>
          <w:color w:val="auto"/>
          <w:szCs w:val="21"/>
        </w:rPr>
        <w:br w:type="page"/>
      </w:r>
      <w:r>
        <w:rPr>
          <w:rFonts w:hint="eastAsia" w:ascii="宋体" w:hAnsi="宋体" w:cs="宋体"/>
          <w:b/>
          <w:bCs/>
          <w:color w:val="auto"/>
          <w:kern w:val="0"/>
          <w:sz w:val="28"/>
          <w:szCs w:val="28"/>
        </w:rPr>
        <w:t>3.声明函的格式：</w:t>
      </w:r>
    </w:p>
    <w:p w14:paraId="293BE7ED">
      <w:pPr>
        <w:spacing w:line="320" w:lineRule="exact"/>
        <w:jc w:val="center"/>
        <w:rPr>
          <w:rFonts w:hint="eastAsia"/>
          <w:b/>
          <w:color w:val="auto"/>
          <w:sz w:val="32"/>
          <w:szCs w:val="32"/>
        </w:rPr>
      </w:pPr>
    </w:p>
    <w:p w14:paraId="0CAEBF3C">
      <w:pPr>
        <w:spacing w:line="320" w:lineRule="exact"/>
        <w:jc w:val="center"/>
        <w:rPr>
          <w:rFonts w:hint="eastAsia"/>
          <w:b/>
          <w:color w:val="auto"/>
          <w:sz w:val="32"/>
          <w:szCs w:val="32"/>
        </w:rPr>
      </w:pPr>
      <w:r>
        <w:rPr>
          <w:rFonts w:hint="eastAsia"/>
          <w:b/>
          <w:color w:val="auto"/>
          <w:sz w:val="32"/>
          <w:szCs w:val="32"/>
        </w:rPr>
        <w:t>声明函</w:t>
      </w:r>
    </w:p>
    <w:p w14:paraId="6ED0E39A">
      <w:pPr>
        <w:spacing w:line="320" w:lineRule="exact"/>
        <w:jc w:val="center"/>
        <w:rPr>
          <w:rFonts w:hint="eastAsia"/>
          <w:color w:val="auto"/>
          <w:sz w:val="24"/>
          <w:szCs w:val="20"/>
        </w:rPr>
      </w:pPr>
    </w:p>
    <w:p w14:paraId="469B96A8">
      <w:pPr>
        <w:keepNext w:val="0"/>
        <w:keepLines w:val="0"/>
        <w:pageBreakBefore w:val="0"/>
        <w:widowControl w:val="0"/>
        <w:kinsoku/>
        <w:wordWrap/>
        <w:overflowPunct/>
        <w:topLinePunct w:val="0"/>
        <w:autoSpaceDE/>
        <w:autoSpaceDN/>
        <w:bidi w:val="0"/>
        <w:adjustRightInd/>
        <w:snapToGrid/>
        <w:spacing w:line="440" w:lineRule="exact"/>
        <w:contextualSpacing/>
        <w:textAlignment w:val="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（采购代理机构名称）</w:t>
      </w:r>
      <w:r>
        <w:rPr>
          <w:rFonts w:hint="eastAsia" w:ascii="宋体" w:hAnsi="宋体" w:cs="宋体"/>
          <w:color w:val="auto"/>
          <w:sz w:val="24"/>
        </w:rPr>
        <w:t>：</w:t>
      </w:r>
    </w:p>
    <w:p w14:paraId="5D2C3442">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rPr>
      </w:pPr>
      <w:r>
        <w:rPr>
          <w:rFonts w:hint="eastAsia" w:ascii="宋体" w:hAnsi="宋体" w:cs="宋体"/>
          <w:i/>
          <w:iCs/>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14:paraId="2157F4A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i/>
          <w:iCs/>
          <w:color w:val="auto"/>
          <w:sz w:val="24"/>
          <w:u w:val="single"/>
        </w:rPr>
        <w:t>（项目名称）</w:t>
      </w:r>
      <w:r>
        <w:rPr>
          <w:rFonts w:hint="eastAsia" w:ascii="宋体" w:hAnsi="宋体" w:cs="宋体"/>
          <w:color w:val="auto"/>
          <w:sz w:val="24"/>
        </w:rPr>
        <w:t>项目的竞标，为便于贵方公正、择优地确定成交供应商及其竞标产品和服务，我方就本次竞标有关事项郑重声明如下：</w:t>
      </w:r>
    </w:p>
    <w:p w14:paraId="2E1DF23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rPr>
      </w:pPr>
      <w:r>
        <w:rPr>
          <w:rFonts w:hint="eastAsia" w:ascii="宋体" w:hAnsi="宋体" w:cs="宋体"/>
          <w:color w:val="auto"/>
          <w:sz w:val="24"/>
        </w:rPr>
        <w:t>1.我方向贵方提交的所有响应文件、资料都是准确的和真实的。</w:t>
      </w:r>
    </w:p>
    <w:p w14:paraId="64909311">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rPr>
      </w:pPr>
      <w:r>
        <w:rPr>
          <w:rFonts w:hint="eastAsia" w:ascii="宋体" w:hAnsi="宋体" w:cs="宋体"/>
          <w:color w:val="auto"/>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F7D491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rPr>
      </w:pPr>
      <w:r>
        <w:rPr>
          <w:rFonts w:hint="eastAsia" w:ascii="宋体" w:hAnsi="宋体" w:cs="宋体"/>
          <w:color w:val="auto"/>
          <w:sz w:val="24"/>
        </w:rPr>
        <w:t>3.在此，我方宣布同意如下：</w:t>
      </w:r>
    </w:p>
    <w:p w14:paraId="1843B78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rPr>
      </w:pPr>
      <w:r>
        <w:rPr>
          <w:rFonts w:hint="eastAsia" w:ascii="宋体" w:hAnsi="宋体" w:cs="宋体"/>
          <w:color w:val="auto"/>
          <w:sz w:val="24"/>
        </w:rPr>
        <w:t>（1）将按磋商文件的约定履行合同责任和义务；</w:t>
      </w:r>
    </w:p>
    <w:p w14:paraId="322E7FB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rPr>
      </w:pPr>
      <w:r>
        <w:rPr>
          <w:rFonts w:hint="eastAsia" w:ascii="宋体" w:hAnsi="宋体" w:cs="宋体"/>
          <w:color w:val="auto"/>
          <w:sz w:val="24"/>
        </w:rPr>
        <w:t>（2）已详细审查</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全部</w:t>
      </w:r>
      <w:r>
        <w:rPr>
          <w:rFonts w:hint="eastAsia" w:ascii="宋体" w:hAnsi="宋体" w:eastAsia="宋体" w:cs="宋体"/>
          <w:color w:val="auto"/>
          <w:sz w:val="24"/>
          <w:szCs w:val="24"/>
          <w:lang w:val="en-US" w:eastAsia="zh-CN"/>
        </w:rPr>
        <w:t>内容</w:t>
      </w:r>
      <w:r>
        <w:rPr>
          <w:rFonts w:hint="eastAsia" w:ascii="宋体" w:hAnsi="宋体" w:cs="宋体"/>
          <w:color w:val="auto"/>
          <w:sz w:val="24"/>
        </w:rPr>
        <w:t>，包括澄清或者更正公告（如有）；</w:t>
      </w:r>
    </w:p>
    <w:p w14:paraId="613C9EA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rPr>
      </w:pPr>
      <w:r>
        <w:rPr>
          <w:rFonts w:hint="eastAsia" w:ascii="宋体" w:hAnsi="宋体" w:cs="宋体"/>
          <w:color w:val="auto"/>
          <w:sz w:val="24"/>
        </w:rPr>
        <w:t>（3）同意提供按照贵方可能要求的与磋商有关的一切数据或者资料。</w:t>
      </w:r>
    </w:p>
    <w:p w14:paraId="56C73A2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rPr>
      </w:pPr>
      <w:r>
        <w:rPr>
          <w:rFonts w:hint="eastAsia" w:ascii="宋体" w:hAnsi="宋体" w:cs="宋体"/>
          <w:color w:val="auto"/>
          <w:sz w:val="24"/>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7550C20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5A2CA80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14:paraId="3E88B17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77024B4">
      <w:pPr>
        <w:pStyle w:val="18"/>
        <w:keepNext w:val="0"/>
        <w:keepLines w:val="0"/>
        <w:pageBreakBefore w:val="0"/>
        <w:widowControl w:val="0"/>
        <w:tabs>
          <w:tab w:val="left" w:pos="93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rPr>
      </w:pPr>
      <w:r>
        <w:rPr>
          <w:rFonts w:hint="eastAsia" w:ascii="宋体" w:hAnsi="宋体" w:cs="宋体"/>
          <w:color w:val="auto"/>
          <w:kern w:val="0"/>
          <w:sz w:val="24"/>
          <w:lang w:val="en-US" w:eastAsia="zh-CN"/>
        </w:rPr>
        <w:t>6</w:t>
      </w:r>
      <w:r>
        <w:rPr>
          <w:rFonts w:hint="eastAsia" w:ascii="宋体" w:hAnsi="宋体" w:cs="宋体"/>
          <w:color w:val="auto"/>
          <w:kern w:val="0"/>
          <w:sz w:val="24"/>
        </w:rPr>
        <w:t>.</w:t>
      </w:r>
      <w:r>
        <w:rPr>
          <w:rFonts w:hint="eastAsia" w:ascii="宋体" w:hAnsi="宋体" w:cs="宋体"/>
          <w:color w:val="auto"/>
          <w:sz w:val="24"/>
        </w:rPr>
        <w:t>以上事项如有虚假或者隐瞒，我方愿意承担一切后果，并不再寻求任何旨在减轻或者免除法律责任的辩解。</w:t>
      </w:r>
    </w:p>
    <w:p w14:paraId="470E29C9">
      <w:pPr>
        <w:pStyle w:val="18"/>
        <w:keepNext w:val="0"/>
        <w:keepLines w:val="0"/>
        <w:pageBreakBefore w:val="0"/>
        <w:widowControl w:val="0"/>
        <w:tabs>
          <w:tab w:val="left" w:pos="939"/>
        </w:tabs>
        <w:kinsoku/>
        <w:wordWrap/>
        <w:overflowPunct/>
        <w:topLinePunct w:val="0"/>
        <w:autoSpaceDE/>
        <w:autoSpaceDN/>
        <w:bidi w:val="0"/>
        <w:adjustRightInd/>
        <w:snapToGrid/>
        <w:spacing w:line="440" w:lineRule="exact"/>
        <w:ind w:left="141" w:leftChars="67" w:firstLine="360" w:firstLineChars="150"/>
        <w:textAlignment w:val="auto"/>
        <w:rPr>
          <w:rFonts w:hint="eastAsia" w:ascii="宋体" w:hAnsi="宋体" w:cs="宋体"/>
          <w:color w:val="auto"/>
          <w:sz w:val="24"/>
        </w:rPr>
      </w:pPr>
      <w:r>
        <w:rPr>
          <w:rFonts w:hint="eastAsia" w:ascii="宋体" w:hAnsi="宋体" w:cs="宋体"/>
          <w:color w:val="auto"/>
          <w:sz w:val="24"/>
        </w:rPr>
        <w:t>特此承诺。</w:t>
      </w:r>
    </w:p>
    <w:p w14:paraId="4248A9A9">
      <w:pPr>
        <w:pStyle w:val="18"/>
        <w:keepNext w:val="0"/>
        <w:keepLines w:val="0"/>
        <w:pageBreakBefore w:val="0"/>
        <w:widowControl w:val="0"/>
        <w:tabs>
          <w:tab w:val="left" w:pos="93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注：如为联合体竞标，盖章处须加盖联合体各方公章，否则其响应文件按无效响应处理。</w:t>
      </w:r>
    </w:p>
    <w:p w14:paraId="14529B3F">
      <w:pPr>
        <w:autoSpaceDE w:val="0"/>
        <w:autoSpaceDN w:val="0"/>
        <w:spacing w:line="360" w:lineRule="auto"/>
        <w:ind w:left="4365" w:leftChars="1850" w:hanging="480" w:hangingChars="200"/>
        <w:rPr>
          <w:rFonts w:hint="eastAsia" w:ascii="宋体" w:hAnsi="宋体" w:cs="宋体"/>
          <w:color w:val="auto"/>
          <w:kern w:val="0"/>
          <w:sz w:val="24"/>
        </w:rPr>
      </w:pPr>
    </w:p>
    <w:p w14:paraId="6211620D">
      <w:pPr>
        <w:autoSpaceDE w:val="0"/>
        <w:autoSpaceDN w:val="0"/>
        <w:spacing w:line="360" w:lineRule="auto"/>
        <w:ind w:left="4365" w:leftChars="1850" w:hanging="480" w:hangingChars="200"/>
        <w:rPr>
          <w:rFonts w:hint="eastAsia" w:ascii="宋体" w:hAnsi="宋体" w:cs="宋体"/>
          <w:color w:val="auto"/>
          <w:kern w:val="0"/>
          <w:sz w:val="24"/>
        </w:rPr>
      </w:pPr>
      <w:r>
        <w:rPr>
          <w:rFonts w:hint="eastAsia" w:ascii="宋体" w:hAnsi="宋体" w:cs="宋体"/>
          <w:color w:val="auto"/>
          <w:kern w:val="0"/>
          <w:sz w:val="24"/>
        </w:rPr>
        <w:t>供应商名称（盖公章）：</w:t>
      </w:r>
    </w:p>
    <w:p w14:paraId="65400AF4">
      <w:pPr>
        <w:autoSpaceDE w:val="0"/>
        <w:autoSpaceDN w:val="0"/>
        <w:spacing w:line="360" w:lineRule="auto"/>
        <w:ind w:firstLine="6120" w:firstLineChars="255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41B88D7A">
      <w:pPr>
        <w:rPr>
          <w:rFonts w:hint="eastAsia" w:ascii="宋体" w:hAnsi="宋体" w:cs="宋体"/>
          <w:color w:val="auto"/>
          <w:kern w:val="0"/>
          <w:sz w:val="24"/>
          <w:lang w:val="zh-CN"/>
        </w:rPr>
      </w:pPr>
    </w:p>
    <w:p w14:paraId="6254E764">
      <w:pPr>
        <w:snapToGrid w:val="0"/>
        <w:spacing w:line="360" w:lineRule="auto"/>
        <w:ind w:right="480"/>
        <w:rPr>
          <w:rFonts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4</w:t>
      </w:r>
      <w:r>
        <w:rPr>
          <w:rFonts w:hint="eastAsia" w:ascii="宋体" w:hAnsi="宋体" w:eastAsia="宋体" w:cs="宋体"/>
          <w:b/>
          <w:color w:val="auto"/>
          <w:kern w:val="0"/>
          <w:sz w:val="32"/>
          <w:szCs w:val="32"/>
        </w:rPr>
        <w:t>.</w:t>
      </w:r>
      <w:r>
        <w:rPr>
          <w:rFonts w:hint="eastAsia" w:ascii="宋体" w:hAnsi="宋体" w:eastAsia="宋体" w:cs="宋体"/>
          <w:b/>
          <w:color w:val="auto"/>
          <w:sz w:val="28"/>
          <w:szCs w:val="28"/>
        </w:rPr>
        <w:t>供应商直接控股股东信息表的格式</w:t>
      </w:r>
      <w:r>
        <w:rPr>
          <w:rFonts w:hint="eastAsia" w:ascii="Times New Roman" w:hAnsi="Times New Roman" w:eastAsia="宋体" w:cs="Times New Roman"/>
          <w:color w:val="auto"/>
          <w:sz w:val="28"/>
          <w:szCs w:val="28"/>
        </w:rPr>
        <w:t>：</w:t>
      </w:r>
    </w:p>
    <w:p w14:paraId="2F056FD2">
      <w:pPr>
        <w:snapToGrid w:val="0"/>
        <w:jc w:val="left"/>
        <w:rPr>
          <w:rFonts w:ascii="Times New Roman" w:hAnsi="Times New Roman" w:eastAsia="宋体" w:cs="Times New Roman"/>
          <w:color w:val="auto"/>
          <w:sz w:val="18"/>
          <w:szCs w:val="18"/>
        </w:rPr>
      </w:pPr>
    </w:p>
    <w:p w14:paraId="1A2FCFDF">
      <w:pPr>
        <w:snapToGrid w:val="0"/>
        <w:spacing w:before="50" w:after="165" w:afterLines="50" w:line="360" w:lineRule="auto"/>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供应商直接控股股东信息表</w:t>
      </w:r>
    </w:p>
    <w:tbl>
      <w:tblPr>
        <w:tblStyle w:val="31"/>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14:paraId="2F2F9CE2">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D50BE36">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98C6942">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3105E0F">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750ACA8">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6B75992">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568BE9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BE2F86">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C4CBA9">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B7AF6F">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3484FF">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204AC31">
            <w:pPr>
              <w:spacing w:line="360" w:lineRule="auto"/>
              <w:jc w:val="center"/>
              <w:rPr>
                <w:rFonts w:hint="eastAsia" w:ascii="宋体" w:hAnsi="宋体" w:eastAsia="宋体" w:cs="宋体"/>
                <w:color w:val="auto"/>
                <w:kern w:val="0"/>
                <w:sz w:val="24"/>
                <w:highlight w:val="none"/>
              </w:rPr>
            </w:pPr>
          </w:p>
        </w:tc>
      </w:tr>
      <w:tr w14:paraId="71C8320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1D4F5F">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50E9B3">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97720C9">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F9C688">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B72EF6">
            <w:pPr>
              <w:spacing w:line="360" w:lineRule="auto"/>
              <w:jc w:val="center"/>
              <w:rPr>
                <w:rFonts w:hint="eastAsia" w:ascii="宋体" w:hAnsi="宋体" w:eastAsia="宋体" w:cs="宋体"/>
                <w:color w:val="auto"/>
                <w:kern w:val="0"/>
                <w:sz w:val="24"/>
                <w:highlight w:val="none"/>
              </w:rPr>
            </w:pPr>
          </w:p>
        </w:tc>
      </w:tr>
      <w:tr w14:paraId="48A3D8B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243A7A">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C273DF">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0BC498D">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70129F">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17DD68">
            <w:pPr>
              <w:spacing w:line="360" w:lineRule="auto"/>
              <w:jc w:val="center"/>
              <w:rPr>
                <w:rFonts w:hint="eastAsia" w:ascii="宋体" w:hAnsi="宋体" w:eastAsia="宋体" w:cs="宋体"/>
                <w:color w:val="auto"/>
                <w:kern w:val="0"/>
                <w:sz w:val="24"/>
                <w:highlight w:val="none"/>
              </w:rPr>
            </w:pPr>
          </w:p>
        </w:tc>
      </w:tr>
      <w:tr w14:paraId="3517B8A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E0E1A8">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639CE4">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DD0A2D">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6EDA0F">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9D8043">
            <w:pPr>
              <w:spacing w:line="360" w:lineRule="auto"/>
              <w:jc w:val="center"/>
              <w:rPr>
                <w:rFonts w:hint="eastAsia" w:ascii="宋体" w:hAnsi="宋体" w:eastAsia="宋体" w:cs="宋体"/>
                <w:color w:val="auto"/>
                <w:kern w:val="0"/>
                <w:sz w:val="24"/>
                <w:highlight w:val="none"/>
              </w:rPr>
            </w:pPr>
          </w:p>
        </w:tc>
      </w:tr>
    </w:tbl>
    <w:p w14:paraId="51BD70F1">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w:t>
      </w:r>
    </w:p>
    <w:p w14:paraId="209BBBE3">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D6DD882">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2.本表所指的控股关系仅限于直接控股关系，不包括间接的控股关系。公司实际控制人与公司之间的关系不属于本表所指的直接控股关系。</w:t>
      </w:r>
    </w:p>
    <w:p w14:paraId="6ED29F1A">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3.供应商不存在直接控股股东的，则填“无”。</w:t>
      </w:r>
    </w:p>
    <w:p w14:paraId="1BCA1C1F">
      <w:pPr>
        <w:snapToGrid w:val="0"/>
        <w:spacing w:before="50" w:after="120" w:afterLines="50"/>
        <w:ind w:firstLine="180" w:firstLineChars="100"/>
        <w:jc w:val="left"/>
        <w:rPr>
          <w:rFonts w:ascii="宋体" w:hAnsi="宋体" w:eastAsia="宋体" w:cs="Times New Roman"/>
          <w:color w:val="auto"/>
          <w:sz w:val="18"/>
          <w:szCs w:val="18"/>
        </w:rPr>
      </w:pPr>
    </w:p>
    <w:p w14:paraId="42ED6022">
      <w:pPr>
        <w:snapToGrid w:val="0"/>
        <w:spacing w:before="50" w:after="240" w:afterLines="100" w:line="360" w:lineRule="auto"/>
        <w:jc w:val="left"/>
        <w:rPr>
          <w:rFonts w:ascii="宋体" w:hAnsi="宋体" w:eastAsia="宋体" w:cs="宋体"/>
          <w:color w:val="auto"/>
          <w:sz w:val="24"/>
        </w:rPr>
      </w:pPr>
      <w:r>
        <w:rPr>
          <w:rFonts w:hint="eastAsia" w:ascii="宋体" w:hAnsi="宋体" w:eastAsia="宋体" w:cs="宋体"/>
          <w:color w:val="auto"/>
          <w:sz w:val="24"/>
        </w:rPr>
        <w:t xml:space="preserve">                                     </w:t>
      </w:r>
    </w:p>
    <w:p w14:paraId="40E09D75">
      <w:pPr>
        <w:autoSpaceDE w:val="0"/>
        <w:autoSpaceDN w:val="0"/>
        <w:spacing w:line="360" w:lineRule="auto"/>
        <w:ind w:left="4365" w:leftChars="1850" w:hanging="480" w:hangingChars="200"/>
        <w:rPr>
          <w:rFonts w:hint="eastAsia" w:ascii="宋体" w:hAnsi="宋体" w:eastAsia="宋体" w:cs="宋体"/>
          <w:color w:val="auto"/>
          <w:kern w:val="0"/>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rPr>
        <w:t>供应商名称（盖公章）：</w:t>
      </w:r>
    </w:p>
    <w:p w14:paraId="40C0964D">
      <w:pPr>
        <w:snapToGrid w:val="0"/>
        <w:spacing w:before="50" w:after="240" w:afterLines="100" w:line="360" w:lineRule="auto"/>
        <w:ind w:left="7428" w:leftChars="2223" w:hanging="2760" w:hangingChars="1150"/>
        <w:jc w:val="left"/>
        <w:rPr>
          <w:rFonts w:ascii="宋体" w:hAnsi="宋体" w:eastAsia="宋体" w:cs="宋体"/>
          <w:b/>
          <w:bCs/>
          <w:color w:val="auto"/>
          <w:sz w:val="30"/>
          <w:szCs w:val="30"/>
        </w:rPr>
      </w:pPr>
      <w:r>
        <w:rPr>
          <w:rFonts w:hint="eastAsia" w:ascii="宋体" w:hAnsi="宋体" w:eastAsia="宋体" w:cs="宋体"/>
          <w:color w:val="auto"/>
          <w:kern w:val="0"/>
          <w:sz w:val="24"/>
          <w:lang w:val="zh-CN"/>
        </w:rPr>
        <w:t>日期：  年  月   日</w:t>
      </w:r>
    </w:p>
    <w:p w14:paraId="51193893">
      <w:pP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14:paraId="4757739E">
      <w:pPr>
        <w:snapToGrid w:val="0"/>
        <w:spacing w:line="360" w:lineRule="auto"/>
        <w:ind w:right="480"/>
        <w:rPr>
          <w:rFonts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5</w:t>
      </w:r>
      <w:r>
        <w:rPr>
          <w:rFonts w:hint="eastAsia" w:ascii="宋体" w:hAnsi="宋体" w:eastAsia="宋体" w:cs="宋体"/>
          <w:b/>
          <w:color w:val="auto"/>
          <w:kern w:val="0"/>
          <w:sz w:val="32"/>
          <w:szCs w:val="32"/>
        </w:rPr>
        <w:t>.</w:t>
      </w:r>
      <w:r>
        <w:rPr>
          <w:rFonts w:hint="eastAsia" w:ascii="宋体" w:hAnsi="宋体" w:eastAsia="宋体" w:cs="宋体"/>
          <w:b/>
          <w:color w:val="auto"/>
          <w:sz w:val="28"/>
          <w:szCs w:val="28"/>
          <w:lang w:val="en-US" w:eastAsia="zh-CN"/>
        </w:rPr>
        <w:t>供应商</w:t>
      </w:r>
      <w:r>
        <w:rPr>
          <w:rFonts w:hint="eastAsia" w:ascii="宋体" w:hAnsi="宋体" w:eastAsia="宋体" w:cs="宋体"/>
          <w:b/>
          <w:color w:val="auto"/>
          <w:sz w:val="28"/>
          <w:szCs w:val="28"/>
        </w:rPr>
        <w:t>直接管理关系信息表的格式</w:t>
      </w:r>
      <w:r>
        <w:rPr>
          <w:rFonts w:hint="eastAsia" w:ascii="Times New Roman" w:hAnsi="Times New Roman" w:eastAsia="宋体" w:cs="Times New Roman"/>
          <w:color w:val="auto"/>
          <w:sz w:val="28"/>
          <w:szCs w:val="28"/>
        </w:rPr>
        <w:t>：</w:t>
      </w:r>
    </w:p>
    <w:p w14:paraId="790DAEBA">
      <w:pPr>
        <w:snapToGrid w:val="0"/>
        <w:jc w:val="left"/>
        <w:rPr>
          <w:rFonts w:ascii="Times New Roman" w:hAnsi="Times New Roman" w:eastAsia="宋体" w:cs="Times New Roman"/>
          <w:color w:val="auto"/>
          <w:sz w:val="18"/>
          <w:szCs w:val="18"/>
        </w:rPr>
      </w:pPr>
    </w:p>
    <w:p w14:paraId="4E01A9DE">
      <w:pPr>
        <w:snapToGrid w:val="0"/>
        <w:spacing w:line="360" w:lineRule="auto"/>
        <w:jc w:val="center"/>
        <w:rPr>
          <w:rFonts w:hint="eastAsia"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供应商直接管理关系信息表</w:t>
      </w:r>
    </w:p>
    <w:tbl>
      <w:tblPr>
        <w:tblStyle w:val="31"/>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0F054BED">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1CC3406">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42EEFEA">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3757ECC">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EE14042">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645C3E5D">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43B71A">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7B613C">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C25235">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48A06A">
            <w:pPr>
              <w:spacing w:line="360" w:lineRule="auto"/>
              <w:jc w:val="center"/>
              <w:rPr>
                <w:rFonts w:hint="eastAsia" w:ascii="宋体" w:hAnsi="宋体" w:eastAsia="宋体" w:cs="宋体"/>
                <w:color w:val="auto"/>
                <w:kern w:val="0"/>
                <w:sz w:val="24"/>
                <w:highlight w:val="none"/>
              </w:rPr>
            </w:pPr>
          </w:p>
        </w:tc>
      </w:tr>
      <w:tr w14:paraId="5012092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BDCC47">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5E2C25">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61DEB2">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0BBFEC">
            <w:pPr>
              <w:spacing w:line="360" w:lineRule="auto"/>
              <w:jc w:val="center"/>
              <w:rPr>
                <w:rFonts w:hint="eastAsia" w:ascii="宋体" w:hAnsi="宋体" w:eastAsia="宋体" w:cs="宋体"/>
                <w:color w:val="auto"/>
                <w:kern w:val="0"/>
                <w:sz w:val="24"/>
                <w:highlight w:val="none"/>
              </w:rPr>
            </w:pPr>
          </w:p>
        </w:tc>
      </w:tr>
      <w:tr w14:paraId="5CB0BE26">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4A882D">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99CF195">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BCC63A5">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DB2390">
            <w:pPr>
              <w:spacing w:line="360" w:lineRule="auto"/>
              <w:jc w:val="center"/>
              <w:rPr>
                <w:rFonts w:hint="eastAsia" w:ascii="宋体" w:hAnsi="宋体" w:eastAsia="宋体" w:cs="宋体"/>
                <w:color w:val="auto"/>
                <w:kern w:val="0"/>
                <w:sz w:val="24"/>
                <w:highlight w:val="none"/>
              </w:rPr>
            </w:pPr>
          </w:p>
        </w:tc>
      </w:tr>
      <w:tr w14:paraId="38D0B9E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1962375">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20E818">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1A669B7">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7398A8">
            <w:pPr>
              <w:spacing w:line="360" w:lineRule="auto"/>
              <w:jc w:val="center"/>
              <w:rPr>
                <w:rFonts w:hint="eastAsia" w:ascii="宋体" w:hAnsi="宋体" w:eastAsia="宋体" w:cs="宋体"/>
                <w:color w:val="auto"/>
                <w:kern w:val="0"/>
                <w:sz w:val="24"/>
                <w:highlight w:val="none"/>
              </w:rPr>
            </w:pPr>
          </w:p>
        </w:tc>
      </w:tr>
    </w:tbl>
    <w:p w14:paraId="4E5D9AD0">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w:t>
      </w:r>
    </w:p>
    <w:p w14:paraId="7EFCDAFD">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1.管理关系：是指不具有出资持股关系的其他单位之间存在的管理与被管理关系，如一些上下级关系的事业单位和团体组织。</w:t>
      </w:r>
    </w:p>
    <w:p w14:paraId="2D0680E0">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w:t>
      </w:r>
      <w:r>
        <w:rPr>
          <w:rFonts w:hint="eastAsia" w:ascii="宋体" w:hAnsi="宋体" w:eastAsia="宋体" w:cs="Times New Roman"/>
          <w:color w:val="auto"/>
          <w:spacing w:val="-6"/>
          <w:sz w:val="24"/>
          <w:highlight w:val="none"/>
        </w:rPr>
        <w:t>本表所指的管理关系仅限于直接管理关系，不包括间接的管理关系。</w:t>
      </w:r>
    </w:p>
    <w:p w14:paraId="4C2EA567">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3.供应商不存在直接管理关系的，则填“无”。</w:t>
      </w:r>
    </w:p>
    <w:p w14:paraId="6A2D3B1C">
      <w:pPr>
        <w:snapToGrid w:val="0"/>
        <w:spacing w:before="50" w:after="120" w:afterLines="50"/>
        <w:ind w:firstLine="180" w:firstLineChars="100"/>
        <w:jc w:val="left"/>
        <w:rPr>
          <w:rFonts w:ascii="宋体" w:hAnsi="宋体" w:eastAsia="宋体" w:cs="Times New Roman"/>
          <w:color w:val="auto"/>
          <w:sz w:val="18"/>
          <w:szCs w:val="18"/>
        </w:rPr>
      </w:pPr>
    </w:p>
    <w:p w14:paraId="0C573FD6">
      <w:pPr>
        <w:snapToGrid w:val="0"/>
        <w:spacing w:before="50" w:after="240" w:afterLines="100" w:line="360" w:lineRule="auto"/>
        <w:jc w:val="left"/>
        <w:rPr>
          <w:rFonts w:ascii="宋体" w:hAnsi="宋体" w:eastAsia="宋体" w:cs="宋体"/>
          <w:color w:val="auto"/>
          <w:sz w:val="24"/>
        </w:rPr>
      </w:pPr>
      <w:r>
        <w:rPr>
          <w:rFonts w:hint="eastAsia" w:ascii="宋体" w:hAnsi="宋体" w:eastAsia="宋体" w:cs="宋体"/>
          <w:color w:val="auto"/>
          <w:sz w:val="24"/>
        </w:rPr>
        <w:t xml:space="preserve">                                     </w:t>
      </w:r>
    </w:p>
    <w:p w14:paraId="6577961C">
      <w:pPr>
        <w:autoSpaceDE w:val="0"/>
        <w:autoSpaceDN w:val="0"/>
        <w:spacing w:line="360" w:lineRule="auto"/>
        <w:ind w:left="4365" w:leftChars="1850" w:hanging="480" w:hangingChars="200"/>
        <w:rPr>
          <w:rFonts w:hint="eastAsia" w:ascii="宋体" w:hAnsi="宋体" w:eastAsia="宋体" w:cs="宋体"/>
          <w:color w:val="auto"/>
          <w:kern w:val="0"/>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rPr>
        <w:t>供应商名称（盖公章）：</w:t>
      </w:r>
    </w:p>
    <w:p w14:paraId="15FFE868">
      <w:pPr>
        <w:snapToGrid w:val="0"/>
        <w:spacing w:before="50" w:after="240" w:afterLines="100" w:line="360" w:lineRule="auto"/>
        <w:ind w:left="7428" w:leftChars="2223" w:hanging="2760" w:hangingChars="1150"/>
        <w:jc w:val="left"/>
        <w:rPr>
          <w:rFonts w:ascii="宋体" w:hAnsi="宋体" w:eastAsia="宋体" w:cs="宋体"/>
          <w:b/>
          <w:bCs/>
          <w:color w:val="auto"/>
          <w:sz w:val="30"/>
          <w:szCs w:val="30"/>
        </w:rPr>
      </w:pPr>
      <w:r>
        <w:rPr>
          <w:rFonts w:hint="eastAsia" w:ascii="宋体" w:hAnsi="宋体" w:eastAsia="宋体" w:cs="宋体"/>
          <w:color w:val="auto"/>
          <w:kern w:val="0"/>
          <w:sz w:val="24"/>
          <w:lang w:val="zh-CN"/>
        </w:rPr>
        <w:t>日期：  年  月   日</w:t>
      </w:r>
    </w:p>
    <w:p w14:paraId="5161F9DC">
      <w:pPr>
        <w:rPr>
          <w:rFonts w:hint="eastAsia" w:ascii="宋体" w:hAnsi="宋体" w:cs="宋体"/>
          <w:b/>
          <w:color w:val="auto"/>
          <w:kern w:val="0"/>
          <w:sz w:val="28"/>
          <w:szCs w:val="28"/>
        </w:rPr>
      </w:pPr>
      <w:r>
        <w:rPr>
          <w:rFonts w:hint="eastAsia" w:ascii="宋体" w:hAnsi="宋体" w:cs="宋体"/>
          <w:b/>
          <w:color w:val="auto"/>
          <w:kern w:val="0"/>
          <w:sz w:val="28"/>
          <w:szCs w:val="28"/>
        </w:rPr>
        <w:br w:type="page"/>
      </w:r>
    </w:p>
    <w:p w14:paraId="14CC615E">
      <w:pPr>
        <w:pStyle w:val="7"/>
        <w:overflowPunct w:val="0"/>
        <w:spacing w:line="520" w:lineRule="exact"/>
        <w:ind w:firstLine="0"/>
        <w:rPr>
          <w:rFonts w:hint="eastAsia" w:ascii="宋体" w:hAnsi="宋体" w:cs="宋体"/>
          <w:b/>
          <w:bCs/>
          <w:color w:val="auto"/>
          <w:sz w:val="28"/>
          <w:szCs w:val="28"/>
        </w:rPr>
      </w:pPr>
      <w:r>
        <w:rPr>
          <w:rFonts w:hint="eastAsia" w:ascii="宋体" w:hAnsi="宋体" w:cs="宋体"/>
          <w:b/>
          <w:color w:val="auto"/>
          <w:kern w:val="0"/>
          <w:sz w:val="28"/>
          <w:szCs w:val="28"/>
          <w:lang w:val="en-US" w:eastAsia="zh-CN"/>
        </w:rPr>
        <w:t>6</w:t>
      </w:r>
      <w:r>
        <w:rPr>
          <w:rFonts w:hint="eastAsia" w:ascii="宋体" w:hAnsi="宋体" w:cs="宋体"/>
          <w:b/>
          <w:color w:val="auto"/>
          <w:kern w:val="0"/>
          <w:sz w:val="28"/>
          <w:szCs w:val="28"/>
        </w:rPr>
        <w:t>.联合体竞标协议书的格式：</w:t>
      </w:r>
    </w:p>
    <w:p w14:paraId="71292F3A">
      <w:pPr>
        <w:spacing w:line="600" w:lineRule="exact"/>
        <w:jc w:val="center"/>
        <w:rPr>
          <w:rFonts w:hint="eastAsia" w:ascii="仿宋" w:hAnsi="仿宋" w:eastAsia="仿宋" w:cs="仿宋"/>
          <w:color w:val="auto"/>
          <w:sz w:val="44"/>
          <w:szCs w:val="44"/>
        </w:rPr>
      </w:pPr>
    </w:p>
    <w:p w14:paraId="0A47AF91">
      <w:pPr>
        <w:spacing w:line="600" w:lineRule="exact"/>
        <w:jc w:val="center"/>
        <w:rPr>
          <w:rFonts w:hint="eastAsia" w:ascii="宋体" w:hAnsi="宋体" w:cs="宋体"/>
          <w:b/>
          <w:bCs/>
          <w:color w:val="auto"/>
          <w:sz w:val="32"/>
          <w:szCs w:val="32"/>
        </w:rPr>
      </w:pPr>
      <w:r>
        <w:rPr>
          <w:rFonts w:hint="eastAsia" w:ascii="宋体" w:hAnsi="宋体" w:cs="宋体"/>
          <w:b/>
          <w:bCs/>
          <w:color w:val="auto"/>
          <w:sz w:val="32"/>
          <w:szCs w:val="32"/>
        </w:rPr>
        <w:t>联合体竞标协议书</w:t>
      </w:r>
    </w:p>
    <w:p w14:paraId="322A77EA">
      <w:pPr>
        <w:autoSpaceDE w:val="0"/>
        <w:autoSpaceDN w:val="0"/>
        <w:adjustRightInd w:val="0"/>
        <w:spacing w:line="360" w:lineRule="auto"/>
        <w:jc w:val="left"/>
        <w:rPr>
          <w:rFonts w:hAnsi="Calibri" w:cs="宋体"/>
          <w:color w:val="auto"/>
          <w:kern w:val="0"/>
          <w:szCs w:val="21"/>
          <w:u w:val="single"/>
        </w:rPr>
      </w:pPr>
    </w:p>
    <w:p w14:paraId="5B9FE4BA">
      <w:pPr>
        <w:autoSpaceDE w:val="0"/>
        <w:autoSpaceDN w:val="0"/>
        <w:adjustRightInd w:val="0"/>
        <w:spacing w:line="360" w:lineRule="exact"/>
        <w:jc w:val="left"/>
        <w:rPr>
          <w:rFonts w:hint="eastAsia"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（所有成员单位名称）自愿组成联合体，共同参加</w:t>
      </w:r>
      <w:r>
        <w:rPr>
          <w:rFonts w:hint="eastAsia" w:ascii="宋体" w:hAnsi="宋体" w:cs="宋体"/>
          <w:color w:val="auto"/>
          <w:kern w:val="0"/>
          <w:sz w:val="24"/>
          <w:u w:val="single"/>
        </w:rPr>
        <w:t xml:space="preserve">     </w:t>
      </w:r>
      <w:r>
        <w:rPr>
          <w:rFonts w:hint="eastAsia" w:ascii="宋体" w:hAnsi="宋体" w:cs="宋体"/>
          <w:i/>
          <w:iCs/>
          <w:color w:val="auto"/>
          <w:kern w:val="0"/>
          <w:sz w:val="24"/>
          <w:u w:val="single"/>
        </w:rPr>
        <w:t>（采购代理机构名称）</w:t>
      </w:r>
      <w:r>
        <w:rPr>
          <w:rFonts w:hint="eastAsia" w:ascii="宋体" w:hAnsi="宋体" w:cs="宋体"/>
          <w:color w:val="auto"/>
          <w:kern w:val="0"/>
          <w:sz w:val="24"/>
          <w:u w:val="single"/>
        </w:rPr>
        <w:t xml:space="preserve">    </w:t>
      </w:r>
      <w:r>
        <w:rPr>
          <w:rFonts w:hint="eastAsia" w:ascii="宋体" w:hAnsi="宋体" w:cs="宋体"/>
          <w:color w:val="auto"/>
          <w:kern w:val="0"/>
          <w:sz w:val="24"/>
        </w:rPr>
        <w:t>组织的</w:t>
      </w:r>
      <w:r>
        <w:rPr>
          <w:rFonts w:hint="eastAsia" w:ascii="宋体" w:hAnsi="宋体" w:cs="宋体"/>
          <w:color w:val="auto"/>
          <w:kern w:val="0"/>
          <w:sz w:val="24"/>
          <w:u w:val="single"/>
        </w:rPr>
        <w:t xml:space="preserve">        </w:t>
      </w:r>
      <w:r>
        <w:rPr>
          <w:rFonts w:hint="eastAsia" w:ascii="宋体" w:hAnsi="宋体" w:cs="宋体"/>
          <w:i/>
          <w:iCs/>
          <w:color w:val="auto"/>
          <w:kern w:val="0"/>
          <w:sz w:val="24"/>
          <w:u w:val="single"/>
        </w:rPr>
        <w:t xml:space="preserve"> （项目名称）</w:t>
      </w:r>
      <w:r>
        <w:rPr>
          <w:rFonts w:hint="eastAsia" w:ascii="宋体" w:hAnsi="宋体" w:cs="宋体"/>
          <w:color w:val="auto"/>
          <w:kern w:val="0"/>
          <w:sz w:val="24"/>
          <w:u w:val="single"/>
        </w:rPr>
        <w:t xml:space="preserve">         </w:t>
      </w:r>
      <w:r>
        <w:rPr>
          <w:rFonts w:hint="eastAsia" w:ascii="宋体" w:hAnsi="宋体" w:cs="宋体"/>
          <w:color w:val="auto"/>
          <w:kern w:val="0"/>
          <w:sz w:val="24"/>
        </w:rPr>
        <w:t>（项目编号：</w:t>
      </w:r>
      <w:r>
        <w:rPr>
          <w:rFonts w:hint="eastAsia" w:ascii="宋体" w:hAnsi="宋体" w:cs="宋体"/>
          <w:i/>
          <w:iCs/>
          <w:color w:val="auto"/>
          <w:kern w:val="0"/>
          <w:sz w:val="24"/>
          <w:u w:val="single"/>
        </w:rPr>
        <w:t>（项目编号）</w:t>
      </w:r>
      <w:r>
        <w:rPr>
          <w:rFonts w:hint="eastAsia" w:ascii="宋体" w:hAnsi="宋体" w:cs="宋体"/>
          <w:color w:val="auto"/>
          <w:kern w:val="0"/>
          <w:sz w:val="24"/>
          <w:u w:val="single"/>
        </w:rPr>
        <w:t xml:space="preserve"> </w:t>
      </w:r>
      <w:r>
        <w:rPr>
          <w:rFonts w:hint="eastAsia" w:ascii="宋体" w:hAnsi="宋体" w:cs="宋体"/>
          <w:color w:val="auto"/>
          <w:kern w:val="0"/>
          <w:sz w:val="24"/>
        </w:rPr>
        <w:t>）竞争性磋商采购。现就联合体竞标事宜订立如下协议：</w:t>
      </w:r>
    </w:p>
    <w:p w14:paraId="731D90EF">
      <w:pPr>
        <w:autoSpaceDE w:val="0"/>
        <w:autoSpaceDN w:val="0"/>
        <w:adjustRightInd w:val="0"/>
        <w:spacing w:line="360" w:lineRule="exact"/>
        <w:ind w:firstLine="420"/>
        <w:jc w:val="left"/>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u w:val="single"/>
        </w:rPr>
        <w:t xml:space="preserve">                         </w:t>
      </w:r>
      <w:r>
        <w:rPr>
          <w:rFonts w:hint="eastAsia" w:ascii="宋体" w:hAnsi="宋体" w:cs="宋体"/>
          <w:color w:val="auto"/>
          <w:kern w:val="0"/>
          <w:sz w:val="24"/>
        </w:rPr>
        <w:t>（某成员单位名称）为联合体名称牵头人。</w:t>
      </w:r>
    </w:p>
    <w:p w14:paraId="17106731">
      <w:pPr>
        <w:autoSpaceDE w:val="0"/>
        <w:autoSpaceDN w:val="0"/>
        <w:adjustRightInd w:val="0"/>
        <w:spacing w:line="360" w:lineRule="exact"/>
        <w:ind w:firstLine="420"/>
        <w:jc w:val="left"/>
        <w:rPr>
          <w:rFonts w:hint="eastAsia" w:ascii="宋体" w:hAnsi="宋体" w:cs="宋体"/>
          <w:color w:val="auto"/>
          <w:kern w:val="0"/>
          <w:sz w:val="24"/>
        </w:rPr>
      </w:pPr>
      <w:r>
        <w:rPr>
          <w:rFonts w:hint="eastAsia" w:ascii="宋体" w:hAnsi="宋体" w:cs="宋体"/>
          <w:color w:val="auto"/>
          <w:kern w:val="0"/>
          <w:sz w:val="24"/>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2FD95024">
      <w:pPr>
        <w:autoSpaceDE w:val="0"/>
        <w:autoSpaceDN w:val="0"/>
        <w:adjustRightInd w:val="0"/>
        <w:spacing w:line="360" w:lineRule="exact"/>
        <w:ind w:firstLine="420"/>
        <w:jc w:val="left"/>
        <w:rPr>
          <w:rFonts w:hint="eastAsia" w:ascii="宋体" w:hAnsi="宋体" w:cs="宋体"/>
          <w:color w:val="auto"/>
          <w:kern w:val="0"/>
          <w:sz w:val="24"/>
        </w:rPr>
      </w:pPr>
      <w:r>
        <w:rPr>
          <w:rFonts w:hint="eastAsia" w:ascii="宋体" w:hAnsi="宋体" w:cs="宋体"/>
          <w:color w:val="auto"/>
          <w:kern w:val="0"/>
          <w:sz w:val="24"/>
        </w:rPr>
        <w:t>3、联合体牵头人在本项目中签署和盖章的一切文件和处理的一切事宜，联合体各成员均予以承认。 联合体各成员将严格按照磋商文件、响应文件和合同的要求全面履行义务，并向采购人承担连带责任。</w:t>
      </w:r>
    </w:p>
    <w:p w14:paraId="45889D04">
      <w:pPr>
        <w:autoSpaceDE w:val="0"/>
        <w:autoSpaceDN w:val="0"/>
        <w:adjustRightInd w:val="0"/>
        <w:spacing w:line="360" w:lineRule="exact"/>
        <w:ind w:left="479" w:leftChars="228"/>
        <w:jc w:val="left"/>
        <w:rPr>
          <w:rFonts w:hint="eastAsia" w:ascii="宋体" w:hAnsi="宋体" w:cs="宋体"/>
          <w:color w:val="auto"/>
          <w:kern w:val="0"/>
          <w:sz w:val="24"/>
        </w:rPr>
      </w:pPr>
      <w:r>
        <w:rPr>
          <w:rFonts w:hint="eastAsia" w:ascii="宋体" w:hAnsi="宋体" w:cs="宋体"/>
          <w:color w:val="auto"/>
          <w:kern w:val="0"/>
          <w:sz w:val="24"/>
        </w:rPr>
        <w:t>4、联合体各成员单位内部的职责分工如下：</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9C0C0FF">
      <w:pPr>
        <w:spacing w:line="3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5、本联合体中，</w:t>
      </w:r>
      <w:r>
        <w:rPr>
          <w:rFonts w:hint="eastAsia" w:ascii="宋体" w:hAnsi="宋体" w:cs="宋体"/>
          <w:color w:val="auto"/>
          <w:kern w:val="0"/>
          <w:sz w:val="24"/>
          <w:u w:val="single"/>
        </w:rPr>
        <w:t xml:space="preserve">                         （某成员单位名称）为       </w:t>
      </w:r>
      <w:r>
        <w:rPr>
          <w:rFonts w:hint="eastAsia" w:ascii="宋体" w:hAnsi="宋体" w:cs="宋体"/>
          <w:color w:val="auto"/>
          <w:kern w:val="0"/>
          <w:sz w:val="24"/>
        </w:rPr>
        <w:t>（请填写：中型、小型、微型）企业，其协议合同金额占联合体协议合同总金额的</w:t>
      </w:r>
      <w:r>
        <w:rPr>
          <w:rFonts w:hint="eastAsia" w:ascii="宋体" w:hAnsi="宋体" w:cs="宋体"/>
          <w:color w:val="auto"/>
          <w:kern w:val="0"/>
          <w:sz w:val="24"/>
          <w:u w:val="single"/>
        </w:rPr>
        <w:t xml:space="preserve">       </w:t>
      </w:r>
      <w:r>
        <w:rPr>
          <w:rFonts w:hint="eastAsia" w:ascii="宋体" w:hAnsi="宋体" w:cs="宋体"/>
          <w:color w:val="auto"/>
          <w:kern w:val="0"/>
          <w:sz w:val="24"/>
        </w:rPr>
        <w:t>%。【如联合体成员中有小型、微型企业的，请填写此条，否则无需填写；如联合体成员中有多个小型、微型企业的，请逐一列出。】</w:t>
      </w:r>
    </w:p>
    <w:p w14:paraId="580A2123">
      <w:pPr>
        <w:autoSpaceDE w:val="0"/>
        <w:autoSpaceDN w:val="0"/>
        <w:adjustRightInd w:val="0"/>
        <w:spacing w:line="360" w:lineRule="exact"/>
        <w:ind w:firstLine="420"/>
        <w:jc w:val="left"/>
        <w:rPr>
          <w:rFonts w:hint="eastAsia" w:ascii="宋体" w:hAnsi="宋体" w:cs="宋体"/>
          <w:color w:val="auto"/>
          <w:kern w:val="0"/>
          <w:sz w:val="24"/>
        </w:rPr>
      </w:pPr>
      <w:r>
        <w:rPr>
          <w:rFonts w:hint="eastAsia" w:ascii="宋体" w:hAnsi="宋体" w:cs="宋体"/>
          <w:color w:val="auto"/>
          <w:kern w:val="0"/>
          <w:sz w:val="24"/>
        </w:rPr>
        <w:t>6、本协议书自签署之日起生效，合同履行完毕后自动失效。</w:t>
      </w:r>
    </w:p>
    <w:p w14:paraId="132CD852">
      <w:pPr>
        <w:autoSpaceDE w:val="0"/>
        <w:autoSpaceDN w:val="0"/>
        <w:adjustRightInd w:val="0"/>
        <w:spacing w:line="360" w:lineRule="exact"/>
        <w:ind w:firstLine="420"/>
        <w:jc w:val="left"/>
        <w:rPr>
          <w:rFonts w:hint="eastAsia" w:ascii="宋体" w:hAnsi="宋体" w:cs="宋体"/>
          <w:color w:val="auto"/>
          <w:kern w:val="0"/>
          <w:sz w:val="24"/>
        </w:rPr>
      </w:pPr>
      <w:r>
        <w:rPr>
          <w:rFonts w:hint="eastAsia" w:ascii="宋体" w:hAnsi="宋体" w:cs="宋体"/>
          <w:color w:val="auto"/>
          <w:kern w:val="0"/>
          <w:sz w:val="24"/>
        </w:rPr>
        <w:t>7、本协议书一式</w:t>
      </w:r>
      <w:r>
        <w:rPr>
          <w:rFonts w:hint="eastAsia" w:ascii="宋体" w:hAnsi="宋体" w:cs="宋体"/>
          <w:color w:val="auto"/>
          <w:kern w:val="0"/>
          <w:sz w:val="24"/>
          <w:u w:val="single"/>
        </w:rPr>
        <w:t xml:space="preserve">    </w:t>
      </w:r>
      <w:r>
        <w:rPr>
          <w:rFonts w:hint="eastAsia" w:ascii="宋体" w:hAnsi="宋体" w:cs="宋体"/>
          <w:color w:val="auto"/>
          <w:kern w:val="0"/>
          <w:sz w:val="24"/>
        </w:rPr>
        <w:t>份，联合体成员和采购代理机构各执一份。</w:t>
      </w:r>
    </w:p>
    <w:p w14:paraId="7D2FF5B1">
      <w:pPr>
        <w:autoSpaceDE w:val="0"/>
        <w:autoSpaceDN w:val="0"/>
        <w:adjustRightInd w:val="0"/>
        <w:spacing w:line="360" w:lineRule="exact"/>
        <w:ind w:firstLine="420"/>
        <w:jc w:val="left"/>
        <w:rPr>
          <w:rFonts w:hint="eastAsia" w:ascii="宋体" w:hAnsi="宋体" w:cs="宋体"/>
          <w:color w:val="auto"/>
          <w:kern w:val="0"/>
          <w:sz w:val="24"/>
        </w:rPr>
      </w:pPr>
      <w:r>
        <w:rPr>
          <w:rFonts w:hint="eastAsia" w:ascii="宋体" w:hAnsi="宋体" w:cs="宋体"/>
          <w:color w:val="auto"/>
          <w:kern w:val="0"/>
          <w:sz w:val="24"/>
        </w:rPr>
        <w:t>注：本协议书由法定代表人签字的，应附法定代表人身份证明；本协议书由委托代理人签字的，应附法定代表人授权委托书。</w:t>
      </w:r>
    </w:p>
    <w:p w14:paraId="57112C31">
      <w:pPr>
        <w:autoSpaceDE w:val="0"/>
        <w:autoSpaceDN w:val="0"/>
        <w:adjustRightInd w:val="0"/>
        <w:spacing w:line="360" w:lineRule="exact"/>
        <w:jc w:val="left"/>
        <w:rPr>
          <w:rFonts w:hint="eastAsia" w:ascii="宋体" w:hAnsi="宋体" w:cs="宋体"/>
          <w:color w:val="auto"/>
          <w:kern w:val="0"/>
          <w:sz w:val="24"/>
        </w:rPr>
      </w:pPr>
      <w:r>
        <w:rPr>
          <w:rFonts w:hint="eastAsia" w:ascii="宋体" w:hAnsi="宋体" w:cs="宋体"/>
          <w:color w:val="auto"/>
          <w:kern w:val="0"/>
          <w:sz w:val="24"/>
        </w:rPr>
        <w:t>牵头人名称：</w:t>
      </w:r>
      <w:r>
        <w:rPr>
          <w:rFonts w:hint="eastAsia" w:ascii="宋体" w:hAnsi="宋体" w:cs="宋体"/>
          <w:color w:val="auto"/>
          <w:kern w:val="0"/>
          <w:sz w:val="24"/>
          <w:u w:val="single"/>
        </w:rPr>
        <w:t xml:space="preserve">                                       </w:t>
      </w:r>
      <w:r>
        <w:rPr>
          <w:rFonts w:hint="eastAsia" w:ascii="宋体" w:hAnsi="宋体" w:cs="宋体"/>
          <w:color w:val="auto"/>
          <w:kern w:val="0"/>
          <w:sz w:val="24"/>
        </w:rPr>
        <w:t>（盖公章）</w:t>
      </w:r>
    </w:p>
    <w:p w14:paraId="68359AEA">
      <w:pPr>
        <w:autoSpaceDE w:val="0"/>
        <w:autoSpaceDN w:val="0"/>
        <w:adjustRightInd w:val="0"/>
        <w:spacing w:line="360" w:lineRule="exact"/>
        <w:jc w:val="left"/>
        <w:rPr>
          <w:rFonts w:hint="eastAsia" w:ascii="宋体" w:hAnsi="宋体" w:cs="宋体"/>
          <w:color w:val="auto"/>
          <w:kern w:val="0"/>
          <w:sz w:val="24"/>
        </w:rPr>
      </w:pPr>
      <w:r>
        <w:rPr>
          <w:rFonts w:hint="eastAsia" w:ascii="宋体" w:hAnsi="宋体" w:cs="宋体"/>
          <w:color w:val="auto"/>
          <w:kern w:val="0"/>
          <w:sz w:val="24"/>
        </w:rPr>
        <w:t>法定代表人或其委托代理人：</w:t>
      </w:r>
      <w:r>
        <w:rPr>
          <w:rFonts w:hint="eastAsia" w:ascii="宋体" w:hAnsi="宋体" w:cs="宋体"/>
          <w:color w:val="auto"/>
          <w:kern w:val="0"/>
          <w:sz w:val="24"/>
          <w:u w:val="single"/>
        </w:rPr>
        <w:t xml:space="preserve">                         </w:t>
      </w:r>
      <w:r>
        <w:rPr>
          <w:rFonts w:hint="eastAsia" w:ascii="宋体" w:hAnsi="宋体" w:cs="宋体"/>
          <w:color w:val="auto"/>
          <w:kern w:val="0"/>
          <w:sz w:val="24"/>
        </w:rPr>
        <w:t>（签字）</w:t>
      </w:r>
    </w:p>
    <w:p w14:paraId="586254F4">
      <w:pPr>
        <w:autoSpaceDE w:val="0"/>
        <w:autoSpaceDN w:val="0"/>
        <w:adjustRightInd w:val="0"/>
        <w:spacing w:line="360" w:lineRule="exact"/>
        <w:jc w:val="left"/>
        <w:rPr>
          <w:rFonts w:hint="eastAsia" w:ascii="宋体" w:hAnsi="宋体" w:cs="宋体"/>
          <w:color w:val="auto"/>
          <w:kern w:val="0"/>
          <w:sz w:val="24"/>
        </w:rPr>
      </w:pPr>
    </w:p>
    <w:p w14:paraId="0FA5FE02">
      <w:pPr>
        <w:autoSpaceDE w:val="0"/>
        <w:autoSpaceDN w:val="0"/>
        <w:adjustRightInd w:val="0"/>
        <w:spacing w:line="360" w:lineRule="exact"/>
        <w:jc w:val="left"/>
        <w:rPr>
          <w:rFonts w:hint="eastAsia" w:ascii="宋体" w:hAnsi="宋体" w:cs="宋体"/>
          <w:color w:val="auto"/>
          <w:kern w:val="0"/>
          <w:sz w:val="24"/>
        </w:rPr>
      </w:pPr>
      <w:r>
        <w:rPr>
          <w:rFonts w:hint="eastAsia" w:ascii="宋体" w:hAnsi="宋体" w:cs="宋体"/>
          <w:color w:val="auto"/>
          <w:kern w:val="0"/>
          <w:sz w:val="24"/>
        </w:rPr>
        <w:t>成员一名称：</w:t>
      </w:r>
      <w:r>
        <w:rPr>
          <w:rFonts w:hint="eastAsia" w:ascii="宋体" w:hAnsi="宋体" w:cs="宋体"/>
          <w:color w:val="auto"/>
          <w:kern w:val="0"/>
          <w:sz w:val="24"/>
          <w:u w:val="single"/>
        </w:rPr>
        <w:t xml:space="preserve">                                       </w:t>
      </w:r>
      <w:r>
        <w:rPr>
          <w:rFonts w:hint="eastAsia" w:ascii="宋体" w:hAnsi="宋体" w:cs="宋体"/>
          <w:color w:val="auto"/>
          <w:kern w:val="0"/>
          <w:sz w:val="24"/>
        </w:rPr>
        <w:t>（盖公章）</w:t>
      </w:r>
    </w:p>
    <w:p w14:paraId="336495F9">
      <w:pPr>
        <w:autoSpaceDE w:val="0"/>
        <w:autoSpaceDN w:val="0"/>
        <w:adjustRightInd w:val="0"/>
        <w:spacing w:line="360" w:lineRule="exact"/>
        <w:jc w:val="left"/>
        <w:rPr>
          <w:rFonts w:hint="eastAsia" w:ascii="宋体" w:hAnsi="宋体" w:cs="宋体"/>
          <w:color w:val="auto"/>
          <w:kern w:val="0"/>
          <w:sz w:val="24"/>
        </w:rPr>
      </w:pPr>
      <w:r>
        <w:rPr>
          <w:rFonts w:hint="eastAsia" w:ascii="宋体" w:hAnsi="宋体" w:cs="宋体"/>
          <w:color w:val="auto"/>
          <w:kern w:val="0"/>
          <w:sz w:val="24"/>
        </w:rPr>
        <w:t>法定代表人或其委托代理人：</w:t>
      </w:r>
      <w:r>
        <w:rPr>
          <w:rFonts w:hint="eastAsia" w:ascii="宋体" w:hAnsi="宋体" w:cs="宋体"/>
          <w:color w:val="auto"/>
          <w:kern w:val="0"/>
          <w:sz w:val="24"/>
          <w:u w:val="single"/>
        </w:rPr>
        <w:t xml:space="preserve">                         </w:t>
      </w:r>
      <w:r>
        <w:rPr>
          <w:rFonts w:hint="eastAsia" w:ascii="宋体" w:hAnsi="宋体" w:cs="宋体"/>
          <w:color w:val="auto"/>
          <w:kern w:val="0"/>
          <w:sz w:val="24"/>
        </w:rPr>
        <w:t>（签字）</w:t>
      </w:r>
    </w:p>
    <w:p w14:paraId="7A839305">
      <w:pPr>
        <w:autoSpaceDE w:val="0"/>
        <w:autoSpaceDN w:val="0"/>
        <w:adjustRightInd w:val="0"/>
        <w:spacing w:line="360" w:lineRule="exact"/>
        <w:jc w:val="left"/>
        <w:rPr>
          <w:rFonts w:hint="eastAsia" w:ascii="宋体" w:hAnsi="宋体" w:cs="宋体"/>
          <w:color w:val="auto"/>
          <w:kern w:val="0"/>
          <w:szCs w:val="21"/>
        </w:rPr>
      </w:pPr>
    </w:p>
    <w:p w14:paraId="376ED4FD">
      <w:pPr>
        <w:autoSpaceDE w:val="0"/>
        <w:autoSpaceDN w:val="0"/>
        <w:adjustRightInd w:val="0"/>
        <w:spacing w:line="360" w:lineRule="exact"/>
        <w:jc w:val="left"/>
        <w:rPr>
          <w:rFonts w:hint="eastAsia" w:ascii="宋体" w:hAnsi="宋体" w:cs="宋体"/>
          <w:color w:val="auto"/>
          <w:kern w:val="0"/>
          <w:sz w:val="24"/>
        </w:rPr>
      </w:pPr>
      <w:r>
        <w:rPr>
          <w:rFonts w:hint="eastAsia" w:ascii="宋体" w:hAnsi="宋体" w:cs="宋体"/>
          <w:color w:val="auto"/>
          <w:kern w:val="0"/>
          <w:sz w:val="24"/>
        </w:rPr>
        <w:t>成员二名称：</w:t>
      </w:r>
      <w:r>
        <w:rPr>
          <w:rFonts w:hint="eastAsia" w:ascii="宋体" w:hAnsi="宋体" w:cs="宋体"/>
          <w:color w:val="auto"/>
          <w:kern w:val="0"/>
          <w:sz w:val="24"/>
          <w:u w:val="single"/>
        </w:rPr>
        <w:t xml:space="preserve">                                       </w:t>
      </w:r>
      <w:r>
        <w:rPr>
          <w:rFonts w:hint="eastAsia" w:ascii="宋体" w:hAnsi="宋体" w:cs="宋体"/>
          <w:color w:val="auto"/>
          <w:kern w:val="0"/>
          <w:sz w:val="24"/>
        </w:rPr>
        <w:t>（盖公章）</w:t>
      </w:r>
    </w:p>
    <w:p w14:paraId="2F724DEC">
      <w:pPr>
        <w:autoSpaceDE w:val="0"/>
        <w:autoSpaceDN w:val="0"/>
        <w:adjustRightInd w:val="0"/>
        <w:spacing w:line="360" w:lineRule="exact"/>
        <w:jc w:val="left"/>
        <w:rPr>
          <w:rFonts w:hint="eastAsia" w:ascii="宋体" w:hAnsi="宋体" w:cs="宋体"/>
          <w:color w:val="auto"/>
          <w:kern w:val="0"/>
          <w:sz w:val="24"/>
        </w:rPr>
      </w:pPr>
      <w:r>
        <w:rPr>
          <w:rFonts w:hint="eastAsia" w:ascii="宋体" w:hAnsi="宋体" w:cs="宋体"/>
          <w:color w:val="auto"/>
          <w:kern w:val="0"/>
          <w:sz w:val="24"/>
        </w:rPr>
        <w:t>法定代表人或其委托代理人：                         （签字）</w:t>
      </w:r>
    </w:p>
    <w:p w14:paraId="1889A89D">
      <w:pPr>
        <w:autoSpaceDE w:val="0"/>
        <w:autoSpaceDN w:val="0"/>
        <w:adjustRightInd w:val="0"/>
        <w:spacing w:line="360" w:lineRule="exact"/>
        <w:jc w:val="left"/>
        <w:rPr>
          <w:rFonts w:hint="eastAsia" w:ascii="宋体" w:hAnsi="宋体" w:cs="宋体"/>
          <w:color w:val="auto"/>
          <w:kern w:val="0"/>
          <w:sz w:val="24"/>
        </w:rPr>
      </w:pPr>
    </w:p>
    <w:p w14:paraId="0F4A985C">
      <w:pPr>
        <w:autoSpaceDE w:val="0"/>
        <w:autoSpaceDN w:val="0"/>
        <w:adjustRightInd w:val="0"/>
        <w:spacing w:line="360" w:lineRule="exact"/>
        <w:jc w:val="left"/>
        <w:rPr>
          <w:rFonts w:ascii="宋体" w:hAnsi="宋体" w:cs="宋体"/>
          <w:color w:val="auto"/>
          <w:kern w:val="0"/>
          <w:sz w:val="24"/>
        </w:rPr>
      </w:pPr>
      <w:r>
        <w:rPr>
          <w:rFonts w:hint="eastAsia" w:ascii="宋体" w:hAnsi="宋体" w:cs="宋体"/>
          <w:color w:val="auto"/>
          <w:kern w:val="0"/>
          <w:sz w:val="24"/>
        </w:rPr>
        <w:t>......</w:t>
      </w:r>
    </w:p>
    <w:p w14:paraId="2B56BE84">
      <w:pPr>
        <w:autoSpaceDE w:val="0"/>
        <w:autoSpaceDN w:val="0"/>
        <w:spacing w:line="360" w:lineRule="exact"/>
        <w:ind w:left="4365" w:leftChars="1850" w:hanging="480" w:hangingChars="200"/>
        <w:rPr>
          <w:rFonts w:hint="eastAsia" w:ascii="宋体" w:hAnsi="宋体" w:cs="宋体"/>
          <w:color w:val="auto"/>
          <w:kern w:val="0"/>
          <w:sz w:val="24"/>
        </w:rPr>
      </w:pPr>
    </w:p>
    <w:p w14:paraId="38B79EF9">
      <w:pPr>
        <w:autoSpaceDE w:val="0"/>
        <w:autoSpaceDN w:val="0"/>
        <w:spacing w:line="360" w:lineRule="exact"/>
        <w:ind w:firstLine="6120" w:firstLineChars="255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517DED25">
      <w:pPr>
        <w:autoSpaceDE w:val="0"/>
        <w:autoSpaceDN w:val="0"/>
        <w:spacing w:line="360" w:lineRule="auto"/>
        <w:ind w:firstLine="6120" w:firstLineChars="2550"/>
        <w:rPr>
          <w:rFonts w:hint="eastAsia" w:ascii="仿宋_GB2312" w:hAnsi="仿宋" w:eastAsia="仿宋_GB2312" w:cs="仿宋_GB2312"/>
          <w:color w:val="auto"/>
          <w:kern w:val="0"/>
          <w:sz w:val="24"/>
          <w:lang w:val="zh-CN"/>
        </w:rPr>
      </w:pPr>
    </w:p>
    <w:p w14:paraId="10BE11E4">
      <w:pPr>
        <w:autoSpaceDE w:val="0"/>
        <w:autoSpaceDN w:val="0"/>
        <w:spacing w:line="360" w:lineRule="auto"/>
        <w:ind w:firstLine="6120" w:firstLineChars="2550"/>
        <w:rPr>
          <w:rFonts w:hint="eastAsia" w:ascii="仿宋_GB2312" w:hAnsi="仿宋" w:eastAsia="仿宋_GB2312" w:cs="仿宋_GB2312"/>
          <w:color w:val="auto"/>
          <w:kern w:val="0"/>
          <w:sz w:val="24"/>
          <w:lang w:val="zh-CN"/>
        </w:rPr>
      </w:pPr>
    </w:p>
    <w:p w14:paraId="416C7172">
      <w:pPr>
        <w:pStyle w:val="3"/>
        <w:jc w:val="center"/>
        <w:rPr>
          <w:rFonts w:hint="eastAsia" w:ascii="宋体" w:hAnsi="宋体"/>
          <w:b w:val="0"/>
          <w:color w:val="auto"/>
        </w:rPr>
      </w:pPr>
      <w:bookmarkStart w:id="138" w:name="_Toc80205940"/>
      <w:bookmarkStart w:id="139" w:name="_Toc20562"/>
      <w:bookmarkStart w:id="140" w:name="_Toc15951"/>
      <w:bookmarkStart w:id="141" w:name="_Toc80886944"/>
      <w:r>
        <w:rPr>
          <w:rFonts w:hint="eastAsia" w:ascii="宋体" w:hAnsi="宋体"/>
          <w:b w:val="0"/>
          <w:bCs w:val="0"/>
          <w:color w:val="auto"/>
        </w:rPr>
        <w:t xml:space="preserve">第二节 </w:t>
      </w:r>
      <w:r>
        <w:rPr>
          <w:rFonts w:hint="eastAsia" w:ascii="宋体" w:hAnsi="宋体"/>
          <w:b w:val="0"/>
          <w:color w:val="auto"/>
        </w:rPr>
        <w:t>商务技术文件格式</w:t>
      </w:r>
      <w:bookmarkEnd w:id="138"/>
      <w:bookmarkEnd w:id="139"/>
      <w:bookmarkEnd w:id="140"/>
      <w:bookmarkEnd w:id="141"/>
    </w:p>
    <w:p w14:paraId="01F5D506">
      <w:pPr>
        <w:snapToGrid w:val="0"/>
        <w:spacing w:before="120" w:beforeLines="50" w:after="50" w:line="360" w:lineRule="auto"/>
        <w:jc w:val="left"/>
        <w:rPr>
          <w:rFonts w:hint="eastAsia" w:ascii="宋体" w:hAnsi="宋体"/>
          <w:b/>
          <w:color w:val="auto"/>
          <w:sz w:val="32"/>
          <w:szCs w:val="32"/>
        </w:rPr>
      </w:pPr>
      <w:r>
        <w:rPr>
          <w:rFonts w:hint="eastAsia" w:ascii="宋体" w:hAnsi="宋体"/>
          <w:b/>
          <w:color w:val="auto"/>
          <w:sz w:val="28"/>
          <w:szCs w:val="28"/>
        </w:rPr>
        <w:t>1.商务技术文件封面的格式</w:t>
      </w:r>
      <w:r>
        <w:rPr>
          <w:rFonts w:hint="eastAsia" w:ascii="宋体" w:hAnsi="宋体" w:cs="宋体"/>
          <w:b/>
          <w:color w:val="auto"/>
          <w:sz w:val="28"/>
          <w:szCs w:val="28"/>
        </w:rPr>
        <w:t>（参照此格式自拟）</w:t>
      </w:r>
      <w:r>
        <w:rPr>
          <w:rFonts w:hint="eastAsia" w:ascii="宋体" w:hAnsi="宋体"/>
          <w:b/>
          <w:color w:val="auto"/>
          <w:sz w:val="28"/>
          <w:szCs w:val="28"/>
        </w:rPr>
        <w:t>：</w:t>
      </w:r>
    </w:p>
    <w:p w14:paraId="66F715F1">
      <w:pPr>
        <w:snapToGrid w:val="0"/>
        <w:spacing w:before="120" w:beforeLines="50" w:after="50"/>
        <w:rPr>
          <w:rFonts w:hint="eastAsia"/>
          <w:color w:val="auto"/>
          <w:sz w:val="24"/>
        </w:rPr>
      </w:pPr>
      <w:r>
        <w:rPr>
          <w:rFonts w:hint="eastAsia"/>
          <w:color w:val="auto"/>
          <w:sz w:val="24"/>
        </w:rPr>
        <w:t xml:space="preserve">                                             </w:t>
      </w:r>
    </w:p>
    <w:p w14:paraId="1D2990CD">
      <w:pPr>
        <w:snapToGrid w:val="0"/>
        <w:spacing w:before="120" w:beforeLines="50" w:after="50"/>
        <w:ind w:firstLine="6720" w:firstLineChars="3200"/>
        <w:rPr>
          <w:rFonts w:hint="eastAsia"/>
          <w:bCs/>
          <w:color w:val="auto"/>
          <w:sz w:val="32"/>
          <w:szCs w:val="20"/>
        </w:rPr>
      </w:pPr>
      <w:r>
        <w:rPr>
          <w:rFonts w:hint="eastAsia"/>
          <w:bCs/>
          <w:color w:val="auto"/>
        </w:rPr>
        <w:t>全流程电子文件</w:t>
      </w:r>
    </w:p>
    <w:p w14:paraId="19D4E9A9">
      <w:pPr>
        <w:snapToGrid w:val="0"/>
        <w:spacing w:before="120" w:beforeLines="50" w:after="50"/>
        <w:rPr>
          <w:rFonts w:hint="eastAsia"/>
          <w:color w:val="auto"/>
          <w:sz w:val="24"/>
          <w:szCs w:val="20"/>
        </w:rPr>
      </w:pPr>
    </w:p>
    <w:p w14:paraId="5EC200DB">
      <w:pPr>
        <w:snapToGrid w:val="0"/>
        <w:spacing w:before="120" w:beforeLines="50" w:after="50"/>
        <w:rPr>
          <w:rFonts w:hint="eastAsia"/>
          <w:color w:val="auto"/>
          <w:sz w:val="24"/>
          <w:szCs w:val="20"/>
        </w:rPr>
      </w:pPr>
    </w:p>
    <w:p w14:paraId="23064F29">
      <w:pPr>
        <w:snapToGrid w:val="0"/>
        <w:spacing w:before="120" w:beforeLines="50" w:after="50"/>
        <w:rPr>
          <w:rFonts w:hint="eastAsia"/>
          <w:color w:val="auto"/>
          <w:sz w:val="24"/>
          <w:szCs w:val="20"/>
        </w:rPr>
      </w:pPr>
    </w:p>
    <w:p w14:paraId="3A343B13">
      <w:pPr>
        <w:snapToGrid w:val="0"/>
        <w:spacing w:before="120" w:beforeLines="50" w:after="50"/>
        <w:jc w:val="center"/>
        <w:rPr>
          <w:rFonts w:hint="eastAsia" w:ascii="仿宋" w:hAnsi="仿宋" w:eastAsia="仿宋" w:cs="仿宋"/>
          <w:bCs/>
          <w:color w:val="auto"/>
          <w:sz w:val="44"/>
          <w:szCs w:val="44"/>
        </w:rPr>
      </w:pPr>
      <w:r>
        <w:rPr>
          <w:rFonts w:hint="eastAsia" w:ascii="仿宋" w:hAnsi="仿宋" w:eastAsia="仿宋" w:cs="仿宋"/>
          <w:bCs/>
          <w:color w:val="auto"/>
          <w:sz w:val="44"/>
          <w:szCs w:val="44"/>
        </w:rPr>
        <w:t>商  务  技  术  文  件</w:t>
      </w:r>
    </w:p>
    <w:p w14:paraId="19D5CF5B">
      <w:pPr>
        <w:snapToGrid w:val="0"/>
        <w:spacing w:before="120" w:beforeLines="50" w:after="50"/>
        <w:rPr>
          <w:rFonts w:hint="eastAsia"/>
          <w:bCs/>
          <w:color w:val="auto"/>
          <w:sz w:val="24"/>
          <w:szCs w:val="20"/>
        </w:rPr>
      </w:pPr>
    </w:p>
    <w:p w14:paraId="46ED5148">
      <w:pPr>
        <w:snapToGrid w:val="0"/>
        <w:spacing w:before="120" w:beforeLines="50" w:after="50"/>
        <w:rPr>
          <w:rFonts w:hint="eastAsia"/>
          <w:bCs/>
          <w:color w:val="auto"/>
          <w:sz w:val="24"/>
          <w:szCs w:val="20"/>
        </w:rPr>
      </w:pPr>
    </w:p>
    <w:p w14:paraId="38763409">
      <w:pPr>
        <w:snapToGrid w:val="0"/>
        <w:spacing w:before="120" w:beforeLines="50" w:after="50"/>
        <w:rPr>
          <w:rFonts w:hint="eastAsia"/>
          <w:bCs/>
          <w:color w:val="auto"/>
          <w:sz w:val="24"/>
          <w:szCs w:val="20"/>
        </w:rPr>
      </w:pPr>
    </w:p>
    <w:p w14:paraId="5E8DDC8F">
      <w:pPr>
        <w:snapToGrid w:val="0"/>
        <w:spacing w:before="120" w:beforeLines="50" w:after="50"/>
        <w:rPr>
          <w:rFonts w:hint="eastAsia"/>
          <w:bCs/>
          <w:color w:val="auto"/>
          <w:sz w:val="24"/>
          <w:szCs w:val="20"/>
        </w:rPr>
      </w:pPr>
    </w:p>
    <w:p w14:paraId="3A21B0B2">
      <w:pPr>
        <w:snapToGrid w:val="0"/>
        <w:spacing w:before="120" w:beforeLines="50" w:after="50"/>
        <w:rPr>
          <w:rFonts w:hint="eastAsia"/>
          <w:bCs/>
          <w:color w:val="auto"/>
          <w:sz w:val="24"/>
          <w:szCs w:val="20"/>
        </w:rPr>
      </w:pPr>
    </w:p>
    <w:p w14:paraId="2A6298B3">
      <w:pPr>
        <w:snapToGrid w:val="0"/>
        <w:spacing w:before="120" w:beforeLines="50" w:after="50"/>
        <w:ind w:firstLine="640" w:firstLineChars="200"/>
        <w:rPr>
          <w:rFonts w:hint="eastAsia" w:cs="仿宋_GB2312"/>
          <w:bCs/>
          <w:color w:val="auto"/>
          <w:sz w:val="32"/>
          <w:szCs w:val="32"/>
        </w:rPr>
      </w:pPr>
      <w:r>
        <w:rPr>
          <w:rFonts w:hint="eastAsia" w:cs="仿宋_GB2312"/>
          <w:bCs/>
          <w:color w:val="auto"/>
          <w:sz w:val="32"/>
          <w:szCs w:val="32"/>
        </w:rPr>
        <w:t>项目名称：</w:t>
      </w:r>
    </w:p>
    <w:p w14:paraId="3201519C">
      <w:pPr>
        <w:snapToGrid w:val="0"/>
        <w:spacing w:before="120" w:beforeLines="50" w:after="50"/>
        <w:ind w:firstLine="720" w:firstLineChars="225"/>
        <w:rPr>
          <w:rFonts w:hint="eastAsia" w:cs="仿宋_GB2312"/>
          <w:bCs/>
          <w:color w:val="auto"/>
          <w:sz w:val="32"/>
          <w:szCs w:val="32"/>
        </w:rPr>
      </w:pPr>
    </w:p>
    <w:p w14:paraId="20750BD0">
      <w:pPr>
        <w:snapToGrid w:val="0"/>
        <w:spacing w:before="120" w:beforeLines="50" w:after="50"/>
        <w:ind w:firstLine="640" w:firstLineChars="200"/>
        <w:rPr>
          <w:rFonts w:hint="eastAsia" w:cs="仿宋_GB2312"/>
          <w:bCs/>
          <w:color w:val="auto"/>
          <w:sz w:val="32"/>
          <w:szCs w:val="32"/>
        </w:rPr>
      </w:pPr>
      <w:r>
        <w:rPr>
          <w:rFonts w:hint="eastAsia" w:cs="仿宋_GB2312"/>
          <w:bCs/>
          <w:color w:val="auto"/>
          <w:sz w:val="32"/>
          <w:szCs w:val="32"/>
        </w:rPr>
        <w:t>项目编号：</w:t>
      </w:r>
    </w:p>
    <w:p w14:paraId="09563BEA">
      <w:pPr>
        <w:snapToGrid w:val="0"/>
        <w:spacing w:before="120" w:beforeLines="50" w:after="50"/>
        <w:ind w:firstLine="720" w:firstLineChars="225"/>
        <w:rPr>
          <w:rFonts w:hint="eastAsia" w:cs="仿宋_GB2312"/>
          <w:bCs/>
          <w:color w:val="auto"/>
          <w:sz w:val="32"/>
          <w:szCs w:val="32"/>
        </w:rPr>
      </w:pPr>
      <w:r>
        <w:rPr>
          <w:rFonts w:hint="eastAsia" w:cs="仿宋_GB2312"/>
          <w:bCs/>
          <w:color w:val="auto"/>
          <w:sz w:val="32"/>
          <w:szCs w:val="32"/>
        </w:rPr>
        <w:t xml:space="preserve"> </w:t>
      </w:r>
    </w:p>
    <w:p w14:paraId="362789A7">
      <w:pPr>
        <w:snapToGrid w:val="0"/>
        <w:spacing w:before="120" w:beforeLines="50" w:after="50"/>
        <w:ind w:firstLine="640" w:firstLineChars="200"/>
        <w:rPr>
          <w:rFonts w:hint="eastAsia" w:cs="仿宋_GB2312"/>
          <w:bCs/>
          <w:color w:val="auto"/>
          <w:sz w:val="32"/>
          <w:szCs w:val="32"/>
        </w:rPr>
      </w:pPr>
      <w:r>
        <w:rPr>
          <w:rFonts w:hint="eastAsia" w:cs="仿宋_GB2312"/>
          <w:bCs/>
          <w:color w:val="auto"/>
          <w:sz w:val="32"/>
          <w:szCs w:val="32"/>
        </w:rPr>
        <w:t>所竞分标（如有则填写，无分标时填写“无”或者留空）：</w:t>
      </w:r>
    </w:p>
    <w:p w14:paraId="2F370A64">
      <w:pPr>
        <w:snapToGrid w:val="0"/>
        <w:spacing w:before="120" w:beforeLines="50" w:after="50"/>
        <w:ind w:firstLine="720" w:firstLineChars="225"/>
        <w:rPr>
          <w:rFonts w:hint="eastAsia" w:cs="仿宋_GB2312"/>
          <w:bCs/>
          <w:color w:val="auto"/>
          <w:sz w:val="32"/>
          <w:szCs w:val="32"/>
        </w:rPr>
      </w:pPr>
    </w:p>
    <w:p w14:paraId="27C4BFF2">
      <w:pPr>
        <w:pStyle w:val="7"/>
        <w:snapToGrid w:val="0"/>
        <w:spacing w:before="50" w:after="50"/>
        <w:ind w:firstLine="640" w:firstLineChars="200"/>
        <w:rPr>
          <w:rFonts w:hint="eastAsia" w:cs="仿宋_GB2312"/>
          <w:bCs/>
          <w:color w:val="auto"/>
          <w:sz w:val="32"/>
          <w:szCs w:val="32"/>
        </w:rPr>
      </w:pPr>
      <w:r>
        <w:rPr>
          <w:rFonts w:hint="eastAsia" w:cs="仿宋_GB2312"/>
          <w:bCs/>
          <w:color w:val="auto"/>
          <w:sz w:val="32"/>
          <w:szCs w:val="32"/>
        </w:rPr>
        <w:t>供应商名称：</w:t>
      </w:r>
    </w:p>
    <w:p w14:paraId="7844DF38">
      <w:pPr>
        <w:pStyle w:val="7"/>
        <w:snapToGrid w:val="0"/>
        <w:spacing w:before="50" w:after="50"/>
        <w:ind w:firstLine="720" w:firstLineChars="225"/>
        <w:rPr>
          <w:rFonts w:hint="eastAsia" w:cs="仿宋_GB2312"/>
          <w:bCs/>
          <w:color w:val="auto"/>
          <w:sz w:val="32"/>
          <w:szCs w:val="32"/>
        </w:rPr>
      </w:pPr>
    </w:p>
    <w:p w14:paraId="58616CA5">
      <w:pPr>
        <w:pStyle w:val="7"/>
        <w:snapToGrid w:val="0"/>
        <w:spacing w:before="50" w:after="50"/>
        <w:ind w:firstLine="720" w:firstLineChars="225"/>
        <w:rPr>
          <w:rFonts w:hint="eastAsia" w:cs="仿宋_GB2312"/>
          <w:bCs/>
          <w:color w:val="auto"/>
          <w:sz w:val="32"/>
          <w:szCs w:val="32"/>
        </w:rPr>
      </w:pPr>
    </w:p>
    <w:p w14:paraId="6ABAE42D">
      <w:pPr>
        <w:pStyle w:val="7"/>
        <w:snapToGrid w:val="0"/>
        <w:spacing w:before="50" w:after="50"/>
        <w:ind w:firstLine="1280" w:firstLineChars="400"/>
        <w:rPr>
          <w:rFonts w:hint="eastAsia" w:cs="仿宋_GB2312"/>
          <w:bCs/>
          <w:color w:val="auto"/>
          <w:sz w:val="32"/>
          <w:szCs w:val="32"/>
        </w:rPr>
      </w:pPr>
    </w:p>
    <w:p w14:paraId="61236DA7">
      <w:pPr>
        <w:snapToGrid w:val="0"/>
        <w:spacing w:before="120" w:beforeLines="50" w:after="50"/>
        <w:jc w:val="center"/>
        <w:rPr>
          <w:rFonts w:hint="eastAsia" w:cs="仿宋_GB2312"/>
          <w:color w:val="auto"/>
          <w:sz w:val="32"/>
          <w:szCs w:val="32"/>
        </w:rPr>
      </w:pPr>
      <w:r>
        <w:rPr>
          <w:rFonts w:hint="eastAsia" w:cs="仿宋_GB2312"/>
          <w:color w:val="auto"/>
          <w:sz w:val="32"/>
          <w:szCs w:val="32"/>
        </w:rPr>
        <w:t>年    月    日</w:t>
      </w:r>
    </w:p>
    <w:p w14:paraId="7CD55BE8">
      <w:pPr>
        <w:snapToGrid w:val="0"/>
        <w:spacing w:before="120" w:beforeLines="50" w:after="50" w:line="360" w:lineRule="auto"/>
        <w:ind w:left="142" w:firstLine="643" w:firstLineChars="200"/>
        <w:jc w:val="left"/>
        <w:rPr>
          <w:b/>
          <w:bCs/>
          <w:color w:val="auto"/>
          <w:sz w:val="32"/>
          <w:szCs w:val="32"/>
        </w:rPr>
        <w:sectPr>
          <w:pgSz w:w="11911" w:h="16838"/>
          <w:pgMar w:top="1134" w:right="1134" w:bottom="1134" w:left="1134" w:header="720" w:footer="720" w:gutter="0"/>
          <w:cols w:space="720" w:num="1"/>
        </w:sectPr>
      </w:pPr>
    </w:p>
    <w:p w14:paraId="7B19A499">
      <w:pPr>
        <w:spacing w:line="360" w:lineRule="auto"/>
        <w:ind w:right="420"/>
        <w:rPr>
          <w:rFonts w:hint="eastAsia" w:ascii="宋体" w:hAnsi="宋体" w:cs="宋体"/>
          <w:color w:val="auto"/>
          <w:sz w:val="24"/>
          <w:szCs w:val="20"/>
        </w:rPr>
      </w:pPr>
      <w:r>
        <w:rPr>
          <w:rFonts w:hint="eastAsia" w:ascii="宋体" w:hAnsi="宋体" w:cs="宋体"/>
          <w:b/>
          <w:bCs/>
          <w:color w:val="auto"/>
          <w:sz w:val="28"/>
          <w:szCs w:val="28"/>
        </w:rPr>
        <w:t>2.商务技术文件目录</w:t>
      </w:r>
    </w:p>
    <w:p w14:paraId="2958AB5A">
      <w:pPr>
        <w:spacing w:line="400" w:lineRule="exact"/>
        <w:rPr>
          <w:rFonts w:hint="eastAsia" w:ascii="仿宋_GB2312" w:hAnsi="仿宋_GB2312" w:eastAsia="仿宋_GB2312" w:cs="仿宋_GB2312"/>
          <w:color w:val="auto"/>
          <w:sz w:val="32"/>
          <w:szCs w:val="32"/>
        </w:rPr>
      </w:pPr>
      <w:r>
        <w:rPr>
          <w:rFonts w:hint="eastAsia" w:ascii="宋体" w:hAnsi="宋体" w:cs="宋体"/>
          <w:color w:val="auto"/>
          <w:kern w:val="0"/>
          <w:sz w:val="24"/>
        </w:rPr>
        <w:t xml:space="preserve">  根据竞争性磋商文件规定及供应商提供的材料自行编写目录（部分格式后附）。</w:t>
      </w:r>
    </w:p>
    <w:p w14:paraId="5B0EDBE9">
      <w:pPr>
        <w:spacing w:line="520" w:lineRule="exact"/>
        <w:jc w:val="left"/>
        <w:rPr>
          <w:rFonts w:hint="eastAsia" w:ascii="宋体" w:hAnsi="宋体" w:cs="宋体"/>
          <w:color w:val="auto"/>
          <w:sz w:val="28"/>
          <w:szCs w:val="28"/>
        </w:rPr>
      </w:pPr>
      <w:r>
        <w:rPr>
          <w:rFonts w:hint="eastAsia" w:ascii="仿宋" w:hAnsi="仿宋" w:eastAsia="仿宋" w:cs="仿宋"/>
          <w:color w:val="auto"/>
          <w:sz w:val="44"/>
          <w:szCs w:val="44"/>
        </w:rPr>
        <w:br w:type="page"/>
      </w:r>
      <w:r>
        <w:rPr>
          <w:rFonts w:hint="eastAsia" w:ascii="宋体" w:hAnsi="宋体" w:cs="宋体"/>
          <w:b/>
          <w:color w:val="auto"/>
          <w:sz w:val="28"/>
          <w:szCs w:val="28"/>
        </w:rPr>
        <w:t>3.无串通竞标行为的承诺函的格式：</w:t>
      </w:r>
    </w:p>
    <w:p w14:paraId="556408F3">
      <w:pPr>
        <w:spacing w:line="520" w:lineRule="exact"/>
        <w:jc w:val="center"/>
        <w:rPr>
          <w:rFonts w:hint="eastAsia" w:ascii="仿宋" w:hAnsi="仿宋" w:eastAsia="仿宋" w:cs="仿宋"/>
          <w:color w:val="auto"/>
          <w:sz w:val="44"/>
          <w:szCs w:val="44"/>
        </w:rPr>
      </w:pPr>
    </w:p>
    <w:p w14:paraId="46986A87">
      <w:pPr>
        <w:spacing w:line="520" w:lineRule="exact"/>
        <w:jc w:val="center"/>
        <w:rPr>
          <w:rFonts w:hint="eastAsia" w:ascii="宋体" w:hAnsi="宋体" w:cs="宋体"/>
          <w:b/>
          <w:bCs/>
          <w:color w:val="auto"/>
          <w:sz w:val="32"/>
          <w:szCs w:val="32"/>
        </w:rPr>
      </w:pPr>
      <w:r>
        <w:rPr>
          <w:rFonts w:hint="eastAsia" w:ascii="宋体" w:hAnsi="宋体" w:cs="宋体"/>
          <w:b/>
          <w:bCs/>
          <w:color w:val="auto"/>
          <w:sz w:val="32"/>
          <w:szCs w:val="32"/>
        </w:rPr>
        <w:t>无串通竞标行为的承诺函</w:t>
      </w:r>
    </w:p>
    <w:p w14:paraId="22E961F4">
      <w:pPr>
        <w:spacing w:line="520" w:lineRule="exact"/>
        <w:ind w:firstLine="640" w:firstLineChars="200"/>
        <w:rPr>
          <w:rFonts w:hint="eastAsia" w:ascii="仿宋_GB2312" w:hAnsi="仿宋_GB2312" w:eastAsia="仿宋_GB2312" w:cs="仿宋_GB2312"/>
          <w:color w:val="auto"/>
          <w:sz w:val="32"/>
          <w:szCs w:val="32"/>
        </w:rPr>
      </w:pPr>
    </w:p>
    <w:p w14:paraId="59F06E44">
      <w:pPr>
        <w:spacing w:line="360" w:lineRule="auto"/>
        <w:ind w:firstLine="482" w:firstLineChars="200"/>
        <w:contextualSpacing/>
        <w:rPr>
          <w:rFonts w:hint="eastAsia" w:ascii="宋体" w:hAnsi="宋体" w:cs="宋体"/>
          <w:b/>
          <w:bCs/>
          <w:color w:val="auto"/>
          <w:sz w:val="24"/>
        </w:rPr>
      </w:pPr>
      <w:r>
        <w:rPr>
          <w:rFonts w:hint="eastAsia" w:ascii="宋体" w:hAnsi="宋体" w:cs="宋体"/>
          <w:b/>
          <w:bCs/>
          <w:color w:val="auto"/>
          <w:sz w:val="24"/>
        </w:rPr>
        <w:t>一、我方承诺无下列相互串通竞标的情形：</w:t>
      </w:r>
    </w:p>
    <w:p w14:paraId="3E195291">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1.不同供应商的响应文件由同一单位或者个人编制；或不同</w:t>
      </w:r>
      <w:r>
        <w:rPr>
          <w:rFonts w:hint="eastAsia" w:ascii="宋体" w:hAnsi="宋体" w:cs="宋体"/>
          <w:color w:val="auto"/>
          <w:sz w:val="24"/>
          <w:lang w:eastAsia="zh-CN"/>
        </w:rPr>
        <w:t>供应商</w:t>
      </w:r>
      <w:r>
        <w:rPr>
          <w:rFonts w:hint="eastAsia" w:ascii="宋体" w:hAnsi="宋体" w:cs="宋体"/>
          <w:color w:val="auto"/>
          <w:sz w:val="24"/>
        </w:rPr>
        <w:t xml:space="preserve">报名的IP地址一致的； </w:t>
      </w:r>
    </w:p>
    <w:p w14:paraId="0B76CD80">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2.不同供应商委托同一单位或者个人办理竞标事宜；</w:t>
      </w:r>
    </w:p>
    <w:p w14:paraId="47146697">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3.不同供应商的响应文件载明的项目管理员为同一个人；</w:t>
      </w:r>
    </w:p>
    <w:p w14:paraId="30A98379">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4.不</w:t>
      </w:r>
      <w:r>
        <w:rPr>
          <w:rFonts w:hint="eastAsia" w:ascii="宋体" w:hAnsi="宋体" w:cs="宋体"/>
          <w:color w:val="auto"/>
          <w:spacing w:val="-6"/>
          <w:sz w:val="24"/>
        </w:rPr>
        <w:t>同供应商的响应文件异常一致或者响应报价呈规律性差异；</w:t>
      </w:r>
    </w:p>
    <w:p w14:paraId="5685F564">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5.不同供应商的响应文件相互混装；</w:t>
      </w:r>
    </w:p>
    <w:p w14:paraId="31AEA0EE">
      <w:pPr>
        <w:pStyle w:val="15"/>
        <w:ind w:firstLine="480" w:firstLineChars="200"/>
        <w:rPr>
          <w:rFonts w:hint="eastAsia" w:ascii="宋体" w:hAnsi="宋体" w:cs="宋体"/>
          <w:color w:val="auto"/>
        </w:rPr>
      </w:pPr>
      <w:r>
        <w:rPr>
          <w:rFonts w:hint="eastAsia" w:ascii="宋体" w:hAnsi="宋体" w:cs="宋体"/>
          <w:color w:val="auto"/>
          <w:sz w:val="24"/>
        </w:rPr>
        <w:t>6.不同供应商的磋商保证金从同一单位或者个人账户转出。</w:t>
      </w:r>
    </w:p>
    <w:p w14:paraId="4C6931B0">
      <w:pPr>
        <w:spacing w:line="360" w:lineRule="auto"/>
        <w:ind w:firstLine="482" w:firstLineChars="200"/>
        <w:contextualSpacing/>
        <w:rPr>
          <w:rFonts w:hint="eastAsia" w:ascii="宋体" w:hAnsi="宋体" w:cs="宋体"/>
          <w:b/>
          <w:bCs/>
          <w:color w:val="auto"/>
          <w:sz w:val="24"/>
        </w:rPr>
      </w:pPr>
      <w:r>
        <w:rPr>
          <w:rFonts w:hint="eastAsia" w:ascii="宋体" w:hAnsi="宋体" w:cs="宋体"/>
          <w:b/>
          <w:bCs/>
          <w:color w:val="auto"/>
          <w:sz w:val="24"/>
        </w:rPr>
        <w:t>二、我方承诺无下列恶意串通的情形：</w:t>
      </w:r>
    </w:p>
    <w:p w14:paraId="1AC7D2F6">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1.供应商直接或者间接从采购人或者采购代理机构处获得其他供应商的相关信息并修改其响应文件；</w:t>
      </w:r>
    </w:p>
    <w:p w14:paraId="558FC21D">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2.供应商按照采购人或者采购代理机构的授意撤换、修改响应文件；</w:t>
      </w:r>
    </w:p>
    <w:p w14:paraId="34D79510">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3.供</w:t>
      </w:r>
      <w:r>
        <w:rPr>
          <w:rFonts w:hint="eastAsia" w:ascii="宋体" w:hAnsi="宋体" w:cs="宋体"/>
          <w:color w:val="auto"/>
          <w:spacing w:val="-6"/>
          <w:sz w:val="24"/>
        </w:rPr>
        <w:t>应商之间协商报价、技术方案等响应文件的实质性内容；</w:t>
      </w:r>
    </w:p>
    <w:p w14:paraId="5BA57FF5">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4.属于同一集团、协会、商会等组织成员的供应商按照该组织要求协同参加政府采购活动；</w:t>
      </w:r>
    </w:p>
    <w:p w14:paraId="4749BB01">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5.供应商之间事先约定一致抬高或者压低响应报价，或者在竞争性磋商项目中事先约定轮流以高价位或者低价位成交，或者事先约定由某一特定供应商成交，然后再参加竞标；</w:t>
      </w:r>
    </w:p>
    <w:p w14:paraId="7BCB221D">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6.供应商之间商定部分供应商放弃参加政府采购活动或者放弃成交；</w:t>
      </w:r>
    </w:p>
    <w:p w14:paraId="110E8F32">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7.供应商与采购人或者采购代理机构之间、供应商相互之间，为</w:t>
      </w:r>
      <w:r>
        <w:rPr>
          <w:rFonts w:hint="eastAsia" w:ascii="宋体" w:hAnsi="宋体" w:cs="宋体"/>
          <w:color w:val="auto"/>
          <w:spacing w:val="-6"/>
          <w:sz w:val="24"/>
        </w:rPr>
        <w:t>谋求特定供应商成交或者排斥其他供应商的其他串通行为。</w:t>
      </w:r>
    </w:p>
    <w:p w14:paraId="790C907F">
      <w:pPr>
        <w:spacing w:line="360" w:lineRule="auto"/>
        <w:ind w:firstLine="480" w:firstLineChars="200"/>
        <w:contextualSpacing/>
        <w:rPr>
          <w:rFonts w:hint="eastAsia" w:ascii="宋体" w:hAnsi="宋体" w:cs="宋体"/>
          <w:color w:val="auto"/>
          <w:sz w:val="24"/>
        </w:rPr>
      </w:pPr>
    </w:p>
    <w:p w14:paraId="2598552B">
      <w:pPr>
        <w:spacing w:line="360" w:lineRule="auto"/>
        <w:ind w:firstLine="482" w:firstLineChars="200"/>
        <w:contextualSpacing/>
        <w:rPr>
          <w:rFonts w:hint="eastAsia" w:ascii="宋体" w:hAnsi="宋体" w:cs="宋体"/>
          <w:b/>
          <w:bCs/>
          <w:color w:val="auto"/>
          <w:sz w:val="24"/>
        </w:rPr>
      </w:pPr>
      <w:r>
        <w:rPr>
          <w:rFonts w:hint="eastAsia" w:ascii="宋体" w:hAnsi="宋体" w:cs="宋体"/>
          <w:b/>
          <w:bCs/>
          <w:color w:val="auto"/>
          <w:sz w:val="24"/>
        </w:rPr>
        <w:t>以上情形一经核查属实，接受政府采购监管部门对我方认定存在围标串标行为，我方愿意承担一切后果，并不再寻求任何旨在减轻或者免除法律责任的辩解。</w:t>
      </w:r>
    </w:p>
    <w:p w14:paraId="28D3C2BF">
      <w:pPr>
        <w:pStyle w:val="23"/>
        <w:rPr>
          <w:rFonts w:hint="eastAsia" w:ascii="宋体" w:hAnsi="宋体" w:cs="宋体"/>
          <w:b/>
          <w:bCs/>
          <w:color w:val="auto"/>
          <w:sz w:val="24"/>
        </w:rPr>
      </w:pPr>
    </w:p>
    <w:p w14:paraId="5535758E">
      <w:pPr>
        <w:pStyle w:val="23"/>
        <w:rPr>
          <w:rFonts w:hint="eastAsia" w:ascii="宋体" w:hAnsi="宋体" w:cs="宋体"/>
          <w:b/>
          <w:bCs/>
          <w:color w:val="auto"/>
          <w:sz w:val="24"/>
        </w:rPr>
      </w:pPr>
    </w:p>
    <w:p w14:paraId="62570A1D">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供应商名称（盖公章）：</w:t>
      </w:r>
    </w:p>
    <w:p w14:paraId="4629B71A">
      <w:pPr>
        <w:spacing w:line="480" w:lineRule="auto"/>
        <w:ind w:firstLine="5040" w:firstLineChars="2100"/>
        <w:jc w:val="left"/>
        <w:rPr>
          <w:rFonts w:hint="eastAsia" w:ascii="宋体" w:hAnsi="宋体" w:cs="宋体"/>
          <w:b/>
          <w:bCs/>
          <w:color w:val="auto"/>
          <w:sz w:val="28"/>
          <w:szCs w:val="28"/>
        </w:rPr>
      </w:pPr>
      <w:r>
        <w:rPr>
          <w:rFonts w:hint="eastAsia" w:ascii="宋体" w:hAnsi="宋体" w:cs="宋体"/>
          <w:color w:val="auto"/>
          <w:kern w:val="0"/>
          <w:sz w:val="24"/>
          <w:lang w:val="zh-CN"/>
        </w:rPr>
        <w:t xml:space="preserve">日期：  年  月   日   </w:t>
      </w:r>
      <w:r>
        <w:rPr>
          <w:b/>
          <w:bCs/>
          <w:color w:val="auto"/>
          <w:sz w:val="32"/>
          <w:szCs w:val="32"/>
        </w:rPr>
        <w:br w:type="page"/>
      </w:r>
      <w:r>
        <w:rPr>
          <w:rFonts w:hint="eastAsia" w:ascii="宋体" w:hAnsi="宋体" w:cs="宋体"/>
          <w:b/>
          <w:bCs/>
          <w:color w:val="auto"/>
          <w:sz w:val="28"/>
          <w:szCs w:val="28"/>
        </w:rPr>
        <w:t>4.法定代表人身份证明的格式：</w:t>
      </w:r>
    </w:p>
    <w:p w14:paraId="08F9BF19">
      <w:pPr>
        <w:spacing w:line="520" w:lineRule="exact"/>
        <w:jc w:val="center"/>
        <w:rPr>
          <w:rFonts w:hint="eastAsia" w:ascii="仿宋_GB2312" w:hAnsi="仿宋_GB2312" w:eastAsia="仿宋_GB2312" w:cs="仿宋_GB2312"/>
          <w:color w:val="auto"/>
          <w:sz w:val="32"/>
          <w:szCs w:val="32"/>
        </w:rPr>
      </w:pPr>
      <w:r>
        <w:rPr>
          <w:rFonts w:hint="eastAsia" w:ascii="宋体" w:hAnsi="宋体" w:cs="宋体"/>
          <w:bCs/>
          <w:color w:val="auto"/>
          <w:sz w:val="32"/>
          <w:szCs w:val="32"/>
        </w:rPr>
        <w:t>法定代表人身份证明</w:t>
      </w:r>
    </w:p>
    <w:p w14:paraId="64AEF6A8">
      <w:pPr>
        <w:spacing w:line="360" w:lineRule="auto"/>
        <w:ind w:left="540"/>
        <w:contextualSpacing/>
        <w:rPr>
          <w:rFonts w:hint="eastAsia" w:ascii="仿宋_GB2312" w:hAnsi="仿宋_GB2312" w:eastAsia="仿宋_GB2312" w:cs="仿宋_GB2312"/>
          <w:color w:val="auto"/>
          <w:sz w:val="32"/>
          <w:szCs w:val="32"/>
        </w:rPr>
      </w:pPr>
    </w:p>
    <w:p w14:paraId="0325FE7B">
      <w:pPr>
        <w:spacing w:line="360" w:lineRule="auto"/>
        <w:ind w:left="540"/>
        <w:contextualSpacing/>
        <w:rPr>
          <w:rFonts w:hint="eastAsia"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p>
    <w:p w14:paraId="2740CF35">
      <w:pPr>
        <w:spacing w:line="360" w:lineRule="auto"/>
        <w:ind w:left="540"/>
        <w:contextualSpacing/>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71387147">
      <w:pPr>
        <w:spacing w:line="360" w:lineRule="auto"/>
        <w:ind w:left="540"/>
        <w:contextualSpacing/>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14:paraId="15DB7DF5">
      <w:pPr>
        <w:spacing w:line="360" w:lineRule="auto"/>
        <w:ind w:left="540"/>
        <w:contextualSpacing/>
        <w:rPr>
          <w:rFonts w:hint="eastAsia" w:ascii="宋体" w:hAnsi="宋体" w:cs="宋体"/>
          <w:color w:val="auto"/>
          <w:sz w:val="24"/>
          <w:u w:val="single"/>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14:paraId="321222EF">
      <w:pPr>
        <w:spacing w:line="360" w:lineRule="auto"/>
        <w:ind w:left="540"/>
        <w:contextualSpacing/>
        <w:rPr>
          <w:rFonts w:hint="eastAsia"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0E51ACB4">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（供应商名称）</w:t>
      </w:r>
      <w:r>
        <w:rPr>
          <w:rFonts w:hint="eastAsia" w:ascii="宋体" w:hAnsi="宋体" w:cs="宋体"/>
          <w:color w:val="auto"/>
          <w:sz w:val="24"/>
        </w:rPr>
        <w:t>的法定代表人。</w:t>
      </w:r>
    </w:p>
    <w:p w14:paraId="354F6E7E">
      <w:pPr>
        <w:spacing w:line="360" w:lineRule="auto"/>
        <w:ind w:left="540"/>
        <w:contextualSpacing/>
        <w:rPr>
          <w:rFonts w:hint="eastAsia" w:ascii="宋体" w:hAnsi="宋体" w:cs="宋体"/>
          <w:color w:val="auto"/>
          <w:sz w:val="24"/>
        </w:rPr>
      </w:pPr>
      <w:r>
        <w:rPr>
          <w:rFonts w:hint="eastAsia" w:ascii="宋体" w:hAnsi="宋体" w:cs="宋体"/>
          <w:color w:val="auto"/>
          <w:sz w:val="24"/>
        </w:rPr>
        <w:t>特此证明。</w:t>
      </w:r>
    </w:p>
    <w:p w14:paraId="43176446">
      <w:pPr>
        <w:spacing w:line="360" w:lineRule="auto"/>
        <w:ind w:left="540"/>
        <w:contextualSpacing/>
        <w:rPr>
          <w:rFonts w:hint="eastAsia" w:ascii="宋体" w:hAnsi="宋体" w:cs="宋体"/>
          <w:color w:val="auto"/>
          <w:sz w:val="24"/>
        </w:rPr>
      </w:pPr>
    </w:p>
    <w:p w14:paraId="0C2E2394">
      <w:pPr>
        <w:spacing w:line="360" w:lineRule="auto"/>
        <w:ind w:left="540"/>
        <w:contextualSpacing/>
        <w:rPr>
          <w:rFonts w:hint="eastAsia" w:ascii="宋体" w:hAnsi="宋体" w:cs="宋体"/>
          <w:color w:val="auto"/>
          <w:sz w:val="24"/>
        </w:rPr>
      </w:pPr>
    </w:p>
    <w:p w14:paraId="737CEBE1">
      <w:pPr>
        <w:spacing w:line="360" w:lineRule="auto"/>
        <w:ind w:left="540"/>
        <w:contextualSpacing/>
        <w:rPr>
          <w:rFonts w:hint="eastAsia" w:ascii="宋体" w:hAnsi="宋体" w:cs="宋体"/>
          <w:color w:val="auto"/>
          <w:sz w:val="24"/>
        </w:rPr>
      </w:pPr>
    </w:p>
    <w:p w14:paraId="232B3CF9">
      <w:pPr>
        <w:spacing w:line="360" w:lineRule="auto"/>
        <w:ind w:left="540"/>
        <w:contextualSpacing/>
        <w:rPr>
          <w:rFonts w:hint="eastAsia" w:ascii="宋体" w:hAnsi="宋体" w:cs="宋体"/>
          <w:color w:val="auto"/>
          <w:sz w:val="24"/>
        </w:rPr>
      </w:pPr>
      <w:r>
        <w:rPr>
          <w:rFonts w:hint="eastAsia" w:ascii="宋体" w:hAnsi="宋体" w:cs="宋体"/>
          <w:color w:val="auto"/>
          <w:sz w:val="24"/>
        </w:rPr>
        <w:t>附件：法定代表人有效身份证正反面复印件</w:t>
      </w:r>
    </w:p>
    <w:p w14:paraId="64E61B6B">
      <w:pPr>
        <w:spacing w:line="360" w:lineRule="auto"/>
        <w:ind w:left="540"/>
        <w:contextualSpacing/>
        <w:rPr>
          <w:rFonts w:hint="eastAsia" w:ascii="宋体" w:hAnsi="宋体" w:cs="宋体"/>
          <w:color w:val="auto"/>
          <w:sz w:val="24"/>
        </w:rPr>
      </w:pPr>
    </w:p>
    <w:p w14:paraId="552E2E32">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供应商名称（盖公章）：</w:t>
      </w:r>
    </w:p>
    <w:p w14:paraId="5E8E6255">
      <w:pPr>
        <w:spacing w:line="360" w:lineRule="auto"/>
        <w:contextualSpacing/>
        <w:jc w:val="center"/>
        <w:rPr>
          <w:rFonts w:hint="eastAsia" w:ascii="宋体" w:hAnsi="宋体" w:cs="宋体"/>
          <w:b/>
          <w:color w:val="auto"/>
          <w:sz w:val="24"/>
        </w:rPr>
      </w:pPr>
      <w:r>
        <w:rPr>
          <w:rFonts w:hint="eastAsia" w:ascii="宋体" w:hAnsi="宋体" w:cs="宋体"/>
          <w:color w:val="auto"/>
          <w:kern w:val="0"/>
          <w:sz w:val="24"/>
          <w:lang w:val="zh-CN"/>
        </w:rPr>
        <w:t xml:space="preserve">                                                   日期：  年  月   日</w:t>
      </w:r>
    </w:p>
    <w:p w14:paraId="70B09901">
      <w:pPr>
        <w:spacing w:line="360" w:lineRule="auto"/>
        <w:contextualSpacing/>
        <w:jc w:val="left"/>
        <w:rPr>
          <w:rFonts w:hint="eastAsia" w:ascii="宋体" w:hAnsi="宋体" w:cs="宋体"/>
          <w:color w:val="auto"/>
          <w:sz w:val="24"/>
        </w:rPr>
      </w:pPr>
    </w:p>
    <w:p w14:paraId="4D67E189">
      <w:pPr>
        <w:spacing w:line="360" w:lineRule="auto"/>
        <w:contextualSpacing/>
        <w:jc w:val="left"/>
        <w:rPr>
          <w:rFonts w:hint="eastAsia" w:ascii="宋体" w:hAnsi="宋体" w:cs="宋体"/>
          <w:color w:val="auto"/>
          <w:sz w:val="24"/>
        </w:rPr>
      </w:pPr>
    </w:p>
    <w:p w14:paraId="643A4DD6">
      <w:pPr>
        <w:spacing w:line="360" w:lineRule="auto"/>
        <w:ind w:firstLine="420" w:firstLineChars="200"/>
        <w:contextualSpacing/>
        <w:jc w:val="left"/>
        <w:rPr>
          <w:rFonts w:hint="eastAsia" w:ascii="宋体" w:hAnsi="宋体" w:cs="宋体"/>
          <w:color w:val="auto"/>
          <w:szCs w:val="21"/>
        </w:rPr>
      </w:pPr>
      <w:r>
        <w:rPr>
          <w:rFonts w:hint="eastAsia" w:ascii="宋体" w:hAnsi="宋体" w:cs="宋体"/>
          <w:color w:val="auto"/>
          <w:szCs w:val="21"/>
        </w:rPr>
        <w:t>注：</w:t>
      </w:r>
    </w:p>
    <w:p w14:paraId="073D7F92">
      <w:pPr>
        <w:spacing w:line="360" w:lineRule="auto"/>
        <w:ind w:firstLine="420" w:firstLineChars="200"/>
        <w:contextualSpacing/>
        <w:jc w:val="left"/>
        <w:rPr>
          <w:rFonts w:hint="eastAsia" w:ascii="宋体" w:hAnsi="宋体" w:cs="宋体"/>
          <w:color w:val="auto"/>
          <w:szCs w:val="21"/>
        </w:rPr>
      </w:pPr>
      <w:r>
        <w:rPr>
          <w:rFonts w:hint="eastAsia" w:ascii="宋体" w:hAnsi="宋体" w:cs="宋体"/>
          <w:color w:val="auto"/>
          <w:szCs w:val="21"/>
        </w:rPr>
        <w:t>1.自然人竞标的无需提供，联合体竞标的只需牵头人出具。</w:t>
      </w:r>
    </w:p>
    <w:p w14:paraId="08F8C467">
      <w:pPr>
        <w:spacing w:line="360" w:lineRule="auto"/>
        <w:ind w:firstLine="420" w:firstLineChars="200"/>
        <w:contextualSpacing/>
        <w:jc w:val="left"/>
        <w:rPr>
          <w:rFonts w:hint="eastAsia" w:ascii="宋体" w:hAnsi="宋体" w:cs="宋体"/>
          <w:color w:val="auto"/>
          <w:szCs w:val="21"/>
        </w:rPr>
        <w:sectPr>
          <w:pgSz w:w="11911" w:h="16838"/>
          <w:pgMar w:top="1134" w:right="1134" w:bottom="1134" w:left="1134" w:header="720" w:footer="720" w:gutter="0"/>
          <w:cols w:space="720" w:num="1"/>
        </w:sectPr>
      </w:pPr>
      <w:r>
        <w:rPr>
          <w:rFonts w:hint="eastAsia" w:ascii="宋体" w:hAnsi="宋体" w:cs="宋体"/>
          <w:color w:val="auto"/>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54307D8">
      <w:pPr>
        <w:spacing w:line="360" w:lineRule="auto"/>
        <w:ind w:firstLine="482" w:firstLineChars="200"/>
        <w:contextualSpacing/>
        <w:jc w:val="left"/>
        <w:rPr>
          <w:rFonts w:hint="eastAsia" w:ascii="仿宋_GB2312" w:hAnsi="仿宋_GB2312" w:eastAsia="仿宋_GB2312" w:cs="仿宋_GB2312"/>
          <w:b/>
          <w:color w:val="auto"/>
          <w:sz w:val="32"/>
          <w:szCs w:val="32"/>
        </w:rPr>
      </w:pPr>
      <w:r>
        <w:rPr>
          <w:rFonts w:hint="eastAsia" w:ascii="Calibri"/>
          <w:b/>
          <w:color w:val="auto"/>
          <w:sz w:val="24"/>
        </w:rPr>
        <w:t>附件：</w:t>
      </w:r>
    </w:p>
    <w:tbl>
      <w:tblPr>
        <w:tblStyle w:val="31"/>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2C21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jc w:val="center"/>
        </w:trPr>
        <w:tc>
          <w:tcPr>
            <w:tcW w:w="8461" w:type="dxa"/>
            <w:vAlign w:val="top"/>
          </w:tcPr>
          <w:p w14:paraId="309CDE0E">
            <w:pPr>
              <w:spacing w:line="360" w:lineRule="auto"/>
              <w:rPr>
                <w:rFonts w:ascii="Times New Roman" w:hAnsi="Calibri" w:eastAsia="宋体" w:cs="Times New Roman"/>
                <w:b/>
                <w:color w:val="auto"/>
                <w:sz w:val="24"/>
              </w:rPr>
            </w:pPr>
          </w:p>
          <w:p w14:paraId="78E28268">
            <w:pPr>
              <w:spacing w:line="360" w:lineRule="auto"/>
              <w:rPr>
                <w:rFonts w:ascii="Times New Roman" w:hAnsi="Calibri" w:eastAsia="宋体" w:cs="Times New Roman"/>
                <w:b/>
                <w:color w:val="auto"/>
                <w:sz w:val="24"/>
              </w:rPr>
            </w:pPr>
            <w:r>
              <w:rPr>
                <w:rFonts w:hint="eastAsia" w:ascii="Times New Roman" w:hAnsi="Calibri" w:eastAsia="宋体" w:cs="Times New Roman"/>
                <w:b/>
                <w:color w:val="auto"/>
                <w:sz w:val="24"/>
              </w:rPr>
              <w:t>法定代表人身份证复印件粘贴处（正、反面）</w:t>
            </w:r>
          </w:p>
        </w:tc>
      </w:tr>
    </w:tbl>
    <w:p w14:paraId="3563F3B7">
      <w:pPr>
        <w:adjustRightInd w:val="0"/>
        <w:snapToGrid w:val="0"/>
        <w:spacing w:line="300" w:lineRule="auto"/>
        <w:jc w:val="left"/>
        <w:rPr>
          <w:rFonts w:hint="eastAsia"/>
          <w:b/>
          <w:color w:val="auto"/>
          <w:szCs w:val="21"/>
        </w:rPr>
      </w:pPr>
    </w:p>
    <w:p w14:paraId="00C38E2B">
      <w:pPr>
        <w:spacing w:line="520" w:lineRule="exact"/>
        <w:ind w:firstLine="880"/>
        <w:jc w:val="left"/>
        <w:rPr>
          <w:rFonts w:hint="eastAsia" w:ascii="宋体" w:hAnsi="宋体" w:cs="宋体"/>
          <w:color w:val="auto"/>
          <w:szCs w:val="21"/>
        </w:rPr>
      </w:pPr>
    </w:p>
    <w:p w14:paraId="31DDEE69">
      <w:pPr>
        <w:spacing w:line="520" w:lineRule="exact"/>
        <w:jc w:val="left"/>
        <w:rPr>
          <w:rFonts w:hint="eastAsia" w:ascii="仿宋" w:hAnsi="仿宋" w:eastAsia="仿宋" w:cs="仿宋"/>
          <w:bCs/>
          <w:color w:val="auto"/>
          <w:sz w:val="44"/>
          <w:szCs w:val="44"/>
        </w:rPr>
      </w:pPr>
      <w:r>
        <w:rPr>
          <w:rFonts w:hint="eastAsia" w:ascii="仿宋" w:hAnsi="仿宋" w:eastAsia="仿宋" w:cs="仿宋"/>
          <w:color w:val="auto"/>
          <w:sz w:val="44"/>
          <w:szCs w:val="44"/>
        </w:rPr>
        <w:br w:type="page"/>
      </w:r>
      <w:r>
        <w:rPr>
          <w:rFonts w:hint="eastAsia" w:ascii="宋体" w:hAnsi="宋体" w:cs="宋体"/>
          <w:b/>
          <w:bCs/>
          <w:color w:val="auto"/>
          <w:sz w:val="28"/>
          <w:szCs w:val="28"/>
        </w:rPr>
        <w:t>5.法定代表人授权委托书的格式：</w:t>
      </w:r>
    </w:p>
    <w:p w14:paraId="3518DE99">
      <w:pPr>
        <w:spacing w:line="500" w:lineRule="exact"/>
        <w:jc w:val="center"/>
        <w:rPr>
          <w:rFonts w:hint="eastAsia" w:ascii="仿宋" w:hAnsi="仿宋" w:eastAsia="仿宋" w:cs="仿宋"/>
          <w:color w:val="auto"/>
          <w:sz w:val="44"/>
          <w:szCs w:val="44"/>
        </w:rPr>
      </w:pPr>
    </w:p>
    <w:p w14:paraId="5683D525">
      <w:pPr>
        <w:spacing w:line="520" w:lineRule="exact"/>
        <w:jc w:val="center"/>
        <w:rPr>
          <w:rFonts w:hint="eastAsia" w:ascii="宋体" w:hAnsi="宋体" w:cs="宋体"/>
          <w:color w:val="auto"/>
          <w:sz w:val="32"/>
          <w:szCs w:val="32"/>
        </w:rPr>
      </w:pPr>
      <w:r>
        <w:rPr>
          <w:rFonts w:hint="eastAsia" w:ascii="宋体" w:hAnsi="宋体" w:cs="宋体"/>
          <w:color w:val="auto"/>
          <w:sz w:val="32"/>
          <w:szCs w:val="32"/>
        </w:rPr>
        <w:t>授权委托书（非联合体竞标格式）</w:t>
      </w:r>
    </w:p>
    <w:p w14:paraId="5334687B">
      <w:pPr>
        <w:spacing w:line="520" w:lineRule="exact"/>
        <w:jc w:val="center"/>
        <w:rPr>
          <w:rFonts w:hint="eastAsia" w:ascii="宋体" w:hAnsi="宋体" w:cs="宋体"/>
          <w:color w:val="auto"/>
          <w:sz w:val="32"/>
          <w:szCs w:val="32"/>
        </w:rPr>
      </w:pPr>
      <w:r>
        <w:rPr>
          <w:rFonts w:hint="eastAsia" w:ascii="宋体" w:hAnsi="宋体" w:cs="宋体"/>
          <w:color w:val="auto"/>
          <w:sz w:val="32"/>
          <w:szCs w:val="32"/>
        </w:rPr>
        <w:t>（如有委托时）</w:t>
      </w:r>
    </w:p>
    <w:p w14:paraId="05A977F7">
      <w:pPr>
        <w:spacing w:line="520" w:lineRule="exact"/>
        <w:rPr>
          <w:rFonts w:hint="eastAsia" w:ascii="仿宋_GB2312" w:hAnsi="仿宋_GB2312" w:eastAsia="仿宋_GB2312" w:cs="仿宋_GB2312"/>
          <w:color w:val="auto"/>
          <w:sz w:val="32"/>
          <w:szCs w:val="32"/>
        </w:rPr>
      </w:pPr>
    </w:p>
    <w:p w14:paraId="4B8E21CF">
      <w:pPr>
        <w:spacing w:line="360" w:lineRule="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14:paraId="7DB379A6">
      <w:pPr>
        <w:spacing w:line="360" w:lineRule="auto"/>
        <w:ind w:firstLine="480" w:firstLineChars="200"/>
        <w:rPr>
          <w:rFonts w:hint="eastAsia"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i/>
          <w:iCs/>
          <w:color w:val="auto"/>
          <w:sz w:val="24"/>
          <w:u w:val="single"/>
        </w:rPr>
        <w:t>（姓名）</w:t>
      </w:r>
      <w:r>
        <w:rPr>
          <w:rFonts w:hint="eastAsia" w:ascii="宋体" w:hAnsi="宋体" w:cs="宋体"/>
          <w:color w:val="auto"/>
          <w:sz w:val="24"/>
          <w:u w:val="single"/>
        </w:rPr>
        <w:t xml:space="preserve">  </w:t>
      </w: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i/>
          <w:iCs/>
          <w:color w:val="auto"/>
          <w:sz w:val="24"/>
          <w:u w:val="single"/>
        </w:rPr>
        <w:t>（供应商名称）</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□法定代表人/□负责人/□自然人本人</w:t>
      </w:r>
      <w:r>
        <w:rPr>
          <w:rFonts w:hint="eastAsia" w:ascii="宋体" w:hAnsi="宋体" w:cs="宋体"/>
          <w:color w:val="auto"/>
          <w:sz w:val="24"/>
        </w:rPr>
        <w:t>），现授权</w:t>
      </w:r>
      <w:r>
        <w:rPr>
          <w:rFonts w:hint="eastAsia" w:ascii="宋体" w:hAnsi="宋体" w:cs="宋体"/>
          <w:color w:val="auto"/>
          <w:sz w:val="24"/>
          <w:u w:val="single"/>
        </w:rPr>
        <w:t xml:space="preserve"> </w:t>
      </w:r>
      <w:r>
        <w:rPr>
          <w:rFonts w:hint="eastAsia" w:ascii="宋体" w:hAnsi="宋体" w:cs="宋体"/>
          <w:i/>
          <w:iCs/>
          <w:color w:val="auto"/>
          <w:sz w:val="24"/>
          <w:u w:val="single"/>
        </w:rPr>
        <w:t>（姓名）</w:t>
      </w:r>
      <w:r>
        <w:rPr>
          <w:rFonts w:hint="eastAsia" w:ascii="宋体" w:hAnsi="宋体" w:cs="宋体"/>
          <w:color w:val="auto"/>
          <w:sz w:val="24"/>
          <w:u w:val="single"/>
        </w:rPr>
        <w:t xml:space="preserve"> </w:t>
      </w:r>
      <w:r>
        <w:rPr>
          <w:rFonts w:hint="eastAsia" w:ascii="宋体" w:hAnsi="宋体" w:cs="宋体"/>
          <w:color w:val="auto"/>
          <w:sz w:val="24"/>
        </w:rPr>
        <w:t>以我方的名义参加</w:t>
      </w:r>
      <w:r>
        <w:rPr>
          <w:rFonts w:hint="eastAsia" w:ascii="宋体" w:hAnsi="宋体" w:cs="宋体"/>
          <w:color w:val="auto"/>
          <w:sz w:val="24"/>
          <w:u w:val="single"/>
        </w:rPr>
        <w:t xml:space="preserve">      </w:t>
      </w:r>
      <w:r>
        <w:rPr>
          <w:rFonts w:hint="eastAsia" w:ascii="宋体" w:hAnsi="宋体" w:cs="宋体"/>
          <w:i/>
          <w:iCs/>
          <w:color w:val="auto"/>
          <w:sz w:val="24"/>
          <w:u w:val="single"/>
        </w:rPr>
        <w:t>（项目名称）</w:t>
      </w:r>
      <w:r>
        <w:rPr>
          <w:rFonts w:hint="eastAsia" w:ascii="宋体" w:hAnsi="宋体" w:cs="宋体"/>
          <w:color w:val="auto"/>
          <w:sz w:val="24"/>
          <w:u w:val="single"/>
        </w:rPr>
        <w:t xml:space="preserve">        </w:t>
      </w:r>
      <w:r>
        <w:rPr>
          <w:rFonts w:hint="eastAsia" w:ascii="宋体" w:hAnsi="宋体" w:cs="宋体"/>
          <w:color w:val="auto"/>
          <w:sz w:val="24"/>
        </w:rPr>
        <w:t>项目的竞标活动，并代表我方全权办理针对上述项目的所有采购程序和环节的具体事务和签署相关文件。</w:t>
      </w:r>
    </w:p>
    <w:p w14:paraId="59B4B5A7">
      <w:pPr>
        <w:spacing w:line="360" w:lineRule="auto"/>
        <w:rPr>
          <w:rFonts w:hint="eastAsia" w:ascii="宋体" w:hAnsi="宋体" w:cs="宋体"/>
          <w:color w:val="auto"/>
          <w:sz w:val="24"/>
        </w:rPr>
      </w:pPr>
      <w:r>
        <w:rPr>
          <w:rFonts w:hint="eastAsia" w:ascii="宋体" w:hAnsi="宋体" w:cs="宋体"/>
          <w:color w:val="auto"/>
          <w:sz w:val="24"/>
        </w:rPr>
        <w:t xml:space="preserve">    我方对委托代理人的签字事项负全部责任。</w:t>
      </w:r>
    </w:p>
    <w:p w14:paraId="2B20FD8C">
      <w:pPr>
        <w:spacing w:line="360" w:lineRule="auto"/>
        <w:ind w:firstLine="480" w:firstLineChars="200"/>
        <w:rPr>
          <w:rFonts w:hint="eastAsia" w:ascii="宋体" w:hAnsi="宋体" w:cs="宋体"/>
          <w:color w:val="auto"/>
          <w:sz w:val="24"/>
        </w:rPr>
      </w:pPr>
      <w:r>
        <w:rPr>
          <w:rFonts w:hint="eastAsia" w:ascii="宋体" w:hAnsi="宋体" w:cs="宋体"/>
          <w:color w:val="auto"/>
          <w:sz w:val="24"/>
        </w:rPr>
        <w:t>本授权书自签署之日起生效，在撤销授权的书面通知以前，本授权书一直有效。委托代理人在授权书有效期内签署的所有文件不因授权的撤销而失效。</w:t>
      </w:r>
    </w:p>
    <w:p w14:paraId="3FEB0ED3">
      <w:pPr>
        <w:spacing w:line="360" w:lineRule="auto"/>
        <w:ind w:firstLine="480" w:firstLineChars="200"/>
        <w:rPr>
          <w:rFonts w:hint="eastAsia" w:ascii="宋体" w:hAnsi="宋体" w:cs="宋体"/>
          <w:color w:val="auto"/>
          <w:sz w:val="24"/>
        </w:rPr>
      </w:pPr>
      <w:r>
        <w:rPr>
          <w:rFonts w:hint="eastAsia" w:ascii="宋体" w:hAnsi="宋体" w:cs="宋体"/>
          <w:color w:val="auto"/>
          <w:sz w:val="24"/>
        </w:rPr>
        <w:t>委托代理人无转委托权，特此委托。</w:t>
      </w:r>
    </w:p>
    <w:p w14:paraId="67BFA963">
      <w:pPr>
        <w:spacing w:line="360" w:lineRule="auto"/>
        <w:ind w:firstLine="480" w:firstLineChars="200"/>
        <w:rPr>
          <w:rFonts w:hint="eastAsia" w:ascii="宋体" w:hAnsi="宋体" w:cs="宋体"/>
          <w:color w:val="auto"/>
          <w:sz w:val="24"/>
        </w:rPr>
      </w:pPr>
      <w:r>
        <w:rPr>
          <w:rFonts w:hint="eastAsia" w:ascii="宋体" w:hAnsi="宋体" w:cs="宋体"/>
          <w:color w:val="auto"/>
          <w:sz w:val="24"/>
        </w:rPr>
        <w:t>附：委托代理人有效身份证正反面复印件</w:t>
      </w:r>
    </w:p>
    <w:p w14:paraId="5230D621">
      <w:pPr>
        <w:spacing w:line="360" w:lineRule="auto"/>
        <w:rPr>
          <w:rFonts w:hint="eastAsia" w:ascii="宋体" w:hAnsi="宋体" w:cs="宋体"/>
          <w:color w:val="auto"/>
          <w:sz w:val="24"/>
        </w:rPr>
      </w:pPr>
    </w:p>
    <w:p w14:paraId="1FA5289F">
      <w:pPr>
        <w:spacing w:line="360" w:lineRule="auto"/>
        <w:rPr>
          <w:rFonts w:hint="eastAsia" w:ascii="宋体" w:hAnsi="宋体" w:cs="宋体"/>
          <w:color w:val="auto"/>
          <w:sz w:val="24"/>
        </w:rPr>
      </w:pPr>
      <w:r>
        <w:rPr>
          <w:rFonts w:hint="eastAsia" w:ascii="宋体" w:hAnsi="宋体" w:cs="宋体"/>
          <w:color w:val="auto"/>
          <w:sz w:val="24"/>
        </w:rPr>
        <w:t xml:space="preserve">委托代理人（签字）：         法定代表人（签字）：                    </w:t>
      </w:r>
    </w:p>
    <w:p w14:paraId="4462F890">
      <w:pPr>
        <w:spacing w:line="360" w:lineRule="auto"/>
        <w:rPr>
          <w:rFonts w:hint="eastAsia" w:ascii="宋体" w:hAnsi="宋体" w:cs="宋体"/>
          <w:color w:val="auto"/>
          <w:sz w:val="24"/>
        </w:rPr>
      </w:pPr>
      <w:r>
        <w:rPr>
          <w:rFonts w:hint="eastAsia" w:ascii="宋体" w:hAnsi="宋体" w:cs="宋体"/>
          <w:color w:val="auto"/>
          <w:sz w:val="24"/>
        </w:rPr>
        <w:t xml:space="preserve">委托代理人身份证号码：                              </w:t>
      </w:r>
    </w:p>
    <w:p w14:paraId="13208312">
      <w:pPr>
        <w:spacing w:line="360" w:lineRule="auto"/>
        <w:rPr>
          <w:rFonts w:hint="eastAsia" w:ascii="宋体" w:hAnsi="宋体" w:cs="宋体"/>
          <w:color w:val="auto"/>
          <w:sz w:val="24"/>
        </w:rPr>
      </w:pPr>
      <w:r>
        <w:rPr>
          <w:rFonts w:hint="eastAsia" w:ascii="宋体" w:hAnsi="宋体" w:cs="宋体"/>
          <w:color w:val="auto"/>
          <w:sz w:val="24"/>
        </w:rPr>
        <w:t xml:space="preserve">                                </w:t>
      </w:r>
    </w:p>
    <w:p w14:paraId="55998DCB">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rPr>
        <w:t>供应商名称（盖公章）：</w:t>
      </w:r>
    </w:p>
    <w:p w14:paraId="1848F165">
      <w:pPr>
        <w:spacing w:line="360" w:lineRule="auto"/>
        <w:contextualSpacing/>
        <w:jc w:val="center"/>
        <w:rPr>
          <w:rFonts w:hint="eastAsia" w:ascii="宋体" w:hAnsi="宋体" w:cs="宋体"/>
          <w:b/>
          <w:color w:val="auto"/>
          <w:sz w:val="24"/>
        </w:rPr>
      </w:pPr>
      <w:r>
        <w:rPr>
          <w:rFonts w:hint="eastAsia" w:ascii="宋体" w:hAnsi="宋体" w:cs="宋体"/>
          <w:color w:val="auto"/>
          <w:kern w:val="0"/>
          <w:sz w:val="24"/>
          <w:lang w:val="zh-CN"/>
        </w:rPr>
        <w:t xml:space="preserve">                                                   日期：  年  月   日</w:t>
      </w:r>
    </w:p>
    <w:p w14:paraId="7A259A84">
      <w:pPr>
        <w:spacing w:line="360" w:lineRule="auto"/>
        <w:rPr>
          <w:rFonts w:hint="eastAsia" w:ascii="宋体" w:hAnsi="宋体" w:cs="宋体"/>
          <w:color w:val="auto"/>
          <w:sz w:val="24"/>
        </w:rPr>
      </w:pPr>
    </w:p>
    <w:p w14:paraId="0B8CF82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注：</w:t>
      </w:r>
    </w:p>
    <w:p w14:paraId="21347FE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 法定代表人和委托代理人必须在授权委托书上签字，</w:t>
      </w:r>
      <w:r>
        <w:rPr>
          <w:rFonts w:hint="eastAsia" w:ascii="宋体" w:hAnsi="宋体" w:cs="宋体"/>
          <w:b/>
          <w:color w:val="auto"/>
          <w:szCs w:val="21"/>
        </w:rPr>
        <w:t>否则其响应文件按无效响应处理。</w:t>
      </w:r>
    </w:p>
    <w:p w14:paraId="5568968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E704F1F">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 法人、其他组织竞标时“我方”是指“我单位”，自然人竞标时“我方”是指“本人”。</w:t>
      </w:r>
    </w:p>
    <w:p w14:paraId="6AB41940">
      <w:pPr>
        <w:spacing w:line="500" w:lineRule="exact"/>
        <w:jc w:val="center"/>
        <w:rPr>
          <w:rFonts w:hint="eastAsia" w:ascii="宋体" w:hAnsi="宋体" w:cs="宋体"/>
          <w:b/>
          <w:bCs/>
          <w:color w:val="auto"/>
          <w:sz w:val="32"/>
          <w:szCs w:val="32"/>
        </w:rPr>
      </w:pPr>
      <w:r>
        <w:rPr>
          <w:rFonts w:ascii="仿宋_GB2312" w:hAnsi="仿宋_GB2312" w:eastAsia="仿宋_GB2312" w:cs="仿宋_GB2312"/>
          <w:color w:val="auto"/>
          <w:szCs w:val="21"/>
        </w:rPr>
        <w:br w:type="page"/>
      </w:r>
      <w:r>
        <w:rPr>
          <w:rFonts w:hint="eastAsia" w:ascii="宋体" w:hAnsi="宋体" w:cs="宋体"/>
          <w:b/>
          <w:bCs/>
          <w:color w:val="auto"/>
          <w:sz w:val="32"/>
          <w:szCs w:val="32"/>
        </w:rPr>
        <w:t>授权委托书（联合体竞标格式）</w:t>
      </w:r>
    </w:p>
    <w:p w14:paraId="6400C2F3">
      <w:pPr>
        <w:spacing w:line="500" w:lineRule="exact"/>
        <w:jc w:val="center"/>
        <w:rPr>
          <w:rFonts w:hint="eastAsia" w:ascii="宋体" w:hAnsi="宋体" w:cs="宋体"/>
          <w:b/>
          <w:bCs/>
          <w:color w:val="auto"/>
          <w:sz w:val="32"/>
          <w:szCs w:val="32"/>
        </w:rPr>
      </w:pPr>
      <w:r>
        <w:rPr>
          <w:rFonts w:hint="eastAsia" w:ascii="宋体" w:hAnsi="宋体" w:cs="宋体"/>
          <w:b/>
          <w:bCs/>
          <w:color w:val="auto"/>
          <w:sz w:val="32"/>
          <w:szCs w:val="32"/>
        </w:rPr>
        <w:t>（如有委托时）</w:t>
      </w:r>
    </w:p>
    <w:p w14:paraId="73AF1B74">
      <w:pPr>
        <w:spacing w:line="500" w:lineRule="exact"/>
        <w:jc w:val="center"/>
        <w:rPr>
          <w:rFonts w:ascii="仿宋" w:hAnsi="仿宋" w:eastAsia="仿宋" w:cs="仿宋"/>
          <w:color w:val="auto"/>
          <w:sz w:val="44"/>
          <w:szCs w:val="44"/>
        </w:rPr>
      </w:pPr>
    </w:p>
    <w:p w14:paraId="54FABA41">
      <w:pPr>
        <w:spacing w:line="500" w:lineRule="exact"/>
        <w:jc w:val="center"/>
        <w:rPr>
          <w:rFonts w:hint="eastAsia" w:ascii="仿宋_GB2312" w:hAnsi="仿宋_GB2312" w:eastAsia="仿宋_GB2312" w:cs="仿宋_GB2312"/>
          <w:color w:val="auto"/>
          <w:sz w:val="32"/>
          <w:szCs w:val="32"/>
        </w:rPr>
      </w:pPr>
    </w:p>
    <w:p w14:paraId="38605879">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本授权委托书声明：根据</w:t>
      </w:r>
      <w:r>
        <w:rPr>
          <w:rFonts w:hint="eastAsia" w:ascii="宋体" w:hAnsi="宋体" w:cs="宋体"/>
          <w:color w:val="auto"/>
          <w:sz w:val="24"/>
          <w:u w:val="single"/>
        </w:rPr>
        <w:t xml:space="preserve">                </w:t>
      </w:r>
      <w:r>
        <w:rPr>
          <w:rFonts w:hint="eastAsia" w:ascii="宋体" w:hAnsi="宋体" w:cs="宋体"/>
          <w:color w:val="auto"/>
          <w:sz w:val="24"/>
        </w:rPr>
        <w:t>（牵头人名称）与</w:t>
      </w:r>
      <w:r>
        <w:rPr>
          <w:rFonts w:hint="eastAsia" w:ascii="宋体" w:hAnsi="宋体" w:cs="宋体"/>
          <w:color w:val="auto"/>
          <w:sz w:val="24"/>
          <w:u w:val="single"/>
        </w:rPr>
        <w:t xml:space="preserve">              </w:t>
      </w:r>
      <w:r>
        <w:rPr>
          <w:rFonts w:hint="eastAsia" w:ascii="宋体" w:hAnsi="宋体" w:cs="宋体"/>
          <w:color w:val="auto"/>
          <w:sz w:val="24"/>
        </w:rPr>
        <w:t>（联合体其他成员名称）签订的《联合体竞标协议书》的内容，</w:t>
      </w:r>
      <w:r>
        <w:rPr>
          <w:rFonts w:hint="eastAsia" w:ascii="宋体" w:hAnsi="宋体" w:cs="宋体"/>
          <w:color w:val="auto"/>
          <w:sz w:val="24"/>
          <w:u w:val="single"/>
        </w:rPr>
        <w:t xml:space="preserve">                       </w:t>
      </w:r>
      <w:r>
        <w:rPr>
          <w:rFonts w:hint="eastAsia" w:ascii="宋体" w:hAnsi="宋体" w:cs="宋体"/>
          <w:color w:val="auto"/>
          <w:sz w:val="24"/>
        </w:rPr>
        <w:t>（牵头人名称）的法定代表人</w:t>
      </w:r>
      <w:r>
        <w:rPr>
          <w:rFonts w:hint="eastAsia" w:ascii="宋体" w:hAnsi="宋体" w:cs="宋体"/>
          <w:color w:val="auto"/>
          <w:sz w:val="24"/>
          <w:u w:val="single"/>
        </w:rPr>
        <w:t xml:space="preserve">      </w:t>
      </w:r>
      <w:r>
        <w:rPr>
          <w:rFonts w:hint="eastAsia" w:ascii="宋体" w:hAnsi="宋体" w:cs="宋体"/>
          <w:i/>
          <w:iCs/>
          <w:color w:val="auto"/>
          <w:sz w:val="24"/>
          <w:u w:val="single"/>
        </w:rPr>
        <w:t>（姓名）</w:t>
      </w:r>
      <w:r>
        <w:rPr>
          <w:rFonts w:hint="eastAsia" w:ascii="宋体" w:hAnsi="宋体" w:cs="宋体"/>
          <w:color w:val="auto"/>
          <w:sz w:val="24"/>
        </w:rPr>
        <w:t>现授权</w:t>
      </w:r>
      <w:r>
        <w:rPr>
          <w:rFonts w:hint="eastAsia" w:ascii="宋体" w:hAnsi="宋体" w:cs="宋体"/>
          <w:color w:val="auto"/>
          <w:sz w:val="24"/>
          <w:u w:val="single"/>
        </w:rPr>
        <w:t xml:space="preserve">     </w:t>
      </w:r>
      <w:r>
        <w:rPr>
          <w:rFonts w:hint="eastAsia" w:ascii="宋体" w:hAnsi="宋体" w:cs="宋体"/>
          <w:i/>
          <w:iCs/>
          <w:color w:val="auto"/>
          <w:sz w:val="24"/>
          <w:u w:val="single"/>
        </w:rPr>
        <w:t xml:space="preserve"> （姓名）</w:t>
      </w:r>
      <w:r>
        <w:rPr>
          <w:rFonts w:hint="eastAsia" w:ascii="宋体" w:hAnsi="宋体" w:cs="宋体"/>
          <w:color w:val="auto"/>
          <w:sz w:val="24"/>
        </w:rPr>
        <w:t>为联合委托代理人，并代表我方全权办理针对上述项目的所有采购程序和环节的具体事务和签署相关文件。</w:t>
      </w:r>
    </w:p>
    <w:p w14:paraId="7BD7738A">
      <w:pPr>
        <w:spacing w:line="360" w:lineRule="auto"/>
        <w:ind w:firstLine="480" w:firstLineChars="200"/>
        <w:rPr>
          <w:rFonts w:hint="eastAsia" w:ascii="宋体" w:hAnsi="宋体" w:cs="宋体"/>
          <w:color w:val="auto"/>
          <w:sz w:val="24"/>
        </w:rPr>
      </w:pPr>
      <w:r>
        <w:rPr>
          <w:rFonts w:hint="eastAsia" w:ascii="宋体" w:hAnsi="宋体" w:cs="宋体"/>
          <w:color w:val="auto"/>
          <w:sz w:val="24"/>
        </w:rPr>
        <w:t>我方对委托代理人的签字事项负全部责任。</w:t>
      </w:r>
    </w:p>
    <w:p w14:paraId="0AE80632">
      <w:pPr>
        <w:spacing w:line="360" w:lineRule="auto"/>
        <w:ind w:firstLine="480" w:firstLineChars="200"/>
        <w:rPr>
          <w:rFonts w:hint="eastAsia" w:ascii="宋体" w:hAnsi="宋体" w:cs="宋体"/>
          <w:color w:val="auto"/>
          <w:sz w:val="24"/>
        </w:rPr>
      </w:pPr>
      <w:r>
        <w:rPr>
          <w:rFonts w:hint="eastAsia" w:ascii="宋体" w:hAnsi="宋体" w:cs="宋体"/>
          <w:color w:val="auto"/>
          <w:sz w:val="24"/>
        </w:rPr>
        <w:t>本授权书自签署之日起生效，在撤销授权的书面通知以前，本授权书一直有效。委托代理人在授权书有效期内签署的所有文件不因授权的撤销而失效。</w:t>
      </w:r>
    </w:p>
    <w:p w14:paraId="5C5814FA">
      <w:pPr>
        <w:spacing w:line="360" w:lineRule="auto"/>
        <w:ind w:firstLine="480" w:firstLineChars="200"/>
        <w:rPr>
          <w:rFonts w:hint="eastAsia" w:ascii="宋体" w:hAnsi="宋体" w:cs="宋体"/>
          <w:color w:val="auto"/>
          <w:sz w:val="24"/>
        </w:rPr>
      </w:pPr>
      <w:r>
        <w:rPr>
          <w:rFonts w:hint="eastAsia" w:ascii="宋体" w:hAnsi="宋体" w:cs="宋体"/>
          <w:color w:val="auto"/>
          <w:sz w:val="24"/>
        </w:rPr>
        <w:t>委托代理人无转委托权，特此委托。</w:t>
      </w:r>
    </w:p>
    <w:p w14:paraId="64034CD9">
      <w:pPr>
        <w:spacing w:line="360" w:lineRule="auto"/>
        <w:rPr>
          <w:rFonts w:hint="eastAsia" w:ascii="宋体" w:hAnsi="宋体" w:cs="宋体"/>
          <w:color w:val="auto"/>
          <w:sz w:val="24"/>
        </w:rPr>
      </w:pPr>
      <w:r>
        <w:rPr>
          <w:rFonts w:hint="eastAsia" w:ascii="宋体" w:hAnsi="宋体" w:cs="宋体"/>
          <w:color w:val="auto"/>
          <w:sz w:val="24"/>
        </w:rPr>
        <w:t xml:space="preserve">    </w:t>
      </w:r>
    </w:p>
    <w:p w14:paraId="1866E940">
      <w:pPr>
        <w:spacing w:line="360" w:lineRule="auto"/>
        <w:ind w:firstLine="1560" w:firstLineChars="650"/>
        <w:rPr>
          <w:rFonts w:hint="eastAsia" w:ascii="宋体" w:hAnsi="宋体" w:cs="宋体"/>
          <w:color w:val="auto"/>
          <w:sz w:val="24"/>
        </w:rPr>
      </w:pPr>
      <w:r>
        <w:rPr>
          <w:rFonts w:hint="eastAsia" w:ascii="宋体" w:hAnsi="宋体" w:cs="宋体"/>
          <w:color w:val="auto"/>
          <w:sz w:val="24"/>
        </w:rPr>
        <w:t>牵头人法定代表人（签字）：</w:t>
      </w:r>
    </w:p>
    <w:p w14:paraId="7D2E9509">
      <w:pPr>
        <w:spacing w:line="360" w:lineRule="auto"/>
        <w:ind w:firstLine="3120" w:firstLineChars="1300"/>
        <w:rPr>
          <w:rFonts w:hint="eastAsia" w:ascii="宋体" w:hAnsi="宋体" w:cs="宋体"/>
          <w:color w:val="auto"/>
          <w:sz w:val="24"/>
        </w:rPr>
      </w:pPr>
      <w:r>
        <w:rPr>
          <w:rFonts w:hint="eastAsia" w:ascii="宋体" w:hAnsi="宋体" w:cs="宋体"/>
          <w:color w:val="auto"/>
          <w:sz w:val="24"/>
        </w:rPr>
        <w:t>牵头人名称（盖公章）：</w:t>
      </w:r>
    </w:p>
    <w:p w14:paraId="5C8C7031">
      <w:pPr>
        <w:spacing w:line="360" w:lineRule="auto"/>
        <w:ind w:firstLine="3840" w:firstLineChars="1600"/>
        <w:rPr>
          <w:rFonts w:hint="eastAsia" w:ascii="宋体" w:hAnsi="宋体" w:cs="宋体"/>
          <w:color w:val="auto"/>
          <w:sz w:val="24"/>
        </w:rPr>
      </w:pPr>
      <w:r>
        <w:rPr>
          <w:rFonts w:hint="eastAsia" w:ascii="宋体" w:hAnsi="宋体" w:cs="宋体"/>
          <w:color w:val="auto"/>
          <w:sz w:val="24"/>
        </w:rPr>
        <w:t>日期：    年   月   日</w:t>
      </w:r>
    </w:p>
    <w:p w14:paraId="5E70C4C5">
      <w:pPr>
        <w:spacing w:line="360" w:lineRule="auto"/>
        <w:rPr>
          <w:rFonts w:hint="eastAsia" w:ascii="宋体" w:hAnsi="宋体" w:cs="宋体"/>
          <w:color w:val="auto"/>
          <w:sz w:val="24"/>
        </w:rPr>
      </w:pPr>
    </w:p>
    <w:p w14:paraId="01647AB9">
      <w:pPr>
        <w:spacing w:line="360" w:lineRule="auto"/>
        <w:ind w:firstLine="3120" w:firstLineChars="1300"/>
        <w:rPr>
          <w:rFonts w:hint="eastAsia" w:ascii="宋体" w:hAnsi="宋体" w:cs="宋体"/>
          <w:color w:val="auto"/>
          <w:sz w:val="24"/>
        </w:rPr>
      </w:pPr>
      <w:r>
        <w:rPr>
          <w:rFonts w:hint="eastAsia" w:ascii="宋体" w:hAnsi="宋体" w:cs="宋体"/>
          <w:color w:val="auto"/>
          <w:sz w:val="24"/>
        </w:rPr>
        <w:t>委托代理人（签字）：</w:t>
      </w:r>
    </w:p>
    <w:p w14:paraId="66C10BB5">
      <w:pPr>
        <w:spacing w:line="360" w:lineRule="auto"/>
        <w:ind w:firstLine="3840" w:firstLineChars="1600"/>
        <w:rPr>
          <w:rFonts w:hint="eastAsia" w:ascii="宋体" w:hAnsi="宋体" w:cs="宋体"/>
          <w:color w:val="auto"/>
          <w:sz w:val="24"/>
        </w:rPr>
      </w:pPr>
      <w:r>
        <w:rPr>
          <w:rFonts w:hint="eastAsia" w:ascii="宋体" w:hAnsi="宋体" w:cs="宋体"/>
          <w:color w:val="auto"/>
          <w:sz w:val="24"/>
        </w:rPr>
        <w:t>日期：    年   月   日</w:t>
      </w:r>
    </w:p>
    <w:p w14:paraId="6FF67A64">
      <w:pPr>
        <w:spacing w:line="360" w:lineRule="auto"/>
        <w:rPr>
          <w:rFonts w:hint="eastAsia" w:ascii="宋体" w:hAnsi="宋体" w:cs="宋体"/>
          <w:color w:val="auto"/>
          <w:sz w:val="24"/>
        </w:rPr>
      </w:pPr>
    </w:p>
    <w:p w14:paraId="2385789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注：</w:t>
      </w:r>
    </w:p>
    <w:p w14:paraId="0E0511D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 法定代表人和委托代理人必须在授权委托书上签字，</w:t>
      </w:r>
      <w:r>
        <w:rPr>
          <w:rFonts w:hint="eastAsia" w:ascii="宋体" w:hAnsi="宋体" w:cs="宋体"/>
          <w:b/>
          <w:color w:val="auto"/>
          <w:szCs w:val="21"/>
        </w:rPr>
        <w:t>否则其响应文件按无效响应处理。</w:t>
      </w:r>
    </w:p>
    <w:p w14:paraId="3B3FFFFB">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2.本授权委托书应由联合体牵头人的法定代表人按上述规定签署。</w:t>
      </w:r>
    </w:p>
    <w:p w14:paraId="151C1703">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4F4844D">
      <w:pPr>
        <w:spacing w:line="360" w:lineRule="auto"/>
        <w:ind w:firstLine="420" w:firstLineChars="200"/>
        <w:jc w:val="left"/>
        <w:rPr>
          <w:rFonts w:hint="eastAsia" w:ascii="宋体" w:hAnsi="宋体" w:cs="宋体"/>
          <w:color w:val="auto"/>
          <w:sz w:val="24"/>
        </w:rPr>
      </w:pPr>
      <w:r>
        <w:rPr>
          <w:rFonts w:hint="eastAsia" w:ascii="宋体" w:hAnsi="宋体" w:cs="宋体"/>
          <w:color w:val="auto"/>
          <w:szCs w:val="21"/>
        </w:rPr>
        <w:t>4.法人、其他组织竞标时“我方”是指“我单位”，自然人竞标时“我方”是指“本人”。</w:t>
      </w:r>
    </w:p>
    <w:p w14:paraId="0892ABDE">
      <w:pPr>
        <w:spacing w:line="360" w:lineRule="auto"/>
        <w:ind w:firstLine="420" w:firstLineChars="200"/>
        <w:jc w:val="left"/>
        <w:rPr>
          <w:rFonts w:hint="eastAsia" w:ascii="仿宋_GB2312" w:hAnsi="仿宋_GB2312" w:eastAsia="仿宋_GB2312" w:cs="仿宋_GB2312"/>
          <w:color w:val="auto"/>
          <w:szCs w:val="21"/>
        </w:rPr>
      </w:pPr>
    </w:p>
    <w:p w14:paraId="3BD22BDE">
      <w:pPr>
        <w:widowControl/>
        <w:shd w:val="clear" w:color="auto" w:fill="FFFFFF"/>
        <w:spacing w:line="480" w:lineRule="atLeast"/>
        <w:rPr>
          <w:rFonts w:hint="eastAsia" w:ascii="宋体" w:hAnsi="宋体" w:cs="宋体"/>
          <w:color w:val="auto"/>
          <w:sz w:val="24"/>
        </w:rPr>
      </w:pPr>
      <w:r>
        <w:rPr>
          <w:rFonts w:hint="eastAsia" w:ascii="仿宋_GB2312" w:hAnsi="仿宋_GB2312" w:eastAsia="仿宋_GB2312" w:cs="仿宋_GB2312"/>
          <w:color w:val="auto"/>
          <w:sz w:val="32"/>
          <w:szCs w:val="32"/>
        </w:rPr>
        <w:br w:type="page"/>
      </w:r>
      <w:r>
        <w:rPr>
          <w:rFonts w:hint="eastAsia" w:hAnsi="宋体" w:cs="宋体"/>
          <w:b/>
          <w:color w:val="auto"/>
          <w:sz w:val="28"/>
          <w:szCs w:val="28"/>
        </w:rPr>
        <w:t xml:space="preserve">5、供应商认为有必要提供的其他文件 </w:t>
      </w:r>
    </w:p>
    <w:p w14:paraId="66B94E6C">
      <w:pPr>
        <w:shd w:val="clear" w:color="auto" w:fill="FFFFFF"/>
        <w:spacing w:line="520" w:lineRule="exact"/>
        <w:jc w:val="center"/>
        <w:rPr>
          <w:color w:val="auto"/>
          <w:sz w:val="24"/>
        </w:rPr>
      </w:pPr>
    </w:p>
    <w:p w14:paraId="6031F611">
      <w:pPr>
        <w:spacing w:line="520" w:lineRule="exact"/>
        <w:jc w:val="center"/>
        <w:rPr>
          <w:color w:val="auto"/>
          <w:sz w:val="24"/>
        </w:rPr>
      </w:pPr>
    </w:p>
    <w:p w14:paraId="158AB3BA">
      <w:pPr>
        <w:spacing w:line="520" w:lineRule="exact"/>
        <w:jc w:val="left"/>
        <w:rPr>
          <w:rFonts w:hint="eastAsia" w:ascii="仿宋_GB2312" w:hAnsi="仿宋_GB2312" w:eastAsia="仿宋_GB2312" w:cs="仿宋_GB2312"/>
          <w:color w:val="auto"/>
          <w:sz w:val="32"/>
          <w:szCs w:val="32"/>
        </w:rPr>
      </w:pPr>
    </w:p>
    <w:p w14:paraId="65CD5012">
      <w:pPr>
        <w:spacing w:line="520" w:lineRule="exact"/>
        <w:jc w:val="left"/>
        <w:rPr>
          <w:rFonts w:hint="eastAsia" w:ascii="仿宋" w:hAnsi="仿宋" w:eastAsia="仿宋" w:cs="仿宋_GB2312"/>
          <w:b/>
          <w:color w:val="auto"/>
          <w:sz w:val="30"/>
          <w:szCs w:val="30"/>
        </w:rPr>
      </w:pPr>
      <w:r>
        <w:rPr>
          <w:rFonts w:hint="eastAsia" w:ascii="仿宋_GB2312" w:hAnsi="仿宋_GB2312" w:eastAsia="仿宋_GB2312" w:cs="仿宋_GB2312"/>
          <w:color w:val="auto"/>
          <w:sz w:val="32"/>
          <w:szCs w:val="32"/>
        </w:rPr>
        <w:br w:type="page"/>
      </w:r>
      <w:r>
        <w:rPr>
          <w:rFonts w:hint="eastAsia" w:ascii="宋体" w:hAnsi="宋体" w:cs="宋体"/>
          <w:b/>
          <w:color w:val="auto"/>
          <w:sz w:val="28"/>
          <w:szCs w:val="28"/>
        </w:rPr>
        <w:t>6.商务条款偏离表的格式：</w:t>
      </w:r>
    </w:p>
    <w:p w14:paraId="36244466">
      <w:pPr>
        <w:pStyle w:val="23"/>
        <w:rPr>
          <w:rFonts w:hint="eastAsia"/>
          <w:color w:val="auto"/>
        </w:rPr>
      </w:pPr>
    </w:p>
    <w:p w14:paraId="400D53EF">
      <w:pPr>
        <w:spacing w:line="500" w:lineRule="exact"/>
        <w:jc w:val="center"/>
        <w:rPr>
          <w:rFonts w:hint="eastAsia" w:ascii="宋体" w:hAnsi="宋体" w:cs="宋体"/>
          <w:bCs/>
          <w:color w:val="auto"/>
          <w:sz w:val="44"/>
          <w:szCs w:val="44"/>
        </w:rPr>
      </w:pPr>
      <w:r>
        <w:rPr>
          <w:rFonts w:hint="eastAsia" w:ascii="宋体" w:hAnsi="宋体" w:cs="宋体"/>
          <w:bCs/>
          <w:color w:val="auto"/>
          <w:sz w:val="44"/>
          <w:szCs w:val="44"/>
        </w:rPr>
        <w:t>商务条款偏离表</w:t>
      </w:r>
    </w:p>
    <w:p w14:paraId="3D652FE2">
      <w:pPr>
        <w:spacing w:line="520" w:lineRule="exact"/>
        <w:rPr>
          <w:rFonts w:hint="eastAsia" w:ascii="宋体" w:hAnsi="宋体" w:cs="宋体"/>
          <w:color w:val="auto"/>
          <w:sz w:val="32"/>
          <w:szCs w:val="32"/>
        </w:rPr>
      </w:pPr>
    </w:p>
    <w:p w14:paraId="7800532D">
      <w:pPr>
        <w:spacing w:line="360" w:lineRule="auto"/>
        <w:contextualSpacing/>
        <w:rPr>
          <w:rFonts w:hint="eastAsia"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2292FF4B">
      <w:pPr>
        <w:spacing w:line="360" w:lineRule="auto"/>
        <w:contextualSpacing/>
        <w:rPr>
          <w:rFonts w:hint="eastAsia"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p>
    <w:p w14:paraId="2A6680B2">
      <w:pPr>
        <w:spacing w:line="360" w:lineRule="auto"/>
        <w:contextualSpacing/>
        <w:rPr>
          <w:rFonts w:hint="eastAsia" w:ascii="宋体" w:hAnsi="宋体" w:cs="宋体"/>
          <w:color w:val="auto"/>
          <w:sz w:val="24"/>
          <w:u w:val="single"/>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p>
    <w:tbl>
      <w:tblPr>
        <w:tblStyle w:val="3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1288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1" w:type="dxa"/>
            <w:tcBorders>
              <w:top w:val="single" w:color="auto" w:sz="4" w:space="0"/>
              <w:left w:val="single" w:color="auto" w:sz="4" w:space="0"/>
              <w:bottom w:val="single" w:color="auto" w:sz="4" w:space="0"/>
              <w:right w:val="single" w:color="auto" w:sz="4" w:space="0"/>
            </w:tcBorders>
            <w:vAlign w:val="center"/>
          </w:tcPr>
          <w:p w14:paraId="5FC9DC6A">
            <w:pPr>
              <w:spacing w:line="340" w:lineRule="exact"/>
              <w:jc w:val="center"/>
              <w:rPr>
                <w:rFonts w:hint="eastAsia" w:ascii="宋体" w:hAnsi="宋体" w:cs="宋体"/>
                <w:color w:val="auto"/>
                <w:szCs w:val="21"/>
              </w:rPr>
            </w:pPr>
            <w:r>
              <w:rPr>
                <w:rFonts w:hint="eastAsia" w:ascii="宋体" w:hAnsi="宋体" w:cs="宋体"/>
                <w:color w:val="auto"/>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2C468EC4">
            <w:pPr>
              <w:spacing w:line="340" w:lineRule="exact"/>
              <w:jc w:val="center"/>
              <w:rPr>
                <w:rFonts w:hint="eastAsia" w:ascii="宋体" w:hAnsi="宋体" w:cs="宋体"/>
                <w:color w:val="auto"/>
                <w:szCs w:val="21"/>
              </w:rPr>
            </w:pPr>
            <w:r>
              <w:rPr>
                <w:rFonts w:hint="eastAsia" w:ascii="宋体" w:hAnsi="宋体" w:eastAsia="宋体" w:cs="宋体"/>
                <w:color w:val="auto"/>
                <w:szCs w:val="21"/>
                <w:highlight w:val="none"/>
              </w:rPr>
              <w:t>竞争性磋商文件的商务</w:t>
            </w:r>
            <w:r>
              <w:rPr>
                <w:rFonts w:hint="eastAsia" w:ascii="宋体" w:hAnsi="宋体" w:eastAsia="宋体" w:cs="宋体"/>
                <w:color w:val="auto"/>
                <w:szCs w:val="21"/>
                <w:highlight w:val="none"/>
                <w:lang w:val="en-US" w:eastAsia="zh-CN"/>
              </w:rPr>
              <w:t>条款</w:t>
            </w:r>
          </w:p>
        </w:tc>
        <w:tc>
          <w:tcPr>
            <w:tcW w:w="3589" w:type="dxa"/>
            <w:tcBorders>
              <w:top w:val="single" w:color="auto" w:sz="4" w:space="0"/>
              <w:left w:val="single" w:color="auto" w:sz="4" w:space="0"/>
              <w:bottom w:val="single" w:color="auto" w:sz="4" w:space="0"/>
              <w:right w:val="single" w:color="auto" w:sz="4" w:space="0"/>
            </w:tcBorders>
            <w:vAlign w:val="center"/>
          </w:tcPr>
          <w:p w14:paraId="600299F4">
            <w:pPr>
              <w:spacing w:line="340" w:lineRule="exact"/>
              <w:jc w:val="center"/>
              <w:rPr>
                <w:rFonts w:hint="eastAsia" w:ascii="宋体" w:hAnsi="宋体" w:cs="宋体"/>
                <w:color w:val="auto"/>
                <w:szCs w:val="21"/>
              </w:rPr>
            </w:pP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3DF1589C">
            <w:pPr>
              <w:spacing w:line="340" w:lineRule="exact"/>
              <w:jc w:val="center"/>
              <w:rPr>
                <w:rFonts w:hint="eastAsia" w:ascii="宋体" w:hAnsi="宋体" w:cs="宋体"/>
                <w:color w:val="auto"/>
                <w:szCs w:val="21"/>
              </w:rPr>
            </w:pPr>
            <w:r>
              <w:rPr>
                <w:rFonts w:hint="eastAsia" w:ascii="宋体" w:hAnsi="宋体" w:cs="宋体"/>
                <w:color w:val="auto"/>
                <w:szCs w:val="21"/>
              </w:rPr>
              <w:t>偏离说明</w:t>
            </w:r>
          </w:p>
        </w:tc>
      </w:tr>
      <w:tr w14:paraId="606E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6510CEB3">
            <w:pPr>
              <w:spacing w:line="340" w:lineRule="exact"/>
              <w:rPr>
                <w:rFonts w:hint="eastAsia" w:ascii="宋体" w:hAnsi="宋体" w:cs="宋体"/>
                <w:color w:val="auto"/>
                <w:szCs w:val="21"/>
              </w:rPr>
            </w:pPr>
            <w:r>
              <w:rPr>
                <w:rFonts w:hint="eastAsia" w:ascii="宋体" w:hAnsi="宋体" w:cs="宋体"/>
                <w:color w:val="auto"/>
                <w:szCs w:val="21"/>
              </w:rPr>
              <w:t>一</w:t>
            </w:r>
          </w:p>
        </w:tc>
        <w:tc>
          <w:tcPr>
            <w:tcW w:w="3926" w:type="dxa"/>
            <w:tcBorders>
              <w:top w:val="single" w:color="auto" w:sz="4" w:space="0"/>
              <w:left w:val="single" w:color="auto" w:sz="4" w:space="0"/>
              <w:bottom w:val="single" w:color="auto" w:sz="4" w:space="0"/>
              <w:right w:val="single" w:color="auto" w:sz="4" w:space="0"/>
            </w:tcBorders>
          </w:tcPr>
          <w:p w14:paraId="3C29C459">
            <w:pPr>
              <w:spacing w:line="340" w:lineRule="exact"/>
              <w:rPr>
                <w:rFonts w:hint="eastAsia" w:ascii="宋体" w:hAnsi="宋体" w:cs="宋体"/>
                <w:color w:val="auto"/>
                <w:szCs w:val="21"/>
              </w:rPr>
            </w:pPr>
          </w:p>
        </w:tc>
        <w:tc>
          <w:tcPr>
            <w:tcW w:w="3589" w:type="dxa"/>
            <w:tcBorders>
              <w:top w:val="single" w:color="auto" w:sz="4" w:space="0"/>
              <w:left w:val="single" w:color="auto" w:sz="4" w:space="0"/>
              <w:bottom w:val="single" w:color="auto" w:sz="4" w:space="0"/>
              <w:right w:val="single" w:color="auto" w:sz="4" w:space="0"/>
            </w:tcBorders>
          </w:tcPr>
          <w:p w14:paraId="4ED57FEE">
            <w:pPr>
              <w:spacing w:line="340" w:lineRule="exact"/>
              <w:rPr>
                <w:rFonts w:hint="eastAsia" w:ascii="宋体" w:hAnsi="宋体" w:cs="宋体"/>
                <w:color w:val="auto"/>
                <w:szCs w:val="21"/>
              </w:rPr>
            </w:pPr>
          </w:p>
        </w:tc>
        <w:tc>
          <w:tcPr>
            <w:tcW w:w="1274" w:type="dxa"/>
            <w:tcBorders>
              <w:top w:val="single" w:color="auto" w:sz="4" w:space="0"/>
              <w:left w:val="single" w:color="auto" w:sz="4" w:space="0"/>
              <w:bottom w:val="single" w:color="auto" w:sz="4" w:space="0"/>
              <w:right w:val="single" w:color="auto" w:sz="4" w:space="0"/>
            </w:tcBorders>
          </w:tcPr>
          <w:p w14:paraId="35B0052A">
            <w:pPr>
              <w:spacing w:line="300" w:lineRule="exact"/>
              <w:rPr>
                <w:rFonts w:hint="eastAsia" w:ascii="宋体" w:hAnsi="宋体" w:cs="宋体"/>
                <w:color w:val="auto"/>
                <w:szCs w:val="21"/>
              </w:rPr>
            </w:pPr>
          </w:p>
        </w:tc>
      </w:tr>
      <w:tr w14:paraId="005A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2068481">
            <w:pPr>
              <w:spacing w:line="340" w:lineRule="exact"/>
              <w:rPr>
                <w:rFonts w:hint="eastAsia" w:ascii="宋体" w:hAnsi="宋体" w:cs="宋体"/>
                <w:color w:val="auto"/>
                <w:szCs w:val="21"/>
              </w:rPr>
            </w:pPr>
            <w:r>
              <w:rPr>
                <w:rFonts w:hint="eastAsia" w:ascii="宋体" w:hAnsi="宋体" w:cs="宋体"/>
                <w:color w:val="auto"/>
                <w:szCs w:val="21"/>
              </w:rPr>
              <w:t>二</w:t>
            </w:r>
          </w:p>
        </w:tc>
        <w:tc>
          <w:tcPr>
            <w:tcW w:w="3926" w:type="dxa"/>
            <w:tcBorders>
              <w:top w:val="single" w:color="auto" w:sz="4" w:space="0"/>
              <w:left w:val="single" w:color="auto" w:sz="4" w:space="0"/>
              <w:bottom w:val="single" w:color="auto" w:sz="4" w:space="0"/>
              <w:right w:val="single" w:color="auto" w:sz="4" w:space="0"/>
            </w:tcBorders>
          </w:tcPr>
          <w:p w14:paraId="569D49F1">
            <w:pPr>
              <w:spacing w:line="340" w:lineRule="exact"/>
              <w:rPr>
                <w:rFonts w:hint="eastAsia" w:ascii="宋体" w:hAnsi="宋体" w:cs="宋体"/>
                <w:color w:val="auto"/>
                <w:szCs w:val="21"/>
              </w:rPr>
            </w:pPr>
          </w:p>
        </w:tc>
        <w:tc>
          <w:tcPr>
            <w:tcW w:w="3589" w:type="dxa"/>
            <w:tcBorders>
              <w:top w:val="single" w:color="auto" w:sz="4" w:space="0"/>
              <w:left w:val="single" w:color="auto" w:sz="4" w:space="0"/>
              <w:bottom w:val="single" w:color="auto" w:sz="4" w:space="0"/>
              <w:right w:val="single" w:color="auto" w:sz="4" w:space="0"/>
            </w:tcBorders>
          </w:tcPr>
          <w:p w14:paraId="7346E15E">
            <w:pPr>
              <w:spacing w:line="340" w:lineRule="exact"/>
              <w:rPr>
                <w:rFonts w:hint="eastAsia" w:ascii="宋体" w:hAnsi="宋体" w:cs="宋体"/>
                <w:color w:val="auto"/>
                <w:szCs w:val="21"/>
              </w:rPr>
            </w:pPr>
          </w:p>
        </w:tc>
        <w:tc>
          <w:tcPr>
            <w:tcW w:w="1274" w:type="dxa"/>
            <w:tcBorders>
              <w:top w:val="single" w:color="auto" w:sz="4" w:space="0"/>
              <w:left w:val="single" w:color="auto" w:sz="4" w:space="0"/>
              <w:bottom w:val="single" w:color="auto" w:sz="4" w:space="0"/>
              <w:right w:val="single" w:color="auto" w:sz="4" w:space="0"/>
            </w:tcBorders>
          </w:tcPr>
          <w:p w14:paraId="317FA168">
            <w:pPr>
              <w:spacing w:line="300" w:lineRule="exact"/>
              <w:rPr>
                <w:rFonts w:hint="eastAsia" w:ascii="宋体" w:hAnsi="宋体" w:cs="宋体"/>
                <w:color w:val="auto"/>
                <w:szCs w:val="21"/>
              </w:rPr>
            </w:pPr>
          </w:p>
        </w:tc>
      </w:tr>
      <w:tr w14:paraId="0A1A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5B8A33B3">
            <w:pPr>
              <w:spacing w:line="340" w:lineRule="exact"/>
              <w:rPr>
                <w:rFonts w:hint="eastAsia" w:ascii="宋体" w:hAnsi="宋体" w:cs="宋体"/>
                <w:color w:val="auto"/>
                <w:szCs w:val="21"/>
              </w:rPr>
            </w:pPr>
            <w:r>
              <w:rPr>
                <w:rFonts w:hint="eastAsia" w:ascii="宋体" w:hAnsi="宋体" w:cs="宋体"/>
                <w:color w:val="auto"/>
                <w:szCs w:val="21"/>
              </w:rPr>
              <w:t>...</w:t>
            </w:r>
          </w:p>
        </w:tc>
        <w:tc>
          <w:tcPr>
            <w:tcW w:w="3926" w:type="dxa"/>
            <w:tcBorders>
              <w:top w:val="single" w:color="auto" w:sz="4" w:space="0"/>
              <w:left w:val="single" w:color="auto" w:sz="4" w:space="0"/>
              <w:bottom w:val="single" w:color="auto" w:sz="4" w:space="0"/>
              <w:right w:val="single" w:color="auto" w:sz="4" w:space="0"/>
            </w:tcBorders>
          </w:tcPr>
          <w:p w14:paraId="1D0AE300">
            <w:pPr>
              <w:spacing w:line="340" w:lineRule="exact"/>
              <w:rPr>
                <w:rFonts w:hint="eastAsia" w:ascii="宋体" w:hAnsi="宋体" w:cs="宋体"/>
                <w:color w:val="auto"/>
                <w:szCs w:val="21"/>
              </w:rPr>
            </w:pPr>
          </w:p>
        </w:tc>
        <w:tc>
          <w:tcPr>
            <w:tcW w:w="3589" w:type="dxa"/>
            <w:tcBorders>
              <w:top w:val="single" w:color="auto" w:sz="4" w:space="0"/>
              <w:left w:val="single" w:color="auto" w:sz="4" w:space="0"/>
              <w:bottom w:val="single" w:color="auto" w:sz="4" w:space="0"/>
              <w:right w:val="single" w:color="auto" w:sz="4" w:space="0"/>
            </w:tcBorders>
          </w:tcPr>
          <w:p w14:paraId="525E5E27">
            <w:pPr>
              <w:spacing w:line="340" w:lineRule="exact"/>
              <w:rPr>
                <w:rFonts w:hint="eastAsia" w:ascii="宋体" w:hAnsi="宋体" w:cs="宋体"/>
                <w:color w:val="auto"/>
                <w:szCs w:val="21"/>
              </w:rPr>
            </w:pPr>
          </w:p>
        </w:tc>
        <w:tc>
          <w:tcPr>
            <w:tcW w:w="1274" w:type="dxa"/>
            <w:tcBorders>
              <w:top w:val="single" w:color="auto" w:sz="4" w:space="0"/>
              <w:left w:val="single" w:color="auto" w:sz="4" w:space="0"/>
              <w:bottom w:val="single" w:color="auto" w:sz="4" w:space="0"/>
              <w:right w:val="single" w:color="auto" w:sz="4" w:space="0"/>
            </w:tcBorders>
          </w:tcPr>
          <w:p w14:paraId="67D6B5B6">
            <w:pPr>
              <w:spacing w:line="300" w:lineRule="exact"/>
              <w:rPr>
                <w:rFonts w:hint="eastAsia" w:ascii="宋体" w:hAnsi="宋体" w:cs="宋体"/>
                <w:color w:val="auto"/>
                <w:szCs w:val="21"/>
              </w:rPr>
            </w:pPr>
          </w:p>
        </w:tc>
      </w:tr>
    </w:tbl>
    <w:p w14:paraId="28E6A2E3">
      <w:pPr>
        <w:pStyle w:val="16"/>
        <w:spacing w:line="400" w:lineRule="exact"/>
        <w:ind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16DEC71E">
      <w:pPr>
        <w:pStyle w:val="16"/>
        <w:spacing w:line="400" w:lineRule="exact"/>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1.应对照磋商文件“第二章 采购需求”中的商务条款逐条作出明确响应，并作出偏离说明。</w:t>
      </w:r>
    </w:p>
    <w:p w14:paraId="7639875F">
      <w:pPr>
        <w:pStyle w:val="16"/>
        <w:spacing w:line="400" w:lineRule="exact"/>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w:t>
      </w:r>
    </w:p>
    <w:p w14:paraId="3CDE33F4">
      <w:pPr>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3.表格内容均需按要求填写，不得留空，</w:t>
      </w:r>
      <w:r>
        <w:rPr>
          <w:rFonts w:hint="eastAsia" w:ascii="宋体" w:hAnsi="宋体" w:cs="宋体"/>
          <w:b/>
          <w:bCs/>
          <w:color w:val="auto"/>
          <w:kern w:val="0"/>
          <w:sz w:val="24"/>
        </w:rPr>
        <w:t>否则按竞标无效处理。</w:t>
      </w:r>
    </w:p>
    <w:p w14:paraId="2BC3D732">
      <w:pPr>
        <w:spacing w:line="400" w:lineRule="exact"/>
        <w:ind w:firstLine="480" w:firstLineChars="200"/>
        <w:contextualSpacing/>
        <w:rPr>
          <w:rFonts w:hint="eastAsia" w:ascii="宋体" w:hAnsi="宋体" w:cs="宋体"/>
          <w:color w:val="auto"/>
          <w:kern w:val="0"/>
          <w:sz w:val="24"/>
        </w:rPr>
      </w:pPr>
    </w:p>
    <w:p w14:paraId="082E5EDA">
      <w:pPr>
        <w:spacing w:line="360" w:lineRule="auto"/>
        <w:ind w:firstLine="3840" w:firstLineChars="1600"/>
        <w:rPr>
          <w:rFonts w:hint="eastAsia" w:ascii="宋体" w:hAnsi="宋体" w:cs="宋体"/>
          <w:color w:val="auto"/>
          <w:sz w:val="24"/>
        </w:rPr>
      </w:pPr>
      <w:r>
        <w:rPr>
          <w:rFonts w:hint="eastAsia" w:ascii="宋体" w:hAnsi="宋体" w:cs="宋体"/>
          <w:color w:val="auto"/>
          <w:kern w:val="0"/>
          <w:sz w:val="24"/>
        </w:rPr>
        <w:t>供应商名称（盖公章）：</w:t>
      </w:r>
    </w:p>
    <w:p w14:paraId="3E77BD3E">
      <w:pPr>
        <w:spacing w:line="360" w:lineRule="auto"/>
        <w:contextualSpacing/>
        <w:jc w:val="center"/>
        <w:rPr>
          <w:rFonts w:hint="eastAsia" w:ascii="宋体" w:hAnsi="宋体" w:cs="宋体"/>
          <w:b/>
          <w:color w:val="auto"/>
          <w:sz w:val="24"/>
        </w:rPr>
      </w:pPr>
      <w:r>
        <w:rPr>
          <w:rFonts w:hint="eastAsia" w:ascii="宋体" w:hAnsi="宋体" w:cs="宋体"/>
          <w:color w:val="auto"/>
          <w:kern w:val="0"/>
          <w:sz w:val="24"/>
          <w:lang w:val="zh-CN"/>
        </w:rPr>
        <w:t xml:space="preserve">                                                   日期：  年  月   日</w:t>
      </w:r>
    </w:p>
    <w:p w14:paraId="5C39488B">
      <w:pPr>
        <w:snapToGrid w:val="0"/>
        <w:spacing w:line="360" w:lineRule="auto"/>
        <w:ind w:firstLine="602" w:firstLineChars="200"/>
        <w:rPr>
          <w:rFonts w:hint="eastAsia" w:ascii="仿宋" w:hAnsi="仿宋" w:eastAsia="仿宋" w:cs="仿宋_GB2312"/>
          <w:b/>
          <w:color w:val="auto"/>
          <w:sz w:val="30"/>
          <w:szCs w:val="30"/>
        </w:rPr>
      </w:pPr>
    </w:p>
    <w:p w14:paraId="00034184">
      <w:pPr>
        <w:snapToGrid w:val="0"/>
        <w:spacing w:line="360" w:lineRule="auto"/>
        <w:ind w:firstLine="602" w:firstLineChars="200"/>
        <w:rPr>
          <w:rFonts w:hint="eastAsia" w:ascii="仿宋" w:hAnsi="仿宋" w:eastAsia="仿宋" w:cs="仿宋_GB2312"/>
          <w:b/>
          <w:color w:val="auto"/>
          <w:sz w:val="30"/>
          <w:szCs w:val="30"/>
        </w:rPr>
      </w:pPr>
    </w:p>
    <w:p w14:paraId="75B9BB20">
      <w:pPr>
        <w:pStyle w:val="23"/>
        <w:rPr>
          <w:rFonts w:hint="eastAsia"/>
          <w:color w:val="auto"/>
        </w:rPr>
      </w:pPr>
    </w:p>
    <w:p w14:paraId="61F7F6AA">
      <w:pPr>
        <w:snapToGrid w:val="0"/>
        <w:spacing w:line="360" w:lineRule="auto"/>
        <w:ind w:firstLine="602" w:firstLineChars="200"/>
        <w:rPr>
          <w:rFonts w:ascii="仿宋" w:hAnsi="仿宋" w:eastAsia="仿宋" w:cs="仿宋_GB2312"/>
          <w:b/>
          <w:color w:val="auto"/>
          <w:sz w:val="30"/>
          <w:szCs w:val="30"/>
        </w:rPr>
      </w:pPr>
    </w:p>
    <w:p w14:paraId="265734C2">
      <w:pPr>
        <w:pStyle w:val="26"/>
        <w:snapToGrid w:val="0"/>
        <w:ind w:left="562" w:hanging="562"/>
        <w:rPr>
          <w:rFonts w:hint="eastAsia" w:ascii="宋体" w:hAnsi="宋体" w:cs="宋体"/>
          <w:i/>
          <w:iCs/>
          <w:color w:val="auto"/>
          <w:sz w:val="24"/>
        </w:rPr>
      </w:pPr>
      <w:r>
        <w:rPr>
          <w:rFonts w:hint="eastAsia" w:ascii="宋体" w:hAnsi="宋体" w:cs="宋体"/>
          <w:b/>
          <w:color w:val="auto"/>
          <w:sz w:val="28"/>
          <w:szCs w:val="28"/>
        </w:rPr>
        <w:t>7.供应商类似的业绩证明文件</w:t>
      </w:r>
      <w:r>
        <w:rPr>
          <w:rFonts w:hint="eastAsia" w:ascii="宋体" w:hAnsi="宋体" w:cs="宋体"/>
          <w:b/>
          <w:bCs/>
          <w:color w:val="auto"/>
          <w:sz w:val="30"/>
          <w:szCs w:val="30"/>
        </w:rPr>
        <w:t>（如有要求）：</w:t>
      </w:r>
    </w:p>
    <w:p w14:paraId="7D7E8F81">
      <w:pPr>
        <w:spacing w:line="360" w:lineRule="auto"/>
        <w:ind w:firstLine="2880" w:firstLineChars="900"/>
        <w:contextualSpacing/>
        <w:rPr>
          <w:rFonts w:hint="eastAsia" w:ascii="宋体" w:hAnsi="宋体" w:cs="宋体"/>
          <w:color w:val="auto"/>
          <w:sz w:val="32"/>
          <w:szCs w:val="32"/>
        </w:rPr>
      </w:pPr>
    </w:p>
    <w:p w14:paraId="2AA75266">
      <w:pPr>
        <w:spacing w:line="360" w:lineRule="auto"/>
        <w:ind w:firstLine="2880" w:firstLineChars="900"/>
        <w:contextualSpacing/>
        <w:rPr>
          <w:rFonts w:hint="eastAsia" w:ascii="宋体" w:hAnsi="宋体" w:cs="宋体"/>
          <w:color w:val="auto"/>
          <w:sz w:val="32"/>
          <w:szCs w:val="32"/>
        </w:rPr>
      </w:pPr>
      <w:r>
        <w:rPr>
          <w:rFonts w:hint="eastAsia" w:ascii="宋体" w:hAnsi="宋体" w:cs="宋体"/>
          <w:color w:val="auto"/>
          <w:sz w:val="32"/>
          <w:szCs w:val="32"/>
        </w:rPr>
        <w:t>类似项目的业绩一览表</w:t>
      </w:r>
    </w:p>
    <w:p w14:paraId="716CFAB0">
      <w:pPr>
        <w:spacing w:line="360" w:lineRule="auto"/>
        <w:contextualSpacing/>
        <w:rPr>
          <w:rFonts w:hint="eastAsia" w:ascii="宋体" w:hAnsi="宋体" w:cs="宋体"/>
          <w:color w:val="auto"/>
          <w:sz w:val="24"/>
          <w:u w:val="single"/>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p>
    <w:tbl>
      <w:tblPr>
        <w:tblStyle w:val="31"/>
        <w:tblpPr w:leftFromText="180" w:rightFromText="180" w:vertAnchor="page" w:horzAnchor="page" w:tblpX="1008" w:tblpY="3639"/>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1134"/>
        <w:gridCol w:w="1701"/>
        <w:gridCol w:w="1276"/>
        <w:gridCol w:w="1842"/>
      </w:tblGrid>
      <w:tr w14:paraId="7F87C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14:paraId="1DD40CBC">
            <w:pPr>
              <w:snapToGrid w:val="0"/>
              <w:spacing w:line="240" w:lineRule="exact"/>
              <w:jc w:val="center"/>
              <w:rPr>
                <w:rFonts w:hint="eastAsia" w:ascii="宋体" w:hAnsi="宋体" w:cs="宋体"/>
                <w:color w:val="auto"/>
                <w:sz w:val="24"/>
              </w:rPr>
            </w:pPr>
            <w:r>
              <w:rPr>
                <w:rFonts w:hint="eastAsia" w:ascii="宋体" w:hAnsi="宋体" w:cs="宋体"/>
                <w:color w:val="auto"/>
                <w:sz w:val="24"/>
              </w:rPr>
              <w:t>采购人名称</w:t>
            </w:r>
          </w:p>
        </w:tc>
        <w:tc>
          <w:tcPr>
            <w:tcW w:w="2164" w:type="dxa"/>
            <w:vMerge w:val="restart"/>
            <w:tcBorders>
              <w:top w:val="single" w:color="auto" w:sz="4" w:space="0"/>
              <w:left w:val="single" w:color="auto" w:sz="4" w:space="0"/>
              <w:bottom w:val="single" w:color="auto" w:sz="4" w:space="0"/>
              <w:right w:val="single" w:color="auto" w:sz="4" w:space="0"/>
            </w:tcBorders>
            <w:vAlign w:val="center"/>
          </w:tcPr>
          <w:p w14:paraId="5739A8C6">
            <w:pPr>
              <w:snapToGrid w:val="0"/>
              <w:spacing w:line="240" w:lineRule="exact"/>
              <w:jc w:val="center"/>
              <w:rPr>
                <w:rFonts w:hint="eastAsia" w:ascii="宋体" w:hAnsi="宋体" w:cs="宋体"/>
                <w:color w:val="auto"/>
                <w:sz w:val="24"/>
              </w:rPr>
            </w:pPr>
            <w:r>
              <w:rPr>
                <w:rFonts w:hint="eastAsia" w:ascii="宋体" w:hAnsi="宋体" w:cs="宋体"/>
                <w:color w:val="auto"/>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748697A2">
            <w:pPr>
              <w:snapToGrid w:val="0"/>
              <w:spacing w:line="240" w:lineRule="exact"/>
              <w:jc w:val="center"/>
              <w:rPr>
                <w:rFonts w:hint="eastAsia" w:ascii="宋体" w:hAnsi="宋体" w:cs="宋体"/>
                <w:color w:val="auto"/>
                <w:sz w:val="24"/>
              </w:rPr>
            </w:pPr>
            <w:r>
              <w:rPr>
                <w:rFonts w:hint="eastAsia" w:ascii="宋体" w:hAnsi="宋体" w:cs="宋体"/>
                <w:color w:val="auto"/>
                <w:sz w:val="24"/>
              </w:rPr>
              <w:t>合同</w:t>
            </w:r>
          </w:p>
          <w:p w14:paraId="3FE259C5">
            <w:pPr>
              <w:snapToGrid w:val="0"/>
              <w:spacing w:line="240" w:lineRule="exact"/>
              <w:jc w:val="center"/>
              <w:rPr>
                <w:rFonts w:hint="eastAsia" w:ascii="宋体" w:hAnsi="宋体" w:cs="宋体"/>
                <w:color w:val="auto"/>
                <w:sz w:val="24"/>
              </w:rPr>
            </w:pPr>
            <w:r>
              <w:rPr>
                <w:rFonts w:hint="eastAsia" w:ascii="宋体" w:hAnsi="宋体" w:cs="宋体"/>
                <w:color w:val="auto"/>
                <w:sz w:val="24"/>
              </w:rPr>
              <w:t>金额</w:t>
            </w:r>
          </w:p>
          <w:p w14:paraId="2136AAFA">
            <w:pPr>
              <w:snapToGrid w:val="0"/>
              <w:spacing w:line="240" w:lineRule="exact"/>
              <w:jc w:val="center"/>
              <w:rPr>
                <w:rFonts w:hint="eastAsia" w:ascii="宋体" w:hAnsi="宋体" w:cs="宋体"/>
                <w:color w:val="auto"/>
                <w:sz w:val="24"/>
              </w:rPr>
            </w:pPr>
            <w:r>
              <w:rPr>
                <w:rFonts w:hint="eastAsia" w:ascii="宋体" w:hAnsi="宋体" w:cs="宋体"/>
                <w:color w:val="auto"/>
                <w:sz w:val="24"/>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0E246836">
            <w:pPr>
              <w:snapToGrid w:val="0"/>
              <w:spacing w:line="240" w:lineRule="exact"/>
              <w:jc w:val="center"/>
              <w:rPr>
                <w:rFonts w:hint="eastAsia" w:ascii="宋体" w:hAnsi="宋体" w:cs="宋体"/>
                <w:color w:val="auto"/>
                <w:sz w:val="24"/>
              </w:rPr>
            </w:pPr>
            <w:r>
              <w:rPr>
                <w:rFonts w:hint="eastAsia" w:ascii="宋体" w:hAnsi="宋体" w:cs="宋体"/>
                <w:color w:val="auto"/>
                <w:sz w:val="24"/>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38D1CE95">
            <w:pPr>
              <w:snapToGrid w:val="0"/>
              <w:spacing w:line="240" w:lineRule="exact"/>
              <w:jc w:val="center"/>
              <w:rPr>
                <w:rFonts w:hint="eastAsia" w:ascii="宋体" w:hAnsi="宋体" w:cs="宋体"/>
                <w:color w:val="auto"/>
                <w:sz w:val="24"/>
              </w:rPr>
            </w:pPr>
            <w:r>
              <w:rPr>
                <w:rFonts w:hint="eastAsia" w:ascii="宋体" w:hAnsi="宋体" w:cs="宋体"/>
                <w:color w:val="auto"/>
                <w:sz w:val="24"/>
              </w:rPr>
              <w:t>采购人联系人及联系电话</w:t>
            </w:r>
          </w:p>
        </w:tc>
      </w:tr>
      <w:tr w14:paraId="42901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77E52B00">
            <w:pPr>
              <w:jc w:val="left"/>
              <w:rPr>
                <w:rFonts w:hint="eastAsia" w:ascii="宋体" w:hAnsi="宋体" w:cs="宋体"/>
                <w:color w:val="auto"/>
                <w:sz w:val="24"/>
              </w:rPr>
            </w:pPr>
          </w:p>
        </w:tc>
        <w:tc>
          <w:tcPr>
            <w:tcW w:w="2164" w:type="dxa"/>
            <w:vMerge w:val="continue"/>
            <w:tcBorders>
              <w:top w:val="single" w:color="auto" w:sz="4" w:space="0"/>
              <w:left w:val="single" w:color="auto" w:sz="4" w:space="0"/>
              <w:bottom w:val="single" w:color="auto" w:sz="4" w:space="0"/>
              <w:right w:val="single" w:color="auto" w:sz="4" w:space="0"/>
            </w:tcBorders>
            <w:vAlign w:val="center"/>
          </w:tcPr>
          <w:p w14:paraId="25492DE3">
            <w:pPr>
              <w:jc w:val="left"/>
              <w:rPr>
                <w:rFonts w:hint="eastAsia" w:ascii="宋体" w:hAnsi="宋体" w:cs="宋体"/>
                <w:color w:val="auto"/>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4AC3FAF">
            <w:pPr>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FDA27E7">
            <w:pPr>
              <w:snapToGrid w:val="0"/>
              <w:spacing w:line="240" w:lineRule="exact"/>
              <w:jc w:val="center"/>
              <w:rPr>
                <w:rFonts w:hint="eastAsia" w:ascii="宋体" w:hAnsi="宋体" w:eastAsia="宋体" w:cs="宋体"/>
                <w:color w:val="auto"/>
                <w:sz w:val="24"/>
                <w:lang w:val="en-US" w:eastAsia="zh-CN"/>
              </w:rPr>
            </w:pPr>
            <w:r>
              <w:rPr>
                <w:rFonts w:hint="eastAsia" w:ascii="宋体" w:hAnsi="宋体" w:cs="宋体"/>
                <w:color w:val="auto"/>
                <w:sz w:val="24"/>
              </w:rPr>
              <w:t>合同</w:t>
            </w:r>
            <w:r>
              <w:rPr>
                <w:rFonts w:hint="eastAsia" w:ascii="宋体" w:hAnsi="宋体" w:cs="宋体"/>
                <w:color w:val="auto"/>
                <w:sz w:val="24"/>
                <w:lang w:val="en-US" w:eastAsia="zh-CN"/>
              </w:rPr>
              <w:t>或</w:t>
            </w:r>
            <w:r>
              <w:rPr>
                <w:rFonts w:hint="eastAsia" w:ascii="宋体" w:hAnsi="宋体" w:eastAsia="宋体" w:cs="宋体"/>
                <w:color w:val="auto"/>
              </w:rPr>
              <w:t>中标（成交）通知书</w:t>
            </w:r>
          </w:p>
        </w:tc>
        <w:tc>
          <w:tcPr>
            <w:tcW w:w="1701" w:type="dxa"/>
            <w:tcBorders>
              <w:top w:val="single" w:color="auto" w:sz="4" w:space="0"/>
              <w:left w:val="single" w:color="auto" w:sz="4" w:space="0"/>
              <w:bottom w:val="single" w:color="auto" w:sz="4" w:space="0"/>
              <w:right w:val="single" w:color="auto" w:sz="4" w:space="0"/>
            </w:tcBorders>
            <w:vAlign w:val="center"/>
          </w:tcPr>
          <w:p w14:paraId="03A6ED38">
            <w:pPr>
              <w:snapToGrid w:val="0"/>
              <w:spacing w:line="240" w:lineRule="exact"/>
              <w:jc w:val="center"/>
              <w:rPr>
                <w:rFonts w:hint="eastAsia" w:ascii="宋体" w:hAnsi="宋体" w:cs="宋体"/>
                <w:color w:val="auto"/>
                <w:sz w:val="24"/>
              </w:rPr>
            </w:pPr>
            <w:r>
              <w:rPr>
                <w:rFonts w:hint="eastAsia" w:ascii="宋体" w:hAnsi="宋体" w:cs="宋体"/>
                <w:color w:val="auto"/>
                <w:sz w:val="24"/>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31FC9576">
            <w:pPr>
              <w:snapToGrid w:val="0"/>
              <w:spacing w:line="240" w:lineRule="exact"/>
              <w:jc w:val="center"/>
              <w:rPr>
                <w:rFonts w:hint="eastAsia" w:ascii="宋体" w:hAnsi="宋体" w:cs="宋体"/>
                <w:color w:val="auto"/>
                <w:sz w:val="24"/>
              </w:rPr>
            </w:pPr>
            <w:r>
              <w:rPr>
                <w:rFonts w:hint="eastAsia" w:ascii="宋体" w:hAnsi="宋体" w:cs="宋体"/>
                <w:color w:val="auto"/>
                <w:sz w:val="24"/>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3DE487D0">
            <w:pPr>
              <w:jc w:val="left"/>
              <w:rPr>
                <w:rFonts w:hint="eastAsia" w:ascii="宋体" w:hAnsi="宋体" w:cs="宋体"/>
                <w:color w:val="auto"/>
                <w:sz w:val="24"/>
              </w:rPr>
            </w:pPr>
          </w:p>
        </w:tc>
      </w:tr>
      <w:tr w14:paraId="02B37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tcPr>
          <w:p w14:paraId="5A4A2917">
            <w:pPr>
              <w:snapToGrid w:val="0"/>
              <w:spacing w:line="240" w:lineRule="exact"/>
              <w:jc w:val="left"/>
              <w:rPr>
                <w:rFonts w:hint="eastAsia"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14:paraId="03BE7D00">
            <w:pPr>
              <w:snapToGrid w:val="0"/>
              <w:spacing w:line="24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0A5D3514">
            <w:pPr>
              <w:snapToGrid w:val="0"/>
              <w:spacing w:line="24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71FDDDE4">
            <w:pPr>
              <w:snapToGrid w:val="0"/>
              <w:spacing w:line="240" w:lineRule="exact"/>
              <w:jc w:val="left"/>
              <w:rPr>
                <w:rFonts w:hint="eastAsia"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7C648F55">
            <w:pPr>
              <w:snapToGrid w:val="0"/>
              <w:spacing w:line="240" w:lineRule="exact"/>
              <w:jc w:val="left"/>
              <w:rPr>
                <w:rFonts w:hint="eastAsia"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14:paraId="7D8EA244">
            <w:pPr>
              <w:snapToGrid w:val="0"/>
              <w:spacing w:line="240" w:lineRule="exact"/>
              <w:jc w:val="left"/>
              <w:rPr>
                <w:rFonts w:hint="eastAsia"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72FC51E7">
            <w:pPr>
              <w:snapToGrid w:val="0"/>
              <w:spacing w:line="240" w:lineRule="exact"/>
              <w:jc w:val="left"/>
              <w:rPr>
                <w:rFonts w:hint="eastAsia" w:ascii="宋体" w:hAnsi="宋体" w:cs="宋体"/>
                <w:color w:val="auto"/>
                <w:sz w:val="24"/>
              </w:rPr>
            </w:pPr>
          </w:p>
        </w:tc>
      </w:tr>
      <w:tr w14:paraId="10E41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2B008141">
            <w:pPr>
              <w:snapToGrid w:val="0"/>
              <w:spacing w:before="50" w:after="120" w:afterLines="50" w:line="400" w:lineRule="exact"/>
              <w:jc w:val="left"/>
              <w:rPr>
                <w:rFonts w:hint="eastAsia"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14:paraId="050650E6">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089920B7">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599B00DC">
            <w:pPr>
              <w:snapToGrid w:val="0"/>
              <w:spacing w:before="50" w:after="120" w:afterLines="50" w:line="400" w:lineRule="exact"/>
              <w:jc w:val="left"/>
              <w:rPr>
                <w:rFonts w:hint="eastAsia"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256EA3B7">
            <w:pPr>
              <w:snapToGrid w:val="0"/>
              <w:spacing w:before="50" w:after="120" w:afterLines="50" w:line="400" w:lineRule="exact"/>
              <w:jc w:val="left"/>
              <w:rPr>
                <w:rFonts w:hint="eastAsia"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14:paraId="5125E229">
            <w:pPr>
              <w:snapToGrid w:val="0"/>
              <w:spacing w:before="50" w:after="120" w:afterLines="50" w:line="400" w:lineRule="exact"/>
              <w:jc w:val="left"/>
              <w:rPr>
                <w:rFonts w:hint="eastAsia"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38AC55C7">
            <w:pPr>
              <w:snapToGrid w:val="0"/>
              <w:spacing w:before="50" w:after="120" w:afterLines="50" w:line="400" w:lineRule="exact"/>
              <w:jc w:val="left"/>
              <w:rPr>
                <w:rFonts w:hint="eastAsia" w:ascii="宋体" w:hAnsi="宋体" w:cs="宋体"/>
                <w:color w:val="auto"/>
                <w:sz w:val="24"/>
              </w:rPr>
            </w:pPr>
          </w:p>
        </w:tc>
      </w:tr>
      <w:tr w14:paraId="77769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tcPr>
          <w:p w14:paraId="21144968">
            <w:pPr>
              <w:snapToGrid w:val="0"/>
              <w:spacing w:before="50" w:after="120" w:afterLines="50" w:line="400" w:lineRule="exact"/>
              <w:jc w:val="left"/>
              <w:rPr>
                <w:rFonts w:hint="eastAsia"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14:paraId="04EF061A">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2FC14455">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2B16186C">
            <w:pPr>
              <w:snapToGrid w:val="0"/>
              <w:spacing w:before="50" w:after="120" w:afterLines="50" w:line="400" w:lineRule="exact"/>
              <w:jc w:val="left"/>
              <w:rPr>
                <w:rFonts w:hint="eastAsia"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759632FE">
            <w:pPr>
              <w:snapToGrid w:val="0"/>
              <w:spacing w:before="50" w:after="120" w:afterLines="50" w:line="400" w:lineRule="exact"/>
              <w:jc w:val="left"/>
              <w:rPr>
                <w:rFonts w:hint="eastAsia"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14:paraId="2AC2B819">
            <w:pPr>
              <w:snapToGrid w:val="0"/>
              <w:spacing w:before="50" w:after="120" w:afterLines="50" w:line="400" w:lineRule="exact"/>
              <w:jc w:val="left"/>
              <w:rPr>
                <w:rFonts w:hint="eastAsia"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21E49081">
            <w:pPr>
              <w:snapToGrid w:val="0"/>
              <w:spacing w:before="50" w:after="120" w:afterLines="50" w:line="400" w:lineRule="exact"/>
              <w:jc w:val="left"/>
              <w:rPr>
                <w:rFonts w:hint="eastAsia" w:ascii="宋体" w:hAnsi="宋体" w:cs="宋体"/>
                <w:color w:val="auto"/>
                <w:sz w:val="24"/>
              </w:rPr>
            </w:pPr>
          </w:p>
        </w:tc>
      </w:tr>
      <w:tr w14:paraId="13C57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62A84663">
            <w:pPr>
              <w:snapToGrid w:val="0"/>
              <w:spacing w:before="50" w:after="120" w:afterLines="50" w:line="400" w:lineRule="exact"/>
              <w:jc w:val="left"/>
              <w:rPr>
                <w:rFonts w:hint="eastAsia"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14:paraId="278724E8">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0C0DF94D">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46C844A3">
            <w:pPr>
              <w:snapToGrid w:val="0"/>
              <w:spacing w:before="50" w:after="120" w:afterLines="50" w:line="400" w:lineRule="exact"/>
              <w:jc w:val="left"/>
              <w:rPr>
                <w:rFonts w:hint="eastAsia"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121EB948">
            <w:pPr>
              <w:snapToGrid w:val="0"/>
              <w:spacing w:before="50" w:after="120" w:afterLines="50" w:line="400" w:lineRule="exact"/>
              <w:jc w:val="left"/>
              <w:rPr>
                <w:rFonts w:hint="eastAsia"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14:paraId="1E602A47">
            <w:pPr>
              <w:snapToGrid w:val="0"/>
              <w:spacing w:before="50" w:after="120" w:afterLines="50" w:line="400" w:lineRule="exact"/>
              <w:jc w:val="left"/>
              <w:rPr>
                <w:rFonts w:hint="eastAsia"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4E795DCF">
            <w:pPr>
              <w:snapToGrid w:val="0"/>
              <w:spacing w:before="50" w:after="120" w:afterLines="50" w:line="400" w:lineRule="exact"/>
              <w:jc w:val="left"/>
              <w:rPr>
                <w:rFonts w:hint="eastAsia" w:ascii="宋体" w:hAnsi="宋体" w:cs="宋体"/>
                <w:color w:val="auto"/>
                <w:sz w:val="24"/>
              </w:rPr>
            </w:pPr>
          </w:p>
        </w:tc>
      </w:tr>
      <w:tr w14:paraId="67703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736234F7">
            <w:pPr>
              <w:snapToGrid w:val="0"/>
              <w:spacing w:before="50" w:after="120" w:afterLines="50" w:line="400" w:lineRule="exact"/>
              <w:jc w:val="left"/>
              <w:rPr>
                <w:rFonts w:hint="eastAsia"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14:paraId="15DF970F">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72AFD31D">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38A11A98">
            <w:pPr>
              <w:snapToGrid w:val="0"/>
              <w:spacing w:before="50" w:after="120" w:afterLines="50" w:line="400" w:lineRule="exact"/>
              <w:jc w:val="left"/>
              <w:rPr>
                <w:rFonts w:hint="eastAsia"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52EAE7D2">
            <w:pPr>
              <w:snapToGrid w:val="0"/>
              <w:spacing w:before="50" w:after="120" w:afterLines="50" w:line="400" w:lineRule="exact"/>
              <w:jc w:val="left"/>
              <w:rPr>
                <w:rFonts w:hint="eastAsia"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14:paraId="7AFB6B92">
            <w:pPr>
              <w:snapToGrid w:val="0"/>
              <w:spacing w:before="50" w:after="120" w:afterLines="50" w:line="400" w:lineRule="exact"/>
              <w:jc w:val="left"/>
              <w:rPr>
                <w:rFonts w:hint="eastAsia"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73B14D63">
            <w:pPr>
              <w:snapToGrid w:val="0"/>
              <w:spacing w:before="50" w:after="120" w:afterLines="50" w:line="400" w:lineRule="exact"/>
              <w:jc w:val="left"/>
              <w:rPr>
                <w:rFonts w:hint="eastAsia" w:ascii="宋体" w:hAnsi="宋体" w:cs="宋体"/>
                <w:color w:val="auto"/>
                <w:sz w:val="24"/>
              </w:rPr>
            </w:pPr>
          </w:p>
        </w:tc>
      </w:tr>
    </w:tbl>
    <w:p w14:paraId="695D6886">
      <w:pPr>
        <w:snapToGrid w:val="0"/>
        <w:spacing w:line="360" w:lineRule="auto"/>
        <w:ind w:firstLine="4935" w:firstLineChars="2350"/>
        <w:rPr>
          <w:rFonts w:hint="eastAsia" w:ascii="宋体" w:hAnsi="宋体" w:cs="宋体"/>
          <w:color w:val="auto"/>
          <w:szCs w:val="21"/>
        </w:rPr>
      </w:pPr>
    </w:p>
    <w:p w14:paraId="104D4303">
      <w:pPr>
        <w:snapToGrid w:val="0"/>
        <w:spacing w:line="360" w:lineRule="auto"/>
        <w:rPr>
          <w:rFonts w:hint="eastAsia" w:ascii="宋体" w:hAnsi="宋体" w:cs="宋体"/>
          <w:color w:val="auto"/>
          <w:szCs w:val="21"/>
        </w:rPr>
      </w:pPr>
      <w:r>
        <w:rPr>
          <w:rFonts w:hint="eastAsia" w:ascii="宋体" w:hAnsi="宋体" w:cs="宋体"/>
          <w:color w:val="auto"/>
          <w:sz w:val="24"/>
          <w:szCs w:val="20"/>
        </w:rPr>
        <w:t>注：在填写时，如本表格不适合供应商的实际情况，可参照本表格式自行制表填写，并附上相关证明材料</w:t>
      </w:r>
      <w:r>
        <w:rPr>
          <w:rFonts w:hint="eastAsia"/>
          <w:color w:val="auto"/>
        </w:rPr>
        <w:t>。</w:t>
      </w:r>
    </w:p>
    <w:p w14:paraId="555AC8A3">
      <w:pPr>
        <w:snapToGrid w:val="0"/>
        <w:spacing w:line="360" w:lineRule="auto"/>
        <w:rPr>
          <w:rFonts w:hint="eastAsia" w:ascii="宋体" w:hAnsi="宋体" w:cs="宋体"/>
          <w:color w:val="auto"/>
          <w:szCs w:val="21"/>
        </w:rPr>
      </w:pPr>
    </w:p>
    <w:p w14:paraId="75A68E58">
      <w:pPr>
        <w:snapToGrid w:val="0"/>
        <w:spacing w:line="360" w:lineRule="auto"/>
        <w:rPr>
          <w:rFonts w:hint="eastAsia" w:ascii="宋体" w:hAnsi="宋体" w:cs="宋体"/>
          <w:color w:val="auto"/>
          <w:szCs w:val="21"/>
        </w:rPr>
      </w:pPr>
    </w:p>
    <w:p w14:paraId="6C57B1F3">
      <w:pPr>
        <w:snapToGrid w:val="0"/>
        <w:spacing w:line="360" w:lineRule="auto"/>
        <w:rPr>
          <w:rFonts w:hint="eastAsia"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供应商名称(盖公章)：</w:t>
      </w:r>
    </w:p>
    <w:p w14:paraId="4209134C">
      <w:pPr>
        <w:spacing w:line="500" w:lineRule="exact"/>
        <w:jc w:val="center"/>
        <w:rPr>
          <w:rFonts w:hint="eastAsia" w:ascii="宋体" w:hAnsi="宋体" w:cs="宋体"/>
          <w:color w:val="auto"/>
          <w:sz w:val="32"/>
          <w:szCs w:val="32"/>
        </w:rPr>
        <w:sectPr>
          <w:pgSz w:w="11911" w:h="16838"/>
          <w:pgMar w:top="1134" w:right="1134" w:bottom="1134" w:left="1134" w:header="720" w:footer="720" w:gutter="0"/>
          <w:cols w:space="720" w:num="1"/>
        </w:sect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0F905FB">
      <w:pPr>
        <w:snapToGrid w:val="0"/>
        <w:spacing w:line="360" w:lineRule="auto"/>
        <w:rPr>
          <w:rFonts w:hint="eastAsia" w:ascii="宋体" w:hAnsi="宋体" w:cs="宋体"/>
          <w:color w:val="auto"/>
          <w:sz w:val="28"/>
          <w:szCs w:val="28"/>
        </w:rPr>
      </w:pPr>
      <w:r>
        <w:rPr>
          <w:rFonts w:hint="eastAsia" w:ascii="宋体" w:hAnsi="宋体" w:cs="宋体"/>
          <w:b/>
          <w:color w:val="auto"/>
          <w:sz w:val="28"/>
          <w:szCs w:val="28"/>
        </w:rPr>
        <w:t>8.服务需求偏离表的格式：</w:t>
      </w:r>
    </w:p>
    <w:p w14:paraId="457795B2">
      <w:pPr>
        <w:spacing w:line="500" w:lineRule="exact"/>
        <w:jc w:val="center"/>
        <w:rPr>
          <w:rFonts w:hint="eastAsia" w:ascii="宋体" w:hAnsi="宋体" w:cs="宋体"/>
          <w:bCs/>
          <w:color w:val="auto"/>
          <w:sz w:val="44"/>
          <w:szCs w:val="44"/>
        </w:rPr>
      </w:pPr>
      <w:r>
        <w:rPr>
          <w:rFonts w:hint="eastAsia" w:ascii="宋体" w:hAnsi="宋体" w:cs="宋体"/>
          <w:bCs/>
          <w:color w:val="auto"/>
          <w:sz w:val="44"/>
          <w:szCs w:val="44"/>
        </w:rPr>
        <w:t>服务需求偏离表</w:t>
      </w:r>
    </w:p>
    <w:p w14:paraId="045464DA">
      <w:pPr>
        <w:spacing w:line="360" w:lineRule="auto"/>
        <w:contextualSpacing/>
        <w:jc w:val="left"/>
        <w:rPr>
          <w:rFonts w:hint="eastAsia" w:ascii="宋体" w:hAnsi="宋体" w:cs="宋体"/>
          <w:color w:val="auto"/>
          <w:sz w:val="24"/>
        </w:rPr>
      </w:pPr>
    </w:p>
    <w:p w14:paraId="6686E09E">
      <w:pPr>
        <w:spacing w:line="360" w:lineRule="auto"/>
        <w:ind w:firstLine="720" w:firstLineChars="300"/>
        <w:contextualSpacing/>
        <w:rPr>
          <w:rFonts w:hint="eastAsia"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4499C89E">
      <w:pPr>
        <w:spacing w:line="360" w:lineRule="auto"/>
        <w:ind w:firstLine="720" w:firstLineChars="300"/>
        <w:contextualSpacing/>
        <w:rPr>
          <w:rFonts w:hint="eastAsia"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p>
    <w:p w14:paraId="3702FEA8">
      <w:pPr>
        <w:spacing w:line="360" w:lineRule="auto"/>
        <w:ind w:firstLine="720" w:firstLineChars="300"/>
        <w:contextualSpacing/>
        <w:rPr>
          <w:rFonts w:hint="eastAsia" w:ascii="宋体" w:hAnsi="宋体" w:cs="宋体"/>
          <w:color w:val="auto"/>
          <w:sz w:val="24"/>
          <w:u w:val="single"/>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p>
    <w:tbl>
      <w:tblPr>
        <w:tblStyle w:val="31"/>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5"/>
        <w:gridCol w:w="3197"/>
        <w:gridCol w:w="2944"/>
        <w:gridCol w:w="1095"/>
      </w:tblGrid>
      <w:tr w14:paraId="0283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5864C3DA">
            <w:pPr>
              <w:rPr>
                <w:rFonts w:hint="eastAsia" w:ascii="宋体" w:hAnsi="宋体" w:cs="宋体"/>
                <w:color w:val="auto"/>
                <w:szCs w:val="21"/>
              </w:rPr>
            </w:pPr>
            <w:r>
              <w:rPr>
                <w:rFonts w:hint="eastAsia" w:ascii="宋体" w:hAnsi="宋体" w:cs="宋体"/>
                <w:color w:val="auto"/>
                <w:szCs w:val="21"/>
              </w:rPr>
              <w:t>项号</w:t>
            </w:r>
          </w:p>
        </w:tc>
        <w:tc>
          <w:tcPr>
            <w:tcW w:w="1175" w:type="dxa"/>
            <w:tcBorders>
              <w:top w:val="single" w:color="auto" w:sz="4" w:space="0"/>
              <w:left w:val="single" w:color="auto" w:sz="4" w:space="0"/>
              <w:bottom w:val="single" w:color="auto" w:sz="4" w:space="0"/>
              <w:right w:val="single" w:color="auto" w:sz="4" w:space="0"/>
            </w:tcBorders>
            <w:vAlign w:val="center"/>
          </w:tcPr>
          <w:p w14:paraId="5C363826">
            <w:pPr>
              <w:jc w:val="center"/>
              <w:rPr>
                <w:rFonts w:ascii="宋体" w:hAnsi="宋体" w:cs="宋体"/>
                <w:color w:val="auto"/>
                <w:szCs w:val="21"/>
              </w:rPr>
            </w:pPr>
            <w:r>
              <w:rPr>
                <w:rFonts w:hint="eastAsia" w:ascii="宋体" w:hAnsi="宋体" w:cs="宋体"/>
                <w:color w:val="auto"/>
                <w:szCs w:val="21"/>
              </w:rPr>
              <w:t>标的名称</w:t>
            </w:r>
          </w:p>
        </w:tc>
        <w:tc>
          <w:tcPr>
            <w:tcW w:w="3197" w:type="dxa"/>
            <w:tcBorders>
              <w:top w:val="single" w:color="auto" w:sz="4" w:space="0"/>
              <w:left w:val="single" w:color="auto" w:sz="4" w:space="0"/>
              <w:bottom w:val="single" w:color="auto" w:sz="4" w:space="0"/>
              <w:right w:val="single" w:color="auto" w:sz="4" w:space="0"/>
            </w:tcBorders>
            <w:vAlign w:val="center"/>
          </w:tcPr>
          <w:p w14:paraId="174BEA68">
            <w:pPr>
              <w:jc w:val="center"/>
              <w:rPr>
                <w:rFonts w:hint="eastAsia" w:ascii="宋体" w:hAnsi="宋体" w:eastAsia="宋体" w:cs="宋体"/>
                <w:color w:val="auto"/>
                <w:szCs w:val="21"/>
                <w:lang w:eastAsia="zh-CN"/>
              </w:rPr>
            </w:pPr>
            <w:r>
              <w:rPr>
                <w:rFonts w:hint="eastAsia" w:ascii="宋体" w:hAnsi="宋体" w:cs="宋体"/>
                <w:color w:val="auto"/>
                <w:szCs w:val="21"/>
              </w:rPr>
              <w:t>竞争性磋商文件</w:t>
            </w:r>
            <w:r>
              <w:rPr>
                <w:rFonts w:hint="eastAsia" w:ascii="宋体" w:hAnsi="宋体"/>
                <w:color w:val="auto"/>
                <w:szCs w:val="21"/>
              </w:rPr>
              <w:t>采购需求中的</w:t>
            </w:r>
            <w:r>
              <w:rPr>
                <w:rFonts w:hint="eastAsia" w:ascii="宋体" w:hAnsi="宋体"/>
                <w:color w:val="auto"/>
                <w:szCs w:val="21"/>
                <w:lang w:eastAsia="zh-CN"/>
              </w:rPr>
              <w:t>技术要求</w:t>
            </w:r>
          </w:p>
        </w:tc>
        <w:tc>
          <w:tcPr>
            <w:tcW w:w="2944" w:type="dxa"/>
            <w:tcBorders>
              <w:top w:val="single" w:color="auto" w:sz="4" w:space="0"/>
              <w:left w:val="single" w:color="auto" w:sz="4" w:space="0"/>
              <w:bottom w:val="single" w:color="auto" w:sz="4" w:space="0"/>
              <w:right w:val="single" w:color="auto" w:sz="4" w:space="0"/>
            </w:tcBorders>
            <w:vAlign w:val="center"/>
          </w:tcPr>
          <w:p w14:paraId="5A14FE4B">
            <w:pPr>
              <w:jc w:val="center"/>
              <w:rPr>
                <w:rFonts w:hint="eastAsia" w:ascii="宋体" w:hAnsi="宋体" w:eastAsia="宋体" w:cs="宋体"/>
                <w:color w:val="auto"/>
                <w:szCs w:val="21"/>
                <w:lang w:eastAsia="zh-CN"/>
              </w:rPr>
            </w:pPr>
            <w:r>
              <w:rPr>
                <w:rFonts w:hint="eastAsia" w:ascii="宋体" w:hAnsi="宋体" w:cs="宋体"/>
                <w:color w:val="auto"/>
                <w:szCs w:val="21"/>
              </w:rPr>
              <w:t>响应文件响应的</w:t>
            </w:r>
            <w:r>
              <w:rPr>
                <w:rFonts w:hint="eastAsia" w:ascii="宋体" w:hAnsi="宋体"/>
                <w:color w:val="auto"/>
                <w:szCs w:val="21"/>
                <w:lang w:eastAsia="zh-CN"/>
              </w:rPr>
              <w:t>技术要求</w:t>
            </w:r>
          </w:p>
        </w:tc>
        <w:tc>
          <w:tcPr>
            <w:tcW w:w="1095" w:type="dxa"/>
            <w:tcBorders>
              <w:top w:val="single" w:color="auto" w:sz="4" w:space="0"/>
              <w:left w:val="single" w:color="auto" w:sz="4" w:space="0"/>
              <w:bottom w:val="single" w:color="auto" w:sz="4" w:space="0"/>
              <w:right w:val="single" w:color="auto" w:sz="4" w:space="0"/>
            </w:tcBorders>
            <w:vAlign w:val="center"/>
          </w:tcPr>
          <w:p w14:paraId="0AD56F5D">
            <w:pPr>
              <w:rPr>
                <w:rFonts w:hint="eastAsia" w:ascii="宋体" w:hAnsi="宋体" w:cs="宋体"/>
                <w:color w:val="auto"/>
                <w:szCs w:val="21"/>
              </w:rPr>
            </w:pPr>
            <w:r>
              <w:rPr>
                <w:rFonts w:hint="eastAsia" w:ascii="宋体" w:hAnsi="宋体" w:cs="宋体"/>
                <w:color w:val="auto"/>
                <w:szCs w:val="21"/>
              </w:rPr>
              <w:t>偏离说明</w:t>
            </w:r>
          </w:p>
        </w:tc>
      </w:tr>
      <w:tr w14:paraId="05D7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16EC9DAE">
            <w:pPr>
              <w:jc w:val="center"/>
              <w:rPr>
                <w:rFonts w:hint="eastAsia" w:ascii="宋体" w:hAnsi="宋体" w:cs="宋体"/>
                <w:color w:val="auto"/>
                <w:szCs w:val="21"/>
              </w:rPr>
            </w:pPr>
            <w:r>
              <w:rPr>
                <w:rFonts w:hint="eastAsia" w:ascii="宋体" w:hAnsi="宋体" w:cs="宋体"/>
                <w:color w:val="auto"/>
                <w:szCs w:val="21"/>
              </w:rPr>
              <w:t>1</w:t>
            </w:r>
          </w:p>
        </w:tc>
        <w:tc>
          <w:tcPr>
            <w:tcW w:w="1175" w:type="dxa"/>
            <w:tcBorders>
              <w:top w:val="single" w:color="auto" w:sz="4" w:space="0"/>
              <w:left w:val="single" w:color="auto" w:sz="4" w:space="0"/>
              <w:bottom w:val="single" w:color="auto" w:sz="4" w:space="0"/>
              <w:right w:val="single" w:color="auto" w:sz="4" w:space="0"/>
            </w:tcBorders>
            <w:vAlign w:val="center"/>
          </w:tcPr>
          <w:p w14:paraId="0E719749">
            <w:pPr>
              <w:rPr>
                <w:rFonts w:hint="eastAsia" w:ascii="宋体" w:hAnsi="宋体" w:cs="宋体"/>
                <w:color w:val="auto"/>
                <w:szCs w:val="21"/>
              </w:rPr>
            </w:pPr>
          </w:p>
        </w:tc>
        <w:tc>
          <w:tcPr>
            <w:tcW w:w="3197" w:type="dxa"/>
            <w:tcBorders>
              <w:top w:val="single" w:color="auto" w:sz="4" w:space="0"/>
              <w:left w:val="single" w:color="auto" w:sz="4" w:space="0"/>
              <w:bottom w:val="single" w:color="auto" w:sz="4" w:space="0"/>
              <w:right w:val="single" w:color="auto" w:sz="4" w:space="0"/>
            </w:tcBorders>
            <w:vAlign w:val="center"/>
          </w:tcPr>
          <w:p w14:paraId="3DFE7BAD">
            <w:pPr>
              <w:rPr>
                <w:rFonts w:hint="eastAsia" w:ascii="宋体" w:hAnsi="宋体" w:cs="宋体"/>
                <w:color w:val="auto"/>
                <w:szCs w:val="21"/>
              </w:rPr>
            </w:pPr>
          </w:p>
        </w:tc>
        <w:tc>
          <w:tcPr>
            <w:tcW w:w="2944" w:type="dxa"/>
            <w:tcBorders>
              <w:top w:val="single" w:color="auto" w:sz="4" w:space="0"/>
              <w:left w:val="single" w:color="auto" w:sz="4" w:space="0"/>
              <w:bottom w:val="single" w:color="auto" w:sz="4" w:space="0"/>
              <w:right w:val="single" w:color="auto" w:sz="4" w:space="0"/>
            </w:tcBorders>
            <w:vAlign w:val="center"/>
          </w:tcPr>
          <w:p w14:paraId="7F02D4A9">
            <w:pPr>
              <w:rPr>
                <w:rFonts w:hint="eastAsia" w:ascii="宋体" w:hAnsi="宋体" w:cs="宋体"/>
                <w:color w:val="auto"/>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6A95A31F">
            <w:pPr>
              <w:rPr>
                <w:rFonts w:hint="eastAsia" w:ascii="宋体" w:hAnsi="宋体" w:cs="宋体"/>
                <w:color w:val="auto"/>
                <w:szCs w:val="21"/>
              </w:rPr>
            </w:pPr>
          </w:p>
        </w:tc>
      </w:tr>
      <w:tr w14:paraId="3AA2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7F1AE96C">
            <w:pPr>
              <w:jc w:val="center"/>
              <w:rPr>
                <w:rFonts w:hint="eastAsia" w:ascii="宋体" w:hAnsi="宋体" w:cs="宋体"/>
                <w:color w:val="auto"/>
                <w:szCs w:val="21"/>
              </w:rPr>
            </w:pPr>
            <w:r>
              <w:rPr>
                <w:rFonts w:hint="eastAsia" w:ascii="宋体" w:hAnsi="宋体" w:cs="宋体"/>
                <w:color w:val="auto"/>
                <w:szCs w:val="21"/>
              </w:rPr>
              <w:t>2</w:t>
            </w:r>
          </w:p>
        </w:tc>
        <w:tc>
          <w:tcPr>
            <w:tcW w:w="1175" w:type="dxa"/>
            <w:tcBorders>
              <w:top w:val="single" w:color="auto" w:sz="4" w:space="0"/>
              <w:left w:val="single" w:color="auto" w:sz="4" w:space="0"/>
              <w:bottom w:val="single" w:color="auto" w:sz="4" w:space="0"/>
              <w:right w:val="single" w:color="auto" w:sz="4" w:space="0"/>
            </w:tcBorders>
            <w:vAlign w:val="center"/>
          </w:tcPr>
          <w:p w14:paraId="6C68FC71">
            <w:pPr>
              <w:rPr>
                <w:rFonts w:hint="eastAsia" w:ascii="宋体" w:hAnsi="宋体" w:cs="宋体"/>
                <w:color w:val="auto"/>
                <w:szCs w:val="21"/>
              </w:rPr>
            </w:pPr>
          </w:p>
        </w:tc>
        <w:tc>
          <w:tcPr>
            <w:tcW w:w="3197" w:type="dxa"/>
            <w:tcBorders>
              <w:top w:val="single" w:color="auto" w:sz="4" w:space="0"/>
              <w:left w:val="single" w:color="auto" w:sz="4" w:space="0"/>
              <w:bottom w:val="single" w:color="auto" w:sz="4" w:space="0"/>
              <w:right w:val="single" w:color="auto" w:sz="4" w:space="0"/>
            </w:tcBorders>
            <w:vAlign w:val="center"/>
          </w:tcPr>
          <w:p w14:paraId="4F5A7BFA">
            <w:pPr>
              <w:rPr>
                <w:rFonts w:hint="eastAsia" w:ascii="宋体" w:hAnsi="宋体" w:cs="宋体"/>
                <w:color w:val="auto"/>
                <w:szCs w:val="21"/>
              </w:rPr>
            </w:pPr>
          </w:p>
        </w:tc>
        <w:tc>
          <w:tcPr>
            <w:tcW w:w="2944" w:type="dxa"/>
            <w:tcBorders>
              <w:top w:val="single" w:color="auto" w:sz="4" w:space="0"/>
              <w:left w:val="single" w:color="auto" w:sz="4" w:space="0"/>
              <w:bottom w:val="single" w:color="auto" w:sz="4" w:space="0"/>
              <w:right w:val="single" w:color="auto" w:sz="4" w:space="0"/>
            </w:tcBorders>
            <w:vAlign w:val="center"/>
          </w:tcPr>
          <w:p w14:paraId="73E17649">
            <w:pPr>
              <w:rPr>
                <w:rFonts w:hint="eastAsia" w:ascii="宋体" w:hAnsi="宋体" w:cs="宋体"/>
                <w:color w:val="auto"/>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72C56FE6">
            <w:pPr>
              <w:rPr>
                <w:rFonts w:hint="eastAsia" w:ascii="宋体" w:hAnsi="宋体" w:cs="宋体"/>
                <w:color w:val="auto"/>
                <w:szCs w:val="21"/>
              </w:rPr>
            </w:pPr>
          </w:p>
        </w:tc>
      </w:tr>
      <w:tr w14:paraId="41C0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56DB5C23">
            <w:pPr>
              <w:jc w:val="center"/>
              <w:rPr>
                <w:rFonts w:hint="eastAsia" w:ascii="宋体" w:hAnsi="宋体" w:cs="宋体"/>
                <w:color w:val="auto"/>
                <w:szCs w:val="21"/>
              </w:rPr>
            </w:pPr>
          </w:p>
        </w:tc>
        <w:tc>
          <w:tcPr>
            <w:tcW w:w="1175" w:type="dxa"/>
            <w:tcBorders>
              <w:top w:val="single" w:color="auto" w:sz="4" w:space="0"/>
              <w:left w:val="single" w:color="auto" w:sz="4" w:space="0"/>
              <w:bottom w:val="single" w:color="auto" w:sz="4" w:space="0"/>
              <w:right w:val="single" w:color="auto" w:sz="4" w:space="0"/>
            </w:tcBorders>
            <w:vAlign w:val="center"/>
          </w:tcPr>
          <w:p w14:paraId="0D338A64">
            <w:pPr>
              <w:rPr>
                <w:rFonts w:hint="eastAsia" w:ascii="宋体" w:hAnsi="宋体" w:cs="宋体"/>
                <w:color w:val="auto"/>
                <w:szCs w:val="21"/>
              </w:rPr>
            </w:pPr>
          </w:p>
        </w:tc>
        <w:tc>
          <w:tcPr>
            <w:tcW w:w="3197" w:type="dxa"/>
            <w:tcBorders>
              <w:top w:val="single" w:color="auto" w:sz="4" w:space="0"/>
              <w:left w:val="single" w:color="auto" w:sz="4" w:space="0"/>
              <w:bottom w:val="single" w:color="auto" w:sz="4" w:space="0"/>
              <w:right w:val="single" w:color="auto" w:sz="4" w:space="0"/>
            </w:tcBorders>
            <w:vAlign w:val="center"/>
          </w:tcPr>
          <w:p w14:paraId="0B1C024E">
            <w:pPr>
              <w:rPr>
                <w:rFonts w:hint="eastAsia" w:ascii="宋体" w:hAnsi="宋体" w:cs="宋体"/>
                <w:color w:val="auto"/>
                <w:szCs w:val="21"/>
              </w:rPr>
            </w:pPr>
          </w:p>
        </w:tc>
        <w:tc>
          <w:tcPr>
            <w:tcW w:w="2944" w:type="dxa"/>
            <w:tcBorders>
              <w:top w:val="single" w:color="auto" w:sz="4" w:space="0"/>
              <w:left w:val="single" w:color="auto" w:sz="4" w:space="0"/>
              <w:bottom w:val="single" w:color="auto" w:sz="4" w:space="0"/>
              <w:right w:val="single" w:color="auto" w:sz="4" w:space="0"/>
            </w:tcBorders>
            <w:vAlign w:val="center"/>
          </w:tcPr>
          <w:p w14:paraId="1C037AD8">
            <w:pPr>
              <w:rPr>
                <w:rFonts w:hint="eastAsia" w:ascii="宋体" w:hAnsi="宋体" w:cs="宋体"/>
                <w:color w:val="auto"/>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0567BFA8">
            <w:pPr>
              <w:rPr>
                <w:rFonts w:hint="eastAsia" w:ascii="宋体" w:hAnsi="宋体" w:cs="宋体"/>
                <w:color w:val="auto"/>
                <w:szCs w:val="21"/>
              </w:rPr>
            </w:pPr>
          </w:p>
        </w:tc>
      </w:tr>
    </w:tbl>
    <w:p w14:paraId="6253F2C2">
      <w:pPr>
        <w:pStyle w:val="16"/>
        <w:ind w:firstLine="845"/>
        <w:rPr>
          <w:rFonts w:hint="eastAsia" w:ascii="宋体" w:hAnsi="宋体" w:cs="宋体"/>
          <w:color w:val="auto"/>
          <w:sz w:val="24"/>
          <w:u w:val="single"/>
        </w:rPr>
      </w:pPr>
    </w:p>
    <w:p w14:paraId="6711D7EB">
      <w:pPr>
        <w:pStyle w:val="14"/>
        <w:spacing w:after="0" w:line="360" w:lineRule="auto"/>
        <w:contextualSpacing/>
        <w:rPr>
          <w:rFonts w:hint="eastAsia" w:ascii="宋体" w:hAnsi="宋体" w:cs="宋体"/>
          <w:color w:val="auto"/>
          <w:kern w:val="0"/>
          <w:sz w:val="24"/>
          <w:szCs w:val="24"/>
        </w:rPr>
      </w:pPr>
    </w:p>
    <w:p w14:paraId="64451319">
      <w:pPr>
        <w:pStyle w:val="14"/>
        <w:spacing w:after="0" w:line="480" w:lineRule="auto"/>
        <w:ind w:firstLine="420" w:firstLineChars="200"/>
        <w:contextualSpacing/>
        <w:rPr>
          <w:rFonts w:hint="eastAsia" w:ascii="宋体" w:hAnsi="宋体" w:cs="宋体"/>
          <w:color w:val="auto"/>
          <w:kern w:val="0"/>
          <w:sz w:val="21"/>
          <w:szCs w:val="21"/>
        </w:rPr>
      </w:pPr>
      <w:r>
        <w:rPr>
          <w:rFonts w:hint="eastAsia" w:ascii="宋体" w:hAnsi="宋体" w:cs="宋体"/>
          <w:color w:val="auto"/>
          <w:kern w:val="0"/>
          <w:sz w:val="21"/>
          <w:szCs w:val="21"/>
        </w:rPr>
        <w:t>注：</w:t>
      </w:r>
    </w:p>
    <w:p w14:paraId="7D0465BD">
      <w:pPr>
        <w:pStyle w:val="14"/>
        <w:spacing w:after="0" w:line="480" w:lineRule="auto"/>
        <w:ind w:firstLine="420" w:firstLineChars="200"/>
        <w:contextualSpacing/>
        <w:rPr>
          <w:rFonts w:hint="eastAsia" w:ascii="宋体" w:hAnsi="宋体" w:cs="宋体"/>
          <w:color w:val="auto"/>
          <w:kern w:val="0"/>
          <w:sz w:val="21"/>
          <w:szCs w:val="21"/>
        </w:rPr>
      </w:pPr>
      <w:r>
        <w:rPr>
          <w:rFonts w:hint="eastAsia" w:ascii="宋体" w:hAnsi="宋体" w:cs="宋体"/>
          <w:color w:val="auto"/>
          <w:kern w:val="0"/>
          <w:sz w:val="21"/>
          <w:szCs w:val="21"/>
        </w:rPr>
        <w:t xml:space="preserve">1.说明：应对照磋商文件“第二章  </w:t>
      </w:r>
      <w:r>
        <w:rPr>
          <w:rFonts w:hint="eastAsia" w:ascii="Cambria" w:hAnsi="Cambria"/>
          <w:bCs/>
          <w:color w:val="auto"/>
          <w:sz w:val="21"/>
          <w:szCs w:val="21"/>
        </w:rPr>
        <w:t>采购需求</w:t>
      </w:r>
      <w:r>
        <w:rPr>
          <w:rFonts w:hint="eastAsia" w:ascii="宋体" w:hAnsi="宋体" w:cs="宋体"/>
          <w:color w:val="auto"/>
          <w:kern w:val="0"/>
          <w:sz w:val="21"/>
          <w:szCs w:val="21"/>
        </w:rPr>
        <w:t>”中“需求一览表”的</w:t>
      </w:r>
      <w:r>
        <w:rPr>
          <w:rFonts w:hint="eastAsia" w:ascii="宋体" w:hAnsi="宋体" w:cs="宋体"/>
          <w:color w:val="auto"/>
          <w:kern w:val="0"/>
          <w:sz w:val="21"/>
          <w:szCs w:val="21"/>
          <w:lang w:eastAsia="zh-CN"/>
        </w:rPr>
        <w:t>技术要求</w:t>
      </w:r>
      <w:r>
        <w:rPr>
          <w:rFonts w:hint="eastAsia" w:ascii="宋体" w:hAnsi="宋体" w:cs="宋体"/>
          <w:color w:val="auto"/>
          <w:kern w:val="0"/>
          <w:sz w:val="21"/>
          <w:szCs w:val="21"/>
        </w:rPr>
        <w:t>条款逐条作出明确响应，并作出偏离说明。</w:t>
      </w:r>
    </w:p>
    <w:p w14:paraId="5B7DA353">
      <w:pPr>
        <w:pStyle w:val="16"/>
        <w:spacing w:line="48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2.供应商应根据自身的承诺，对照磋商文件要求，在“偏离说明”中注明“正偏离”或者“负偏离”或者“无偏离”。既不属于“正偏离”也不属于“负偏离”即为“无偏离”。 当响应文件的</w:t>
      </w:r>
      <w:r>
        <w:rPr>
          <w:rFonts w:hint="eastAsia" w:ascii="宋体" w:hAnsi="宋体" w:eastAsia="宋体" w:cs="宋体"/>
          <w:color w:val="auto"/>
          <w:sz w:val="21"/>
          <w:szCs w:val="21"/>
          <w:lang w:eastAsia="zh-CN"/>
        </w:rPr>
        <w:t>技术要求</w:t>
      </w:r>
      <w:r>
        <w:rPr>
          <w:rFonts w:hint="eastAsia" w:ascii="宋体" w:hAnsi="宋体" w:eastAsia="宋体" w:cs="宋体"/>
          <w:color w:val="auto"/>
          <w:sz w:val="21"/>
          <w:szCs w:val="21"/>
        </w:rPr>
        <w:t>内容低于竞争性磋商文件要求时，供应商应当如实写明“负偏离”。</w:t>
      </w:r>
    </w:p>
    <w:p w14:paraId="64867795">
      <w:pPr>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3.表格内容均需按要求填写并盖公章，不得留空，</w:t>
      </w:r>
      <w:r>
        <w:rPr>
          <w:rFonts w:hint="eastAsia" w:ascii="宋体" w:hAnsi="宋体" w:cs="宋体"/>
          <w:b/>
          <w:bCs/>
          <w:color w:val="auto"/>
          <w:kern w:val="0"/>
          <w:szCs w:val="21"/>
        </w:rPr>
        <w:t>否则按竞标无效处理。</w:t>
      </w:r>
    </w:p>
    <w:p w14:paraId="5657FE7A">
      <w:pPr>
        <w:pStyle w:val="16"/>
        <w:spacing w:line="480" w:lineRule="auto"/>
        <w:ind w:firstLine="420" w:firstLineChars="200"/>
        <w:contextualSpacing/>
        <w:rPr>
          <w:rFonts w:hint="eastAsia" w:ascii="宋体" w:hAnsi="宋体" w:eastAsia="宋体" w:cs="宋体"/>
          <w:color w:val="auto"/>
          <w:sz w:val="21"/>
          <w:szCs w:val="21"/>
        </w:rPr>
      </w:pPr>
    </w:p>
    <w:p w14:paraId="1E1F7446">
      <w:pPr>
        <w:snapToGrid w:val="0"/>
        <w:spacing w:line="360" w:lineRule="auto"/>
        <w:rPr>
          <w:rFonts w:hint="eastAsia" w:ascii="宋体" w:hAnsi="宋体" w:cs="宋体"/>
          <w:b/>
          <w:color w:val="auto"/>
          <w:sz w:val="30"/>
          <w:szCs w:val="30"/>
        </w:rPr>
      </w:pPr>
    </w:p>
    <w:p w14:paraId="1A20A58B">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供应商名称（盖公章）：</w:t>
      </w:r>
    </w:p>
    <w:p w14:paraId="25C63194">
      <w:pPr>
        <w:autoSpaceDE w:val="0"/>
        <w:autoSpaceDN w:val="0"/>
        <w:spacing w:line="360" w:lineRule="auto"/>
        <w:ind w:firstLine="6480" w:firstLineChars="270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6467F053">
      <w:pPr>
        <w:snapToGrid w:val="0"/>
        <w:spacing w:line="360" w:lineRule="auto"/>
        <w:rPr>
          <w:rFonts w:hint="eastAsia" w:ascii="宋体" w:hAnsi="宋体" w:cs="宋体"/>
          <w:b/>
          <w:color w:val="auto"/>
          <w:sz w:val="28"/>
          <w:szCs w:val="28"/>
        </w:rPr>
      </w:pPr>
    </w:p>
    <w:p w14:paraId="580366C2">
      <w:pPr>
        <w:snapToGrid w:val="0"/>
        <w:spacing w:line="360" w:lineRule="auto"/>
        <w:rPr>
          <w:rFonts w:hint="eastAsia" w:ascii="宋体" w:hAnsi="宋体" w:cs="宋体"/>
          <w:b/>
          <w:color w:val="auto"/>
          <w:sz w:val="28"/>
          <w:szCs w:val="28"/>
        </w:rPr>
      </w:pPr>
    </w:p>
    <w:p w14:paraId="5F88162A">
      <w:pPr>
        <w:snapToGrid w:val="0"/>
        <w:spacing w:line="360" w:lineRule="auto"/>
        <w:rPr>
          <w:rFonts w:hint="eastAsia" w:ascii="宋体" w:hAnsi="宋体" w:eastAsia="宋体" w:cs="宋体"/>
          <w:b/>
          <w:color w:val="auto"/>
          <w:sz w:val="28"/>
          <w:szCs w:val="28"/>
          <w:lang w:eastAsia="zh-CN"/>
        </w:rPr>
      </w:pPr>
      <w:r>
        <w:rPr>
          <w:rFonts w:hint="eastAsia" w:ascii="宋体" w:hAnsi="宋体" w:cs="宋体"/>
          <w:b/>
          <w:color w:val="auto"/>
          <w:sz w:val="28"/>
          <w:szCs w:val="28"/>
        </w:rPr>
        <w:t>9.</w:t>
      </w:r>
      <w:r>
        <w:rPr>
          <w:rFonts w:hint="eastAsia" w:ascii="宋体" w:hAnsi="宋体" w:cs="宋体"/>
          <w:b/>
          <w:color w:val="auto"/>
          <w:sz w:val="28"/>
          <w:szCs w:val="28"/>
          <w:lang w:eastAsia="zh-CN"/>
        </w:rPr>
        <w:t>项目方案</w:t>
      </w:r>
    </w:p>
    <w:p w14:paraId="64ACF9A2">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（由供应商根据采购需求及采购文件要求编制）</w:t>
      </w:r>
    </w:p>
    <w:p w14:paraId="597C52C5">
      <w:pPr>
        <w:pStyle w:val="2"/>
        <w:rPr>
          <w:rFonts w:hint="eastAsia" w:ascii="宋体" w:hAnsi="宋体" w:cs="宋体"/>
          <w:color w:val="auto"/>
          <w:kern w:val="0"/>
          <w:sz w:val="24"/>
          <w:lang w:val="zh-CN"/>
        </w:rPr>
      </w:pPr>
    </w:p>
    <w:p w14:paraId="26794268">
      <w:pPr>
        <w:rPr>
          <w:rFonts w:hint="eastAsia" w:ascii="宋体" w:hAnsi="宋体" w:cs="宋体"/>
          <w:color w:val="auto"/>
          <w:kern w:val="0"/>
          <w:sz w:val="24"/>
          <w:lang w:val="zh-CN"/>
        </w:rPr>
      </w:pPr>
    </w:p>
    <w:p w14:paraId="3EAFBC4C">
      <w:pPr>
        <w:pStyle w:val="2"/>
        <w:rPr>
          <w:rFonts w:hint="eastAsia" w:ascii="宋体" w:hAnsi="宋体" w:cs="宋体"/>
          <w:color w:val="auto"/>
          <w:kern w:val="0"/>
          <w:sz w:val="24"/>
          <w:lang w:val="zh-CN"/>
        </w:rPr>
      </w:pPr>
    </w:p>
    <w:p w14:paraId="0AA0A63C">
      <w:pPr>
        <w:rPr>
          <w:rFonts w:hint="eastAsia"/>
          <w:color w:val="auto"/>
          <w:lang w:val="zh-CN"/>
        </w:rPr>
      </w:pPr>
    </w:p>
    <w:p w14:paraId="38561D5C">
      <w:pPr>
        <w:rPr>
          <w:rFonts w:hint="eastAsia"/>
          <w:color w:val="auto"/>
          <w:lang w:val="zh-CN"/>
        </w:rPr>
      </w:pPr>
    </w:p>
    <w:p w14:paraId="2356BB75">
      <w:pPr>
        <w:pStyle w:val="2"/>
        <w:jc w:val="center"/>
        <w:rPr>
          <w:rFonts w:ascii="宋体" w:hAnsi="宋体" w:cs="宋体"/>
          <w:color w:val="auto"/>
          <w:kern w:val="0"/>
          <w:sz w:val="24"/>
        </w:rPr>
      </w:pPr>
      <w:r>
        <w:rPr>
          <w:rFonts w:hint="eastAsia" w:ascii="宋体" w:hAnsi="宋体" w:cs="宋体"/>
          <w:color w:val="auto"/>
          <w:kern w:val="0"/>
          <w:sz w:val="24"/>
        </w:rPr>
        <w:t>（格式自拟）</w:t>
      </w:r>
    </w:p>
    <w:p w14:paraId="50DE70E5">
      <w:pPr>
        <w:rPr>
          <w:rFonts w:hint="eastAsia" w:ascii="宋体" w:hAnsi="宋体" w:cs="宋体"/>
          <w:color w:val="auto"/>
          <w:kern w:val="0"/>
          <w:sz w:val="24"/>
          <w:lang w:val="zh-CN"/>
        </w:rPr>
      </w:pPr>
    </w:p>
    <w:p w14:paraId="117F44AC">
      <w:pPr>
        <w:pStyle w:val="2"/>
        <w:rPr>
          <w:rFonts w:hint="eastAsia" w:ascii="宋体" w:hAnsi="宋体" w:cs="宋体"/>
          <w:color w:val="auto"/>
          <w:kern w:val="0"/>
          <w:sz w:val="24"/>
          <w:lang w:val="zh-CN"/>
        </w:rPr>
      </w:pPr>
    </w:p>
    <w:p w14:paraId="4CF8B81B">
      <w:pPr>
        <w:rPr>
          <w:rFonts w:hint="eastAsia" w:ascii="宋体" w:hAnsi="宋体" w:cs="宋体"/>
          <w:color w:val="auto"/>
          <w:kern w:val="0"/>
          <w:sz w:val="24"/>
          <w:lang w:val="zh-CN"/>
        </w:rPr>
      </w:pPr>
    </w:p>
    <w:p w14:paraId="18B40D9A">
      <w:pPr>
        <w:pStyle w:val="2"/>
        <w:rPr>
          <w:rFonts w:hint="eastAsia"/>
          <w:color w:val="auto"/>
          <w:lang w:val="zh-CN"/>
        </w:rPr>
      </w:pPr>
    </w:p>
    <w:p w14:paraId="3856EDC1">
      <w:pPr>
        <w:rPr>
          <w:rFonts w:hint="eastAsia"/>
          <w:color w:val="auto"/>
          <w:lang w:val="zh-CN"/>
        </w:rPr>
      </w:pPr>
    </w:p>
    <w:p w14:paraId="6AFCF9BC">
      <w:pPr>
        <w:pStyle w:val="2"/>
        <w:ind w:firstLine="3840" w:firstLineChars="1600"/>
        <w:rPr>
          <w:rFonts w:hint="eastAsia" w:ascii="宋体" w:hAnsi="宋体" w:cs="宋体"/>
          <w:b w:val="0"/>
          <w:bCs w:val="0"/>
          <w:color w:val="auto"/>
          <w:kern w:val="0"/>
          <w:sz w:val="24"/>
          <w:lang w:val="zh-CN"/>
        </w:rPr>
      </w:pPr>
      <w:r>
        <w:rPr>
          <w:rFonts w:hint="eastAsia" w:ascii="宋体" w:hAnsi="宋体" w:cs="宋体"/>
          <w:b w:val="0"/>
          <w:bCs w:val="0"/>
          <w:color w:val="auto"/>
          <w:kern w:val="0"/>
          <w:sz w:val="24"/>
          <w:lang w:val="zh-CN"/>
        </w:rPr>
        <w:t>供应商名称（盖公章）：</w:t>
      </w:r>
    </w:p>
    <w:p w14:paraId="1692F814">
      <w:pPr>
        <w:pStyle w:val="2"/>
        <w:ind w:firstLine="6000" w:firstLineChars="2500"/>
        <w:rPr>
          <w:rFonts w:hint="eastAsia" w:ascii="宋体" w:hAnsi="宋体" w:cs="宋体"/>
          <w:b w:val="0"/>
          <w:bCs w:val="0"/>
          <w:color w:val="auto"/>
          <w:kern w:val="0"/>
          <w:sz w:val="24"/>
          <w:lang w:val="zh-CN"/>
        </w:rPr>
      </w:pPr>
      <w:r>
        <w:rPr>
          <w:rFonts w:hint="eastAsia" w:ascii="宋体" w:hAnsi="宋体" w:cs="宋体"/>
          <w:b w:val="0"/>
          <w:bCs w:val="0"/>
          <w:color w:val="auto"/>
          <w:kern w:val="0"/>
          <w:sz w:val="24"/>
          <w:lang w:val="zh-CN"/>
        </w:rPr>
        <w:t>日期：  年  月   日</w:t>
      </w:r>
    </w:p>
    <w:p w14:paraId="0CBC5386">
      <w:pPr>
        <w:autoSpaceDE w:val="0"/>
        <w:autoSpaceDN w:val="0"/>
        <w:spacing w:line="360" w:lineRule="auto"/>
        <w:ind w:firstLine="6480" w:firstLineChars="2700"/>
        <w:rPr>
          <w:rFonts w:hint="eastAsia" w:ascii="仿宋_GB2312" w:hAnsi="仿宋" w:eastAsia="仿宋_GB2312" w:cs="仿宋_GB2312"/>
          <w:color w:val="auto"/>
          <w:kern w:val="0"/>
          <w:sz w:val="24"/>
          <w:lang w:val="zh-CN"/>
        </w:rPr>
      </w:pPr>
    </w:p>
    <w:p w14:paraId="65C6ADCA">
      <w:pPr>
        <w:autoSpaceDE w:val="0"/>
        <w:autoSpaceDN w:val="0"/>
        <w:spacing w:line="360" w:lineRule="auto"/>
        <w:ind w:firstLine="8132" w:firstLineChars="2700"/>
        <w:rPr>
          <w:rFonts w:ascii="仿宋_GB2312" w:hAnsi="仿宋" w:eastAsia="仿宋_GB2312" w:cs="仿宋_GB2312"/>
          <w:b/>
          <w:bCs/>
          <w:color w:val="auto"/>
          <w:sz w:val="24"/>
        </w:rPr>
      </w:pPr>
      <w:r>
        <w:rPr>
          <w:rFonts w:hint="eastAsia" w:ascii="仿宋" w:hAnsi="仿宋" w:eastAsia="仿宋" w:cs="仿宋_GB2312"/>
          <w:b/>
          <w:color w:val="auto"/>
          <w:sz w:val="30"/>
          <w:szCs w:val="30"/>
        </w:rPr>
        <w:br w:type="page"/>
      </w:r>
    </w:p>
    <w:p w14:paraId="6BCDF0A4">
      <w:pPr>
        <w:pStyle w:val="3"/>
        <w:jc w:val="center"/>
        <w:rPr>
          <w:rFonts w:hint="eastAsia" w:ascii="宋体" w:hAnsi="宋体"/>
          <w:color w:val="auto"/>
        </w:rPr>
      </w:pPr>
      <w:bookmarkStart w:id="142" w:name="_Toc31035"/>
      <w:bookmarkStart w:id="143" w:name="_Toc12611"/>
      <w:bookmarkStart w:id="144" w:name="_Toc80205941"/>
      <w:bookmarkStart w:id="145" w:name="_Toc80886945"/>
      <w:r>
        <w:rPr>
          <w:rFonts w:hint="eastAsia" w:ascii="宋体" w:hAnsi="宋体"/>
          <w:color w:val="auto"/>
        </w:rPr>
        <w:t>第三节 报价文件格式</w:t>
      </w:r>
      <w:bookmarkEnd w:id="142"/>
      <w:bookmarkEnd w:id="143"/>
      <w:bookmarkEnd w:id="144"/>
      <w:bookmarkEnd w:id="145"/>
    </w:p>
    <w:p w14:paraId="79CF23B2">
      <w:pPr>
        <w:pStyle w:val="23"/>
        <w:rPr>
          <w:rFonts w:hint="eastAsia"/>
          <w:color w:val="auto"/>
          <w:lang w:val="zh-CN"/>
        </w:rPr>
      </w:pPr>
      <w:r>
        <w:rPr>
          <w:rFonts w:hint="eastAsia"/>
          <w:color w:val="auto"/>
          <w:sz w:val="24"/>
        </w:rPr>
        <w:t xml:space="preserve">  </w:t>
      </w:r>
      <w:r>
        <w:rPr>
          <w:rFonts w:hint="eastAsia" w:ascii="宋体" w:hAnsi="宋体" w:cs="宋体"/>
          <w:b/>
          <w:bCs/>
          <w:color w:val="auto"/>
          <w:sz w:val="28"/>
          <w:szCs w:val="28"/>
        </w:rPr>
        <w:t>1.报价文件封面的格式</w:t>
      </w:r>
      <w:r>
        <w:rPr>
          <w:rFonts w:hint="eastAsia" w:ascii="宋体" w:hAnsi="宋体" w:cs="宋体"/>
          <w:b/>
          <w:color w:val="auto"/>
          <w:sz w:val="28"/>
          <w:szCs w:val="28"/>
        </w:rPr>
        <w:t>（参照此格式自拟）</w:t>
      </w:r>
      <w:r>
        <w:rPr>
          <w:rFonts w:hint="eastAsia" w:ascii="宋体" w:hAnsi="宋体" w:cs="宋体"/>
          <w:b/>
          <w:bCs/>
          <w:color w:val="auto"/>
          <w:sz w:val="28"/>
          <w:szCs w:val="28"/>
        </w:rPr>
        <w:t>：</w:t>
      </w:r>
    </w:p>
    <w:p w14:paraId="3AF2D246">
      <w:pPr>
        <w:snapToGrid w:val="0"/>
        <w:spacing w:before="120" w:beforeLines="50" w:after="50"/>
        <w:rPr>
          <w:rFonts w:hint="eastAsia"/>
          <w:color w:val="auto"/>
          <w:sz w:val="24"/>
        </w:rPr>
      </w:pPr>
      <w:r>
        <w:rPr>
          <w:rFonts w:hint="eastAsia"/>
          <w:color w:val="auto"/>
          <w:sz w:val="24"/>
        </w:rPr>
        <w:t xml:space="preserve">                                             </w:t>
      </w:r>
    </w:p>
    <w:p w14:paraId="4086D9E2">
      <w:pPr>
        <w:snapToGrid w:val="0"/>
        <w:spacing w:before="120" w:beforeLines="50" w:after="50"/>
        <w:ind w:firstLine="6720" w:firstLineChars="3200"/>
        <w:rPr>
          <w:rFonts w:hint="eastAsia"/>
          <w:bCs/>
          <w:color w:val="auto"/>
          <w:sz w:val="32"/>
          <w:szCs w:val="20"/>
        </w:rPr>
      </w:pPr>
      <w:r>
        <w:rPr>
          <w:rFonts w:hint="eastAsia"/>
          <w:bCs/>
          <w:color w:val="auto"/>
        </w:rPr>
        <w:t>全流程电子文件</w:t>
      </w:r>
    </w:p>
    <w:p w14:paraId="714C8412">
      <w:pPr>
        <w:snapToGrid w:val="0"/>
        <w:spacing w:before="120" w:beforeLines="50" w:after="50"/>
        <w:rPr>
          <w:rFonts w:hint="eastAsia"/>
          <w:color w:val="auto"/>
          <w:sz w:val="24"/>
          <w:szCs w:val="20"/>
        </w:rPr>
      </w:pPr>
    </w:p>
    <w:p w14:paraId="2F17DAEB">
      <w:pPr>
        <w:snapToGrid w:val="0"/>
        <w:spacing w:before="120" w:beforeLines="50" w:after="50"/>
        <w:rPr>
          <w:rFonts w:hint="eastAsia"/>
          <w:color w:val="auto"/>
          <w:sz w:val="24"/>
          <w:szCs w:val="20"/>
        </w:rPr>
      </w:pPr>
    </w:p>
    <w:p w14:paraId="27AD5F41">
      <w:pPr>
        <w:snapToGrid w:val="0"/>
        <w:spacing w:before="120" w:beforeLines="50" w:after="50"/>
        <w:rPr>
          <w:rFonts w:hint="eastAsia"/>
          <w:color w:val="auto"/>
          <w:sz w:val="24"/>
          <w:szCs w:val="20"/>
        </w:rPr>
      </w:pPr>
    </w:p>
    <w:p w14:paraId="6BE92AA4">
      <w:pPr>
        <w:snapToGrid w:val="0"/>
        <w:spacing w:before="120" w:beforeLines="50" w:after="50"/>
        <w:jc w:val="center"/>
        <w:rPr>
          <w:rFonts w:hint="eastAsia" w:ascii="仿宋" w:hAnsi="仿宋" w:eastAsia="仿宋" w:cs="仿宋"/>
          <w:bCs/>
          <w:color w:val="auto"/>
          <w:sz w:val="44"/>
          <w:szCs w:val="44"/>
        </w:rPr>
      </w:pPr>
      <w:r>
        <w:rPr>
          <w:rFonts w:hint="eastAsia" w:ascii="仿宋" w:hAnsi="仿宋" w:eastAsia="仿宋" w:cs="仿宋"/>
          <w:bCs/>
          <w:color w:val="auto"/>
          <w:sz w:val="44"/>
          <w:szCs w:val="44"/>
        </w:rPr>
        <w:t xml:space="preserve">报 </w:t>
      </w:r>
      <w:r>
        <w:rPr>
          <w:rFonts w:ascii="仿宋" w:hAnsi="仿宋" w:eastAsia="仿宋" w:cs="仿宋"/>
          <w:bCs/>
          <w:color w:val="auto"/>
          <w:sz w:val="44"/>
          <w:szCs w:val="44"/>
        </w:rPr>
        <w:t xml:space="preserve"> </w:t>
      </w:r>
      <w:r>
        <w:rPr>
          <w:rFonts w:hint="eastAsia" w:ascii="仿宋" w:hAnsi="仿宋" w:eastAsia="仿宋" w:cs="仿宋"/>
          <w:bCs/>
          <w:color w:val="auto"/>
          <w:sz w:val="44"/>
          <w:szCs w:val="44"/>
        </w:rPr>
        <w:t>价  文  件</w:t>
      </w:r>
    </w:p>
    <w:p w14:paraId="2A61BB2B">
      <w:pPr>
        <w:snapToGrid w:val="0"/>
        <w:spacing w:before="120" w:beforeLines="50" w:after="50"/>
        <w:rPr>
          <w:rFonts w:hint="eastAsia"/>
          <w:bCs/>
          <w:color w:val="auto"/>
          <w:sz w:val="24"/>
          <w:szCs w:val="20"/>
        </w:rPr>
      </w:pPr>
    </w:p>
    <w:p w14:paraId="6C701710">
      <w:pPr>
        <w:snapToGrid w:val="0"/>
        <w:spacing w:before="120" w:beforeLines="50" w:after="50"/>
        <w:rPr>
          <w:rFonts w:hint="eastAsia"/>
          <w:bCs/>
          <w:color w:val="auto"/>
          <w:sz w:val="24"/>
          <w:szCs w:val="20"/>
        </w:rPr>
      </w:pPr>
    </w:p>
    <w:p w14:paraId="06B6EA2F">
      <w:pPr>
        <w:snapToGrid w:val="0"/>
        <w:spacing w:before="120" w:beforeLines="50" w:after="50"/>
        <w:rPr>
          <w:rFonts w:hint="eastAsia"/>
          <w:bCs/>
          <w:color w:val="auto"/>
          <w:sz w:val="24"/>
          <w:szCs w:val="20"/>
        </w:rPr>
      </w:pPr>
    </w:p>
    <w:p w14:paraId="1C9AD396">
      <w:pPr>
        <w:snapToGrid w:val="0"/>
        <w:spacing w:before="120" w:beforeLines="50" w:after="50"/>
        <w:rPr>
          <w:rFonts w:hint="eastAsia"/>
          <w:bCs/>
          <w:color w:val="auto"/>
          <w:sz w:val="24"/>
          <w:szCs w:val="20"/>
        </w:rPr>
      </w:pPr>
    </w:p>
    <w:p w14:paraId="5FC8BB05">
      <w:pPr>
        <w:snapToGrid w:val="0"/>
        <w:spacing w:before="120" w:beforeLines="50" w:after="50"/>
        <w:rPr>
          <w:rFonts w:hint="eastAsia"/>
          <w:bCs/>
          <w:color w:val="auto"/>
          <w:sz w:val="24"/>
          <w:szCs w:val="20"/>
        </w:rPr>
      </w:pPr>
    </w:p>
    <w:p w14:paraId="7261E65C">
      <w:pPr>
        <w:snapToGrid w:val="0"/>
        <w:spacing w:before="120" w:beforeLines="50" w:after="50"/>
        <w:ind w:firstLine="640" w:firstLineChars="200"/>
        <w:rPr>
          <w:rFonts w:hint="eastAsia" w:cs="仿宋_GB2312"/>
          <w:bCs/>
          <w:color w:val="auto"/>
          <w:sz w:val="32"/>
          <w:szCs w:val="32"/>
        </w:rPr>
      </w:pPr>
      <w:r>
        <w:rPr>
          <w:rFonts w:hint="eastAsia" w:cs="仿宋_GB2312"/>
          <w:bCs/>
          <w:color w:val="auto"/>
          <w:sz w:val="32"/>
          <w:szCs w:val="32"/>
        </w:rPr>
        <w:t>项目名称：</w:t>
      </w:r>
    </w:p>
    <w:p w14:paraId="3E7D9C29">
      <w:pPr>
        <w:snapToGrid w:val="0"/>
        <w:spacing w:before="120" w:beforeLines="50" w:after="50"/>
        <w:ind w:firstLine="720" w:firstLineChars="225"/>
        <w:rPr>
          <w:rFonts w:hint="eastAsia" w:cs="仿宋_GB2312"/>
          <w:bCs/>
          <w:color w:val="auto"/>
          <w:sz w:val="32"/>
          <w:szCs w:val="32"/>
        </w:rPr>
      </w:pPr>
    </w:p>
    <w:p w14:paraId="1989E919">
      <w:pPr>
        <w:snapToGrid w:val="0"/>
        <w:spacing w:before="120" w:beforeLines="50" w:after="50"/>
        <w:ind w:firstLine="640" w:firstLineChars="200"/>
        <w:rPr>
          <w:rFonts w:hint="eastAsia" w:cs="仿宋_GB2312"/>
          <w:bCs/>
          <w:color w:val="auto"/>
          <w:sz w:val="32"/>
          <w:szCs w:val="32"/>
        </w:rPr>
      </w:pPr>
      <w:r>
        <w:rPr>
          <w:rFonts w:hint="eastAsia" w:cs="仿宋_GB2312"/>
          <w:bCs/>
          <w:color w:val="auto"/>
          <w:sz w:val="32"/>
          <w:szCs w:val="32"/>
        </w:rPr>
        <w:t>项目编号：</w:t>
      </w:r>
    </w:p>
    <w:p w14:paraId="04DCAF0F">
      <w:pPr>
        <w:snapToGrid w:val="0"/>
        <w:spacing w:before="120" w:beforeLines="50" w:after="50"/>
        <w:ind w:firstLine="720" w:firstLineChars="225"/>
        <w:rPr>
          <w:rFonts w:hint="eastAsia" w:cs="仿宋_GB2312"/>
          <w:bCs/>
          <w:color w:val="auto"/>
          <w:sz w:val="32"/>
          <w:szCs w:val="32"/>
        </w:rPr>
      </w:pPr>
      <w:r>
        <w:rPr>
          <w:rFonts w:hint="eastAsia" w:cs="仿宋_GB2312"/>
          <w:bCs/>
          <w:color w:val="auto"/>
          <w:sz w:val="32"/>
          <w:szCs w:val="32"/>
        </w:rPr>
        <w:t xml:space="preserve"> </w:t>
      </w:r>
    </w:p>
    <w:p w14:paraId="5FEA34AF">
      <w:pPr>
        <w:snapToGrid w:val="0"/>
        <w:spacing w:before="120" w:beforeLines="50" w:after="50"/>
        <w:ind w:firstLine="640" w:firstLineChars="200"/>
        <w:rPr>
          <w:rFonts w:hint="eastAsia" w:cs="仿宋_GB2312"/>
          <w:bCs/>
          <w:color w:val="auto"/>
          <w:sz w:val="32"/>
          <w:szCs w:val="32"/>
        </w:rPr>
      </w:pPr>
      <w:r>
        <w:rPr>
          <w:rFonts w:hint="eastAsia" w:cs="仿宋_GB2312"/>
          <w:bCs/>
          <w:color w:val="auto"/>
          <w:sz w:val="32"/>
          <w:szCs w:val="32"/>
        </w:rPr>
        <w:t>所竞分标（如有则填写，无分标时填写“无”或者留空）：</w:t>
      </w:r>
    </w:p>
    <w:p w14:paraId="53A70D26">
      <w:pPr>
        <w:snapToGrid w:val="0"/>
        <w:spacing w:before="120" w:beforeLines="50" w:after="50"/>
        <w:ind w:firstLine="720" w:firstLineChars="225"/>
        <w:rPr>
          <w:rFonts w:hint="eastAsia" w:cs="仿宋_GB2312"/>
          <w:bCs/>
          <w:color w:val="auto"/>
          <w:sz w:val="32"/>
          <w:szCs w:val="32"/>
        </w:rPr>
      </w:pPr>
    </w:p>
    <w:p w14:paraId="4A58E962">
      <w:pPr>
        <w:pStyle w:val="7"/>
        <w:snapToGrid w:val="0"/>
        <w:spacing w:before="50" w:after="50"/>
        <w:ind w:firstLine="640" w:firstLineChars="200"/>
        <w:rPr>
          <w:rFonts w:hint="eastAsia" w:cs="仿宋_GB2312"/>
          <w:bCs/>
          <w:color w:val="auto"/>
          <w:sz w:val="32"/>
          <w:szCs w:val="32"/>
        </w:rPr>
      </w:pPr>
      <w:r>
        <w:rPr>
          <w:rFonts w:hint="eastAsia" w:cs="仿宋_GB2312"/>
          <w:bCs/>
          <w:color w:val="auto"/>
          <w:sz w:val="32"/>
          <w:szCs w:val="32"/>
        </w:rPr>
        <w:t>供应商名称：</w:t>
      </w:r>
    </w:p>
    <w:p w14:paraId="5E235CB9">
      <w:pPr>
        <w:pStyle w:val="7"/>
        <w:snapToGrid w:val="0"/>
        <w:spacing w:before="50" w:after="50"/>
        <w:ind w:firstLine="720" w:firstLineChars="225"/>
        <w:rPr>
          <w:rFonts w:hint="eastAsia" w:cs="仿宋_GB2312"/>
          <w:bCs/>
          <w:color w:val="auto"/>
          <w:sz w:val="32"/>
          <w:szCs w:val="32"/>
        </w:rPr>
      </w:pPr>
    </w:p>
    <w:p w14:paraId="493FA70D">
      <w:pPr>
        <w:pStyle w:val="7"/>
        <w:snapToGrid w:val="0"/>
        <w:spacing w:before="50" w:after="50"/>
        <w:ind w:firstLine="720" w:firstLineChars="225"/>
        <w:rPr>
          <w:rFonts w:hint="eastAsia" w:cs="仿宋_GB2312"/>
          <w:bCs/>
          <w:color w:val="auto"/>
          <w:sz w:val="32"/>
          <w:szCs w:val="32"/>
        </w:rPr>
      </w:pPr>
    </w:p>
    <w:p w14:paraId="34A89BFC">
      <w:pPr>
        <w:pStyle w:val="7"/>
        <w:snapToGrid w:val="0"/>
        <w:spacing w:before="50" w:after="50"/>
        <w:ind w:firstLine="1280" w:firstLineChars="400"/>
        <w:rPr>
          <w:rFonts w:hint="eastAsia" w:cs="仿宋_GB2312"/>
          <w:bCs/>
          <w:color w:val="auto"/>
          <w:sz w:val="32"/>
          <w:szCs w:val="32"/>
        </w:rPr>
      </w:pPr>
    </w:p>
    <w:p w14:paraId="460BDFE1">
      <w:pPr>
        <w:snapToGrid w:val="0"/>
        <w:spacing w:before="120" w:beforeLines="50" w:after="50"/>
        <w:jc w:val="center"/>
        <w:rPr>
          <w:rFonts w:hint="eastAsia" w:cs="仿宋_GB2312"/>
          <w:color w:val="auto"/>
          <w:sz w:val="32"/>
          <w:szCs w:val="32"/>
        </w:rPr>
      </w:pPr>
      <w:r>
        <w:rPr>
          <w:rFonts w:hint="eastAsia" w:cs="仿宋_GB2312"/>
          <w:color w:val="auto"/>
          <w:sz w:val="32"/>
          <w:szCs w:val="32"/>
        </w:rPr>
        <w:t>年    月    日</w:t>
      </w:r>
    </w:p>
    <w:p w14:paraId="4C6C6281">
      <w:pPr>
        <w:snapToGrid w:val="0"/>
        <w:spacing w:before="120" w:beforeLines="50" w:after="50" w:line="360" w:lineRule="auto"/>
        <w:jc w:val="left"/>
        <w:rPr>
          <w:rFonts w:hint="eastAsia" w:ascii="宋体" w:hAnsi="宋体" w:cs="宋体"/>
          <w:color w:val="auto"/>
          <w:sz w:val="28"/>
          <w:szCs w:val="28"/>
        </w:rPr>
      </w:pPr>
      <w:r>
        <w:rPr>
          <w:color w:val="auto"/>
          <w:sz w:val="24"/>
        </w:rPr>
        <w:br w:type="page"/>
      </w:r>
      <w:r>
        <w:rPr>
          <w:rFonts w:hint="eastAsia" w:ascii="宋体" w:hAnsi="宋体" w:cs="宋体"/>
          <w:b/>
          <w:color w:val="auto"/>
          <w:sz w:val="28"/>
          <w:szCs w:val="28"/>
        </w:rPr>
        <w:t>2.</w:t>
      </w:r>
      <w:r>
        <w:rPr>
          <w:rFonts w:hint="eastAsia" w:ascii="宋体" w:hAnsi="宋体" w:cs="宋体"/>
          <w:b/>
          <w:bCs/>
          <w:color w:val="auto"/>
          <w:sz w:val="28"/>
          <w:szCs w:val="28"/>
        </w:rPr>
        <w:t>报价文件目录</w:t>
      </w:r>
    </w:p>
    <w:p w14:paraId="3D41FCBE">
      <w:pPr>
        <w:snapToGrid w:val="0"/>
        <w:spacing w:before="50" w:after="120" w:afterLines="50" w:line="360" w:lineRule="auto"/>
        <w:jc w:val="left"/>
        <w:rPr>
          <w:rFonts w:hint="eastAsia" w:ascii="宋体" w:hAnsi="宋体" w:cs="宋体"/>
          <w:b/>
          <w:color w:val="auto"/>
          <w:sz w:val="28"/>
          <w:szCs w:val="28"/>
        </w:rPr>
      </w:pPr>
      <w:r>
        <w:rPr>
          <w:rFonts w:hint="eastAsia" w:ascii="宋体" w:hAnsi="宋体" w:cs="宋体"/>
          <w:color w:val="auto"/>
          <w:sz w:val="28"/>
          <w:szCs w:val="28"/>
        </w:rPr>
        <w:t>根据竞争性磋商文件规定及供应商提供的材料自行编写目录</w:t>
      </w:r>
      <w:r>
        <w:rPr>
          <w:rFonts w:hint="eastAsia" w:ascii="宋体" w:hAnsi="宋体" w:cs="宋体"/>
          <w:color w:val="auto"/>
          <w:kern w:val="0"/>
          <w:sz w:val="28"/>
          <w:szCs w:val="28"/>
        </w:rPr>
        <w:t>（部分格式后附）</w:t>
      </w:r>
      <w:r>
        <w:rPr>
          <w:rFonts w:hint="eastAsia" w:ascii="宋体" w:hAnsi="宋体" w:cs="宋体"/>
          <w:color w:val="auto"/>
          <w:sz w:val="28"/>
          <w:szCs w:val="28"/>
        </w:rPr>
        <w:t>。</w:t>
      </w:r>
    </w:p>
    <w:p w14:paraId="748EC35E">
      <w:pPr>
        <w:spacing w:line="360" w:lineRule="auto"/>
        <w:rPr>
          <w:rFonts w:hint="eastAsia" w:ascii="仿宋_GB2312" w:hAnsi="仿宋" w:eastAsia="仿宋_GB2312" w:cs="仿宋_GB2312"/>
          <w:color w:val="auto"/>
          <w:sz w:val="24"/>
        </w:rPr>
      </w:pPr>
    </w:p>
    <w:p w14:paraId="0995A053">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rPr>
      </w:pPr>
    </w:p>
    <w:p w14:paraId="5C94E855">
      <w:pPr>
        <w:snapToGrid w:val="0"/>
        <w:spacing w:before="120" w:beforeLines="50" w:after="50" w:line="360" w:lineRule="auto"/>
        <w:jc w:val="left"/>
        <w:rPr>
          <w:rFonts w:ascii="Calibri" w:cs="仿宋_GB2312"/>
          <w:color w:val="auto"/>
          <w:sz w:val="24"/>
        </w:rPr>
      </w:pPr>
      <w:r>
        <w:rPr>
          <w:rFonts w:ascii="Calibri" w:cs="仿宋_GB2312"/>
          <w:color w:val="auto"/>
          <w:sz w:val="24"/>
        </w:rPr>
        <w:br w:type="page"/>
      </w:r>
      <w:r>
        <w:rPr>
          <w:rFonts w:hint="eastAsia" w:ascii="宋体" w:hAnsi="宋体" w:cs="宋体"/>
          <w:b/>
          <w:color w:val="auto"/>
          <w:sz w:val="28"/>
          <w:szCs w:val="28"/>
        </w:rPr>
        <w:t>3.</w:t>
      </w:r>
      <w:r>
        <w:rPr>
          <w:rFonts w:hint="eastAsia" w:ascii="宋体" w:hAnsi="宋体" w:cs="宋体"/>
          <w:b/>
          <w:color w:val="auto"/>
          <w:sz w:val="28"/>
          <w:szCs w:val="28"/>
          <w:lang w:val="zh-CN"/>
        </w:rPr>
        <w:t>响应函的格式：</w:t>
      </w:r>
    </w:p>
    <w:p w14:paraId="7D554CB4">
      <w:pPr>
        <w:spacing w:line="500" w:lineRule="exact"/>
        <w:jc w:val="center"/>
        <w:rPr>
          <w:b/>
          <w:bCs/>
          <w:color w:val="auto"/>
          <w:kern w:val="0"/>
          <w:sz w:val="30"/>
          <w:szCs w:val="30"/>
        </w:rPr>
      </w:pPr>
      <w:r>
        <w:rPr>
          <w:rFonts w:hint="eastAsia"/>
          <w:b/>
          <w:bCs/>
          <w:color w:val="auto"/>
          <w:kern w:val="0"/>
          <w:sz w:val="30"/>
          <w:szCs w:val="30"/>
        </w:rPr>
        <w:t>响应函</w:t>
      </w:r>
    </w:p>
    <w:p w14:paraId="7BBE4769">
      <w:pPr>
        <w:spacing w:line="460" w:lineRule="exact"/>
        <w:rPr>
          <w:color w:val="auto"/>
          <w:kern w:val="0"/>
          <w:sz w:val="24"/>
        </w:rPr>
      </w:pPr>
    </w:p>
    <w:p w14:paraId="61102116">
      <w:pPr>
        <w:spacing w:line="460" w:lineRule="exact"/>
        <w:rPr>
          <w:rFonts w:hint="eastAsia" w:ascii="宋体" w:hAnsi="宋体" w:cs="宋体"/>
          <w:color w:val="auto"/>
          <w:kern w:val="0"/>
          <w:sz w:val="24"/>
        </w:rPr>
      </w:pPr>
      <w:r>
        <w:rPr>
          <w:rFonts w:hint="eastAsia" w:ascii="宋体" w:hAnsi="宋体" w:cs="宋体"/>
          <w:color w:val="auto"/>
          <w:kern w:val="0"/>
          <w:sz w:val="24"/>
        </w:rPr>
        <w:t>致：</w:t>
      </w:r>
      <w:r>
        <w:rPr>
          <w:rFonts w:hint="eastAsia" w:ascii="宋体" w:hAnsi="宋体" w:cs="宋体"/>
          <w:color w:val="auto"/>
          <w:kern w:val="0"/>
          <w:sz w:val="24"/>
          <w:u w:val="single"/>
        </w:rPr>
        <w:t xml:space="preserve">                      </w:t>
      </w:r>
      <w:r>
        <w:rPr>
          <w:rFonts w:hint="eastAsia" w:ascii="宋体" w:hAnsi="宋体" w:cs="宋体"/>
          <w:color w:val="auto"/>
          <w:kern w:val="0"/>
          <w:sz w:val="24"/>
        </w:rPr>
        <w:t>（采购代理机构名称）</w:t>
      </w:r>
    </w:p>
    <w:p w14:paraId="48CBC882">
      <w:pPr>
        <w:spacing w:line="460" w:lineRule="exact"/>
        <w:ind w:firstLine="480" w:firstLineChars="200"/>
        <w:rPr>
          <w:rFonts w:hint="eastAsia" w:ascii="宋体" w:hAnsi="宋体" w:cs="宋体"/>
          <w:color w:val="auto"/>
          <w:kern w:val="0"/>
          <w:sz w:val="24"/>
        </w:rPr>
      </w:pPr>
    </w:p>
    <w:p w14:paraId="0CE352C0">
      <w:pPr>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我方已仔细阅读了贵方组织的</w:t>
      </w:r>
      <w:r>
        <w:rPr>
          <w:rFonts w:hint="eastAsia" w:ascii="宋体" w:hAnsi="宋体" w:cs="宋体"/>
          <w:color w:val="auto"/>
          <w:kern w:val="0"/>
          <w:sz w:val="24"/>
          <w:u w:val="single"/>
        </w:rPr>
        <w:t xml:space="preserve">                </w:t>
      </w:r>
      <w:r>
        <w:rPr>
          <w:rFonts w:hint="eastAsia" w:ascii="宋体" w:hAnsi="宋体" w:cs="宋体"/>
          <w:color w:val="auto"/>
          <w:kern w:val="0"/>
          <w:sz w:val="24"/>
        </w:rPr>
        <w:t>项目（项目编号：</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）的竞争性磋商文件的全部内容，现正式递交下述文件参加贵方组织的本次政府采购活动： </w:t>
      </w:r>
    </w:p>
    <w:p w14:paraId="707E8715">
      <w:pPr>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一、首次报价文件电子版（包含按“第三章 供应商须知”提交的全部文件）；</w:t>
      </w:r>
    </w:p>
    <w:p w14:paraId="12491088">
      <w:pPr>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二、技术文件电子版（包含按“第三章 供应商须知”提交的全部文件）；商务文件电子版（包含按“第三章 供应商须知”提交的全部文件）；</w:t>
      </w:r>
    </w:p>
    <w:p w14:paraId="5C66CA73">
      <w:pPr>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三、资格证明文件电子版（包含按“第三章供应商须知”提交的全部文件）。</w:t>
      </w:r>
    </w:p>
    <w:p w14:paraId="249E0005">
      <w:pPr>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据此函，</w:t>
      </w:r>
      <w:r>
        <w:rPr>
          <w:rFonts w:hint="eastAsia" w:ascii="宋体" w:hAnsi="宋体" w:cs="宋体"/>
          <w:color w:val="auto"/>
          <w:kern w:val="0"/>
          <w:sz w:val="24"/>
          <w:lang w:val="en-US" w:eastAsia="zh-CN"/>
        </w:rPr>
        <w:t>我方</w:t>
      </w:r>
      <w:r>
        <w:rPr>
          <w:rFonts w:hint="eastAsia" w:ascii="宋体" w:hAnsi="宋体" w:cs="宋体"/>
          <w:color w:val="auto"/>
          <w:kern w:val="0"/>
          <w:sz w:val="24"/>
        </w:rPr>
        <w:t>兹宣布：</w:t>
      </w:r>
    </w:p>
    <w:p w14:paraId="3548AFA3">
      <w:pPr>
        <w:spacing w:line="460" w:lineRule="exact"/>
        <w:ind w:firstLine="482"/>
        <w:rPr>
          <w:rFonts w:hint="eastAsia" w:ascii="宋体" w:hAnsi="宋体" w:cs="宋体"/>
          <w:color w:val="auto"/>
          <w:kern w:val="0"/>
          <w:sz w:val="24"/>
        </w:rPr>
      </w:pPr>
      <w:r>
        <w:rPr>
          <w:rFonts w:hint="eastAsia" w:ascii="宋体" w:hAnsi="宋体" w:cs="宋体"/>
          <w:color w:val="auto"/>
          <w:kern w:val="0"/>
          <w:sz w:val="24"/>
        </w:rPr>
        <w:t>1、我方愿意以磋商时</w:t>
      </w:r>
      <w:r>
        <w:rPr>
          <w:rFonts w:hint="eastAsia" w:hAnsi="宋体" w:cs="宋体"/>
          <w:color w:val="auto"/>
          <w:sz w:val="24"/>
        </w:rPr>
        <w:t>提交的最后报价表中的竞标总</w:t>
      </w:r>
      <w:r>
        <w:rPr>
          <w:rFonts w:hint="eastAsia" w:ascii="宋体" w:hAnsi="宋体" w:cs="宋体"/>
          <w:color w:val="auto"/>
          <w:sz w:val="24"/>
        </w:rPr>
        <w:t>报价</w:t>
      </w:r>
      <w:r>
        <w:rPr>
          <w:rFonts w:hint="eastAsia" w:hAnsi="宋体" w:cs="宋体"/>
          <w:color w:val="auto"/>
          <w:sz w:val="24"/>
        </w:rPr>
        <w:t>，在承诺的</w:t>
      </w:r>
      <w:r>
        <w:rPr>
          <w:rFonts w:hint="eastAsia" w:ascii="宋体" w:hAnsi="宋体" w:cs="宋体"/>
          <w:color w:val="auto"/>
          <w:kern w:val="0"/>
          <w:sz w:val="24"/>
        </w:rPr>
        <w:t>服务期限</w:t>
      </w:r>
      <w:r>
        <w:rPr>
          <w:rFonts w:hint="eastAsia" w:hAnsi="宋体" w:cs="宋体"/>
          <w:color w:val="auto"/>
          <w:sz w:val="24"/>
        </w:rPr>
        <w:t>内</w:t>
      </w:r>
      <w:r>
        <w:rPr>
          <w:rFonts w:hint="eastAsia" w:ascii="宋体" w:hAnsi="宋体" w:cs="宋体"/>
          <w:color w:val="auto"/>
          <w:kern w:val="0"/>
          <w:sz w:val="24"/>
        </w:rPr>
        <w:t>提供本项目竞争性磋商文件第二章“采购需求”中相应的采购内容</w:t>
      </w:r>
      <w:r>
        <w:rPr>
          <w:rFonts w:hint="eastAsia" w:hAnsi="宋体" w:cs="宋体"/>
          <w:color w:val="auto"/>
          <w:sz w:val="24"/>
        </w:rPr>
        <w:t>，具体详见最后报价表</w:t>
      </w:r>
      <w:r>
        <w:rPr>
          <w:rFonts w:hint="eastAsia" w:ascii="宋体" w:hAnsi="宋体" w:cs="宋体"/>
          <w:color w:val="auto"/>
          <w:kern w:val="0"/>
          <w:sz w:val="24"/>
        </w:rPr>
        <w:t>。</w:t>
      </w:r>
    </w:p>
    <w:p w14:paraId="3DF2861C">
      <w:pPr>
        <w:spacing w:line="460" w:lineRule="exact"/>
        <w:ind w:firstLine="482"/>
        <w:rPr>
          <w:rFonts w:hint="eastAsia" w:ascii="宋体" w:hAnsi="宋体" w:cs="宋体"/>
          <w:color w:val="auto"/>
          <w:kern w:val="0"/>
          <w:sz w:val="24"/>
        </w:rPr>
      </w:pPr>
      <w:r>
        <w:rPr>
          <w:rFonts w:hint="eastAsia" w:ascii="宋体" w:hAnsi="宋体" w:cs="宋体"/>
          <w:color w:val="auto"/>
          <w:kern w:val="0"/>
          <w:sz w:val="24"/>
        </w:rPr>
        <w:t>2、我方同意自本项目竞争性磋商文件采购公告规定的提交响应文件截止时间起遵循本响应函，并承诺在“第三章 供应商须知”规定的竞标有效期内不修改、撤销响应文件。</w:t>
      </w:r>
    </w:p>
    <w:p w14:paraId="6CC7A4F9">
      <w:pPr>
        <w:spacing w:line="460" w:lineRule="exact"/>
        <w:ind w:firstLine="482"/>
        <w:rPr>
          <w:rFonts w:hint="eastAsia" w:ascii="宋体" w:hAnsi="宋体" w:cs="宋体"/>
          <w:color w:val="auto"/>
          <w:kern w:val="0"/>
          <w:sz w:val="24"/>
        </w:rPr>
      </w:pPr>
      <w:r>
        <w:rPr>
          <w:rFonts w:hint="eastAsia" w:ascii="宋体" w:hAnsi="宋体" w:cs="宋体"/>
          <w:color w:val="auto"/>
          <w:kern w:val="0"/>
          <w:sz w:val="24"/>
        </w:rPr>
        <w:t>3、我方在此声明，所递交的响应文件及有关资料内容完整、真实和准确。</w:t>
      </w:r>
    </w:p>
    <w:p w14:paraId="3F9B2271">
      <w:pPr>
        <w:spacing w:line="460" w:lineRule="exact"/>
        <w:ind w:firstLine="482"/>
        <w:rPr>
          <w:rFonts w:hint="eastAsia" w:ascii="宋体" w:hAnsi="宋体" w:cs="宋体"/>
          <w:color w:val="auto"/>
          <w:kern w:val="0"/>
          <w:sz w:val="24"/>
        </w:rPr>
      </w:pPr>
      <w:r>
        <w:rPr>
          <w:rFonts w:hint="eastAsia" w:ascii="宋体" w:hAnsi="宋体" w:cs="宋体"/>
          <w:color w:val="auto"/>
          <w:kern w:val="0"/>
          <w:sz w:val="24"/>
        </w:rPr>
        <w:t>4、如本项目采购内容涉及须符合国家强制规定的，我方承诺我方本次竞标均符合国家有关强制规定。</w:t>
      </w:r>
    </w:p>
    <w:p w14:paraId="062945C9">
      <w:pPr>
        <w:spacing w:line="460" w:lineRule="exact"/>
        <w:ind w:firstLine="482"/>
        <w:rPr>
          <w:rFonts w:hint="eastAsia" w:ascii="宋体" w:hAnsi="宋体" w:cs="宋体"/>
          <w:color w:val="auto"/>
          <w:kern w:val="0"/>
          <w:sz w:val="24"/>
        </w:rPr>
      </w:pPr>
      <w:r>
        <w:rPr>
          <w:rFonts w:hint="eastAsia" w:ascii="宋体" w:hAnsi="宋体" w:cs="宋体"/>
          <w:color w:val="auto"/>
          <w:kern w:val="0"/>
          <w:sz w:val="24"/>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14:paraId="21FC1410">
      <w:pPr>
        <w:spacing w:line="460" w:lineRule="exact"/>
        <w:ind w:firstLine="482"/>
        <w:rPr>
          <w:rFonts w:hint="eastAsia" w:ascii="宋体" w:hAnsi="宋体" w:cs="宋体"/>
          <w:color w:val="auto"/>
          <w:kern w:val="0"/>
          <w:sz w:val="24"/>
        </w:rPr>
      </w:pPr>
      <w:r>
        <w:rPr>
          <w:rFonts w:hint="eastAsia" w:ascii="宋体" w:hAnsi="宋体" w:cs="宋体"/>
          <w:color w:val="auto"/>
          <w:kern w:val="0"/>
          <w:sz w:val="24"/>
          <w:lang w:val="en-US" w:eastAsia="zh-CN"/>
        </w:rPr>
        <w:t>6</w:t>
      </w:r>
      <w:r>
        <w:rPr>
          <w:rFonts w:hint="eastAsia" w:ascii="宋体" w:hAnsi="宋体" w:cs="宋体"/>
          <w:color w:val="auto"/>
          <w:kern w:val="0"/>
          <w:sz w:val="24"/>
        </w:rPr>
        <w:t>、我方已详细审核竞争性磋商文件，我方知道必须放弃提出含糊不清或误解问题的权利。</w:t>
      </w:r>
    </w:p>
    <w:p w14:paraId="5ABBF256">
      <w:pPr>
        <w:spacing w:line="460" w:lineRule="exact"/>
        <w:ind w:firstLine="482"/>
        <w:rPr>
          <w:rFonts w:hint="eastAsia" w:ascii="宋体" w:hAnsi="宋体" w:cs="宋体"/>
          <w:color w:val="auto"/>
          <w:kern w:val="0"/>
          <w:sz w:val="24"/>
        </w:rPr>
      </w:pPr>
      <w:r>
        <w:rPr>
          <w:rFonts w:hint="eastAsia" w:ascii="宋体" w:hAnsi="宋体" w:cs="宋体"/>
          <w:color w:val="auto"/>
          <w:kern w:val="0"/>
          <w:sz w:val="24"/>
          <w:lang w:val="en-US" w:eastAsia="zh-CN"/>
        </w:rPr>
        <w:t>7</w:t>
      </w:r>
      <w:r>
        <w:rPr>
          <w:rFonts w:hint="eastAsia" w:ascii="宋体" w:hAnsi="宋体" w:cs="宋体"/>
          <w:color w:val="auto"/>
          <w:kern w:val="0"/>
          <w:sz w:val="24"/>
        </w:rPr>
        <w:t>、我方承诺满足竞争性磋商文件第六章“合同文本”的条款，承担完成合同的责任和义务。</w:t>
      </w:r>
    </w:p>
    <w:p w14:paraId="194A9F2D">
      <w:pPr>
        <w:spacing w:line="460" w:lineRule="exact"/>
        <w:ind w:firstLine="482"/>
        <w:rPr>
          <w:rFonts w:hint="eastAsia" w:ascii="宋体" w:hAnsi="宋体" w:cs="宋体"/>
          <w:color w:val="auto"/>
          <w:kern w:val="0"/>
          <w:sz w:val="24"/>
        </w:rPr>
      </w:pPr>
      <w:r>
        <w:rPr>
          <w:rFonts w:hint="eastAsia" w:ascii="宋体" w:hAnsi="宋体" w:cs="宋体"/>
          <w:color w:val="auto"/>
          <w:kern w:val="0"/>
          <w:sz w:val="24"/>
          <w:lang w:val="en-US" w:eastAsia="zh-CN"/>
        </w:rPr>
        <w:t>8</w:t>
      </w:r>
      <w:r>
        <w:rPr>
          <w:rFonts w:hint="eastAsia" w:ascii="宋体" w:hAnsi="宋体" w:cs="宋体"/>
          <w:color w:val="auto"/>
          <w:kern w:val="0"/>
          <w:sz w:val="24"/>
        </w:rPr>
        <w:t>、我方同意应贵方要求提供与本竞标有关的任何数据或资料。若贵方需要，我方愿意提供我方作出的一切承诺的证明材料。</w:t>
      </w:r>
    </w:p>
    <w:p w14:paraId="316B554D">
      <w:pPr>
        <w:spacing w:line="460" w:lineRule="exact"/>
        <w:ind w:firstLine="482"/>
        <w:rPr>
          <w:rFonts w:hint="eastAsia" w:ascii="宋体" w:hAnsi="宋体" w:cs="宋体"/>
          <w:color w:val="auto"/>
          <w:kern w:val="0"/>
          <w:sz w:val="24"/>
        </w:rPr>
      </w:pPr>
      <w:r>
        <w:rPr>
          <w:rFonts w:hint="eastAsia" w:ascii="宋体" w:hAnsi="宋体" w:cs="宋体"/>
          <w:color w:val="auto"/>
          <w:kern w:val="0"/>
          <w:sz w:val="24"/>
          <w:lang w:val="en-US" w:eastAsia="zh-CN"/>
        </w:rPr>
        <w:t>9</w:t>
      </w:r>
      <w:r>
        <w:rPr>
          <w:rFonts w:hint="eastAsia" w:ascii="宋体" w:hAnsi="宋体" w:cs="宋体"/>
          <w:color w:val="auto"/>
          <w:kern w:val="0"/>
          <w:sz w:val="24"/>
        </w:rPr>
        <w:t>、我方完全理解贵方不一定接受响应报价最低的供应商为成交供应商的行为。</w:t>
      </w:r>
    </w:p>
    <w:p w14:paraId="39712DF9">
      <w:pPr>
        <w:spacing w:line="460" w:lineRule="exact"/>
        <w:ind w:firstLine="482"/>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0</w:t>
      </w:r>
      <w:r>
        <w:rPr>
          <w:rFonts w:hint="eastAsia" w:ascii="宋体" w:hAnsi="宋体" w:cs="宋体"/>
          <w:color w:val="auto"/>
          <w:kern w:val="0"/>
          <w:sz w:val="24"/>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0268964">
      <w:pPr>
        <w:numPr>
          <w:ilvl w:val="0"/>
          <w:numId w:val="3"/>
        </w:numPr>
        <w:tabs>
          <w:tab w:val="left" w:pos="945"/>
        </w:tabs>
        <w:spacing w:line="460" w:lineRule="exact"/>
        <w:rPr>
          <w:rFonts w:hint="eastAsia" w:ascii="宋体" w:hAnsi="宋体" w:cs="宋体"/>
          <w:color w:val="auto"/>
          <w:kern w:val="0"/>
          <w:sz w:val="24"/>
        </w:rPr>
      </w:pPr>
      <w:r>
        <w:rPr>
          <w:rFonts w:hint="eastAsia" w:ascii="宋体" w:hAnsi="宋体" w:cs="宋体"/>
          <w:color w:val="auto"/>
          <w:kern w:val="0"/>
          <w:sz w:val="24"/>
        </w:rPr>
        <w:t>提供虚假材料谋取中标、成交的；</w:t>
      </w:r>
    </w:p>
    <w:p w14:paraId="615E0021">
      <w:pPr>
        <w:numPr>
          <w:ilvl w:val="0"/>
          <w:numId w:val="3"/>
        </w:numPr>
        <w:tabs>
          <w:tab w:val="left" w:pos="945"/>
        </w:tabs>
        <w:spacing w:line="460" w:lineRule="exact"/>
        <w:rPr>
          <w:rFonts w:hint="eastAsia" w:ascii="宋体" w:hAnsi="宋体" w:cs="宋体"/>
          <w:color w:val="auto"/>
          <w:kern w:val="0"/>
          <w:sz w:val="24"/>
        </w:rPr>
      </w:pPr>
      <w:r>
        <w:rPr>
          <w:rFonts w:hint="eastAsia" w:ascii="宋体" w:hAnsi="宋体" w:cs="宋体"/>
          <w:color w:val="auto"/>
          <w:kern w:val="0"/>
          <w:sz w:val="24"/>
        </w:rPr>
        <w:t>采取不正当手段诋毁、排挤其他供应商的；</w:t>
      </w:r>
    </w:p>
    <w:p w14:paraId="556E3A06">
      <w:pPr>
        <w:numPr>
          <w:ilvl w:val="0"/>
          <w:numId w:val="3"/>
        </w:numPr>
        <w:tabs>
          <w:tab w:val="left" w:pos="945"/>
        </w:tabs>
        <w:spacing w:line="460" w:lineRule="exact"/>
        <w:rPr>
          <w:rFonts w:hint="eastAsia" w:ascii="宋体" w:hAnsi="宋体" w:cs="宋体"/>
          <w:color w:val="auto"/>
          <w:kern w:val="0"/>
          <w:sz w:val="24"/>
        </w:rPr>
      </w:pPr>
      <w:r>
        <w:rPr>
          <w:rFonts w:hint="eastAsia" w:ascii="宋体" w:hAnsi="宋体" w:cs="宋体"/>
          <w:color w:val="auto"/>
          <w:kern w:val="0"/>
          <w:sz w:val="24"/>
        </w:rPr>
        <w:t>与采购人、其他供应商或者采购代理机构恶意串通的；</w:t>
      </w:r>
    </w:p>
    <w:p w14:paraId="18350457">
      <w:pPr>
        <w:numPr>
          <w:ilvl w:val="0"/>
          <w:numId w:val="3"/>
        </w:numPr>
        <w:tabs>
          <w:tab w:val="left" w:pos="945"/>
        </w:tabs>
        <w:spacing w:line="460" w:lineRule="exact"/>
        <w:rPr>
          <w:rFonts w:hint="eastAsia" w:ascii="宋体" w:hAnsi="宋体" w:cs="宋体"/>
          <w:color w:val="auto"/>
          <w:kern w:val="0"/>
          <w:sz w:val="24"/>
        </w:rPr>
      </w:pPr>
      <w:r>
        <w:rPr>
          <w:rFonts w:hint="eastAsia" w:ascii="宋体" w:hAnsi="宋体" w:cs="宋体"/>
          <w:color w:val="auto"/>
          <w:kern w:val="0"/>
          <w:sz w:val="24"/>
        </w:rPr>
        <w:t>向采购人、采购代理机构行贿或者提供其他不正当利益的；</w:t>
      </w:r>
    </w:p>
    <w:p w14:paraId="07002B92">
      <w:pPr>
        <w:numPr>
          <w:ilvl w:val="0"/>
          <w:numId w:val="3"/>
        </w:numPr>
        <w:tabs>
          <w:tab w:val="left" w:pos="945"/>
        </w:tabs>
        <w:spacing w:line="460" w:lineRule="exact"/>
        <w:rPr>
          <w:rFonts w:hint="eastAsia" w:ascii="宋体" w:hAnsi="宋体" w:cs="宋体"/>
          <w:color w:val="auto"/>
          <w:kern w:val="0"/>
          <w:sz w:val="24"/>
        </w:rPr>
      </w:pPr>
      <w:r>
        <w:rPr>
          <w:rFonts w:hint="eastAsia" w:ascii="宋体" w:hAnsi="宋体" w:cs="宋体"/>
          <w:color w:val="auto"/>
          <w:kern w:val="0"/>
          <w:sz w:val="24"/>
        </w:rPr>
        <w:t>在采购过程中与采购人进行协商磋商的；</w:t>
      </w:r>
    </w:p>
    <w:p w14:paraId="6323523E">
      <w:pPr>
        <w:numPr>
          <w:ilvl w:val="0"/>
          <w:numId w:val="3"/>
        </w:numPr>
        <w:tabs>
          <w:tab w:val="left" w:pos="945"/>
        </w:tabs>
        <w:spacing w:line="460" w:lineRule="exact"/>
        <w:rPr>
          <w:rFonts w:hint="eastAsia" w:ascii="宋体" w:hAnsi="宋体" w:cs="宋体"/>
          <w:color w:val="auto"/>
          <w:kern w:val="0"/>
          <w:sz w:val="24"/>
        </w:rPr>
      </w:pPr>
      <w:r>
        <w:rPr>
          <w:rFonts w:hint="eastAsia" w:ascii="宋体" w:hAnsi="宋体" w:cs="宋体"/>
          <w:color w:val="auto"/>
          <w:kern w:val="0"/>
          <w:sz w:val="24"/>
        </w:rPr>
        <w:t>拒绝有关部门监督检查或提供虚假情况的。</w:t>
      </w:r>
    </w:p>
    <w:p w14:paraId="61E0C222">
      <w:pPr>
        <w:spacing w:line="460" w:lineRule="exact"/>
        <w:ind w:firstLine="420"/>
        <w:rPr>
          <w:rFonts w:hint="eastAsia" w:ascii="宋体" w:hAnsi="宋体" w:cs="宋体"/>
          <w:b/>
          <w:bCs/>
          <w:color w:val="auto"/>
          <w:kern w:val="0"/>
          <w:sz w:val="24"/>
        </w:rPr>
      </w:pPr>
      <w:r>
        <w:rPr>
          <w:rFonts w:hint="eastAsia" w:ascii="宋体" w:hAnsi="宋体" w:cs="宋体"/>
          <w:b/>
          <w:bCs/>
          <w:color w:val="auto"/>
          <w:kern w:val="0"/>
          <w:sz w:val="24"/>
        </w:rPr>
        <w:t>1</w:t>
      </w:r>
      <w:r>
        <w:rPr>
          <w:rFonts w:hint="eastAsia" w:ascii="宋体" w:hAnsi="宋体" w:cs="宋体"/>
          <w:b/>
          <w:bCs/>
          <w:color w:val="auto"/>
          <w:kern w:val="0"/>
          <w:sz w:val="24"/>
          <w:lang w:val="en-US" w:eastAsia="zh-CN"/>
        </w:rPr>
        <w:t>1</w:t>
      </w:r>
      <w:r>
        <w:rPr>
          <w:rFonts w:hint="eastAsia" w:ascii="宋体" w:hAnsi="宋体" w:cs="宋体"/>
          <w:b/>
          <w:bCs/>
          <w:color w:val="auto"/>
          <w:kern w:val="0"/>
          <w:sz w:val="24"/>
          <w:lang w:eastAsia="zh-CN"/>
        </w:rPr>
        <w:t>、</w:t>
      </w:r>
      <w:r>
        <w:rPr>
          <w:rFonts w:hint="eastAsia" w:ascii="宋体" w:hAnsi="宋体" w:cs="宋体"/>
          <w:b/>
          <w:bCs/>
          <w:color w:val="auto"/>
          <w:kern w:val="0"/>
          <w:sz w:val="24"/>
        </w:rPr>
        <w:t>以上事项如有虚假或者隐瞒，我方愿意承担一切后果，并不再寻求任何旨在减轻或者免除法律责任的辩解。</w:t>
      </w:r>
    </w:p>
    <w:p w14:paraId="21F14ED6">
      <w:pPr>
        <w:spacing w:line="460" w:lineRule="exact"/>
        <w:ind w:firstLine="420"/>
        <w:rPr>
          <w:rFonts w:hint="eastAsia" w:ascii="宋体" w:hAnsi="宋体" w:cs="宋体"/>
          <w:b/>
          <w:bCs/>
          <w:color w:val="auto"/>
          <w:kern w:val="0"/>
          <w:sz w:val="24"/>
        </w:rPr>
      </w:pPr>
      <w:r>
        <w:rPr>
          <w:rFonts w:hint="eastAsia" w:ascii="宋体" w:hAnsi="宋体" w:cs="宋体"/>
          <w:b/>
          <w:bCs/>
          <w:color w:val="auto"/>
          <w:kern w:val="0"/>
          <w:sz w:val="24"/>
          <w:lang w:val="en-US" w:eastAsia="zh-CN"/>
        </w:rPr>
        <w:t>12、</w:t>
      </w:r>
      <w:r>
        <w:rPr>
          <w:rFonts w:hint="eastAsia" w:ascii="宋体" w:hAnsi="宋体" w:cs="宋体"/>
          <w:b/>
          <w:bCs/>
          <w:color w:val="auto"/>
          <w:kern w:val="0"/>
          <w:sz w:val="24"/>
        </w:rPr>
        <w:t xml:space="preserve">与本磋商有关的一切正式往来信函请寄： </w:t>
      </w:r>
    </w:p>
    <w:p w14:paraId="4437631B">
      <w:pPr>
        <w:spacing w:line="460" w:lineRule="exact"/>
        <w:ind w:firstLine="420"/>
        <w:rPr>
          <w:rFonts w:hint="eastAsia" w:ascii="宋体" w:hAnsi="宋体" w:cs="宋体"/>
          <w:color w:val="auto"/>
          <w:kern w:val="0"/>
          <w:sz w:val="24"/>
        </w:rPr>
      </w:pPr>
      <w:r>
        <w:rPr>
          <w:rFonts w:hint="eastAsia" w:ascii="宋体" w:hAnsi="宋体" w:cs="宋体"/>
          <w:color w:val="auto"/>
          <w:kern w:val="0"/>
          <w:sz w:val="24"/>
        </w:rPr>
        <w:t>地址：</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p>
    <w:p w14:paraId="0761D544">
      <w:pPr>
        <w:spacing w:line="460" w:lineRule="exact"/>
        <w:ind w:firstLine="420"/>
        <w:rPr>
          <w:rFonts w:hint="eastAsia" w:ascii="宋体" w:hAnsi="宋体" w:cs="宋体"/>
          <w:color w:val="auto"/>
          <w:kern w:val="0"/>
          <w:sz w:val="24"/>
          <w:u w:val="single"/>
        </w:rPr>
      </w:pPr>
      <w:r>
        <w:rPr>
          <w:rFonts w:hint="eastAsia" w:ascii="宋体" w:hAnsi="宋体" w:cs="宋体"/>
          <w:color w:val="auto"/>
          <w:kern w:val="0"/>
          <w:sz w:val="24"/>
        </w:rPr>
        <w:t>电话：</w:t>
      </w:r>
      <w:r>
        <w:rPr>
          <w:rFonts w:hint="eastAsia" w:ascii="宋体" w:hAnsi="宋体" w:cs="宋体"/>
          <w:color w:val="auto"/>
          <w:kern w:val="0"/>
          <w:sz w:val="24"/>
          <w:u w:val="single"/>
        </w:rPr>
        <w:t xml:space="preserve">                                      　　　　　　　　　</w:t>
      </w:r>
    </w:p>
    <w:p w14:paraId="36C6F265">
      <w:pPr>
        <w:spacing w:line="460" w:lineRule="exact"/>
        <w:ind w:firstLine="420"/>
        <w:rPr>
          <w:rFonts w:hint="eastAsia" w:ascii="宋体" w:hAnsi="宋体" w:cs="宋体"/>
          <w:color w:val="auto"/>
          <w:kern w:val="0"/>
          <w:sz w:val="24"/>
          <w:u w:val="single"/>
        </w:rPr>
      </w:pPr>
      <w:r>
        <w:rPr>
          <w:rFonts w:hint="eastAsia" w:ascii="宋体" w:hAnsi="宋体" w:cs="宋体"/>
          <w:color w:val="auto"/>
          <w:kern w:val="0"/>
          <w:sz w:val="24"/>
        </w:rPr>
        <w:t>传真：</w:t>
      </w:r>
      <w:r>
        <w:rPr>
          <w:rFonts w:hint="eastAsia" w:ascii="宋体" w:hAnsi="宋体" w:cs="宋体"/>
          <w:color w:val="auto"/>
          <w:kern w:val="0"/>
          <w:sz w:val="24"/>
          <w:u w:val="single"/>
        </w:rPr>
        <w:t>　　　　　　　　　　　　　　　　　　　　　　　　　　　　</w:t>
      </w:r>
    </w:p>
    <w:p w14:paraId="1E108A20">
      <w:pPr>
        <w:spacing w:line="460" w:lineRule="exact"/>
        <w:ind w:firstLine="420"/>
        <w:rPr>
          <w:rFonts w:hint="eastAsia" w:ascii="宋体" w:hAnsi="宋体" w:cs="宋体"/>
          <w:color w:val="auto"/>
          <w:sz w:val="24"/>
        </w:rPr>
      </w:pPr>
      <w:r>
        <w:rPr>
          <w:rFonts w:hint="eastAsia" w:ascii="宋体" w:hAnsi="宋体" w:cs="宋体"/>
          <w:color w:val="auto"/>
          <w:kern w:val="0"/>
          <w:sz w:val="24"/>
        </w:rPr>
        <w:t>电子邮箱：</w:t>
      </w:r>
      <w:r>
        <w:rPr>
          <w:rFonts w:hint="eastAsia" w:ascii="宋体" w:hAnsi="宋体" w:cs="宋体"/>
          <w:color w:val="auto"/>
          <w:kern w:val="0"/>
          <w:sz w:val="24"/>
          <w:u w:val="single"/>
        </w:rPr>
        <w:t>　　　　　　　　　　　　　　　　　　　　　　　　　　</w:t>
      </w:r>
    </w:p>
    <w:p w14:paraId="233FB79D">
      <w:pPr>
        <w:spacing w:line="460" w:lineRule="exact"/>
        <w:ind w:firstLine="420"/>
        <w:rPr>
          <w:rFonts w:hint="eastAsia" w:ascii="宋体" w:hAnsi="宋体" w:cs="宋体"/>
          <w:color w:val="auto"/>
          <w:kern w:val="0"/>
          <w:sz w:val="24"/>
          <w:u w:val="single"/>
        </w:rPr>
      </w:pPr>
      <w:r>
        <w:rPr>
          <w:rFonts w:hint="eastAsia" w:ascii="宋体" w:hAnsi="宋体" w:cs="宋体"/>
          <w:color w:val="auto"/>
          <w:kern w:val="0"/>
          <w:sz w:val="24"/>
        </w:rPr>
        <w:t>邮政编码：</w:t>
      </w:r>
      <w:r>
        <w:rPr>
          <w:rFonts w:hint="eastAsia" w:ascii="宋体" w:hAnsi="宋体" w:cs="宋体"/>
          <w:color w:val="auto"/>
          <w:kern w:val="0"/>
          <w:sz w:val="24"/>
          <w:u w:val="single"/>
        </w:rPr>
        <w:t xml:space="preserve">                                                    </w:t>
      </w:r>
    </w:p>
    <w:p w14:paraId="2F8B857D">
      <w:pPr>
        <w:spacing w:line="460" w:lineRule="exact"/>
        <w:ind w:firstLine="420"/>
        <w:rPr>
          <w:rFonts w:hint="eastAsia" w:ascii="宋体" w:hAnsi="宋体" w:cs="宋体"/>
          <w:color w:val="auto"/>
          <w:kern w:val="0"/>
          <w:sz w:val="24"/>
          <w:u w:val="single"/>
        </w:rPr>
      </w:pPr>
      <w:r>
        <w:rPr>
          <w:rFonts w:hint="eastAsia" w:ascii="宋体" w:hAnsi="宋体" w:cs="宋体"/>
          <w:color w:val="auto"/>
          <w:kern w:val="0"/>
          <w:sz w:val="24"/>
        </w:rPr>
        <w:t>开户名称：</w:t>
      </w:r>
      <w:r>
        <w:rPr>
          <w:rFonts w:hint="eastAsia" w:ascii="宋体" w:hAnsi="宋体" w:cs="宋体"/>
          <w:color w:val="auto"/>
          <w:kern w:val="0"/>
          <w:sz w:val="24"/>
          <w:u w:val="single"/>
        </w:rPr>
        <w:t xml:space="preserve">                                                    </w:t>
      </w:r>
    </w:p>
    <w:p w14:paraId="7B279C7F">
      <w:pPr>
        <w:spacing w:line="460" w:lineRule="exact"/>
        <w:ind w:firstLine="420"/>
        <w:rPr>
          <w:rFonts w:hint="eastAsia" w:ascii="宋体" w:hAnsi="宋体" w:cs="宋体"/>
          <w:color w:val="auto"/>
          <w:kern w:val="0"/>
          <w:sz w:val="24"/>
          <w:u w:val="single"/>
        </w:rPr>
      </w:pPr>
      <w:r>
        <w:rPr>
          <w:rFonts w:hint="eastAsia" w:ascii="宋体" w:hAnsi="宋体" w:cs="宋体"/>
          <w:color w:val="auto"/>
          <w:kern w:val="0"/>
          <w:sz w:val="24"/>
        </w:rPr>
        <w:t>开户银行：</w:t>
      </w:r>
      <w:r>
        <w:rPr>
          <w:rFonts w:hint="eastAsia" w:ascii="宋体" w:hAnsi="宋体" w:cs="宋体"/>
          <w:color w:val="auto"/>
          <w:kern w:val="0"/>
          <w:sz w:val="24"/>
          <w:u w:val="single"/>
        </w:rPr>
        <w:t xml:space="preserve">                                                    </w:t>
      </w:r>
    </w:p>
    <w:p w14:paraId="66DEA7DC">
      <w:pPr>
        <w:spacing w:line="460" w:lineRule="exact"/>
        <w:ind w:firstLine="420"/>
        <w:rPr>
          <w:rFonts w:hint="eastAsia" w:ascii="宋体" w:hAnsi="宋体" w:cs="宋体"/>
          <w:color w:val="auto"/>
          <w:kern w:val="0"/>
          <w:sz w:val="24"/>
          <w:u w:val="single"/>
        </w:rPr>
      </w:pPr>
      <w:r>
        <w:rPr>
          <w:rFonts w:hint="eastAsia" w:ascii="宋体" w:hAnsi="宋体" w:cs="宋体"/>
          <w:color w:val="auto"/>
          <w:kern w:val="0"/>
          <w:sz w:val="24"/>
        </w:rPr>
        <w:t>银行账号：</w:t>
      </w:r>
      <w:r>
        <w:rPr>
          <w:rFonts w:hint="eastAsia" w:ascii="宋体" w:hAnsi="宋体" w:cs="宋体"/>
          <w:color w:val="auto"/>
          <w:kern w:val="0"/>
          <w:sz w:val="24"/>
          <w:u w:val="single"/>
        </w:rPr>
        <w:t xml:space="preserve">                                                    </w:t>
      </w:r>
    </w:p>
    <w:p w14:paraId="2F9A9328">
      <w:pPr>
        <w:pStyle w:val="18"/>
        <w:tabs>
          <w:tab w:val="left" w:pos="939"/>
        </w:tabs>
        <w:spacing w:line="460" w:lineRule="exact"/>
        <w:ind w:left="141" w:leftChars="67" w:firstLine="360" w:firstLineChars="150"/>
        <w:rPr>
          <w:rFonts w:hint="eastAsia" w:ascii="宋体" w:hAnsi="宋体" w:cs="宋体"/>
          <w:color w:val="auto"/>
          <w:sz w:val="24"/>
        </w:rPr>
      </w:pPr>
      <w:r>
        <w:rPr>
          <w:rFonts w:hint="eastAsia" w:ascii="宋体" w:hAnsi="宋体" w:cs="宋体"/>
          <w:color w:val="auto"/>
          <w:sz w:val="24"/>
        </w:rPr>
        <w:t>特此承诺。</w:t>
      </w:r>
    </w:p>
    <w:p w14:paraId="145AE10D">
      <w:pPr>
        <w:spacing w:line="360" w:lineRule="auto"/>
        <w:contextualSpacing/>
        <w:jc w:val="left"/>
        <w:rPr>
          <w:rFonts w:hint="eastAsia" w:ascii="宋体" w:hAnsi="宋体" w:cs="宋体"/>
          <w:color w:val="auto"/>
          <w:szCs w:val="21"/>
        </w:rPr>
      </w:pPr>
    </w:p>
    <w:p w14:paraId="45A2212A">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供应商名称（盖公章）：</w:t>
      </w:r>
    </w:p>
    <w:p w14:paraId="51AFABBA">
      <w:pPr>
        <w:autoSpaceDE w:val="0"/>
        <w:autoSpaceDN w:val="0"/>
        <w:spacing w:line="360" w:lineRule="auto"/>
        <w:ind w:firstLine="6480" w:firstLineChars="270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348F63A2">
      <w:pPr>
        <w:spacing w:line="500" w:lineRule="exact"/>
        <w:rPr>
          <w:rFonts w:hint="eastAsia" w:ascii="宋体" w:hAnsi="宋体" w:cs="宋体"/>
          <w:b/>
          <w:color w:val="auto"/>
          <w:sz w:val="28"/>
          <w:szCs w:val="28"/>
        </w:rPr>
      </w:pPr>
    </w:p>
    <w:p w14:paraId="0D56598A">
      <w:pPr>
        <w:spacing w:line="500" w:lineRule="exact"/>
        <w:rPr>
          <w:rFonts w:hint="eastAsia" w:ascii="仿宋" w:hAnsi="仿宋" w:eastAsia="仿宋" w:cs="仿宋_GB2312"/>
          <w:b/>
          <w:color w:val="auto"/>
          <w:sz w:val="30"/>
          <w:szCs w:val="30"/>
          <w:lang w:val="zh-CN"/>
        </w:rPr>
      </w:pPr>
      <w:r>
        <w:rPr>
          <w:rFonts w:hint="eastAsia" w:ascii="宋体" w:hAnsi="宋体" w:cs="宋体"/>
          <w:b/>
          <w:color w:val="auto"/>
          <w:sz w:val="28"/>
          <w:szCs w:val="28"/>
        </w:rPr>
        <w:br w:type="page"/>
      </w:r>
      <w:r>
        <w:rPr>
          <w:rFonts w:hint="eastAsia" w:ascii="宋体" w:hAnsi="宋体" w:cs="宋体"/>
          <w:b/>
          <w:color w:val="auto"/>
          <w:sz w:val="28"/>
          <w:szCs w:val="28"/>
        </w:rPr>
        <w:t>4.</w:t>
      </w:r>
      <w:r>
        <w:rPr>
          <w:rFonts w:hint="eastAsia" w:ascii="宋体" w:hAnsi="宋体" w:cs="宋体"/>
          <w:b/>
          <w:color w:val="auto"/>
          <w:sz w:val="28"/>
          <w:szCs w:val="28"/>
          <w:lang w:val="zh-CN"/>
        </w:rPr>
        <w:t>响应报价表的格式：</w:t>
      </w:r>
      <w:r>
        <w:rPr>
          <w:rFonts w:hint="eastAsia" w:ascii="仿宋" w:hAnsi="仿宋" w:eastAsia="仿宋" w:cs="仿宋_GB2312"/>
          <w:b/>
          <w:color w:val="auto"/>
          <w:sz w:val="30"/>
          <w:szCs w:val="30"/>
          <w:lang w:val="zh-CN"/>
        </w:rPr>
        <w:t xml:space="preserve"> </w:t>
      </w:r>
    </w:p>
    <w:p w14:paraId="1BD5318B">
      <w:pPr>
        <w:spacing w:line="520" w:lineRule="exact"/>
        <w:jc w:val="center"/>
        <w:rPr>
          <w:rFonts w:hint="eastAsia"/>
          <w:b/>
          <w:bCs/>
          <w:color w:val="auto"/>
          <w:sz w:val="32"/>
          <w:szCs w:val="32"/>
        </w:rPr>
      </w:pPr>
      <w:r>
        <w:rPr>
          <w:rFonts w:hint="eastAsia"/>
          <w:b/>
          <w:bCs/>
          <w:color w:val="auto"/>
          <w:sz w:val="32"/>
          <w:szCs w:val="32"/>
        </w:rPr>
        <w:t>响应报价表</w:t>
      </w:r>
    </w:p>
    <w:p w14:paraId="3B0C6368">
      <w:pPr>
        <w:snapToGrid w:val="0"/>
        <w:spacing w:before="50" w:after="50" w:line="360" w:lineRule="auto"/>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14:paraId="3426536F">
      <w:pPr>
        <w:snapToGrid w:val="0"/>
        <w:spacing w:before="50" w:after="50" w:line="360" w:lineRule="auto"/>
        <w:rPr>
          <w:rFonts w:hint="eastAsia"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p>
    <w:p w14:paraId="5BD182C4">
      <w:pPr>
        <w:spacing w:line="360" w:lineRule="auto"/>
        <w:contextualSpacing/>
        <w:rPr>
          <w:rFonts w:hint="eastAsia" w:ascii="宋体" w:hAnsi="宋体" w:cs="宋体"/>
          <w:color w:val="auto"/>
          <w:sz w:val="24"/>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r>
        <w:rPr>
          <w:rFonts w:hint="eastAsia" w:ascii="宋体" w:hAnsi="宋体" w:cs="宋体"/>
          <w:color w:val="auto"/>
          <w:sz w:val="24"/>
        </w:rPr>
        <w:t xml:space="preserve"> </w:t>
      </w:r>
    </w:p>
    <w:tbl>
      <w:tblPr>
        <w:tblStyle w:val="31"/>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1064"/>
        <w:gridCol w:w="2485"/>
        <w:gridCol w:w="1101"/>
      </w:tblGrid>
      <w:tr w14:paraId="4E2F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6CF8BF1">
            <w:pPr>
              <w:rPr>
                <w:rFonts w:hint="eastAsia" w:ascii="宋体" w:hAnsi="宋体" w:cs="宋体"/>
                <w:color w:val="auto"/>
                <w:sz w:val="24"/>
              </w:rPr>
            </w:pPr>
            <w:r>
              <w:rPr>
                <w:rFonts w:hint="eastAsia" w:ascii="宋体" w:hAnsi="宋体" w:cs="宋体"/>
                <w:color w:val="auto"/>
                <w:sz w:val="24"/>
              </w:rPr>
              <w:t>序号</w:t>
            </w:r>
          </w:p>
        </w:tc>
        <w:tc>
          <w:tcPr>
            <w:tcW w:w="2065" w:type="dxa"/>
            <w:tcBorders>
              <w:top w:val="single" w:color="auto" w:sz="4" w:space="0"/>
              <w:left w:val="single" w:color="auto" w:sz="4" w:space="0"/>
              <w:bottom w:val="single" w:color="auto" w:sz="4" w:space="0"/>
              <w:right w:val="single" w:color="auto" w:sz="4" w:space="0"/>
            </w:tcBorders>
            <w:vAlign w:val="center"/>
          </w:tcPr>
          <w:p w14:paraId="122443A7">
            <w:pPr>
              <w:jc w:val="center"/>
              <w:rPr>
                <w:rFonts w:hint="eastAsia" w:ascii="宋体" w:hAnsi="宋体" w:cs="宋体"/>
                <w:color w:val="auto"/>
                <w:sz w:val="24"/>
              </w:rPr>
            </w:pPr>
            <w:r>
              <w:rPr>
                <w:rFonts w:hint="eastAsia" w:ascii="宋体" w:hAnsi="宋体" w:cs="宋体"/>
                <w:color w:val="auto"/>
                <w:sz w:val="24"/>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14:paraId="237789D5">
            <w:pPr>
              <w:jc w:val="center"/>
              <w:rPr>
                <w:rFonts w:hint="eastAsia" w:ascii="宋体" w:hAnsi="宋体" w:cs="宋体"/>
                <w:color w:val="auto"/>
                <w:sz w:val="24"/>
              </w:rPr>
            </w:pPr>
            <w:r>
              <w:rPr>
                <w:rFonts w:hint="eastAsia" w:ascii="宋体" w:hAnsi="宋体" w:cs="宋体"/>
                <w:color w:val="auto"/>
                <w:sz w:val="24"/>
              </w:rPr>
              <w:t>服务内容</w:t>
            </w:r>
          </w:p>
        </w:tc>
        <w:tc>
          <w:tcPr>
            <w:tcW w:w="1064" w:type="dxa"/>
            <w:tcBorders>
              <w:top w:val="single" w:color="auto" w:sz="4" w:space="0"/>
              <w:left w:val="single" w:color="auto" w:sz="4" w:space="0"/>
              <w:bottom w:val="single" w:color="auto" w:sz="4" w:space="0"/>
              <w:right w:val="single" w:color="auto" w:sz="4" w:space="0"/>
            </w:tcBorders>
            <w:vAlign w:val="center"/>
          </w:tcPr>
          <w:p w14:paraId="15C12D8A">
            <w:pPr>
              <w:jc w:val="center"/>
              <w:rPr>
                <w:rFonts w:hint="eastAsia" w:ascii="宋体" w:hAnsi="宋体" w:eastAsia="宋体" w:cs="宋体"/>
                <w:color w:val="auto"/>
                <w:sz w:val="24"/>
              </w:rPr>
            </w:pPr>
            <w:r>
              <w:rPr>
                <w:rFonts w:hint="eastAsia" w:ascii="宋体" w:hAnsi="宋体" w:eastAsia="宋体" w:cs="宋体"/>
                <w:color w:val="auto"/>
                <w:sz w:val="24"/>
              </w:rPr>
              <w:t>数量及单位</w:t>
            </w:r>
          </w:p>
        </w:tc>
        <w:tc>
          <w:tcPr>
            <w:tcW w:w="2485" w:type="dxa"/>
            <w:tcBorders>
              <w:top w:val="single" w:color="auto" w:sz="4" w:space="0"/>
              <w:left w:val="single" w:color="auto" w:sz="4" w:space="0"/>
              <w:bottom w:val="single" w:color="auto" w:sz="4" w:space="0"/>
              <w:right w:val="single" w:color="auto" w:sz="4" w:space="0"/>
            </w:tcBorders>
            <w:vAlign w:val="center"/>
          </w:tcPr>
          <w:p w14:paraId="3224AE63">
            <w:pPr>
              <w:jc w:val="center"/>
              <w:rPr>
                <w:rFonts w:hint="eastAsia" w:ascii="宋体" w:hAnsi="宋体" w:eastAsia="宋体" w:cs="宋体"/>
                <w:color w:val="auto"/>
                <w:sz w:val="24"/>
              </w:rPr>
            </w:pPr>
            <w:r>
              <w:rPr>
                <w:rFonts w:hint="eastAsia" w:ascii="宋体" w:hAnsi="宋体" w:eastAsia="宋体" w:cs="宋体"/>
                <w:color w:val="auto"/>
                <w:sz w:val="24"/>
              </w:rPr>
              <w:t>总报价(</w:t>
            </w:r>
            <w:r>
              <w:rPr>
                <w:rFonts w:hint="eastAsia" w:ascii="宋体" w:hAnsi="宋体" w:eastAsia="宋体" w:cs="宋体"/>
                <w:color w:val="auto"/>
                <w:sz w:val="24"/>
                <w:lang w:val="en-US" w:eastAsia="zh-CN"/>
              </w:rPr>
              <w:t>元</w:t>
            </w:r>
            <w:r>
              <w:rPr>
                <w:rFonts w:hint="eastAsia" w:ascii="宋体" w:hAnsi="宋体" w:eastAsia="宋体" w:cs="宋体"/>
                <w:color w:val="auto"/>
                <w:sz w:val="24"/>
              </w:rPr>
              <w:t>)</w:t>
            </w:r>
          </w:p>
        </w:tc>
        <w:tc>
          <w:tcPr>
            <w:tcW w:w="1101" w:type="dxa"/>
            <w:tcBorders>
              <w:top w:val="single" w:color="auto" w:sz="4" w:space="0"/>
              <w:left w:val="single" w:color="auto" w:sz="4" w:space="0"/>
              <w:bottom w:val="single" w:color="auto" w:sz="4" w:space="0"/>
              <w:right w:val="single" w:color="auto" w:sz="4" w:space="0"/>
            </w:tcBorders>
            <w:vAlign w:val="center"/>
          </w:tcPr>
          <w:p w14:paraId="592CB61A">
            <w:pPr>
              <w:jc w:val="center"/>
              <w:rPr>
                <w:rFonts w:hint="eastAsia" w:ascii="宋体" w:hAnsi="宋体" w:cs="宋体"/>
                <w:color w:val="auto"/>
                <w:sz w:val="24"/>
              </w:rPr>
            </w:pPr>
            <w:r>
              <w:rPr>
                <w:rFonts w:hint="eastAsia" w:ascii="宋体" w:hAnsi="宋体" w:cs="宋体"/>
                <w:color w:val="auto"/>
                <w:sz w:val="24"/>
              </w:rPr>
              <w:t>备注</w:t>
            </w:r>
          </w:p>
        </w:tc>
      </w:tr>
      <w:tr w14:paraId="7ACB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02EF0C2">
            <w:pPr>
              <w:jc w:val="center"/>
              <w:rPr>
                <w:rFonts w:hint="eastAsia" w:ascii="宋体" w:hAnsi="宋体" w:cs="宋体"/>
                <w:color w:val="auto"/>
                <w:sz w:val="24"/>
              </w:rPr>
            </w:pPr>
            <w:r>
              <w:rPr>
                <w:rFonts w:hint="eastAsia" w:ascii="宋体" w:hAnsi="宋体" w:cs="宋体"/>
                <w:color w:val="auto"/>
                <w:sz w:val="24"/>
              </w:rPr>
              <w:t>1</w:t>
            </w:r>
          </w:p>
        </w:tc>
        <w:tc>
          <w:tcPr>
            <w:tcW w:w="2065" w:type="dxa"/>
            <w:tcBorders>
              <w:top w:val="single" w:color="auto" w:sz="4" w:space="0"/>
              <w:left w:val="single" w:color="auto" w:sz="4" w:space="0"/>
              <w:bottom w:val="single" w:color="auto" w:sz="4" w:space="0"/>
              <w:right w:val="single" w:color="auto" w:sz="4" w:space="0"/>
            </w:tcBorders>
            <w:vAlign w:val="center"/>
          </w:tcPr>
          <w:p w14:paraId="331A8043">
            <w:pPr>
              <w:jc w:val="center"/>
              <w:rPr>
                <w:rFonts w:hint="eastAsia" w:ascii="宋体" w:hAnsi="宋体" w:eastAsia="宋体" w:cs="宋体"/>
                <w:color w:val="auto"/>
                <w:sz w:val="24"/>
              </w:rPr>
            </w:pPr>
            <w:r>
              <w:rPr>
                <w:rFonts w:hint="eastAsia" w:ascii="宋体" w:hAnsi="宋体" w:eastAsia="宋体" w:cs="宋体"/>
                <w:color w:val="auto"/>
                <w:sz w:val="24"/>
              </w:rPr>
              <w:t>广西2025年度电子化考试考务技术服务</w:t>
            </w:r>
          </w:p>
        </w:tc>
        <w:tc>
          <w:tcPr>
            <w:tcW w:w="2299" w:type="dxa"/>
            <w:tcBorders>
              <w:top w:val="single" w:color="auto" w:sz="4" w:space="0"/>
              <w:left w:val="single" w:color="auto" w:sz="4" w:space="0"/>
              <w:bottom w:val="single" w:color="auto" w:sz="4" w:space="0"/>
              <w:right w:val="single" w:color="auto" w:sz="4" w:space="0"/>
            </w:tcBorders>
            <w:vAlign w:val="center"/>
          </w:tcPr>
          <w:p w14:paraId="2BA6FAA3">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按</w:t>
            </w:r>
            <w:r>
              <w:rPr>
                <w:rFonts w:hint="eastAsia" w:ascii="宋体" w:hAnsi="宋体" w:eastAsia="宋体" w:cs="宋体"/>
                <w:color w:val="auto"/>
                <w:sz w:val="24"/>
              </w:rPr>
              <w:t>服务需求偏离表</w:t>
            </w:r>
            <w:r>
              <w:rPr>
                <w:rFonts w:hint="eastAsia" w:ascii="宋体" w:hAnsi="宋体" w:eastAsia="宋体" w:cs="宋体"/>
                <w:color w:val="auto"/>
                <w:sz w:val="24"/>
                <w:lang w:val="en-US" w:eastAsia="zh-CN"/>
              </w:rPr>
              <w:t>中</w:t>
            </w:r>
            <w:r>
              <w:rPr>
                <w:rFonts w:hint="eastAsia" w:ascii="宋体" w:hAnsi="宋体" w:eastAsia="宋体" w:cs="宋体"/>
                <w:color w:val="auto"/>
                <w:sz w:val="24"/>
              </w:rPr>
              <w:t>响应文件响应的</w:t>
            </w:r>
            <w:r>
              <w:rPr>
                <w:rFonts w:hint="eastAsia" w:ascii="宋体" w:hAnsi="宋体" w:eastAsia="宋体" w:cs="宋体"/>
                <w:color w:val="auto"/>
                <w:sz w:val="24"/>
                <w:lang w:eastAsia="zh-CN"/>
              </w:rPr>
              <w:t>技术要求</w:t>
            </w:r>
            <w:r>
              <w:rPr>
                <w:rFonts w:hint="eastAsia" w:ascii="宋体" w:hAnsi="宋体" w:eastAsia="宋体" w:cs="宋体"/>
                <w:color w:val="auto"/>
                <w:sz w:val="24"/>
                <w:lang w:val="en-US" w:eastAsia="zh-CN"/>
              </w:rPr>
              <w:t>提供服务</w:t>
            </w:r>
          </w:p>
        </w:tc>
        <w:tc>
          <w:tcPr>
            <w:tcW w:w="1064" w:type="dxa"/>
            <w:tcBorders>
              <w:top w:val="single" w:color="auto" w:sz="4" w:space="0"/>
              <w:left w:val="single" w:color="auto" w:sz="4" w:space="0"/>
              <w:bottom w:val="single" w:color="auto" w:sz="4" w:space="0"/>
              <w:right w:val="single" w:color="auto" w:sz="4" w:space="0"/>
            </w:tcBorders>
            <w:vAlign w:val="center"/>
          </w:tcPr>
          <w:p w14:paraId="6E45EEC4">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1项</w:t>
            </w:r>
          </w:p>
        </w:tc>
        <w:tc>
          <w:tcPr>
            <w:tcW w:w="2485" w:type="dxa"/>
            <w:tcBorders>
              <w:top w:val="single" w:color="auto" w:sz="4" w:space="0"/>
              <w:left w:val="single" w:color="auto" w:sz="4" w:space="0"/>
              <w:bottom w:val="single" w:color="auto" w:sz="4" w:space="0"/>
              <w:right w:val="single" w:color="auto" w:sz="4" w:space="0"/>
            </w:tcBorders>
            <w:vAlign w:val="center"/>
          </w:tcPr>
          <w:p w14:paraId="0273914C">
            <w:pPr>
              <w:ind w:firstLine="480" w:firstLineChars="200"/>
              <w:rPr>
                <w:rFonts w:hint="eastAsia" w:ascii="宋体" w:hAnsi="宋体" w:cs="宋体"/>
                <w:color w:val="auto"/>
                <w:sz w:val="24"/>
              </w:rPr>
            </w:pPr>
            <w:r>
              <w:rPr>
                <w:rFonts w:hint="eastAsia" w:ascii="宋体" w:hAnsi="宋体" w:cs="宋体"/>
                <w:color w:val="auto"/>
                <w:sz w:val="24"/>
                <w:szCs w:val="32"/>
                <w:u w:val="single"/>
              </w:rPr>
              <w:t xml:space="preserve">¥           </w:t>
            </w:r>
          </w:p>
        </w:tc>
        <w:tc>
          <w:tcPr>
            <w:tcW w:w="1101" w:type="dxa"/>
            <w:tcBorders>
              <w:top w:val="single" w:color="auto" w:sz="4" w:space="0"/>
              <w:left w:val="single" w:color="auto" w:sz="4" w:space="0"/>
              <w:bottom w:val="single" w:color="auto" w:sz="4" w:space="0"/>
              <w:right w:val="single" w:color="auto" w:sz="4" w:space="0"/>
            </w:tcBorders>
            <w:vAlign w:val="center"/>
          </w:tcPr>
          <w:p w14:paraId="1DA18AB0">
            <w:pPr>
              <w:rPr>
                <w:rFonts w:hint="eastAsia" w:ascii="宋体" w:hAnsi="宋体" w:cs="宋体"/>
                <w:color w:val="auto"/>
                <w:sz w:val="24"/>
              </w:rPr>
            </w:pPr>
          </w:p>
        </w:tc>
      </w:tr>
      <w:tr w14:paraId="6138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14:paraId="0828860F">
            <w:pP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服务期限：</w:t>
            </w:r>
          </w:p>
        </w:tc>
      </w:tr>
    </w:tbl>
    <w:p w14:paraId="00FE7D4D">
      <w:pPr>
        <w:snapToGrid w:val="0"/>
        <w:spacing w:before="50" w:after="50" w:line="360" w:lineRule="auto"/>
        <w:ind w:firstLine="480" w:firstLineChars="200"/>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 xml:space="preserve">注： </w:t>
      </w:r>
    </w:p>
    <w:p w14:paraId="4909D067">
      <w:pPr>
        <w:snapToGrid w:val="0"/>
        <w:spacing w:before="50" w:after="50"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1、供应商需按本表格式填写，不得自行更改，也不得留空（</w:t>
      </w:r>
      <w:r>
        <w:rPr>
          <w:rFonts w:hint="eastAsia" w:ascii="宋体" w:hAnsi="宋体" w:cs="宋体"/>
          <w:color w:val="auto"/>
          <w:sz w:val="24"/>
        </w:rPr>
        <w:t>备注除外</w:t>
      </w:r>
      <w:r>
        <w:rPr>
          <w:rFonts w:hint="eastAsia" w:ascii="宋体" w:hAnsi="宋体" w:cs="宋体"/>
          <w:color w:val="auto"/>
          <w:kern w:val="0"/>
          <w:sz w:val="24"/>
          <w:lang w:val="zh-CN"/>
        </w:rPr>
        <w:t>）, 如有多分标，按分标分别提供响应报价表，</w:t>
      </w:r>
      <w:r>
        <w:rPr>
          <w:rFonts w:hint="eastAsia" w:ascii="宋体" w:hAnsi="宋体" w:cs="宋体"/>
          <w:b/>
          <w:color w:val="auto"/>
          <w:kern w:val="0"/>
          <w:sz w:val="24"/>
          <w:lang w:val="zh-CN"/>
        </w:rPr>
        <w:t>否则其响应按无效响应处理。</w:t>
      </w:r>
    </w:p>
    <w:p w14:paraId="51DA7E96">
      <w:pPr>
        <w:snapToGrid w:val="0"/>
        <w:spacing w:before="50" w:after="50" w:line="360" w:lineRule="auto"/>
        <w:ind w:firstLine="480" w:firstLineChars="200"/>
        <w:jc w:val="left"/>
        <w:rPr>
          <w:rFonts w:hint="eastAsia" w:ascii="宋体" w:hAnsi="宋体" w:cs="宋体"/>
          <w:b/>
          <w:color w:val="auto"/>
          <w:kern w:val="0"/>
          <w:sz w:val="24"/>
          <w:lang w:val="zh-CN"/>
        </w:rPr>
      </w:pPr>
      <w:r>
        <w:rPr>
          <w:rFonts w:hint="eastAsia" w:ascii="宋体" w:hAnsi="宋体" w:cs="宋体"/>
          <w:color w:val="auto"/>
          <w:kern w:val="0"/>
          <w:sz w:val="24"/>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lang w:val="zh-CN"/>
        </w:rPr>
        <w:t>否则其响应按无效响应处理。</w:t>
      </w:r>
    </w:p>
    <w:p w14:paraId="3A68BB2A">
      <w:pPr>
        <w:snapToGrid w:val="0"/>
        <w:spacing w:before="50" w:after="50" w:line="360" w:lineRule="auto"/>
        <w:ind w:firstLine="480" w:firstLineChars="200"/>
        <w:jc w:val="left"/>
        <w:rPr>
          <w:rFonts w:hint="eastAsia" w:ascii="宋体" w:hAnsi="宋体" w:cs="宋体"/>
          <w:b/>
          <w:color w:val="auto"/>
          <w:kern w:val="0"/>
          <w:sz w:val="24"/>
          <w:lang w:val="zh-CN"/>
        </w:rPr>
      </w:pPr>
      <w:r>
        <w:rPr>
          <w:rFonts w:hint="eastAsia" w:ascii="宋体" w:hAnsi="宋体" w:cs="宋体"/>
          <w:color w:val="auto"/>
          <w:kern w:val="0"/>
          <w:sz w:val="24"/>
          <w:lang w:val="zh-CN"/>
        </w:rPr>
        <w:t>3、</w:t>
      </w:r>
      <w:r>
        <w:rPr>
          <w:rFonts w:hint="eastAsia" w:ascii="宋体" w:hAnsi="宋体" w:cs="宋体"/>
          <w:color w:val="auto"/>
          <w:kern w:val="0"/>
          <w:sz w:val="24"/>
        </w:rPr>
        <w:t>请</w:t>
      </w:r>
      <w:r>
        <w:rPr>
          <w:rFonts w:hint="eastAsia" w:ascii="宋体" w:hAnsi="宋体" w:cs="宋体"/>
          <w:color w:val="auto"/>
          <w:sz w:val="24"/>
        </w:rPr>
        <w:t>根据所竞</w:t>
      </w:r>
      <w:r>
        <w:rPr>
          <w:rFonts w:hint="eastAsia" w:hAnsi="宋体" w:cs="宋体"/>
          <w:color w:val="auto"/>
          <w:sz w:val="24"/>
        </w:rPr>
        <w:t>服务内容</w:t>
      </w:r>
      <w:r>
        <w:rPr>
          <w:rFonts w:hint="eastAsia" w:ascii="宋体" w:hAnsi="宋体" w:cs="宋体"/>
          <w:color w:val="auto"/>
          <w:sz w:val="24"/>
        </w:rPr>
        <w:t>，逐条对应本项目竞争性磋商文件“第二章 采购需求”中“</w:t>
      </w:r>
      <w:r>
        <w:rPr>
          <w:rFonts w:hint="eastAsia" w:ascii="宋体" w:hAnsi="宋体" w:cs="宋体"/>
          <w:color w:val="auto"/>
          <w:sz w:val="24"/>
          <w:lang w:eastAsia="zh-CN"/>
        </w:rPr>
        <w:t>技术要求</w:t>
      </w:r>
      <w:r>
        <w:rPr>
          <w:rFonts w:hint="eastAsia" w:ascii="宋体" w:hAnsi="宋体" w:cs="宋体"/>
          <w:color w:val="auto"/>
          <w:sz w:val="24"/>
        </w:rPr>
        <w:t>”的</w:t>
      </w:r>
      <w:r>
        <w:rPr>
          <w:rFonts w:hint="eastAsia" w:hAnsi="宋体" w:cs="宋体"/>
          <w:color w:val="auto"/>
          <w:sz w:val="24"/>
        </w:rPr>
        <w:t>内容</w:t>
      </w:r>
      <w:r>
        <w:rPr>
          <w:rFonts w:hint="eastAsia" w:ascii="宋体" w:hAnsi="宋体" w:cs="宋体"/>
          <w:color w:val="auto"/>
          <w:sz w:val="24"/>
        </w:rPr>
        <w:t>详细填写相应的具体内容。</w:t>
      </w:r>
    </w:p>
    <w:p w14:paraId="48EFC888">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4、特别提示：采购代理机构将对项目名称和项目编号，成交供应商名称、地址和成交金额，主要成交标的的名称、服务范围、服务要求、服务时间、服务标准等予以公示。</w:t>
      </w:r>
    </w:p>
    <w:p w14:paraId="2290AFE8">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5、符合采购文件中列明的可享受中小企业扶持政策的供应商，请填写中小企业声明函。</w:t>
      </w:r>
    </w:p>
    <w:p w14:paraId="541FE320">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rPr>
        <w:t>6、</w:t>
      </w:r>
      <w:r>
        <w:rPr>
          <w:rFonts w:hint="eastAsia" w:ascii="宋体" w:hAnsi="宋体" w:cs="宋体"/>
          <w:color w:val="auto"/>
          <w:kern w:val="0"/>
          <w:sz w:val="24"/>
          <w:lang w:val="zh-CN"/>
        </w:rPr>
        <w:t>供应商提供的中小企业声明函内容不实的，属于提供虚假材料谋取中标、成交，依照《中华人民共和国政府采购法》等国家有关规定追究相应责任。</w:t>
      </w:r>
    </w:p>
    <w:p w14:paraId="11544B4B">
      <w:pPr>
        <w:autoSpaceDE w:val="0"/>
        <w:autoSpaceDN w:val="0"/>
        <w:spacing w:line="360" w:lineRule="auto"/>
        <w:ind w:firstLine="4560" w:firstLineChars="1900"/>
        <w:rPr>
          <w:rFonts w:hint="eastAsia" w:ascii="宋体" w:hAnsi="宋体" w:cs="宋体"/>
          <w:color w:val="auto"/>
          <w:kern w:val="0"/>
          <w:sz w:val="24"/>
        </w:rPr>
      </w:pPr>
    </w:p>
    <w:p w14:paraId="5B652BBC">
      <w:pPr>
        <w:autoSpaceDE w:val="0"/>
        <w:autoSpaceDN w:val="0"/>
        <w:spacing w:line="360" w:lineRule="auto"/>
        <w:ind w:firstLine="4560" w:firstLineChars="1900"/>
        <w:rPr>
          <w:rFonts w:hint="eastAsia" w:ascii="宋体" w:hAnsi="宋体" w:cs="宋体"/>
          <w:color w:val="auto"/>
          <w:kern w:val="0"/>
          <w:sz w:val="24"/>
        </w:rPr>
      </w:pPr>
      <w:r>
        <w:rPr>
          <w:rFonts w:hint="eastAsia" w:ascii="宋体" w:hAnsi="宋体" w:cs="宋体"/>
          <w:color w:val="auto"/>
          <w:kern w:val="0"/>
          <w:sz w:val="24"/>
        </w:rPr>
        <w:t>供应商名称（盖公章）：</w:t>
      </w:r>
    </w:p>
    <w:p w14:paraId="6B29DC7C">
      <w:pPr>
        <w:spacing w:line="500" w:lineRule="exact"/>
        <w:ind w:firstLine="6360" w:firstLineChars="2650"/>
        <w:rPr>
          <w:rFonts w:hint="eastAsia" w:ascii="宋体" w:hAnsi="宋体" w:cs="宋体"/>
          <w:color w:val="auto"/>
          <w:kern w:val="0"/>
          <w:sz w:val="24"/>
          <w:szCs w:val="21"/>
          <w:lang w:val="zh-CN"/>
        </w:rPr>
      </w:pPr>
      <w:r>
        <w:rPr>
          <w:rFonts w:hint="eastAsia" w:ascii="宋体" w:hAnsi="宋体" w:cs="宋体"/>
          <w:color w:val="auto"/>
          <w:kern w:val="0"/>
          <w:sz w:val="24"/>
          <w:szCs w:val="21"/>
          <w:lang w:val="zh-CN"/>
        </w:rPr>
        <w:t>日期：  年  月   日</w:t>
      </w:r>
    </w:p>
    <w:p w14:paraId="4CD004A3">
      <w:pPr>
        <w:spacing w:line="500" w:lineRule="exact"/>
        <w:rPr>
          <w:rFonts w:hint="eastAsia" w:ascii="仿宋" w:hAnsi="仿宋" w:eastAsia="仿宋" w:cs="仿宋_GB2312"/>
          <w:b/>
          <w:color w:val="auto"/>
          <w:sz w:val="30"/>
          <w:szCs w:val="30"/>
          <w:lang w:val="zh-CN"/>
        </w:rPr>
      </w:pPr>
      <w:r>
        <w:rPr>
          <w:rFonts w:hint="eastAsia" w:ascii="宋体" w:hAnsi="宋体" w:cs="宋体"/>
          <w:color w:val="auto"/>
          <w:kern w:val="0"/>
          <w:sz w:val="24"/>
          <w:szCs w:val="21"/>
          <w:lang w:val="zh-CN"/>
        </w:rPr>
        <w:br w:type="page"/>
      </w:r>
      <w:r>
        <w:rPr>
          <w:rFonts w:hint="eastAsia" w:ascii="宋体" w:hAnsi="宋体" w:cs="宋体"/>
          <w:b/>
          <w:color w:val="auto"/>
          <w:sz w:val="28"/>
          <w:szCs w:val="28"/>
        </w:rPr>
        <w:t>5.</w:t>
      </w:r>
      <w:r>
        <w:rPr>
          <w:rFonts w:hint="eastAsia" w:ascii="宋体" w:hAnsi="宋体" w:cs="宋体"/>
          <w:b/>
          <w:color w:val="auto"/>
          <w:sz w:val="28"/>
          <w:szCs w:val="28"/>
          <w:lang w:val="zh-CN"/>
        </w:rPr>
        <w:t>最后报价表的格式：</w:t>
      </w:r>
      <w:r>
        <w:rPr>
          <w:rFonts w:hint="eastAsia" w:ascii="仿宋" w:hAnsi="仿宋" w:eastAsia="仿宋" w:cs="仿宋_GB2312"/>
          <w:b/>
          <w:color w:val="auto"/>
          <w:sz w:val="30"/>
          <w:szCs w:val="30"/>
          <w:lang w:val="zh-CN"/>
        </w:rPr>
        <w:t xml:space="preserve"> </w:t>
      </w:r>
    </w:p>
    <w:p w14:paraId="2D10ADAB">
      <w:pPr>
        <w:spacing w:line="520" w:lineRule="exact"/>
        <w:ind w:firstLine="420" w:firstLineChars="200"/>
        <w:rPr>
          <w:rFonts w:hint="eastAsia" w:ascii="Calibri" w:hAnsi="Calibri"/>
          <w:color w:val="auto"/>
        </w:rPr>
      </w:pPr>
    </w:p>
    <w:p w14:paraId="0BE8F5B4">
      <w:pPr>
        <w:spacing w:line="520" w:lineRule="exact"/>
        <w:jc w:val="center"/>
        <w:rPr>
          <w:rFonts w:hint="eastAsia"/>
          <w:b/>
          <w:bCs/>
          <w:color w:val="auto"/>
          <w:sz w:val="32"/>
          <w:szCs w:val="32"/>
        </w:rPr>
      </w:pPr>
      <w:r>
        <w:rPr>
          <w:rFonts w:hint="eastAsia"/>
          <w:b/>
          <w:bCs/>
          <w:color w:val="auto"/>
          <w:sz w:val="32"/>
          <w:szCs w:val="32"/>
        </w:rPr>
        <w:t>最后报价表</w:t>
      </w:r>
    </w:p>
    <w:p w14:paraId="39FAF78F">
      <w:pPr>
        <w:snapToGrid w:val="0"/>
        <w:spacing w:before="50" w:after="50" w:line="360" w:lineRule="auto"/>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5939F254">
      <w:pPr>
        <w:snapToGrid w:val="0"/>
        <w:spacing w:before="50" w:after="50" w:line="360" w:lineRule="auto"/>
        <w:rPr>
          <w:rFonts w:hint="eastAsia"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p>
    <w:p w14:paraId="646AB5FD">
      <w:pPr>
        <w:spacing w:line="360" w:lineRule="auto"/>
        <w:contextualSpacing/>
        <w:rPr>
          <w:rFonts w:hint="eastAsia" w:ascii="宋体" w:hAnsi="宋体" w:eastAsia="宋体" w:cs="宋体"/>
          <w:color w:val="auto"/>
          <w:sz w:val="24"/>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r>
        <w:rPr>
          <w:rFonts w:hint="eastAsia" w:ascii="宋体" w:hAnsi="宋体" w:cs="宋体"/>
          <w:color w:val="auto"/>
          <w:sz w:val="24"/>
        </w:rPr>
        <w:t xml:space="preserve">  </w:t>
      </w:r>
    </w:p>
    <w:tbl>
      <w:tblPr>
        <w:tblStyle w:val="31"/>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1492"/>
        <w:gridCol w:w="2057"/>
        <w:gridCol w:w="1101"/>
      </w:tblGrid>
      <w:tr w14:paraId="1E18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265363CC">
            <w:pPr>
              <w:rPr>
                <w:rFonts w:hint="eastAsia" w:ascii="宋体" w:hAnsi="宋体" w:eastAsia="宋体" w:cs="宋体"/>
                <w:color w:val="auto"/>
                <w:sz w:val="24"/>
              </w:rPr>
            </w:pPr>
            <w:r>
              <w:rPr>
                <w:rFonts w:hint="eastAsia" w:ascii="宋体" w:hAnsi="宋体" w:eastAsia="宋体" w:cs="宋体"/>
                <w:color w:val="auto"/>
                <w:sz w:val="24"/>
              </w:rPr>
              <w:t>序号</w:t>
            </w:r>
          </w:p>
        </w:tc>
        <w:tc>
          <w:tcPr>
            <w:tcW w:w="2065" w:type="dxa"/>
            <w:tcBorders>
              <w:top w:val="single" w:color="auto" w:sz="4" w:space="0"/>
              <w:left w:val="single" w:color="auto" w:sz="4" w:space="0"/>
              <w:bottom w:val="single" w:color="auto" w:sz="4" w:space="0"/>
              <w:right w:val="single" w:color="auto" w:sz="4" w:space="0"/>
            </w:tcBorders>
            <w:vAlign w:val="center"/>
          </w:tcPr>
          <w:p w14:paraId="0D2EB225">
            <w:pPr>
              <w:jc w:val="center"/>
              <w:rPr>
                <w:rFonts w:hint="eastAsia" w:ascii="宋体" w:hAnsi="宋体" w:eastAsia="宋体" w:cs="宋体"/>
                <w:color w:val="auto"/>
                <w:sz w:val="24"/>
              </w:rPr>
            </w:pPr>
            <w:r>
              <w:rPr>
                <w:rFonts w:hint="eastAsia" w:ascii="宋体" w:hAnsi="宋体" w:eastAsia="宋体" w:cs="宋体"/>
                <w:color w:val="auto"/>
                <w:sz w:val="24"/>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14:paraId="4E6B4A4E">
            <w:pPr>
              <w:jc w:val="center"/>
              <w:rPr>
                <w:rFonts w:hint="eastAsia" w:ascii="宋体" w:hAnsi="宋体" w:eastAsia="宋体" w:cs="宋体"/>
                <w:color w:val="auto"/>
                <w:sz w:val="24"/>
              </w:rPr>
            </w:pPr>
            <w:r>
              <w:rPr>
                <w:rFonts w:hint="eastAsia" w:ascii="宋体" w:hAnsi="宋体" w:eastAsia="宋体" w:cs="宋体"/>
                <w:color w:val="auto"/>
                <w:sz w:val="24"/>
              </w:rPr>
              <w:t>服务内容</w:t>
            </w:r>
          </w:p>
        </w:tc>
        <w:tc>
          <w:tcPr>
            <w:tcW w:w="1492" w:type="dxa"/>
            <w:tcBorders>
              <w:top w:val="single" w:color="auto" w:sz="4" w:space="0"/>
              <w:left w:val="single" w:color="auto" w:sz="4" w:space="0"/>
              <w:bottom w:val="single" w:color="auto" w:sz="4" w:space="0"/>
              <w:right w:val="single" w:color="auto" w:sz="4" w:space="0"/>
            </w:tcBorders>
            <w:vAlign w:val="center"/>
          </w:tcPr>
          <w:p w14:paraId="31C668BA">
            <w:pPr>
              <w:jc w:val="center"/>
              <w:rPr>
                <w:rFonts w:hint="eastAsia" w:ascii="宋体" w:hAnsi="宋体" w:eastAsia="宋体" w:cs="宋体"/>
                <w:color w:val="auto"/>
                <w:sz w:val="24"/>
              </w:rPr>
            </w:pPr>
            <w:r>
              <w:rPr>
                <w:rFonts w:hint="eastAsia" w:ascii="宋体" w:hAnsi="宋体" w:eastAsia="宋体" w:cs="宋体"/>
                <w:color w:val="auto"/>
                <w:sz w:val="24"/>
              </w:rPr>
              <w:t>数量及单位</w:t>
            </w:r>
          </w:p>
        </w:tc>
        <w:tc>
          <w:tcPr>
            <w:tcW w:w="2057" w:type="dxa"/>
            <w:tcBorders>
              <w:top w:val="single" w:color="auto" w:sz="4" w:space="0"/>
              <w:left w:val="single" w:color="auto" w:sz="4" w:space="0"/>
              <w:bottom w:val="single" w:color="auto" w:sz="4" w:space="0"/>
              <w:right w:val="single" w:color="auto" w:sz="4" w:space="0"/>
            </w:tcBorders>
            <w:vAlign w:val="center"/>
          </w:tcPr>
          <w:p w14:paraId="68BC6481">
            <w:pPr>
              <w:jc w:val="center"/>
              <w:rPr>
                <w:rFonts w:hint="eastAsia" w:ascii="宋体" w:hAnsi="宋体" w:eastAsia="宋体" w:cs="宋体"/>
                <w:color w:val="auto"/>
                <w:sz w:val="24"/>
              </w:rPr>
            </w:pPr>
            <w:r>
              <w:rPr>
                <w:rFonts w:hint="eastAsia" w:ascii="宋体" w:hAnsi="宋体" w:eastAsia="宋体" w:cs="宋体"/>
                <w:color w:val="auto"/>
                <w:sz w:val="24"/>
              </w:rPr>
              <w:t>总报价(</w:t>
            </w:r>
            <w:r>
              <w:rPr>
                <w:rFonts w:hint="eastAsia" w:ascii="宋体" w:hAnsi="宋体" w:eastAsia="宋体" w:cs="宋体"/>
                <w:color w:val="auto"/>
                <w:sz w:val="24"/>
                <w:lang w:val="en-US" w:eastAsia="zh-CN"/>
              </w:rPr>
              <w:t>元</w:t>
            </w:r>
            <w:r>
              <w:rPr>
                <w:rFonts w:hint="eastAsia" w:ascii="宋体" w:hAnsi="宋体" w:eastAsia="宋体" w:cs="宋体"/>
                <w:color w:val="auto"/>
                <w:sz w:val="24"/>
              </w:rPr>
              <w:t>)</w:t>
            </w:r>
          </w:p>
        </w:tc>
        <w:tc>
          <w:tcPr>
            <w:tcW w:w="1101" w:type="dxa"/>
            <w:tcBorders>
              <w:top w:val="single" w:color="auto" w:sz="4" w:space="0"/>
              <w:left w:val="single" w:color="auto" w:sz="4" w:space="0"/>
              <w:bottom w:val="single" w:color="auto" w:sz="4" w:space="0"/>
              <w:right w:val="single" w:color="auto" w:sz="4" w:space="0"/>
            </w:tcBorders>
            <w:vAlign w:val="center"/>
          </w:tcPr>
          <w:p w14:paraId="59082773">
            <w:pPr>
              <w:jc w:val="center"/>
              <w:rPr>
                <w:rFonts w:hint="eastAsia" w:ascii="宋体" w:hAnsi="宋体" w:eastAsia="宋体" w:cs="宋体"/>
                <w:color w:val="auto"/>
                <w:sz w:val="24"/>
              </w:rPr>
            </w:pPr>
            <w:r>
              <w:rPr>
                <w:rFonts w:hint="eastAsia" w:ascii="宋体" w:hAnsi="宋体" w:eastAsia="宋体" w:cs="宋体"/>
                <w:color w:val="auto"/>
                <w:sz w:val="24"/>
              </w:rPr>
              <w:t>备注</w:t>
            </w:r>
          </w:p>
        </w:tc>
      </w:tr>
      <w:tr w14:paraId="38A6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5E2C4199">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065" w:type="dxa"/>
            <w:tcBorders>
              <w:top w:val="single" w:color="auto" w:sz="4" w:space="0"/>
              <w:left w:val="single" w:color="auto" w:sz="4" w:space="0"/>
              <w:bottom w:val="single" w:color="auto" w:sz="4" w:space="0"/>
              <w:right w:val="single" w:color="auto" w:sz="4" w:space="0"/>
            </w:tcBorders>
            <w:vAlign w:val="center"/>
          </w:tcPr>
          <w:p w14:paraId="1961BCFC">
            <w:pPr>
              <w:jc w:val="center"/>
              <w:rPr>
                <w:rFonts w:hint="eastAsia" w:ascii="宋体" w:hAnsi="宋体" w:eastAsia="宋体" w:cs="宋体"/>
                <w:color w:val="auto"/>
                <w:sz w:val="24"/>
              </w:rPr>
            </w:pPr>
            <w:r>
              <w:rPr>
                <w:rFonts w:hint="eastAsia" w:ascii="宋体" w:hAnsi="宋体" w:eastAsia="宋体" w:cs="宋体"/>
                <w:color w:val="auto"/>
                <w:sz w:val="24"/>
              </w:rPr>
              <w:t>广西2025年度电子化考试考务技术服务</w:t>
            </w:r>
          </w:p>
        </w:tc>
        <w:tc>
          <w:tcPr>
            <w:tcW w:w="2299" w:type="dxa"/>
            <w:tcBorders>
              <w:top w:val="single" w:color="auto" w:sz="4" w:space="0"/>
              <w:left w:val="single" w:color="auto" w:sz="4" w:space="0"/>
              <w:bottom w:val="single" w:color="auto" w:sz="4" w:space="0"/>
              <w:right w:val="single" w:color="auto" w:sz="4" w:space="0"/>
            </w:tcBorders>
            <w:vAlign w:val="center"/>
          </w:tcPr>
          <w:p w14:paraId="2576696B">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按</w:t>
            </w:r>
            <w:r>
              <w:rPr>
                <w:rFonts w:hint="eastAsia" w:ascii="宋体" w:hAnsi="宋体" w:eastAsia="宋体" w:cs="宋体"/>
                <w:color w:val="auto"/>
                <w:sz w:val="24"/>
              </w:rPr>
              <w:t>服务需求偏离表</w:t>
            </w:r>
            <w:r>
              <w:rPr>
                <w:rFonts w:hint="eastAsia" w:ascii="宋体" w:hAnsi="宋体" w:eastAsia="宋体" w:cs="宋体"/>
                <w:color w:val="auto"/>
                <w:sz w:val="24"/>
                <w:lang w:val="en-US" w:eastAsia="zh-CN"/>
              </w:rPr>
              <w:t>中</w:t>
            </w:r>
            <w:r>
              <w:rPr>
                <w:rFonts w:hint="eastAsia" w:ascii="宋体" w:hAnsi="宋体" w:eastAsia="宋体" w:cs="宋体"/>
                <w:color w:val="auto"/>
                <w:sz w:val="24"/>
              </w:rPr>
              <w:t>响应文件响应的</w:t>
            </w:r>
            <w:r>
              <w:rPr>
                <w:rFonts w:hint="eastAsia" w:ascii="宋体" w:hAnsi="宋体" w:eastAsia="宋体" w:cs="宋体"/>
                <w:color w:val="auto"/>
                <w:sz w:val="24"/>
                <w:lang w:eastAsia="zh-CN"/>
              </w:rPr>
              <w:t>技术要求</w:t>
            </w:r>
            <w:r>
              <w:rPr>
                <w:rFonts w:hint="eastAsia" w:ascii="宋体" w:hAnsi="宋体" w:eastAsia="宋体" w:cs="宋体"/>
                <w:color w:val="auto"/>
                <w:sz w:val="24"/>
                <w:lang w:val="en-US" w:eastAsia="zh-CN"/>
              </w:rPr>
              <w:t>提供服务</w:t>
            </w:r>
          </w:p>
        </w:tc>
        <w:tc>
          <w:tcPr>
            <w:tcW w:w="1492" w:type="dxa"/>
            <w:tcBorders>
              <w:top w:val="single" w:color="auto" w:sz="4" w:space="0"/>
              <w:left w:val="single" w:color="auto" w:sz="4" w:space="0"/>
              <w:bottom w:val="single" w:color="auto" w:sz="4" w:space="0"/>
              <w:right w:val="single" w:color="auto" w:sz="4" w:space="0"/>
            </w:tcBorders>
            <w:vAlign w:val="center"/>
          </w:tcPr>
          <w:p w14:paraId="7BA306AB">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1项</w:t>
            </w:r>
          </w:p>
        </w:tc>
        <w:tc>
          <w:tcPr>
            <w:tcW w:w="2057" w:type="dxa"/>
            <w:tcBorders>
              <w:top w:val="single" w:color="auto" w:sz="4" w:space="0"/>
              <w:left w:val="single" w:color="auto" w:sz="4" w:space="0"/>
              <w:bottom w:val="single" w:color="auto" w:sz="4" w:space="0"/>
              <w:right w:val="single" w:color="auto" w:sz="4" w:space="0"/>
            </w:tcBorders>
            <w:vAlign w:val="center"/>
          </w:tcPr>
          <w:p w14:paraId="6174792F">
            <w:pPr>
              <w:ind w:firstLine="240" w:firstLineChars="100"/>
              <w:rPr>
                <w:rFonts w:hint="eastAsia" w:ascii="宋体" w:hAnsi="宋体" w:eastAsia="宋体" w:cs="宋体"/>
                <w:color w:val="auto"/>
                <w:sz w:val="24"/>
              </w:rPr>
            </w:pPr>
            <w:r>
              <w:rPr>
                <w:rFonts w:hint="eastAsia" w:ascii="宋体" w:hAnsi="宋体" w:cs="宋体"/>
                <w:color w:val="auto"/>
                <w:sz w:val="24"/>
                <w:szCs w:val="32"/>
                <w:u w:val="single"/>
              </w:rPr>
              <w:t xml:space="preserve">¥           </w:t>
            </w:r>
          </w:p>
        </w:tc>
        <w:tc>
          <w:tcPr>
            <w:tcW w:w="1101" w:type="dxa"/>
            <w:tcBorders>
              <w:top w:val="single" w:color="auto" w:sz="4" w:space="0"/>
              <w:left w:val="single" w:color="auto" w:sz="4" w:space="0"/>
              <w:bottom w:val="single" w:color="auto" w:sz="4" w:space="0"/>
              <w:right w:val="single" w:color="auto" w:sz="4" w:space="0"/>
            </w:tcBorders>
            <w:vAlign w:val="center"/>
          </w:tcPr>
          <w:p w14:paraId="055656C5">
            <w:pPr>
              <w:rPr>
                <w:rFonts w:hint="eastAsia" w:ascii="宋体" w:hAnsi="宋体" w:eastAsia="宋体" w:cs="宋体"/>
                <w:color w:val="auto"/>
                <w:sz w:val="24"/>
              </w:rPr>
            </w:pPr>
          </w:p>
        </w:tc>
      </w:tr>
      <w:tr w14:paraId="1568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14:paraId="2F1E6087">
            <w:pP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服务期限：</w:t>
            </w:r>
          </w:p>
        </w:tc>
      </w:tr>
    </w:tbl>
    <w:p w14:paraId="21278586">
      <w:pPr>
        <w:rPr>
          <w:rFonts w:hint="eastAsia"/>
          <w:color w:val="auto"/>
        </w:rPr>
      </w:pPr>
    </w:p>
    <w:p w14:paraId="30E1E2F0">
      <w:pPr>
        <w:spacing w:line="360" w:lineRule="auto"/>
        <w:contextualSpacing/>
        <w:rPr>
          <w:rFonts w:hint="eastAsia" w:ascii="宋体" w:hAnsi="宋体" w:cs="宋体"/>
          <w:color w:val="auto"/>
          <w:sz w:val="24"/>
          <w:u w:val="single"/>
        </w:rPr>
      </w:pPr>
      <w:r>
        <w:rPr>
          <w:rFonts w:hint="eastAsia" w:ascii="宋体" w:hAnsi="宋体" w:cs="宋体"/>
          <w:color w:val="auto"/>
          <w:sz w:val="24"/>
        </w:rPr>
        <w:t xml:space="preserve">                </w:t>
      </w:r>
    </w:p>
    <w:p w14:paraId="56335729">
      <w:pPr>
        <w:autoSpaceDE w:val="0"/>
        <w:autoSpaceDN w:val="0"/>
        <w:spacing w:line="360" w:lineRule="auto"/>
        <w:ind w:firstLine="4560" w:firstLineChars="1900"/>
        <w:rPr>
          <w:rFonts w:hint="eastAsia" w:ascii="宋体" w:hAnsi="宋体" w:cs="宋体"/>
          <w:color w:val="auto"/>
          <w:kern w:val="0"/>
          <w:sz w:val="24"/>
        </w:rPr>
      </w:pPr>
    </w:p>
    <w:p w14:paraId="31906C16">
      <w:pPr>
        <w:autoSpaceDE w:val="0"/>
        <w:autoSpaceDN w:val="0"/>
        <w:spacing w:line="360" w:lineRule="auto"/>
        <w:ind w:firstLine="4560" w:firstLineChars="1900"/>
        <w:rPr>
          <w:rFonts w:hint="eastAsia" w:ascii="宋体" w:hAnsi="宋体" w:cs="宋体"/>
          <w:color w:val="auto"/>
          <w:kern w:val="0"/>
          <w:sz w:val="24"/>
        </w:rPr>
      </w:pPr>
      <w:r>
        <w:rPr>
          <w:rFonts w:hint="eastAsia" w:ascii="宋体" w:hAnsi="宋体" w:cs="宋体"/>
          <w:color w:val="auto"/>
          <w:kern w:val="0"/>
          <w:sz w:val="24"/>
        </w:rPr>
        <w:t>供应商名称（盖公章）：</w:t>
      </w:r>
    </w:p>
    <w:p w14:paraId="7BBC3A2B">
      <w:pPr>
        <w:spacing w:line="500" w:lineRule="exact"/>
        <w:ind w:firstLine="6360" w:firstLineChars="2650"/>
        <w:rPr>
          <w:rFonts w:hint="eastAsia" w:ascii="宋体" w:hAnsi="宋体" w:cs="宋体"/>
          <w:color w:val="auto"/>
          <w:sz w:val="24"/>
          <w:lang w:val="zh-CN"/>
        </w:rPr>
        <w:sectPr>
          <w:pgSz w:w="11911" w:h="16838"/>
          <w:pgMar w:top="1134" w:right="1134" w:bottom="1134" w:left="1134" w:header="720" w:footer="720" w:gutter="0"/>
          <w:cols w:space="720" w:num="1"/>
        </w:sectPr>
      </w:pPr>
      <w:r>
        <w:rPr>
          <w:rFonts w:hint="eastAsia" w:ascii="宋体" w:hAnsi="宋体" w:cs="宋体"/>
          <w:color w:val="auto"/>
          <w:kern w:val="0"/>
          <w:sz w:val="24"/>
          <w:szCs w:val="21"/>
          <w:lang w:val="zh-CN"/>
        </w:rPr>
        <w:t>日期：</w:t>
      </w:r>
      <w:r>
        <w:rPr>
          <w:rFonts w:hint="eastAsia" w:ascii="宋体" w:hAnsi="宋体" w:cs="宋体"/>
          <w:color w:val="auto"/>
          <w:kern w:val="0"/>
          <w:sz w:val="24"/>
          <w:szCs w:val="21"/>
        </w:rPr>
        <w:t xml:space="preserve">    </w:t>
      </w:r>
      <w:r>
        <w:rPr>
          <w:rFonts w:hint="eastAsia" w:ascii="宋体" w:hAnsi="宋体" w:cs="宋体"/>
          <w:color w:val="auto"/>
          <w:kern w:val="0"/>
          <w:sz w:val="24"/>
          <w:szCs w:val="21"/>
          <w:lang w:val="zh-CN"/>
        </w:rPr>
        <w:t>年</w:t>
      </w:r>
      <w:r>
        <w:rPr>
          <w:rFonts w:hint="eastAsia" w:ascii="宋体" w:hAnsi="宋体" w:cs="宋体"/>
          <w:color w:val="auto"/>
          <w:kern w:val="0"/>
          <w:sz w:val="24"/>
          <w:szCs w:val="21"/>
        </w:rPr>
        <w:t xml:space="preserve">    </w:t>
      </w:r>
      <w:r>
        <w:rPr>
          <w:rFonts w:hint="eastAsia" w:ascii="宋体" w:hAnsi="宋体" w:cs="宋体"/>
          <w:color w:val="auto"/>
          <w:kern w:val="0"/>
          <w:sz w:val="24"/>
          <w:szCs w:val="21"/>
          <w:lang w:val="zh-CN"/>
        </w:rPr>
        <w:t>月</w:t>
      </w:r>
      <w:r>
        <w:rPr>
          <w:rFonts w:hint="eastAsia" w:ascii="宋体" w:hAnsi="宋体" w:cs="宋体"/>
          <w:color w:val="auto"/>
          <w:kern w:val="0"/>
          <w:sz w:val="24"/>
          <w:szCs w:val="21"/>
        </w:rPr>
        <w:t xml:space="preserve">    </w:t>
      </w:r>
      <w:r>
        <w:rPr>
          <w:rFonts w:hint="eastAsia" w:ascii="宋体" w:hAnsi="宋体" w:cs="宋体"/>
          <w:color w:val="auto"/>
          <w:kern w:val="0"/>
          <w:sz w:val="24"/>
          <w:szCs w:val="21"/>
          <w:lang w:val="zh-CN"/>
        </w:rPr>
        <w:t>日</w:t>
      </w:r>
    </w:p>
    <w:p w14:paraId="0719F173">
      <w:pPr>
        <w:pStyle w:val="3"/>
        <w:jc w:val="center"/>
        <w:rPr>
          <w:rFonts w:ascii="宋体" w:hAnsi="宋体"/>
          <w:b w:val="0"/>
          <w:color w:val="auto"/>
        </w:rPr>
      </w:pPr>
      <w:bookmarkStart w:id="146" w:name="_Toc80886946"/>
      <w:bookmarkStart w:id="147" w:name="_Toc18482"/>
      <w:bookmarkStart w:id="148" w:name="_Toc80205942"/>
      <w:bookmarkStart w:id="149" w:name="_Toc13936"/>
      <w:r>
        <w:rPr>
          <w:rFonts w:hint="eastAsia" w:ascii="宋体" w:hAnsi="宋体"/>
          <w:color w:val="auto"/>
        </w:rPr>
        <w:t>第四节 其他文书、文件格式</w:t>
      </w:r>
      <w:bookmarkEnd w:id="146"/>
      <w:bookmarkEnd w:id="147"/>
      <w:bookmarkEnd w:id="148"/>
      <w:bookmarkEnd w:id="149"/>
    </w:p>
    <w:p w14:paraId="57C52E33">
      <w:pPr>
        <w:spacing w:line="500" w:lineRule="exact"/>
        <w:rPr>
          <w:rFonts w:hint="eastAsia" w:ascii="宋体" w:hAnsi="宋体" w:cs="宋体"/>
          <w:b/>
          <w:color w:val="auto"/>
          <w:sz w:val="30"/>
          <w:szCs w:val="30"/>
          <w:lang w:val="zh-CN"/>
        </w:rPr>
      </w:pPr>
      <w:r>
        <w:rPr>
          <w:rFonts w:hint="eastAsia" w:ascii="宋体" w:hAnsi="宋体" w:cs="宋体"/>
          <w:b/>
          <w:color w:val="auto"/>
          <w:sz w:val="30"/>
          <w:szCs w:val="30"/>
        </w:rPr>
        <w:t>1.</w:t>
      </w:r>
      <w:r>
        <w:rPr>
          <w:rFonts w:hint="eastAsia" w:ascii="宋体" w:hAnsi="宋体" w:cs="宋体"/>
          <w:b/>
          <w:color w:val="auto"/>
          <w:sz w:val="30"/>
          <w:szCs w:val="30"/>
          <w:lang w:val="zh-CN"/>
        </w:rPr>
        <w:t>中小企业声明函的格式：</w:t>
      </w:r>
    </w:p>
    <w:p w14:paraId="44710FE0">
      <w:pPr>
        <w:pStyle w:val="23"/>
        <w:rPr>
          <w:rFonts w:hint="eastAsia" w:ascii="宋体" w:hAnsi="宋体" w:cs="宋体"/>
          <w:color w:val="auto"/>
        </w:rPr>
      </w:pPr>
    </w:p>
    <w:p w14:paraId="0D7D920C">
      <w:pPr>
        <w:spacing w:line="300" w:lineRule="auto"/>
        <w:ind w:firstLine="3520" w:firstLineChars="800"/>
        <w:rPr>
          <w:rFonts w:hint="eastAsia" w:ascii="宋体" w:hAnsi="宋体" w:cs="宋体"/>
          <w:color w:val="auto"/>
          <w:sz w:val="44"/>
          <w:szCs w:val="44"/>
        </w:rPr>
      </w:pPr>
      <w:r>
        <w:rPr>
          <w:rFonts w:hint="eastAsia" w:ascii="宋体" w:hAnsi="宋体" w:cs="宋体"/>
          <w:color w:val="auto"/>
          <w:sz w:val="44"/>
          <w:szCs w:val="44"/>
        </w:rPr>
        <w:t>中小企业声明函</w:t>
      </w:r>
    </w:p>
    <w:p w14:paraId="114BA2A1">
      <w:pPr>
        <w:pStyle w:val="15"/>
        <w:spacing w:after="0" w:line="360" w:lineRule="auto"/>
        <w:ind w:left="-426" w:right="142" w:firstLine="640"/>
        <w:contextualSpacing/>
        <w:rPr>
          <w:rFonts w:hint="eastAsia" w:ascii="宋体" w:hAnsi="宋体" w:cs="宋体"/>
          <w:color w:val="auto"/>
          <w:sz w:val="24"/>
        </w:rPr>
      </w:pPr>
    </w:p>
    <w:p w14:paraId="00042524">
      <w:pPr>
        <w:pStyle w:val="15"/>
        <w:spacing w:after="0" w:line="360" w:lineRule="auto"/>
        <w:ind w:left="-426" w:right="142" w:firstLine="640"/>
        <w:contextualSpacing/>
        <w:rPr>
          <w:rFonts w:hint="eastAsia" w:ascii="宋体" w:hAnsi="宋体" w:cs="宋体"/>
          <w:color w:val="auto"/>
          <w:sz w:val="24"/>
        </w:rPr>
      </w:pPr>
      <w:r>
        <w:rPr>
          <w:rFonts w:hint="eastAsia" w:ascii="宋体" w:hAnsi="宋体" w:cs="宋体"/>
          <w:color w:val="auto"/>
          <w:sz w:val="24"/>
        </w:rPr>
        <w:t>本公司（联合体）郑重声明，根据《政府采购促进中小企业发展管理办法》（财库﹝2020﹞46号）的规定，本公司（联合体）参加</w:t>
      </w:r>
      <w:r>
        <w:rPr>
          <w:rFonts w:hint="eastAsia" w:ascii="宋体" w:hAnsi="宋体" w:cs="宋体"/>
          <w:i/>
          <w:iCs/>
          <w:color w:val="auto"/>
          <w:sz w:val="24"/>
          <w:u w:val="single"/>
        </w:rPr>
        <w:t>（单位名称）</w:t>
      </w:r>
      <w:r>
        <w:rPr>
          <w:rFonts w:hint="eastAsia" w:ascii="宋体" w:hAnsi="宋体" w:cs="宋体"/>
          <w:color w:val="auto"/>
          <w:sz w:val="24"/>
        </w:rPr>
        <w:t>的</w:t>
      </w:r>
      <w:r>
        <w:rPr>
          <w:rFonts w:hint="eastAsia" w:ascii="宋体" w:hAnsi="宋体" w:cs="宋体"/>
          <w:i/>
          <w:iCs/>
          <w:color w:val="auto"/>
          <w:sz w:val="24"/>
          <w:u w:val="single"/>
        </w:rPr>
        <w:t>（项目名称）</w:t>
      </w:r>
      <w:r>
        <w:rPr>
          <w:rFonts w:hint="eastAsia" w:ascii="宋体" w:hAnsi="宋体" w:cs="宋体"/>
          <w:color w:val="auto"/>
          <w:sz w:val="24"/>
        </w:rPr>
        <w:t>采购活动，</w:t>
      </w:r>
      <w:r>
        <w:rPr>
          <w:rFonts w:hint="eastAsia" w:ascii="宋体" w:hAnsi="宋体" w:cs="宋体"/>
          <w:color w:val="auto"/>
          <w:kern w:val="0"/>
          <w:sz w:val="24"/>
        </w:rPr>
        <w:t>服务全部由符合政策要求的中小企业承接</w:t>
      </w:r>
      <w:r>
        <w:rPr>
          <w:rFonts w:hint="eastAsia" w:ascii="宋体" w:hAnsi="宋体" w:cs="宋体"/>
          <w:color w:val="auto"/>
          <w:sz w:val="24"/>
        </w:rPr>
        <w:t>。相关企业（含联合体中的</w:t>
      </w:r>
      <w:r>
        <w:rPr>
          <w:rFonts w:hint="eastAsia" w:ascii="宋体" w:hAnsi="宋体" w:cs="宋体"/>
          <w:color w:val="auto"/>
          <w:kern w:val="0"/>
          <w:sz w:val="24"/>
        </w:rPr>
        <w:t>中小</w:t>
      </w:r>
      <w:r>
        <w:rPr>
          <w:rFonts w:hint="eastAsia" w:ascii="宋体" w:hAnsi="宋体" w:cs="宋体"/>
          <w:color w:val="auto"/>
          <w:sz w:val="24"/>
        </w:rPr>
        <w:t>企业、签订分包意向协议的中小企业）的具体情况如下：</w:t>
      </w:r>
    </w:p>
    <w:p w14:paraId="4C29E737">
      <w:pPr>
        <w:tabs>
          <w:tab w:val="left" w:pos="1384"/>
          <w:tab w:val="left" w:pos="4562"/>
          <w:tab w:val="left" w:pos="6803"/>
        </w:tabs>
        <w:spacing w:line="360" w:lineRule="auto"/>
        <w:ind w:left="-426" w:right="-58" w:firstLine="655"/>
        <w:contextualSpacing/>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w:t>
      </w:r>
      <w:r>
        <w:rPr>
          <w:rFonts w:hint="eastAsia" w:ascii="宋体" w:hAnsi="宋体" w:cs="宋体"/>
          <w:i/>
          <w:iCs/>
          <w:color w:val="auto"/>
          <w:sz w:val="24"/>
          <w:u w:val="single"/>
        </w:rPr>
        <w:t>标的名称</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w:t>
      </w:r>
      <w:r>
        <w:rPr>
          <w:rFonts w:hint="eastAsia" w:ascii="宋体" w:hAnsi="宋体" w:cs="宋体"/>
          <w:i/>
          <w:iCs/>
          <w:color w:val="auto"/>
          <w:sz w:val="24"/>
          <w:u w:val="single"/>
        </w:rPr>
        <w:t>采购文件中明确的所属行业</w:t>
      </w:r>
      <w:r>
        <w:rPr>
          <w:rFonts w:hint="eastAsia" w:ascii="宋体" w:hAnsi="宋体" w:cs="宋体"/>
          <w:color w:val="auto"/>
          <w:sz w:val="24"/>
          <w:u w:val="single"/>
        </w:rPr>
        <w:t>）</w:t>
      </w:r>
      <w:r>
        <w:rPr>
          <w:rFonts w:hint="eastAsia" w:ascii="宋体" w:hAnsi="宋体" w:cs="宋体"/>
          <w:color w:val="auto"/>
          <w:sz w:val="24"/>
        </w:rPr>
        <w:t>；</w:t>
      </w:r>
      <w:r>
        <w:rPr>
          <w:rFonts w:hint="eastAsia" w:ascii="宋体" w:hAnsi="宋体" w:cs="宋体"/>
          <w:color w:val="auto"/>
          <w:kern w:val="0"/>
          <w:sz w:val="24"/>
        </w:rPr>
        <w:t>承建（承接）企业</w:t>
      </w:r>
      <w:r>
        <w:rPr>
          <w:rFonts w:hint="eastAsia" w:ascii="宋体" w:hAnsi="宋体" w:cs="宋体"/>
          <w:color w:val="auto"/>
          <w:sz w:val="24"/>
        </w:rPr>
        <w:t>为</w:t>
      </w:r>
      <w:r>
        <w:rPr>
          <w:rFonts w:hint="eastAsia" w:ascii="宋体" w:hAnsi="宋体" w:cs="宋体"/>
          <w:color w:val="auto"/>
          <w:sz w:val="24"/>
          <w:u w:val="single"/>
        </w:rPr>
        <w:t>（</w:t>
      </w:r>
      <w:r>
        <w:rPr>
          <w:rFonts w:hint="eastAsia" w:ascii="宋体" w:hAnsi="宋体" w:cs="宋体"/>
          <w:i/>
          <w:iCs/>
          <w:color w:val="auto"/>
          <w:sz w:val="24"/>
          <w:u w:val="single"/>
        </w:rPr>
        <w:t>企业名称</w:t>
      </w:r>
      <w:r>
        <w:rPr>
          <w:rFonts w:hint="eastAsia" w:ascii="宋体" w:hAnsi="宋体" w:cs="宋体"/>
          <w:color w:val="auto"/>
          <w:sz w:val="24"/>
          <w:u w:val="single"/>
        </w:rPr>
        <w:t>）</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w:t>
      </w:r>
      <w:r>
        <w:rPr>
          <w:rFonts w:hint="eastAsia" w:ascii="宋体" w:hAnsi="宋体" w:cs="宋体"/>
          <w:i/>
          <w:iCs/>
          <w:color w:val="auto"/>
          <w:sz w:val="24"/>
          <w:u w:val="single"/>
        </w:rPr>
        <w:t>中型企业、小型企业、微型企业</w:t>
      </w:r>
      <w:r>
        <w:rPr>
          <w:rFonts w:hint="eastAsia" w:ascii="宋体" w:hAnsi="宋体" w:cs="宋体"/>
          <w:color w:val="auto"/>
          <w:sz w:val="24"/>
          <w:u w:val="single"/>
        </w:rPr>
        <w:t>）</w:t>
      </w:r>
      <w:r>
        <w:rPr>
          <w:rFonts w:hint="eastAsia" w:ascii="宋体" w:hAnsi="宋体" w:cs="宋体"/>
          <w:color w:val="auto"/>
          <w:sz w:val="24"/>
        </w:rPr>
        <w:t>；</w:t>
      </w:r>
    </w:p>
    <w:p w14:paraId="7E015DD3">
      <w:pPr>
        <w:tabs>
          <w:tab w:val="left" w:pos="1065"/>
          <w:tab w:val="left" w:pos="6477"/>
        </w:tabs>
        <w:spacing w:line="360" w:lineRule="auto"/>
        <w:ind w:left="-426" w:right="-58" w:firstLine="655"/>
        <w:contextualSpacing/>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w:t>
      </w:r>
      <w:r>
        <w:rPr>
          <w:rFonts w:hint="eastAsia" w:ascii="宋体" w:hAnsi="宋体" w:cs="宋体"/>
          <w:i/>
          <w:iCs/>
          <w:color w:val="auto"/>
          <w:sz w:val="24"/>
          <w:u w:val="single"/>
        </w:rPr>
        <w:t>标的名称</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w:t>
      </w:r>
      <w:r>
        <w:rPr>
          <w:rFonts w:hint="eastAsia" w:ascii="宋体" w:hAnsi="宋体" w:cs="宋体"/>
          <w:i/>
          <w:iCs/>
          <w:color w:val="auto"/>
          <w:sz w:val="24"/>
          <w:u w:val="single"/>
        </w:rPr>
        <w:t>采购文件中明确的所属行业</w:t>
      </w:r>
      <w:r>
        <w:rPr>
          <w:rFonts w:hint="eastAsia" w:ascii="宋体" w:hAnsi="宋体" w:cs="宋体"/>
          <w:color w:val="auto"/>
          <w:sz w:val="24"/>
          <w:u w:val="single"/>
        </w:rPr>
        <w:t>）</w:t>
      </w:r>
      <w:r>
        <w:rPr>
          <w:rFonts w:hint="eastAsia" w:ascii="宋体" w:hAnsi="宋体" w:cs="宋体"/>
          <w:color w:val="auto"/>
          <w:sz w:val="24"/>
        </w:rPr>
        <w:t>；</w:t>
      </w:r>
      <w:r>
        <w:rPr>
          <w:rFonts w:hint="eastAsia" w:ascii="宋体" w:hAnsi="宋体" w:cs="宋体"/>
          <w:color w:val="auto"/>
          <w:kern w:val="0"/>
          <w:sz w:val="24"/>
        </w:rPr>
        <w:t>承建（承接）企业</w:t>
      </w:r>
      <w:r>
        <w:rPr>
          <w:rFonts w:hint="eastAsia" w:ascii="宋体" w:hAnsi="宋体" w:cs="宋体"/>
          <w:color w:val="auto"/>
          <w:sz w:val="24"/>
        </w:rPr>
        <w:t>为</w:t>
      </w:r>
      <w:r>
        <w:rPr>
          <w:rFonts w:hint="eastAsia" w:ascii="宋体" w:hAnsi="宋体" w:cs="宋体"/>
          <w:color w:val="auto"/>
          <w:sz w:val="24"/>
          <w:u w:val="single"/>
        </w:rPr>
        <w:t>（</w:t>
      </w:r>
      <w:r>
        <w:rPr>
          <w:rFonts w:hint="eastAsia" w:ascii="宋体" w:hAnsi="宋体" w:cs="宋体"/>
          <w:i/>
          <w:iCs/>
          <w:color w:val="auto"/>
          <w:sz w:val="24"/>
          <w:u w:val="single"/>
        </w:rPr>
        <w:t>企业名称</w:t>
      </w:r>
      <w:r>
        <w:rPr>
          <w:rFonts w:hint="eastAsia" w:ascii="宋体" w:hAnsi="宋体" w:cs="宋体"/>
          <w:color w:val="auto"/>
          <w:sz w:val="24"/>
          <w:u w:val="single"/>
        </w:rPr>
        <w:t>）</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w:t>
      </w:r>
      <w:r>
        <w:rPr>
          <w:rFonts w:hint="eastAsia" w:ascii="宋体" w:hAnsi="宋体" w:cs="宋体"/>
          <w:i/>
          <w:iCs/>
          <w:color w:val="auto"/>
          <w:sz w:val="24"/>
          <w:u w:val="single"/>
        </w:rPr>
        <w:t>中型企业、小型企业、微型企业</w:t>
      </w:r>
      <w:r>
        <w:rPr>
          <w:rFonts w:hint="eastAsia" w:ascii="宋体" w:hAnsi="宋体" w:cs="宋体"/>
          <w:color w:val="auto"/>
          <w:sz w:val="24"/>
          <w:u w:val="single"/>
        </w:rPr>
        <w:t>）</w:t>
      </w:r>
      <w:r>
        <w:rPr>
          <w:rFonts w:hint="eastAsia" w:ascii="宋体" w:hAnsi="宋体" w:cs="宋体"/>
          <w:color w:val="auto"/>
          <w:sz w:val="24"/>
        </w:rPr>
        <w:t>；</w:t>
      </w:r>
    </w:p>
    <w:p w14:paraId="7CF172D6">
      <w:pPr>
        <w:pStyle w:val="15"/>
        <w:spacing w:after="0" w:line="360" w:lineRule="auto"/>
        <w:ind w:left="142" w:right="142"/>
        <w:contextualSpacing/>
        <w:rPr>
          <w:rFonts w:hint="eastAsia" w:ascii="宋体" w:hAnsi="宋体" w:cs="宋体"/>
          <w:color w:val="auto"/>
          <w:sz w:val="24"/>
        </w:rPr>
      </w:pPr>
      <w:r>
        <w:rPr>
          <w:rFonts w:hint="eastAsia" w:ascii="宋体" w:hAnsi="宋体" w:cs="宋体"/>
          <w:color w:val="auto"/>
          <w:sz w:val="24"/>
        </w:rPr>
        <w:t xml:space="preserve">…… </w:t>
      </w:r>
    </w:p>
    <w:p w14:paraId="7937B78A">
      <w:pPr>
        <w:pStyle w:val="15"/>
        <w:spacing w:after="0" w:line="360" w:lineRule="auto"/>
        <w:ind w:left="-405" w:leftChars="-193" w:right="142" w:firstLine="453" w:firstLineChars="189"/>
        <w:contextualSpacing/>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DD5E662">
      <w:pPr>
        <w:pStyle w:val="15"/>
        <w:spacing w:after="0" w:line="360" w:lineRule="auto"/>
        <w:ind w:left="-426" w:right="142" w:firstLine="567"/>
        <w:contextualSpacing/>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526BE4A">
      <w:pPr>
        <w:pStyle w:val="15"/>
        <w:spacing w:after="0" w:line="360" w:lineRule="auto"/>
        <w:ind w:left="3960" w:right="1808"/>
        <w:contextualSpacing/>
        <w:rPr>
          <w:rFonts w:hint="eastAsia" w:ascii="宋体" w:hAnsi="宋体" w:cs="宋体"/>
          <w:color w:val="auto"/>
          <w:sz w:val="24"/>
        </w:rPr>
      </w:pPr>
    </w:p>
    <w:p w14:paraId="48FA33ED">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供应商名称（盖公章）：</w:t>
      </w:r>
    </w:p>
    <w:p w14:paraId="073B6A83">
      <w:pPr>
        <w:autoSpaceDE w:val="0"/>
        <w:autoSpaceDN w:val="0"/>
        <w:spacing w:line="360" w:lineRule="auto"/>
        <w:ind w:firstLine="6480" w:firstLineChars="270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21674B19">
      <w:pPr>
        <w:pStyle w:val="15"/>
        <w:spacing w:after="0" w:line="360" w:lineRule="auto"/>
        <w:ind w:left="3960" w:right="1808"/>
        <w:contextualSpacing/>
        <w:rPr>
          <w:rFonts w:hint="eastAsia" w:ascii="宋体" w:hAnsi="宋体" w:cs="宋体"/>
          <w:color w:val="auto"/>
        </w:rPr>
      </w:pPr>
    </w:p>
    <w:p w14:paraId="232F266D">
      <w:pPr>
        <w:spacing w:line="360" w:lineRule="auto"/>
        <w:ind w:firstLine="480" w:firstLineChars="200"/>
        <w:contextualSpacing/>
        <w:jc w:val="left"/>
        <w:rPr>
          <w:rFonts w:hint="eastAsia" w:ascii="宋体" w:hAnsi="宋体" w:cs="宋体"/>
          <w:color w:val="auto"/>
          <w:kern w:val="0"/>
          <w:sz w:val="24"/>
        </w:rPr>
      </w:pPr>
      <w:r>
        <w:rPr>
          <w:rFonts w:hint="eastAsia" w:ascii="宋体" w:hAnsi="宋体" w:cs="宋体"/>
          <w:color w:val="auto"/>
          <w:sz w:val="24"/>
        </w:rPr>
        <w:t>注：享受《政府采购促进中小企业发展管理办法》（财库〔2020〕46号）规定的中小企业扶持政策的，采购人或者采购代理机构应当随成交结果公开成交供应商的《</w:t>
      </w:r>
      <w:r>
        <w:rPr>
          <w:rFonts w:hint="eastAsia" w:ascii="宋体" w:hAnsi="宋体" w:cs="宋体"/>
          <w:color w:val="auto"/>
          <w:sz w:val="24"/>
          <w:lang w:val="en-US" w:eastAsia="zh-CN"/>
        </w:rPr>
        <w:t>中小</w:t>
      </w:r>
      <w:r>
        <w:rPr>
          <w:rFonts w:hint="eastAsia" w:ascii="宋体" w:hAnsi="宋体" w:cs="宋体"/>
          <w:color w:val="auto"/>
          <w:sz w:val="24"/>
        </w:rPr>
        <w:t>企业声明函》，接受社会监督。从业人员、营业收入、资产总额填报上一年度数据，无上一年度数据的新成立企业可不填报。</w:t>
      </w:r>
    </w:p>
    <w:p w14:paraId="6A0A3D37">
      <w:pPr>
        <w:snapToGrid w:val="0"/>
        <w:spacing w:before="120" w:beforeLines="50" w:after="50" w:line="360" w:lineRule="auto"/>
        <w:outlineLvl w:val="1"/>
        <w:rPr>
          <w:rFonts w:hint="eastAsia" w:ascii="宋体" w:hAnsi="宋体" w:cs="宋体"/>
          <w:b/>
          <w:bCs/>
          <w:color w:val="auto"/>
          <w:sz w:val="32"/>
          <w:szCs w:val="32"/>
        </w:rPr>
        <w:sectPr>
          <w:pgSz w:w="11911" w:h="16838"/>
          <w:pgMar w:top="1134" w:right="1134" w:bottom="1134" w:left="1134" w:header="720" w:footer="720" w:gutter="0"/>
          <w:cols w:space="720" w:num="1"/>
        </w:sectPr>
      </w:pPr>
    </w:p>
    <w:p w14:paraId="09C095A3">
      <w:pPr>
        <w:spacing w:line="520" w:lineRule="exact"/>
        <w:rPr>
          <w:rFonts w:hint="eastAsia" w:hAnsi="宋体" w:cs="宋体"/>
          <w:b/>
          <w:color w:val="auto"/>
          <w:sz w:val="28"/>
          <w:szCs w:val="28"/>
        </w:rPr>
      </w:pPr>
      <w:r>
        <w:rPr>
          <w:rFonts w:hint="eastAsia" w:ascii="宋体" w:hAnsi="宋体" w:cs="宋体"/>
          <w:b/>
          <w:color w:val="auto"/>
          <w:sz w:val="28"/>
          <w:szCs w:val="28"/>
        </w:rPr>
        <w:t>2.</w:t>
      </w:r>
      <w:r>
        <w:rPr>
          <w:rFonts w:hint="eastAsia" w:hAnsi="宋体" w:cs="宋体"/>
          <w:b/>
          <w:color w:val="auto"/>
          <w:sz w:val="28"/>
          <w:szCs w:val="28"/>
        </w:rPr>
        <w:t>残疾人福利性单位声明函的格式：</w:t>
      </w:r>
    </w:p>
    <w:p w14:paraId="28917F09">
      <w:pPr>
        <w:pStyle w:val="23"/>
        <w:rPr>
          <w:color w:val="auto"/>
        </w:rPr>
      </w:pPr>
    </w:p>
    <w:p w14:paraId="3F936BD5">
      <w:pPr>
        <w:spacing w:line="520" w:lineRule="exact"/>
        <w:jc w:val="center"/>
        <w:rPr>
          <w:rFonts w:hint="eastAsia" w:ascii="仿宋" w:hAnsi="仿宋" w:eastAsia="仿宋" w:cs="仿宋"/>
          <w:color w:val="auto"/>
          <w:sz w:val="44"/>
          <w:szCs w:val="44"/>
        </w:rPr>
      </w:pPr>
    </w:p>
    <w:p w14:paraId="694DD9E7">
      <w:pPr>
        <w:spacing w:line="520" w:lineRule="exact"/>
        <w:jc w:val="center"/>
        <w:rPr>
          <w:rFonts w:hint="eastAsia" w:ascii="仿宋" w:hAnsi="仿宋" w:eastAsia="仿宋" w:cs="仿宋"/>
          <w:color w:val="auto"/>
          <w:sz w:val="44"/>
          <w:szCs w:val="44"/>
        </w:rPr>
      </w:pPr>
    </w:p>
    <w:p w14:paraId="6940CC91">
      <w:pPr>
        <w:spacing w:line="520" w:lineRule="exact"/>
        <w:jc w:val="center"/>
        <w:rPr>
          <w:rFonts w:hint="eastAsia" w:ascii="宋体" w:hAnsi="宋体" w:cs="宋体"/>
          <w:b/>
          <w:bCs/>
          <w:color w:val="auto"/>
          <w:sz w:val="36"/>
          <w:szCs w:val="36"/>
        </w:rPr>
      </w:pPr>
      <w:r>
        <w:rPr>
          <w:rFonts w:hint="eastAsia" w:ascii="宋体" w:hAnsi="宋体" w:cs="宋体"/>
          <w:b/>
          <w:bCs/>
          <w:color w:val="auto"/>
          <w:sz w:val="36"/>
          <w:szCs w:val="36"/>
        </w:rPr>
        <w:t>残疾人福利性单位声明函</w:t>
      </w:r>
    </w:p>
    <w:p w14:paraId="5F74F9DD">
      <w:pPr>
        <w:spacing w:line="520" w:lineRule="exact"/>
        <w:rPr>
          <w:rFonts w:hint="eastAsia" w:ascii="宋体" w:hAnsi="宋体" w:cs="宋体"/>
          <w:color w:val="auto"/>
          <w:sz w:val="32"/>
          <w:szCs w:val="32"/>
        </w:rPr>
      </w:pPr>
    </w:p>
    <w:p w14:paraId="47A0576B">
      <w:pPr>
        <w:spacing w:line="360" w:lineRule="auto"/>
        <w:ind w:firstLine="480" w:firstLineChars="200"/>
        <w:contextualSpacing/>
        <w:rPr>
          <w:rFonts w:hint="eastAsia" w:ascii="宋体" w:hAnsi="宋体" w:cs="宋体"/>
          <w:color w:val="auto"/>
          <w:sz w:val="24"/>
        </w:rPr>
      </w:pPr>
    </w:p>
    <w:p w14:paraId="5CFFF38D">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3736D8AD">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14:paraId="680687E0">
      <w:pPr>
        <w:spacing w:line="360" w:lineRule="auto"/>
        <w:contextualSpacing/>
        <w:rPr>
          <w:rFonts w:hint="eastAsia" w:ascii="宋体" w:hAnsi="宋体" w:cs="宋体"/>
          <w:color w:val="auto"/>
          <w:sz w:val="24"/>
        </w:rPr>
      </w:pPr>
    </w:p>
    <w:p w14:paraId="1FE29478">
      <w:pPr>
        <w:spacing w:line="360" w:lineRule="auto"/>
        <w:contextualSpacing/>
        <w:rPr>
          <w:rFonts w:hint="eastAsia" w:ascii="宋体" w:hAnsi="宋体" w:cs="宋体"/>
          <w:color w:val="auto"/>
          <w:sz w:val="24"/>
        </w:rPr>
      </w:pPr>
    </w:p>
    <w:p w14:paraId="72C0F7AC">
      <w:pPr>
        <w:spacing w:line="360" w:lineRule="auto"/>
        <w:contextualSpacing/>
        <w:rPr>
          <w:rFonts w:hint="eastAsia" w:ascii="宋体" w:hAnsi="宋体" w:cs="宋体"/>
          <w:color w:val="auto"/>
          <w:sz w:val="24"/>
        </w:rPr>
      </w:pPr>
    </w:p>
    <w:p w14:paraId="67E88534">
      <w:pPr>
        <w:spacing w:line="360" w:lineRule="auto"/>
        <w:ind w:firstLine="2400" w:firstLineChars="1000"/>
        <w:contextualSpacing/>
        <w:rPr>
          <w:rFonts w:hint="eastAsia" w:ascii="宋体" w:hAnsi="宋体" w:cs="宋体"/>
          <w:color w:val="auto"/>
          <w:sz w:val="24"/>
        </w:rPr>
      </w:pPr>
      <w:r>
        <w:rPr>
          <w:rFonts w:hint="eastAsia" w:ascii="宋体" w:hAnsi="宋体" w:cs="宋体"/>
          <w:color w:val="auto"/>
          <w:sz w:val="24"/>
        </w:rPr>
        <w:t>供应商名称（盖公章）：</w:t>
      </w:r>
    </w:p>
    <w:p w14:paraId="41ECA124">
      <w:pPr>
        <w:spacing w:line="360" w:lineRule="auto"/>
        <w:ind w:firstLine="4320" w:firstLineChars="1800"/>
        <w:contextualSpacing/>
        <w:rPr>
          <w:rFonts w:hint="eastAsia" w:ascii="宋体" w:hAnsi="宋体" w:cs="宋体"/>
          <w:color w:val="auto"/>
          <w:sz w:val="24"/>
        </w:rPr>
      </w:pPr>
      <w:r>
        <w:rPr>
          <w:rFonts w:hint="eastAsia" w:ascii="宋体" w:hAnsi="宋体" w:cs="宋体"/>
          <w:color w:val="auto"/>
          <w:sz w:val="24"/>
        </w:rPr>
        <w:t>日  期：     年   月   日</w:t>
      </w:r>
    </w:p>
    <w:p w14:paraId="4B20E258">
      <w:pPr>
        <w:spacing w:line="360" w:lineRule="auto"/>
        <w:contextualSpacing/>
        <w:rPr>
          <w:rFonts w:hint="eastAsia" w:ascii="宋体" w:hAnsi="宋体" w:cs="宋体"/>
          <w:color w:val="auto"/>
          <w:sz w:val="24"/>
        </w:rPr>
      </w:pPr>
    </w:p>
    <w:p w14:paraId="30E70AF4">
      <w:pPr>
        <w:spacing w:line="360" w:lineRule="auto"/>
        <w:contextualSpacing/>
        <w:rPr>
          <w:rFonts w:hint="eastAsia" w:ascii="宋体" w:hAnsi="宋体" w:cs="宋体"/>
          <w:color w:val="auto"/>
          <w:sz w:val="24"/>
        </w:rPr>
      </w:pPr>
    </w:p>
    <w:p w14:paraId="65C23DF2">
      <w:pPr>
        <w:spacing w:line="360" w:lineRule="auto"/>
        <w:contextualSpacing/>
        <w:rPr>
          <w:rFonts w:hint="eastAsia" w:ascii="宋体" w:hAnsi="宋体" w:cs="宋体"/>
          <w:color w:val="auto"/>
          <w:sz w:val="24"/>
        </w:rPr>
      </w:pPr>
    </w:p>
    <w:p w14:paraId="0FFF4659">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注：请根据自己的真实情况出具《残疾人福利性单位声明函》。依法享受中小企业扶持政策的，采购人或者采购代理机构在公告成交结果时，同时公告其《残疾人福利性单位声明函》，接受社会监督。</w:t>
      </w:r>
    </w:p>
    <w:p w14:paraId="01A78C19">
      <w:pPr>
        <w:widowControl/>
        <w:shd w:val="clear" w:color="auto" w:fill="FFFFFF"/>
        <w:spacing w:line="480" w:lineRule="atLeast"/>
        <w:rPr>
          <w:rFonts w:hint="eastAsia" w:ascii="宋体" w:hAnsi="宋体" w:cs="宋体"/>
          <w:color w:val="auto"/>
          <w:kern w:val="0"/>
          <w:sz w:val="28"/>
          <w:szCs w:val="28"/>
        </w:rPr>
      </w:pPr>
      <w:r>
        <w:rPr>
          <w:rFonts w:hint="eastAsia" w:ascii="宋体" w:hAnsi="宋体" w:cs="宋体"/>
          <w:color w:val="auto"/>
          <w:sz w:val="24"/>
        </w:rPr>
        <w:br w:type="page"/>
      </w:r>
      <w:r>
        <w:rPr>
          <w:rFonts w:hint="eastAsia" w:ascii="宋体" w:hAnsi="宋体" w:cs="宋体"/>
          <w:color w:val="auto"/>
          <w:sz w:val="28"/>
          <w:szCs w:val="28"/>
        </w:rPr>
        <w:t>3.</w:t>
      </w:r>
      <w:r>
        <w:rPr>
          <w:rFonts w:hint="eastAsia" w:ascii="宋体" w:hAnsi="宋体" w:cs="宋体"/>
          <w:color w:val="auto"/>
          <w:kern w:val="0"/>
          <w:sz w:val="28"/>
          <w:szCs w:val="28"/>
        </w:rPr>
        <w:t>广西壮族自治区政府采购项目合同验收书的格式：</w:t>
      </w:r>
    </w:p>
    <w:p w14:paraId="79841C2F">
      <w:pPr>
        <w:spacing w:line="360" w:lineRule="auto"/>
        <w:ind w:firstLine="480" w:firstLineChars="200"/>
        <w:contextualSpacing/>
        <w:rPr>
          <w:rFonts w:cs="仿宋_GB2312"/>
          <w:color w:val="auto"/>
          <w:sz w:val="24"/>
        </w:rPr>
      </w:pPr>
    </w:p>
    <w:p w14:paraId="6363598B">
      <w:pPr>
        <w:widowControl/>
        <w:shd w:val="clear" w:color="auto" w:fill="FFFFFF"/>
        <w:spacing w:line="480" w:lineRule="atLeast"/>
        <w:jc w:val="center"/>
        <w:rPr>
          <w:rFonts w:hint="eastAsia" w:ascii="仿宋" w:hAnsi="仿宋" w:eastAsia="仿宋" w:cs="宋体"/>
          <w:color w:val="auto"/>
          <w:kern w:val="0"/>
          <w:sz w:val="32"/>
          <w:szCs w:val="32"/>
        </w:rPr>
      </w:pPr>
      <w:r>
        <w:rPr>
          <w:rFonts w:hint="eastAsia" w:ascii="宋体" w:hAnsi="宋体" w:cs="宋体"/>
          <w:b/>
          <w:bCs/>
          <w:color w:val="auto"/>
          <w:kern w:val="0"/>
          <w:sz w:val="32"/>
          <w:szCs w:val="32"/>
        </w:rPr>
        <w:t>广西壮族自治区政府采购项目合同验收书</w:t>
      </w:r>
    </w:p>
    <w:p w14:paraId="615A804D">
      <w:pPr>
        <w:widowControl/>
        <w:shd w:val="clear" w:color="auto" w:fill="FFFFFF"/>
        <w:spacing w:line="480" w:lineRule="atLeast"/>
        <w:jc w:val="center"/>
        <w:rPr>
          <w:rFonts w:hint="eastAsia" w:ascii="仿宋" w:hAnsi="仿宋" w:eastAsia="仿宋" w:cs="宋体"/>
          <w:color w:val="auto"/>
          <w:kern w:val="0"/>
          <w:sz w:val="32"/>
          <w:szCs w:val="32"/>
        </w:rPr>
      </w:pPr>
    </w:p>
    <w:p w14:paraId="1D903F90">
      <w:pPr>
        <w:widowControl/>
        <w:shd w:val="clear" w:color="auto" w:fill="FFFFFF"/>
        <w:snapToGrid w:val="0"/>
        <w:spacing w:line="320" w:lineRule="atLeast"/>
        <w:ind w:firstLine="480"/>
        <w:jc w:val="left"/>
        <w:rPr>
          <w:rFonts w:hint="eastAsia" w:ascii="宋体" w:hAnsi="宋体" w:cs="宋体"/>
          <w:color w:val="auto"/>
          <w:kern w:val="0"/>
          <w:sz w:val="24"/>
        </w:rPr>
      </w:pPr>
      <w:r>
        <w:rPr>
          <w:rFonts w:hint="eastAsia" w:ascii="宋体" w:hAnsi="宋体" w:cs="宋体"/>
          <w:color w:val="auto"/>
          <w:kern w:val="0"/>
          <w:sz w:val="24"/>
        </w:rPr>
        <w:t>根据政府采购项目（</w:t>
      </w:r>
      <w:r>
        <w:rPr>
          <w:rFonts w:hint="eastAsia" w:ascii="宋体" w:hAnsi="宋体" w:cs="宋体"/>
          <w:color w:val="auto"/>
          <w:kern w:val="0"/>
          <w:sz w:val="24"/>
          <w:u w:val="single"/>
        </w:rPr>
        <w:t>采购合同编号：</w:t>
      </w:r>
      <w:r>
        <w:rPr>
          <w:rFonts w:hint="eastAsia" w:ascii="宋体" w:hAnsi="宋体" w:cs="宋体"/>
          <w:color w:val="auto"/>
          <w:kern w:val="0"/>
          <w:sz w:val="24"/>
          <w:u w:val="single"/>
        </w:rPr>
        <w:softHyphen/>
      </w:r>
      <w:r>
        <w:rPr>
          <w:rFonts w:hint="eastAsia" w:ascii="宋体" w:hAnsi="宋体" w:cs="宋体"/>
          <w:color w:val="auto"/>
          <w:kern w:val="0"/>
          <w:sz w:val="24"/>
          <w:u w:val="single"/>
        </w:rPr>
        <w:t xml:space="preserve"> </w:t>
      </w:r>
      <w:r>
        <w:rPr>
          <w:rFonts w:hint="eastAsia" w:ascii="宋体" w:hAnsi="宋体" w:cs="宋体"/>
          <w:color w:val="auto"/>
          <w:kern w:val="0"/>
          <w:sz w:val="24"/>
        </w:rPr>
        <w:t>）的约定，我单位对（</w:t>
      </w:r>
      <w:r>
        <w:rPr>
          <w:rFonts w:hint="eastAsia" w:ascii="宋体" w:hAnsi="宋体" w:cs="宋体"/>
          <w:color w:val="auto"/>
          <w:kern w:val="0"/>
          <w:sz w:val="24"/>
          <w:u w:val="single"/>
        </w:rPr>
        <w:t xml:space="preserve"> 项目名称 </w:t>
      </w:r>
      <w:r>
        <w:rPr>
          <w:rFonts w:hint="eastAsia" w:ascii="宋体" w:hAnsi="宋体" w:cs="宋体"/>
          <w:color w:val="auto"/>
          <w:kern w:val="0"/>
          <w:sz w:val="24"/>
        </w:rPr>
        <w:t>） 政府采购项目成交供应商（</w:t>
      </w:r>
      <w:r>
        <w:rPr>
          <w:rFonts w:hint="eastAsia" w:ascii="宋体" w:hAnsi="宋体" w:cs="宋体"/>
          <w:color w:val="auto"/>
          <w:kern w:val="0"/>
          <w:sz w:val="24"/>
          <w:u w:val="single"/>
        </w:rPr>
        <w:t xml:space="preserve"> 公司名称 </w:t>
      </w:r>
      <w:r>
        <w:rPr>
          <w:rFonts w:hint="eastAsia" w:ascii="宋体" w:hAnsi="宋体" w:cs="宋体"/>
          <w:color w:val="auto"/>
          <w:kern w:val="0"/>
          <w:sz w:val="24"/>
        </w:rPr>
        <w:t>） 提供的货物（或者工程、服务）进行了验收，验收情况如下：</w:t>
      </w:r>
    </w:p>
    <w:tbl>
      <w:tblPr>
        <w:tblStyle w:val="31"/>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445F3352">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051152FF">
            <w:pPr>
              <w:widowControl/>
              <w:snapToGrid w:val="0"/>
              <w:spacing w:before="100" w:beforeAutospacing="1" w:after="100" w:afterAutospacing="1" w:line="320" w:lineRule="atLeast"/>
              <w:ind w:firstLine="5"/>
              <w:jc w:val="center"/>
              <w:rPr>
                <w:rFonts w:ascii="Verdana" w:hAnsi="Verdana" w:cs="宋体"/>
                <w:color w:val="auto"/>
                <w:kern w:val="0"/>
                <w:szCs w:val="21"/>
              </w:rPr>
            </w:pPr>
            <w:r>
              <w:rPr>
                <w:rFonts w:ascii="Verdana" w:hAnsi="Verdana" w:cs="宋体"/>
                <w:color w:val="auto"/>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14:paraId="5E533805">
            <w:pPr>
              <w:widowControl/>
              <w:snapToGrid w:val="0"/>
              <w:spacing w:before="100" w:beforeAutospacing="1" w:after="100" w:afterAutospacing="1" w:line="320" w:lineRule="atLeast"/>
              <w:jc w:val="center"/>
              <w:rPr>
                <w:rFonts w:ascii="Verdana" w:hAnsi="Verdana" w:cs="宋体"/>
                <w:color w:val="auto"/>
                <w:kern w:val="0"/>
                <w:szCs w:val="21"/>
              </w:rPr>
            </w:pPr>
            <w:r>
              <w:rPr>
                <w:rFonts w:hint="eastAsia" w:ascii="宋体" w:hAnsi="宋体" w:cs="宋体"/>
                <w:color w:val="auto"/>
                <w:kern w:val="0"/>
                <w:szCs w:val="21"/>
              </w:rPr>
              <w:t>□</w:t>
            </w:r>
            <w:r>
              <w:rPr>
                <w:rFonts w:ascii="Verdana" w:hAnsi="Verdana" w:cs="宋体"/>
                <w:color w:val="auto"/>
                <w:kern w:val="0"/>
                <w:szCs w:val="21"/>
              </w:rPr>
              <w:t xml:space="preserve">自行验收 </w:t>
            </w:r>
            <w:r>
              <w:rPr>
                <w:rFonts w:hint="eastAsia" w:ascii="宋体" w:hAnsi="宋体" w:cs="宋体"/>
                <w:color w:val="auto"/>
                <w:kern w:val="0"/>
                <w:szCs w:val="21"/>
              </w:rPr>
              <w:t>□</w:t>
            </w:r>
            <w:r>
              <w:rPr>
                <w:rFonts w:ascii="Verdana" w:hAnsi="Verdana" w:cs="宋体"/>
                <w:color w:val="auto"/>
                <w:kern w:val="0"/>
                <w:szCs w:val="21"/>
              </w:rPr>
              <w:t>委托验收</w:t>
            </w:r>
          </w:p>
        </w:tc>
      </w:tr>
      <w:tr w14:paraId="41B6CA67">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1B252B02">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序号</w:t>
            </w:r>
          </w:p>
        </w:tc>
        <w:tc>
          <w:tcPr>
            <w:tcW w:w="2448" w:type="dxa"/>
            <w:gridSpan w:val="2"/>
            <w:tcBorders>
              <w:top w:val="nil"/>
              <w:left w:val="nil"/>
              <w:bottom w:val="single" w:color="auto" w:sz="8" w:space="0"/>
              <w:right w:val="single" w:color="auto" w:sz="8" w:space="0"/>
            </w:tcBorders>
            <w:vAlign w:val="center"/>
          </w:tcPr>
          <w:p w14:paraId="48B88D2D">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名称</w:t>
            </w:r>
          </w:p>
        </w:tc>
        <w:tc>
          <w:tcPr>
            <w:tcW w:w="2902" w:type="dxa"/>
            <w:gridSpan w:val="3"/>
            <w:tcBorders>
              <w:top w:val="nil"/>
              <w:left w:val="nil"/>
              <w:bottom w:val="single" w:color="auto" w:sz="8" w:space="0"/>
              <w:right w:val="single" w:color="auto" w:sz="8" w:space="0"/>
            </w:tcBorders>
            <w:vAlign w:val="center"/>
          </w:tcPr>
          <w:p w14:paraId="3637C1AD">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5B5855EF">
            <w:pPr>
              <w:widowControl/>
              <w:snapToGrid w:val="0"/>
              <w:spacing w:before="100" w:beforeAutospacing="1" w:after="100" w:afterAutospacing="1" w:line="320" w:lineRule="atLeast"/>
              <w:jc w:val="center"/>
              <w:rPr>
                <w:rFonts w:ascii="Verdana" w:hAnsi="Verdana" w:cs="宋体"/>
                <w:color w:val="auto"/>
                <w:kern w:val="0"/>
                <w:szCs w:val="21"/>
              </w:rPr>
            </w:pPr>
            <w:r>
              <w:rPr>
                <w:rFonts w:ascii="Verdana" w:hAnsi="Verdana" w:cs="宋体"/>
                <w:color w:val="auto"/>
                <w:kern w:val="0"/>
                <w:szCs w:val="21"/>
              </w:rPr>
              <w:t>数量</w:t>
            </w:r>
          </w:p>
        </w:tc>
        <w:tc>
          <w:tcPr>
            <w:tcW w:w="1428" w:type="dxa"/>
            <w:tcBorders>
              <w:top w:val="nil"/>
              <w:left w:val="nil"/>
              <w:bottom w:val="single" w:color="auto" w:sz="8" w:space="0"/>
              <w:right w:val="single" w:color="auto" w:sz="8" w:space="0"/>
            </w:tcBorders>
            <w:vAlign w:val="center"/>
          </w:tcPr>
          <w:p w14:paraId="000E11E9">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金额</w:t>
            </w:r>
          </w:p>
        </w:tc>
      </w:tr>
      <w:tr w14:paraId="47830203">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306FE2B">
            <w:pPr>
              <w:widowControl/>
              <w:spacing w:before="100" w:beforeAutospacing="1" w:after="100" w:afterAutospacing="1" w:line="240" w:lineRule="atLeast"/>
              <w:jc w:val="center"/>
              <w:rPr>
                <w:rFonts w:ascii="Verdana" w:hAnsi="Verdana" w:cs="宋体"/>
                <w:color w:val="auto"/>
                <w:kern w:val="0"/>
                <w:szCs w:val="21"/>
              </w:rPr>
            </w:pPr>
          </w:p>
        </w:tc>
        <w:tc>
          <w:tcPr>
            <w:tcW w:w="2448" w:type="dxa"/>
            <w:gridSpan w:val="2"/>
            <w:tcBorders>
              <w:top w:val="nil"/>
              <w:left w:val="nil"/>
              <w:bottom w:val="single" w:color="auto" w:sz="8" w:space="0"/>
              <w:right w:val="single" w:color="auto" w:sz="8" w:space="0"/>
            </w:tcBorders>
            <w:vAlign w:val="center"/>
          </w:tcPr>
          <w:p w14:paraId="36E65446">
            <w:pPr>
              <w:widowControl/>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25FDB0D3">
            <w:pPr>
              <w:widowControl/>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39A4E850">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14:paraId="15878DD0">
            <w:pPr>
              <w:widowControl/>
              <w:spacing w:before="100" w:beforeAutospacing="1" w:after="100" w:afterAutospacing="1" w:line="240" w:lineRule="atLeast"/>
              <w:jc w:val="center"/>
              <w:rPr>
                <w:rFonts w:ascii="Verdana" w:hAnsi="Verdana" w:cs="宋体"/>
                <w:color w:val="auto"/>
                <w:kern w:val="0"/>
                <w:szCs w:val="21"/>
              </w:rPr>
            </w:pPr>
          </w:p>
        </w:tc>
      </w:tr>
      <w:tr w14:paraId="2A9B3987">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3E1E99B">
            <w:pPr>
              <w:widowControl/>
              <w:spacing w:before="100" w:beforeAutospacing="1" w:after="100" w:afterAutospacing="1" w:line="240" w:lineRule="atLeast"/>
              <w:jc w:val="center"/>
              <w:rPr>
                <w:rFonts w:ascii="Verdana" w:hAnsi="Verdana" w:cs="宋体"/>
                <w:color w:val="auto"/>
                <w:kern w:val="0"/>
                <w:szCs w:val="21"/>
              </w:rPr>
            </w:pPr>
          </w:p>
        </w:tc>
        <w:tc>
          <w:tcPr>
            <w:tcW w:w="2448" w:type="dxa"/>
            <w:gridSpan w:val="2"/>
            <w:tcBorders>
              <w:top w:val="nil"/>
              <w:left w:val="nil"/>
              <w:bottom w:val="single" w:color="auto" w:sz="8" w:space="0"/>
              <w:right w:val="single" w:color="auto" w:sz="8" w:space="0"/>
            </w:tcBorders>
            <w:vAlign w:val="center"/>
          </w:tcPr>
          <w:p w14:paraId="40F8A500">
            <w:pPr>
              <w:widowControl/>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6764B9CD">
            <w:pPr>
              <w:widowControl/>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5ABDBC8E">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14:paraId="21A29933">
            <w:pPr>
              <w:widowControl/>
              <w:spacing w:before="100" w:beforeAutospacing="1" w:after="100" w:afterAutospacing="1" w:line="240" w:lineRule="atLeast"/>
              <w:jc w:val="center"/>
              <w:rPr>
                <w:rFonts w:ascii="Verdana" w:hAnsi="Verdana" w:cs="宋体"/>
                <w:color w:val="auto"/>
                <w:kern w:val="0"/>
                <w:szCs w:val="21"/>
              </w:rPr>
            </w:pPr>
          </w:p>
        </w:tc>
      </w:tr>
      <w:tr w14:paraId="5EAD7F73">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44F73369">
            <w:pPr>
              <w:widowControl/>
              <w:spacing w:before="100" w:beforeAutospacing="1" w:after="100" w:afterAutospacing="1" w:line="240" w:lineRule="atLeast"/>
              <w:jc w:val="center"/>
              <w:rPr>
                <w:rFonts w:ascii="Verdana" w:hAnsi="Verdana" w:cs="宋体"/>
                <w:color w:val="auto"/>
                <w:kern w:val="0"/>
                <w:szCs w:val="21"/>
              </w:rPr>
            </w:pPr>
          </w:p>
        </w:tc>
        <w:tc>
          <w:tcPr>
            <w:tcW w:w="2448" w:type="dxa"/>
            <w:gridSpan w:val="2"/>
            <w:tcBorders>
              <w:top w:val="nil"/>
              <w:left w:val="nil"/>
              <w:bottom w:val="single" w:color="auto" w:sz="8" w:space="0"/>
              <w:right w:val="single" w:color="auto" w:sz="8" w:space="0"/>
            </w:tcBorders>
            <w:vAlign w:val="center"/>
          </w:tcPr>
          <w:p w14:paraId="552F7728">
            <w:pPr>
              <w:widowControl/>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72A42485">
            <w:pPr>
              <w:widowControl/>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79B8484B">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14:paraId="53B1CFB8">
            <w:pPr>
              <w:widowControl/>
              <w:spacing w:before="100" w:beforeAutospacing="1" w:after="100" w:afterAutospacing="1" w:line="240" w:lineRule="atLeast"/>
              <w:jc w:val="center"/>
              <w:rPr>
                <w:rFonts w:ascii="Verdana" w:hAnsi="Verdana" w:cs="宋体"/>
                <w:color w:val="auto"/>
                <w:kern w:val="0"/>
                <w:szCs w:val="21"/>
              </w:rPr>
            </w:pPr>
          </w:p>
        </w:tc>
      </w:tr>
      <w:tr w14:paraId="5A6BD250">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1FC4E292">
            <w:pPr>
              <w:widowControl/>
              <w:snapToGrid w:val="0"/>
              <w:spacing w:before="100" w:beforeAutospacing="1" w:after="100" w:afterAutospacing="1" w:line="320" w:lineRule="atLeast"/>
              <w:ind w:firstLine="5"/>
              <w:jc w:val="center"/>
              <w:rPr>
                <w:rFonts w:ascii="Verdana" w:hAnsi="Verdana" w:cs="宋体"/>
                <w:color w:val="auto"/>
                <w:kern w:val="0"/>
                <w:szCs w:val="21"/>
              </w:rPr>
            </w:pPr>
            <w:r>
              <w:rPr>
                <w:rFonts w:ascii="Verdana" w:hAnsi="Verdana" w:cs="宋体"/>
                <w:color w:val="auto"/>
                <w:kern w:val="0"/>
                <w:szCs w:val="21"/>
              </w:rPr>
              <w:t>合 计</w:t>
            </w:r>
          </w:p>
        </w:tc>
        <w:tc>
          <w:tcPr>
            <w:tcW w:w="863" w:type="dxa"/>
            <w:gridSpan w:val="2"/>
            <w:tcBorders>
              <w:top w:val="nil"/>
              <w:left w:val="nil"/>
              <w:bottom w:val="single" w:color="auto" w:sz="8" w:space="0"/>
              <w:right w:val="single" w:color="auto" w:sz="8" w:space="0"/>
            </w:tcBorders>
            <w:vAlign w:val="center"/>
          </w:tcPr>
          <w:p w14:paraId="3AF80474">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14:paraId="1A57DE1B">
            <w:pPr>
              <w:widowControl/>
              <w:spacing w:before="100" w:beforeAutospacing="1" w:after="100" w:afterAutospacing="1" w:line="240" w:lineRule="atLeast"/>
              <w:jc w:val="center"/>
              <w:rPr>
                <w:rFonts w:ascii="Verdana" w:hAnsi="Verdana" w:cs="宋体"/>
                <w:color w:val="auto"/>
                <w:kern w:val="0"/>
                <w:szCs w:val="21"/>
              </w:rPr>
            </w:pPr>
          </w:p>
        </w:tc>
      </w:tr>
      <w:tr w14:paraId="73BA746F">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673756E9">
            <w:pPr>
              <w:widowControl/>
              <w:snapToGrid w:val="0"/>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 xml:space="preserve">合计大写金额： </w:t>
            </w:r>
            <w:r>
              <w:rPr>
                <w:rFonts w:hint="eastAsia" w:ascii="Verdana" w:hAnsi="Verdana" w:cs="宋体"/>
                <w:color w:val="auto"/>
                <w:kern w:val="0"/>
                <w:szCs w:val="21"/>
              </w:rPr>
              <w:t xml:space="preserve"> </w:t>
            </w:r>
            <w:r>
              <w:rPr>
                <w:rFonts w:ascii="Verdana" w:hAnsi="Verdana" w:cs="宋体"/>
                <w:color w:val="auto"/>
                <w:kern w:val="0"/>
                <w:szCs w:val="21"/>
              </w:rPr>
              <w:t xml:space="preserve">仟 </w:t>
            </w:r>
            <w:r>
              <w:rPr>
                <w:rFonts w:hint="eastAsia" w:ascii="Verdana" w:hAnsi="Verdana" w:cs="宋体"/>
                <w:color w:val="auto"/>
                <w:kern w:val="0"/>
                <w:szCs w:val="21"/>
              </w:rPr>
              <w:t xml:space="preserve"> </w:t>
            </w:r>
            <w:r>
              <w:rPr>
                <w:rFonts w:ascii="Verdana" w:hAnsi="Verdana" w:cs="宋体"/>
                <w:color w:val="auto"/>
                <w:kern w:val="0"/>
                <w:szCs w:val="21"/>
              </w:rPr>
              <w:t xml:space="preserve">佰 </w:t>
            </w:r>
            <w:r>
              <w:rPr>
                <w:rFonts w:hint="eastAsia" w:ascii="Verdana" w:hAnsi="Verdana" w:cs="宋体"/>
                <w:color w:val="auto"/>
                <w:kern w:val="0"/>
                <w:szCs w:val="21"/>
              </w:rPr>
              <w:t xml:space="preserve"> </w:t>
            </w:r>
            <w:r>
              <w:rPr>
                <w:rFonts w:ascii="Verdana" w:hAnsi="Verdana" w:cs="宋体"/>
                <w:color w:val="auto"/>
                <w:kern w:val="0"/>
                <w:szCs w:val="21"/>
              </w:rPr>
              <w:t xml:space="preserve">拾 </w:t>
            </w:r>
            <w:r>
              <w:rPr>
                <w:rFonts w:hint="eastAsia" w:ascii="Verdana" w:hAnsi="Verdana" w:cs="宋体"/>
                <w:color w:val="auto"/>
                <w:kern w:val="0"/>
                <w:szCs w:val="21"/>
              </w:rPr>
              <w:t xml:space="preserve"> </w:t>
            </w:r>
            <w:r>
              <w:rPr>
                <w:rFonts w:ascii="Verdana" w:hAnsi="Verdana" w:cs="宋体"/>
                <w:color w:val="auto"/>
                <w:kern w:val="0"/>
                <w:szCs w:val="21"/>
              </w:rPr>
              <w:t xml:space="preserve">万 </w:t>
            </w:r>
            <w:r>
              <w:rPr>
                <w:rFonts w:hint="eastAsia" w:ascii="Verdana" w:hAnsi="Verdana" w:cs="宋体"/>
                <w:color w:val="auto"/>
                <w:kern w:val="0"/>
                <w:szCs w:val="21"/>
              </w:rPr>
              <w:t xml:space="preserve"> </w:t>
            </w:r>
            <w:r>
              <w:rPr>
                <w:rFonts w:ascii="Verdana" w:hAnsi="Verdana" w:cs="宋体"/>
                <w:color w:val="auto"/>
                <w:kern w:val="0"/>
                <w:szCs w:val="21"/>
              </w:rPr>
              <w:t xml:space="preserve">仟 </w:t>
            </w:r>
            <w:r>
              <w:rPr>
                <w:rFonts w:hint="eastAsia" w:ascii="Verdana" w:hAnsi="Verdana" w:cs="宋体"/>
                <w:color w:val="auto"/>
                <w:kern w:val="0"/>
                <w:szCs w:val="21"/>
              </w:rPr>
              <w:t xml:space="preserve"> </w:t>
            </w:r>
            <w:r>
              <w:rPr>
                <w:rFonts w:ascii="Verdana" w:hAnsi="Verdana" w:cs="宋体"/>
                <w:color w:val="auto"/>
                <w:kern w:val="0"/>
                <w:szCs w:val="21"/>
              </w:rPr>
              <w:t xml:space="preserve">佰 </w:t>
            </w:r>
            <w:r>
              <w:rPr>
                <w:rFonts w:hint="eastAsia" w:ascii="Verdana" w:hAnsi="Verdana" w:cs="宋体"/>
                <w:color w:val="auto"/>
                <w:kern w:val="0"/>
                <w:szCs w:val="21"/>
              </w:rPr>
              <w:t xml:space="preserve"> </w:t>
            </w:r>
            <w:r>
              <w:rPr>
                <w:rFonts w:ascii="Verdana" w:hAnsi="Verdana" w:cs="宋体"/>
                <w:color w:val="auto"/>
                <w:kern w:val="0"/>
                <w:szCs w:val="21"/>
              </w:rPr>
              <w:t xml:space="preserve">拾 </w:t>
            </w:r>
            <w:r>
              <w:rPr>
                <w:rFonts w:hint="eastAsia" w:ascii="Verdana" w:hAnsi="Verdana" w:cs="宋体"/>
                <w:color w:val="auto"/>
                <w:kern w:val="0"/>
                <w:szCs w:val="21"/>
              </w:rPr>
              <w:t xml:space="preserve"> </w:t>
            </w:r>
            <w:r>
              <w:rPr>
                <w:rFonts w:ascii="Verdana" w:hAnsi="Verdana" w:cs="宋体"/>
                <w:color w:val="auto"/>
                <w:kern w:val="0"/>
                <w:szCs w:val="21"/>
              </w:rPr>
              <w:t>元</w:t>
            </w:r>
          </w:p>
        </w:tc>
      </w:tr>
      <w:tr w14:paraId="23B10E8E">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0DB10868">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实际供货日期</w:t>
            </w:r>
          </w:p>
        </w:tc>
        <w:tc>
          <w:tcPr>
            <w:tcW w:w="2421" w:type="dxa"/>
            <w:gridSpan w:val="2"/>
            <w:tcBorders>
              <w:top w:val="nil"/>
              <w:left w:val="nil"/>
              <w:bottom w:val="single" w:color="auto" w:sz="8" w:space="0"/>
              <w:right w:val="single" w:color="auto" w:sz="8" w:space="0"/>
            </w:tcBorders>
            <w:vAlign w:val="center"/>
          </w:tcPr>
          <w:p w14:paraId="533C3ABE">
            <w:pPr>
              <w:widowControl/>
              <w:spacing w:before="100" w:beforeAutospacing="1" w:after="100" w:afterAutospacing="1" w:line="240" w:lineRule="atLeast"/>
              <w:jc w:val="center"/>
              <w:rPr>
                <w:rFonts w:ascii="Verdana" w:hAnsi="Verdana" w:cs="宋体"/>
                <w:color w:val="auto"/>
                <w:kern w:val="0"/>
                <w:szCs w:val="21"/>
              </w:rPr>
            </w:pPr>
          </w:p>
        </w:tc>
        <w:tc>
          <w:tcPr>
            <w:tcW w:w="2282" w:type="dxa"/>
            <w:gridSpan w:val="3"/>
            <w:tcBorders>
              <w:top w:val="nil"/>
              <w:left w:val="nil"/>
              <w:bottom w:val="single" w:color="auto" w:sz="8" w:space="0"/>
              <w:right w:val="single" w:color="auto" w:sz="8" w:space="0"/>
            </w:tcBorders>
            <w:vAlign w:val="center"/>
          </w:tcPr>
          <w:p w14:paraId="57886E86">
            <w:pPr>
              <w:widowControl/>
              <w:snapToGrid w:val="0"/>
              <w:spacing w:before="100" w:beforeAutospacing="1" w:after="100" w:afterAutospacing="1" w:line="320" w:lineRule="atLeast"/>
              <w:ind w:firstLine="46"/>
              <w:jc w:val="center"/>
              <w:rPr>
                <w:rFonts w:ascii="Verdana" w:hAnsi="Verdana" w:cs="宋体"/>
                <w:color w:val="auto"/>
                <w:kern w:val="0"/>
                <w:szCs w:val="21"/>
              </w:rPr>
            </w:pPr>
            <w:r>
              <w:rPr>
                <w:rFonts w:ascii="Verdana" w:hAnsi="Verdana" w:cs="宋体"/>
                <w:color w:val="auto"/>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14:paraId="2748236B">
            <w:pPr>
              <w:widowControl/>
              <w:spacing w:before="100" w:beforeAutospacing="1" w:after="100" w:afterAutospacing="1" w:line="240" w:lineRule="atLeast"/>
              <w:jc w:val="center"/>
              <w:rPr>
                <w:rFonts w:ascii="Verdana" w:hAnsi="Verdana" w:cs="宋体"/>
                <w:color w:val="auto"/>
                <w:kern w:val="0"/>
                <w:szCs w:val="21"/>
              </w:rPr>
            </w:pPr>
          </w:p>
        </w:tc>
      </w:tr>
      <w:tr w14:paraId="55D78391">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5A87D9">
            <w:pPr>
              <w:widowControl/>
              <w:snapToGrid w:val="0"/>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019DE505">
            <w:pPr>
              <w:widowControl/>
              <w:snapToGrid w:val="0"/>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0F29718F">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FCAB28">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验收小组意见</w:t>
            </w:r>
          </w:p>
        </w:tc>
        <w:tc>
          <w:tcPr>
            <w:tcW w:w="6816" w:type="dxa"/>
            <w:gridSpan w:val="7"/>
            <w:tcBorders>
              <w:top w:val="nil"/>
              <w:left w:val="nil"/>
              <w:bottom w:val="single" w:color="auto" w:sz="8" w:space="0"/>
              <w:right w:val="single" w:color="auto" w:sz="8" w:space="0"/>
            </w:tcBorders>
            <w:vAlign w:val="center"/>
          </w:tcPr>
          <w:p w14:paraId="1C32B7A3">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验收结论性意见：</w:t>
            </w:r>
          </w:p>
        </w:tc>
      </w:tr>
      <w:tr w14:paraId="63A72142">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1F2DAB9D">
            <w:pPr>
              <w:widowControl/>
              <w:jc w:val="left"/>
              <w:rPr>
                <w:rFonts w:ascii="Verdana" w:hAnsi="Verdana" w:cs="宋体"/>
                <w:color w:val="auto"/>
                <w:kern w:val="0"/>
                <w:szCs w:val="21"/>
              </w:rPr>
            </w:pPr>
          </w:p>
        </w:tc>
        <w:tc>
          <w:tcPr>
            <w:tcW w:w="6816" w:type="dxa"/>
            <w:gridSpan w:val="7"/>
            <w:tcBorders>
              <w:top w:val="nil"/>
              <w:left w:val="nil"/>
              <w:bottom w:val="single" w:color="auto" w:sz="8" w:space="0"/>
              <w:right w:val="single" w:color="auto" w:sz="8" w:space="0"/>
            </w:tcBorders>
            <w:vAlign w:val="center"/>
          </w:tcPr>
          <w:p w14:paraId="28DD8E0E">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有异议的意见和说明理由：</w:t>
            </w:r>
          </w:p>
          <w:p w14:paraId="6F7790CE">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签字：</w:t>
            </w:r>
          </w:p>
        </w:tc>
      </w:tr>
      <w:tr w14:paraId="6F9D0E5B">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1AE771">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验收小组成员签字：</w:t>
            </w:r>
          </w:p>
        </w:tc>
      </w:tr>
      <w:tr w14:paraId="0A606295">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ADA65C">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监督人员或者</w:t>
            </w:r>
            <w:r>
              <w:rPr>
                <w:rFonts w:hint="eastAsia" w:ascii="Verdana" w:hAnsi="Verdana" w:cs="宋体"/>
                <w:color w:val="auto"/>
                <w:kern w:val="0"/>
                <w:szCs w:val="21"/>
              </w:rPr>
              <w:t>其他</w:t>
            </w:r>
            <w:r>
              <w:rPr>
                <w:rFonts w:ascii="Verdana" w:hAnsi="Verdana" w:cs="宋体"/>
                <w:color w:val="auto"/>
                <w:kern w:val="0"/>
                <w:szCs w:val="21"/>
              </w:rPr>
              <w:t>相关人员签字：</w:t>
            </w:r>
          </w:p>
          <w:p w14:paraId="3C78B190">
            <w:pPr>
              <w:widowControl/>
              <w:spacing w:before="100" w:beforeAutospacing="1" w:after="100" w:afterAutospacing="1" w:line="320" w:lineRule="atLeast"/>
              <w:ind w:firstLine="74"/>
              <w:jc w:val="left"/>
              <w:rPr>
                <w:rFonts w:ascii="Verdana" w:hAnsi="Verdana" w:cs="宋体"/>
                <w:color w:val="auto"/>
                <w:kern w:val="0"/>
                <w:szCs w:val="21"/>
              </w:rPr>
            </w:pPr>
            <w:r>
              <w:rPr>
                <w:rFonts w:ascii="Verdana" w:hAnsi="Verdana" w:cs="宋体"/>
                <w:color w:val="auto"/>
                <w:kern w:val="0"/>
                <w:szCs w:val="21"/>
              </w:rPr>
              <w:t>或者受邀机构的意见（盖章）：</w:t>
            </w:r>
          </w:p>
        </w:tc>
      </w:tr>
      <w:tr w14:paraId="493BDF19">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2FEA31FB">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成交供应商负责人签字或者盖章：</w:t>
            </w:r>
          </w:p>
          <w:p w14:paraId="4C7E60A8">
            <w:pPr>
              <w:widowControl/>
              <w:spacing w:before="100" w:beforeAutospacing="1" w:after="100" w:afterAutospacing="1" w:line="320" w:lineRule="atLeast"/>
              <w:jc w:val="left"/>
              <w:rPr>
                <w:rFonts w:ascii="Verdana" w:hAnsi="Verdana" w:cs="宋体"/>
                <w:color w:val="auto"/>
                <w:kern w:val="0"/>
                <w:szCs w:val="21"/>
              </w:rPr>
            </w:pPr>
          </w:p>
          <w:p w14:paraId="25AE1592">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联系电话：</w:t>
            </w:r>
            <w:r>
              <w:rPr>
                <w:rFonts w:hint="eastAsia" w:ascii="Verdana" w:hAnsi="Verdana" w:cs="宋体"/>
                <w:color w:val="auto"/>
                <w:kern w:val="0"/>
                <w:szCs w:val="21"/>
              </w:rPr>
              <w:t xml:space="preserve">               </w:t>
            </w:r>
            <w:r>
              <w:rPr>
                <w:rFonts w:ascii="Verdana" w:hAnsi="Verdana" w:cs="宋体"/>
                <w:color w:val="auto"/>
                <w:kern w:val="0"/>
                <w:szCs w:val="21"/>
              </w:rPr>
              <w:t xml:space="preserve"> 年</w:t>
            </w:r>
            <w:r>
              <w:rPr>
                <w:rFonts w:hint="eastAsia" w:ascii="Verdana" w:hAnsi="Verdana" w:cs="宋体"/>
                <w:color w:val="auto"/>
                <w:kern w:val="0"/>
                <w:szCs w:val="21"/>
              </w:rPr>
              <w:t xml:space="preserve"> </w:t>
            </w:r>
            <w:r>
              <w:rPr>
                <w:rFonts w:ascii="Verdana" w:hAnsi="Verdana" w:cs="宋体"/>
                <w:color w:val="auto"/>
                <w:kern w:val="0"/>
                <w:szCs w:val="21"/>
              </w:rPr>
              <w:t xml:space="preserve"> 月 </w:t>
            </w:r>
            <w:r>
              <w:rPr>
                <w:rFonts w:hint="eastAsia" w:ascii="Verdana" w:hAnsi="Verdana" w:cs="宋体"/>
                <w:color w:val="auto"/>
                <w:kern w:val="0"/>
                <w:szCs w:val="21"/>
              </w:rPr>
              <w:t xml:space="preserve"> </w:t>
            </w:r>
            <w:r>
              <w:rPr>
                <w:rFonts w:ascii="Verdana" w:hAnsi="Verdana" w:cs="宋体"/>
                <w:color w:val="auto"/>
                <w:kern w:val="0"/>
                <w:szCs w:val="21"/>
              </w:rPr>
              <w:t>日</w:t>
            </w:r>
          </w:p>
        </w:tc>
        <w:tc>
          <w:tcPr>
            <w:tcW w:w="4293" w:type="dxa"/>
            <w:gridSpan w:val="4"/>
            <w:tcBorders>
              <w:top w:val="nil"/>
              <w:left w:val="nil"/>
              <w:bottom w:val="single" w:color="auto" w:sz="8" w:space="0"/>
              <w:right w:val="single" w:color="auto" w:sz="8" w:space="0"/>
            </w:tcBorders>
            <w:vAlign w:val="center"/>
          </w:tcPr>
          <w:p w14:paraId="2E13D94B">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采购人或者受托机构的意见（盖章）：</w:t>
            </w:r>
          </w:p>
          <w:p w14:paraId="1812CD88">
            <w:pPr>
              <w:widowControl/>
              <w:spacing w:before="100" w:beforeAutospacing="1" w:after="100" w:afterAutospacing="1" w:line="320" w:lineRule="atLeast"/>
              <w:ind w:firstLine="210" w:firstLineChars="100"/>
              <w:jc w:val="left"/>
              <w:rPr>
                <w:rFonts w:ascii="Verdana" w:hAnsi="Verdana" w:cs="宋体"/>
                <w:color w:val="auto"/>
                <w:kern w:val="0"/>
                <w:szCs w:val="21"/>
              </w:rPr>
            </w:pPr>
          </w:p>
          <w:p w14:paraId="7CCEA6E2">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联系电话：</w:t>
            </w:r>
            <w:r>
              <w:rPr>
                <w:rFonts w:hint="eastAsia" w:ascii="Verdana" w:hAnsi="Verdana" w:cs="宋体"/>
                <w:color w:val="auto"/>
                <w:kern w:val="0"/>
                <w:szCs w:val="21"/>
              </w:rPr>
              <w:t xml:space="preserve">                  </w:t>
            </w:r>
            <w:r>
              <w:rPr>
                <w:rFonts w:ascii="Verdana" w:hAnsi="Verdana" w:cs="宋体"/>
                <w:color w:val="auto"/>
                <w:kern w:val="0"/>
                <w:szCs w:val="21"/>
              </w:rPr>
              <w:t>年</w:t>
            </w:r>
            <w:r>
              <w:rPr>
                <w:rFonts w:hint="eastAsia" w:ascii="Verdana" w:hAnsi="Verdana" w:cs="宋体"/>
                <w:color w:val="auto"/>
                <w:kern w:val="0"/>
                <w:szCs w:val="21"/>
              </w:rPr>
              <w:t xml:space="preserve"> </w:t>
            </w:r>
            <w:r>
              <w:rPr>
                <w:rFonts w:ascii="Verdana" w:hAnsi="Verdana" w:cs="宋体"/>
                <w:color w:val="auto"/>
                <w:kern w:val="0"/>
                <w:szCs w:val="21"/>
              </w:rPr>
              <w:t xml:space="preserve"> 月</w:t>
            </w:r>
            <w:r>
              <w:rPr>
                <w:rFonts w:hint="eastAsia" w:ascii="Verdana" w:hAnsi="Verdana" w:cs="宋体"/>
                <w:color w:val="auto"/>
                <w:kern w:val="0"/>
                <w:szCs w:val="21"/>
              </w:rPr>
              <w:t xml:space="preserve"> </w:t>
            </w:r>
            <w:r>
              <w:rPr>
                <w:rFonts w:ascii="Verdana" w:hAnsi="Verdana" w:cs="宋体"/>
                <w:color w:val="auto"/>
                <w:kern w:val="0"/>
                <w:szCs w:val="21"/>
              </w:rPr>
              <w:t xml:space="preserve"> 日</w:t>
            </w:r>
          </w:p>
        </w:tc>
      </w:tr>
    </w:tbl>
    <w:p w14:paraId="6010C065">
      <w:pPr>
        <w:shd w:val="clear" w:color="auto" w:fill="FFFFFF"/>
        <w:spacing w:line="360" w:lineRule="auto"/>
        <w:ind w:firstLine="2730" w:firstLineChars="1300"/>
        <w:jc w:val="left"/>
        <w:rPr>
          <w:color w:val="auto"/>
          <w:sz w:val="24"/>
        </w:rPr>
      </w:pPr>
      <w:r>
        <w:rPr>
          <w:rFonts w:hAnsi="宋体"/>
          <w:color w:val="auto"/>
        </w:rPr>
        <w:br w:type="page"/>
      </w:r>
    </w:p>
    <w:p w14:paraId="2EA3B35A">
      <w:pPr>
        <w:pStyle w:val="2"/>
        <w:jc w:val="center"/>
        <w:rPr>
          <w:rFonts w:hint="eastAsia"/>
          <w:b w:val="0"/>
          <w:bCs w:val="0"/>
          <w:color w:val="auto"/>
        </w:rPr>
      </w:pPr>
      <w:bookmarkStart w:id="150" w:name="_Toc15154"/>
      <w:bookmarkStart w:id="151" w:name="_Toc9343"/>
      <w:bookmarkStart w:id="152" w:name="_Toc4005"/>
      <w:bookmarkStart w:id="153" w:name="_Toc80886947"/>
      <w:bookmarkStart w:id="154" w:name="_Toc18676"/>
      <w:bookmarkStart w:id="155" w:name="_Toc24786"/>
      <w:bookmarkStart w:id="156" w:name="_Toc15161"/>
      <w:bookmarkStart w:id="157" w:name="_Toc12748"/>
    </w:p>
    <w:p w14:paraId="75192410">
      <w:pPr>
        <w:pStyle w:val="2"/>
        <w:jc w:val="center"/>
        <w:rPr>
          <w:rFonts w:hint="eastAsia"/>
          <w:b w:val="0"/>
          <w:bCs w:val="0"/>
          <w:color w:val="auto"/>
        </w:rPr>
      </w:pPr>
    </w:p>
    <w:p w14:paraId="28DAB7E0">
      <w:pPr>
        <w:pStyle w:val="2"/>
        <w:jc w:val="center"/>
        <w:rPr>
          <w:rFonts w:hint="eastAsia"/>
          <w:b w:val="0"/>
          <w:bCs w:val="0"/>
          <w:color w:val="auto"/>
        </w:rPr>
      </w:pPr>
    </w:p>
    <w:p w14:paraId="0166ED12">
      <w:pPr>
        <w:pStyle w:val="2"/>
        <w:jc w:val="center"/>
        <w:rPr>
          <w:rFonts w:hint="eastAsia"/>
          <w:b w:val="0"/>
          <w:bCs w:val="0"/>
          <w:color w:val="auto"/>
        </w:rPr>
      </w:pPr>
      <w:r>
        <w:rPr>
          <w:rFonts w:hint="eastAsia"/>
          <w:b w:val="0"/>
          <w:bCs w:val="0"/>
          <w:color w:val="auto"/>
        </w:rPr>
        <w:t xml:space="preserve">第六章 </w:t>
      </w:r>
      <w:r>
        <w:rPr>
          <w:b w:val="0"/>
          <w:bCs w:val="0"/>
          <w:color w:val="auto"/>
        </w:rPr>
        <w:t xml:space="preserve"> </w:t>
      </w:r>
      <w:r>
        <w:rPr>
          <w:rFonts w:hint="eastAsia"/>
          <w:b w:val="0"/>
          <w:bCs w:val="0"/>
          <w:color w:val="auto"/>
        </w:rPr>
        <w:t>合同文本</w:t>
      </w:r>
      <w:bookmarkEnd w:id="150"/>
      <w:bookmarkEnd w:id="151"/>
      <w:bookmarkEnd w:id="152"/>
      <w:bookmarkEnd w:id="153"/>
      <w:bookmarkEnd w:id="154"/>
      <w:bookmarkEnd w:id="155"/>
      <w:bookmarkEnd w:id="156"/>
    </w:p>
    <w:p w14:paraId="2756AA6E">
      <w:pPr>
        <w:snapToGrid w:val="0"/>
        <w:rPr>
          <w:rFonts w:hint="eastAsia" w:ascii="宋体" w:hAnsi="宋体" w:cs="宋体"/>
          <w:b/>
          <w:bCs/>
          <w:color w:val="auto"/>
          <w:sz w:val="32"/>
          <w:szCs w:val="32"/>
        </w:rPr>
      </w:pPr>
      <w:r>
        <w:rPr>
          <w:b/>
          <w:bCs/>
          <w:color w:val="auto"/>
        </w:rPr>
        <w:br w:type="page"/>
      </w:r>
      <w:bookmarkEnd w:id="157"/>
    </w:p>
    <w:p w14:paraId="372CA582">
      <w:pPr>
        <w:snapToGrid w:val="0"/>
        <w:spacing w:line="480" w:lineRule="exact"/>
        <w:jc w:val="center"/>
        <w:rPr>
          <w:rFonts w:hint="eastAsia" w:ascii="宋体" w:hAnsi="宋体" w:eastAsia="宋体" w:cs="Times New Roman"/>
          <w:b/>
          <w:bCs/>
          <w:color w:val="auto"/>
          <w:sz w:val="32"/>
          <w:szCs w:val="32"/>
        </w:rPr>
      </w:pPr>
    </w:p>
    <w:p w14:paraId="5FCD56ED">
      <w:pPr>
        <w:snapToGrid w:val="0"/>
        <w:spacing w:line="480" w:lineRule="exact"/>
        <w:jc w:val="center"/>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《广西壮族自治区政府采购合同》</w:t>
      </w:r>
    </w:p>
    <w:p w14:paraId="1C4DE1DC">
      <w:pPr>
        <w:snapToGrid w:val="0"/>
        <w:spacing w:line="480" w:lineRule="exact"/>
        <w:ind w:right="480" w:firstLine="5250" w:firstLineChars="2500"/>
        <w:rPr>
          <w:rFonts w:hint="eastAsia" w:ascii="宋体" w:hAnsi="宋体" w:eastAsia="宋体" w:cs="Times New Roman"/>
          <w:bCs/>
          <w:color w:val="auto"/>
          <w:szCs w:val="21"/>
        </w:rPr>
      </w:pPr>
    </w:p>
    <w:p w14:paraId="7A96A283">
      <w:pPr>
        <w:spacing w:line="500" w:lineRule="exact"/>
        <w:ind w:right="800"/>
        <w:rPr>
          <w:rFonts w:ascii="宋体" w:hAnsi="宋体" w:eastAsia="宋体" w:cs="宋体"/>
          <w:bCs/>
          <w:color w:val="auto"/>
          <w:szCs w:val="21"/>
          <w:u w:val="single"/>
        </w:rPr>
      </w:pPr>
      <w:r>
        <w:rPr>
          <w:rFonts w:hint="eastAsia" w:ascii="宋体" w:hAnsi="宋体" w:eastAsia="宋体" w:cs="宋体"/>
          <w:color w:val="auto"/>
          <w:szCs w:val="21"/>
        </w:rPr>
        <w:t>采购计划号：</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ascii="宋体" w:hAnsi="宋体" w:eastAsia="宋体" w:cs="宋体"/>
          <w:color w:val="auto"/>
          <w:szCs w:val="21"/>
        </w:rPr>
        <w:t xml:space="preserve">   </w:t>
      </w:r>
      <w:r>
        <w:rPr>
          <w:rFonts w:hint="eastAsia" w:ascii="宋体" w:hAnsi="宋体" w:eastAsia="宋体" w:cs="宋体"/>
          <w:bCs/>
          <w:color w:val="auto"/>
          <w:szCs w:val="21"/>
        </w:rPr>
        <w:t>合同编号：</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  </w:t>
      </w:r>
    </w:p>
    <w:p w14:paraId="449588F4">
      <w:pPr>
        <w:spacing w:line="500" w:lineRule="exact"/>
        <w:rPr>
          <w:rFonts w:ascii="宋体" w:hAnsi="宋体" w:eastAsia="宋体" w:cs="宋体"/>
          <w:color w:val="auto"/>
          <w:szCs w:val="21"/>
          <w:u w:val="single"/>
        </w:rPr>
      </w:pPr>
      <w:r>
        <w:rPr>
          <w:rFonts w:hint="eastAsia" w:ascii="宋体" w:hAnsi="宋体" w:eastAsia="宋体" w:cs="宋体"/>
          <w:color w:val="auto"/>
          <w:szCs w:val="21"/>
        </w:rPr>
        <w:t>采购人（甲方）：</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cs="宋体"/>
          <w:color w:val="auto"/>
          <w:szCs w:val="21"/>
          <w:lang w:val="en-US" w:eastAsia="zh-CN"/>
        </w:rPr>
        <w:t>成交</w:t>
      </w:r>
      <w:r>
        <w:rPr>
          <w:rFonts w:hint="eastAsia" w:ascii="宋体" w:hAnsi="宋体" w:eastAsia="宋体" w:cs="宋体"/>
          <w:color w:val="auto"/>
          <w:szCs w:val="21"/>
        </w:rPr>
        <w:t>供应商（乙方）：</w:t>
      </w:r>
      <w:r>
        <w:rPr>
          <w:rFonts w:ascii="宋体" w:hAnsi="宋体" w:eastAsia="宋体" w:cs="宋体"/>
          <w:color w:val="auto"/>
          <w:szCs w:val="21"/>
          <w:u w:val="single"/>
        </w:rPr>
        <w:t xml:space="preserve">                </w:t>
      </w:r>
    </w:p>
    <w:p w14:paraId="778433BE">
      <w:pPr>
        <w:spacing w:line="500" w:lineRule="exact"/>
        <w:rPr>
          <w:rFonts w:hint="eastAsia" w:ascii="宋体" w:hAnsi="宋体" w:eastAsia="宋体" w:cs="宋体"/>
          <w:color w:val="auto"/>
          <w:szCs w:val="21"/>
          <w:u w:val="single"/>
        </w:rPr>
      </w:pPr>
      <w:r>
        <w:rPr>
          <w:rFonts w:hint="eastAsia" w:ascii="宋体" w:hAnsi="宋体" w:eastAsia="宋体" w:cs="宋体"/>
          <w:color w:val="auto"/>
          <w:szCs w:val="21"/>
        </w:rPr>
        <w:t>项目名称：</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ascii="宋体" w:hAnsi="宋体" w:eastAsia="宋体" w:cs="宋体"/>
          <w:color w:val="auto"/>
          <w:szCs w:val="21"/>
        </w:rPr>
        <w:t xml:space="preserve">   </w:t>
      </w:r>
      <w:r>
        <w:rPr>
          <w:rFonts w:hint="eastAsia" w:ascii="宋体" w:hAnsi="宋体" w:eastAsia="宋体" w:cs="宋体"/>
          <w:color w:val="auto"/>
          <w:szCs w:val="21"/>
        </w:rPr>
        <w:t>项目编号：</w:t>
      </w:r>
      <w:r>
        <w:rPr>
          <w:rFonts w:ascii="宋体" w:hAnsi="宋体" w:eastAsia="宋体" w:cs="宋体"/>
          <w:color w:val="auto"/>
          <w:szCs w:val="21"/>
          <w:u w:val="single"/>
        </w:rPr>
        <w:t xml:space="preserve">                          </w:t>
      </w:r>
    </w:p>
    <w:p w14:paraId="752C2440">
      <w:pPr>
        <w:spacing w:line="500" w:lineRule="exact"/>
        <w:rPr>
          <w:rFonts w:hint="eastAsia" w:ascii="宋体" w:hAnsi="宋体" w:eastAsia="宋体" w:cs="宋体"/>
          <w:color w:val="auto"/>
          <w:szCs w:val="21"/>
          <w:u w:val="single"/>
        </w:rPr>
      </w:pPr>
      <w:r>
        <w:rPr>
          <w:rFonts w:hint="eastAsia" w:ascii="宋体" w:hAnsi="宋体" w:eastAsia="宋体" w:cs="宋体"/>
          <w:color w:val="auto"/>
          <w:szCs w:val="21"/>
        </w:rPr>
        <w:t>签订地点：</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签订时间：</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14:paraId="64334A44">
      <w:pPr>
        <w:spacing w:line="500" w:lineRule="exact"/>
        <w:rPr>
          <w:rFonts w:ascii="宋体" w:hAnsi="宋体" w:eastAsia="宋体" w:cs="宋体"/>
          <w:color w:val="auto"/>
          <w:szCs w:val="21"/>
        </w:rPr>
      </w:pPr>
      <w:r>
        <w:rPr>
          <w:rFonts w:hint="eastAsia" w:ascii="宋体" w:hAnsi="宋体" w:eastAsia="宋体" w:cs="宋体"/>
          <w:color w:val="auto"/>
          <w:szCs w:val="21"/>
        </w:rPr>
        <w:t>本合同为中小企业预留合同：</w:t>
      </w:r>
      <w:r>
        <w:rPr>
          <w:rFonts w:hint="eastAsia" w:ascii="宋体" w:hAnsi="宋体" w:eastAsia="宋体" w:cs="宋体"/>
          <w:color w:val="auto"/>
          <w:szCs w:val="21"/>
          <w:u w:val="single"/>
        </w:rPr>
        <w:t>（是）</w:t>
      </w:r>
      <w:r>
        <w:rPr>
          <w:rFonts w:hint="eastAsia" w:ascii="宋体" w:hAnsi="宋体" w:eastAsia="宋体" w:cs="宋体"/>
          <w:color w:val="auto"/>
          <w:szCs w:val="21"/>
        </w:rPr>
        <w:t>。</w:t>
      </w:r>
    </w:p>
    <w:p w14:paraId="45729328">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根据《中华人民共和国政府采购法》、《中华人民共和国民法典》等法律、法规规定，按照采购</w:t>
      </w:r>
      <w:r>
        <w:rPr>
          <w:rFonts w:hint="eastAsia" w:ascii="宋体" w:hAnsi="宋体" w:eastAsia="宋体" w:cs="Times New Roman"/>
          <w:color w:val="auto"/>
          <w:szCs w:val="21"/>
        </w:rPr>
        <w:t>文件规定条款和乙方响应文件及其承诺，甲乙双方签订本合同。</w:t>
      </w:r>
    </w:p>
    <w:p w14:paraId="70BBCFD6">
      <w:pPr>
        <w:spacing w:line="5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第一条　合同标的</w:t>
      </w:r>
    </w:p>
    <w:p w14:paraId="388A7316">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项目一览表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360"/>
        <w:gridCol w:w="1984"/>
        <w:gridCol w:w="968"/>
        <w:gridCol w:w="3195"/>
        <w:gridCol w:w="1354"/>
      </w:tblGrid>
      <w:tr w14:paraId="4CA3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14:paraId="1EBBA97E">
            <w:pPr>
              <w:spacing w:line="240" w:lineRule="auto"/>
              <w:jc w:val="center"/>
              <w:rPr>
                <w:rFonts w:ascii="宋体" w:hAnsi="宋体" w:eastAsia="宋体" w:cs="宋体"/>
                <w:color w:val="auto"/>
                <w:szCs w:val="21"/>
              </w:rPr>
            </w:pPr>
            <w:r>
              <w:rPr>
                <w:rFonts w:hint="eastAsia" w:ascii="宋体" w:hAnsi="宋体" w:cs="宋体"/>
                <w:color w:val="auto"/>
                <w:szCs w:val="21"/>
                <w:lang w:val="en-US" w:eastAsia="zh-CN"/>
              </w:rPr>
              <w:t>序号</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46ADD72D">
            <w:pPr>
              <w:spacing w:line="500" w:lineRule="exact"/>
              <w:jc w:val="center"/>
              <w:rPr>
                <w:rFonts w:ascii="宋体" w:hAnsi="宋体" w:eastAsia="宋体" w:cs="宋体"/>
                <w:color w:val="auto"/>
                <w:szCs w:val="21"/>
              </w:rPr>
            </w:pPr>
            <w:r>
              <w:rPr>
                <w:rFonts w:hint="eastAsia" w:ascii="宋体" w:hAnsi="宋体" w:eastAsia="宋体" w:cs="宋体"/>
                <w:color w:val="auto"/>
                <w:szCs w:val="21"/>
              </w:rPr>
              <w:t>名称</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EA03F7D">
            <w:pPr>
              <w:spacing w:line="500" w:lineRule="exact"/>
              <w:jc w:val="center"/>
              <w:rPr>
                <w:rFonts w:ascii="宋体" w:hAnsi="宋体" w:eastAsia="宋体" w:cs="宋体"/>
                <w:color w:val="auto"/>
                <w:szCs w:val="21"/>
              </w:rPr>
            </w:pPr>
            <w:r>
              <w:rPr>
                <w:rFonts w:hint="eastAsia" w:ascii="宋体" w:hAnsi="宋体" w:eastAsia="宋体" w:cs="宋体"/>
                <w:color w:val="auto"/>
                <w:szCs w:val="21"/>
              </w:rPr>
              <w:t>服务内容</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19CC1583">
            <w:pPr>
              <w:spacing w:line="500" w:lineRule="exact"/>
              <w:jc w:val="center"/>
              <w:rPr>
                <w:rFonts w:ascii="宋体" w:hAnsi="宋体" w:eastAsia="宋体" w:cs="宋体"/>
                <w:color w:val="auto"/>
                <w:szCs w:val="21"/>
              </w:rPr>
            </w:pPr>
            <w:r>
              <w:rPr>
                <w:rFonts w:hint="eastAsia" w:ascii="宋体" w:hAnsi="宋体" w:eastAsia="宋体" w:cs="宋体"/>
                <w:color w:val="auto"/>
                <w:szCs w:val="21"/>
              </w:rPr>
              <w:t>数量</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6CB5C5A3">
            <w:pPr>
              <w:spacing w:line="5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合同总金额（元）</w:t>
            </w:r>
          </w:p>
        </w:tc>
        <w:tc>
          <w:tcPr>
            <w:tcW w:w="1354" w:type="dxa"/>
            <w:tcBorders>
              <w:top w:val="single" w:color="auto" w:sz="4" w:space="0"/>
              <w:left w:val="single" w:color="auto" w:sz="4" w:space="0"/>
              <w:bottom w:val="single" w:color="auto" w:sz="4" w:space="0"/>
              <w:right w:val="single" w:color="auto" w:sz="4" w:space="0"/>
            </w:tcBorders>
            <w:noWrap w:val="0"/>
            <w:vAlign w:val="center"/>
          </w:tcPr>
          <w:p w14:paraId="47974590">
            <w:pPr>
              <w:spacing w:line="240" w:lineRule="auto"/>
              <w:jc w:val="center"/>
              <w:rPr>
                <w:rFonts w:hint="eastAsia" w:ascii="宋体" w:hAnsi="宋体" w:eastAsia="宋体" w:cs="宋体"/>
                <w:color w:val="auto"/>
                <w:szCs w:val="21"/>
              </w:rPr>
            </w:pPr>
            <w:r>
              <w:rPr>
                <w:rFonts w:hint="eastAsia" w:ascii="宋体" w:hAnsi="宋体" w:cs="宋体"/>
                <w:color w:val="auto"/>
                <w:szCs w:val="21"/>
                <w:lang w:val="en-US" w:eastAsia="zh-CN"/>
              </w:rPr>
              <w:t>科次单价</w:t>
            </w:r>
            <w:r>
              <w:rPr>
                <w:rFonts w:hint="eastAsia" w:ascii="宋体" w:hAnsi="宋体" w:eastAsia="宋体" w:cs="宋体"/>
                <w:color w:val="auto"/>
                <w:szCs w:val="21"/>
              </w:rPr>
              <w:t>（</w:t>
            </w:r>
            <w:r>
              <w:rPr>
                <w:rFonts w:hint="eastAsia" w:ascii="宋体" w:hAnsi="宋体" w:cs="宋体"/>
                <w:color w:val="auto"/>
                <w:szCs w:val="21"/>
                <w:lang w:val="en-US" w:eastAsia="zh-CN"/>
              </w:rPr>
              <w:t>元/科次</w:t>
            </w:r>
            <w:r>
              <w:rPr>
                <w:rFonts w:hint="eastAsia" w:ascii="宋体" w:hAnsi="宋体" w:eastAsia="宋体" w:cs="宋体"/>
                <w:color w:val="auto"/>
                <w:szCs w:val="21"/>
              </w:rPr>
              <w:t>）</w:t>
            </w:r>
          </w:p>
        </w:tc>
      </w:tr>
      <w:tr w14:paraId="0001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14:paraId="30314DC3">
            <w:pPr>
              <w:spacing w:line="50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4C4F262B">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广西2025年度电子化考试考务技术服务</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CDDC2B3">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按</w:t>
            </w:r>
            <w:r>
              <w:rPr>
                <w:rFonts w:hint="eastAsia" w:ascii="宋体" w:hAnsi="宋体" w:eastAsia="宋体" w:cs="宋体"/>
                <w:color w:val="auto"/>
                <w:szCs w:val="21"/>
              </w:rPr>
              <w:t>服务需求偏离表</w:t>
            </w:r>
            <w:r>
              <w:rPr>
                <w:rFonts w:hint="eastAsia" w:ascii="宋体" w:hAnsi="宋体" w:eastAsia="宋体" w:cs="宋体"/>
                <w:color w:val="auto"/>
                <w:szCs w:val="21"/>
                <w:lang w:val="en-US" w:eastAsia="zh-CN"/>
              </w:rPr>
              <w:t>中</w:t>
            </w:r>
            <w:r>
              <w:rPr>
                <w:rFonts w:hint="eastAsia" w:ascii="宋体" w:hAnsi="宋体" w:eastAsia="宋体" w:cs="宋体"/>
                <w:color w:val="auto"/>
                <w:szCs w:val="21"/>
              </w:rPr>
              <w:t>响应文件响应的</w:t>
            </w:r>
            <w:r>
              <w:rPr>
                <w:rFonts w:hint="eastAsia" w:ascii="宋体" w:hAnsi="宋体" w:eastAsia="宋体" w:cs="宋体"/>
                <w:color w:val="auto"/>
                <w:szCs w:val="21"/>
                <w:lang w:eastAsia="zh-CN"/>
              </w:rPr>
              <w:t>技术要求</w:t>
            </w:r>
            <w:r>
              <w:rPr>
                <w:rFonts w:hint="eastAsia" w:ascii="宋体" w:hAnsi="宋体" w:eastAsia="宋体" w:cs="宋体"/>
                <w:color w:val="auto"/>
                <w:szCs w:val="21"/>
                <w:lang w:val="en-US" w:eastAsia="zh-CN"/>
              </w:rPr>
              <w:t>提供服务</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17F93209">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1项</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794CC686">
            <w:pPr>
              <w:spacing w:line="500" w:lineRule="exact"/>
              <w:jc w:val="both"/>
              <w:rPr>
                <w:rFonts w:hint="eastAsia" w:ascii="宋体" w:hAnsi="宋体" w:eastAsia="宋体" w:cs="宋体"/>
                <w:color w:val="auto"/>
                <w:sz w:val="21"/>
                <w:szCs w:val="21"/>
                <w:u w:val="single"/>
              </w:rPr>
            </w:pPr>
            <w:r>
              <w:rPr>
                <w:rFonts w:hint="eastAsia" w:ascii="宋体" w:hAnsi="宋体" w:eastAsia="宋体" w:cs="宋体"/>
                <w:color w:val="auto"/>
                <w:sz w:val="21"/>
                <w:szCs w:val="21"/>
              </w:rPr>
              <w:t>（大写）</w:t>
            </w:r>
            <w:r>
              <w:rPr>
                <w:rFonts w:hint="eastAsia" w:ascii="宋体" w:hAnsi="宋体" w:eastAsia="宋体" w:cs="宋体"/>
                <w:color w:val="auto"/>
                <w:sz w:val="21"/>
                <w:szCs w:val="21"/>
                <w:u w:val="single"/>
              </w:rPr>
              <w:t xml:space="preserve">人民币           </w:t>
            </w:r>
          </w:p>
          <w:p w14:paraId="0CC2F048">
            <w:pPr>
              <w:spacing w:line="500" w:lineRule="exact"/>
              <w:jc w:val="both"/>
              <w:rPr>
                <w:rFonts w:hint="default" w:ascii="宋体" w:hAnsi="宋体" w:eastAsia="宋体" w:cs="宋体"/>
                <w:color w:val="auto"/>
                <w:szCs w:val="21"/>
                <w:lang w:val="en-US" w:eastAsia="zh-CN"/>
              </w:rPr>
            </w:pPr>
            <w:r>
              <w:rPr>
                <w:rFonts w:hint="eastAsia" w:ascii="宋体" w:hAnsi="宋体" w:eastAsia="宋体" w:cs="宋体"/>
                <w:color w:val="auto"/>
                <w:sz w:val="21"/>
                <w:szCs w:val="21"/>
              </w:rPr>
              <w:t>（小写）¥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olor w:val="auto"/>
                <w:sz w:val="24"/>
                <w:szCs w:val="24"/>
                <w:u w:val="single"/>
              </w:rPr>
              <w:t xml:space="preserve">   </w:t>
            </w:r>
          </w:p>
        </w:tc>
        <w:tc>
          <w:tcPr>
            <w:tcW w:w="1354" w:type="dxa"/>
            <w:tcBorders>
              <w:top w:val="single" w:color="auto" w:sz="4" w:space="0"/>
              <w:left w:val="single" w:color="auto" w:sz="4" w:space="0"/>
              <w:bottom w:val="single" w:color="auto" w:sz="4" w:space="0"/>
              <w:right w:val="single" w:color="auto" w:sz="4" w:space="0"/>
            </w:tcBorders>
            <w:noWrap w:val="0"/>
            <w:vAlign w:val="center"/>
          </w:tcPr>
          <w:p w14:paraId="5CA4BBC0">
            <w:pPr>
              <w:spacing w:line="500" w:lineRule="exact"/>
              <w:jc w:val="center"/>
              <w:rPr>
                <w:rFonts w:hint="eastAsia" w:ascii="宋体" w:hAnsi="宋体" w:eastAsia="宋体" w:cs="宋体"/>
                <w:color w:val="auto"/>
                <w:szCs w:val="21"/>
              </w:rPr>
            </w:pPr>
          </w:p>
        </w:tc>
      </w:tr>
    </w:tbl>
    <w:p w14:paraId="2D793CA6">
      <w:pPr>
        <w:spacing w:line="5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第二条　质量保证</w:t>
      </w:r>
    </w:p>
    <w:p w14:paraId="4E61050E">
      <w:pPr>
        <w:snapToGrid w:val="0"/>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14:paraId="55868774">
      <w:pPr>
        <w:snapToGrid w:val="0"/>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乙方需配合甲方做好绩效考核。</w:t>
      </w:r>
    </w:p>
    <w:p w14:paraId="7E50602F">
      <w:pPr>
        <w:spacing w:line="50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第三条　权利保证</w:t>
      </w:r>
    </w:p>
    <w:p w14:paraId="2613D4EF">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w:t>
      </w:r>
      <w:r>
        <w:rPr>
          <w:rFonts w:hint="eastAsia" w:ascii="宋体" w:hAnsi="宋体" w:eastAsia="宋体" w:cs="宋体"/>
          <w:color w:val="auto"/>
          <w:szCs w:val="21"/>
        </w:rPr>
        <w:t>乙方应保证所提供服务在使用时不会侵犯任何第三方的专利权、商标权、工业设计权等知识产权及其他合法权利，且所有权、处分权等没有受到任何限制。乙方应在提供服务前进行详细的知识产权审查，确保所提供服务的合法性和合规性。如乙方违反上述保证，应向甲方支付相当于合同金额20%的违约金，如该违约金不足以弥补甲方因此遭受的损失，乙方还应赔偿甲方因此遭受的全部损失。</w:t>
      </w:r>
    </w:p>
    <w:p w14:paraId="06B37C34">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w:t>
      </w:r>
      <w:r>
        <w:rPr>
          <w:rFonts w:hint="eastAsia" w:ascii="宋体" w:hAnsi="宋体" w:eastAsia="宋体" w:cs="宋体"/>
          <w:color w:val="auto"/>
          <w:szCs w:val="21"/>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如乙方违反保密义务，应承担全部责任，包括但不限于直接损失、间接损失、律师费、财产保全保函费、鉴定费等。</w:t>
      </w:r>
    </w:p>
    <w:p w14:paraId="3075B51D">
      <w:pPr>
        <w:spacing w:line="50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第四条　成果交付</w:t>
      </w:r>
    </w:p>
    <w:p w14:paraId="04937305">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w:t>
      </w:r>
      <w:r>
        <w:rPr>
          <w:rFonts w:hint="eastAsia" w:ascii="宋体" w:hAnsi="宋体" w:eastAsia="宋体" w:cs="Times New Roman"/>
          <w:color w:val="auto"/>
          <w:szCs w:val="21"/>
        </w:rPr>
        <w:t>合同履约期限</w:t>
      </w:r>
      <w:r>
        <w:rPr>
          <w:rFonts w:hint="eastAsia" w:ascii="宋体" w:hAnsi="宋体" w:eastAsia="宋体" w:cs="宋体"/>
          <w:color w:val="auto"/>
          <w:szCs w:val="21"/>
        </w:rPr>
        <w:t>：</w:t>
      </w:r>
      <w:r>
        <w:rPr>
          <w:rFonts w:hint="eastAsia" w:ascii="宋体" w:hAnsi="宋体" w:cs="宋体"/>
          <w:b w:val="0"/>
          <w:bCs w:val="0"/>
          <w:color w:val="auto"/>
          <w:szCs w:val="21"/>
          <w:u w:val="single"/>
          <w:lang w:val="en-US" w:eastAsia="zh-CN"/>
        </w:rPr>
        <w:t xml:space="preserve">           </w:t>
      </w:r>
      <w:r>
        <w:rPr>
          <w:rFonts w:hint="eastAsia" w:ascii="宋体" w:hAnsi="宋体" w:eastAsia="宋体" w:cs="宋体"/>
          <w:color w:val="auto"/>
          <w:szCs w:val="21"/>
        </w:rPr>
        <w:t>。</w:t>
      </w:r>
    </w:p>
    <w:p w14:paraId="7C3B90E3">
      <w:pPr>
        <w:spacing w:line="500" w:lineRule="exact"/>
        <w:ind w:firstLine="630" w:firstLineChars="300"/>
        <w:rPr>
          <w:rFonts w:hint="eastAsia" w:ascii="宋体" w:hAnsi="宋体" w:eastAsia="宋体" w:cs="宋体"/>
          <w:color w:val="auto"/>
          <w:szCs w:val="21"/>
        </w:rPr>
      </w:pPr>
      <w:r>
        <w:rPr>
          <w:rFonts w:hint="eastAsia" w:ascii="宋体" w:hAnsi="宋体" w:eastAsia="宋体" w:cs="Times New Roman"/>
          <w:color w:val="auto"/>
          <w:szCs w:val="21"/>
        </w:rPr>
        <w:t>服务地点</w:t>
      </w:r>
      <w:r>
        <w:rPr>
          <w:rFonts w:hint="eastAsia" w:ascii="宋体" w:hAnsi="宋体" w:eastAsia="宋体" w:cs="宋体"/>
          <w:color w:val="auto"/>
          <w:szCs w:val="21"/>
        </w:rPr>
        <w:t>：</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rPr>
        <w:t>。</w:t>
      </w:r>
    </w:p>
    <w:p w14:paraId="66C1E120">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w:t>
      </w:r>
      <w:r>
        <w:rPr>
          <w:rFonts w:hint="eastAsia" w:ascii="宋体" w:hAnsi="宋体" w:eastAsia="宋体" w:cs="宋体"/>
          <w:color w:val="auto"/>
          <w:szCs w:val="21"/>
        </w:rPr>
        <w:t>乙方应按响应文件的承诺向甲方提供相应的服务，并提供所服务内容的相关技术资料。</w:t>
      </w:r>
    </w:p>
    <w:p w14:paraId="35BFDFB3">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val="en-US" w:eastAsia="zh-CN"/>
        </w:rPr>
        <w:t>.</w:t>
      </w:r>
      <w:r>
        <w:rPr>
          <w:rFonts w:hint="eastAsia" w:ascii="宋体" w:hAnsi="宋体" w:eastAsia="宋体" w:cs="宋体"/>
          <w:color w:val="auto"/>
          <w:szCs w:val="21"/>
        </w:rPr>
        <w:t>乙方提供不符合响应文件和本合同规定的服务成果，甲方有权拒绝接受，并要求乙方在接到甲方通知后的3个工作日内重新提供符合要求的服务，并支付相当于合同金额20%的违约金。若乙方未能在规定时间内完成补救措施，甲方有权解除合同并要求乙方赔偿因此造成的全部损失。</w:t>
      </w:r>
    </w:p>
    <w:p w14:paraId="417AD420">
      <w:pPr>
        <w:spacing w:line="5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 xml:space="preserve">第五条  </w:t>
      </w:r>
      <w:r>
        <w:rPr>
          <w:rFonts w:hint="eastAsia" w:ascii="宋体" w:hAnsi="宋体" w:eastAsia="宋体" w:cs="宋体"/>
          <w:b/>
          <w:color w:val="auto"/>
          <w:szCs w:val="21"/>
        </w:rPr>
        <w:t>售后服务及培训</w:t>
      </w:r>
    </w:p>
    <w:p w14:paraId="0A973B60">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w:t>
      </w:r>
      <w:r>
        <w:rPr>
          <w:rFonts w:hint="eastAsia" w:ascii="宋体" w:hAnsi="宋体" w:eastAsia="宋体" w:cs="宋体"/>
          <w:color w:val="auto"/>
          <w:szCs w:val="21"/>
        </w:rPr>
        <w:t>乙方应按照国家有关法律法规和</w:t>
      </w:r>
      <w:r>
        <w:rPr>
          <w:rFonts w:hint="eastAsia" w:ascii="宋体" w:hAnsi="宋体" w:cs="宋体"/>
          <w:color w:val="auto"/>
          <w:szCs w:val="21"/>
          <w:lang w:val="en-US" w:eastAsia="zh-CN"/>
        </w:rPr>
        <w:t>乙方响应文件的服务承诺</w:t>
      </w:r>
      <w:r>
        <w:rPr>
          <w:rFonts w:hint="eastAsia" w:ascii="宋体" w:hAnsi="宋体" w:eastAsia="宋体" w:cs="宋体"/>
          <w:color w:val="auto"/>
          <w:szCs w:val="21"/>
        </w:rPr>
        <w:t>为甲方提供相应的售后服务。</w:t>
      </w:r>
    </w:p>
    <w:p w14:paraId="409C0A4F">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w:t>
      </w:r>
      <w:r>
        <w:rPr>
          <w:rFonts w:hint="eastAsia" w:ascii="宋体" w:hAnsi="宋体" w:eastAsia="宋体" w:cs="宋体"/>
          <w:color w:val="auto"/>
          <w:szCs w:val="21"/>
        </w:rPr>
        <w:t>甲方应提供必要测试条件（如场地、电源、水源等）。</w:t>
      </w:r>
    </w:p>
    <w:p w14:paraId="2286C06E">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val="en-US" w:eastAsia="zh-CN"/>
        </w:rPr>
        <w:t>.</w:t>
      </w:r>
      <w:r>
        <w:rPr>
          <w:rFonts w:hint="eastAsia" w:ascii="宋体" w:hAnsi="宋体" w:eastAsia="宋体" w:cs="宋体"/>
          <w:color w:val="auto"/>
          <w:szCs w:val="21"/>
        </w:rPr>
        <w:t>乙方负责甲方有关人员的培训</w:t>
      </w:r>
      <w:r>
        <w:rPr>
          <w:rFonts w:hint="eastAsia" w:ascii="宋体" w:hAnsi="宋体" w:cs="宋体"/>
          <w:color w:val="auto"/>
          <w:szCs w:val="21"/>
          <w:lang w:eastAsia="zh-CN"/>
        </w:rPr>
        <w:t>（</w:t>
      </w:r>
      <w:r>
        <w:rPr>
          <w:rFonts w:hint="eastAsia" w:ascii="宋体" w:hAnsi="宋体" w:cs="宋体"/>
          <w:color w:val="auto"/>
          <w:szCs w:val="21"/>
          <w:lang w:val="en-US" w:eastAsia="zh-CN"/>
        </w:rPr>
        <w:t>如有</w:t>
      </w:r>
      <w:r>
        <w:rPr>
          <w:rFonts w:hint="eastAsia" w:ascii="宋体" w:hAnsi="宋体" w:cs="宋体"/>
          <w:color w:val="auto"/>
          <w:szCs w:val="21"/>
          <w:lang w:eastAsia="zh-CN"/>
        </w:rPr>
        <w:t>）</w:t>
      </w:r>
      <w:r>
        <w:rPr>
          <w:rFonts w:hint="eastAsia" w:ascii="宋体" w:hAnsi="宋体" w:eastAsia="宋体" w:cs="宋体"/>
          <w:color w:val="auto"/>
          <w:szCs w:val="21"/>
        </w:rPr>
        <w:t>。培训时间、地点：</w:t>
      </w:r>
      <w:r>
        <w:rPr>
          <w:rFonts w:hint="eastAsia" w:ascii="宋体" w:hAnsi="宋体" w:eastAsia="宋体" w:cs="宋体"/>
          <w:color w:val="auto"/>
          <w:szCs w:val="21"/>
          <w:u w:val="single"/>
        </w:rPr>
        <w:t xml:space="preserve">甲方指定时间及地点 </w:t>
      </w:r>
      <w:r>
        <w:rPr>
          <w:rFonts w:hint="eastAsia" w:ascii="宋体" w:hAnsi="宋体" w:eastAsia="宋体" w:cs="宋体"/>
          <w:color w:val="auto"/>
          <w:szCs w:val="21"/>
        </w:rPr>
        <w:t>。</w:t>
      </w:r>
    </w:p>
    <w:p w14:paraId="29173CB3">
      <w:pPr>
        <w:spacing w:line="5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第六条  付款方式</w:t>
      </w:r>
    </w:p>
    <w:p w14:paraId="6AACBB63">
      <w:pPr>
        <w:spacing w:line="500" w:lineRule="exact"/>
        <w:ind w:firstLine="420" w:firstLineChars="200"/>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1.项目实施中，按每批次考试进行结算，每批次结算金额=科次单价（成交总金额/总预计科次）×每批次实际科次。由甲方在该批次考试结束后，收到乙方提交的书面支付申请后十个工作日内支付。每次按合同支付款项前，乙方应向甲方提供与支付金额相符的有效发票，且收款方、出具发票方、合同乙方均必须与乙方名称一致。</w:t>
      </w:r>
    </w:p>
    <w:p w14:paraId="73EE1E18">
      <w:pPr>
        <w:spacing w:line="500" w:lineRule="exact"/>
        <w:ind w:firstLine="420" w:firstLineChars="200"/>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2.考试实施期间，总实际科次不超过总预算科次时，按实际科次结算；总实际科次不超过总预算科次10%时，全年累计支付不超过合同总价；总实际科次超过总预算科次10%时，超出总预算科次10%以上的部分，结算金额=科次单价（成交总金额/总预计科次）×超出总预算科次10%以上部分的科次，待甲方另行申请资金并通过后支付。</w:t>
      </w:r>
    </w:p>
    <w:p w14:paraId="30503197">
      <w:pPr>
        <w:spacing w:line="500" w:lineRule="exact"/>
        <w:ind w:firstLine="420" w:firstLineChars="200"/>
        <w:rPr>
          <w:rFonts w:hint="eastAsia" w:ascii="宋体" w:hAnsi="宋体" w:eastAsia="宋体" w:cs="宋体"/>
          <w:bCs/>
          <w:color w:val="auto"/>
          <w:szCs w:val="21"/>
          <w:u w:val="single"/>
        </w:rPr>
      </w:pPr>
      <w:r>
        <w:rPr>
          <w:rFonts w:hint="eastAsia" w:ascii="宋体" w:hAnsi="宋体" w:cs="宋体"/>
          <w:b w:val="0"/>
          <w:bCs w:val="0"/>
          <w:color w:val="auto"/>
          <w:szCs w:val="21"/>
          <w:lang w:val="en-US" w:eastAsia="zh-CN"/>
        </w:rPr>
        <w:t>注：科次单价（成交总金额/总预计科次）单位为元（人民币），四舍五入精确到小数点后2位，若总实际科次等于总预计科次时，经计算最后一批次结算金额不等于成交总金额-之前批次已结算总金额的，按成交总金额-之前批次已结算总金额结算。</w:t>
      </w:r>
    </w:p>
    <w:p w14:paraId="4264BD54">
      <w:pPr>
        <w:spacing w:line="5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第七条  履约保证金</w:t>
      </w:r>
    </w:p>
    <w:p w14:paraId="56CEBDF3">
      <w:pPr>
        <w:spacing w:line="500" w:lineRule="exact"/>
        <w:ind w:firstLine="420" w:firstLineChars="200"/>
        <w:rPr>
          <w:rFonts w:ascii="宋体" w:hAnsi="宋体" w:eastAsia="宋体" w:cs="宋体"/>
          <w:bCs/>
          <w:color w:val="auto"/>
          <w:szCs w:val="21"/>
        </w:rPr>
      </w:pPr>
      <w:r>
        <w:rPr>
          <w:rFonts w:hint="eastAsia" w:ascii="宋体" w:hAnsi="宋体" w:eastAsia="宋体" w:cs="宋体"/>
          <w:bCs/>
          <w:color w:val="auto"/>
          <w:szCs w:val="21"/>
        </w:rPr>
        <w:t>本项目不收取履约保证金。</w:t>
      </w:r>
    </w:p>
    <w:p w14:paraId="55C28608">
      <w:pPr>
        <w:spacing w:line="5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第八条  税费</w:t>
      </w:r>
    </w:p>
    <w:p w14:paraId="3479363F">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本合同执行中相关的一切税费均由乙方负担，合同另有约定的除外。</w:t>
      </w:r>
    </w:p>
    <w:p w14:paraId="05BEC489">
      <w:pPr>
        <w:spacing w:line="5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第九条　违约责任</w:t>
      </w:r>
    </w:p>
    <w:p w14:paraId="3C1DA01C">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w:t>
      </w:r>
      <w:r>
        <w:rPr>
          <w:rFonts w:hint="eastAsia" w:ascii="宋体" w:hAnsi="宋体" w:eastAsia="宋体" w:cs="宋体"/>
          <w:color w:val="auto"/>
          <w:szCs w:val="21"/>
        </w:rPr>
        <w:t xml:space="preserve">除不可抗力原因外，乙方没有按照合同规定的时间提供服务或履行其他合同义务的，甲方可要求乙方支付违约金。每推迟一天按合同金额的3‰支付违约金，该违约金累计不超过合同金额的10%。 如乙方未能履行其他合同义务（如技术支持、售后服务等），甲方有权要求乙方支付合同金额20%的违约金。若乙方延迟超过3天，甲方有权解除合同并要求乙方赔偿因此造成的全部损失。                                    </w:t>
      </w:r>
    </w:p>
    <w:p w14:paraId="60ED40FD">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w:t>
      </w:r>
      <w:r>
        <w:rPr>
          <w:rFonts w:hint="eastAsia" w:ascii="宋体" w:hAnsi="宋体" w:eastAsia="宋体" w:cs="宋体"/>
          <w:color w:val="auto"/>
          <w:szCs w:val="21"/>
        </w:rPr>
        <w:t>乙方提供的服务如侵犯了第三方合法权益而引发的任何纠纷或者诉讼，均由乙方负责交涉并承担全部责任。</w:t>
      </w:r>
    </w:p>
    <w:p w14:paraId="277F6B20">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val="en-US" w:eastAsia="zh-CN"/>
        </w:rPr>
        <w:t>.</w:t>
      </w:r>
      <w:r>
        <w:rPr>
          <w:rFonts w:hint="eastAsia" w:ascii="宋体" w:hAnsi="宋体" w:eastAsia="宋体" w:cs="宋体"/>
          <w:color w:val="auto"/>
          <w:szCs w:val="21"/>
        </w:rPr>
        <w:t>甲方延期付款的，每天向乙方偿付延期款额3‰滞纳金，但滞纳金累计不得超过延期款额5%。</w:t>
      </w:r>
    </w:p>
    <w:p w14:paraId="738CCDBD">
      <w:pPr>
        <w:spacing w:line="5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第十条  不可抗力事件处理</w:t>
      </w:r>
    </w:p>
    <w:p w14:paraId="10289B98">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w:t>
      </w:r>
      <w:r>
        <w:rPr>
          <w:rFonts w:hint="eastAsia" w:ascii="宋体" w:hAnsi="宋体" w:cs="宋体"/>
          <w:bCs/>
          <w:color w:val="auto"/>
          <w:szCs w:val="21"/>
          <w:lang w:val="en-US" w:eastAsia="zh-CN"/>
        </w:rPr>
        <w:t>.</w:t>
      </w:r>
      <w:r>
        <w:rPr>
          <w:rFonts w:hint="eastAsia" w:ascii="宋体" w:hAnsi="宋体" w:eastAsia="宋体" w:cs="宋体"/>
          <w:bCs/>
          <w:color w:val="auto"/>
          <w:szCs w:val="21"/>
        </w:rPr>
        <w:t>在合同有效期内，任何一方因不可抗力事件导致不能履行合同，则合同履行期可延长，其延长期与不可抗力影响期相同。</w:t>
      </w:r>
    </w:p>
    <w:p w14:paraId="2D910F13">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w:t>
      </w:r>
      <w:r>
        <w:rPr>
          <w:rFonts w:hint="eastAsia" w:ascii="宋体" w:hAnsi="宋体" w:cs="宋体"/>
          <w:bCs/>
          <w:color w:val="auto"/>
          <w:szCs w:val="21"/>
          <w:lang w:val="en-US" w:eastAsia="zh-CN"/>
        </w:rPr>
        <w:t>.</w:t>
      </w:r>
      <w:r>
        <w:rPr>
          <w:rFonts w:hint="eastAsia" w:ascii="宋体" w:hAnsi="宋体" w:eastAsia="宋体" w:cs="宋体"/>
          <w:bCs/>
          <w:color w:val="auto"/>
          <w:szCs w:val="21"/>
        </w:rPr>
        <w:t>不可抗力事件发生后，应立即通知对方，并寄送有关权威机构出具的证明。</w:t>
      </w:r>
    </w:p>
    <w:p w14:paraId="795DE292">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w:t>
      </w:r>
      <w:r>
        <w:rPr>
          <w:rFonts w:hint="eastAsia" w:ascii="宋体" w:hAnsi="宋体" w:cs="宋体"/>
          <w:bCs/>
          <w:color w:val="auto"/>
          <w:szCs w:val="21"/>
          <w:lang w:val="en-US" w:eastAsia="zh-CN"/>
        </w:rPr>
        <w:t>.</w:t>
      </w:r>
      <w:r>
        <w:rPr>
          <w:rFonts w:hint="eastAsia" w:ascii="宋体" w:hAnsi="宋体" w:eastAsia="宋体" w:cs="宋体"/>
          <w:bCs/>
          <w:color w:val="auto"/>
          <w:szCs w:val="21"/>
        </w:rPr>
        <w:t>不可抗力事件延续一百二十天以上，双方应通过友好协商，确定是否继续履行合同。</w:t>
      </w:r>
    </w:p>
    <w:p w14:paraId="58BE0DF1">
      <w:pPr>
        <w:spacing w:line="50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第十一条  合同争议解决</w:t>
      </w:r>
    </w:p>
    <w:p w14:paraId="372E49A4">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w:t>
      </w:r>
      <w:r>
        <w:rPr>
          <w:rFonts w:hint="eastAsia" w:ascii="宋体" w:hAnsi="宋体" w:cs="宋体"/>
          <w:bCs/>
          <w:color w:val="auto"/>
          <w:szCs w:val="21"/>
          <w:lang w:val="en-US" w:eastAsia="zh-CN"/>
        </w:rPr>
        <w:t>.</w:t>
      </w:r>
      <w:r>
        <w:rPr>
          <w:rFonts w:hint="eastAsia" w:ascii="宋体" w:hAnsi="宋体" w:eastAsia="宋体" w:cs="宋体"/>
          <w:bCs/>
          <w:color w:val="auto"/>
          <w:szCs w:val="21"/>
        </w:rPr>
        <w:t>因服务质量问题发生争议的，应邀请国家认可的质量检测机构进行鉴定。服务符合标准的，鉴定费由甲方承担；服务不符合标准的，鉴定费由乙方承担。</w:t>
      </w:r>
    </w:p>
    <w:p w14:paraId="0EDC17FB">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w:t>
      </w:r>
      <w:r>
        <w:rPr>
          <w:rFonts w:hint="eastAsia" w:ascii="宋体" w:hAnsi="宋体" w:cs="宋体"/>
          <w:bCs/>
          <w:color w:val="auto"/>
          <w:szCs w:val="21"/>
          <w:lang w:val="en-US" w:eastAsia="zh-CN"/>
        </w:rPr>
        <w:t>.</w:t>
      </w:r>
      <w:r>
        <w:rPr>
          <w:rFonts w:hint="eastAsia" w:ascii="宋体" w:hAnsi="宋体" w:eastAsia="宋体" w:cs="宋体"/>
          <w:bCs/>
          <w:color w:val="auto"/>
          <w:szCs w:val="21"/>
        </w:rPr>
        <w:t>因履行本合同引起的或者与本合同有关的争议，甲乙双方应首先通过友好协商解决，如果协商不能解决，可向甲方所在地有管辖权的人民法院提起诉讼。</w:t>
      </w:r>
    </w:p>
    <w:p w14:paraId="07DE1F18">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w:t>
      </w:r>
      <w:r>
        <w:rPr>
          <w:rFonts w:hint="eastAsia" w:ascii="宋体" w:hAnsi="宋体" w:cs="宋体"/>
          <w:bCs/>
          <w:color w:val="auto"/>
          <w:szCs w:val="21"/>
          <w:lang w:val="en-US" w:eastAsia="zh-CN"/>
        </w:rPr>
        <w:t>.</w:t>
      </w:r>
      <w:r>
        <w:rPr>
          <w:rFonts w:hint="eastAsia" w:ascii="宋体" w:hAnsi="宋体" w:eastAsia="宋体" w:cs="宋体"/>
          <w:bCs/>
          <w:color w:val="auto"/>
          <w:szCs w:val="21"/>
        </w:rPr>
        <w:t>诉讼期间，本合同继续履行。</w:t>
      </w:r>
    </w:p>
    <w:p w14:paraId="06F2E327">
      <w:pPr>
        <w:spacing w:line="5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第十二条  合同生效及其它　</w:t>
      </w:r>
    </w:p>
    <w:p w14:paraId="215023FF">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w:t>
      </w:r>
      <w:r>
        <w:rPr>
          <w:rFonts w:hint="eastAsia" w:ascii="宋体" w:hAnsi="宋体" w:cs="宋体"/>
          <w:bCs/>
          <w:color w:val="auto"/>
          <w:szCs w:val="21"/>
          <w:lang w:val="en-US" w:eastAsia="zh-CN"/>
        </w:rPr>
        <w:t>.</w:t>
      </w:r>
      <w:r>
        <w:rPr>
          <w:rFonts w:hint="eastAsia" w:ascii="宋体" w:hAnsi="宋体" w:eastAsia="宋体" w:cs="宋体"/>
          <w:bCs/>
          <w:color w:val="auto"/>
          <w:szCs w:val="21"/>
        </w:rPr>
        <w:t>合同经双方法定代表人或授权代表签字并加盖单位公章后生效</w:t>
      </w:r>
      <w:r>
        <w:rPr>
          <w:rFonts w:hint="eastAsia" w:ascii="宋体" w:hAnsi="宋体" w:eastAsia="宋体" w:cs="宋体"/>
          <w:color w:val="auto"/>
          <w:szCs w:val="21"/>
        </w:rPr>
        <w:t>（委托代理人签字的需后附授权委托书，格式自拟）</w:t>
      </w:r>
      <w:r>
        <w:rPr>
          <w:rFonts w:hint="eastAsia" w:ascii="宋体" w:hAnsi="宋体" w:eastAsia="宋体" w:cs="宋体"/>
          <w:bCs/>
          <w:color w:val="auto"/>
          <w:szCs w:val="21"/>
        </w:rPr>
        <w:t>。</w:t>
      </w:r>
    </w:p>
    <w:p w14:paraId="04170BDA">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w:t>
      </w:r>
      <w:r>
        <w:rPr>
          <w:rFonts w:hint="eastAsia" w:ascii="宋体" w:hAnsi="宋体" w:cs="宋体"/>
          <w:bCs/>
          <w:color w:val="auto"/>
          <w:szCs w:val="21"/>
          <w:lang w:val="en-US" w:eastAsia="zh-CN"/>
        </w:rPr>
        <w:t>.</w:t>
      </w:r>
      <w:r>
        <w:rPr>
          <w:rFonts w:hint="eastAsia" w:ascii="宋体" w:hAnsi="宋体" w:eastAsia="宋体" w:cs="宋体"/>
          <w:bCs/>
          <w:color w:val="auto"/>
          <w:szCs w:val="21"/>
        </w:rPr>
        <w:t>合同执行中涉及采购资金和采购内容修改或补充的，须经财政部门审批，并签书面补充协议报财政部门备案，方可作为主合同不可分割的一部分。</w:t>
      </w:r>
    </w:p>
    <w:p w14:paraId="295295FB">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w:t>
      </w:r>
      <w:r>
        <w:rPr>
          <w:rFonts w:hint="eastAsia" w:ascii="宋体" w:hAnsi="宋体" w:cs="宋体"/>
          <w:bCs/>
          <w:color w:val="auto"/>
          <w:szCs w:val="21"/>
          <w:lang w:val="en-US" w:eastAsia="zh-CN"/>
        </w:rPr>
        <w:t>.</w:t>
      </w:r>
      <w:r>
        <w:rPr>
          <w:rFonts w:hint="eastAsia" w:ascii="宋体" w:hAnsi="宋体" w:eastAsia="宋体" w:cs="宋体"/>
          <w:bCs/>
          <w:color w:val="auto"/>
          <w:szCs w:val="21"/>
        </w:rPr>
        <w:t>本合同未尽事宜，遵照《</w:t>
      </w:r>
      <w:r>
        <w:rPr>
          <w:rFonts w:hint="eastAsia" w:ascii="宋体" w:hAnsi="宋体" w:eastAsia="宋体" w:cs="宋体"/>
          <w:color w:val="auto"/>
          <w:szCs w:val="21"/>
        </w:rPr>
        <w:t>中华人民共和国民法典</w:t>
      </w:r>
      <w:r>
        <w:rPr>
          <w:rFonts w:hint="eastAsia" w:ascii="宋体" w:hAnsi="宋体" w:eastAsia="宋体" w:cs="宋体"/>
          <w:bCs/>
          <w:color w:val="auto"/>
          <w:szCs w:val="21"/>
        </w:rPr>
        <w:t>》有关条文执行。</w:t>
      </w:r>
    </w:p>
    <w:p w14:paraId="26F4A4F6">
      <w:pPr>
        <w:spacing w:line="5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第十三条  合同的变更、终止与转让</w:t>
      </w:r>
    </w:p>
    <w:p w14:paraId="0325F7E9">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w:t>
      </w:r>
      <w:r>
        <w:rPr>
          <w:rFonts w:hint="eastAsia" w:ascii="宋体" w:hAnsi="宋体" w:eastAsia="宋体" w:cs="宋体"/>
          <w:color w:val="auto"/>
          <w:szCs w:val="21"/>
        </w:rPr>
        <w:t>除《中华人民共和国政府采购法》第五十条规定的情形外，本合同一经签订，甲乙双方不得擅自变更、中止或者终止。</w:t>
      </w:r>
    </w:p>
    <w:p w14:paraId="18D10E4B">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w:t>
      </w:r>
      <w:r>
        <w:rPr>
          <w:rFonts w:hint="eastAsia" w:ascii="宋体" w:hAnsi="宋体" w:eastAsia="宋体" w:cs="宋体"/>
          <w:color w:val="auto"/>
          <w:szCs w:val="21"/>
        </w:rPr>
        <w:t>乙方不得擅自转让其应履行的合同义务。如乙方擅自转让其应履行的合同义务，甲方有权解除合同，有权要求乙方支付合同金额20%的违约金。</w:t>
      </w:r>
    </w:p>
    <w:p w14:paraId="0F9DE985">
      <w:pPr>
        <w:spacing w:line="5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第十四条　签订本合同依据</w:t>
      </w:r>
    </w:p>
    <w:p w14:paraId="07F87B7F">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w:t>
      </w:r>
      <w:r>
        <w:rPr>
          <w:rFonts w:hint="eastAsia" w:ascii="宋体" w:hAnsi="宋体" w:eastAsia="宋体" w:cs="宋体"/>
          <w:color w:val="auto"/>
          <w:szCs w:val="21"/>
        </w:rPr>
        <w:t>成交通知书；</w:t>
      </w:r>
    </w:p>
    <w:p w14:paraId="2AE880B7">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w:t>
      </w:r>
      <w:r>
        <w:rPr>
          <w:rFonts w:hint="eastAsia" w:ascii="宋体" w:hAnsi="宋体" w:eastAsia="宋体" w:cs="宋体"/>
          <w:color w:val="auto"/>
          <w:szCs w:val="21"/>
        </w:rPr>
        <w:t>响应报价表及最</w:t>
      </w:r>
      <w:r>
        <w:rPr>
          <w:rFonts w:hint="eastAsia" w:ascii="宋体" w:hAnsi="宋体" w:cs="宋体"/>
          <w:color w:val="auto"/>
          <w:szCs w:val="21"/>
          <w:lang w:val="en-US" w:eastAsia="zh-CN"/>
        </w:rPr>
        <w:t>后</w:t>
      </w:r>
      <w:r>
        <w:rPr>
          <w:rFonts w:hint="eastAsia" w:ascii="宋体" w:hAnsi="宋体" w:eastAsia="宋体" w:cs="宋体"/>
          <w:color w:val="auto"/>
          <w:szCs w:val="21"/>
        </w:rPr>
        <w:t>报价表；</w:t>
      </w:r>
    </w:p>
    <w:p w14:paraId="6BE94BE1">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val="en-US" w:eastAsia="zh-CN"/>
        </w:rPr>
        <w:t>.</w:t>
      </w:r>
      <w:r>
        <w:rPr>
          <w:rFonts w:hint="eastAsia" w:ascii="宋体" w:hAnsi="宋体" w:eastAsia="宋体" w:cs="宋体"/>
          <w:color w:val="auto"/>
          <w:szCs w:val="21"/>
        </w:rPr>
        <w:t>商务条款偏离表和</w:t>
      </w:r>
      <w:r>
        <w:rPr>
          <w:rFonts w:hint="eastAsia" w:ascii="宋体" w:hAnsi="宋体" w:eastAsia="宋体" w:cs="宋体"/>
          <w:color w:val="auto"/>
          <w:szCs w:val="21"/>
          <w:lang w:val="en-US" w:eastAsia="zh-CN"/>
        </w:rPr>
        <w:t>服务</w:t>
      </w:r>
      <w:r>
        <w:rPr>
          <w:rFonts w:hint="eastAsia" w:ascii="宋体" w:hAnsi="宋体" w:eastAsia="宋体" w:cs="宋体"/>
          <w:color w:val="auto"/>
          <w:szCs w:val="21"/>
        </w:rPr>
        <w:t>需求偏离表；</w:t>
      </w:r>
    </w:p>
    <w:p w14:paraId="3F26E3F0">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cs="宋体"/>
          <w:color w:val="auto"/>
          <w:szCs w:val="21"/>
          <w:lang w:val="en-US" w:eastAsia="zh-CN"/>
        </w:rPr>
        <w:t>.项目方案</w:t>
      </w:r>
      <w:r>
        <w:rPr>
          <w:rFonts w:hint="eastAsia" w:ascii="宋体" w:hAnsi="宋体" w:eastAsia="宋体" w:cs="宋体"/>
          <w:color w:val="auto"/>
          <w:szCs w:val="21"/>
        </w:rPr>
        <w:t>；</w:t>
      </w:r>
    </w:p>
    <w:p w14:paraId="45C49717">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cs="宋体"/>
          <w:color w:val="auto"/>
          <w:szCs w:val="21"/>
          <w:lang w:val="en-US" w:eastAsia="zh-CN"/>
        </w:rPr>
        <w:t>.</w:t>
      </w:r>
      <w:r>
        <w:rPr>
          <w:rFonts w:hint="eastAsia" w:ascii="宋体" w:hAnsi="宋体" w:eastAsia="宋体" w:cs="宋体"/>
          <w:color w:val="auto"/>
          <w:szCs w:val="21"/>
        </w:rPr>
        <w:t>响应文件中的其他相关文件。</w:t>
      </w:r>
    </w:p>
    <w:p w14:paraId="6AD0989D">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cs="宋体"/>
          <w:color w:val="auto"/>
          <w:szCs w:val="21"/>
          <w:lang w:val="en-US" w:eastAsia="zh-CN"/>
        </w:rPr>
        <w:t>.</w:t>
      </w:r>
      <w:r>
        <w:rPr>
          <w:rFonts w:hint="eastAsia" w:ascii="宋体" w:hAnsi="宋体" w:eastAsia="宋体" w:cs="宋体"/>
          <w:color w:val="auto"/>
          <w:szCs w:val="21"/>
        </w:rPr>
        <w:t>上述合同文件互相补充和解释。如果合同文件之间存在矛盾或者不一致之处，以上述文件的排列顺序在先者为准。</w:t>
      </w:r>
    </w:p>
    <w:p w14:paraId="4BF0C8FD">
      <w:pPr>
        <w:spacing w:line="500" w:lineRule="exact"/>
        <w:ind w:firstLine="422" w:firstLineChars="200"/>
        <w:rPr>
          <w:rFonts w:hint="eastAsia" w:ascii="宋体" w:hAnsi="宋体" w:eastAsia="宋体" w:cs="宋体"/>
          <w:b/>
          <w:bCs w:val="0"/>
          <w:color w:val="auto"/>
          <w:szCs w:val="21"/>
        </w:rPr>
      </w:pPr>
      <w:r>
        <w:rPr>
          <w:rFonts w:hint="eastAsia" w:ascii="宋体" w:hAnsi="宋体" w:eastAsia="宋体" w:cs="宋体"/>
          <w:b/>
          <w:bCs w:val="0"/>
          <w:color w:val="auto"/>
          <w:szCs w:val="21"/>
        </w:rPr>
        <w:t>第十五条　本合同一式陆份，具有同等法律效力，财政部门（政府采购监管部门）、采购代理机构各壹份，甲乙双方各贰份（可根据需要另增加）。</w:t>
      </w:r>
    </w:p>
    <w:p w14:paraId="739F95AE">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本合同甲乙双方签字盖章后生效，自签订之日起七个工作日内，</w:t>
      </w:r>
      <w:r>
        <w:rPr>
          <w:rFonts w:hint="eastAsia" w:ascii="宋体" w:hAnsi="宋体" w:cs="宋体"/>
          <w:color w:val="auto"/>
          <w:szCs w:val="21"/>
          <w:lang w:val="en-US" w:eastAsia="zh-CN"/>
        </w:rPr>
        <w:t>采购人</w:t>
      </w:r>
      <w:r>
        <w:rPr>
          <w:rFonts w:hint="eastAsia" w:ascii="宋体" w:hAnsi="宋体" w:eastAsia="宋体" w:cs="宋体"/>
          <w:color w:val="auto"/>
          <w:szCs w:val="21"/>
        </w:rPr>
        <w:t>应当将合同副本报同级财政部门备案。</w:t>
      </w:r>
    </w:p>
    <w:p w14:paraId="4828135E">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本合同自签订之日起2个工作日内，</w:t>
      </w:r>
      <w:r>
        <w:rPr>
          <w:rFonts w:hint="eastAsia" w:ascii="宋体" w:hAnsi="宋体" w:cs="宋体"/>
          <w:color w:val="auto"/>
          <w:szCs w:val="21"/>
          <w:lang w:val="en-US" w:eastAsia="zh-CN"/>
        </w:rPr>
        <w:t>采购人</w:t>
      </w:r>
      <w:r>
        <w:rPr>
          <w:rFonts w:hint="eastAsia" w:ascii="宋体" w:hAnsi="宋体" w:eastAsia="宋体" w:cs="宋体"/>
          <w:color w:val="auto"/>
          <w:szCs w:val="21"/>
        </w:rPr>
        <w:t>应当将采购合同在广西壮族自治区财政厅指定的媒体上公告。</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D08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49927CB8">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 xml:space="preserve">甲方（章）           </w:t>
            </w:r>
          </w:p>
          <w:p w14:paraId="33151748">
            <w:pPr>
              <w:snapToGrid w:val="0"/>
              <w:spacing w:line="500" w:lineRule="exact"/>
              <w:ind w:firstLine="945" w:firstLineChars="450"/>
              <w:jc w:val="right"/>
              <w:rPr>
                <w:rFonts w:hint="eastAsia" w:ascii="宋体" w:hAnsi="宋体" w:eastAsia="宋体" w:cs="Times New Roman"/>
                <w:color w:val="auto"/>
                <w:szCs w:val="21"/>
              </w:rPr>
            </w:pPr>
            <w:r>
              <w:rPr>
                <w:rFonts w:hint="eastAsia" w:ascii="宋体" w:hAnsi="宋体" w:eastAsia="宋体" w:cs="Times New Roman"/>
                <w:color w:val="auto"/>
                <w:szCs w:val="21"/>
              </w:rPr>
              <w:t>年   月   日</w:t>
            </w:r>
          </w:p>
        </w:tc>
        <w:tc>
          <w:tcPr>
            <w:tcW w:w="4517" w:type="dxa"/>
            <w:noWrap w:val="0"/>
            <w:vAlign w:val="center"/>
          </w:tcPr>
          <w:p w14:paraId="2242B63C">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 xml:space="preserve">乙方（章）              </w:t>
            </w:r>
          </w:p>
          <w:p w14:paraId="2BA5DD12">
            <w:pPr>
              <w:snapToGrid w:val="0"/>
              <w:spacing w:line="500" w:lineRule="exact"/>
              <w:jc w:val="right"/>
              <w:rPr>
                <w:rFonts w:hint="eastAsia" w:ascii="宋体" w:hAnsi="宋体" w:eastAsia="宋体" w:cs="Times New Roman"/>
                <w:color w:val="auto"/>
                <w:szCs w:val="21"/>
              </w:rPr>
            </w:pPr>
            <w:r>
              <w:rPr>
                <w:rFonts w:hint="eastAsia" w:ascii="宋体" w:hAnsi="宋体" w:eastAsia="宋体" w:cs="Times New Roman"/>
                <w:color w:val="auto"/>
                <w:szCs w:val="21"/>
              </w:rPr>
              <w:t xml:space="preserve"> 年   月   日</w:t>
            </w:r>
          </w:p>
        </w:tc>
      </w:tr>
      <w:tr w14:paraId="7411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516" w:type="dxa"/>
            <w:noWrap w:val="0"/>
            <w:vAlign w:val="center"/>
          </w:tcPr>
          <w:p w14:paraId="57B44D2C">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单位地址：</w:t>
            </w:r>
          </w:p>
        </w:tc>
        <w:tc>
          <w:tcPr>
            <w:tcW w:w="4517" w:type="dxa"/>
            <w:noWrap w:val="0"/>
            <w:vAlign w:val="center"/>
          </w:tcPr>
          <w:p w14:paraId="5F401021">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单位地址：</w:t>
            </w:r>
          </w:p>
        </w:tc>
      </w:tr>
      <w:tr w14:paraId="1153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4516" w:type="dxa"/>
            <w:noWrap w:val="0"/>
            <w:vAlign w:val="top"/>
          </w:tcPr>
          <w:p w14:paraId="1A776BF0">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法定代表人或者委托代理人：</w:t>
            </w:r>
          </w:p>
        </w:tc>
        <w:tc>
          <w:tcPr>
            <w:tcW w:w="4517" w:type="dxa"/>
            <w:noWrap w:val="0"/>
            <w:vAlign w:val="top"/>
          </w:tcPr>
          <w:p w14:paraId="566572D8">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法定代表人或者委托代理人：</w:t>
            </w:r>
          </w:p>
        </w:tc>
      </w:tr>
      <w:tr w14:paraId="6B80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75D28D31">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电话：</w:t>
            </w:r>
          </w:p>
        </w:tc>
        <w:tc>
          <w:tcPr>
            <w:tcW w:w="4517" w:type="dxa"/>
            <w:noWrap w:val="0"/>
            <w:vAlign w:val="center"/>
          </w:tcPr>
          <w:p w14:paraId="7406713A">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电话：</w:t>
            </w:r>
          </w:p>
        </w:tc>
      </w:tr>
      <w:tr w14:paraId="482C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5891BAF4">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电子邮箱：</w:t>
            </w:r>
          </w:p>
        </w:tc>
        <w:tc>
          <w:tcPr>
            <w:tcW w:w="4517" w:type="dxa"/>
            <w:noWrap w:val="0"/>
            <w:vAlign w:val="center"/>
          </w:tcPr>
          <w:p w14:paraId="4BA07E52">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电子邮箱：</w:t>
            </w:r>
          </w:p>
        </w:tc>
      </w:tr>
      <w:tr w14:paraId="7C95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6303DAD6">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开户银行：</w:t>
            </w:r>
          </w:p>
        </w:tc>
        <w:tc>
          <w:tcPr>
            <w:tcW w:w="4517" w:type="dxa"/>
            <w:noWrap w:val="0"/>
            <w:vAlign w:val="center"/>
          </w:tcPr>
          <w:p w14:paraId="303A481A">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开户银行：</w:t>
            </w:r>
          </w:p>
        </w:tc>
      </w:tr>
      <w:tr w14:paraId="22BA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3877CBD3">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账号：</w:t>
            </w:r>
          </w:p>
        </w:tc>
        <w:tc>
          <w:tcPr>
            <w:tcW w:w="4517" w:type="dxa"/>
            <w:noWrap w:val="0"/>
            <w:vAlign w:val="center"/>
          </w:tcPr>
          <w:p w14:paraId="2A94EAF8">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账号：</w:t>
            </w:r>
          </w:p>
        </w:tc>
      </w:tr>
      <w:tr w14:paraId="7F70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242FC84E">
            <w:pPr>
              <w:snapToGrid w:val="0"/>
              <w:spacing w:line="500" w:lineRule="exact"/>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纳税人识别号：</w:t>
            </w:r>
          </w:p>
        </w:tc>
        <w:tc>
          <w:tcPr>
            <w:tcW w:w="4517" w:type="dxa"/>
            <w:noWrap w:val="0"/>
            <w:vAlign w:val="center"/>
          </w:tcPr>
          <w:p w14:paraId="4948E2EE">
            <w:pPr>
              <w:snapToGrid w:val="0"/>
              <w:spacing w:line="500" w:lineRule="exact"/>
              <w:rPr>
                <w:rFonts w:hint="eastAsia" w:ascii="宋体" w:hAnsi="宋体" w:eastAsia="宋体" w:cs="Times New Roman"/>
                <w:color w:val="auto"/>
                <w:szCs w:val="21"/>
              </w:rPr>
            </w:pPr>
            <w:r>
              <w:rPr>
                <w:rFonts w:hint="eastAsia" w:ascii="宋体" w:hAnsi="宋体" w:cs="Times New Roman"/>
                <w:color w:val="auto"/>
                <w:szCs w:val="21"/>
                <w:lang w:val="en-US" w:eastAsia="zh-CN"/>
              </w:rPr>
              <w:t>纳税人识别号：</w:t>
            </w:r>
          </w:p>
        </w:tc>
      </w:tr>
      <w:tr w14:paraId="5B8A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0277DC3F">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邮政编码：</w:t>
            </w:r>
          </w:p>
        </w:tc>
        <w:tc>
          <w:tcPr>
            <w:tcW w:w="4517" w:type="dxa"/>
            <w:noWrap w:val="0"/>
            <w:vAlign w:val="center"/>
          </w:tcPr>
          <w:p w14:paraId="715F771F">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邮政编码：</w:t>
            </w:r>
          </w:p>
        </w:tc>
      </w:tr>
    </w:tbl>
    <w:p w14:paraId="0CC25772">
      <w:pPr>
        <w:rPr>
          <w:rFonts w:cs="仿宋_GB2312"/>
          <w:b/>
          <w:color w:val="auto"/>
          <w:sz w:val="44"/>
          <w:szCs w:val="44"/>
        </w:rPr>
      </w:pPr>
      <w:r>
        <w:rPr>
          <w:rFonts w:cs="仿宋_GB2312"/>
          <w:b/>
          <w:color w:val="auto"/>
          <w:sz w:val="44"/>
          <w:szCs w:val="44"/>
        </w:rPr>
        <w:br w:type="page"/>
      </w:r>
    </w:p>
    <w:p w14:paraId="7B21A39A">
      <w:pPr>
        <w:pStyle w:val="2"/>
        <w:rPr>
          <w:color w:val="auto"/>
        </w:rPr>
      </w:pPr>
    </w:p>
    <w:p w14:paraId="27CF720E">
      <w:pPr>
        <w:tabs>
          <w:tab w:val="left" w:pos="3261"/>
        </w:tabs>
        <w:spacing w:line="360" w:lineRule="auto"/>
        <w:contextualSpacing/>
        <w:jc w:val="center"/>
        <w:rPr>
          <w:rFonts w:cs="仿宋_GB2312"/>
          <w:b/>
          <w:color w:val="auto"/>
          <w:sz w:val="44"/>
          <w:szCs w:val="44"/>
        </w:rPr>
      </w:pPr>
    </w:p>
    <w:p w14:paraId="34CD9B89">
      <w:pPr>
        <w:tabs>
          <w:tab w:val="left" w:pos="3261"/>
        </w:tabs>
        <w:spacing w:line="360" w:lineRule="auto"/>
        <w:contextualSpacing/>
        <w:jc w:val="center"/>
        <w:rPr>
          <w:rFonts w:cs="仿宋_GB2312"/>
          <w:b/>
          <w:color w:val="auto"/>
          <w:sz w:val="44"/>
          <w:szCs w:val="44"/>
        </w:rPr>
      </w:pPr>
    </w:p>
    <w:p w14:paraId="4FFF9D07">
      <w:pPr>
        <w:tabs>
          <w:tab w:val="left" w:pos="3261"/>
        </w:tabs>
        <w:spacing w:line="360" w:lineRule="auto"/>
        <w:contextualSpacing/>
        <w:jc w:val="center"/>
        <w:rPr>
          <w:rFonts w:cs="仿宋_GB2312"/>
          <w:b/>
          <w:color w:val="auto"/>
          <w:sz w:val="44"/>
          <w:szCs w:val="44"/>
        </w:rPr>
      </w:pPr>
    </w:p>
    <w:p w14:paraId="5D4EA454">
      <w:pPr>
        <w:pStyle w:val="2"/>
        <w:jc w:val="center"/>
        <w:rPr>
          <w:rFonts w:hint="eastAsia" w:cs="仿宋_GB2312"/>
          <w:b w:val="0"/>
          <w:color w:val="auto"/>
        </w:rPr>
      </w:pPr>
      <w:bookmarkStart w:id="158" w:name="_Toc8963"/>
      <w:bookmarkStart w:id="159" w:name="_Toc178"/>
      <w:bookmarkStart w:id="160" w:name="_Toc80886951"/>
      <w:bookmarkStart w:id="161" w:name="_Toc13011"/>
      <w:bookmarkStart w:id="162" w:name="_Toc610"/>
      <w:bookmarkStart w:id="163" w:name="_Toc20915"/>
      <w:bookmarkStart w:id="164" w:name="_Toc28283"/>
      <w:bookmarkStart w:id="165" w:name="_Toc29624"/>
    </w:p>
    <w:p w14:paraId="7F3BFA23">
      <w:pPr>
        <w:pStyle w:val="2"/>
        <w:jc w:val="center"/>
        <w:rPr>
          <w:rFonts w:hint="eastAsia" w:cs="仿宋_GB2312"/>
          <w:b w:val="0"/>
          <w:color w:val="auto"/>
        </w:rPr>
      </w:pPr>
    </w:p>
    <w:p w14:paraId="48201F0C">
      <w:pPr>
        <w:pStyle w:val="2"/>
        <w:jc w:val="center"/>
        <w:rPr>
          <w:rFonts w:hint="eastAsia" w:cs="仿宋_GB2312"/>
          <w:color w:val="auto"/>
        </w:rPr>
        <w:sectPr>
          <w:pgSz w:w="11911" w:h="16838"/>
          <w:pgMar w:top="1134" w:right="1134" w:bottom="1134" w:left="1134" w:header="720" w:footer="720" w:gutter="0"/>
          <w:cols w:space="720" w:num="1"/>
        </w:sectPr>
      </w:pPr>
      <w:r>
        <w:rPr>
          <w:rFonts w:hint="eastAsia" w:cs="仿宋_GB2312"/>
          <w:b w:val="0"/>
          <w:color w:val="auto"/>
        </w:rPr>
        <w:t>第七章 质疑、投诉材料格式</w:t>
      </w:r>
      <w:bookmarkEnd w:id="158"/>
      <w:bookmarkEnd w:id="159"/>
      <w:bookmarkEnd w:id="160"/>
      <w:bookmarkEnd w:id="161"/>
      <w:bookmarkEnd w:id="162"/>
      <w:bookmarkEnd w:id="163"/>
      <w:bookmarkEnd w:id="164"/>
      <w:bookmarkEnd w:id="165"/>
    </w:p>
    <w:p w14:paraId="05D8F78C">
      <w:pPr>
        <w:spacing w:line="360" w:lineRule="auto"/>
        <w:jc w:val="center"/>
        <w:rPr>
          <w:rFonts w:hint="eastAsia"/>
          <w:b/>
          <w:bCs/>
          <w:color w:val="auto"/>
          <w:sz w:val="32"/>
          <w:szCs w:val="32"/>
        </w:rPr>
      </w:pPr>
      <w:r>
        <w:rPr>
          <w:rFonts w:hint="eastAsia"/>
          <w:b/>
          <w:bCs/>
          <w:color w:val="auto"/>
          <w:sz w:val="32"/>
          <w:szCs w:val="32"/>
        </w:rPr>
        <w:t>质疑函（格式）</w:t>
      </w:r>
    </w:p>
    <w:p w14:paraId="66ECFF79">
      <w:pPr>
        <w:spacing w:line="360" w:lineRule="auto"/>
        <w:ind w:firstLine="482" w:firstLineChars="200"/>
        <w:contextualSpacing/>
        <w:rPr>
          <w:rFonts w:hint="eastAsia" w:ascii="宋体" w:hAnsi="宋体" w:cs="宋体"/>
          <w:b/>
          <w:bCs/>
          <w:color w:val="auto"/>
          <w:kern w:val="0"/>
          <w:sz w:val="24"/>
        </w:rPr>
      </w:pPr>
      <w:r>
        <w:rPr>
          <w:rFonts w:hint="eastAsia" w:ascii="宋体" w:hAnsi="宋体" w:cs="宋体"/>
          <w:b/>
          <w:bCs/>
          <w:color w:val="auto"/>
          <w:kern w:val="0"/>
          <w:sz w:val="24"/>
        </w:rPr>
        <w:t>一、质疑供应商基本信息：</w:t>
      </w:r>
    </w:p>
    <w:p w14:paraId="39BE1D2D">
      <w:pPr>
        <w:spacing w:line="360" w:lineRule="auto"/>
        <w:ind w:firstLine="480" w:firstLineChars="200"/>
        <w:contextualSpacing/>
        <w:rPr>
          <w:rFonts w:hint="eastAsia" w:ascii="宋体" w:hAnsi="宋体" w:cs="宋体"/>
          <w:bCs/>
          <w:color w:val="auto"/>
          <w:kern w:val="0"/>
          <w:sz w:val="24"/>
          <w:u w:val="single"/>
        </w:rPr>
      </w:pPr>
      <w:r>
        <w:rPr>
          <w:rFonts w:hint="eastAsia" w:ascii="宋体" w:hAnsi="宋体" w:cs="宋体"/>
          <w:bCs/>
          <w:color w:val="auto"/>
          <w:kern w:val="0"/>
          <w:sz w:val="24"/>
        </w:rPr>
        <w:t>质疑供应商：</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37E6E49F">
      <w:pPr>
        <w:spacing w:line="360" w:lineRule="auto"/>
        <w:ind w:firstLine="480" w:firstLineChars="200"/>
        <w:contextualSpacing/>
        <w:rPr>
          <w:rFonts w:hint="eastAsia" w:ascii="宋体" w:hAnsi="宋体" w:cs="宋体"/>
          <w:bCs/>
          <w:color w:val="auto"/>
          <w:kern w:val="0"/>
          <w:sz w:val="24"/>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484F2A23">
      <w:pPr>
        <w:spacing w:line="360" w:lineRule="auto"/>
        <w:ind w:firstLine="480" w:firstLineChars="200"/>
        <w:contextualSpacing/>
        <w:rPr>
          <w:rFonts w:hint="eastAsia" w:ascii="宋体" w:hAnsi="宋体" w:cs="宋体"/>
          <w:bCs/>
          <w:color w:val="auto"/>
          <w:kern w:val="0"/>
          <w:sz w:val="24"/>
        </w:rPr>
      </w:pPr>
      <w:r>
        <w:rPr>
          <w:rFonts w:hint="eastAsia" w:ascii="宋体" w:hAnsi="宋体" w:cs="宋体"/>
          <w:bCs/>
          <w:color w:val="auto"/>
          <w:kern w:val="0"/>
          <w:sz w:val="24"/>
        </w:rPr>
        <w:t>联系人：</w:t>
      </w:r>
      <w:r>
        <w:rPr>
          <w:rFonts w:hint="eastAsia" w:ascii="宋体" w:hAnsi="宋体" w:cs="宋体"/>
          <w:bCs/>
          <w:color w:val="auto"/>
          <w:kern w:val="0"/>
          <w:sz w:val="24"/>
          <w:u w:val="single"/>
        </w:rPr>
        <w:t xml:space="preserve">                     </w:t>
      </w: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14:paraId="6A7540D5">
      <w:pPr>
        <w:spacing w:line="360" w:lineRule="auto"/>
        <w:ind w:firstLine="480" w:firstLineChars="200"/>
        <w:contextualSpacing/>
        <w:rPr>
          <w:rFonts w:hint="eastAsia" w:ascii="宋体" w:hAnsi="宋体" w:cs="宋体"/>
          <w:bCs/>
          <w:color w:val="auto"/>
          <w:kern w:val="0"/>
          <w:sz w:val="24"/>
        </w:rPr>
      </w:pPr>
      <w:r>
        <w:rPr>
          <w:rFonts w:hint="eastAsia" w:ascii="宋体" w:hAnsi="宋体" w:cs="宋体"/>
          <w:bCs/>
          <w:color w:val="auto"/>
          <w:kern w:val="0"/>
          <w:sz w:val="24"/>
        </w:rPr>
        <w:t>授权代表：</w:t>
      </w:r>
      <w:r>
        <w:rPr>
          <w:rFonts w:hint="eastAsia" w:ascii="宋体" w:hAnsi="宋体" w:cs="宋体"/>
          <w:bCs/>
          <w:color w:val="auto"/>
          <w:kern w:val="0"/>
          <w:sz w:val="24"/>
          <w:u w:val="single"/>
        </w:rPr>
        <w:t xml:space="preserve">                      </w:t>
      </w:r>
    </w:p>
    <w:p w14:paraId="42B21979">
      <w:pPr>
        <w:spacing w:line="360" w:lineRule="auto"/>
        <w:ind w:firstLine="480" w:firstLineChars="200"/>
        <w:contextualSpacing/>
        <w:rPr>
          <w:rFonts w:hint="eastAsia" w:ascii="宋体" w:hAnsi="宋体" w:cs="宋体"/>
          <w:bCs/>
          <w:color w:val="auto"/>
          <w:kern w:val="0"/>
          <w:sz w:val="24"/>
          <w:u w:val="single"/>
        </w:rPr>
      </w:pP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14:paraId="01EEA16A">
      <w:pPr>
        <w:spacing w:line="360" w:lineRule="auto"/>
        <w:ind w:firstLine="480" w:firstLineChars="200"/>
        <w:contextualSpacing/>
        <w:rPr>
          <w:rFonts w:hint="eastAsia" w:ascii="宋体" w:hAnsi="宋体" w:cs="宋体"/>
          <w:bCs/>
          <w:color w:val="auto"/>
          <w:kern w:val="0"/>
          <w:sz w:val="24"/>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68A6DA92">
      <w:pPr>
        <w:spacing w:line="360" w:lineRule="auto"/>
        <w:ind w:firstLine="482" w:firstLineChars="200"/>
        <w:contextualSpacing/>
        <w:rPr>
          <w:rFonts w:hint="eastAsia" w:ascii="宋体" w:hAnsi="宋体" w:cs="宋体"/>
          <w:b/>
          <w:bCs/>
          <w:color w:val="auto"/>
          <w:kern w:val="0"/>
          <w:sz w:val="24"/>
        </w:rPr>
      </w:pPr>
      <w:r>
        <w:rPr>
          <w:rFonts w:hint="eastAsia" w:ascii="宋体" w:hAnsi="宋体" w:cs="宋体"/>
          <w:b/>
          <w:bCs/>
          <w:color w:val="auto"/>
          <w:kern w:val="0"/>
          <w:sz w:val="24"/>
        </w:rPr>
        <w:t>二、质疑项目基本情况：</w:t>
      </w:r>
    </w:p>
    <w:p w14:paraId="6CFF780F">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bCs/>
          <w:color w:val="auto"/>
          <w:kern w:val="0"/>
          <w:sz w:val="24"/>
        </w:rPr>
        <w:t>质疑</w:t>
      </w:r>
      <w:r>
        <w:rPr>
          <w:rFonts w:hint="eastAsia" w:ascii="宋体" w:hAnsi="宋体" w:cs="宋体"/>
          <w:color w:val="auto"/>
          <w:kern w:val="0"/>
          <w:sz w:val="24"/>
        </w:rPr>
        <w:t>项目的名称：</w:t>
      </w:r>
      <w:r>
        <w:rPr>
          <w:rFonts w:hint="eastAsia" w:ascii="宋体" w:hAnsi="宋体" w:cs="宋体"/>
          <w:bCs/>
          <w:color w:val="auto"/>
          <w:kern w:val="0"/>
          <w:sz w:val="24"/>
          <w:u w:val="single"/>
        </w:rPr>
        <w:t xml:space="preserve">                                     </w:t>
      </w:r>
    </w:p>
    <w:p w14:paraId="62E1EB1C">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bCs/>
          <w:color w:val="auto"/>
          <w:kern w:val="0"/>
          <w:sz w:val="24"/>
        </w:rPr>
        <w:t>质疑</w:t>
      </w:r>
      <w:r>
        <w:rPr>
          <w:rFonts w:hint="eastAsia" w:ascii="宋体" w:hAnsi="宋体" w:cs="宋体"/>
          <w:color w:val="auto"/>
          <w:kern w:val="0"/>
          <w:sz w:val="24"/>
        </w:rPr>
        <w:t>项目的编号：</w:t>
      </w:r>
      <w:r>
        <w:rPr>
          <w:rFonts w:hint="eastAsia" w:ascii="宋体" w:hAnsi="宋体" w:cs="宋体"/>
          <w:bCs/>
          <w:color w:val="auto"/>
          <w:kern w:val="0"/>
          <w:sz w:val="24"/>
          <w:u w:val="single"/>
        </w:rPr>
        <w:t xml:space="preserve">                                     </w:t>
      </w:r>
    </w:p>
    <w:p w14:paraId="4D63C6D2">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采购人名称：</w:t>
      </w:r>
      <w:r>
        <w:rPr>
          <w:rFonts w:hint="eastAsia" w:ascii="宋体" w:hAnsi="宋体" w:cs="宋体"/>
          <w:bCs/>
          <w:color w:val="auto"/>
          <w:kern w:val="0"/>
          <w:sz w:val="24"/>
          <w:u w:val="single"/>
        </w:rPr>
        <w:t xml:space="preserve">                                         </w:t>
      </w:r>
    </w:p>
    <w:p w14:paraId="4DF4FAFC">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质疑事项：</w:t>
      </w:r>
    </w:p>
    <w:p w14:paraId="53296935">
      <w:pPr>
        <w:spacing w:line="360" w:lineRule="auto"/>
        <w:ind w:left="25" w:leftChars="12" w:firstLine="352" w:firstLineChars="147"/>
        <w:contextualSpacing/>
        <w:rPr>
          <w:rFonts w:hint="eastAsia" w:ascii="宋体" w:hAnsi="宋体" w:cs="宋体"/>
          <w:color w:val="auto"/>
          <w:kern w:val="0"/>
          <w:sz w:val="24"/>
        </w:rPr>
      </w:pPr>
      <w:r>
        <w:rPr>
          <w:rFonts w:hint="eastAsia" w:ascii="宋体" w:hAnsi="宋体" w:cs="宋体"/>
          <w:color w:val="auto"/>
          <w:kern w:val="0"/>
          <w:sz w:val="24"/>
        </w:rPr>
        <w:t>□采购文件   采购文件获取日期：</w:t>
      </w:r>
      <w:r>
        <w:rPr>
          <w:rFonts w:hint="eastAsia" w:ascii="宋体" w:hAnsi="宋体" w:cs="宋体"/>
          <w:bCs/>
          <w:color w:val="auto"/>
          <w:kern w:val="0"/>
          <w:sz w:val="24"/>
          <w:u w:val="single"/>
        </w:rPr>
        <w:t xml:space="preserve">                                   </w:t>
      </w:r>
    </w:p>
    <w:p w14:paraId="359AB81F">
      <w:pPr>
        <w:spacing w:line="360" w:lineRule="auto"/>
        <w:ind w:left="25" w:leftChars="12" w:firstLine="352" w:firstLineChars="147"/>
        <w:contextualSpacing/>
        <w:rPr>
          <w:rFonts w:hint="eastAsia" w:ascii="宋体" w:hAnsi="宋体" w:cs="宋体"/>
          <w:color w:val="auto"/>
          <w:kern w:val="0"/>
          <w:sz w:val="24"/>
        </w:rPr>
      </w:pPr>
      <w:r>
        <w:rPr>
          <w:rFonts w:hint="eastAsia" w:ascii="宋体" w:hAnsi="宋体" w:cs="宋体"/>
          <w:color w:val="auto"/>
          <w:kern w:val="0"/>
          <w:sz w:val="24"/>
        </w:rPr>
        <w:t xml:space="preserve">□采购过程   </w:t>
      </w:r>
    </w:p>
    <w:p w14:paraId="25A3592B">
      <w:pPr>
        <w:spacing w:line="360" w:lineRule="auto"/>
        <w:ind w:left="25" w:leftChars="12" w:firstLine="352" w:firstLineChars="147"/>
        <w:contextualSpacing/>
        <w:rPr>
          <w:rFonts w:hint="eastAsia" w:ascii="宋体" w:hAnsi="宋体" w:cs="宋体"/>
          <w:bCs/>
          <w:color w:val="auto"/>
          <w:kern w:val="0"/>
          <w:sz w:val="24"/>
          <w:u w:val="single"/>
        </w:rPr>
      </w:pPr>
      <w:r>
        <w:rPr>
          <w:rFonts w:hint="eastAsia" w:ascii="宋体" w:hAnsi="宋体" w:cs="宋体"/>
          <w:color w:val="auto"/>
          <w:kern w:val="0"/>
          <w:sz w:val="24"/>
        </w:rPr>
        <w:t xml:space="preserve">□成交结果   </w:t>
      </w:r>
    </w:p>
    <w:p w14:paraId="159F5600">
      <w:pPr>
        <w:spacing w:line="360" w:lineRule="auto"/>
        <w:ind w:left="25" w:leftChars="12" w:firstLine="472" w:firstLineChars="196"/>
        <w:contextualSpacing/>
        <w:rPr>
          <w:rFonts w:hint="eastAsia" w:ascii="宋体" w:hAnsi="宋体" w:cs="宋体"/>
          <w:b/>
          <w:color w:val="auto"/>
          <w:kern w:val="0"/>
          <w:sz w:val="24"/>
        </w:rPr>
      </w:pPr>
      <w:r>
        <w:rPr>
          <w:rFonts w:hint="eastAsia" w:ascii="宋体" w:hAnsi="宋体" w:cs="宋体"/>
          <w:b/>
          <w:color w:val="auto"/>
          <w:kern w:val="0"/>
          <w:sz w:val="24"/>
        </w:rPr>
        <w:t>三、质疑事项具体内容</w:t>
      </w:r>
    </w:p>
    <w:p w14:paraId="3D57F2D0">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质疑事项1：</w:t>
      </w:r>
      <w:r>
        <w:rPr>
          <w:rFonts w:hint="eastAsia" w:ascii="宋体" w:hAnsi="宋体" w:cs="宋体"/>
          <w:bCs/>
          <w:color w:val="auto"/>
          <w:kern w:val="0"/>
          <w:sz w:val="24"/>
          <w:u w:val="single"/>
        </w:rPr>
        <w:t xml:space="preserve">                                                                    </w:t>
      </w:r>
    </w:p>
    <w:p w14:paraId="5F6435E2">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事实依据：</w:t>
      </w:r>
      <w:r>
        <w:rPr>
          <w:rFonts w:hint="eastAsia" w:ascii="宋体" w:hAnsi="宋体" w:cs="宋体"/>
          <w:bCs/>
          <w:color w:val="auto"/>
          <w:kern w:val="0"/>
          <w:sz w:val="24"/>
          <w:u w:val="single"/>
        </w:rPr>
        <w:t xml:space="preserve">                                                                      </w:t>
      </w:r>
    </w:p>
    <w:p w14:paraId="09165BDF">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法律依据：</w:t>
      </w:r>
      <w:r>
        <w:rPr>
          <w:rFonts w:hint="eastAsia" w:ascii="宋体" w:hAnsi="宋体" w:cs="宋体"/>
          <w:color w:val="auto"/>
          <w:kern w:val="0"/>
          <w:sz w:val="24"/>
          <w:u w:val="single"/>
        </w:rPr>
        <w:t xml:space="preserve">                                                        </w:t>
      </w:r>
      <w:r>
        <w:rPr>
          <w:rFonts w:hint="eastAsia" w:ascii="宋体" w:hAnsi="宋体" w:cs="宋体"/>
          <w:bCs/>
          <w:color w:val="auto"/>
          <w:kern w:val="0"/>
          <w:sz w:val="24"/>
          <w:u w:val="single"/>
        </w:rPr>
        <w:t xml:space="preserve">               </w:t>
      </w:r>
    </w:p>
    <w:p w14:paraId="0347B013">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质疑事项2</w:t>
      </w:r>
    </w:p>
    <w:p w14:paraId="63C034F0">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w:t>
      </w:r>
    </w:p>
    <w:p w14:paraId="1A258FEC">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四、与质疑事项相关的质疑请求：</w:t>
      </w:r>
    </w:p>
    <w:p w14:paraId="3A9E70BD">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请求：</w:t>
      </w:r>
      <w:r>
        <w:rPr>
          <w:rFonts w:hint="eastAsia" w:ascii="宋体" w:hAnsi="宋体" w:cs="宋体"/>
          <w:bCs/>
          <w:color w:val="auto"/>
          <w:kern w:val="0"/>
          <w:sz w:val="24"/>
          <w:u w:val="single"/>
        </w:rPr>
        <w:t xml:space="preserve">                                                                </w:t>
      </w:r>
    </w:p>
    <w:p w14:paraId="222B8857">
      <w:pPr>
        <w:spacing w:line="360" w:lineRule="auto"/>
        <w:ind w:left="25" w:leftChars="12" w:firstLine="352" w:firstLineChars="147"/>
        <w:contextualSpacing/>
        <w:rPr>
          <w:rFonts w:hint="eastAsia" w:ascii="宋体" w:hAnsi="宋体" w:cs="宋体"/>
          <w:color w:val="auto"/>
          <w:kern w:val="0"/>
          <w:sz w:val="24"/>
        </w:rPr>
      </w:pPr>
    </w:p>
    <w:p w14:paraId="7AF5DB41">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签字（签章）：                                       公章：</w:t>
      </w:r>
    </w:p>
    <w:p w14:paraId="2EAEA4DC">
      <w:pPr>
        <w:spacing w:line="360" w:lineRule="auto"/>
        <w:ind w:left="25" w:leftChars="12" w:firstLine="352" w:firstLineChars="147"/>
        <w:contextualSpacing/>
        <w:rPr>
          <w:rFonts w:hint="eastAsia" w:ascii="宋体" w:hAnsi="宋体" w:cs="宋体"/>
          <w:color w:val="auto"/>
          <w:kern w:val="0"/>
          <w:sz w:val="24"/>
        </w:rPr>
      </w:pPr>
    </w:p>
    <w:p w14:paraId="00041504">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日期：</w:t>
      </w:r>
    </w:p>
    <w:p w14:paraId="303BE8A3">
      <w:pPr>
        <w:spacing w:line="360" w:lineRule="auto"/>
        <w:contextualSpacing/>
        <w:rPr>
          <w:rFonts w:hint="eastAsia"/>
          <w:b/>
          <w:color w:val="auto"/>
          <w:kern w:val="0"/>
          <w:sz w:val="24"/>
        </w:rPr>
      </w:pPr>
    </w:p>
    <w:p w14:paraId="18EEF6EA">
      <w:pPr>
        <w:spacing w:line="360" w:lineRule="auto"/>
        <w:contextualSpacing/>
        <w:rPr>
          <w:rFonts w:hint="eastAsia"/>
          <w:b/>
          <w:color w:val="auto"/>
          <w:kern w:val="0"/>
          <w:sz w:val="24"/>
        </w:rPr>
      </w:pPr>
    </w:p>
    <w:p w14:paraId="2907B888">
      <w:pPr>
        <w:spacing w:line="360" w:lineRule="auto"/>
        <w:contextualSpacing/>
        <w:rPr>
          <w:rFonts w:hint="eastAsia"/>
          <w:b/>
          <w:color w:val="auto"/>
          <w:kern w:val="0"/>
          <w:sz w:val="24"/>
        </w:rPr>
      </w:pPr>
      <w:r>
        <w:rPr>
          <w:rFonts w:hint="eastAsia"/>
          <w:b/>
          <w:color w:val="auto"/>
          <w:kern w:val="0"/>
          <w:sz w:val="24"/>
        </w:rPr>
        <w:t>说明：</w:t>
      </w:r>
    </w:p>
    <w:p w14:paraId="7FBD5ECF">
      <w:pPr>
        <w:spacing w:line="360" w:lineRule="auto"/>
        <w:ind w:left="25" w:leftChars="12" w:firstLine="354" w:firstLineChars="147"/>
        <w:contextualSpacing/>
        <w:rPr>
          <w:rFonts w:hint="eastAsia" w:ascii="宋体" w:hAnsi="宋体" w:cs="宋体"/>
          <w:b/>
          <w:bCs/>
          <w:color w:val="auto"/>
          <w:kern w:val="0"/>
          <w:sz w:val="24"/>
        </w:rPr>
      </w:pPr>
      <w:r>
        <w:rPr>
          <w:rFonts w:hint="eastAsia" w:ascii="宋体" w:hAnsi="宋体" w:cs="宋体"/>
          <w:b/>
          <w:color w:val="auto"/>
          <w:kern w:val="0"/>
          <w:sz w:val="24"/>
        </w:rPr>
        <w:t>1.供应商提出质疑时，应提交质疑函和必要的证明材料</w:t>
      </w:r>
      <w:r>
        <w:rPr>
          <w:rFonts w:hint="eastAsia" w:ascii="宋体" w:hAnsi="宋体" w:cs="宋体"/>
          <w:b/>
          <w:bCs/>
          <w:color w:val="auto"/>
          <w:kern w:val="0"/>
          <w:sz w:val="24"/>
        </w:rPr>
        <w:t>。</w:t>
      </w:r>
    </w:p>
    <w:p w14:paraId="3F111B4C">
      <w:pPr>
        <w:spacing w:line="360" w:lineRule="auto"/>
        <w:ind w:left="25" w:leftChars="12" w:firstLine="354" w:firstLineChars="147"/>
        <w:contextualSpacing/>
        <w:rPr>
          <w:rFonts w:hint="eastAsia" w:ascii="宋体" w:hAnsi="宋体" w:cs="宋体"/>
          <w:b/>
          <w:color w:val="auto"/>
          <w:kern w:val="0"/>
          <w:sz w:val="24"/>
        </w:rPr>
      </w:pPr>
      <w:r>
        <w:rPr>
          <w:rFonts w:hint="eastAsia" w:ascii="宋体" w:hAnsi="宋体" w:cs="宋体"/>
          <w:b/>
          <w:color w:val="auto"/>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D94120A">
      <w:pPr>
        <w:spacing w:line="360" w:lineRule="auto"/>
        <w:ind w:left="25" w:leftChars="12" w:firstLine="354" w:firstLineChars="147"/>
        <w:contextualSpacing/>
        <w:rPr>
          <w:rFonts w:hint="eastAsia" w:ascii="宋体" w:hAnsi="宋体" w:cs="宋体"/>
          <w:b/>
          <w:color w:val="auto"/>
          <w:kern w:val="0"/>
          <w:sz w:val="24"/>
        </w:rPr>
      </w:pPr>
      <w:r>
        <w:rPr>
          <w:rFonts w:hint="eastAsia" w:ascii="宋体" w:hAnsi="宋体" w:cs="宋体"/>
          <w:b/>
          <w:color w:val="auto"/>
          <w:kern w:val="0"/>
          <w:sz w:val="24"/>
        </w:rPr>
        <w:t>3.质疑函的质疑事项应具体、明确，并有必要的事实依据和法律依据。</w:t>
      </w:r>
    </w:p>
    <w:p w14:paraId="07546813">
      <w:pPr>
        <w:spacing w:line="360" w:lineRule="auto"/>
        <w:ind w:left="25" w:leftChars="12" w:firstLine="354" w:firstLineChars="147"/>
        <w:contextualSpacing/>
        <w:rPr>
          <w:rFonts w:hint="eastAsia" w:ascii="宋体" w:hAnsi="宋体" w:cs="宋体"/>
          <w:b/>
          <w:color w:val="auto"/>
          <w:kern w:val="0"/>
          <w:sz w:val="24"/>
        </w:rPr>
      </w:pPr>
      <w:r>
        <w:rPr>
          <w:rFonts w:hint="eastAsia" w:ascii="宋体" w:hAnsi="宋体" w:cs="宋体"/>
          <w:b/>
          <w:color w:val="auto"/>
          <w:kern w:val="0"/>
          <w:sz w:val="24"/>
        </w:rPr>
        <w:t>4.质疑函的质疑请求应与质疑事项相关。</w:t>
      </w:r>
    </w:p>
    <w:p w14:paraId="6DC5E198">
      <w:pPr>
        <w:spacing w:line="360" w:lineRule="auto"/>
        <w:ind w:left="25" w:leftChars="12" w:firstLine="354" w:firstLineChars="147"/>
        <w:contextualSpacing/>
        <w:rPr>
          <w:rFonts w:hint="eastAsia" w:ascii="宋体" w:hAnsi="宋体" w:cs="宋体"/>
          <w:b/>
          <w:color w:val="auto"/>
          <w:kern w:val="0"/>
          <w:sz w:val="20"/>
          <w:szCs w:val="21"/>
        </w:rPr>
      </w:pPr>
      <w:r>
        <w:rPr>
          <w:rFonts w:hint="eastAsia" w:ascii="宋体" w:hAnsi="宋体" w:cs="宋体"/>
          <w:b/>
          <w:color w:val="auto"/>
          <w:kern w:val="0"/>
          <w:sz w:val="24"/>
        </w:rPr>
        <w:t>5.质疑供应商为法人或者其他组织的，质疑函应由法定代表人、主要负责人，或者其授权代表签字或者盖章，并加盖公章。</w:t>
      </w:r>
    </w:p>
    <w:p w14:paraId="4F99BE7E">
      <w:pPr>
        <w:snapToGrid w:val="0"/>
        <w:rPr>
          <w:rFonts w:hint="eastAsia" w:hAnsi="Courier New"/>
          <w:b/>
          <w:color w:val="auto"/>
          <w:kern w:val="0"/>
          <w:sz w:val="24"/>
        </w:rPr>
      </w:pPr>
    </w:p>
    <w:p w14:paraId="1A41DAA1">
      <w:pPr>
        <w:spacing w:line="460" w:lineRule="exact"/>
        <w:jc w:val="center"/>
        <w:rPr>
          <w:rFonts w:hint="eastAsia" w:ascii="Calibri" w:hAnsi="Calibri" w:eastAsia="隶书"/>
          <w:color w:val="auto"/>
          <w:sz w:val="44"/>
        </w:rPr>
      </w:pPr>
      <w:r>
        <w:rPr>
          <w:rFonts w:ascii="Calibri" w:hAnsi="Calibri" w:eastAsia="隶书"/>
          <w:color w:val="auto"/>
          <w:sz w:val="44"/>
        </w:rPr>
        <w:br w:type="page"/>
      </w:r>
    </w:p>
    <w:p w14:paraId="18F1BF64">
      <w:pPr>
        <w:spacing w:line="360" w:lineRule="auto"/>
        <w:jc w:val="center"/>
        <w:rPr>
          <w:rFonts w:hint="eastAsia"/>
          <w:b/>
          <w:bCs/>
          <w:color w:val="auto"/>
          <w:sz w:val="32"/>
          <w:szCs w:val="32"/>
        </w:rPr>
      </w:pPr>
      <w:r>
        <w:rPr>
          <w:rFonts w:hint="eastAsia"/>
          <w:b/>
          <w:bCs/>
          <w:color w:val="auto"/>
          <w:sz w:val="32"/>
          <w:szCs w:val="32"/>
        </w:rPr>
        <w:t>投诉书（格式）</w:t>
      </w:r>
    </w:p>
    <w:p w14:paraId="63CEDE4A">
      <w:pPr>
        <w:snapToGrid w:val="0"/>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rPr>
        <w:t>一、投诉相关主体基本情况：</w:t>
      </w:r>
    </w:p>
    <w:p w14:paraId="2E0AD09A">
      <w:pPr>
        <w:snapToGrid w:val="0"/>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供应商：</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498B1722">
      <w:pPr>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7909DC79">
      <w:pPr>
        <w:snapToGrid w:val="0"/>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法定代表人/主要负责人：</w:t>
      </w:r>
      <w:r>
        <w:rPr>
          <w:rFonts w:hint="eastAsia" w:ascii="宋体" w:hAnsi="宋体" w:cs="宋体"/>
          <w:bCs/>
          <w:color w:val="auto"/>
          <w:kern w:val="0"/>
          <w:sz w:val="24"/>
          <w:u w:val="single"/>
        </w:rPr>
        <w:t xml:space="preserve">                                                         </w:t>
      </w:r>
    </w:p>
    <w:p w14:paraId="5348474D">
      <w:pPr>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14:paraId="0A5E67F3">
      <w:pPr>
        <w:snapToGrid w:val="0"/>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授权代表：</w:t>
      </w:r>
      <w:r>
        <w:rPr>
          <w:rFonts w:hint="eastAsia" w:ascii="宋体" w:hAnsi="宋体" w:cs="宋体"/>
          <w:bCs/>
          <w:color w:val="auto"/>
          <w:kern w:val="0"/>
          <w:sz w:val="24"/>
          <w:u w:val="single"/>
        </w:rPr>
        <w:t xml:space="preserve">                                     </w:t>
      </w: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14:paraId="0315A3C5">
      <w:pPr>
        <w:snapToGrid w:val="0"/>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p>
    <w:p w14:paraId="473B5A8C">
      <w:pPr>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5CEDEC1E">
      <w:pPr>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被投诉人1：</w:t>
      </w:r>
    </w:p>
    <w:p w14:paraId="069E3220">
      <w:pPr>
        <w:snapToGrid w:val="0"/>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p>
    <w:p w14:paraId="138C5983">
      <w:pPr>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426E84E7">
      <w:pPr>
        <w:snapToGrid w:val="0"/>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联系人：</w:t>
      </w:r>
      <w:r>
        <w:rPr>
          <w:rFonts w:hint="eastAsia" w:ascii="宋体" w:hAnsi="宋体" w:cs="宋体"/>
          <w:bCs/>
          <w:color w:val="auto"/>
          <w:kern w:val="0"/>
          <w:sz w:val="24"/>
          <w:u w:val="single"/>
        </w:rPr>
        <w:t xml:space="preserve">                                        </w:t>
      </w: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14:paraId="7CC877A1">
      <w:pPr>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被投诉人2：</w:t>
      </w:r>
    </w:p>
    <w:p w14:paraId="45776E64">
      <w:pPr>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w:t>
      </w:r>
    </w:p>
    <w:p w14:paraId="300B2FBB">
      <w:pPr>
        <w:snapToGrid w:val="0"/>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相关供应商：</w:t>
      </w:r>
      <w:r>
        <w:rPr>
          <w:rFonts w:hint="eastAsia" w:ascii="宋体" w:hAnsi="宋体" w:cs="宋体"/>
          <w:bCs/>
          <w:color w:val="auto"/>
          <w:kern w:val="0"/>
          <w:sz w:val="24"/>
          <w:u w:val="single"/>
        </w:rPr>
        <w:t xml:space="preserve">                                                                       </w:t>
      </w:r>
    </w:p>
    <w:p w14:paraId="7635C813">
      <w:pPr>
        <w:snapToGrid w:val="0"/>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p>
    <w:p w14:paraId="0AAAD4D7">
      <w:pPr>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联系人：</w:t>
      </w:r>
      <w:r>
        <w:rPr>
          <w:rFonts w:hint="eastAsia" w:ascii="宋体" w:hAnsi="宋体" w:cs="宋体"/>
          <w:bCs/>
          <w:color w:val="auto"/>
          <w:kern w:val="0"/>
          <w:sz w:val="24"/>
          <w:u w:val="single"/>
        </w:rPr>
        <w:t xml:space="preserve">                                        </w:t>
      </w: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2E3AEB97">
      <w:pPr>
        <w:snapToGrid w:val="0"/>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rPr>
        <w:t>二、投诉项目基本情况：</w:t>
      </w:r>
    </w:p>
    <w:p w14:paraId="1F47A43A">
      <w:pPr>
        <w:spacing w:line="360" w:lineRule="auto"/>
        <w:ind w:left="25" w:leftChars="12" w:firstLine="472" w:firstLineChars="197"/>
        <w:rPr>
          <w:rFonts w:hint="eastAsia" w:ascii="宋体" w:hAnsi="宋体" w:cs="宋体"/>
          <w:color w:val="auto"/>
          <w:kern w:val="0"/>
          <w:sz w:val="24"/>
        </w:rPr>
      </w:pPr>
      <w:r>
        <w:rPr>
          <w:rFonts w:hint="eastAsia" w:ascii="宋体" w:hAnsi="宋体" w:cs="宋体"/>
          <w:bCs/>
          <w:color w:val="auto"/>
          <w:kern w:val="0"/>
          <w:sz w:val="24"/>
        </w:rPr>
        <w:t>采购</w:t>
      </w:r>
      <w:r>
        <w:rPr>
          <w:rFonts w:hint="eastAsia" w:ascii="宋体" w:hAnsi="宋体" w:cs="宋体"/>
          <w:color w:val="auto"/>
          <w:kern w:val="0"/>
          <w:sz w:val="24"/>
        </w:rPr>
        <w:t>项目的名称：</w:t>
      </w:r>
      <w:r>
        <w:rPr>
          <w:rFonts w:hint="eastAsia" w:ascii="宋体" w:hAnsi="宋体" w:cs="宋体"/>
          <w:bCs/>
          <w:color w:val="auto"/>
          <w:kern w:val="0"/>
          <w:sz w:val="24"/>
          <w:u w:val="single"/>
        </w:rPr>
        <w:t xml:space="preserve">                                                                   </w:t>
      </w:r>
    </w:p>
    <w:p w14:paraId="18321DEE">
      <w:pPr>
        <w:spacing w:line="360" w:lineRule="auto"/>
        <w:ind w:left="25" w:leftChars="12" w:firstLine="472" w:firstLineChars="197"/>
        <w:rPr>
          <w:rFonts w:hint="eastAsia" w:ascii="宋体" w:hAnsi="宋体" w:cs="宋体"/>
          <w:color w:val="auto"/>
          <w:kern w:val="0"/>
          <w:sz w:val="24"/>
        </w:rPr>
      </w:pPr>
      <w:r>
        <w:rPr>
          <w:rFonts w:hint="eastAsia" w:ascii="宋体" w:hAnsi="宋体" w:cs="宋体"/>
          <w:bCs/>
          <w:color w:val="auto"/>
          <w:kern w:val="0"/>
          <w:sz w:val="24"/>
        </w:rPr>
        <w:t>采购</w:t>
      </w:r>
      <w:r>
        <w:rPr>
          <w:rFonts w:hint="eastAsia" w:ascii="宋体" w:hAnsi="宋体" w:cs="宋体"/>
          <w:color w:val="auto"/>
          <w:kern w:val="0"/>
          <w:sz w:val="24"/>
        </w:rPr>
        <w:t>项目的编号：</w:t>
      </w:r>
      <w:r>
        <w:rPr>
          <w:rFonts w:hint="eastAsia" w:ascii="宋体" w:hAnsi="宋体" w:cs="宋体"/>
          <w:bCs/>
          <w:color w:val="auto"/>
          <w:kern w:val="0"/>
          <w:sz w:val="24"/>
          <w:u w:val="single"/>
        </w:rPr>
        <w:t xml:space="preserve">                                          </w:t>
      </w:r>
    </w:p>
    <w:p w14:paraId="39037B75">
      <w:pPr>
        <w:spacing w:line="360" w:lineRule="auto"/>
        <w:ind w:left="25" w:leftChars="12" w:firstLine="472" w:firstLineChars="197"/>
        <w:rPr>
          <w:rFonts w:hint="eastAsia" w:ascii="宋体" w:hAnsi="宋体" w:cs="宋体"/>
          <w:bCs/>
          <w:color w:val="auto"/>
          <w:kern w:val="0"/>
          <w:sz w:val="24"/>
          <w:u w:val="single"/>
        </w:rPr>
      </w:pPr>
      <w:r>
        <w:rPr>
          <w:rFonts w:hint="eastAsia" w:ascii="宋体" w:hAnsi="宋体" w:cs="宋体"/>
          <w:color w:val="auto"/>
          <w:kern w:val="0"/>
          <w:sz w:val="24"/>
        </w:rPr>
        <w:t>采购人名称：</w:t>
      </w:r>
      <w:r>
        <w:rPr>
          <w:rFonts w:hint="eastAsia" w:ascii="宋体" w:hAnsi="宋体" w:cs="宋体"/>
          <w:bCs/>
          <w:color w:val="auto"/>
          <w:kern w:val="0"/>
          <w:sz w:val="24"/>
          <w:u w:val="single"/>
        </w:rPr>
        <w:t xml:space="preserve">                                                                        </w:t>
      </w:r>
    </w:p>
    <w:p w14:paraId="7D1B6411">
      <w:pPr>
        <w:spacing w:line="360" w:lineRule="auto"/>
        <w:ind w:left="25" w:leftChars="12" w:firstLine="472" w:firstLineChars="197"/>
        <w:rPr>
          <w:rFonts w:hint="eastAsia" w:ascii="宋体" w:hAnsi="宋体" w:cs="宋体"/>
          <w:bCs/>
          <w:color w:val="auto"/>
          <w:kern w:val="0"/>
          <w:sz w:val="24"/>
          <w:u w:val="single"/>
        </w:rPr>
      </w:pPr>
      <w:r>
        <w:rPr>
          <w:rFonts w:hint="eastAsia" w:ascii="宋体" w:hAnsi="宋体" w:cs="宋体"/>
          <w:color w:val="auto"/>
          <w:kern w:val="0"/>
          <w:sz w:val="24"/>
        </w:rPr>
        <w:t>代理机构名称：</w:t>
      </w:r>
      <w:r>
        <w:rPr>
          <w:rFonts w:hint="eastAsia" w:ascii="宋体" w:hAnsi="宋体" w:cs="宋体"/>
          <w:bCs/>
          <w:color w:val="auto"/>
          <w:kern w:val="0"/>
          <w:sz w:val="24"/>
          <w:u w:val="single"/>
        </w:rPr>
        <w:t xml:space="preserve">                                                                      </w:t>
      </w:r>
    </w:p>
    <w:p w14:paraId="0AA8ED51">
      <w:pPr>
        <w:spacing w:line="360" w:lineRule="auto"/>
        <w:ind w:left="25" w:leftChars="12" w:firstLine="472" w:firstLineChars="197"/>
        <w:rPr>
          <w:rFonts w:hint="eastAsia" w:ascii="宋体" w:hAnsi="宋体" w:cs="宋体"/>
          <w:bCs/>
          <w:color w:val="auto"/>
          <w:kern w:val="0"/>
          <w:sz w:val="24"/>
          <w:u w:val="single"/>
        </w:rPr>
      </w:pPr>
      <w:r>
        <w:rPr>
          <w:rFonts w:hint="eastAsia" w:ascii="宋体" w:hAnsi="宋体" w:cs="宋体"/>
          <w:bCs/>
          <w:color w:val="auto"/>
          <w:kern w:val="0"/>
          <w:sz w:val="24"/>
        </w:rPr>
        <w:t>采购文件公告：</w:t>
      </w:r>
      <w:r>
        <w:rPr>
          <w:rFonts w:hint="eastAsia" w:ascii="宋体" w:hAnsi="宋体" w:cs="宋体"/>
          <w:bCs/>
          <w:color w:val="auto"/>
          <w:kern w:val="0"/>
          <w:sz w:val="24"/>
          <w:u w:val="single"/>
        </w:rPr>
        <w:t>是/否</w:t>
      </w:r>
      <w:r>
        <w:rPr>
          <w:rFonts w:hint="eastAsia" w:ascii="宋体" w:hAnsi="宋体" w:cs="宋体"/>
          <w:bCs/>
          <w:color w:val="auto"/>
          <w:kern w:val="0"/>
          <w:sz w:val="24"/>
        </w:rPr>
        <w:t>公告期限：</w:t>
      </w:r>
      <w:r>
        <w:rPr>
          <w:rFonts w:hint="eastAsia" w:ascii="宋体" w:hAnsi="宋体" w:cs="宋体"/>
          <w:bCs/>
          <w:color w:val="auto"/>
          <w:kern w:val="0"/>
          <w:sz w:val="24"/>
          <w:u w:val="single"/>
        </w:rPr>
        <w:t xml:space="preserve">                                                       </w:t>
      </w:r>
    </w:p>
    <w:p w14:paraId="584DE07C">
      <w:pPr>
        <w:spacing w:line="360" w:lineRule="auto"/>
        <w:ind w:left="25" w:leftChars="12" w:firstLine="472" w:firstLineChars="197"/>
        <w:rPr>
          <w:rFonts w:hint="eastAsia" w:ascii="宋体" w:hAnsi="宋体" w:cs="宋体"/>
          <w:b/>
          <w:color w:val="auto"/>
          <w:kern w:val="0"/>
          <w:sz w:val="24"/>
        </w:rPr>
      </w:pPr>
      <w:r>
        <w:rPr>
          <w:rFonts w:hint="eastAsia" w:ascii="宋体" w:hAnsi="宋体" w:cs="宋体"/>
          <w:bCs/>
          <w:color w:val="auto"/>
          <w:kern w:val="0"/>
          <w:sz w:val="24"/>
        </w:rPr>
        <w:t>采购结果公告：</w:t>
      </w:r>
      <w:r>
        <w:rPr>
          <w:rFonts w:hint="eastAsia" w:ascii="宋体" w:hAnsi="宋体" w:cs="宋体"/>
          <w:bCs/>
          <w:color w:val="auto"/>
          <w:kern w:val="0"/>
          <w:sz w:val="24"/>
          <w:u w:val="single"/>
        </w:rPr>
        <w:t>是/否</w:t>
      </w:r>
      <w:r>
        <w:rPr>
          <w:rFonts w:hint="eastAsia" w:ascii="宋体" w:hAnsi="宋体" w:cs="宋体"/>
          <w:bCs/>
          <w:color w:val="auto"/>
          <w:kern w:val="0"/>
          <w:sz w:val="24"/>
        </w:rPr>
        <w:t>公告期限：</w:t>
      </w:r>
      <w:r>
        <w:rPr>
          <w:rFonts w:hint="eastAsia" w:ascii="宋体" w:hAnsi="宋体" w:cs="宋体"/>
          <w:bCs/>
          <w:color w:val="auto"/>
          <w:kern w:val="0"/>
          <w:sz w:val="24"/>
          <w:u w:val="single"/>
        </w:rPr>
        <w:t xml:space="preserve">                                                       </w:t>
      </w:r>
    </w:p>
    <w:p w14:paraId="4E8024AF">
      <w:pPr>
        <w:spacing w:line="360" w:lineRule="auto"/>
        <w:ind w:left="25" w:leftChars="12" w:firstLine="472" w:firstLineChars="196"/>
        <w:rPr>
          <w:rFonts w:hint="eastAsia" w:ascii="宋体" w:hAnsi="宋体" w:cs="宋体"/>
          <w:b/>
          <w:color w:val="auto"/>
          <w:kern w:val="0"/>
          <w:sz w:val="24"/>
        </w:rPr>
      </w:pPr>
      <w:r>
        <w:rPr>
          <w:rFonts w:hint="eastAsia" w:ascii="宋体" w:hAnsi="宋体" w:cs="宋体"/>
          <w:b/>
          <w:color w:val="auto"/>
          <w:kern w:val="0"/>
          <w:sz w:val="24"/>
        </w:rPr>
        <w:t>三、质疑基本情况</w:t>
      </w:r>
    </w:p>
    <w:p w14:paraId="70FB126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投诉人于</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日，向</w:t>
      </w:r>
      <w:r>
        <w:rPr>
          <w:rFonts w:hint="eastAsia" w:ascii="宋体" w:hAnsi="宋体" w:cs="宋体"/>
          <w:color w:val="auto"/>
          <w:kern w:val="0"/>
          <w:sz w:val="24"/>
          <w:u w:val="single"/>
        </w:rPr>
        <w:t xml:space="preserve">                                </w:t>
      </w:r>
      <w:r>
        <w:rPr>
          <w:rFonts w:hint="eastAsia" w:ascii="宋体" w:hAnsi="宋体" w:cs="宋体"/>
          <w:color w:val="auto"/>
          <w:kern w:val="0"/>
          <w:sz w:val="24"/>
        </w:rPr>
        <w:t>提出质疑，质疑事项为：</w:t>
      </w:r>
    </w:p>
    <w:p w14:paraId="49247B50">
      <w:pPr>
        <w:spacing w:line="360" w:lineRule="auto"/>
        <w:ind w:firstLine="241"/>
        <w:rPr>
          <w:rFonts w:hint="eastAsia" w:ascii="宋体" w:hAnsi="宋体" w:cs="宋体"/>
          <w:bCs/>
          <w:color w:val="auto"/>
          <w:kern w:val="0"/>
          <w:sz w:val="24"/>
          <w:u w:val="single"/>
        </w:rPr>
      </w:pPr>
      <w:r>
        <w:rPr>
          <w:rFonts w:hint="eastAsia" w:ascii="宋体" w:hAnsi="宋体" w:cs="宋体"/>
          <w:color w:val="auto"/>
          <w:kern w:val="0"/>
          <w:sz w:val="24"/>
        </w:rPr>
        <w:t xml:space="preserve">    </w:t>
      </w:r>
      <w:r>
        <w:rPr>
          <w:rFonts w:hint="eastAsia" w:ascii="宋体" w:hAnsi="宋体" w:cs="宋体"/>
          <w:bCs/>
          <w:color w:val="auto"/>
          <w:kern w:val="0"/>
          <w:sz w:val="24"/>
          <w:u w:val="single"/>
        </w:rPr>
        <w:t xml:space="preserve">                                                                                      </w:t>
      </w:r>
    </w:p>
    <w:p w14:paraId="1B3D66D7">
      <w:pPr>
        <w:spacing w:line="360" w:lineRule="auto"/>
        <w:ind w:firstLine="241"/>
        <w:rPr>
          <w:rFonts w:hint="eastAsia" w:ascii="宋体" w:hAnsi="宋体" w:cs="宋体"/>
          <w:bCs/>
          <w:color w:val="auto"/>
          <w:kern w:val="0"/>
          <w:sz w:val="24"/>
          <w:u w:val="single"/>
        </w:rPr>
      </w:pPr>
      <w:r>
        <w:rPr>
          <w:rFonts w:hint="eastAsia" w:ascii="宋体" w:hAnsi="宋体" w:cs="宋体"/>
          <w:bCs/>
          <w:color w:val="auto"/>
          <w:kern w:val="0"/>
          <w:sz w:val="24"/>
        </w:rPr>
        <w:t xml:space="preserve">    </w:t>
      </w:r>
      <w:r>
        <w:rPr>
          <w:rFonts w:hint="eastAsia" w:ascii="宋体" w:hAnsi="宋体" w:cs="宋体"/>
          <w:bCs/>
          <w:color w:val="auto"/>
          <w:kern w:val="0"/>
          <w:sz w:val="24"/>
          <w:u w:val="single"/>
        </w:rPr>
        <w:t xml:space="preserve">                                                                                      </w:t>
      </w:r>
    </w:p>
    <w:p w14:paraId="5E712DB4">
      <w:pPr>
        <w:spacing w:line="360" w:lineRule="auto"/>
        <w:ind w:firstLine="480" w:firstLineChars="200"/>
        <w:rPr>
          <w:rFonts w:hint="eastAsia" w:ascii="宋体" w:hAnsi="宋体" w:cs="宋体"/>
          <w:color w:val="auto"/>
          <w:kern w:val="0"/>
          <w:sz w:val="24"/>
        </w:rPr>
      </w:pPr>
      <w:r>
        <w:rPr>
          <w:rFonts w:hint="eastAsia" w:ascii="宋体" w:hAnsi="宋体" w:cs="宋体"/>
          <w:bCs/>
          <w:color w:val="auto"/>
          <w:kern w:val="0"/>
          <w:sz w:val="24"/>
          <w:u w:val="single"/>
        </w:rPr>
        <w:t>采购人/采购代理机构</w:t>
      </w:r>
      <w:r>
        <w:rPr>
          <w:rFonts w:hint="eastAsia" w:ascii="宋体" w:hAnsi="宋体" w:cs="宋体"/>
          <w:bCs/>
          <w:color w:val="auto"/>
          <w:kern w:val="0"/>
          <w:sz w:val="24"/>
        </w:rPr>
        <w:t>于</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r>
        <w:rPr>
          <w:rFonts w:hint="eastAsia" w:ascii="宋体" w:hAnsi="宋体" w:cs="宋体"/>
          <w:bCs/>
          <w:color w:val="auto"/>
          <w:kern w:val="0"/>
          <w:sz w:val="24"/>
        </w:rPr>
        <w:t xml:space="preserve">就质疑事项作出了答复/没有在法定期限内作出答复。                                                                                             </w:t>
      </w:r>
    </w:p>
    <w:p w14:paraId="343D6FC8">
      <w:pPr>
        <w:spacing w:line="360" w:lineRule="auto"/>
        <w:ind w:left="25" w:leftChars="12" w:firstLine="472" w:firstLineChars="196"/>
        <w:rPr>
          <w:rFonts w:hint="eastAsia" w:ascii="宋体" w:hAnsi="宋体" w:cs="宋体"/>
          <w:b/>
          <w:color w:val="auto"/>
          <w:kern w:val="0"/>
          <w:sz w:val="24"/>
        </w:rPr>
      </w:pPr>
      <w:r>
        <w:rPr>
          <w:rFonts w:hint="eastAsia" w:ascii="宋体" w:hAnsi="宋体" w:cs="宋体"/>
          <w:b/>
          <w:color w:val="auto"/>
          <w:kern w:val="0"/>
          <w:sz w:val="24"/>
        </w:rPr>
        <w:t>四、投诉事项具体内容</w:t>
      </w:r>
    </w:p>
    <w:p w14:paraId="27DE7212">
      <w:pPr>
        <w:spacing w:line="360" w:lineRule="auto"/>
        <w:ind w:left="25" w:leftChars="12" w:firstLine="472" w:firstLineChars="197"/>
        <w:rPr>
          <w:rFonts w:hint="eastAsia" w:ascii="宋体" w:hAnsi="宋体" w:cs="宋体"/>
          <w:bCs/>
          <w:color w:val="auto"/>
          <w:kern w:val="0"/>
          <w:sz w:val="24"/>
          <w:u w:val="single"/>
        </w:rPr>
      </w:pPr>
      <w:r>
        <w:rPr>
          <w:rFonts w:hint="eastAsia" w:ascii="宋体" w:hAnsi="宋体" w:cs="宋体"/>
          <w:color w:val="auto"/>
          <w:kern w:val="0"/>
          <w:sz w:val="24"/>
        </w:rPr>
        <w:t>投诉事项1：</w:t>
      </w:r>
      <w:r>
        <w:rPr>
          <w:rFonts w:hint="eastAsia" w:ascii="宋体" w:hAnsi="宋体" w:cs="宋体"/>
          <w:bCs/>
          <w:color w:val="auto"/>
          <w:kern w:val="0"/>
          <w:sz w:val="24"/>
          <w:u w:val="single"/>
        </w:rPr>
        <w:t xml:space="preserve">                                                                           </w:t>
      </w:r>
    </w:p>
    <w:p w14:paraId="41F73965">
      <w:pPr>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事实依据：</w:t>
      </w:r>
      <w:r>
        <w:rPr>
          <w:rFonts w:hint="eastAsia" w:ascii="宋体" w:hAnsi="宋体" w:cs="宋体"/>
          <w:color w:val="auto"/>
          <w:kern w:val="0"/>
          <w:sz w:val="24"/>
        </w:rPr>
        <w:t xml:space="preserve"> </w:t>
      </w:r>
      <w:r>
        <w:rPr>
          <w:rFonts w:hint="eastAsia" w:ascii="宋体" w:hAnsi="宋体" w:cs="宋体"/>
          <w:bCs/>
          <w:color w:val="auto"/>
          <w:kern w:val="0"/>
          <w:sz w:val="24"/>
          <w:u w:val="single"/>
        </w:rPr>
        <w:t xml:space="preserve">                                                                                      </w:t>
      </w:r>
    </w:p>
    <w:p w14:paraId="379EEDB4">
      <w:pPr>
        <w:spacing w:line="360" w:lineRule="auto"/>
        <w:ind w:left="25" w:leftChars="12" w:firstLine="472" w:firstLineChars="197"/>
        <w:rPr>
          <w:rFonts w:hint="eastAsia" w:ascii="宋体" w:hAnsi="宋体" w:cs="宋体"/>
          <w:color w:val="auto"/>
          <w:kern w:val="0"/>
          <w:sz w:val="24"/>
        </w:rPr>
      </w:pPr>
      <w:r>
        <w:rPr>
          <w:rFonts w:hint="eastAsia" w:ascii="宋体" w:hAnsi="宋体" w:cs="宋体"/>
          <w:bCs/>
          <w:color w:val="auto"/>
          <w:kern w:val="0"/>
          <w:sz w:val="24"/>
          <w:u w:val="single"/>
        </w:rPr>
        <w:t xml:space="preserve">                                                     </w:t>
      </w:r>
      <w:bookmarkStart w:id="166" w:name="_GoBack"/>
      <w:bookmarkEnd w:id="166"/>
      <w:r>
        <w:rPr>
          <w:rFonts w:hint="eastAsia" w:ascii="宋体" w:hAnsi="宋体" w:cs="宋体"/>
          <w:bCs/>
          <w:color w:val="auto"/>
          <w:kern w:val="0"/>
          <w:sz w:val="24"/>
          <w:u w:val="single"/>
        </w:rPr>
        <w:t xml:space="preserve">                                   </w:t>
      </w:r>
    </w:p>
    <w:p w14:paraId="26BEA9C2">
      <w:pPr>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法律依据：</w:t>
      </w:r>
      <w:r>
        <w:rPr>
          <w:rFonts w:hint="eastAsia" w:ascii="宋体" w:hAnsi="宋体" w:cs="宋体"/>
          <w:color w:val="auto"/>
          <w:kern w:val="0"/>
          <w:sz w:val="24"/>
        </w:rPr>
        <w:t xml:space="preserve"> </w:t>
      </w:r>
      <w:r>
        <w:rPr>
          <w:rFonts w:hint="eastAsia" w:ascii="宋体" w:hAnsi="宋体" w:cs="宋体"/>
          <w:bCs/>
          <w:color w:val="auto"/>
          <w:kern w:val="0"/>
          <w:sz w:val="24"/>
          <w:u w:val="single"/>
        </w:rPr>
        <w:t xml:space="preserve">                                                                                      </w:t>
      </w:r>
    </w:p>
    <w:p w14:paraId="7DEC2E6F">
      <w:pPr>
        <w:spacing w:line="360" w:lineRule="auto"/>
        <w:ind w:left="25" w:leftChars="12" w:firstLine="352" w:firstLineChars="147"/>
        <w:rPr>
          <w:rFonts w:hint="eastAsia" w:ascii="宋体" w:hAnsi="宋体" w:cs="宋体"/>
          <w:bCs/>
          <w:color w:val="auto"/>
          <w:kern w:val="0"/>
          <w:sz w:val="24"/>
          <w:u w:val="single"/>
        </w:rPr>
      </w:pPr>
      <w:r>
        <w:rPr>
          <w:rFonts w:hint="eastAsia" w:ascii="宋体" w:hAnsi="宋体" w:cs="宋体"/>
          <w:bCs/>
          <w:color w:val="auto"/>
          <w:kern w:val="0"/>
          <w:sz w:val="24"/>
        </w:rPr>
        <w:t xml:space="preserve"> </w:t>
      </w:r>
      <w:r>
        <w:rPr>
          <w:rFonts w:hint="eastAsia" w:ascii="宋体" w:hAnsi="宋体" w:cs="宋体"/>
          <w:bCs/>
          <w:color w:val="auto"/>
          <w:kern w:val="0"/>
          <w:sz w:val="24"/>
          <w:u w:val="single"/>
        </w:rPr>
        <w:t xml:space="preserve">                                                                                        </w:t>
      </w:r>
    </w:p>
    <w:p w14:paraId="6F144A65">
      <w:pPr>
        <w:spacing w:line="360" w:lineRule="auto"/>
        <w:ind w:left="25" w:leftChars="12" w:firstLine="472" w:firstLineChars="197"/>
        <w:rPr>
          <w:rFonts w:hint="eastAsia" w:ascii="宋体" w:hAnsi="宋体" w:cs="宋体"/>
          <w:bCs/>
          <w:color w:val="auto"/>
          <w:kern w:val="0"/>
          <w:sz w:val="24"/>
        </w:rPr>
      </w:pPr>
      <w:r>
        <w:rPr>
          <w:rFonts w:hint="eastAsia" w:ascii="宋体" w:hAnsi="宋体" w:cs="宋体"/>
          <w:color w:val="auto"/>
          <w:kern w:val="0"/>
          <w:sz w:val="24"/>
        </w:rPr>
        <w:t xml:space="preserve">投诉事项2  </w:t>
      </w:r>
      <w:r>
        <w:rPr>
          <w:rFonts w:hint="eastAsia" w:ascii="宋体" w:hAnsi="宋体" w:cs="宋体"/>
          <w:bCs/>
          <w:color w:val="auto"/>
          <w:kern w:val="0"/>
          <w:sz w:val="24"/>
        </w:rPr>
        <w:t xml:space="preserve">   </w:t>
      </w:r>
    </w:p>
    <w:p w14:paraId="1F1ED50A">
      <w:pPr>
        <w:spacing w:line="360" w:lineRule="auto"/>
        <w:ind w:left="25" w:leftChars="12" w:firstLine="472" w:firstLineChars="197"/>
        <w:rPr>
          <w:rFonts w:hint="eastAsia" w:ascii="宋体" w:hAnsi="宋体" w:cs="宋体"/>
          <w:bCs/>
          <w:color w:val="auto"/>
          <w:kern w:val="0"/>
          <w:sz w:val="24"/>
        </w:rPr>
      </w:pPr>
      <w:r>
        <w:rPr>
          <w:rFonts w:hint="eastAsia" w:ascii="宋体" w:hAnsi="宋体" w:cs="宋体"/>
          <w:bCs/>
          <w:color w:val="auto"/>
          <w:kern w:val="0"/>
          <w:sz w:val="24"/>
        </w:rPr>
        <w:t>……</w:t>
      </w:r>
    </w:p>
    <w:p w14:paraId="0B80E45F">
      <w:pPr>
        <w:spacing w:line="360" w:lineRule="auto"/>
        <w:ind w:left="25" w:leftChars="12" w:firstLine="472" w:firstLineChars="196"/>
        <w:rPr>
          <w:rFonts w:hint="eastAsia" w:ascii="宋体" w:hAnsi="宋体" w:cs="宋体"/>
          <w:b/>
          <w:color w:val="auto"/>
          <w:kern w:val="0"/>
          <w:sz w:val="24"/>
        </w:rPr>
      </w:pPr>
      <w:r>
        <w:rPr>
          <w:rFonts w:hint="eastAsia" w:ascii="宋体" w:hAnsi="宋体" w:cs="宋体"/>
          <w:b/>
          <w:color w:val="auto"/>
          <w:kern w:val="0"/>
          <w:sz w:val="24"/>
        </w:rPr>
        <w:t>五、与投诉事项相关的投诉请求：</w:t>
      </w:r>
    </w:p>
    <w:p w14:paraId="6D77D467">
      <w:pPr>
        <w:spacing w:line="360" w:lineRule="auto"/>
        <w:ind w:left="25" w:leftChars="12" w:firstLine="472" w:firstLineChars="197"/>
        <w:rPr>
          <w:rFonts w:hint="eastAsia" w:ascii="宋体" w:hAnsi="宋体" w:cs="宋体"/>
          <w:color w:val="auto"/>
          <w:kern w:val="0"/>
          <w:sz w:val="24"/>
        </w:rPr>
      </w:pPr>
      <w:r>
        <w:rPr>
          <w:rFonts w:hint="eastAsia" w:ascii="宋体" w:hAnsi="宋体" w:cs="宋体"/>
          <w:color w:val="auto"/>
          <w:kern w:val="0"/>
          <w:sz w:val="24"/>
        </w:rPr>
        <w:t>请求：</w:t>
      </w:r>
      <w:r>
        <w:rPr>
          <w:rFonts w:hint="eastAsia" w:ascii="宋体" w:hAnsi="宋体" w:cs="宋体"/>
          <w:bCs/>
          <w:color w:val="auto"/>
          <w:kern w:val="0"/>
          <w:sz w:val="24"/>
          <w:u w:val="single"/>
        </w:rPr>
        <w:t xml:space="preserve">                                                                                 </w:t>
      </w:r>
    </w:p>
    <w:p w14:paraId="67B4A5FB">
      <w:pPr>
        <w:spacing w:line="360" w:lineRule="auto"/>
        <w:ind w:left="25" w:leftChars="12" w:firstLine="352" w:firstLineChars="147"/>
        <w:rPr>
          <w:rFonts w:hint="eastAsia" w:ascii="宋体" w:hAnsi="宋体" w:cs="宋体"/>
          <w:color w:val="auto"/>
          <w:kern w:val="0"/>
          <w:sz w:val="24"/>
        </w:rPr>
      </w:pPr>
    </w:p>
    <w:p w14:paraId="0081A1C8">
      <w:pPr>
        <w:spacing w:line="360" w:lineRule="auto"/>
        <w:ind w:left="25" w:leftChars="12" w:firstLine="472" w:firstLineChars="197"/>
        <w:rPr>
          <w:rFonts w:hint="eastAsia" w:ascii="宋体" w:hAnsi="宋体" w:cs="宋体"/>
          <w:color w:val="auto"/>
          <w:kern w:val="0"/>
          <w:sz w:val="24"/>
        </w:rPr>
      </w:pPr>
      <w:r>
        <w:rPr>
          <w:rFonts w:hint="eastAsia" w:ascii="宋体" w:hAnsi="宋体" w:cs="宋体"/>
          <w:color w:val="auto"/>
          <w:kern w:val="0"/>
          <w:sz w:val="24"/>
        </w:rPr>
        <w:t>签字（签章）：                                       公章：</w:t>
      </w:r>
    </w:p>
    <w:p w14:paraId="01A24228">
      <w:pPr>
        <w:spacing w:line="360" w:lineRule="auto"/>
        <w:ind w:left="25" w:leftChars="12" w:firstLine="352" w:firstLineChars="147"/>
        <w:rPr>
          <w:rFonts w:hint="eastAsia" w:ascii="宋体" w:hAnsi="宋体" w:cs="宋体"/>
          <w:color w:val="auto"/>
          <w:kern w:val="0"/>
          <w:sz w:val="24"/>
        </w:rPr>
      </w:pPr>
    </w:p>
    <w:p w14:paraId="6133E2B2">
      <w:pPr>
        <w:spacing w:line="360" w:lineRule="auto"/>
        <w:ind w:left="25" w:leftChars="12" w:firstLine="472" w:firstLineChars="197"/>
        <w:rPr>
          <w:rFonts w:hint="eastAsia" w:ascii="宋体" w:hAnsi="宋体" w:cs="宋体"/>
          <w:color w:val="auto"/>
          <w:kern w:val="0"/>
          <w:sz w:val="24"/>
        </w:rPr>
      </w:pPr>
      <w:r>
        <w:rPr>
          <w:rFonts w:hint="eastAsia" w:ascii="宋体" w:hAnsi="宋体" w:cs="宋体"/>
          <w:color w:val="auto"/>
          <w:kern w:val="0"/>
          <w:sz w:val="24"/>
        </w:rPr>
        <w:t>日期：</w:t>
      </w:r>
    </w:p>
    <w:p w14:paraId="6DED4AA0">
      <w:pPr>
        <w:spacing w:line="360" w:lineRule="auto"/>
        <w:ind w:left="25" w:leftChars="12" w:firstLine="472" w:firstLineChars="197"/>
        <w:rPr>
          <w:rFonts w:hint="eastAsia" w:ascii="宋体" w:hAnsi="宋体" w:cs="宋体"/>
          <w:color w:val="auto"/>
          <w:kern w:val="0"/>
          <w:sz w:val="24"/>
        </w:rPr>
      </w:pPr>
      <w:r>
        <w:rPr>
          <w:rFonts w:hint="eastAsia" w:ascii="宋体" w:hAnsi="宋体" w:cs="宋体"/>
          <w:bCs/>
          <w:color w:val="auto"/>
          <w:kern w:val="0"/>
          <w:sz w:val="24"/>
        </w:rPr>
        <w:t xml:space="preserve">                                                                                 </w:t>
      </w:r>
    </w:p>
    <w:p w14:paraId="5C9FEE66">
      <w:pPr>
        <w:snapToGrid w:val="0"/>
        <w:spacing w:line="360" w:lineRule="auto"/>
        <w:rPr>
          <w:rFonts w:hint="eastAsia" w:ascii="宋体" w:hAnsi="宋体" w:cs="宋体"/>
          <w:b/>
          <w:color w:val="auto"/>
          <w:kern w:val="0"/>
          <w:sz w:val="24"/>
        </w:rPr>
      </w:pPr>
    </w:p>
    <w:p w14:paraId="1592251B">
      <w:pPr>
        <w:snapToGrid w:val="0"/>
        <w:spacing w:line="360" w:lineRule="auto"/>
        <w:rPr>
          <w:rFonts w:hint="eastAsia" w:ascii="宋体" w:hAnsi="宋体" w:cs="宋体"/>
          <w:b/>
          <w:color w:val="auto"/>
          <w:kern w:val="0"/>
          <w:sz w:val="24"/>
        </w:rPr>
      </w:pPr>
      <w:r>
        <w:rPr>
          <w:rFonts w:hint="eastAsia" w:ascii="宋体" w:hAnsi="宋体" w:cs="宋体"/>
          <w:b/>
          <w:color w:val="auto"/>
          <w:kern w:val="0"/>
          <w:sz w:val="24"/>
        </w:rPr>
        <w:t>说明：</w:t>
      </w:r>
    </w:p>
    <w:p w14:paraId="3F99128C">
      <w:pPr>
        <w:spacing w:line="360" w:lineRule="auto"/>
        <w:ind w:left="25" w:leftChars="12" w:firstLine="354" w:firstLineChars="147"/>
        <w:rPr>
          <w:rFonts w:hint="eastAsia" w:ascii="宋体" w:hAnsi="宋体" w:cs="宋体"/>
          <w:b/>
          <w:bCs/>
          <w:color w:val="auto"/>
          <w:kern w:val="0"/>
          <w:sz w:val="24"/>
        </w:rPr>
      </w:pPr>
      <w:r>
        <w:rPr>
          <w:rFonts w:hint="eastAsia" w:ascii="宋体" w:hAnsi="宋体" w:cs="宋体"/>
          <w:b/>
          <w:color w:val="auto"/>
          <w:kern w:val="0"/>
          <w:sz w:val="24"/>
        </w:rPr>
        <w:t>1.投诉人提起投诉时，应当提交投诉书和必要的证明材料，并按照被投诉人和与投诉事项有关的供应商数量提供投诉书副本</w:t>
      </w:r>
      <w:r>
        <w:rPr>
          <w:rFonts w:hint="eastAsia" w:ascii="宋体" w:hAnsi="宋体" w:cs="宋体"/>
          <w:b/>
          <w:bCs/>
          <w:color w:val="auto"/>
          <w:kern w:val="0"/>
          <w:sz w:val="24"/>
        </w:rPr>
        <w:t>。</w:t>
      </w:r>
    </w:p>
    <w:p w14:paraId="2F6B598F">
      <w:pPr>
        <w:spacing w:line="360" w:lineRule="auto"/>
        <w:ind w:left="25" w:leftChars="12" w:firstLine="354" w:firstLineChars="147"/>
        <w:rPr>
          <w:rFonts w:hint="eastAsia" w:ascii="宋体" w:hAnsi="宋体" w:cs="宋体"/>
          <w:b/>
          <w:color w:val="auto"/>
          <w:kern w:val="0"/>
          <w:sz w:val="24"/>
        </w:rPr>
      </w:pPr>
      <w:r>
        <w:rPr>
          <w:rFonts w:hint="eastAsia" w:ascii="宋体" w:hAnsi="宋体" w:cs="宋体"/>
          <w:b/>
          <w:color w:val="auto"/>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23FFAAE">
      <w:pPr>
        <w:spacing w:line="360" w:lineRule="auto"/>
        <w:ind w:left="25" w:leftChars="12" w:firstLine="354" w:firstLineChars="147"/>
        <w:rPr>
          <w:rFonts w:hint="eastAsia" w:ascii="宋体" w:hAnsi="宋体" w:cs="宋体"/>
          <w:b/>
          <w:color w:val="auto"/>
          <w:kern w:val="0"/>
          <w:sz w:val="24"/>
        </w:rPr>
      </w:pPr>
      <w:r>
        <w:rPr>
          <w:rFonts w:hint="eastAsia" w:ascii="宋体" w:hAnsi="宋体" w:cs="宋体"/>
          <w:b/>
          <w:color w:val="auto"/>
          <w:kern w:val="0"/>
          <w:sz w:val="24"/>
        </w:rPr>
        <w:t>3.投诉书应简要列明质疑事项，质疑函、质疑答复等作为附件材料提供。</w:t>
      </w:r>
    </w:p>
    <w:p w14:paraId="3DF4851A">
      <w:pPr>
        <w:spacing w:line="360" w:lineRule="auto"/>
        <w:ind w:left="25" w:leftChars="12" w:firstLine="354" w:firstLineChars="147"/>
        <w:rPr>
          <w:rFonts w:hint="eastAsia" w:ascii="宋体" w:hAnsi="宋体" w:cs="宋体"/>
          <w:b/>
          <w:color w:val="auto"/>
          <w:kern w:val="0"/>
          <w:sz w:val="24"/>
        </w:rPr>
      </w:pPr>
      <w:r>
        <w:rPr>
          <w:rFonts w:hint="eastAsia" w:ascii="宋体" w:hAnsi="宋体" w:cs="宋体"/>
          <w:b/>
          <w:color w:val="auto"/>
          <w:kern w:val="0"/>
          <w:sz w:val="24"/>
        </w:rPr>
        <w:t>4.投诉书的投诉事项应具体、明确，并有必要的事实依据和法律依据。</w:t>
      </w:r>
    </w:p>
    <w:p w14:paraId="4276CC64">
      <w:pPr>
        <w:spacing w:line="360" w:lineRule="auto"/>
        <w:ind w:left="25" w:leftChars="12" w:firstLine="354" w:firstLineChars="147"/>
        <w:rPr>
          <w:rFonts w:hint="eastAsia" w:ascii="宋体" w:hAnsi="宋体" w:cs="宋体"/>
          <w:b/>
          <w:color w:val="auto"/>
          <w:kern w:val="0"/>
          <w:sz w:val="24"/>
        </w:rPr>
      </w:pPr>
      <w:r>
        <w:rPr>
          <w:rFonts w:hint="eastAsia" w:ascii="宋体" w:hAnsi="宋体" w:cs="宋体"/>
          <w:b/>
          <w:color w:val="auto"/>
          <w:kern w:val="0"/>
          <w:sz w:val="24"/>
        </w:rPr>
        <w:t>5.投诉书的投诉请求应与投诉事项相关。</w:t>
      </w:r>
    </w:p>
    <w:p w14:paraId="5408823E">
      <w:pPr>
        <w:spacing w:line="360" w:lineRule="auto"/>
        <w:ind w:left="25" w:leftChars="12" w:firstLine="354" w:firstLineChars="147"/>
        <w:rPr>
          <w:rFonts w:hint="eastAsia" w:ascii="宋体" w:hAnsi="宋体" w:cs="宋体"/>
          <w:color w:val="auto"/>
        </w:rPr>
      </w:pPr>
      <w:r>
        <w:rPr>
          <w:rFonts w:hint="eastAsia" w:ascii="宋体" w:hAnsi="宋体" w:cs="宋体"/>
          <w:b/>
          <w:color w:val="auto"/>
          <w:kern w:val="0"/>
          <w:sz w:val="24"/>
        </w:rPr>
        <w:t>6.投诉人为法人或者其他组织的，投诉书应由法定代表人、主要负责人，或者其授权代表签字或者盖章，并加盖公章。</w:t>
      </w:r>
    </w:p>
    <w:p w14:paraId="0DA69E67">
      <w:pPr>
        <w:rPr>
          <w:rFonts w:hint="eastAsia"/>
          <w:color w:val="auto"/>
        </w:rPr>
      </w:pPr>
    </w:p>
    <w:sectPr>
      <w:headerReference r:id="rId12" w:type="default"/>
      <w:footerReference r:id="rId13" w:type="default"/>
      <w:pgSz w:w="11911"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ABC633-FE48-450F-BA09-A49CB4893CAC}"/>
  </w:font>
  <w:font w:name="Courier New">
    <w:panose1 w:val="02070309020205020404"/>
    <w:charset w:val="01"/>
    <w:family w:val="modern"/>
    <w:pitch w:val="default"/>
    <w:sig w:usb0="E0002EFF" w:usb1="C0007843" w:usb2="00000009" w:usb3="00000000" w:csb0="400001FF" w:csb1="FFFF0000"/>
    <w:embedRegular r:id="rId2" w:fontKey="{5856CCC4-2840-4DEA-92BB-DC1F7C09AA0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4386803-13F6-434C-BAF4-BA171DDE57EA}"/>
  </w:font>
  <w:font w:name="Cambria">
    <w:panose1 w:val="02040503050406030204"/>
    <w:charset w:val="00"/>
    <w:family w:val="roman"/>
    <w:pitch w:val="default"/>
    <w:sig w:usb0="E00006FF" w:usb1="420024FF" w:usb2="02000000" w:usb3="00000000" w:csb0="2000019F" w:csb1="00000000"/>
    <w:embedRegular r:id="rId4" w:fontKey="{D5F3BFBC-A2A5-4553-9CE7-198ED7417E2E}"/>
  </w:font>
  <w:font w:name="等线 Light">
    <w:panose1 w:val="02010600030101010101"/>
    <w:charset w:val="86"/>
    <w:family w:val="auto"/>
    <w:pitch w:val="default"/>
    <w:sig w:usb0="A00002BF" w:usb1="38CF7CFA" w:usb2="00000016" w:usb3="00000000" w:csb0="0004000F" w:csb1="00000000"/>
  </w:font>
  <w:font w:name="DejaVu Sans">
    <w:altName w:val="Times New Roman"/>
    <w:panose1 w:val="00000000000000000000"/>
    <w:charset w:val="00"/>
    <w:family w:val="roman"/>
    <w:pitch w:val="default"/>
    <w:sig w:usb0="00000000" w:usb1="00000000" w:usb2="00000008" w:usb3="00000000" w:csb0="000001FF" w:csb1="00000000"/>
  </w:font>
  <w:font w:name="方正黑体_GBK">
    <w:panose1 w:val="0201060001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A7984477-FF58-4DBA-B1F6-C8FCD02C380B}"/>
  </w:font>
  <w:font w:name="Arial Unicode MS">
    <w:panose1 w:val="020B0604020202020204"/>
    <w:charset w:val="86"/>
    <w:family w:val="auto"/>
    <w:pitch w:val="default"/>
    <w:sig w:usb0="FFFFFFFF" w:usb1="E9FFFFFF" w:usb2="0000003F" w:usb3="00000000" w:csb0="603F01FF" w:csb1="FFFF0000"/>
    <w:embedRegular r:id="rId6" w:fontKey="{71EA81F6-EEEC-449C-86BF-ACF08F95A0F3}"/>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7" w:fontKey="{F1BF27EA-8A39-4EC3-951E-D2B314395DA9}"/>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embedRegular r:id="rId8" w:fontKey="{97081690-40DC-43F8-AF05-04BD01EB0F90}"/>
  </w:font>
  <w:font w:name="Verdana">
    <w:panose1 w:val="020B0604030504040204"/>
    <w:charset w:val="00"/>
    <w:family w:val="swiss"/>
    <w:pitch w:val="default"/>
    <w:sig w:usb0="A00006FF" w:usb1="4000205B" w:usb2="00000010" w:usb3="00000000" w:csb0="2000019F" w:csb1="00000000"/>
    <w:embedRegular r:id="rId9" w:fontKey="{ED05AFC3-5722-47A3-BB7A-77982DAC8EEA}"/>
  </w:font>
  <w:font w:name="隶书">
    <w:panose1 w:val="02010509060101010101"/>
    <w:charset w:val="86"/>
    <w:family w:val="modern"/>
    <w:pitch w:val="default"/>
    <w:sig w:usb0="00000001" w:usb1="080E0000" w:usb2="00000000" w:usb3="00000000" w:csb0="00040000" w:csb1="00000000"/>
    <w:embedRegular r:id="rId10" w:fontKey="{E22DB477-4330-4A41-9577-47463460813A}"/>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6E155">
    <w:pPr>
      <w:pStyle w:val="23"/>
      <w:jc w:val="center"/>
      <w:rPr>
        <w:rFonts w:hint="eastAsia"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A6143">
    <w:pPr>
      <w:pStyle w:val="23"/>
      <w:framePr w:wrap="around" w:vAnchor="text" w:hAnchor="margin" w:xAlign="center" w:y="1"/>
      <w:rPr>
        <w:rStyle w:val="35"/>
        <w:rFonts w:ascii="Calibri" w:hAnsi="Calibri"/>
        <w:sz w:val="21"/>
      </w:rPr>
    </w:pPr>
    <w:r>
      <w:rPr>
        <w:rFonts w:ascii="Calibri" w:hAnsi="Calibri"/>
        <w:sz w:val="21"/>
      </w:rPr>
      <w:fldChar w:fldCharType="begin"/>
    </w:r>
    <w:r>
      <w:rPr>
        <w:rStyle w:val="35"/>
        <w:rFonts w:ascii="Calibri" w:hAnsi="Calibri"/>
        <w:sz w:val="21"/>
      </w:rPr>
      <w:instrText xml:space="preserve">PAGE  </w:instrText>
    </w:r>
    <w:r>
      <w:rPr>
        <w:rFonts w:ascii="Calibri" w:hAnsi="Calibri"/>
        <w:sz w:val="21"/>
      </w:rPr>
      <w:fldChar w:fldCharType="separate"/>
    </w:r>
    <w:r>
      <w:rPr>
        <w:rStyle w:val="35"/>
        <w:rFonts w:ascii="Calibri" w:hAnsi="Calibri"/>
        <w:sz w:val="21"/>
      </w:rPr>
      <w:t>0</w:t>
    </w:r>
    <w:r>
      <w:rPr>
        <w:rFonts w:ascii="Calibri" w:hAnsi="Calibri"/>
        <w:sz w:val="21"/>
      </w:rPr>
      <w:fldChar w:fldCharType="end"/>
    </w:r>
  </w:p>
  <w:p w14:paraId="17500738">
    <w:pPr>
      <w:pStyle w:val="23"/>
      <w:rPr>
        <w:rFonts w:ascii="Calibri" w:hAnsi="Calibri"/>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8C143">
    <w:pPr>
      <w:pStyle w:val="23"/>
      <w:tabs>
        <w:tab w:val="center" w:pos="4439"/>
        <w:tab w:val="clear" w:pos="4153"/>
      </w:tabs>
      <w:jc w:val="both"/>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3A9528">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wps:txbx>
                    <wps:bodyPr wrap="none" lIns="0" tIns="0" rIns="0" bIns="0" upright="1">
                      <a:spAutoFit/>
                    </wps:bodyPr>
                  </wps:wsp>
                </a:graphicData>
              </a:graphic>
            </wp:anchor>
          </w:drawing>
        </mc:Choice>
        <mc:Fallback>
          <w:pict>
            <v:shape id="文本框 51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Ay05HLAQAAnAMAAA4AAAAAAAAAAQAgAAAAHgEAAGRycy9lMm9E&#10;b2MueG1sUEsFBgAAAAAGAAYAWQEAAFsFAAAAAA==&#10;">
              <v:fill on="f" focussize="0,0"/>
              <v:stroke on="f"/>
              <v:imagedata o:title=""/>
              <o:lock v:ext="edit" aspectratio="f"/>
              <v:textbox inset="0mm,0mm,0mm,0mm" style="mso-fit-shape-to-text:t;">
                <w:txbxContent>
                  <w:p w14:paraId="0E3A9528">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FC002">
    <w:pPr>
      <w:pStyle w:val="23"/>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65CF87">
                          <w:pPr>
                            <w:rPr>
                              <w:rFonts w:ascii="Calibri" w:hAnsi="Calibri"/>
                            </w:rPr>
                          </w:pPr>
                        </w:p>
                      </w:txbxContent>
                    </wps:txbx>
                    <wps:bodyPr wrap="none" lIns="0" tIns="0" rIns="0" bIns="0" upright="1">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vjubLzAEAAJwDAAAOAAAAAAAAAAEAIAAAAB4BAABkcnMvZTJv&#10;RG9jLnhtbFBLBQYAAAAABgAGAFkBAABcBQAAAAA=&#10;">
              <v:fill on="f" focussize="0,0"/>
              <v:stroke on="f"/>
              <v:imagedata o:title=""/>
              <o:lock v:ext="edit" aspectratio="f"/>
              <v:textbox inset="0mm,0mm,0mm,0mm" style="mso-fit-shape-to-text:t;">
                <w:txbxContent>
                  <w:p w14:paraId="2C65CF87">
                    <w:pPr>
                      <w:rPr>
                        <w:rFonts w:ascii="Calibri" w:hAnsi="Calibri"/>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43A91">
    <w:pPr>
      <w:pStyle w:val="23"/>
      <w:jc w:val="center"/>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D23451">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3</w:t>
                          </w:r>
                          <w:r>
                            <w:rPr>
                              <w:rFonts w:hint="eastAsia"/>
                            </w:rPr>
                            <w:fldChar w:fldCharType="end"/>
                          </w:r>
                        </w:p>
                      </w:txbxContent>
                    </wps:txbx>
                    <wps:bodyPr wrap="none" lIns="0" tIns="0" rIns="0" bIns="0" upright="1">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24GEKzAEAAJwDAAAOAAAAAAAAAAEAIAAAAB4BAABkcnMvZTJv&#10;RG9jLnhtbFBLBQYAAAAABgAGAFkBAABcBQAAAAA=&#10;">
              <v:fill on="f" focussize="0,0"/>
              <v:stroke on="f"/>
              <v:imagedata o:title=""/>
              <o:lock v:ext="edit" aspectratio="f"/>
              <v:textbox inset="0mm,0mm,0mm,0mm" style="mso-fit-shape-to-text:t;">
                <w:txbxContent>
                  <w:p w14:paraId="2AD23451">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3</w:t>
                    </w:r>
                    <w:r>
                      <w:rPr>
                        <w:rFonts w:hint="eastAsia"/>
                      </w:rPr>
                      <w:fldChar w:fldCharType="end"/>
                    </w:r>
                  </w:p>
                </w:txbxContent>
              </v:textbox>
            </v:shape>
          </w:pict>
        </mc:Fallback>
      </mc:AlternateContent>
    </w:r>
  </w:p>
  <w:p w14:paraId="196B1CB6">
    <w:pPr>
      <w:pStyle w:val="23"/>
      <w:rPr>
        <w:rFonts w:ascii="Calibri" w:hAnsi="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7A089">
    <w:pPr>
      <w:pStyle w:val="2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518CA2">
                          <w:pPr>
                            <w:pStyle w:val="2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87</w:t>
                          </w:r>
                          <w:r>
                            <w:rPr>
                              <w:rFonts w:hint="eastAsia"/>
                            </w:rP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sN0cwBAACcAwAADgAAAGRycy9lMm9Eb2MueG1srVPNjtMwEL4j7TtY&#10;vm+dVAu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U9MbSiw3OPDz92/nH7/OP7+S&#10;1+WyTB3qPVSY+OAxNQ7v3IB7M/sBnUn40AaTviiJYBz7e7r0Vw6RiPRotVytCgwJjM0XxGdPz32A&#10;eC+dIcmoacAB5r7y4weIY+qckqpZd6e0zkPU9i8HYiYPS9xHjsmKw26YBO1cc0I9Pc6+phZXnRL9&#10;3mJr05rMRpiN3WwcfFD7DqmV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Q6w3RzAEAAJwDAAAOAAAAAAAAAAEAIAAAAB4BAABkcnMvZTJv&#10;RG9jLnhtbFBLBQYAAAAABgAGAFkBAABcBQAAAAA=&#10;">
              <v:fill on="f" focussize="0,0"/>
              <v:stroke on="f"/>
              <v:imagedata o:title=""/>
              <o:lock v:ext="edit" aspectratio="f"/>
              <v:textbox inset="0mm,0mm,0mm,0mm" style="mso-fit-shape-to-text:t;">
                <w:txbxContent>
                  <w:p w14:paraId="1E518CA2">
                    <w:pPr>
                      <w:pStyle w:val="2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87</w:t>
                    </w:r>
                    <w:r>
                      <w:rPr>
                        <w:rFonts w:hint="eastAsia"/>
                      </w:rPr>
                      <w:fldChar w:fldCharType="end"/>
                    </w:r>
                  </w:p>
                </w:txbxContent>
              </v:textbox>
            </v:shape>
          </w:pict>
        </mc:Fallback>
      </mc:AlternateContent>
    </w:r>
  </w:p>
  <w:p w14:paraId="050A48DD">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E9100">
    <w:pPr>
      <w:pStyle w:val="24"/>
      <w:tabs>
        <w:tab w:val="center" w:pos="0"/>
        <w:tab w:val="clear" w:pos="4153"/>
      </w:tabs>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5901B">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1D689">
    <w:pPr>
      <w:pStyle w:val="24"/>
      <w:tabs>
        <w:tab w:val="center" w:pos="0"/>
        <w:tab w:val="clear" w:pos="4153"/>
      </w:tabs>
      <w:rPr>
        <w:rFonts w:ascii="Calibri" w:hAnsi="Calibri"/>
      </w:rPr>
    </w:pPr>
    <w:r>
      <w:rPr>
        <w:rFonts w:hint="eastAsia" w:ascii="Calibri" w:hAnsi="Calibri"/>
      </w:rPr>
      <w:t>南宁市政府采购竞争性磋商采购文件（项目编号：NNZC2021-C3--KLZB）</w:t>
    </w:r>
  </w:p>
  <w:p w14:paraId="4AEA71B3">
    <w:pPr>
      <w:pStyle w:val="24"/>
      <w:pBdr>
        <w:bottom w:val="none" w:color="auto" w:sz="0" w:space="1"/>
      </w:pBdr>
      <w:rPr>
        <w:rFonts w:ascii="Calibri" w:hAnsi="Calibr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B7A5E">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1DF2F">
    <w:pPr>
      <w:pStyle w:val="24"/>
      <w:tabs>
        <w:tab w:val="center" w:pos="0"/>
        <w:tab w:val="clear" w:pos="4153"/>
      </w:tabs>
    </w:pPr>
    <w:r>
      <w:rPr>
        <w:vanish/>
        <w:highlight w:val="yellow"/>
      </w:rPr>
      <w:t>&gt;</w:t>
    </w:r>
  </w:p>
  <w:p w14:paraId="3CEAD3F4">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C241D"/>
    <w:multiLevelType w:val="singleLevel"/>
    <w:tmpl w:val="D7EC241D"/>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595501A"/>
    <w:multiLevelType w:val="multilevel"/>
    <w:tmpl w:val="0595501A"/>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91"/>
      <w:isLgl/>
      <w:suff w:val="space"/>
      <w:lvlText w:val="%1.%2.%3"/>
      <w:lvlJc w:val="left"/>
      <w:pPr>
        <w:ind w:left="0" w:firstLine="0"/>
      </w:pPr>
      <w:rPr>
        <w:rFonts w:hint="eastAsia"/>
        <w:b w:val="0"/>
        <w:i w:val="0"/>
        <w:color w:val="auto"/>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tabs>
          <w:tab w:val="left" w:pos="0"/>
        </w:tabs>
        <w:ind w:left="0" w:firstLine="0"/>
      </w:pPr>
      <w:rPr>
        <w:rFonts w:hint="eastAsia"/>
      </w:rPr>
    </w:lvl>
    <w:lvl w:ilvl="5" w:tentative="0">
      <w:start w:val="1"/>
      <w:numFmt w:val="decimal"/>
      <w:lvlText w:val="%1.%2.%3.%4.%5.%6"/>
      <w:lvlJc w:val="left"/>
      <w:pPr>
        <w:tabs>
          <w:tab w:val="left" w:pos="6086"/>
        </w:tabs>
        <w:ind w:left="3260" w:hanging="1134"/>
      </w:pPr>
      <w:rPr>
        <w:rFonts w:hint="eastAsia"/>
      </w:rPr>
    </w:lvl>
    <w:lvl w:ilvl="6" w:tentative="0">
      <w:start w:val="1"/>
      <w:numFmt w:val="decimal"/>
      <w:lvlText w:val="%1.%2.%3.%4.%5.%6.%7"/>
      <w:lvlJc w:val="left"/>
      <w:pPr>
        <w:tabs>
          <w:tab w:val="left" w:pos="7231"/>
        </w:tabs>
        <w:ind w:left="3827" w:hanging="1276"/>
      </w:pPr>
      <w:rPr>
        <w:rFonts w:hint="eastAsia"/>
      </w:rPr>
    </w:lvl>
    <w:lvl w:ilvl="7" w:tentative="0">
      <w:start w:val="1"/>
      <w:numFmt w:val="decimal"/>
      <w:lvlText w:val="%1.%2.%3.%4.%5.%6.%7.%8"/>
      <w:lvlJc w:val="left"/>
      <w:pPr>
        <w:tabs>
          <w:tab w:val="left" w:pos="8376"/>
        </w:tabs>
        <w:ind w:left="4394" w:hanging="1418"/>
      </w:pPr>
      <w:rPr>
        <w:rFonts w:hint="eastAsia"/>
      </w:rPr>
    </w:lvl>
    <w:lvl w:ilvl="8" w:tentative="0">
      <w:start w:val="1"/>
      <w:numFmt w:val="decimal"/>
      <w:lvlText w:val="%1.%2.%3.%4.%5.%6.%7.%8.%9"/>
      <w:lvlJc w:val="left"/>
      <w:pPr>
        <w:tabs>
          <w:tab w:val="left" w:pos="9522"/>
        </w:tabs>
        <w:ind w:left="5102" w:hanging="1700"/>
      </w:pPr>
      <w:rPr>
        <w:rFonts w:hint="eastAsia"/>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YTk0ZGU5ZDE4N2M5ZmYyYjY0ZTI0Yzg5OTVhNjM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6C5"/>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2E5A"/>
    <w:rsid w:val="00034390"/>
    <w:rsid w:val="000352E9"/>
    <w:rsid w:val="00035494"/>
    <w:rsid w:val="00036125"/>
    <w:rsid w:val="00036A07"/>
    <w:rsid w:val="0003780B"/>
    <w:rsid w:val="00040571"/>
    <w:rsid w:val="00040973"/>
    <w:rsid w:val="0004156E"/>
    <w:rsid w:val="00041713"/>
    <w:rsid w:val="0004440C"/>
    <w:rsid w:val="00046B5E"/>
    <w:rsid w:val="000470CB"/>
    <w:rsid w:val="000509D9"/>
    <w:rsid w:val="00051316"/>
    <w:rsid w:val="00051ACB"/>
    <w:rsid w:val="00052451"/>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40"/>
    <w:rsid w:val="000707FD"/>
    <w:rsid w:val="00070949"/>
    <w:rsid w:val="000711E4"/>
    <w:rsid w:val="000724D9"/>
    <w:rsid w:val="00072AED"/>
    <w:rsid w:val="00073F47"/>
    <w:rsid w:val="0007492F"/>
    <w:rsid w:val="00074ED8"/>
    <w:rsid w:val="000752AF"/>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79"/>
    <w:rsid w:val="000C1EE3"/>
    <w:rsid w:val="000C3AE7"/>
    <w:rsid w:val="000C3CC9"/>
    <w:rsid w:val="000C5ED6"/>
    <w:rsid w:val="000C6DE4"/>
    <w:rsid w:val="000C7202"/>
    <w:rsid w:val="000D0A89"/>
    <w:rsid w:val="000D0AFC"/>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439E"/>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6F1B"/>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2BB8"/>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60F"/>
    <w:rsid w:val="002114C7"/>
    <w:rsid w:val="0021302C"/>
    <w:rsid w:val="00213B1C"/>
    <w:rsid w:val="00214202"/>
    <w:rsid w:val="002148E3"/>
    <w:rsid w:val="00214FD7"/>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097B"/>
    <w:rsid w:val="00250A51"/>
    <w:rsid w:val="00251043"/>
    <w:rsid w:val="00251C4A"/>
    <w:rsid w:val="0025271C"/>
    <w:rsid w:val="002529E4"/>
    <w:rsid w:val="002533CD"/>
    <w:rsid w:val="002535EA"/>
    <w:rsid w:val="00253CB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754D6"/>
    <w:rsid w:val="00282D56"/>
    <w:rsid w:val="002835B0"/>
    <w:rsid w:val="00283C74"/>
    <w:rsid w:val="0028407E"/>
    <w:rsid w:val="0028410F"/>
    <w:rsid w:val="00284572"/>
    <w:rsid w:val="00285221"/>
    <w:rsid w:val="00286FB5"/>
    <w:rsid w:val="00287763"/>
    <w:rsid w:val="00287FCB"/>
    <w:rsid w:val="00290606"/>
    <w:rsid w:val="002909B2"/>
    <w:rsid w:val="00290A98"/>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A16"/>
    <w:rsid w:val="002B0C16"/>
    <w:rsid w:val="002B2AC5"/>
    <w:rsid w:val="002B3528"/>
    <w:rsid w:val="002B3539"/>
    <w:rsid w:val="002B4532"/>
    <w:rsid w:val="002B4625"/>
    <w:rsid w:val="002B5042"/>
    <w:rsid w:val="002B69CC"/>
    <w:rsid w:val="002B6D71"/>
    <w:rsid w:val="002C0C1C"/>
    <w:rsid w:val="002C54C2"/>
    <w:rsid w:val="002C5D34"/>
    <w:rsid w:val="002C5D7F"/>
    <w:rsid w:val="002C60BB"/>
    <w:rsid w:val="002C661A"/>
    <w:rsid w:val="002D0D6F"/>
    <w:rsid w:val="002D25FC"/>
    <w:rsid w:val="002D4AC6"/>
    <w:rsid w:val="002D5BF5"/>
    <w:rsid w:val="002D5E31"/>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1A1E"/>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1E3"/>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683B"/>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BCB"/>
    <w:rsid w:val="00335EA1"/>
    <w:rsid w:val="0033691E"/>
    <w:rsid w:val="00336A6A"/>
    <w:rsid w:val="00336CCB"/>
    <w:rsid w:val="003411D1"/>
    <w:rsid w:val="003416BA"/>
    <w:rsid w:val="00342148"/>
    <w:rsid w:val="00342F99"/>
    <w:rsid w:val="0034575A"/>
    <w:rsid w:val="00345F57"/>
    <w:rsid w:val="0034638A"/>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AFA"/>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38A"/>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3367"/>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56F"/>
    <w:rsid w:val="00455A6E"/>
    <w:rsid w:val="00455EAD"/>
    <w:rsid w:val="00456783"/>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6D31"/>
    <w:rsid w:val="0049797C"/>
    <w:rsid w:val="004A00E1"/>
    <w:rsid w:val="004A0943"/>
    <w:rsid w:val="004A1405"/>
    <w:rsid w:val="004A1FC6"/>
    <w:rsid w:val="004A2E5F"/>
    <w:rsid w:val="004A32EC"/>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4AF"/>
    <w:rsid w:val="004B57DF"/>
    <w:rsid w:val="004B5976"/>
    <w:rsid w:val="004B7137"/>
    <w:rsid w:val="004B722E"/>
    <w:rsid w:val="004B72E8"/>
    <w:rsid w:val="004C01A5"/>
    <w:rsid w:val="004C0412"/>
    <w:rsid w:val="004C1142"/>
    <w:rsid w:val="004C2138"/>
    <w:rsid w:val="004C2333"/>
    <w:rsid w:val="004C3940"/>
    <w:rsid w:val="004C51FD"/>
    <w:rsid w:val="004C65A8"/>
    <w:rsid w:val="004C65C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05C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5F6"/>
    <w:rsid w:val="005227D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093"/>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3204"/>
    <w:rsid w:val="005A3341"/>
    <w:rsid w:val="005A3C3D"/>
    <w:rsid w:val="005A46EC"/>
    <w:rsid w:val="005A5EAE"/>
    <w:rsid w:val="005A6407"/>
    <w:rsid w:val="005A726C"/>
    <w:rsid w:val="005B07EC"/>
    <w:rsid w:val="005B222F"/>
    <w:rsid w:val="005B2B11"/>
    <w:rsid w:val="005B32A4"/>
    <w:rsid w:val="005B3371"/>
    <w:rsid w:val="005B338D"/>
    <w:rsid w:val="005B36D7"/>
    <w:rsid w:val="005B3BAF"/>
    <w:rsid w:val="005B4DA3"/>
    <w:rsid w:val="005B5362"/>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068E"/>
    <w:rsid w:val="005E2442"/>
    <w:rsid w:val="005E3111"/>
    <w:rsid w:val="005E3F85"/>
    <w:rsid w:val="005E4A5F"/>
    <w:rsid w:val="005E57B0"/>
    <w:rsid w:val="005E5B01"/>
    <w:rsid w:val="005E6D3B"/>
    <w:rsid w:val="005F009E"/>
    <w:rsid w:val="005F0DF1"/>
    <w:rsid w:val="005F1516"/>
    <w:rsid w:val="005F229E"/>
    <w:rsid w:val="005F2564"/>
    <w:rsid w:val="005F2D0F"/>
    <w:rsid w:val="005F368B"/>
    <w:rsid w:val="005F3822"/>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27A44"/>
    <w:rsid w:val="00634367"/>
    <w:rsid w:val="00640082"/>
    <w:rsid w:val="00640291"/>
    <w:rsid w:val="00640EFE"/>
    <w:rsid w:val="00641D6D"/>
    <w:rsid w:val="00641FAC"/>
    <w:rsid w:val="00643664"/>
    <w:rsid w:val="00643CAA"/>
    <w:rsid w:val="00644F16"/>
    <w:rsid w:val="006455EB"/>
    <w:rsid w:val="006456C2"/>
    <w:rsid w:val="00645A65"/>
    <w:rsid w:val="006463B2"/>
    <w:rsid w:val="006477F0"/>
    <w:rsid w:val="006478E4"/>
    <w:rsid w:val="00650091"/>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76A"/>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40"/>
    <w:rsid w:val="006A1772"/>
    <w:rsid w:val="006A1780"/>
    <w:rsid w:val="006A17DA"/>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5573"/>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1BC2"/>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884"/>
    <w:rsid w:val="007E7F78"/>
    <w:rsid w:val="007F0179"/>
    <w:rsid w:val="007F2C13"/>
    <w:rsid w:val="007F2CEC"/>
    <w:rsid w:val="007F3435"/>
    <w:rsid w:val="007F4BBE"/>
    <w:rsid w:val="007F55DE"/>
    <w:rsid w:val="007F762D"/>
    <w:rsid w:val="007F78F0"/>
    <w:rsid w:val="007F78FF"/>
    <w:rsid w:val="008001C5"/>
    <w:rsid w:val="00800F6C"/>
    <w:rsid w:val="00801065"/>
    <w:rsid w:val="00802C0B"/>
    <w:rsid w:val="008051FC"/>
    <w:rsid w:val="008055A9"/>
    <w:rsid w:val="008056C4"/>
    <w:rsid w:val="008057FD"/>
    <w:rsid w:val="00805D8B"/>
    <w:rsid w:val="00810A63"/>
    <w:rsid w:val="00810BB6"/>
    <w:rsid w:val="00810E8E"/>
    <w:rsid w:val="008124BC"/>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352"/>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1DE4"/>
    <w:rsid w:val="008532BF"/>
    <w:rsid w:val="008539B2"/>
    <w:rsid w:val="00853BF4"/>
    <w:rsid w:val="00854294"/>
    <w:rsid w:val="0085572E"/>
    <w:rsid w:val="00856D46"/>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77B8F"/>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FC9"/>
    <w:rsid w:val="008A1956"/>
    <w:rsid w:val="008A1A7C"/>
    <w:rsid w:val="008A2CE2"/>
    <w:rsid w:val="008A40D3"/>
    <w:rsid w:val="008A469C"/>
    <w:rsid w:val="008A51D1"/>
    <w:rsid w:val="008A5DCE"/>
    <w:rsid w:val="008A75D3"/>
    <w:rsid w:val="008B00D4"/>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2F5"/>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3D"/>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3DFA"/>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0DD"/>
    <w:rsid w:val="00A25B8B"/>
    <w:rsid w:val="00A25C5D"/>
    <w:rsid w:val="00A2689F"/>
    <w:rsid w:val="00A26ECA"/>
    <w:rsid w:val="00A26EFD"/>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256"/>
    <w:rsid w:val="00AB5352"/>
    <w:rsid w:val="00AB56AE"/>
    <w:rsid w:val="00AB62D5"/>
    <w:rsid w:val="00AB65B5"/>
    <w:rsid w:val="00AB6DCD"/>
    <w:rsid w:val="00AB6EE0"/>
    <w:rsid w:val="00AC17A2"/>
    <w:rsid w:val="00AC18CD"/>
    <w:rsid w:val="00AC3581"/>
    <w:rsid w:val="00AC40B7"/>
    <w:rsid w:val="00AC531F"/>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AF48DB"/>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4F86"/>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786"/>
    <w:rsid w:val="00BE3917"/>
    <w:rsid w:val="00BE50FD"/>
    <w:rsid w:val="00BE51CA"/>
    <w:rsid w:val="00BE537F"/>
    <w:rsid w:val="00BE5D77"/>
    <w:rsid w:val="00BE6D47"/>
    <w:rsid w:val="00BE7032"/>
    <w:rsid w:val="00BE7330"/>
    <w:rsid w:val="00BF01C5"/>
    <w:rsid w:val="00BF061A"/>
    <w:rsid w:val="00BF066A"/>
    <w:rsid w:val="00BF14CC"/>
    <w:rsid w:val="00BF1821"/>
    <w:rsid w:val="00BF3C42"/>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6F84"/>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B60"/>
    <w:rsid w:val="00C35D01"/>
    <w:rsid w:val="00C360B3"/>
    <w:rsid w:val="00C37027"/>
    <w:rsid w:val="00C37B19"/>
    <w:rsid w:val="00C413CB"/>
    <w:rsid w:val="00C42752"/>
    <w:rsid w:val="00C42973"/>
    <w:rsid w:val="00C44C69"/>
    <w:rsid w:val="00C4712A"/>
    <w:rsid w:val="00C5034F"/>
    <w:rsid w:val="00C50830"/>
    <w:rsid w:val="00C52479"/>
    <w:rsid w:val="00C5266E"/>
    <w:rsid w:val="00C5280F"/>
    <w:rsid w:val="00C52C59"/>
    <w:rsid w:val="00C5349E"/>
    <w:rsid w:val="00C539FF"/>
    <w:rsid w:val="00C544BD"/>
    <w:rsid w:val="00C54D3D"/>
    <w:rsid w:val="00C55A30"/>
    <w:rsid w:val="00C56384"/>
    <w:rsid w:val="00C60AD0"/>
    <w:rsid w:val="00C60F8C"/>
    <w:rsid w:val="00C61794"/>
    <w:rsid w:val="00C62A48"/>
    <w:rsid w:val="00C62AC4"/>
    <w:rsid w:val="00C62B59"/>
    <w:rsid w:val="00C62F96"/>
    <w:rsid w:val="00C631E1"/>
    <w:rsid w:val="00C638D8"/>
    <w:rsid w:val="00C63AE7"/>
    <w:rsid w:val="00C63D26"/>
    <w:rsid w:val="00C6540A"/>
    <w:rsid w:val="00C6625C"/>
    <w:rsid w:val="00C668A1"/>
    <w:rsid w:val="00C67223"/>
    <w:rsid w:val="00C707B8"/>
    <w:rsid w:val="00C712AC"/>
    <w:rsid w:val="00C71C15"/>
    <w:rsid w:val="00C71F3D"/>
    <w:rsid w:val="00C72F53"/>
    <w:rsid w:val="00C74035"/>
    <w:rsid w:val="00C748EA"/>
    <w:rsid w:val="00C77818"/>
    <w:rsid w:val="00C8063F"/>
    <w:rsid w:val="00C806ED"/>
    <w:rsid w:val="00C81282"/>
    <w:rsid w:val="00C827B4"/>
    <w:rsid w:val="00C83214"/>
    <w:rsid w:val="00C8329F"/>
    <w:rsid w:val="00C8468A"/>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12D"/>
    <w:rsid w:val="00C97246"/>
    <w:rsid w:val="00C978E2"/>
    <w:rsid w:val="00C97997"/>
    <w:rsid w:val="00CA10A2"/>
    <w:rsid w:val="00CA1D83"/>
    <w:rsid w:val="00CA25C0"/>
    <w:rsid w:val="00CA3451"/>
    <w:rsid w:val="00CA35C6"/>
    <w:rsid w:val="00CA4948"/>
    <w:rsid w:val="00CA52F9"/>
    <w:rsid w:val="00CA5368"/>
    <w:rsid w:val="00CA568B"/>
    <w:rsid w:val="00CA573A"/>
    <w:rsid w:val="00CA5C58"/>
    <w:rsid w:val="00CA7D80"/>
    <w:rsid w:val="00CB1775"/>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AD3"/>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6F1"/>
    <w:rsid w:val="00CD5DAD"/>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08A"/>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955"/>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D9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35A"/>
    <w:rsid w:val="00DD64DE"/>
    <w:rsid w:val="00DD7859"/>
    <w:rsid w:val="00DD7B41"/>
    <w:rsid w:val="00DE0784"/>
    <w:rsid w:val="00DE0A1D"/>
    <w:rsid w:val="00DE15B2"/>
    <w:rsid w:val="00DE1A9A"/>
    <w:rsid w:val="00DE3D2C"/>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1F03"/>
    <w:rsid w:val="00DF23A8"/>
    <w:rsid w:val="00DF2F27"/>
    <w:rsid w:val="00DF36B6"/>
    <w:rsid w:val="00DF4296"/>
    <w:rsid w:val="00DF53F0"/>
    <w:rsid w:val="00DF5F38"/>
    <w:rsid w:val="00DF6608"/>
    <w:rsid w:val="00DF6CCC"/>
    <w:rsid w:val="00DF6D0C"/>
    <w:rsid w:val="00DF6F64"/>
    <w:rsid w:val="00DF721E"/>
    <w:rsid w:val="00DF7B8A"/>
    <w:rsid w:val="00DF7C87"/>
    <w:rsid w:val="00DF7D05"/>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3409"/>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1E6"/>
    <w:rsid w:val="00EA48F3"/>
    <w:rsid w:val="00EA60BF"/>
    <w:rsid w:val="00EA7365"/>
    <w:rsid w:val="00EA763F"/>
    <w:rsid w:val="00EA77E9"/>
    <w:rsid w:val="00EA7875"/>
    <w:rsid w:val="00EB05D0"/>
    <w:rsid w:val="00EB1151"/>
    <w:rsid w:val="00EB1D49"/>
    <w:rsid w:val="00EB23D9"/>
    <w:rsid w:val="00EB39A0"/>
    <w:rsid w:val="00EB559F"/>
    <w:rsid w:val="00EB566C"/>
    <w:rsid w:val="00EB5F3D"/>
    <w:rsid w:val="00EB77E5"/>
    <w:rsid w:val="00EC1CEB"/>
    <w:rsid w:val="00EC1DC0"/>
    <w:rsid w:val="00EC1DC2"/>
    <w:rsid w:val="00EC21EC"/>
    <w:rsid w:val="00EC24B8"/>
    <w:rsid w:val="00EC268C"/>
    <w:rsid w:val="00EC3753"/>
    <w:rsid w:val="00EC4E71"/>
    <w:rsid w:val="00EC5F1C"/>
    <w:rsid w:val="00ED0365"/>
    <w:rsid w:val="00ED0865"/>
    <w:rsid w:val="00ED1C60"/>
    <w:rsid w:val="00ED2057"/>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885"/>
    <w:rsid w:val="00EE490C"/>
    <w:rsid w:val="00EE4E57"/>
    <w:rsid w:val="00EE5738"/>
    <w:rsid w:val="00EE58BD"/>
    <w:rsid w:val="00EE5E59"/>
    <w:rsid w:val="00EE6549"/>
    <w:rsid w:val="00EE73D0"/>
    <w:rsid w:val="00EE7CB0"/>
    <w:rsid w:val="00EF08A8"/>
    <w:rsid w:val="00EF08FA"/>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291D"/>
    <w:rsid w:val="00F13599"/>
    <w:rsid w:val="00F13B28"/>
    <w:rsid w:val="00F14E01"/>
    <w:rsid w:val="00F156A0"/>
    <w:rsid w:val="00F15730"/>
    <w:rsid w:val="00F16CE3"/>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4E4F"/>
    <w:rsid w:val="00F85B72"/>
    <w:rsid w:val="00F86540"/>
    <w:rsid w:val="00F865CE"/>
    <w:rsid w:val="00F8766F"/>
    <w:rsid w:val="00F91082"/>
    <w:rsid w:val="00F9116D"/>
    <w:rsid w:val="00F91A9A"/>
    <w:rsid w:val="00F9203B"/>
    <w:rsid w:val="00F93ABB"/>
    <w:rsid w:val="00F94D79"/>
    <w:rsid w:val="00F963A2"/>
    <w:rsid w:val="00F9658C"/>
    <w:rsid w:val="00F97A7F"/>
    <w:rsid w:val="00FA0889"/>
    <w:rsid w:val="00FA16E7"/>
    <w:rsid w:val="00FA2505"/>
    <w:rsid w:val="00FA31C7"/>
    <w:rsid w:val="00FA3E7F"/>
    <w:rsid w:val="00FA472D"/>
    <w:rsid w:val="00FA6283"/>
    <w:rsid w:val="00FB0CBF"/>
    <w:rsid w:val="00FB18F6"/>
    <w:rsid w:val="00FB2A52"/>
    <w:rsid w:val="00FB3F92"/>
    <w:rsid w:val="00FB4C2B"/>
    <w:rsid w:val="00FB52C7"/>
    <w:rsid w:val="00FB57DC"/>
    <w:rsid w:val="00FB6E19"/>
    <w:rsid w:val="00FB71F6"/>
    <w:rsid w:val="00FC0AF8"/>
    <w:rsid w:val="00FC1483"/>
    <w:rsid w:val="00FC1C47"/>
    <w:rsid w:val="00FC3102"/>
    <w:rsid w:val="00FC3493"/>
    <w:rsid w:val="00FC39ED"/>
    <w:rsid w:val="00FC4419"/>
    <w:rsid w:val="00FC47E2"/>
    <w:rsid w:val="00FC4AA5"/>
    <w:rsid w:val="00FC4B88"/>
    <w:rsid w:val="00FC4BB8"/>
    <w:rsid w:val="00FC5148"/>
    <w:rsid w:val="00FC623A"/>
    <w:rsid w:val="00FC6524"/>
    <w:rsid w:val="00FC708F"/>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70B"/>
    <w:rsid w:val="00FE7A68"/>
    <w:rsid w:val="00FE7D72"/>
    <w:rsid w:val="00FF0231"/>
    <w:rsid w:val="00FF1C9B"/>
    <w:rsid w:val="00FF1D49"/>
    <w:rsid w:val="00FF203B"/>
    <w:rsid w:val="00FF2562"/>
    <w:rsid w:val="00FF3A41"/>
    <w:rsid w:val="00FF3E5B"/>
    <w:rsid w:val="00FF57E4"/>
    <w:rsid w:val="00FF78E5"/>
    <w:rsid w:val="0103398B"/>
    <w:rsid w:val="011E1F3A"/>
    <w:rsid w:val="012D0F5C"/>
    <w:rsid w:val="014C1D05"/>
    <w:rsid w:val="015C7AD5"/>
    <w:rsid w:val="0168437B"/>
    <w:rsid w:val="01907316"/>
    <w:rsid w:val="01A433EB"/>
    <w:rsid w:val="01AF3D99"/>
    <w:rsid w:val="01B90B97"/>
    <w:rsid w:val="01C628D4"/>
    <w:rsid w:val="01E3453D"/>
    <w:rsid w:val="01FF3BC3"/>
    <w:rsid w:val="01FF4BEC"/>
    <w:rsid w:val="021741B2"/>
    <w:rsid w:val="02204683"/>
    <w:rsid w:val="022E44A8"/>
    <w:rsid w:val="02511F9D"/>
    <w:rsid w:val="025F06CD"/>
    <w:rsid w:val="026954E1"/>
    <w:rsid w:val="02827C52"/>
    <w:rsid w:val="028C24AD"/>
    <w:rsid w:val="029F225D"/>
    <w:rsid w:val="02A57908"/>
    <w:rsid w:val="02B0089B"/>
    <w:rsid w:val="02C76111"/>
    <w:rsid w:val="02D6235F"/>
    <w:rsid w:val="02D81256"/>
    <w:rsid w:val="030532A9"/>
    <w:rsid w:val="03286A1E"/>
    <w:rsid w:val="032B79A4"/>
    <w:rsid w:val="03305A68"/>
    <w:rsid w:val="033F12EC"/>
    <w:rsid w:val="03407951"/>
    <w:rsid w:val="03535D6B"/>
    <w:rsid w:val="039A08B0"/>
    <w:rsid w:val="03A314B8"/>
    <w:rsid w:val="03C8711A"/>
    <w:rsid w:val="03D25887"/>
    <w:rsid w:val="03D82B98"/>
    <w:rsid w:val="03D964F4"/>
    <w:rsid w:val="03F83E8B"/>
    <w:rsid w:val="04902A30"/>
    <w:rsid w:val="049570A7"/>
    <w:rsid w:val="04AF7A85"/>
    <w:rsid w:val="04B74446"/>
    <w:rsid w:val="04BA414C"/>
    <w:rsid w:val="04C505BB"/>
    <w:rsid w:val="04CD2CEE"/>
    <w:rsid w:val="04E87914"/>
    <w:rsid w:val="04FA60EF"/>
    <w:rsid w:val="04FC24D4"/>
    <w:rsid w:val="05023BEB"/>
    <w:rsid w:val="05096B07"/>
    <w:rsid w:val="050E5E84"/>
    <w:rsid w:val="05102192"/>
    <w:rsid w:val="054F7686"/>
    <w:rsid w:val="05557587"/>
    <w:rsid w:val="05681A7F"/>
    <w:rsid w:val="057F4E2B"/>
    <w:rsid w:val="0585008B"/>
    <w:rsid w:val="058F6224"/>
    <w:rsid w:val="05C56868"/>
    <w:rsid w:val="05D74547"/>
    <w:rsid w:val="06040198"/>
    <w:rsid w:val="060774EA"/>
    <w:rsid w:val="06083B9D"/>
    <w:rsid w:val="06211C5A"/>
    <w:rsid w:val="06737835"/>
    <w:rsid w:val="06B25549"/>
    <w:rsid w:val="06B96E5F"/>
    <w:rsid w:val="06C91C0B"/>
    <w:rsid w:val="06D86BC4"/>
    <w:rsid w:val="072940AD"/>
    <w:rsid w:val="072E4C95"/>
    <w:rsid w:val="07325DEE"/>
    <w:rsid w:val="07633118"/>
    <w:rsid w:val="07736840"/>
    <w:rsid w:val="078132CC"/>
    <w:rsid w:val="078627A3"/>
    <w:rsid w:val="07966D78"/>
    <w:rsid w:val="07A5201F"/>
    <w:rsid w:val="07B72767"/>
    <w:rsid w:val="07C23DE6"/>
    <w:rsid w:val="07D41D57"/>
    <w:rsid w:val="08077E72"/>
    <w:rsid w:val="080E162A"/>
    <w:rsid w:val="08203C28"/>
    <w:rsid w:val="083B22F1"/>
    <w:rsid w:val="083C419B"/>
    <w:rsid w:val="083C4C73"/>
    <w:rsid w:val="084C5E23"/>
    <w:rsid w:val="0886060D"/>
    <w:rsid w:val="08882DD0"/>
    <w:rsid w:val="08BE34E2"/>
    <w:rsid w:val="08F821C8"/>
    <w:rsid w:val="09006769"/>
    <w:rsid w:val="091A48F3"/>
    <w:rsid w:val="09783845"/>
    <w:rsid w:val="097E7AC3"/>
    <w:rsid w:val="09860032"/>
    <w:rsid w:val="09921955"/>
    <w:rsid w:val="09CC2AAC"/>
    <w:rsid w:val="09D26E76"/>
    <w:rsid w:val="09DE2A8F"/>
    <w:rsid w:val="0A171D19"/>
    <w:rsid w:val="0A331AD7"/>
    <w:rsid w:val="0A3A3B56"/>
    <w:rsid w:val="0A4412A4"/>
    <w:rsid w:val="0A477589"/>
    <w:rsid w:val="0A5C3ECC"/>
    <w:rsid w:val="0A652D3E"/>
    <w:rsid w:val="0A6A1AA6"/>
    <w:rsid w:val="0A767E3E"/>
    <w:rsid w:val="0A9D4A5C"/>
    <w:rsid w:val="0AAB5F5D"/>
    <w:rsid w:val="0AB6063D"/>
    <w:rsid w:val="0ADA366D"/>
    <w:rsid w:val="0B193B77"/>
    <w:rsid w:val="0B325243"/>
    <w:rsid w:val="0B326F2A"/>
    <w:rsid w:val="0B3D510B"/>
    <w:rsid w:val="0B475F57"/>
    <w:rsid w:val="0B5B05C2"/>
    <w:rsid w:val="0B5E289E"/>
    <w:rsid w:val="0B623221"/>
    <w:rsid w:val="0B8558FA"/>
    <w:rsid w:val="0BA40399"/>
    <w:rsid w:val="0BB40771"/>
    <w:rsid w:val="0BE93715"/>
    <w:rsid w:val="0BEA3C78"/>
    <w:rsid w:val="0C11238F"/>
    <w:rsid w:val="0C1E2888"/>
    <w:rsid w:val="0C2D753D"/>
    <w:rsid w:val="0C2E225D"/>
    <w:rsid w:val="0C4502C0"/>
    <w:rsid w:val="0C530F2E"/>
    <w:rsid w:val="0C5361CC"/>
    <w:rsid w:val="0C591AD6"/>
    <w:rsid w:val="0C6A764E"/>
    <w:rsid w:val="0C6F29D6"/>
    <w:rsid w:val="0C92213C"/>
    <w:rsid w:val="0C9F5D63"/>
    <w:rsid w:val="0CA737D5"/>
    <w:rsid w:val="0CAB5D64"/>
    <w:rsid w:val="0CB33F28"/>
    <w:rsid w:val="0CD304AC"/>
    <w:rsid w:val="0D0114AE"/>
    <w:rsid w:val="0D29001E"/>
    <w:rsid w:val="0D325EDF"/>
    <w:rsid w:val="0D445D4C"/>
    <w:rsid w:val="0D535069"/>
    <w:rsid w:val="0D6D5644"/>
    <w:rsid w:val="0D84032B"/>
    <w:rsid w:val="0D953396"/>
    <w:rsid w:val="0D994191"/>
    <w:rsid w:val="0DA2594C"/>
    <w:rsid w:val="0DBD35C9"/>
    <w:rsid w:val="0DD17D5D"/>
    <w:rsid w:val="0DE53B38"/>
    <w:rsid w:val="0DF4443C"/>
    <w:rsid w:val="0E071437"/>
    <w:rsid w:val="0E2B3D03"/>
    <w:rsid w:val="0E556B89"/>
    <w:rsid w:val="0E5B282E"/>
    <w:rsid w:val="0E5F47DD"/>
    <w:rsid w:val="0E6772B0"/>
    <w:rsid w:val="0E6B66E8"/>
    <w:rsid w:val="0E8F2DCE"/>
    <w:rsid w:val="0E9434CC"/>
    <w:rsid w:val="0EB36C82"/>
    <w:rsid w:val="0ED45624"/>
    <w:rsid w:val="0EE04BDF"/>
    <w:rsid w:val="0EE44AEB"/>
    <w:rsid w:val="0F150F54"/>
    <w:rsid w:val="0F2A74C4"/>
    <w:rsid w:val="0F377C68"/>
    <w:rsid w:val="0F553015"/>
    <w:rsid w:val="0F620A17"/>
    <w:rsid w:val="0F7543D3"/>
    <w:rsid w:val="0F7A6CDB"/>
    <w:rsid w:val="0FBD0194"/>
    <w:rsid w:val="0FE030CE"/>
    <w:rsid w:val="0FEE5277"/>
    <w:rsid w:val="10136B03"/>
    <w:rsid w:val="10202CC1"/>
    <w:rsid w:val="103B47DC"/>
    <w:rsid w:val="10730C95"/>
    <w:rsid w:val="10A27F31"/>
    <w:rsid w:val="10A753AB"/>
    <w:rsid w:val="10AA5CB1"/>
    <w:rsid w:val="10B54EB2"/>
    <w:rsid w:val="10BF682C"/>
    <w:rsid w:val="10CB29C5"/>
    <w:rsid w:val="10CC3A02"/>
    <w:rsid w:val="10CC6281"/>
    <w:rsid w:val="10D20B24"/>
    <w:rsid w:val="10D87300"/>
    <w:rsid w:val="10DA48AD"/>
    <w:rsid w:val="10E33AF2"/>
    <w:rsid w:val="110B438A"/>
    <w:rsid w:val="1167339E"/>
    <w:rsid w:val="11785740"/>
    <w:rsid w:val="118E435A"/>
    <w:rsid w:val="11927058"/>
    <w:rsid w:val="119423C1"/>
    <w:rsid w:val="11A02DC7"/>
    <w:rsid w:val="11AB0C22"/>
    <w:rsid w:val="11B50F78"/>
    <w:rsid w:val="11B5291B"/>
    <w:rsid w:val="11C1301D"/>
    <w:rsid w:val="11EE4343"/>
    <w:rsid w:val="11EF6FB9"/>
    <w:rsid w:val="12086E43"/>
    <w:rsid w:val="120D4199"/>
    <w:rsid w:val="120F3D85"/>
    <w:rsid w:val="12171B57"/>
    <w:rsid w:val="12573688"/>
    <w:rsid w:val="127F4FEA"/>
    <w:rsid w:val="12AA40AD"/>
    <w:rsid w:val="12BC14E9"/>
    <w:rsid w:val="12D720A5"/>
    <w:rsid w:val="12EF08E6"/>
    <w:rsid w:val="133E327C"/>
    <w:rsid w:val="13467E71"/>
    <w:rsid w:val="134E47DC"/>
    <w:rsid w:val="13542B43"/>
    <w:rsid w:val="138C43DE"/>
    <w:rsid w:val="139C5DE4"/>
    <w:rsid w:val="139D71F2"/>
    <w:rsid w:val="13AC3968"/>
    <w:rsid w:val="13AF4F03"/>
    <w:rsid w:val="13F75519"/>
    <w:rsid w:val="13FD47FE"/>
    <w:rsid w:val="140A4F68"/>
    <w:rsid w:val="140F2E16"/>
    <w:rsid w:val="144401A2"/>
    <w:rsid w:val="14670F31"/>
    <w:rsid w:val="14736E66"/>
    <w:rsid w:val="147F458F"/>
    <w:rsid w:val="148954D3"/>
    <w:rsid w:val="14911257"/>
    <w:rsid w:val="14D43C93"/>
    <w:rsid w:val="14D958EC"/>
    <w:rsid w:val="14FA3E00"/>
    <w:rsid w:val="1531036E"/>
    <w:rsid w:val="1534169A"/>
    <w:rsid w:val="156D25A1"/>
    <w:rsid w:val="15812F88"/>
    <w:rsid w:val="158D0E46"/>
    <w:rsid w:val="158E1BEE"/>
    <w:rsid w:val="15911585"/>
    <w:rsid w:val="159513FB"/>
    <w:rsid w:val="159C0EE7"/>
    <w:rsid w:val="15A27358"/>
    <w:rsid w:val="15B14FA7"/>
    <w:rsid w:val="15C03E03"/>
    <w:rsid w:val="15C3785B"/>
    <w:rsid w:val="15D26520"/>
    <w:rsid w:val="15EE508B"/>
    <w:rsid w:val="160F4148"/>
    <w:rsid w:val="162A25EB"/>
    <w:rsid w:val="16473933"/>
    <w:rsid w:val="16775078"/>
    <w:rsid w:val="168B7C8B"/>
    <w:rsid w:val="169F56FE"/>
    <w:rsid w:val="16A267A7"/>
    <w:rsid w:val="16BD6398"/>
    <w:rsid w:val="16BD6B43"/>
    <w:rsid w:val="16D31DF9"/>
    <w:rsid w:val="16D67838"/>
    <w:rsid w:val="16FD2A55"/>
    <w:rsid w:val="17067C1A"/>
    <w:rsid w:val="172045B4"/>
    <w:rsid w:val="172F08F7"/>
    <w:rsid w:val="17366761"/>
    <w:rsid w:val="17393A34"/>
    <w:rsid w:val="173A76F6"/>
    <w:rsid w:val="175A043F"/>
    <w:rsid w:val="17672074"/>
    <w:rsid w:val="177C01F0"/>
    <w:rsid w:val="177E17B7"/>
    <w:rsid w:val="17A1706E"/>
    <w:rsid w:val="17C50D78"/>
    <w:rsid w:val="17CE6630"/>
    <w:rsid w:val="17D32A08"/>
    <w:rsid w:val="17EB3722"/>
    <w:rsid w:val="17EF65A5"/>
    <w:rsid w:val="17FA1D25"/>
    <w:rsid w:val="180E6351"/>
    <w:rsid w:val="1810355D"/>
    <w:rsid w:val="181235D5"/>
    <w:rsid w:val="18750DB1"/>
    <w:rsid w:val="187B48A5"/>
    <w:rsid w:val="187C2A7B"/>
    <w:rsid w:val="18A419CD"/>
    <w:rsid w:val="18AC51E6"/>
    <w:rsid w:val="18EE2472"/>
    <w:rsid w:val="19002335"/>
    <w:rsid w:val="19206078"/>
    <w:rsid w:val="19314F92"/>
    <w:rsid w:val="193F68F3"/>
    <w:rsid w:val="19434380"/>
    <w:rsid w:val="19491239"/>
    <w:rsid w:val="19537014"/>
    <w:rsid w:val="19621891"/>
    <w:rsid w:val="197A7D49"/>
    <w:rsid w:val="19915DD8"/>
    <w:rsid w:val="19934424"/>
    <w:rsid w:val="19A5109C"/>
    <w:rsid w:val="19AD5CB2"/>
    <w:rsid w:val="19BD66DD"/>
    <w:rsid w:val="19C607E7"/>
    <w:rsid w:val="19F6165F"/>
    <w:rsid w:val="1A0B68A8"/>
    <w:rsid w:val="1A1B0F5C"/>
    <w:rsid w:val="1A232551"/>
    <w:rsid w:val="1A614813"/>
    <w:rsid w:val="1A6962BC"/>
    <w:rsid w:val="1A782658"/>
    <w:rsid w:val="1A7D68F1"/>
    <w:rsid w:val="1A7F33F1"/>
    <w:rsid w:val="1A8573D4"/>
    <w:rsid w:val="1A867FDC"/>
    <w:rsid w:val="1AB74F63"/>
    <w:rsid w:val="1AC3132A"/>
    <w:rsid w:val="1AE94689"/>
    <w:rsid w:val="1AF65A4C"/>
    <w:rsid w:val="1AFF0AFE"/>
    <w:rsid w:val="1B0C4085"/>
    <w:rsid w:val="1B34103B"/>
    <w:rsid w:val="1B39650C"/>
    <w:rsid w:val="1B4F19F8"/>
    <w:rsid w:val="1B5C2F75"/>
    <w:rsid w:val="1B6B7470"/>
    <w:rsid w:val="1BAE3D4C"/>
    <w:rsid w:val="1BC81E14"/>
    <w:rsid w:val="1BEE7729"/>
    <w:rsid w:val="1C100CC6"/>
    <w:rsid w:val="1C1A42E7"/>
    <w:rsid w:val="1C1F28DB"/>
    <w:rsid w:val="1C226F03"/>
    <w:rsid w:val="1C3F670D"/>
    <w:rsid w:val="1C55025E"/>
    <w:rsid w:val="1C9A50D4"/>
    <w:rsid w:val="1CA823CD"/>
    <w:rsid w:val="1CB515F6"/>
    <w:rsid w:val="1CDE1F2F"/>
    <w:rsid w:val="1CE61E5F"/>
    <w:rsid w:val="1CF93E51"/>
    <w:rsid w:val="1D1C46B8"/>
    <w:rsid w:val="1D3943AC"/>
    <w:rsid w:val="1D3A7549"/>
    <w:rsid w:val="1D7C700E"/>
    <w:rsid w:val="1D805CF0"/>
    <w:rsid w:val="1D8F637F"/>
    <w:rsid w:val="1D996796"/>
    <w:rsid w:val="1DA07F2F"/>
    <w:rsid w:val="1DD106A3"/>
    <w:rsid w:val="1DE75398"/>
    <w:rsid w:val="1E0450B5"/>
    <w:rsid w:val="1E2734BD"/>
    <w:rsid w:val="1E375346"/>
    <w:rsid w:val="1E657FE9"/>
    <w:rsid w:val="1E6B39C7"/>
    <w:rsid w:val="1E72152A"/>
    <w:rsid w:val="1E842C7C"/>
    <w:rsid w:val="1E8C24F9"/>
    <w:rsid w:val="1EA7798B"/>
    <w:rsid w:val="1ECC44FA"/>
    <w:rsid w:val="1ECE7147"/>
    <w:rsid w:val="1EE53F41"/>
    <w:rsid w:val="1F002542"/>
    <w:rsid w:val="1F063325"/>
    <w:rsid w:val="1F066139"/>
    <w:rsid w:val="1F206483"/>
    <w:rsid w:val="1F4D240C"/>
    <w:rsid w:val="1F50678E"/>
    <w:rsid w:val="1F6A3BA7"/>
    <w:rsid w:val="1F80168B"/>
    <w:rsid w:val="1F843156"/>
    <w:rsid w:val="1F885ACE"/>
    <w:rsid w:val="1F91158B"/>
    <w:rsid w:val="1FBC5DF5"/>
    <w:rsid w:val="1FC16863"/>
    <w:rsid w:val="1FEA075F"/>
    <w:rsid w:val="1FEF662C"/>
    <w:rsid w:val="1FF26E0D"/>
    <w:rsid w:val="1FF90588"/>
    <w:rsid w:val="201167D2"/>
    <w:rsid w:val="20134907"/>
    <w:rsid w:val="201474B7"/>
    <w:rsid w:val="20213923"/>
    <w:rsid w:val="20233DBF"/>
    <w:rsid w:val="20245062"/>
    <w:rsid w:val="204D2ACD"/>
    <w:rsid w:val="20874471"/>
    <w:rsid w:val="20914128"/>
    <w:rsid w:val="20BB6724"/>
    <w:rsid w:val="20BF7883"/>
    <w:rsid w:val="20C3623F"/>
    <w:rsid w:val="20D84C09"/>
    <w:rsid w:val="20F12AC3"/>
    <w:rsid w:val="20F25B07"/>
    <w:rsid w:val="211041C1"/>
    <w:rsid w:val="212B4272"/>
    <w:rsid w:val="2144147A"/>
    <w:rsid w:val="21781212"/>
    <w:rsid w:val="21833156"/>
    <w:rsid w:val="21AB0864"/>
    <w:rsid w:val="21B83F86"/>
    <w:rsid w:val="21E069CE"/>
    <w:rsid w:val="22106A4D"/>
    <w:rsid w:val="221178A8"/>
    <w:rsid w:val="221213CF"/>
    <w:rsid w:val="22327A92"/>
    <w:rsid w:val="22A84DFE"/>
    <w:rsid w:val="22BB3EC7"/>
    <w:rsid w:val="22DB129D"/>
    <w:rsid w:val="22F47D51"/>
    <w:rsid w:val="22FA4C94"/>
    <w:rsid w:val="230436F8"/>
    <w:rsid w:val="231D53A2"/>
    <w:rsid w:val="23435214"/>
    <w:rsid w:val="234401DF"/>
    <w:rsid w:val="23502079"/>
    <w:rsid w:val="235477BA"/>
    <w:rsid w:val="236D5383"/>
    <w:rsid w:val="23811F5D"/>
    <w:rsid w:val="23A41B75"/>
    <w:rsid w:val="23B134E6"/>
    <w:rsid w:val="23B74A16"/>
    <w:rsid w:val="23B7504C"/>
    <w:rsid w:val="23BA654A"/>
    <w:rsid w:val="23C509CD"/>
    <w:rsid w:val="240D25B5"/>
    <w:rsid w:val="241E5A1E"/>
    <w:rsid w:val="24205BC8"/>
    <w:rsid w:val="242C0CB6"/>
    <w:rsid w:val="24354590"/>
    <w:rsid w:val="24571307"/>
    <w:rsid w:val="247C7D19"/>
    <w:rsid w:val="24B34021"/>
    <w:rsid w:val="24B822DD"/>
    <w:rsid w:val="24BE0ABD"/>
    <w:rsid w:val="24CB4B0D"/>
    <w:rsid w:val="24E91BBE"/>
    <w:rsid w:val="25110A2A"/>
    <w:rsid w:val="251513DA"/>
    <w:rsid w:val="251569DF"/>
    <w:rsid w:val="252F3220"/>
    <w:rsid w:val="25647DF0"/>
    <w:rsid w:val="256C0944"/>
    <w:rsid w:val="25773D5F"/>
    <w:rsid w:val="257751E6"/>
    <w:rsid w:val="257E73F2"/>
    <w:rsid w:val="25A979D1"/>
    <w:rsid w:val="25BE7679"/>
    <w:rsid w:val="25C00F8A"/>
    <w:rsid w:val="25D53DA4"/>
    <w:rsid w:val="25E410EC"/>
    <w:rsid w:val="25EC2CF7"/>
    <w:rsid w:val="261F4447"/>
    <w:rsid w:val="263050F1"/>
    <w:rsid w:val="26381F9B"/>
    <w:rsid w:val="263C6B89"/>
    <w:rsid w:val="26446DE3"/>
    <w:rsid w:val="267B0CDC"/>
    <w:rsid w:val="269669E7"/>
    <w:rsid w:val="26A744DB"/>
    <w:rsid w:val="26D4005A"/>
    <w:rsid w:val="26D7699F"/>
    <w:rsid w:val="26DA3B4A"/>
    <w:rsid w:val="26E26183"/>
    <w:rsid w:val="26E36ACC"/>
    <w:rsid w:val="26F73A2A"/>
    <w:rsid w:val="26FF2BB8"/>
    <w:rsid w:val="270417B7"/>
    <w:rsid w:val="27102C21"/>
    <w:rsid w:val="27227C57"/>
    <w:rsid w:val="2750171F"/>
    <w:rsid w:val="275122E4"/>
    <w:rsid w:val="2769156F"/>
    <w:rsid w:val="27793F5D"/>
    <w:rsid w:val="27A2622E"/>
    <w:rsid w:val="27A60F83"/>
    <w:rsid w:val="27C12412"/>
    <w:rsid w:val="27D24FCB"/>
    <w:rsid w:val="28124EAE"/>
    <w:rsid w:val="28704451"/>
    <w:rsid w:val="28785F5E"/>
    <w:rsid w:val="2895115B"/>
    <w:rsid w:val="28BA46FA"/>
    <w:rsid w:val="28BE38E2"/>
    <w:rsid w:val="28F14595"/>
    <w:rsid w:val="28F416F8"/>
    <w:rsid w:val="29063629"/>
    <w:rsid w:val="291137B2"/>
    <w:rsid w:val="2913753A"/>
    <w:rsid w:val="293D6B2E"/>
    <w:rsid w:val="29462E61"/>
    <w:rsid w:val="295E2317"/>
    <w:rsid w:val="296B020D"/>
    <w:rsid w:val="297D3FFE"/>
    <w:rsid w:val="29802F8C"/>
    <w:rsid w:val="29AD0C8B"/>
    <w:rsid w:val="29BB39AC"/>
    <w:rsid w:val="29C5574F"/>
    <w:rsid w:val="29C67FA0"/>
    <w:rsid w:val="29D00278"/>
    <w:rsid w:val="29DC3BA0"/>
    <w:rsid w:val="29E509C9"/>
    <w:rsid w:val="29EF6C45"/>
    <w:rsid w:val="2A007C29"/>
    <w:rsid w:val="2A1769A3"/>
    <w:rsid w:val="2A4D3396"/>
    <w:rsid w:val="2A541720"/>
    <w:rsid w:val="2A834AE2"/>
    <w:rsid w:val="2A83619E"/>
    <w:rsid w:val="2AC53F93"/>
    <w:rsid w:val="2ACF406E"/>
    <w:rsid w:val="2AD830F7"/>
    <w:rsid w:val="2AE241C5"/>
    <w:rsid w:val="2B253E47"/>
    <w:rsid w:val="2B6A0459"/>
    <w:rsid w:val="2B774624"/>
    <w:rsid w:val="2B8A5BDD"/>
    <w:rsid w:val="2B8C3FB1"/>
    <w:rsid w:val="2B9D1BD3"/>
    <w:rsid w:val="2BC83AB9"/>
    <w:rsid w:val="2BEA293F"/>
    <w:rsid w:val="2BF5056F"/>
    <w:rsid w:val="2C187060"/>
    <w:rsid w:val="2C1B56AB"/>
    <w:rsid w:val="2C4402A1"/>
    <w:rsid w:val="2C534988"/>
    <w:rsid w:val="2C796B75"/>
    <w:rsid w:val="2C7A72BE"/>
    <w:rsid w:val="2C890BCA"/>
    <w:rsid w:val="2C8A7A52"/>
    <w:rsid w:val="2C9A7D75"/>
    <w:rsid w:val="2CB734DA"/>
    <w:rsid w:val="2CBC587B"/>
    <w:rsid w:val="2CBF4377"/>
    <w:rsid w:val="2CC17412"/>
    <w:rsid w:val="2CCB04B9"/>
    <w:rsid w:val="2CD40732"/>
    <w:rsid w:val="2CEA1907"/>
    <w:rsid w:val="2CF26A4B"/>
    <w:rsid w:val="2CF350E3"/>
    <w:rsid w:val="2CFE48F4"/>
    <w:rsid w:val="2CFF7BB9"/>
    <w:rsid w:val="2D04594C"/>
    <w:rsid w:val="2D0C5851"/>
    <w:rsid w:val="2D1C1975"/>
    <w:rsid w:val="2D1F543F"/>
    <w:rsid w:val="2D3E4B0D"/>
    <w:rsid w:val="2D446A9B"/>
    <w:rsid w:val="2D863EDD"/>
    <w:rsid w:val="2DA120C4"/>
    <w:rsid w:val="2DAC6336"/>
    <w:rsid w:val="2DC65BA0"/>
    <w:rsid w:val="2DD85E2E"/>
    <w:rsid w:val="2E41718B"/>
    <w:rsid w:val="2E554EA6"/>
    <w:rsid w:val="2E5F03A4"/>
    <w:rsid w:val="2E6A1892"/>
    <w:rsid w:val="2E717F8B"/>
    <w:rsid w:val="2E88190D"/>
    <w:rsid w:val="2E8E1E30"/>
    <w:rsid w:val="2E9976CE"/>
    <w:rsid w:val="2ECE34C2"/>
    <w:rsid w:val="2EDE539C"/>
    <w:rsid w:val="2F134027"/>
    <w:rsid w:val="2F330F99"/>
    <w:rsid w:val="2F401D3C"/>
    <w:rsid w:val="2F562EC0"/>
    <w:rsid w:val="2F572D25"/>
    <w:rsid w:val="2F5B24E1"/>
    <w:rsid w:val="2F704EEA"/>
    <w:rsid w:val="2F7E1D1C"/>
    <w:rsid w:val="2F7F4483"/>
    <w:rsid w:val="2F8026D7"/>
    <w:rsid w:val="2F8F65C7"/>
    <w:rsid w:val="2FA95C88"/>
    <w:rsid w:val="2FC97926"/>
    <w:rsid w:val="2FD471C0"/>
    <w:rsid w:val="2FF9770A"/>
    <w:rsid w:val="300833DF"/>
    <w:rsid w:val="3019031A"/>
    <w:rsid w:val="301C38BE"/>
    <w:rsid w:val="30242658"/>
    <w:rsid w:val="302F4907"/>
    <w:rsid w:val="303B3107"/>
    <w:rsid w:val="3041370F"/>
    <w:rsid w:val="30506D05"/>
    <w:rsid w:val="306D5836"/>
    <w:rsid w:val="3097349C"/>
    <w:rsid w:val="30A03F6A"/>
    <w:rsid w:val="30AD7887"/>
    <w:rsid w:val="30BF083E"/>
    <w:rsid w:val="30D32298"/>
    <w:rsid w:val="30EC5E2A"/>
    <w:rsid w:val="30ED1946"/>
    <w:rsid w:val="311B0A1E"/>
    <w:rsid w:val="31216B3F"/>
    <w:rsid w:val="31295B5B"/>
    <w:rsid w:val="312B50A3"/>
    <w:rsid w:val="313C4010"/>
    <w:rsid w:val="317172BB"/>
    <w:rsid w:val="318E6873"/>
    <w:rsid w:val="31B46ACE"/>
    <w:rsid w:val="31C533E2"/>
    <w:rsid w:val="31F51115"/>
    <w:rsid w:val="32003808"/>
    <w:rsid w:val="32172470"/>
    <w:rsid w:val="321A6930"/>
    <w:rsid w:val="32364B30"/>
    <w:rsid w:val="32432DA9"/>
    <w:rsid w:val="32453A27"/>
    <w:rsid w:val="3263064A"/>
    <w:rsid w:val="3265766A"/>
    <w:rsid w:val="327D2533"/>
    <w:rsid w:val="329842A9"/>
    <w:rsid w:val="329B7A68"/>
    <w:rsid w:val="32A43132"/>
    <w:rsid w:val="32AB00DA"/>
    <w:rsid w:val="32AC0C06"/>
    <w:rsid w:val="32AD0CCA"/>
    <w:rsid w:val="32C33CD3"/>
    <w:rsid w:val="32D54349"/>
    <w:rsid w:val="32E04E37"/>
    <w:rsid w:val="32E15130"/>
    <w:rsid w:val="33027836"/>
    <w:rsid w:val="3331060D"/>
    <w:rsid w:val="33344EF5"/>
    <w:rsid w:val="33496CCF"/>
    <w:rsid w:val="3378161D"/>
    <w:rsid w:val="339C3B02"/>
    <w:rsid w:val="33A05880"/>
    <w:rsid w:val="33A35F1E"/>
    <w:rsid w:val="33B22505"/>
    <w:rsid w:val="33D36651"/>
    <w:rsid w:val="33E85CE2"/>
    <w:rsid w:val="341D0201"/>
    <w:rsid w:val="34246B9F"/>
    <w:rsid w:val="342A2472"/>
    <w:rsid w:val="342B0F4F"/>
    <w:rsid w:val="344D3742"/>
    <w:rsid w:val="347B2D6D"/>
    <w:rsid w:val="34AB2475"/>
    <w:rsid w:val="34B52163"/>
    <w:rsid w:val="34D72013"/>
    <w:rsid w:val="34EB7D5F"/>
    <w:rsid w:val="34EE1C44"/>
    <w:rsid w:val="35293FD9"/>
    <w:rsid w:val="352C24DC"/>
    <w:rsid w:val="3537750C"/>
    <w:rsid w:val="3537798C"/>
    <w:rsid w:val="357005A7"/>
    <w:rsid w:val="357A579A"/>
    <w:rsid w:val="358E312C"/>
    <w:rsid w:val="35C13FC9"/>
    <w:rsid w:val="35E07056"/>
    <w:rsid w:val="35E91989"/>
    <w:rsid w:val="35EF4FE4"/>
    <w:rsid w:val="35F2040C"/>
    <w:rsid w:val="35F9471D"/>
    <w:rsid w:val="36085EA6"/>
    <w:rsid w:val="36266D8A"/>
    <w:rsid w:val="3630167A"/>
    <w:rsid w:val="364257B6"/>
    <w:rsid w:val="36636B8E"/>
    <w:rsid w:val="36741335"/>
    <w:rsid w:val="369E4AB8"/>
    <w:rsid w:val="36AC6498"/>
    <w:rsid w:val="3705788F"/>
    <w:rsid w:val="3724059E"/>
    <w:rsid w:val="3729538A"/>
    <w:rsid w:val="374E4FB2"/>
    <w:rsid w:val="376462CF"/>
    <w:rsid w:val="37725F65"/>
    <w:rsid w:val="37734E19"/>
    <w:rsid w:val="377868E8"/>
    <w:rsid w:val="379C5435"/>
    <w:rsid w:val="37DE378C"/>
    <w:rsid w:val="37EA5922"/>
    <w:rsid w:val="380C2E7F"/>
    <w:rsid w:val="38134D6C"/>
    <w:rsid w:val="381C20D2"/>
    <w:rsid w:val="38205CA3"/>
    <w:rsid w:val="38276B93"/>
    <w:rsid w:val="38336FC4"/>
    <w:rsid w:val="384C0C8E"/>
    <w:rsid w:val="384D3BF2"/>
    <w:rsid w:val="386A2AA2"/>
    <w:rsid w:val="388D1222"/>
    <w:rsid w:val="389430F0"/>
    <w:rsid w:val="38AC3431"/>
    <w:rsid w:val="38B9690B"/>
    <w:rsid w:val="38C26745"/>
    <w:rsid w:val="38CD0AA7"/>
    <w:rsid w:val="38E67108"/>
    <w:rsid w:val="38F06097"/>
    <w:rsid w:val="38FE35D2"/>
    <w:rsid w:val="39226DE8"/>
    <w:rsid w:val="392F2E16"/>
    <w:rsid w:val="39406F09"/>
    <w:rsid w:val="396554F4"/>
    <w:rsid w:val="39791C92"/>
    <w:rsid w:val="398147FC"/>
    <w:rsid w:val="39854459"/>
    <w:rsid w:val="39A85265"/>
    <w:rsid w:val="39B614C9"/>
    <w:rsid w:val="39BE755C"/>
    <w:rsid w:val="39D678CC"/>
    <w:rsid w:val="39D94185"/>
    <w:rsid w:val="39E00529"/>
    <w:rsid w:val="39E359C2"/>
    <w:rsid w:val="39E9733C"/>
    <w:rsid w:val="3A0B6254"/>
    <w:rsid w:val="3A0B64A7"/>
    <w:rsid w:val="3A1C7B1C"/>
    <w:rsid w:val="3A271BC8"/>
    <w:rsid w:val="3A2F182B"/>
    <w:rsid w:val="3A36312B"/>
    <w:rsid w:val="3A3B5CDC"/>
    <w:rsid w:val="3A520B7E"/>
    <w:rsid w:val="3A574DDA"/>
    <w:rsid w:val="3A7C0B25"/>
    <w:rsid w:val="3A952A43"/>
    <w:rsid w:val="3AA73CF1"/>
    <w:rsid w:val="3AAA5A75"/>
    <w:rsid w:val="3AD3075A"/>
    <w:rsid w:val="3AD5142D"/>
    <w:rsid w:val="3AD71232"/>
    <w:rsid w:val="3AF74C02"/>
    <w:rsid w:val="3B0754C5"/>
    <w:rsid w:val="3B761717"/>
    <w:rsid w:val="3B831369"/>
    <w:rsid w:val="3B8B5350"/>
    <w:rsid w:val="3B954BE0"/>
    <w:rsid w:val="3B9F1620"/>
    <w:rsid w:val="3BB84161"/>
    <w:rsid w:val="3BD53F3C"/>
    <w:rsid w:val="3C0059A5"/>
    <w:rsid w:val="3C07120D"/>
    <w:rsid w:val="3C134E78"/>
    <w:rsid w:val="3C15518D"/>
    <w:rsid w:val="3C2528F1"/>
    <w:rsid w:val="3C2A0F17"/>
    <w:rsid w:val="3C33057E"/>
    <w:rsid w:val="3C334EAF"/>
    <w:rsid w:val="3C3D49BD"/>
    <w:rsid w:val="3C6D16C6"/>
    <w:rsid w:val="3C921FB2"/>
    <w:rsid w:val="3C9333AF"/>
    <w:rsid w:val="3C9E1EBC"/>
    <w:rsid w:val="3CD21D29"/>
    <w:rsid w:val="3CF52957"/>
    <w:rsid w:val="3D147205"/>
    <w:rsid w:val="3D187F39"/>
    <w:rsid w:val="3D2E6923"/>
    <w:rsid w:val="3D33169F"/>
    <w:rsid w:val="3D506996"/>
    <w:rsid w:val="3D614B55"/>
    <w:rsid w:val="3D67163F"/>
    <w:rsid w:val="3D6871A7"/>
    <w:rsid w:val="3D817764"/>
    <w:rsid w:val="3D873FCE"/>
    <w:rsid w:val="3DB17E6C"/>
    <w:rsid w:val="3DCE1FF5"/>
    <w:rsid w:val="3DE61DFF"/>
    <w:rsid w:val="3DEC7285"/>
    <w:rsid w:val="3DF6345D"/>
    <w:rsid w:val="3E2B5515"/>
    <w:rsid w:val="3E3E5EF1"/>
    <w:rsid w:val="3E4D4F28"/>
    <w:rsid w:val="3E5325C6"/>
    <w:rsid w:val="3E5840E2"/>
    <w:rsid w:val="3E706639"/>
    <w:rsid w:val="3E7F32DC"/>
    <w:rsid w:val="3EB11AC7"/>
    <w:rsid w:val="3EBF3622"/>
    <w:rsid w:val="3EC9706E"/>
    <w:rsid w:val="3ED818CD"/>
    <w:rsid w:val="3EE13701"/>
    <w:rsid w:val="3EE25742"/>
    <w:rsid w:val="3F0C5D2F"/>
    <w:rsid w:val="3F144FB4"/>
    <w:rsid w:val="3F1A4BB3"/>
    <w:rsid w:val="3F372168"/>
    <w:rsid w:val="3F4A64D9"/>
    <w:rsid w:val="3F571CFE"/>
    <w:rsid w:val="3F60225A"/>
    <w:rsid w:val="3F79605C"/>
    <w:rsid w:val="3F934E86"/>
    <w:rsid w:val="3FD921B4"/>
    <w:rsid w:val="3FF317AE"/>
    <w:rsid w:val="3FFA2455"/>
    <w:rsid w:val="40010575"/>
    <w:rsid w:val="400E712D"/>
    <w:rsid w:val="40192BA6"/>
    <w:rsid w:val="401D2E8B"/>
    <w:rsid w:val="402C58F5"/>
    <w:rsid w:val="40484D68"/>
    <w:rsid w:val="40761BDC"/>
    <w:rsid w:val="408D092B"/>
    <w:rsid w:val="40963BF6"/>
    <w:rsid w:val="40991CAB"/>
    <w:rsid w:val="40B15F11"/>
    <w:rsid w:val="40BE68D5"/>
    <w:rsid w:val="40D43427"/>
    <w:rsid w:val="41071387"/>
    <w:rsid w:val="41184017"/>
    <w:rsid w:val="411D2299"/>
    <w:rsid w:val="413D6CFA"/>
    <w:rsid w:val="4144773B"/>
    <w:rsid w:val="414E40BA"/>
    <w:rsid w:val="4151394D"/>
    <w:rsid w:val="415560AD"/>
    <w:rsid w:val="41766EA9"/>
    <w:rsid w:val="41906B0F"/>
    <w:rsid w:val="4192330C"/>
    <w:rsid w:val="41F6509D"/>
    <w:rsid w:val="42145CCA"/>
    <w:rsid w:val="42241EB7"/>
    <w:rsid w:val="423035D9"/>
    <w:rsid w:val="42550A18"/>
    <w:rsid w:val="425A4BD1"/>
    <w:rsid w:val="427B1BBB"/>
    <w:rsid w:val="429C7597"/>
    <w:rsid w:val="429D496A"/>
    <w:rsid w:val="42B81FA5"/>
    <w:rsid w:val="42CC751E"/>
    <w:rsid w:val="42E0276A"/>
    <w:rsid w:val="42EB6093"/>
    <w:rsid w:val="42F473A1"/>
    <w:rsid w:val="42F61AFB"/>
    <w:rsid w:val="42F80FA5"/>
    <w:rsid w:val="4305361D"/>
    <w:rsid w:val="431C26D3"/>
    <w:rsid w:val="431F637C"/>
    <w:rsid w:val="434E3AB8"/>
    <w:rsid w:val="43537F8A"/>
    <w:rsid w:val="43805D73"/>
    <w:rsid w:val="43D83C99"/>
    <w:rsid w:val="43DD4E0B"/>
    <w:rsid w:val="44107EE3"/>
    <w:rsid w:val="441E62C0"/>
    <w:rsid w:val="44380293"/>
    <w:rsid w:val="443E50E2"/>
    <w:rsid w:val="44406167"/>
    <w:rsid w:val="44967985"/>
    <w:rsid w:val="44974521"/>
    <w:rsid w:val="44FB65C3"/>
    <w:rsid w:val="45097E82"/>
    <w:rsid w:val="45147341"/>
    <w:rsid w:val="45192471"/>
    <w:rsid w:val="45235D5B"/>
    <w:rsid w:val="452802B4"/>
    <w:rsid w:val="452F1A92"/>
    <w:rsid w:val="45325D14"/>
    <w:rsid w:val="453A5298"/>
    <w:rsid w:val="454F4D0B"/>
    <w:rsid w:val="456A5852"/>
    <w:rsid w:val="456B6447"/>
    <w:rsid w:val="457D0B54"/>
    <w:rsid w:val="45811C7C"/>
    <w:rsid w:val="45906116"/>
    <w:rsid w:val="45A0305D"/>
    <w:rsid w:val="45A03571"/>
    <w:rsid w:val="45B44292"/>
    <w:rsid w:val="45B72BF8"/>
    <w:rsid w:val="45C96298"/>
    <w:rsid w:val="45DD1BD3"/>
    <w:rsid w:val="45E356FB"/>
    <w:rsid w:val="45F51AEF"/>
    <w:rsid w:val="460B016C"/>
    <w:rsid w:val="46263C87"/>
    <w:rsid w:val="465219D4"/>
    <w:rsid w:val="465716AD"/>
    <w:rsid w:val="46745ABF"/>
    <w:rsid w:val="46830E83"/>
    <w:rsid w:val="468B3EFB"/>
    <w:rsid w:val="46AE3D43"/>
    <w:rsid w:val="46C16AA0"/>
    <w:rsid w:val="46C44510"/>
    <w:rsid w:val="46CC1041"/>
    <w:rsid w:val="46CD455E"/>
    <w:rsid w:val="46D5130D"/>
    <w:rsid w:val="46E15B1B"/>
    <w:rsid w:val="46FF778E"/>
    <w:rsid w:val="470A6193"/>
    <w:rsid w:val="471B4E2C"/>
    <w:rsid w:val="47385210"/>
    <w:rsid w:val="474C2DD7"/>
    <w:rsid w:val="474D5830"/>
    <w:rsid w:val="47543636"/>
    <w:rsid w:val="475C3001"/>
    <w:rsid w:val="47625066"/>
    <w:rsid w:val="47690E29"/>
    <w:rsid w:val="47767EAB"/>
    <w:rsid w:val="47864E13"/>
    <w:rsid w:val="478F1033"/>
    <w:rsid w:val="479A5F27"/>
    <w:rsid w:val="47A837E0"/>
    <w:rsid w:val="47D31E5D"/>
    <w:rsid w:val="47DC4F5C"/>
    <w:rsid w:val="47DD36B3"/>
    <w:rsid w:val="47F32E64"/>
    <w:rsid w:val="481C7304"/>
    <w:rsid w:val="482C6A5C"/>
    <w:rsid w:val="485C15EC"/>
    <w:rsid w:val="486F432D"/>
    <w:rsid w:val="48783354"/>
    <w:rsid w:val="488D3FC9"/>
    <w:rsid w:val="48992B03"/>
    <w:rsid w:val="48B40671"/>
    <w:rsid w:val="48D8429F"/>
    <w:rsid w:val="48E34F9B"/>
    <w:rsid w:val="48F52BF7"/>
    <w:rsid w:val="48F73DFC"/>
    <w:rsid w:val="490D112E"/>
    <w:rsid w:val="493C2711"/>
    <w:rsid w:val="495664BB"/>
    <w:rsid w:val="49724D22"/>
    <w:rsid w:val="49751310"/>
    <w:rsid w:val="49973F6B"/>
    <w:rsid w:val="499B5738"/>
    <w:rsid w:val="499F244D"/>
    <w:rsid w:val="4A105051"/>
    <w:rsid w:val="4A280204"/>
    <w:rsid w:val="4A2D0198"/>
    <w:rsid w:val="4A420EE7"/>
    <w:rsid w:val="4A973F3F"/>
    <w:rsid w:val="4AE6282E"/>
    <w:rsid w:val="4AED2A70"/>
    <w:rsid w:val="4AF4108E"/>
    <w:rsid w:val="4AF50338"/>
    <w:rsid w:val="4AF96BC7"/>
    <w:rsid w:val="4B136101"/>
    <w:rsid w:val="4B1C090F"/>
    <w:rsid w:val="4B203103"/>
    <w:rsid w:val="4B2E1D56"/>
    <w:rsid w:val="4B32607A"/>
    <w:rsid w:val="4B464533"/>
    <w:rsid w:val="4B496045"/>
    <w:rsid w:val="4B545C08"/>
    <w:rsid w:val="4B5A416B"/>
    <w:rsid w:val="4B5D14C2"/>
    <w:rsid w:val="4B662EDE"/>
    <w:rsid w:val="4B667F55"/>
    <w:rsid w:val="4B6A63A2"/>
    <w:rsid w:val="4B6E0A3F"/>
    <w:rsid w:val="4B7C6990"/>
    <w:rsid w:val="4B8273D5"/>
    <w:rsid w:val="4B862A85"/>
    <w:rsid w:val="4B8B200B"/>
    <w:rsid w:val="4B98008D"/>
    <w:rsid w:val="4BAC4867"/>
    <w:rsid w:val="4BF16188"/>
    <w:rsid w:val="4BF417D4"/>
    <w:rsid w:val="4BF92147"/>
    <w:rsid w:val="4C01654C"/>
    <w:rsid w:val="4C3A28DD"/>
    <w:rsid w:val="4C8018E7"/>
    <w:rsid w:val="4C8624FC"/>
    <w:rsid w:val="4C8A38D4"/>
    <w:rsid w:val="4C9C27CC"/>
    <w:rsid w:val="4CA20A24"/>
    <w:rsid w:val="4CB755B1"/>
    <w:rsid w:val="4CEF36E2"/>
    <w:rsid w:val="4CEF4DC5"/>
    <w:rsid w:val="4CF23DD6"/>
    <w:rsid w:val="4CF25996"/>
    <w:rsid w:val="4D171C3B"/>
    <w:rsid w:val="4D353E59"/>
    <w:rsid w:val="4D3D7D51"/>
    <w:rsid w:val="4D411D80"/>
    <w:rsid w:val="4D482BAA"/>
    <w:rsid w:val="4D4873F2"/>
    <w:rsid w:val="4D54264D"/>
    <w:rsid w:val="4D6A5813"/>
    <w:rsid w:val="4D812262"/>
    <w:rsid w:val="4D922FBD"/>
    <w:rsid w:val="4D9A766C"/>
    <w:rsid w:val="4DA62246"/>
    <w:rsid w:val="4DB54B95"/>
    <w:rsid w:val="4DC17B81"/>
    <w:rsid w:val="4DC23F1C"/>
    <w:rsid w:val="4DEE41E3"/>
    <w:rsid w:val="4DF21879"/>
    <w:rsid w:val="4DF71805"/>
    <w:rsid w:val="4E0A3FBD"/>
    <w:rsid w:val="4E17231F"/>
    <w:rsid w:val="4E180C61"/>
    <w:rsid w:val="4E257655"/>
    <w:rsid w:val="4E2670DE"/>
    <w:rsid w:val="4E352A01"/>
    <w:rsid w:val="4E8E7871"/>
    <w:rsid w:val="4EA85542"/>
    <w:rsid w:val="4EAB47D5"/>
    <w:rsid w:val="4EC4406A"/>
    <w:rsid w:val="4EC455C1"/>
    <w:rsid w:val="4EF43951"/>
    <w:rsid w:val="4EF86E3C"/>
    <w:rsid w:val="4F06496B"/>
    <w:rsid w:val="4F0C1AC6"/>
    <w:rsid w:val="4F127C58"/>
    <w:rsid w:val="4F365F84"/>
    <w:rsid w:val="4F367AC5"/>
    <w:rsid w:val="4F372380"/>
    <w:rsid w:val="4F372FFB"/>
    <w:rsid w:val="4F4B5D83"/>
    <w:rsid w:val="4F71142E"/>
    <w:rsid w:val="4F7A6CA5"/>
    <w:rsid w:val="4F9C17F9"/>
    <w:rsid w:val="4FA7341A"/>
    <w:rsid w:val="4FC66A35"/>
    <w:rsid w:val="4FE34F88"/>
    <w:rsid w:val="4FEF4AC6"/>
    <w:rsid w:val="5025116D"/>
    <w:rsid w:val="50310AE7"/>
    <w:rsid w:val="503D7DBA"/>
    <w:rsid w:val="507725C3"/>
    <w:rsid w:val="50811214"/>
    <w:rsid w:val="508A158E"/>
    <w:rsid w:val="50BF67C9"/>
    <w:rsid w:val="50C85235"/>
    <w:rsid w:val="50CA0599"/>
    <w:rsid w:val="50ED7CC8"/>
    <w:rsid w:val="50FB62A0"/>
    <w:rsid w:val="511E0283"/>
    <w:rsid w:val="515158DB"/>
    <w:rsid w:val="515A7AB7"/>
    <w:rsid w:val="516623C4"/>
    <w:rsid w:val="51B05107"/>
    <w:rsid w:val="51DA39DC"/>
    <w:rsid w:val="51E0241A"/>
    <w:rsid w:val="51F1394A"/>
    <w:rsid w:val="5201085F"/>
    <w:rsid w:val="522024E6"/>
    <w:rsid w:val="52314419"/>
    <w:rsid w:val="52395ECD"/>
    <w:rsid w:val="526D1B33"/>
    <w:rsid w:val="526D4E29"/>
    <w:rsid w:val="52735E8B"/>
    <w:rsid w:val="52917E8F"/>
    <w:rsid w:val="52B44696"/>
    <w:rsid w:val="52BB5DFD"/>
    <w:rsid w:val="52C10D75"/>
    <w:rsid w:val="52D55821"/>
    <w:rsid w:val="52EB2FB5"/>
    <w:rsid w:val="53376E09"/>
    <w:rsid w:val="53655BA8"/>
    <w:rsid w:val="53A303CC"/>
    <w:rsid w:val="53C27FF8"/>
    <w:rsid w:val="53D0274A"/>
    <w:rsid w:val="53EA1FF6"/>
    <w:rsid w:val="53EC03B2"/>
    <w:rsid w:val="540B5AE5"/>
    <w:rsid w:val="54167271"/>
    <w:rsid w:val="54457E2A"/>
    <w:rsid w:val="544A1D81"/>
    <w:rsid w:val="544E00F4"/>
    <w:rsid w:val="5475679C"/>
    <w:rsid w:val="548850A3"/>
    <w:rsid w:val="548E3F00"/>
    <w:rsid w:val="548E485C"/>
    <w:rsid w:val="549E1A80"/>
    <w:rsid w:val="54AB108A"/>
    <w:rsid w:val="54BA25DB"/>
    <w:rsid w:val="54C658F4"/>
    <w:rsid w:val="54CB45B1"/>
    <w:rsid w:val="54CF22DF"/>
    <w:rsid w:val="54E0494C"/>
    <w:rsid w:val="54E171CD"/>
    <w:rsid w:val="54E7784F"/>
    <w:rsid w:val="550C4BD7"/>
    <w:rsid w:val="55322669"/>
    <w:rsid w:val="5539470A"/>
    <w:rsid w:val="554C1D56"/>
    <w:rsid w:val="55572986"/>
    <w:rsid w:val="555761AA"/>
    <w:rsid w:val="555E236D"/>
    <w:rsid w:val="55805785"/>
    <w:rsid w:val="55A82C22"/>
    <w:rsid w:val="55C062DD"/>
    <w:rsid w:val="55C84FE2"/>
    <w:rsid w:val="55CB0F14"/>
    <w:rsid w:val="55E822CC"/>
    <w:rsid w:val="5607446A"/>
    <w:rsid w:val="56081243"/>
    <w:rsid w:val="56182C00"/>
    <w:rsid w:val="56245CC2"/>
    <w:rsid w:val="56330E85"/>
    <w:rsid w:val="565340FA"/>
    <w:rsid w:val="565C3ECA"/>
    <w:rsid w:val="56636EEC"/>
    <w:rsid w:val="56790914"/>
    <w:rsid w:val="567D64C6"/>
    <w:rsid w:val="568E01E7"/>
    <w:rsid w:val="569A7860"/>
    <w:rsid w:val="56B25952"/>
    <w:rsid w:val="56FC519F"/>
    <w:rsid w:val="571B3688"/>
    <w:rsid w:val="571F4860"/>
    <w:rsid w:val="5723343E"/>
    <w:rsid w:val="573D7EAB"/>
    <w:rsid w:val="57580904"/>
    <w:rsid w:val="578057C8"/>
    <w:rsid w:val="578231ED"/>
    <w:rsid w:val="57856002"/>
    <w:rsid w:val="57893184"/>
    <w:rsid w:val="57A66BAB"/>
    <w:rsid w:val="57AA18F7"/>
    <w:rsid w:val="57D21B1D"/>
    <w:rsid w:val="57DD34B9"/>
    <w:rsid w:val="57E6392C"/>
    <w:rsid w:val="57F706C9"/>
    <w:rsid w:val="58017793"/>
    <w:rsid w:val="58244E5C"/>
    <w:rsid w:val="58685C59"/>
    <w:rsid w:val="58697500"/>
    <w:rsid w:val="5874230E"/>
    <w:rsid w:val="58843841"/>
    <w:rsid w:val="5891308F"/>
    <w:rsid w:val="589236B1"/>
    <w:rsid w:val="58C86B99"/>
    <w:rsid w:val="58DB0E48"/>
    <w:rsid w:val="5904102E"/>
    <w:rsid w:val="590A564B"/>
    <w:rsid w:val="59415D84"/>
    <w:rsid w:val="5944577D"/>
    <w:rsid w:val="594D2B53"/>
    <w:rsid w:val="598813E0"/>
    <w:rsid w:val="59914276"/>
    <w:rsid w:val="5999679A"/>
    <w:rsid w:val="599B7268"/>
    <w:rsid w:val="599C38F2"/>
    <w:rsid w:val="59A03BB4"/>
    <w:rsid w:val="59AA0FB1"/>
    <w:rsid w:val="59B91F8C"/>
    <w:rsid w:val="59EF6A42"/>
    <w:rsid w:val="59F20EF7"/>
    <w:rsid w:val="5A1030D6"/>
    <w:rsid w:val="5A2F2CC8"/>
    <w:rsid w:val="5A6059E2"/>
    <w:rsid w:val="5A673F93"/>
    <w:rsid w:val="5A723722"/>
    <w:rsid w:val="5A7D02BC"/>
    <w:rsid w:val="5A84088B"/>
    <w:rsid w:val="5AAA4EE2"/>
    <w:rsid w:val="5AC95C92"/>
    <w:rsid w:val="5B436D5A"/>
    <w:rsid w:val="5B487697"/>
    <w:rsid w:val="5B570637"/>
    <w:rsid w:val="5B79092D"/>
    <w:rsid w:val="5B7D33AD"/>
    <w:rsid w:val="5B7F28A2"/>
    <w:rsid w:val="5B8E36FB"/>
    <w:rsid w:val="5B9C3F03"/>
    <w:rsid w:val="5BA26962"/>
    <w:rsid w:val="5BA85879"/>
    <w:rsid w:val="5BAF1477"/>
    <w:rsid w:val="5BAF6C35"/>
    <w:rsid w:val="5BB978F4"/>
    <w:rsid w:val="5BC1259B"/>
    <w:rsid w:val="5BEF222A"/>
    <w:rsid w:val="5C10702D"/>
    <w:rsid w:val="5C14136F"/>
    <w:rsid w:val="5C152601"/>
    <w:rsid w:val="5C20614F"/>
    <w:rsid w:val="5C591F03"/>
    <w:rsid w:val="5C697AAA"/>
    <w:rsid w:val="5C8A1B2F"/>
    <w:rsid w:val="5C9257B9"/>
    <w:rsid w:val="5C96399E"/>
    <w:rsid w:val="5CAF3DCD"/>
    <w:rsid w:val="5CEA4062"/>
    <w:rsid w:val="5D2C1215"/>
    <w:rsid w:val="5D4D4133"/>
    <w:rsid w:val="5D857790"/>
    <w:rsid w:val="5D861815"/>
    <w:rsid w:val="5D8936D2"/>
    <w:rsid w:val="5D914004"/>
    <w:rsid w:val="5DD80331"/>
    <w:rsid w:val="5DD95E29"/>
    <w:rsid w:val="5DDD16DD"/>
    <w:rsid w:val="5DF41766"/>
    <w:rsid w:val="5E015F08"/>
    <w:rsid w:val="5E615889"/>
    <w:rsid w:val="5E727AB0"/>
    <w:rsid w:val="5E847BF7"/>
    <w:rsid w:val="5E936FAE"/>
    <w:rsid w:val="5EAA1124"/>
    <w:rsid w:val="5EC8520A"/>
    <w:rsid w:val="5ED25050"/>
    <w:rsid w:val="5F0341A4"/>
    <w:rsid w:val="5F0A7504"/>
    <w:rsid w:val="5F114CB9"/>
    <w:rsid w:val="5F174D94"/>
    <w:rsid w:val="5F4F5E24"/>
    <w:rsid w:val="5F561B72"/>
    <w:rsid w:val="5F811AD3"/>
    <w:rsid w:val="5F8E3288"/>
    <w:rsid w:val="5F92448C"/>
    <w:rsid w:val="5FA13309"/>
    <w:rsid w:val="5FB646B2"/>
    <w:rsid w:val="5FBB0ADC"/>
    <w:rsid w:val="5FC2179D"/>
    <w:rsid w:val="5FE00927"/>
    <w:rsid w:val="5FE24EDD"/>
    <w:rsid w:val="5FE437FC"/>
    <w:rsid w:val="5FED0446"/>
    <w:rsid w:val="5FF87C07"/>
    <w:rsid w:val="60014470"/>
    <w:rsid w:val="602A626F"/>
    <w:rsid w:val="603E60FC"/>
    <w:rsid w:val="60504C82"/>
    <w:rsid w:val="606007BB"/>
    <w:rsid w:val="606163EC"/>
    <w:rsid w:val="606963B0"/>
    <w:rsid w:val="608E10F9"/>
    <w:rsid w:val="6095423F"/>
    <w:rsid w:val="60AC7F66"/>
    <w:rsid w:val="60C13070"/>
    <w:rsid w:val="6100382D"/>
    <w:rsid w:val="61042335"/>
    <w:rsid w:val="611E12A8"/>
    <w:rsid w:val="61226064"/>
    <w:rsid w:val="61497909"/>
    <w:rsid w:val="614E0C9F"/>
    <w:rsid w:val="614F0CAD"/>
    <w:rsid w:val="6189448A"/>
    <w:rsid w:val="61A475B0"/>
    <w:rsid w:val="61A66546"/>
    <w:rsid w:val="61BD42A4"/>
    <w:rsid w:val="61BF10D9"/>
    <w:rsid w:val="61BF1193"/>
    <w:rsid w:val="61DA3D4C"/>
    <w:rsid w:val="61F215C9"/>
    <w:rsid w:val="61F734FF"/>
    <w:rsid w:val="62052E11"/>
    <w:rsid w:val="6265481D"/>
    <w:rsid w:val="626A5412"/>
    <w:rsid w:val="62AC22DC"/>
    <w:rsid w:val="62B22B31"/>
    <w:rsid w:val="62BF2D76"/>
    <w:rsid w:val="62FA4283"/>
    <w:rsid w:val="630871F9"/>
    <w:rsid w:val="630A6917"/>
    <w:rsid w:val="63177FBC"/>
    <w:rsid w:val="632630D2"/>
    <w:rsid w:val="633575E4"/>
    <w:rsid w:val="633E67A6"/>
    <w:rsid w:val="63493F8F"/>
    <w:rsid w:val="635251C8"/>
    <w:rsid w:val="6354469B"/>
    <w:rsid w:val="635A3E88"/>
    <w:rsid w:val="635C1FFD"/>
    <w:rsid w:val="63606311"/>
    <w:rsid w:val="63607FA4"/>
    <w:rsid w:val="63724593"/>
    <w:rsid w:val="637833E8"/>
    <w:rsid w:val="63DE0947"/>
    <w:rsid w:val="63F14628"/>
    <w:rsid w:val="63F30799"/>
    <w:rsid w:val="64481274"/>
    <w:rsid w:val="648743E5"/>
    <w:rsid w:val="64941CD4"/>
    <w:rsid w:val="64AF189F"/>
    <w:rsid w:val="64B10E28"/>
    <w:rsid w:val="64BB10E5"/>
    <w:rsid w:val="64C0006E"/>
    <w:rsid w:val="64C210FC"/>
    <w:rsid w:val="64D8014C"/>
    <w:rsid w:val="64E45EF7"/>
    <w:rsid w:val="64E536C8"/>
    <w:rsid w:val="650D635E"/>
    <w:rsid w:val="651240A3"/>
    <w:rsid w:val="6528541A"/>
    <w:rsid w:val="652C53ED"/>
    <w:rsid w:val="6544472C"/>
    <w:rsid w:val="65465871"/>
    <w:rsid w:val="654866C3"/>
    <w:rsid w:val="654E2D83"/>
    <w:rsid w:val="6555098E"/>
    <w:rsid w:val="65AE15F5"/>
    <w:rsid w:val="65D06BA5"/>
    <w:rsid w:val="65F12154"/>
    <w:rsid w:val="661D63AD"/>
    <w:rsid w:val="6630196A"/>
    <w:rsid w:val="665253D0"/>
    <w:rsid w:val="66815672"/>
    <w:rsid w:val="66873275"/>
    <w:rsid w:val="6691014E"/>
    <w:rsid w:val="66C1066D"/>
    <w:rsid w:val="66C87CCE"/>
    <w:rsid w:val="66D23840"/>
    <w:rsid w:val="66E1028C"/>
    <w:rsid w:val="66E73D86"/>
    <w:rsid w:val="66FB490A"/>
    <w:rsid w:val="670006DA"/>
    <w:rsid w:val="67220FA2"/>
    <w:rsid w:val="67592253"/>
    <w:rsid w:val="677435B2"/>
    <w:rsid w:val="6779688C"/>
    <w:rsid w:val="67814D8C"/>
    <w:rsid w:val="678801E7"/>
    <w:rsid w:val="678D2EAE"/>
    <w:rsid w:val="67AC1EB3"/>
    <w:rsid w:val="67E35B9E"/>
    <w:rsid w:val="67EF75F1"/>
    <w:rsid w:val="67F323FA"/>
    <w:rsid w:val="682062DD"/>
    <w:rsid w:val="6828218F"/>
    <w:rsid w:val="68327BBE"/>
    <w:rsid w:val="68836ACA"/>
    <w:rsid w:val="688D5804"/>
    <w:rsid w:val="689736F8"/>
    <w:rsid w:val="68B35F15"/>
    <w:rsid w:val="69124F16"/>
    <w:rsid w:val="692556B9"/>
    <w:rsid w:val="69280117"/>
    <w:rsid w:val="693022D8"/>
    <w:rsid w:val="694A5205"/>
    <w:rsid w:val="694C59EB"/>
    <w:rsid w:val="69874AA4"/>
    <w:rsid w:val="699B453B"/>
    <w:rsid w:val="69AD518D"/>
    <w:rsid w:val="69CD5C14"/>
    <w:rsid w:val="69CF0D33"/>
    <w:rsid w:val="69D8686C"/>
    <w:rsid w:val="69D96AC3"/>
    <w:rsid w:val="69F567A0"/>
    <w:rsid w:val="6A1A7186"/>
    <w:rsid w:val="6A2D3C19"/>
    <w:rsid w:val="6A36068B"/>
    <w:rsid w:val="6A434A35"/>
    <w:rsid w:val="6A4B2209"/>
    <w:rsid w:val="6A5066CB"/>
    <w:rsid w:val="6A512713"/>
    <w:rsid w:val="6A542D51"/>
    <w:rsid w:val="6A5F0F50"/>
    <w:rsid w:val="6A6030C4"/>
    <w:rsid w:val="6A676547"/>
    <w:rsid w:val="6A767148"/>
    <w:rsid w:val="6A7F05D0"/>
    <w:rsid w:val="6AAB324D"/>
    <w:rsid w:val="6AB235AF"/>
    <w:rsid w:val="6ABD719F"/>
    <w:rsid w:val="6AC13E4D"/>
    <w:rsid w:val="6ADA17F5"/>
    <w:rsid w:val="6AE644C3"/>
    <w:rsid w:val="6AE71A96"/>
    <w:rsid w:val="6AF64E0B"/>
    <w:rsid w:val="6AFD4928"/>
    <w:rsid w:val="6B0F6F0C"/>
    <w:rsid w:val="6B14078A"/>
    <w:rsid w:val="6B175FBC"/>
    <w:rsid w:val="6B297797"/>
    <w:rsid w:val="6B2F4D3E"/>
    <w:rsid w:val="6B303F71"/>
    <w:rsid w:val="6B374E7A"/>
    <w:rsid w:val="6B4317B4"/>
    <w:rsid w:val="6B4A10E4"/>
    <w:rsid w:val="6B5C4B71"/>
    <w:rsid w:val="6B614E02"/>
    <w:rsid w:val="6B623CC4"/>
    <w:rsid w:val="6B7E2908"/>
    <w:rsid w:val="6B9946B3"/>
    <w:rsid w:val="6BF5106A"/>
    <w:rsid w:val="6C211E68"/>
    <w:rsid w:val="6C241930"/>
    <w:rsid w:val="6C2D0A9C"/>
    <w:rsid w:val="6C372961"/>
    <w:rsid w:val="6C4052D5"/>
    <w:rsid w:val="6C431EF3"/>
    <w:rsid w:val="6C4B0DE1"/>
    <w:rsid w:val="6C4E6902"/>
    <w:rsid w:val="6C5B59F4"/>
    <w:rsid w:val="6C6278D3"/>
    <w:rsid w:val="6C662189"/>
    <w:rsid w:val="6C6B22D7"/>
    <w:rsid w:val="6C6C2F38"/>
    <w:rsid w:val="6C7007C7"/>
    <w:rsid w:val="6C8C2B67"/>
    <w:rsid w:val="6C8D38AF"/>
    <w:rsid w:val="6C8D7684"/>
    <w:rsid w:val="6CA13443"/>
    <w:rsid w:val="6CA83959"/>
    <w:rsid w:val="6CB04275"/>
    <w:rsid w:val="6CDC07DA"/>
    <w:rsid w:val="6CDF720B"/>
    <w:rsid w:val="6CEB7CE9"/>
    <w:rsid w:val="6CF92C55"/>
    <w:rsid w:val="6D21360D"/>
    <w:rsid w:val="6D3A3B10"/>
    <w:rsid w:val="6D415399"/>
    <w:rsid w:val="6D4C7D54"/>
    <w:rsid w:val="6D5E0131"/>
    <w:rsid w:val="6D60703C"/>
    <w:rsid w:val="6D616805"/>
    <w:rsid w:val="6D68310A"/>
    <w:rsid w:val="6D6D4330"/>
    <w:rsid w:val="6D8B0FD6"/>
    <w:rsid w:val="6D915D95"/>
    <w:rsid w:val="6D94625C"/>
    <w:rsid w:val="6D9B53CB"/>
    <w:rsid w:val="6DA32372"/>
    <w:rsid w:val="6DB63374"/>
    <w:rsid w:val="6DE76850"/>
    <w:rsid w:val="6DF8337B"/>
    <w:rsid w:val="6E030A47"/>
    <w:rsid w:val="6E1A3980"/>
    <w:rsid w:val="6E2B50E3"/>
    <w:rsid w:val="6E506EFF"/>
    <w:rsid w:val="6E8059E4"/>
    <w:rsid w:val="6E930639"/>
    <w:rsid w:val="6E9E45BF"/>
    <w:rsid w:val="6EA34CC4"/>
    <w:rsid w:val="6EC00BE3"/>
    <w:rsid w:val="6EE14809"/>
    <w:rsid w:val="6EE54F57"/>
    <w:rsid w:val="6F055DD7"/>
    <w:rsid w:val="6F2E0D5F"/>
    <w:rsid w:val="6F395B8B"/>
    <w:rsid w:val="6F4A6530"/>
    <w:rsid w:val="6F6B76CB"/>
    <w:rsid w:val="6F6E0ACF"/>
    <w:rsid w:val="6F753C1F"/>
    <w:rsid w:val="6F964F3B"/>
    <w:rsid w:val="6F993A2D"/>
    <w:rsid w:val="6FB20BD4"/>
    <w:rsid w:val="6FB650F7"/>
    <w:rsid w:val="6FB75277"/>
    <w:rsid w:val="6FBA59BE"/>
    <w:rsid w:val="6FD64135"/>
    <w:rsid w:val="6FF16C9A"/>
    <w:rsid w:val="6FF2418B"/>
    <w:rsid w:val="6FF3192C"/>
    <w:rsid w:val="702726F0"/>
    <w:rsid w:val="70296B3E"/>
    <w:rsid w:val="704255C1"/>
    <w:rsid w:val="704751B9"/>
    <w:rsid w:val="70497291"/>
    <w:rsid w:val="705B357E"/>
    <w:rsid w:val="70611204"/>
    <w:rsid w:val="70BF0EE0"/>
    <w:rsid w:val="70C20C9C"/>
    <w:rsid w:val="70C57C29"/>
    <w:rsid w:val="70D01410"/>
    <w:rsid w:val="70D036E5"/>
    <w:rsid w:val="70D32204"/>
    <w:rsid w:val="70F15847"/>
    <w:rsid w:val="710A582E"/>
    <w:rsid w:val="71147BFE"/>
    <w:rsid w:val="713116FD"/>
    <w:rsid w:val="71370AC8"/>
    <w:rsid w:val="713D46C5"/>
    <w:rsid w:val="71434E47"/>
    <w:rsid w:val="71486F7F"/>
    <w:rsid w:val="715F2A54"/>
    <w:rsid w:val="71662A10"/>
    <w:rsid w:val="71926986"/>
    <w:rsid w:val="71982A8B"/>
    <w:rsid w:val="71A17BB2"/>
    <w:rsid w:val="72204649"/>
    <w:rsid w:val="722C5869"/>
    <w:rsid w:val="72450FB0"/>
    <w:rsid w:val="72487743"/>
    <w:rsid w:val="725E1213"/>
    <w:rsid w:val="727D6954"/>
    <w:rsid w:val="72844D41"/>
    <w:rsid w:val="72862C7E"/>
    <w:rsid w:val="728976DF"/>
    <w:rsid w:val="72936E2F"/>
    <w:rsid w:val="72CF4F19"/>
    <w:rsid w:val="72EA7F26"/>
    <w:rsid w:val="72EC79FB"/>
    <w:rsid w:val="72F67BF9"/>
    <w:rsid w:val="731178E3"/>
    <w:rsid w:val="73240DF9"/>
    <w:rsid w:val="732C6F33"/>
    <w:rsid w:val="733D16A9"/>
    <w:rsid w:val="73425548"/>
    <w:rsid w:val="73445350"/>
    <w:rsid w:val="73514DB1"/>
    <w:rsid w:val="736A73D7"/>
    <w:rsid w:val="737C5261"/>
    <w:rsid w:val="738A77D2"/>
    <w:rsid w:val="73A553FF"/>
    <w:rsid w:val="73AC15DC"/>
    <w:rsid w:val="73E07E7C"/>
    <w:rsid w:val="73F27930"/>
    <w:rsid w:val="74121260"/>
    <w:rsid w:val="743462D3"/>
    <w:rsid w:val="74365CEE"/>
    <w:rsid w:val="743E7D5E"/>
    <w:rsid w:val="7441374C"/>
    <w:rsid w:val="744149C3"/>
    <w:rsid w:val="74474E71"/>
    <w:rsid w:val="74A93E5A"/>
    <w:rsid w:val="74C633BB"/>
    <w:rsid w:val="74FA2C30"/>
    <w:rsid w:val="751D1A0B"/>
    <w:rsid w:val="753B09F7"/>
    <w:rsid w:val="754D5C4B"/>
    <w:rsid w:val="756C78B0"/>
    <w:rsid w:val="75775737"/>
    <w:rsid w:val="757939B3"/>
    <w:rsid w:val="757E50F6"/>
    <w:rsid w:val="75855224"/>
    <w:rsid w:val="75A05064"/>
    <w:rsid w:val="75A85DA3"/>
    <w:rsid w:val="75AB5440"/>
    <w:rsid w:val="75CB60C0"/>
    <w:rsid w:val="75E76F6F"/>
    <w:rsid w:val="75EC127C"/>
    <w:rsid w:val="75F142DB"/>
    <w:rsid w:val="75F23E97"/>
    <w:rsid w:val="760B3F34"/>
    <w:rsid w:val="76334397"/>
    <w:rsid w:val="765B4F30"/>
    <w:rsid w:val="766C4E79"/>
    <w:rsid w:val="766D6FAF"/>
    <w:rsid w:val="767D07C6"/>
    <w:rsid w:val="768F7316"/>
    <w:rsid w:val="76A143E8"/>
    <w:rsid w:val="76BF1D66"/>
    <w:rsid w:val="76C240A7"/>
    <w:rsid w:val="76C8773D"/>
    <w:rsid w:val="76F263F7"/>
    <w:rsid w:val="770F3331"/>
    <w:rsid w:val="77285125"/>
    <w:rsid w:val="77315AC4"/>
    <w:rsid w:val="775246B7"/>
    <w:rsid w:val="77583C37"/>
    <w:rsid w:val="775974AF"/>
    <w:rsid w:val="778264A7"/>
    <w:rsid w:val="77930B55"/>
    <w:rsid w:val="77977DAD"/>
    <w:rsid w:val="77CA234A"/>
    <w:rsid w:val="781E69D1"/>
    <w:rsid w:val="782A2DF7"/>
    <w:rsid w:val="788D27B5"/>
    <w:rsid w:val="78DE4305"/>
    <w:rsid w:val="79091C23"/>
    <w:rsid w:val="797F0359"/>
    <w:rsid w:val="7988495F"/>
    <w:rsid w:val="79962040"/>
    <w:rsid w:val="799A2861"/>
    <w:rsid w:val="79A4105F"/>
    <w:rsid w:val="79BC014A"/>
    <w:rsid w:val="79BC34FC"/>
    <w:rsid w:val="79C95D86"/>
    <w:rsid w:val="79D042C8"/>
    <w:rsid w:val="79D90DD4"/>
    <w:rsid w:val="7A263B6B"/>
    <w:rsid w:val="7A2A6E84"/>
    <w:rsid w:val="7A2D01BD"/>
    <w:rsid w:val="7A447E0C"/>
    <w:rsid w:val="7A573C85"/>
    <w:rsid w:val="7A6D67DD"/>
    <w:rsid w:val="7A7106D0"/>
    <w:rsid w:val="7A8E7E6B"/>
    <w:rsid w:val="7A9F3904"/>
    <w:rsid w:val="7AF46346"/>
    <w:rsid w:val="7AF753E6"/>
    <w:rsid w:val="7B0F5EBF"/>
    <w:rsid w:val="7B125252"/>
    <w:rsid w:val="7B130FB9"/>
    <w:rsid w:val="7B14483E"/>
    <w:rsid w:val="7B1C0A25"/>
    <w:rsid w:val="7B2611AB"/>
    <w:rsid w:val="7B4E6A0D"/>
    <w:rsid w:val="7B641BCE"/>
    <w:rsid w:val="7B770612"/>
    <w:rsid w:val="7B875F34"/>
    <w:rsid w:val="7BDD6F19"/>
    <w:rsid w:val="7BF64EDE"/>
    <w:rsid w:val="7C10151B"/>
    <w:rsid w:val="7C141428"/>
    <w:rsid w:val="7C221C6B"/>
    <w:rsid w:val="7C370186"/>
    <w:rsid w:val="7C400C1E"/>
    <w:rsid w:val="7C99714C"/>
    <w:rsid w:val="7CA07DE8"/>
    <w:rsid w:val="7CA53FD5"/>
    <w:rsid w:val="7CB50883"/>
    <w:rsid w:val="7CBE6D5D"/>
    <w:rsid w:val="7CCF481C"/>
    <w:rsid w:val="7CDD1808"/>
    <w:rsid w:val="7CF57CC1"/>
    <w:rsid w:val="7D0B5456"/>
    <w:rsid w:val="7D2B12B1"/>
    <w:rsid w:val="7D352792"/>
    <w:rsid w:val="7D563551"/>
    <w:rsid w:val="7D6F6791"/>
    <w:rsid w:val="7D7558BB"/>
    <w:rsid w:val="7D830B9D"/>
    <w:rsid w:val="7D905E8D"/>
    <w:rsid w:val="7DB23C3E"/>
    <w:rsid w:val="7DD11708"/>
    <w:rsid w:val="7DE5430C"/>
    <w:rsid w:val="7DE64899"/>
    <w:rsid w:val="7DF813B2"/>
    <w:rsid w:val="7DFC32D8"/>
    <w:rsid w:val="7DFD7978"/>
    <w:rsid w:val="7E0763E6"/>
    <w:rsid w:val="7E1202A7"/>
    <w:rsid w:val="7E156055"/>
    <w:rsid w:val="7E2D7872"/>
    <w:rsid w:val="7E522C19"/>
    <w:rsid w:val="7E5C0F61"/>
    <w:rsid w:val="7E786F03"/>
    <w:rsid w:val="7E7B37EB"/>
    <w:rsid w:val="7E8E6EBF"/>
    <w:rsid w:val="7EAA7A04"/>
    <w:rsid w:val="7EAD21C3"/>
    <w:rsid w:val="7EBD579E"/>
    <w:rsid w:val="7EC167BD"/>
    <w:rsid w:val="7ED56D33"/>
    <w:rsid w:val="7EFA4BE7"/>
    <w:rsid w:val="7EFC345C"/>
    <w:rsid w:val="7F1A6960"/>
    <w:rsid w:val="7F272D9E"/>
    <w:rsid w:val="7F376DBE"/>
    <w:rsid w:val="7F397426"/>
    <w:rsid w:val="7F507488"/>
    <w:rsid w:val="7F657C66"/>
    <w:rsid w:val="7F687D9B"/>
    <w:rsid w:val="7F7848F6"/>
    <w:rsid w:val="7FF54CAF"/>
    <w:rsid w:val="7FFD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nhideWhenUsed="0" w:uiPriority="99" w:semiHidden="0"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7"/>
    <w:qFormat/>
    <w:uiPriority w:val="99"/>
    <w:pPr>
      <w:keepNext/>
      <w:keepLines/>
      <w:spacing w:before="260" w:after="260" w:line="416" w:lineRule="auto"/>
      <w:outlineLvl w:val="2"/>
    </w:pPr>
    <w:rPr>
      <w:b/>
      <w:bCs/>
      <w:sz w:val="32"/>
      <w:szCs w:val="32"/>
    </w:rPr>
  </w:style>
  <w:style w:type="paragraph" w:styleId="5">
    <w:name w:val="heading 4"/>
    <w:basedOn w:val="1"/>
    <w:next w:val="1"/>
    <w:link w:val="48"/>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7"/>
    <w:link w:val="49"/>
    <w:qFormat/>
    <w:uiPriority w:val="9"/>
    <w:pPr>
      <w:keepNext/>
      <w:keepLines/>
      <w:spacing w:before="280" w:after="290" w:line="376" w:lineRule="auto"/>
      <w:outlineLvl w:val="4"/>
    </w:pPr>
    <w:rPr>
      <w:b/>
      <w:bCs/>
      <w:sz w:val="28"/>
      <w:szCs w:val="28"/>
    </w:rPr>
  </w:style>
  <w:style w:type="paragraph" w:styleId="8">
    <w:name w:val="heading 8"/>
    <w:basedOn w:val="1"/>
    <w:next w:val="1"/>
    <w:link w:val="50"/>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pPr>
    <w:rPr>
      <w:szCs w:val="20"/>
    </w:rPr>
  </w:style>
  <w:style w:type="paragraph" w:styleId="9">
    <w:name w:val="table of authorities"/>
    <w:basedOn w:val="1"/>
    <w:next w:val="1"/>
    <w:qFormat/>
    <w:uiPriority w:val="99"/>
    <w:pPr>
      <w:ind w:left="420" w:leftChars="200"/>
    </w:pPr>
    <w:rPr>
      <w:rFonts w:ascii="Calibri" w:hAnsi="Calibri"/>
    </w:rPr>
  </w:style>
  <w:style w:type="paragraph" w:styleId="10">
    <w:name w:val="index 8"/>
    <w:basedOn w:val="1"/>
    <w:next w:val="1"/>
    <w:qFormat/>
    <w:uiPriority w:val="0"/>
    <w:pPr>
      <w:ind w:left="2940"/>
    </w:pPr>
  </w:style>
  <w:style w:type="paragraph" w:styleId="11">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2">
    <w:name w:val="caption"/>
    <w:basedOn w:val="1"/>
    <w:next w:val="1"/>
    <w:qFormat/>
    <w:uiPriority w:val="0"/>
    <w:rPr>
      <w:rFonts w:ascii="DejaVu Sans" w:hAnsi="DejaVu Sans" w:eastAsia="方正黑体_GBK"/>
      <w:sz w:val="20"/>
    </w:rPr>
  </w:style>
  <w:style w:type="paragraph" w:styleId="13">
    <w:name w:val="annotation text"/>
    <w:basedOn w:val="1"/>
    <w:link w:val="42"/>
    <w:qFormat/>
    <w:uiPriority w:val="99"/>
    <w:pPr>
      <w:jc w:val="left"/>
    </w:pPr>
  </w:style>
  <w:style w:type="paragraph" w:styleId="14">
    <w:name w:val="Body Text 3"/>
    <w:basedOn w:val="1"/>
    <w:link w:val="51"/>
    <w:unhideWhenUsed/>
    <w:qFormat/>
    <w:uiPriority w:val="99"/>
    <w:pPr>
      <w:spacing w:after="120"/>
    </w:pPr>
    <w:rPr>
      <w:sz w:val="16"/>
      <w:szCs w:val="16"/>
    </w:rPr>
  </w:style>
  <w:style w:type="paragraph" w:styleId="15">
    <w:name w:val="Body Text"/>
    <w:basedOn w:val="1"/>
    <w:next w:val="1"/>
    <w:link w:val="52"/>
    <w:unhideWhenUsed/>
    <w:qFormat/>
    <w:uiPriority w:val="0"/>
    <w:pPr>
      <w:spacing w:after="120"/>
    </w:pPr>
  </w:style>
  <w:style w:type="paragraph" w:styleId="16">
    <w:name w:val="Body Text Indent"/>
    <w:basedOn w:val="1"/>
    <w:next w:val="17"/>
    <w:link w:val="41"/>
    <w:qFormat/>
    <w:uiPriority w:val="99"/>
    <w:pPr>
      <w:ind w:firstLine="830" w:firstLineChars="352"/>
    </w:pPr>
    <w:rPr>
      <w:rFonts w:ascii="仿宋_GB2312" w:eastAsia="仿宋_GB2312"/>
      <w:kern w:val="0"/>
      <w:sz w:val="32"/>
      <w:szCs w:val="20"/>
    </w:rPr>
  </w:style>
  <w:style w:type="paragraph" w:styleId="17">
    <w:name w:val="annotation subject"/>
    <w:basedOn w:val="13"/>
    <w:next w:val="1"/>
    <w:link w:val="43"/>
    <w:qFormat/>
    <w:uiPriority w:val="99"/>
    <w:rPr>
      <w:b/>
      <w:bCs/>
    </w:rPr>
  </w:style>
  <w:style w:type="paragraph" w:styleId="18">
    <w:name w:val="List 2"/>
    <w:basedOn w:val="1"/>
    <w:unhideWhenUsed/>
    <w:qFormat/>
    <w:uiPriority w:val="99"/>
    <w:pPr>
      <w:ind w:left="100" w:leftChars="200" w:hanging="200" w:hangingChars="200"/>
      <w:contextualSpacing/>
    </w:pPr>
  </w:style>
  <w:style w:type="paragraph" w:styleId="19">
    <w:name w:val="toc 3"/>
    <w:basedOn w:val="1"/>
    <w:next w:val="1"/>
    <w:unhideWhenUsed/>
    <w:qFormat/>
    <w:uiPriority w:val="39"/>
    <w:pPr>
      <w:ind w:left="840" w:leftChars="400"/>
    </w:pPr>
  </w:style>
  <w:style w:type="paragraph" w:styleId="20">
    <w:name w:val="Plain Text"/>
    <w:basedOn w:val="1"/>
    <w:next w:val="5"/>
    <w:link w:val="53"/>
    <w:qFormat/>
    <w:uiPriority w:val="0"/>
    <w:rPr>
      <w:rFonts w:ascii="宋体" w:hAnsi="Courier New"/>
      <w:kern w:val="0"/>
      <w:sz w:val="20"/>
      <w:szCs w:val="21"/>
    </w:rPr>
  </w:style>
  <w:style w:type="paragraph" w:styleId="21">
    <w:name w:val="Date"/>
    <w:basedOn w:val="1"/>
    <w:next w:val="1"/>
    <w:link w:val="54"/>
    <w:unhideWhenUsed/>
    <w:qFormat/>
    <w:uiPriority w:val="99"/>
    <w:pPr>
      <w:ind w:left="100" w:leftChars="2500"/>
    </w:pPr>
  </w:style>
  <w:style w:type="paragraph" w:styleId="22">
    <w:name w:val="Balloon Text"/>
    <w:basedOn w:val="1"/>
    <w:semiHidden/>
    <w:qFormat/>
    <w:uiPriority w:val="0"/>
    <w:rPr>
      <w:sz w:val="18"/>
      <w:szCs w:val="18"/>
    </w:rPr>
  </w:style>
  <w:style w:type="paragraph" w:styleId="23">
    <w:name w:val="footer"/>
    <w:basedOn w:val="1"/>
    <w:next w:val="1"/>
    <w:link w:val="55"/>
    <w:unhideWhenUsed/>
    <w:qFormat/>
    <w:uiPriority w:val="99"/>
    <w:pPr>
      <w:tabs>
        <w:tab w:val="center" w:pos="4153"/>
        <w:tab w:val="right" w:pos="8306"/>
      </w:tabs>
      <w:snapToGrid w:val="0"/>
      <w:jc w:val="left"/>
    </w:pPr>
    <w:rPr>
      <w:kern w:val="0"/>
      <w:sz w:val="18"/>
      <w:szCs w:val="18"/>
    </w:rPr>
  </w:style>
  <w:style w:type="paragraph" w:styleId="24">
    <w:name w:val="header"/>
    <w:basedOn w:val="1"/>
    <w:link w:val="5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style>
  <w:style w:type="paragraph" w:styleId="26">
    <w:name w:val="List"/>
    <w:basedOn w:val="1"/>
    <w:unhideWhenUsed/>
    <w:qFormat/>
    <w:uiPriority w:val="99"/>
    <w:pPr>
      <w:ind w:left="200" w:hanging="200" w:hangingChars="200"/>
      <w:contextualSpacing/>
    </w:p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rPr>
      <w:rFonts w:ascii="Calibri" w:hAnsi="Calibri"/>
      <w:kern w:val="0"/>
      <w:sz w:val="24"/>
    </w:rPr>
  </w:style>
  <w:style w:type="paragraph" w:styleId="29">
    <w:name w:val="Body Text First Indent"/>
    <w:basedOn w:val="15"/>
    <w:qFormat/>
    <w:uiPriority w:val="0"/>
    <w:pPr>
      <w:ind w:firstLine="420" w:firstLineChars="100"/>
    </w:pPr>
  </w:style>
  <w:style w:type="paragraph" w:styleId="30">
    <w:name w:val="Body Text First Indent 2"/>
    <w:basedOn w:val="16"/>
    <w:link w:val="44"/>
    <w:qFormat/>
    <w:uiPriority w:val="99"/>
    <w:pPr>
      <w:autoSpaceDE w:val="0"/>
      <w:autoSpaceDN w:val="0"/>
      <w:spacing w:after="120" w:line="360" w:lineRule="auto"/>
      <w:ind w:left="420" w:leftChars="200" w:firstLine="420" w:firstLineChars="200"/>
    </w:pPr>
    <w:rPr>
      <w:sz w:val="21"/>
      <w:szCs w:val="24"/>
    </w:r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unhideWhenUsed/>
    <w:qFormat/>
    <w:uiPriority w:val="99"/>
    <w:rPr>
      <w:vertAlign w:val="superscript"/>
    </w:rPr>
  </w:style>
  <w:style w:type="character" w:styleId="35">
    <w:name w:val="page number"/>
    <w:qFormat/>
    <w:uiPriority w:val="0"/>
  </w:style>
  <w:style w:type="character" w:styleId="36">
    <w:name w:val="FollowedHyperlink"/>
    <w:unhideWhenUsed/>
    <w:qFormat/>
    <w:uiPriority w:val="99"/>
    <w:rPr>
      <w:color w:val="800080"/>
      <w:u w:val="single"/>
    </w:rPr>
  </w:style>
  <w:style w:type="character" w:styleId="37">
    <w:name w:val="Emphasis"/>
    <w:basedOn w:val="33"/>
    <w:qFormat/>
    <w:uiPriority w:val="20"/>
    <w:rPr>
      <w:i/>
    </w:rPr>
  </w:style>
  <w:style w:type="character" w:styleId="38">
    <w:name w:val="Hyperlink"/>
    <w:unhideWhenUsed/>
    <w:qFormat/>
    <w:uiPriority w:val="99"/>
    <w:rPr>
      <w:color w:val="0000FF"/>
      <w:u w:val="single"/>
    </w:rPr>
  </w:style>
  <w:style w:type="character" w:styleId="39">
    <w:name w:val="annotation reference"/>
    <w:qFormat/>
    <w:uiPriority w:val="99"/>
    <w:rPr>
      <w:sz w:val="21"/>
      <w:szCs w:val="21"/>
    </w:rPr>
  </w:style>
  <w:style w:type="paragraph" w:customStyle="1" w:styleId="40">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character" w:customStyle="1" w:styleId="41">
    <w:name w:val="正文文本缩进 字符"/>
    <w:link w:val="16"/>
    <w:qFormat/>
    <w:uiPriority w:val="99"/>
    <w:rPr>
      <w:rFonts w:ascii="仿宋_GB2312" w:hAnsi="Times New Roman" w:eastAsia="仿宋_GB2312" w:cs="Times New Roman"/>
      <w:sz w:val="32"/>
      <w:szCs w:val="20"/>
    </w:rPr>
  </w:style>
  <w:style w:type="character" w:customStyle="1" w:styleId="42">
    <w:name w:val="批注文字 字符2"/>
    <w:link w:val="13"/>
    <w:qFormat/>
    <w:uiPriority w:val="99"/>
    <w:rPr>
      <w:rFonts w:ascii="Times New Roman" w:hAnsi="Times New Roman"/>
      <w:kern w:val="2"/>
      <w:sz w:val="21"/>
      <w:szCs w:val="24"/>
    </w:rPr>
  </w:style>
  <w:style w:type="character" w:customStyle="1" w:styleId="43">
    <w:name w:val="批注主题 字符"/>
    <w:link w:val="17"/>
    <w:qFormat/>
    <w:uiPriority w:val="99"/>
    <w:rPr>
      <w:rFonts w:ascii="Times New Roman" w:hAnsi="Times New Roman"/>
      <w:b/>
      <w:bCs/>
      <w:kern w:val="2"/>
      <w:sz w:val="21"/>
      <w:szCs w:val="24"/>
    </w:rPr>
  </w:style>
  <w:style w:type="character" w:customStyle="1" w:styleId="44">
    <w:name w:val="正文首行缩进 2 字符"/>
    <w:link w:val="30"/>
    <w:qFormat/>
    <w:uiPriority w:val="99"/>
    <w:rPr>
      <w:kern w:val="2"/>
      <w:sz w:val="21"/>
      <w:szCs w:val="24"/>
    </w:rPr>
  </w:style>
  <w:style w:type="character" w:customStyle="1" w:styleId="45">
    <w:name w:val="标题 1 字符"/>
    <w:link w:val="2"/>
    <w:qFormat/>
    <w:uiPriority w:val="99"/>
    <w:rPr>
      <w:b/>
      <w:bCs/>
      <w:kern w:val="44"/>
      <w:sz w:val="44"/>
      <w:szCs w:val="44"/>
    </w:rPr>
  </w:style>
  <w:style w:type="character" w:customStyle="1" w:styleId="46">
    <w:name w:val="标题 2 字符"/>
    <w:link w:val="3"/>
    <w:qFormat/>
    <w:uiPriority w:val="9"/>
    <w:rPr>
      <w:rFonts w:ascii="Cambria" w:hAnsi="Cambria" w:eastAsia="宋体" w:cs="Times New Roman"/>
      <w:b/>
      <w:bCs/>
      <w:kern w:val="2"/>
      <w:sz w:val="32"/>
      <w:szCs w:val="32"/>
    </w:rPr>
  </w:style>
  <w:style w:type="character" w:customStyle="1" w:styleId="47">
    <w:name w:val="标题 3 字符"/>
    <w:link w:val="4"/>
    <w:qFormat/>
    <w:uiPriority w:val="99"/>
    <w:rPr>
      <w:b/>
      <w:bCs/>
      <w:kern w:val="2"/>
      <w:sz w:val="32"/>
      <w:szCs w:val="32"/>
    </w:rPr>
  </w:style>
  <w:style w:type="character" w:customStyle="1" w:styleId="48">
    <w:name w:val="标题 4 字符"/>
    <w:link w:val="5"/>
    <w:qFormat/>
    <w:uiPriority w:val="9"/>
    <w:rPr>
      <w:rFonts w:ascii="Arial" w:hAnsi="Arial" w:eastAsia="黑体"/>
      <w:b/>
      <w:kern w:val="2"/>
      <w:sz w:val="28"/>
      <w:szCs w:val="24"/>
    </w:rPr>
  </w:style>
  <w:style w:type="character" w:customStyle="1" w:styleId="49">
    <w:name w:val="标题 5 字符"/>
    <w:link w:val="6"/>
    <w:qFormat/>
    <w:uiPriority w:val="9"/>
    <w:rPr>
      <w:rFonts w:ascii="Times New Roman" w:hAnsi="Times New Roman"/>
      <w:b/>
      <w:bCs/>
      <w:kern w:val="2"/>
      <w:sz w:val="28"/>
      <w:szCs w:val="28"/>
    </w:rPr>
  </w:style>
  <w:style w:type="character" w:customStyle="1" w:styleId="50">
    <w:name w:val="标题 8 字符"/>
    <w:link w:val="8"/>
    <w:semiHidden/>
    <w:qFormat/>
    <w:uiPriority w:val="9"/>
    <w:rPr>
      <w:rFonts w:ascii="等线 Light" w:hAnsi="等线 Light" w:eastAsia="等线 Light" w:cs="Times New Roman"/>
      <w:kern w:val="2"/>
      <w:sz w:val="24"/>
      <w:szCs w:val="24"/>
    </w:rPr>
  </w:style>
  <w:style w:type="character" w:customStyle="1" w:styleId="51">
    <w:name w:val="正文文本 3 字符"/>
    <w:link w:val="14"/>
    <w:semiHidden/>
    <w:qFormat/>
    <w:uiPriority w:val="99"/>
    <w:rPr>
      <w:kern w:val="2"/>
      <w:sz w:val="16"/>
      <w:szCs w:val="16"/>
    </w:rPr>
  </w:style>
  <w:style w:type="character" w:customStyle="1" w:styleId="52">
    <w:name w:val="正文文本 字符1"/>
    <w:link w:val="15"/>
    <w:qFormat/>
    <w:uiPriority w:val="0"/>
    <w:rPr>
      <w:rFonts w:ascii="Times New Roman" w:hAnsi="Times New Roman"/>
      <w:kern w:val="2"/>
      <w:sz w:val="21"/>
      <w:szCs w:val="24"/>
    </w:rPr>
  </w:style>
  <w:style w:type="character" w:customStyle="1" w:styleId="53">
    <w:name w:val="纯文本 字符3"/>
    <w:link w:val="20"/>
    <w:qFormat/>
    <w:uiPriority w:val="0"/>
    <w:rPr>
      <w:rFonts w:ascii="宋体" w:hAnsi="Courier New" w:eastAsia="宋体" w:cs="Courier New"/>
      <w:szCs w:val="21"/>
    </w:rPr>
  </w:style>
  <w:style w:type="character" w:customStyle="1" w:styleId="54">
    <w:name w:val="日期 字符"/>
    <w:link w:val="21"/>
    <w:semiHidden/>
    <w:qFormat/>
    <w:uiPriority w:val="99"/>
    <w:rPr>
      <w:rFonts w:ascii="Times New Roman" w:hAnsi="Times New Roman"/>
      <w:kern w:val="2"/>
      <w:sz w:val="21"/>
      <w:szCs w:val="24"/>
    </w:rPr>
  </w:style>
  <w:style w:type="character" w:customStyle="1" w:styleId="55">
    <w:name w:val="页脚 字符"/>
    <w:link w:val="23"/>
    <w:qFormat/>
    <w:uiPriority w:val="99"/>
    <w:rPr>
      <w:sz w:val="18"/>
      <w:szCs w:val="18"/>
    </w:rPr>
  </w:style>
  <w:style w:type="character" w:customStyle="1" w:styleId="56">
    <w:name w:val="页眉 字符"/>
    <w:link w:val="24"/>
    <w:qFormat/>
    <w:uiPriority w:val="99"/>
    <w:rPr>
      <w:sz w:val="18"/>
      <w:szCs w:val="18"/>
    </w:rPr>
  </w:style>
  <w:style w:type="character" w:customStyle="1" w:styleId="57">
    <w:name w:val="textcontents"/>
    <w:qFormat/>
    <w:uiPriority w:val="0"/>
  </w:style>
  <w:style w:type="character" w:customStyle="1" w:styleId="58">
    <w:name w:val="标题 2 Char"/>
    <w:qFormat/>
    <w:uiPriority w:val="99"/>
    <w:rPr>
      <w:rFonts w:ascii="Cambria" w:hAnsi="Cambria" w:eastAsia="宋体" w:cs="Times New Roman"/>
      <w:b/>
      <w:bCs/>
      <w:kern w:val="2"/>
      <w:sz w:val="32"/>
      <w:szCs w:val="32"/>
    </w:rPr>
  </w:style>
  <w:style w:type="character" w:customStyle="1" w:styleId="5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0">
    <w:name w:val="纯文本 字符2"/>
    <w:qFormat/>
    <w:uiPriority w:val="0"/>
    <w:rPr>
      <w:rFonts w:ascii="宋体" w:hAnsi="Courier New" w:eastAsia="宋体" w:cs="Courier New"/>
      <w:szCs w:val="21"/>
    </w:rPr>
  </w:style>
  <w:style w:type="character" w:customStyle="1" w:styleId="61">
    <w:name w:val="正文文本 字符"/>
    <w:qFormat/>
    <w:uiPriority w:val="0"/>
    <w:rPr>
      <w:rFonts w:ascii="Times New Roman" w:hAnsi="Times New Roman"/>
      <w:kern w:val="2"/>
      <w:sz w:val="21"/>
      <w:szCs w:val="24"/>
    </w:rPr>
  </w:style>
  <w:style w:type="character" w:customStyle="1" w:styleId="62">
    <w:name w:val="批注文字 字符1"/>
    <w:qFormat/>
    <w:uiPriority w:val="0"/>
    <w:rPr>
      <w:rFonts w:ascii="Times New Roman" w:hAnsi="Times New Roman"/>
      <w:kern w:val="2"/>
      <w:sz w:val="21"/>
      <w:szCs w:val="24"/>
    </w:rPr>
  </w:style>
  <w:style w:type="character" w:customStyle="1" w:styleId="63">
    <w:name w:val="正文文本 Char"/>
    <w:qFormat/>
    <w:uiPriority w:val="99"/>
    <w:rPr>
      <w:rFonts w:ascii="Times New Roman" w:hAnsi="Times New Roman"/>
      <w:kern w:val="2"/>
      <w:sz w:val="21"/>
      <w:szCs w:val="24"/>
    </w:rPr>
  </w:style>
  <w:style w:type="character" w:customStyle="1" w:styleId="64">
    <w:name w:val="纯文本 字符"/>
    <w:qFormat/>
    <w:uiPriority w:val="0"/>
    <w:rPr>
      <w:rFonts w:ascii="宋体" w:hAnsi="Courier New" w:eastAsia="宋体" w:cs="Courier New"/>
      <w:szCs w:val="21"/>
    </w:rPr>
  </w:style>
  <w:style w:type="character" w:customStyle="1" w:styleId="65">
    <w:name w:val="标题 1 字符1"/>
    <w:qFormat/>
    <w:uiPriority w:val="0"/>
    <w:rPr>
      <w:b/>
      <w:bCs/>
      <w:kern w:val="44"/>
      <w:sz w:val="44"/>
      <w:szCs w:val="44"/>
    </w:rPr>
  </w:style>
  <w:style w:type="character" w:customStyle="1" w:styleId="66">
    <w:name w:val="正文2 Char Char"/>
    <w:link w:val="67"/>
    <w:qFormat/>
    <w:uiPriority w:val="0"/>
    <w:rPr>
      <w:sz w:val="24"/>
    </w:rPr>
  </w:style>
  <w:style w:type="paragraph" w:customStyle="1" w:styleId="67">
    <w:name w:val="正文2"/>
    <w:basedOn w:val="1"/>
    <w:link w:val="66"/>
    <w:qFormat/>
    <w:uiPriority w:val="0"/>
    <w:pPr>
      <w:adjustRightInd w:val="0"/>
      <w:spacing w:before="156" w:line="360" w:lineRule="auto"/>
      <w:ind w:firstLine="510" w:firstLineChars="200"/>
    </w:pPr>
    <w:rPr>
      <w:kern w:val="0"/>
      <w:sz w:val="24"/>
      <w:szCs w:val="20"/>
    </w:rPr>
  </w:style>
  <w:style w:type="character" w:customStyle="1" w:styleId="68">
    <w:name w:val="标题 8 Char"/>
    <w:qFormat/>
    <w:uiPriority w:val="0"/>
    <w:rPr>
      <w:rFonts w:ascii="Arial" w:hAnsi="Arial" w:eastAsia="黑体"/>
      <w:kern w:val="2"/>
      <w:sz w:val="24"/>
      <w:szCs w:val="24"/>
    </w:rPr>
  </w:style>
  <w:style w:type="character" w:customStyle="1" w:styleId="69">
    <w:name w:val="纯文本 Char"/>
    <w:qFormat/>
    <w:uiPriority w:val="99"/>
    <w:rPr>
      <w:rFonts w:ascii="宋体" w:hAnsi="Courier New" w:eastAsia="宋体" w:cs="Courier New"/>
      <w:szCs w:val="21"/>
    </w:rPr>
  </w:style>
  <w:style w:type="character" w:customStyle="1" w:styleId="70">
    <w:name w:val="批注文字 Char"/>
    <w:qFormat/>
    <w:uiPriority w:val="99"/>
    <w:rPr>
      <w:rFonts w:ascii="Times New Roman" w:hAnsi="Times New Roman"/>
      <w:kern w:val="2"/>
      <w:sz w:val="21"/>
      <w:szCs w:val="24"/>
    </w:rPr>
  </w:style>
  <w:style w:type="character" w:customStyle="1" w:styleId="71">
    <w:name w:val="纯文本 字符1"/>
    <w:qFormat/>
    <w:uiPriority w:val="0"/>
    <w:rPr>
      <w:rFonts w:ascii="宋体" w:hAnsi="Courier New"/>
    </w:rPr>
  </w:style>
  <w:style w:type="character" w:customStyle="1" w:styleId="72">
    <w:name w:val="未处理的提及"/>
    <w:unhideWhenUsed/>
    <w:qFormat/>
    <w:uiPriority w:val="99"/>
    <w:rPr>
      <w:color w:val="605E5C"/>
      <w:shd w:val="clear" w:color="auto" w:fill="E1DFDD"/>
    </w:rPr>
  </w:style>
  <w:style w:type="character" w:customStyle="1" w:styleId="73">
    <w:name w:val="apple-style-span"/>
    <w:qFormat/>
    <w:uiPriority w:val="0"/>
  </w:style>
  <w:style w:type="character" w:customStyle="1" w:styleId="74">
    <w:name w:val="批注文字 字符"/>
    <w:qFormat/>
    <w:uiPriority w:val="0"/>
    <w:rPr>
      <w:rFonts w:ascii="Times New Roman" w:hAnsi="Times New Roman"/>
      <w:kern w:val="2"/>
      <w:sz w:val="21"/>
      <w:szCs w:val="24"/>
    </w:rPr>
  </w:style>
  <w:style w:type="paragraph" w:customStyle="1" w:styleId="75">
    <w:name w:val="正文 A"/>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76">
    <w:name w:val="表头"/>
    <w:basedOn w:val="1"/>
    <w:qFormat/>
    <w:uiPriority w:val="0"/>
    <w:pPr>
      <w:widowControl/>
      <w:jc w:val="center"/>
    </w:pPr>
    <w:rPr>
      <w:rFonts w:ascii="仿宋_GB2312" w:hAnsi="宋体" w:eastAsia="仿宋_GB2312" w:cs="等线"/>
      <w:b/>
      <w:bCs/>
      <w:kern w:val="0"/>
      <w:sz w:val="24"/>
    </w:rPr>
  </w:style>
  <w:style w:type="paragraph" w:customStyle="1" w:styleId="77">
    <w:name w:val="TOC Heading"/>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8">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Char"/>
    <w:basedOn w:val="1"/>
    <w:qFormat/>
    <w:uiPriority w:val="0"/>
    <w:pPr>
      <w:widowControl/>
      <w:spacing w:after="160" w:line="240" w:lineRule="exact"/>
      <w:jc w:val="left"/>
    </w:pPr>
  </w:style>
  <w:style w:type="paragraph" w:customStyle="1" w:styleId="81">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2">
    <w:name w:val="列出段落3"/>
    <w:basedOn w:val="1"/>
    <w:unhideWhenUsed/>
    <w:qFormat/>
    <w:uiPriority w:val="99"/>
    <w:pPr>
      <w:ind w:firstLine="420"/>
    </w:pPr>
  </w:style>
  <w:style w:type="paragraph" w:customStyle="1" w:styleId="83">
    <w:name w:val="Table Paragraph"/>
    <w:basedOn w:val="1"/>
    <w:qFormat/>
    <w:uiPriority w:val="1"/>
    <w:pPr>
      <w:jc w:val="left"/>
    </w:pPr>
    <w:rPr>
      <w:rFonts w:ascii="Calibri" w:hAnsi="Calibri"/>
      <w:kern w:val="0"/>
      <w:sz w:val="22"/>
      <w:szCs w:val="22"/>
      <w:lang w:eastAsia="en-US"/>
    </w:rPr>
  </w:style>
  <w:style w:type="paragraph" w:customStyle="1" w:styleId="84">
    <w:name w:val="列出段落2"/>
    <w:basedOn w:val="1"/>
    <w:unhideWhenUsed/>
    <w:qFormat/>
    <w:uiPriority w:val="99"/>
    <w:pPr>
      <w:spacing w:line="360" w:lineRule="auto"/>
      <w:ind w:firstLine="420" w:firstLineChars="200"/>
    </w:pPr>
    <w:rPr>
      <w:rFonts w:ascii="Calibri" w:hAnsi="Calibri" w:eastAsia="仿宋"/>
      <w:sz w:val="28"/>
      <w:szCs w:val="22"/>
    </w:rPr>
  </w:style>
  <w:style w:type="paragraph" w:customStyle="1" w:styleId="8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6">
    <w:name w:val="表格内容"/>
    <w:basedOn w:val="1"/>
    <w:qFormat/>
    <w:uiPriority w:val="0"/>
    <w:pPr>
      <w:widowControl/>
      <w:jc w:val="left"/>
    </w:pPr>
    <w:rPr>
      <w:rFonts w:ascii="仿宋_GB2312" w:hAnsi="宋体" w:cs="等线"/>
      <w:kern w:val="0"/>
      <w:sz w:val="24"/>
    </w:rPr>
  </w:style>
  <w:style w:type="paragraph" w:styleId="87">
    <w:name w:val="List Paragraph"/>
    <w:basedOn w:val="1"/>
    <w:qFormat/>
    <w:uiPriority w:val="34"/>
    <w:pPr>
      <w:ind w:firstLine="420" w:firstLineChars="200"/>
    </w:pPr>
  </w:style>
  <w:style w:type="paragraph" w:customStyle="1" w:styleId="88">
    <w:name w:val="默认段落字体 Para Char Char Char Char Char Char Char Char Char1 Char Char Char Char"/>
    <w:basedOn w:val="1"/>
    <w:qFormat/>
    <w:uiPriority w:val="0"/>
    <w:rPr>
      <w:rFonts w:ascii="Tahoma" w:hAnsi="Tahoma"/>
      <w:sz w:val="24"/>
      <w:szCs w:val="20"/>
    </w:rPr>
  </w:style>
  <w:style w:type="paragraph" w:customStyle="1" w:styleId="89">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0">
    <w:name w:val="正文-2字符首行缩进"/>
    <w:basedOn w:val="1"/>
    <w:qFormat/>
    <w:uiPriority w:val="0"/>
    <w:pPr>
      <w:spacing w:line="360" w:lineRule="auto"/>
      <w:ind w:firstLine="200" w:firstLineChars="200"/>
    </w:pPr>
    <w:rPr>
      <w:rFonts w:ascii="仿宋_GB2312" w:hAnsi="宋体" w:eastAsia="仿宋_GB2312"/>
      <w:sz w:val="28"/>
      <w:szCs w:val="22"/>
    </w:rPr>
  </w:style>
  <w:style w:type="paragraph" w:customStyle="1" w:styleId="91">
    <w:name w:val="样式1"/>
    <w:basedOn w:val="1"/>
    <w:qFormat/>
    <w:uiPriority w:val="0"/>
    <w:pPr>
      <w:numPr>
        <w:ilvl w:val="2"/>
        <w:numId w:val="1"/>
      </w:numPr>
    </w:pPr>
  </w:style>
  <w:style w:type="paragraph" w:customStyle="1" w:styleId="92">
    <w:name w:val="样式 0正文 + 首行缩进:  2 字符1"/>
    <w:qFormat/>
    <w:uiPriority w:val="99"/>
    <w:pPr>
      <w:widowControl w:val="0"/>
      <w:spacing w:line="36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93">
    <w:name w:val="正文首行缩进两字"/>
    <w:qFormat/>
    <w:uiPriority w:val="0"/>
    <w:pPr>
      <w:widowControl w:val="0"/>
      <w:spacing w:line="360" w:lineRule="auto"/>
      <w:ind w:right="245"/>
      <w:jc w:val="center"/>
    </w:pPr>
    <w:rPr>
      <w:rFonts w:ascii="Arial" w:hAnsi="Arial" w:eastAsia="宋体" w:cs="Arial"/>
      <w:bCs/>
      <w:sz w:val="24"/>
      <w:szCs w:val="24"/>
      <w:lang w:val="en-US" w:eastAsia="zh-CN" w:bidi="ar-SA"/>
    </w:rPr>
  </w:style>
  <w:style w:type="paragraph" w:customStyle="1" w:styleId="94">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95">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75</Pages>
  <Words>13501</Words>
  <Characters>14860</Characters>
  <Lines>460</Lines>
  <Paragraphs>129</Paragraphs>
  <TotalTime>57</TotalTime>
  <ScaleCrop>false</ScaleCrop>
  <LinksUpToDate>false</LinksUpToDate>
  <CharactersWithSpaces>14930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2023-11-01T08:20:00Z</dcterms:created>
  <dc:creator>唐冰</dc:creator>
  <cp:lastModifiedBy>科联招标韦毅锋</cp:lastModifiedBy>
  <cp:lastPrinted>2021-08-26T02:26:00Z</cp:lastPrinted>
  <dcterms:modified xsi:type="dcterms:W3CDTF">2025-04-28T09:32:17Z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A626084CFE5D466EB191BEA984FBA992_13</vt:lpwstr>
  </property>
  <property fmtid="{D5CDD505-2E9C-101B-9397-08002B2CF9AE}" pid="4" name="KSOTemplateDocerSaveRecord">
    <vt:lpwstr>eyJoZGlkIjoiNjIxYjVlZjBiYTRlN2Y3YTNhNzAyNGNjMTRjNWNhZWYiLCJ1c2VySWQiOiIxNTkyMzIxODc0In0=</vt:lpwstr>
  </property>
</Properties>
</file>