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5BDAB">
      <w:pPr>
        <w:spacing w:before="120" w:beforeLines="50" w:line="360" w:lineRule="auto"/>
        <w:jc w:val="center"/>
        <w:rPr>
          <w:rFonts w:ascii="宋体" w:hAnsi="宋体"/>
          <w:color w:val="auto"/>
          <w:sz w:val="52"/>
          <w:szCs w:val="52"/>
        </w:rPr>
      </w:pPr>
    </w:p>
    <w:p w14:paraId="0868CB72">
      <w:pPr>
        <w:spacing w:before="120" w:beforeLines="50" w:line="360" w:lineRule="auto"/>
        <w:jc w:val="center"/>
        <w:rPr>
          <w:rFonts w:ascii="宋体" w:hAnsi="宋体"/>
          <w:color w:val="auto"/>
          <w:sz w:val="52"/>
          <w:szCs w:val="52"/>
        </w:rPr>
      </w:pPr>
      <w:r>
        <w:rPr>
          <w:rFonts w:hint="eastAsia" w:ascii="宋体" w:hAnsi="宋体"/>
          <w:color w:val="auto"/>
          <w:sz w:val="52"/>
          <w:szCs w:val="52"/>
        </w:rPr>
        <w:t>公开招标文件（服务类）</w:t>
      </w:r>
    </w:p>
    <w:p w14:paraId="3EF5CCB7">
      <w:pPr>
        <w:spacing w:before="120" w:beforeLines="50" w:line="360" w:lineRule="auto"/>
        <w:jc w:val="center"/>
        <w:rPr>
          <w:rFonts w:ascii="仿宋_GB2312" w:hAnsi="宋体" w:eastAsia="仿宋_GB2312"/>
          <w:b/>
          <w:color w:val="auto"/>
          <w:sz w:val="48"/>
          <w:szCs w:val="48"/>
        </w:rPr>
      </w:pPr>
    </w:p>
    <w:p w14:paraId="1E15B32E">
      <w:pPr>
        <w:spacing w:before="120" w:beforeLines="50" w:line="360" w:lineRule="auto"/>
        <w:jc w:val="center"/>
        <w:rPr>
          <w:rFonts w:ascii="仿宋_GB2312" w:hAnsi="宋体" w:eastAsia="仿宋_GB2312"/>
          <w:b/>
          <w:color w:val="auto"/>
          <w:sz w:val="48"/>
          <w:szCs w:val="48"/>
        </w:rPr>
      </w:pPr>
    </w:p>
    <w:p w14:paraId="03CDC255">
      <w:pPr>
        <w:snapToGrid w:val="0"/>
        <w:spacing w:before="120" w:beforeLines="50" w:line="360" w:lineRule="auto"/>
        <w:jc w:val="center"/>
        <w:rPr>
          <w:rFonts w:ascii="宋体" w:hAnsi="宋体" w:cs="宋体"/>
          <w:color w:val="auto"/>
          <w:sz w:val="72"/>
          <w:szCs w:val="72"/>
        </w:rPr>
      </w:pPr>
      <w:r>
        <w:rPr>
          <w:rFonts w:hint="eastAsia" w:ascii="宋体" w:hAnsi="宋体" w:cs="宋体"/>
          <w:color w:val="auto"/>
          <w:sz w:val="72"/>
          <w:szCs w:val="72"/>
        </w:rPr>
        <w:t>招 标 文 件</w:t>
      </w:r>
    </w:p>
    <w:p w14:paraId="5DF8FF71">
      <w:pPr>
        <w:snapToGrid w:val="0"/>
        <w:spacing w:before="120" w:beforeLines="50" w:line="360" w:lineRule="auto"/>
        <w:jc w:val="center"/>
        <w:rPr>
          <w:rFonts w:ascii="仿宋_GB2312" w:hAnsi="宋体" w:eastAsia="仿宋_GB2312"/>
          <w:color w:val="auto"/>
          <w:sz w:val="30"/>
          <w:szCs w:val="72"/>
        </w:rPr>
      </w:pPr>
      <w:r>
        <w:rPr>
          <w:rFonts w:hint="eastAsia" w:ascii="仿宋_GB2312" w:hAnsi="宋体" w:eastAsia="仿宋_GB2312"/>
          <w:color w:val="auto"/>
          <w:sz w:val="30"/>
          <w:szCs w:val="72"/>
        </w:rPr>
        <w:t>（全流程电子化评标）</w:t>
      </w:r>
    </w:p>
    <w:p w14:paraId="7850425B">
      <w:pPr>
        <w:snapToGrid w:val="0"/>
        <w:spacing w:before="120" w:beforeLines="50" w:line="360" w:lineRule="auto"/>
        <w:jc w:val="center"/>
        <w:rPr>
          <w:rFonts w:ascii="仿宋_GB2312" w:hAnsi="宋体" w:eastAsia="仿宋_GB2312"/>
          <w:color w:val="auto"/>
          <w:sz w:val="30"/>
          <w:szCs w:val="72"/>
        </w:rPr>
      </w:pPr>
    </w:p>
    <w:p w14:paraId="16A38A3C">
      <w:pPr>
        <w:pStyle w:val="12"/>
        <w:tabs>
          <w:tab w:val="left" w:pos="5399"/>
        </w:tabs>
        <w:snapToGrid w:val="0"/>
        <w:spacing w:before="50" w:after="120" w:line="360" w:lineRule="auto"/>
        <w:jc w:val="center"/>
        <w:rPr>
          <w:rFonts w:hAnsi="宋体" w:cs="宋体"/>
          <w:b/>
          <w:bCs/>
          <w:color w:val="auto"/>
          <w:sz w:val="30"/>
          <w:szCs w:val="30"/>
        </w:rPr>
      </w:pPr>
    </w:p>
    <w:p w14:paraId="569EEC7E">
      <w:pPr>
        <w:pStyle w:val="12"/>
        <w:snapToGrid w:val="0"/>
        <w:spacing w:before="50" w:after="120" w:line="360" w:lineRule="auto"/>
        <w:jc w:val="center"/>
        <w:rPr>
          <w:rFonts w:hAnsi="宋体" w:cs="宋体"/>
          <w:color w:val="auto"/>
          <w:sz w:val="30"/>
          <w:szCs w:val="30"/>
        </w:rPr>
      </w:pPr>
      <w:r>
        <w:rPr>
          <w:rFonts w:hint="eastAsia" w:hAnsi="宋体" w:cs="宋体"/>
          <w:b/>
          <w:bCs/>
          <w:color w:val="auto"/>
          <w:sz w:val="30"/>
          <w:szCs w:val="30"/>
        </w:rPr>
        <w:t>项目</w:t>
      </w:r>
      <w:r>
        <w:rPr>
          <w:rFonts w:hint="eastAsia" w:hAnsi="宋体" w:cs="宋体"/>
          <w:b/>
          <w:bCs/>
          <w:color w:val="auto"/>
          <w:w w:val="95"/>
          <w:sz w:val="30"/>
          <w:szCs w:val="30"/>
        </w:rPr>
        <w:t>名称</w:t>
      </w:r>
      <w:r>
        <w:rPr>
          <w:rFonts w:hint="eastAsia" w:hAnsi="宋体" w:cs="宋体"/>
          <w:b/>
          <w:bCs/>
          <w:color w:val="auto"/>
          <w:sz w:val="30"/>
          <w:szCs w:val="30"/>
        </w:rPr>
        <w:t>：广西国土空间生态修复和全域土地综合整治技术支撑服务项目</w:t>
      </w:r>
    </w:p>
    <w:p w14:paraId="7AFA0CB7">
      <w:pPr>
        <w:pStyle w:val="12"/>
        <w:snapToGrid w:val="0"/>
        <w:spacing w:before="50" w:after="120" w:line="360" w:lineRule="auto"/>
        <w:jc w:val="center"/>
        <w:rPr>
          <w:rFonts w:hAnsi="宋体" w:cs="宋体"/>
          <w:b/>
          <w:bCs/>
          <w:color w:val="auto"/>
          <w:w w:val="95"/>
          <w:sz w:val="30"/>
          <w:szCs w:val="30"/>
        </w:rPr>
      </w:pPr>
      <w:r>
        <w:rPr>
          <w:rFonts w:hint="eastAsia" w:hAnsi="宋体" w:cs="宋体"/>
          <w:b/>
          <w:bCs/>
          <w:color w:val="auto"/>
          <w:sz w:val="30"/>
          <w:szCs w:val="30"/>
        </w:rPr>
        <w:t>项目编号：GXZC2025-G3-000657-GXKL</w:t>
      </w:r>
    </w:p>
    <w:p w14:paraId="0B001D54">
      <w:pPr>
        <w:snapToGrid w:val="0"/>
        <w:spacing w:before="50" w:after="120" w:line="360" w:lineRule="auto"/>
        <w:jc w:val="center"/>
        <w:rPr>
          <w:rFonts w:ascii="宋体" w:hAnsi="宋体" w:cs="宋体"/>
          <w:b/>
          <w:bCs/>
          <w:color w:val="auto"/>
          <w:w w:val="95"/>
          <w:sz w:val="30"/>
          <w:szCs w:val="30"/>
        </w:rPr>
      </w:pPr>
    </w:p>
    <w:p w14:paraId="1A4EDBDD">
      <w:pPr>
        <w:snapToGrid w:val="0"/>
        <w:spacing w:before="50" w:after="120" w:line="360" w:lineRule="auto"/>
        <w:jc w:val="center"/>
        <w:rPr>
          <w:rFonts w:ascii="宋体" w:hAnsi="宋体" w:cs="宋体"/>
          <w:b/>
          <w:bCs/>
          <w:color w:val="auto"/>
          <w:w w:val="95"/>
          <w:sz w:val="30"/>
          <w:szCs w:val="30"/>
        </w:rPr>
      </w:pPr>
      <w:r>
        <w:rPr>
          <w:rFonts w:hint="eastAsia" w:ascii="宋体" w:hAnsi="宋体" w:cs="宋体"/>
          <w:b/>
          <w:bCs/>
          <w:color w:val="auto"/>
          <w:w w:val="95"/>
          <w:sz w:val="30"/>
          <w:szCs w:val="30"/>
        </w:rPr>
        <w:t>采购人：广西壮族自治区自然资源厅</w:t>
      </w:r>
    </w:p>
    <w:p w14:paraId="2B8A73BD">
      <w:pPr>
        <w:snapToGrid w:val="0"/>
        <w:spacing w:before="50" w:after="120" w:line="360" w:lineRule="auto"/>
        <w:jc w:val="center"/>
        <w:rPr>
          <w:rFonts w:ascii="宋体" w:hAnsi="宋体" w:cs="宋体"/>
          <w:b/>
          <w:bCs/>
          <w:color w:val="auto"/>
          <w:w w:val="95"/>
          <w:sz w:val="30"/>
          <w:szCs w:val="30"/>
        </w:rPr>
      </w:pPr>
      <w:r>
        <w:rPr>
          <w:rFonts w:hint="eastAsia" w:ascii="宋体" w:hAnsi="宋体" w:cs="宋体"/>
          <w:b/>
          <w:bCs/>
          <w:color w:val="auto"/>
          <w:w w:val="95"/>
          <w:sz w:val="30"/>
          <w:szCs w:val="30"/>
        </w:rPr>
        <w:t>采购代理机构：</w:t>
      </w:r>
      <w:bookmarkStart w:id="0" w:name="PO_3000001866_PM031"/>
      <w:r>
        <w:rPr>
          <w:rFonts w:hint="eastAsia" w:ascii="宋体" w:hAnsi="宋体" w:cs="宋体"/>
          <w:b/>
          <w:bCs/>
          <w:color w:val="auto"/>
          <w:w w:val="95"/>
          <w:sz w:val="30"/>
          <w:szCs w:val="30"/>
        </w:rPr>
        <w:t>广西科联招标中心有限公司</w:t>
      </w:r>
      <w:bookmarkEnd w:id="0"/>
    </w:p>
    <w:p w14:paraId="3D14180F">
      <w:pPr>
        <w:pStyle w:val="12"/>
        <w:snapToGrid w:val="0"/>
        <w:spacing w:before="50" w:after="120" w:line="360" w:lineRule="auto"/>
        <w:jc w:val="center"/>
        <w:rPr>
          <w:rFonts w:hAnsi="宋体" w:cs="宋体"/>
          <w:b/>
          <w:bCs/>
          <w:color w:val="auto"/>
          <w:w w:val="95"/>
          <w:sz w:val="30"/>
          <w:szCs w:val="30"/>
        </w:rPr>
      </w:pPr>
    </w:p>
    <w:p w14:paraId="1FA19ADE">
      <w:pPr>
        <w:pStyle w:val="12"/>
        <w:snapToGrid w:val="0"/>
        <w:spacing w:before="50" w:after="120" w:line="360" w:lineRule="auto"/>
        <w:jc w:val="center"/>
        <w:rPr>
          <w:rFonts w:hint="eastAsia" w:hAnsi="宋体" w:eastAsia="宋体" w:cs="宋体"/>
          <w:b/>
          <w:bCs/>
          <w:color w:val="auto"/>
          <w:w w:val="95"/>
          <w:sz w:val="30"/>
          <w:szCs w:val="30"/>
          <w:lang w:eastAsia="zh-CN"/>
        </w:rPr>
      </w:pPr>
      <w:r>
        <w:rPr>
          <w:rFonts w:hint="eastAsia" w:hAnsi="宋体" w:cs="宋体"/>
          <w:b/>
          <w:bCs/>
          <w:color w:val="auto"/>
          <w:w w:val="95"/>
          <w:sz w:val="30"/>
          <w:szCs w:val="30"/>
        </w:rPr>
        <w:t>2025年</w:t>
      </w:r>
      <w:r>
        <w:rPr>
          <w:rFonts w:hint="eastAsia" w:hAnsi="宋体" w:cs="宋体"/>
          <w:b/>
          <w:bCs/>
          <w:color w:val="auto"/>
          <w:w w:val="95"/>
          <w:sz w:val="30"/>
          <w:szCs w:val="30"/>
          <w:lang w:eastAsia="zh-CN"/>
        </w:rPr>
        <w:t>4月27日</w:t>
      </w:r>
    </w:p>
    <w:p w14:paraId="7B0FA3FE">
      <w:pPr>
        <w:pStyle w:val="12"/>
        <w:jc w:val="center"/>
        <w:rPr>
          <w:rFonts w:ascii="Times New Roman" w:hAnsi="Times New Roman"/>
          <w:b/>
          <w:color w:val="auto"/>
          <w:sz w:val="48"/>
          <w:szCs w:val="48"/>
        </w:rPr>
        <w:sectPr>
          <w:footerReference r:id="rId5" w:type="first"/>
          <w:footerReference r:id="rId3" w:type="default"/>
          <w:footerReference r:id="rId4" w:type="even"/>
          <w:pgSz w:w="11905" w:h="16838"/>
          <w:pgMar w:top="1134" w:right="1134" w:bottom="1134" w:left="1134" w:header="850" w:footer="680" w:gutter="0"/>
          <w:cols w:space="0" w:num="1"/>
          <w:docGrid w:linePitch="331" w:charSpace="0"/>
        </w:sectPr>
      </w:pPr>
    </w:p>
    <w:p w14:paraId="19983198">
      <w:pPr>
        <w:pStyle w:val="12"/>
        <w:jc w:val="center"/>
        <w:rPr>
          <w:rFonts w:ascii="Times New Roman" w:hAnsi="Times New Roman"/>
          <w:b/>
          <w:color w:val="auto"/>
          <w:sz w:val="48"/>
          <w:szCs w:val="48"/>
        </w:rPr>
      </w:pPr>
    </w:p>
    <w:p w14:paraId="2EB3003D">
      <w:pPr>
        <w:pStyle w:val="12"/>
        <w:jc w:val="center"/>
        <w:rPr>
          <w:rFonts w:ascii="Times New Roman" w:hAnsi="Times New Roman"/>
          <w:b/>
          <w:color w:val="auto"/>
          <w:sz w:val="48"/>
          <w:szCs w:val="48"/>
        </w:rPr>
      </w:pPr>
      <w:r>
        <w:rPr>
          <w:rFonts w:hint="eastAsia" w:ascii="Times New Roman" w:hAnsi="Times New Roman"/>
          <w:b/>
          <w:color w:val="auto"/>
          <w:sz w:val="48"/>
          <w:szCs w:val="48"/>
        </w:rPr>
        <w:t>目</w:t>
      </w:r>
      <w:r>
        <w:rPr>
          <w:rFonts w:ascii="Times New Roman" w:hAnsi="Times New Roman"/>
          <w:b/>
          <w:color w:val="auto"/>
          <w:sz w:val="48"/>
          <w:szCs w:val="48"/>
        </w:rPr>
        <w:t xml:space="preserve">     </w:t>
      </w:r>
      <w:r>
        <w:rPr>
          <w:rFonts w:hint="eastAsia" w:ascii="Times New Roman" w:hAnsi="Times New Roman"/>
          <w:b/>
          <w:color w:val="auto"/>
          <w:sz w:val="48"/>
          <w:szCs w:val="48"/>
        </w:rPr>
        <w:t>录</w:t>
      </w:r>
    </w:p>
    <w:p w14:paraId="276DC323">
      <w:pPr>
        <w:pStyle w:val="16"/>
        <w:tabs>
          <w:tab w:val="right" w:leader="dot" w:pos="9637"/>
        </w:tabs>
        <w:rPr>
          <w:color w:val="auto"/>
        </w:rPr>
      </w:pPr>
    </w:p>
    <w:p w14:paraId="4ECE3739">
      <w:pPr>
        <w:pStyle w:val="16"/>
        <w:tabs>
          <w:tab w:val="right" w:leader="dot" w:pos="9637"/>
        </w:tabs>
        <w:rPr>
          <w:rFonts w:ascii="宋体" w:hAnsi="宋体" w:cs="宋体"/>
          <w:color w:val="auto"/>
          <w:sz w:val="32"/>
          <w:szCs w:val="32"/>
        </w:rPr>
      </w:pPr>
      <w:r>
        <w:rPr>
          <w:color w:val="auto"/>
          <w:sz w:val="28"/>
          <w:szCs w:val="28"/>
        </w:rPr>
        <w:fldChar w:fldCharType="begin"/>
      </w:r>
      <w:r>
        <w:rPr>
          <w:color w:val="auto"/>
          <w:sz w:val="28"/>
          <w:szCs w:val="28"/>
        </w:rPr>
        <w:instrText xml:space="preserve">TOC \o "1-1" \h \u </w:instrText>
      </w:r>
      <w:r>
        <w:rPr>
          <w:color w:val="auto"/>
          <w:sz w:val="28"/>
          <w:szCs w:val="28"/>
        </w:rPr>
        <w:fldChar w:fldCharType="separate"/>
      </w:r>
      <w:r>
        <w:rPr>
          <w:color w:val="auto"/>
        </w:rPr>
        <w:fldChar w:fldCharType="begin"/>
      </w:r>
      <w:r>
        <w:rPr>
          <w:color w:val="auto"/>
        </w:rPr>
        <w:instrText xml:space="preserve"> HYPERLINK \l "_Toc16222" </w:instrText>
      </w:r>
      <w:r>
        <w:rPr>
          <w:color w:val="auto"/>
        </w:rPr>
        <w:fldChar w:fldCharType="separate"/>
      </w:r>
      <w:r>
        <w:rPr>
          <w:rFonts w:hint="eastAsia" w:ascii="宋体" w:hAnsi="宋体" w:cs="宋体"/>
          <w:color w:val="auto"/>
          <w:sz w:val="32"/>
          <w:szCs w:val="32"/>
        </w:rPr>
        <w:t>第一章 招标公告</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_Toc16222 </w:instrText>
      </w:r>
      <w:r>
        <w:rPr>
          <w:rFonts w:hint="eastAsia" w:ascii="宋体" w:hAnsi="宋体" w:cs="宋体"/>
          <w:color w:val="auto"/>
          <w:sz w:val="32"/>
          <w:szCs w:val="32"/>
        </w:rPr>
        <w:fldChar w:fldCharType="separate"/>
      </w:r>
      <w:r>
        <w:rPr>
          <w:rFonts w:hint="eastAsia" w:ascii="宋体" w:hAnsi="宋体" w:cs="宋体"/>
          <w:color w:val="auto"/>
          <w:sz w:val="32"/>
          <w:szCs w:val="32"/>
        </w:rPr>
        <w:t>1</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5129BBBC">
      <w:pPr>
        <w:pStyle w:val="16"/>
        <w:tabs>
          <w:tab w:val="right" w:leader="dot" w:pos="9637"/>
        </w:tabs>
        <w:rPr>
          <w:rFonts w:ascii="宋体" w:hAnsi="宋体" w:cs="宋体"/>
          <w:color w:val="auto"/>
          <w:sz w:val="32"/>
          <w:szCs w:val="32"/>
        </w:rPr>
      </w:pPr>
      <w:r>
        <w:rPr>
          <w:color w:val="auto"/>
        </w:rPr>
        <w:fldChar w:fldCharType="begin"/>
      </w:r>
      <w:r>
        <w:rPr>
          <w:color w:val="auto"/>
        </w:rPr>
        <w:instrText xml:space="preserve"> HYPERLINK \l "_Toc8382" </w:instrText>
      </w:r>
      <w:r>
        <w:rPr>
          <w:color w:val="auto"/>
        </w:rPr>
        <w:fldChar w:fldCharType="separate"/>
      </w:r>
      <w:r>
        <w:rPr>
          <w:rFonts w:hint="eastAsia" w:ascii="宋体" w:hAnsi="宋体" w:cs="宋体"/>
          <w:color w:val="auto"/>
          <w:sz w:val="32"/>
          <w:szCs w:val="32"/>
        </w:rPr>
        <w:t>第二章 采购需求</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_Toc8382 </w:instrText>
      </w:r>
      <w:r>
        <w:rPr>
          <w:rFonts w:hint="eastAsia" w:ascii="宋体" w:hAnsi="宋体" w:cs="宋体"/>
          <w:color w:val="auto"/>
          <w:sz w:val="32"/>
          <w:szCs w:val="32"/>
        </w:rPr>
        <w:fldChar w:fldCharType="separate"/>
      </w:r>
      <w:r>
        <w:rPr>
          <w:rFonts w:hint="eastAsia" w:ascii="宋体" w:hAnsi="宋体" w:cs="宋体"/>
          <w:color w:val="auto"/>
          <w:sz w:val="32"/>
          <w:szCs w:val="32"/>
        </w:rPr>
        <w:t>4</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1F49A919">
      <w:pPr>
        <w:pStyle w:val="16"/>
        <w:tabs>
          <w:tab w:val="right" w:leader="dot" w:pos="9637"/>
        </w:tabs>
        <w:rPr>
          <w:rFonts w:ascii="宋体" w:hAnsi="宋体" w:cs="宋体"/>
          <w:color w:val="auto"/>
          <w:sz w:val="32"/>
          <w:szCs w:val="32"/>
        </w:rPr>
      </w:pPr>
      <w:r>
        <w:rPr>
          <w:color w:val="auto"/>
        </w:rPr>
        <w:fldChar w:fldCharType="begin"/>
      </w:r>
      <w:r>
        <w:rPr>
          <w:color w:val="auto"/>
        </w:rPr>
        <w:instrText xml:space="preserve"> HYPERLINK \l "_Toc15364" </w:instrText>
      </w:r>
      <w:r>
        <w:rPr>
          <w:color w:val="auto"/>
        </w:rPr>
        <w:fldChar w:fldCharType="separate"/>
      </w:r>
      <w:r>
        <w:rPr>
          <w:rFonts w:hint="eastAsia" w:ascii="宋体" w:hAnsi="宋体" w:cs="宋体"/>
          <w:color w:val="auto"/>
          <w:sz w:val="32"/>
          <w:szCs w:val="32"/>
        </w:rPr>
        <w:t>第三章 投标人须知</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_Toc15364 </w:instrText>
      </w:r>
      <w:r>
        <w:rPr>
          <w:rFonts w:hint="eastAsia" w:ascii="宋体" w:hAnsi="宋体" w:cs="宋体"/>
          <w:color w:val="auto"/>
          <w:sz w:val="32"/>
          <w:szCs w:val="32"/>
        </w:rPr>
        <w:fldChar w:fldCharType="separate"/>
      </w:r>
      <w:r>
        <w:rPr>
          <w:rFonts w:hint="eastAsia" w:ascii="宋体" w:hAnsi="宋体" w:cs="宋体"/>
          <w:color w:val="auto"/>
          <w:sz w:val="32"/>
          <w:szCs w:val="32"/>
        </w:rPr>
        <w:t>10</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38E86EB8">
      <w:pPr>
        <w:pStyle w:val="16"/>
        <w:tabs>
          <w:tab w:val="right" w:leader="dot" w:pos="9637"/>
        </w:tabs>
        <w:rPr>
          <w:rFonts w:ascii="宋体" w:hAnsi="宋体" w:cs="宋体"/>
          <w:color w:val="auto"/>
          <w:sz w:val="32"/>
          <w:szCs w:val="32"/>
        </w:rPr>
      </w:pPr>
      <w:r>
        <w:rPr>
          <w:color w:val="auto"/>
        </w:rPr>
        <w:fldChar w:fldCharType="begin"/>
      </w:r>
      <w:r>
        <w:rPr>
          <w:color w:val="auto"/>
        </w:rPr>
        <w:instrText xml:space="preserve"> HYPERLINK \l "_Toc10034" </w:instrText>
      </w:r>
      <w:r>
        <w:rPr>
          <w:color w:val="auto"/>
        </w:rPr>
        <w:fldChar w:fldCharType="separate"/>
      </w:r>
      <w:r>
        <w:rPr>
          <w:rFonts w:hint="eastAsia" w:ascii="宋体" w:hAnsi="宋体" w:cs="宋体"/>
          <w:color w:val="auto"/>
          <w:sz w:val="32"/>
          <w:szCs w:val="32"/>
        </w:rPr>
        <w:t>第四章 评标方法和评标标准</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_Toc10034 </w:instrText>
      </w:r>
      <w:r>
        <w:rPr>
          <w:rFonts w:hint="eastAsia" w:ascii="宋体" w:hAnsi="宋体" w:cs="宋体"/>
          <w:color w:val="auto"/>
          <w:sz w:val="32"/>
          <w:szCs w:val="32"/>
        </w:rPr>
        <w:fldChar w:fldCharType="separate"/>
      </w:r>
      <w:r>
        <w:rPr>
          <w:rFonts w:hint="eastAsia" w:ascii="宋体" w:hAnsi="宋体" w:cs="宋体"/>
          <w:color w:val="auto"/>
          <w:sz w:val="32"/>
          <w:szCs w:val="32"/>
        </w:rPr>
        <w:t>32</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65338263">
      <w:pPr>
        <w:pStyle w:val="16"/>
        <w:tabs>
          <w:tab w:val="right" w:leader="dot" w:pos="9637"/>
        </w:tabs>
        <w:rPr>
          <w:rFonts w:ascii="宋体" w:hAnsi="宋体" w:cs="宋体"/>
          <w:color w:val="auto"/>
          <w:sz w:val="32"/>
          <w:szCs w:val="32"/>
        </w:rPr>
      </w:pPr>
      <w:r>
        <w:rPr>
          <w:color w:val="auto"/>
        </w:rPr>
        <w:fldChar w:fldCharType="begin"/>
      </w:r>
      <w:r>
        <w:rPr>
          <w:color w:val="auto"/>
        </w:rPr>
        <w:instrText xml:space="preserve"> HYPERLINK \l "_Toc32021" </w:instrText>
      </w:r>
      <w:r>
        <w:rPr>
          <w:color w:val="auto"/>
        </w:rPr>
        <w:fldChar w:fldCharType="separate"/>
      </w:r>
      <w:r>
        <w:rPr>
          <w:rFonts w:hint="eastAsia" w:ascii="宋体" w:hAnsi="宋体" w:cs="宋体"/>
          <w:color w:val="auto"/>
          <w:sz w:val="32"/>
          <w:szCs w:val="32"/>
        </w:rPr>
        <w:t>第五章 拟签订的合同文本</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_Toc32021 </w:instrText>
      </w:r>
      <w:r>
        <w:rPr>
          <w:rFonts w:hint="eastAsia" w:ascii="宋体" w:hAnsi="宋体" w:cs="宋体"/>
          <w:color w:val="auto"/>
          <w:sz w:val="32"/>
          <w:szCs w:val="32"/>
        </w:rPr>
        <w:fldChar w:fldCharType="separate"/>
      </w:r>
      <w:r>
        <w:rPr>
          <w:rFonts w:hint="eastAsia" w:ascii="宋体" w:hAnsi="宋体" w:cs="宋体"/>
          <w:color w:val="auto"/>
          <w:sz w:val="32"/>
          <w:szCs w:val="32"/>
        </w:rPr>
        <w:t>37</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47D48624">
      <w:pPr>
        <w:pStyle w:val="16"/>
        <w:tabs>
          <w:tab w:val="right" w:leader="dot" w:pos="9637"/>
        </w:tabs>
        <w:rPr>
          <w:rFonts w:ascii="宋体" w:hAnsi="宋体" w:cs="宋体"/>
          <w:color w:val="auto"/>
          <w:sz w:val="32"/>
          <w:szCs w:val="32"/>
        </w:rPr>
      </w:pPr>
      <w:r>
        <w:rPr>
          <w:color w:val="auto"/>
        </w:rPr>
        <w:fldChar w:fldCharType="begin"/>
      </w:r>
      <w:r>
        <w:rPr>
          <w:color w:val="auto"/>
        </w:rPr>
        <w:instrText xml:space="preserve"> HYPERLINK \l "_Toc2517" </w:instrText>
      </w:r>
      <w:r>
        <w:rPr>
          <w:color w:val="auto"/>
        </w:rPr>
        <w:fldChar w:fldCharType="separate"/>
      </w:r>
      <w:r>
        <w:rPr>
          <w:rFonts w:hint="eastAsia" w:ascii="宋体" w:hAnsi="宋体" w:cs="宋体"/>
          <w:color w:val="auto"/>
          <w:sz w:val="32"/>
          <w:szCs w:val="32"/>
        </w:rPr>
        <w:t>第六章 投标文件格式</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_Toc2517 </w:instrText>
      </w:r>
      <w:r>
        <w:rPr>
          <w:rFonts w:hint="eastAsia" w:ascii="宋体" w:hAnsi="宋体" w:cs="宋体"/>
          <w:color w:val="auto"/>
          <w:sz w:val="32"/>
          <w:szCs w:val="32"/>
        </w:rPr>
        <w:fldChar w:fldCharType="separate"/>
      </w:r>
      <w:r>
        <w:rPr>
          <w:rFonts w:hint="eastAsia" w:ascii="宋体" w:hAnsi="宋体" w:cs="宋体"/>
          <w:color w:val="auto"/>
          <w:sz w:val="32"/>
          <w:szCs w:val="32"/>
        </w:rPr>
        <w:t>43</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31D9CDDC">
      <w:pPr>
        <w:pStyle w:val="16"/>
        <w:tabs>
          <w:tab w:val="right" w:leader="dot" w:pos="9637"/>
        </w:tabs>
        <w:rPr>
          <w:color w:val="auto"/>
          <w:sz w:val="28"/>
          <w:szCs w:val="28"/>
        </w:rPr>
      </w:pPr>
      <w:r>
        <w:rPr>
          <w:color w:val="auto"/>
        </w:rPr>
        <w:fldChar w:fldCharType="begin"/>
      </w:r>
      <w:r>
        <w:rPr>
          <w:color w:val="auto"/>
        </w:rPr>
        <w:instrText xml:space="preserve"> HYPERLINK \l "_Toc31310" </w:instrText>
      </w:r>
      <w:r>
        <w:rPr>
          <w:color w:val="auto"/>
        </w:rPr>
        <w:fldChar w:fldCharType="separate"/>
      </w:r>
      <w:r>
        <w:rPr>
          <w:rFonts w:hint="eastAsia" w:ascii="宋体" w:hAnsi="宋体" w:cs="宋体"/>
          <w:color w:val="auto"/>
          <w:sz w:val="32"/>
          <w:szCs w:val="32"/>
        </w:rPr>
        <w:t>第七章 质疑、投诉材料格式</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_Toc31310 </w:instrText>
      </w:r>
      <w:r>
        <w:rPr>
          <w:rFonts w:hint="eastAsia" w:ascii="宋体" w:hAnsi="宋体" w:cs="宋体"/>
          <w:color w:val="auto"/>
          <w:sz w:val="32"/>
          <w:szCs w:val="32"/>
        </w:rPr>
        <w:fldChar w:fldCharType="separate"/>
      </w:r>
      <w:r>
        <w:rPr>
          <w:rFonts w:hint="eastAsia" w:ascii="宋体" w:hAnsi="宋体" w:cs="宋体"/>
          <w:color w:val="auto"/>
          <w:sz w:val="32"/>
          <w:szCs w:val="32"/>
        </w:rPr>
        <w:t>67</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0C1A3AB1">
      <w:pPr>
        <w:pStyle w:val="12"/>
        <w:jc w:val="center"/>
        <w:outlineLvl w:val="0"/>
        <w:rPr>
          <w:color w:val="auto"/>
          <w:sz w:val="24"/>
          <w:szCs w:val="22"/>
        </w:rPr>
        <w:sectPr>
          <w:footerReference r:id="rId7" w:type="first"/>
          <w:footerReference r:id="rId6" w:type="default"/>
          <w:pgSz w:w="11905" w:h="16838"/>
          <w:pgMar w:top="1134" w:right="1134" w:bottom="1134" w:left="1134" w:header="850" w:footer="680" w:gutter="0"/>
          <w:pgNumType w:start="1"/>
          <w:cols w:space="0" w:num="1"/>
          <w:docGrid w:linePitch="331" w:charSpace="0"/>
        </w:sectPr>
      </w:pPr>
      <w:r>
        <w:rPr>
          <w:color w:val="auto"/>
          <w:sz w:val="24"/>
          <w:szCs w:val="22"/>
        </w:rPr>
        <w:fldChar w:fldCharType="end"/>
      </w:r>
      <w:bookmarkStart w:id="1" w:name="_Toc8345"/>
      <w:bookmarkStart w:id="2" w:name="_Toc9949"/>
      <w:bookmarkStart w:id="3" w:name="_Toc19537"/>
      <w:bookmarkStart w:id="4" w:name="_Toc18459"/>
      <w:bookmarkStart w:id="5" w:name="_Toc20258"/>
      <w:bookmarkStart w:id="6" w:name="_Toc18707"/>
      <w:bookmarkStart w:id="7" w:name="_Toc184"/>
      <w:bookmarkStart w:id="8" w:name="_Toc16576"/>
      <w:bookmarkStart w:id="9" w:name="_Toc532545041"/>
      <w:bookmarkStart w:id="10" w:name="_Toc16222"/>
      <w:bookmarkStart w:id="11" w:name="_Toc12228"/>
      <w:bookmarkStart w:id="12" w:name="_Toc11500"/>
    </w:p>
    <w:p w14:paraId="3E0C0F74">
      <w:pPr>
        <w:pStyle w:val="12"/>
        <w:jc w:val="center"/>
        <w:outlineLvl w:val="0"/>
        <w:rPr>
          <w:rFonts w:ascii="Times New Roman" w:hAnsi="Times New Roman"/>
          <w:b/>
          <w:color w:val="auto"/>
          <w:sz w:val="36"/>
        </w:rPr>
      </w:pPr>
      <w:r>
        <w:rPr>
          <w:rFonts w:hint="eastAsia" w:ascii="Times New Roman" w:hAnsi="Times New Roman"/>
          <w:b/>
          <w:color w:val="auto"/>
          <w:sz w:val="36"/>
        </w:rPr>
        <w:t>第一章</w:t>
      </w:r>
      <w:r>
        <w:rPr>
          <w:rFonts w:ascii="Times New Roman" w:hAnsi="Times New Roman"/>
          <w:b/>
          <w:color w:val="auto"/>
          <w:sz w:val="36"/>
        </w:rPr>
        <w:t xml:space="preserve">  </w:t>
      </w:r>
      <w:r>
        <w:rPr>
          <w:rFonts w:hint="eastAsia" w:ascii="Times New Roman" w:hAnsi="Times New Roman"/>
          <w:b/>
          <w:color w:val="auto"/>
          <w:sz w:val="36"/>
        </w:rPr>
        <w:t>招标公告</w:t>
      </w:r>
      <w:bookmarkEnd w:id="1"/>
      <w:bookmarkEnd w:id="2"/>
      <w:bookmarkEnd w:id="3"/>
      <w:bookmarkEnd w:id="4"/>
      <w:bookmarkEnd w:id="5"/>
      <w:bookmarkEnd w:id="6"/>
      <w:bookmarkEnd w:id="7"/>
      <w:bookmarkEnd w:id="8"/>
      <w:bookmarkEnd w:id="9"/>
      <w:bookmarkEnd w:id="10"/>
      <w:bookmarkEnd w:id="11"/>
      <w:bookmarkEnd w:id="12"/>
    </w:p>
    <w:p w14:paraId="590713EB">
      <w:pPr>
        <w:pStyle w:val="12"/>
        <w:spacing w:line="360" w:lineRule="auto"/>
        <w:jc w:val="center"/>
        <w:rPr>
          <w:rFonts w:ascii="Times New Roman" w:hAnsi="Times New Roman"/>
          <w:b/>
          <w:color w:val="auto"/>
          <w:sz w:val="30"/>
          <w:szCs w:val="30"/>
        </w:rPr>
      </w:pPr>
    </w:p>
    <w:p w14:paraId="3D5262B2">
      <w:pPr>
        <w:pStyle w:val="12"/>
        <w:spacing w:line="360" w:lineRule="auto"/>
        <w:jc w:val="center"/>
        <w:rPr>
          <w:rFonts w:hAnsi="宋体" w:cs="宋体"/>
          <w:b/>
          <w:color w:val="auto"/>
          <w:sz w:val="30"/>
          <w:szCs w:val="30"/>
        </w:rPr>
      </w:pPr>
      <w:r>
        <w:rPr>
          <w:rFonts w:hint="eastAsia" w:hAnsi="宋体" w:cs="宋体"/>
          <w:b/>
          <w:color w:val="auto"/>
          <w:sz w:val="30"/>
          <w:szCs w:val="30"/>
        </w:rPr>
        <w:t>广西科联招标中心有限公司关于广西国土空间生态修复和全域土地综合整治技术支撑服务项目（GXZC2025-G3-000657-GXKL）的招标公告</w:t>
      </w:r>
    </w:p>
    <w:p w14:paraId="19AB8311">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rPr>
      </w:pPr>
      <w:r>
        <w:rPr>
          <w:rFonts w:hint="eastAsia" w:ascii="宋体" w:hAnsi="宋体" w:cs="宋体"/>
          <w:color w:val="auto"/>
          <w:szCs w:val="21"/>
        </w:rPr>
        <w:t>项目概况</w:t>
      </w:r>
    </w:p>
    <w:p w14:paraId="20229D16">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cs="宋体"/>
          <w:color w:val="auto"/>
          <w:szCs w:val="21"/>
          <w:u w:val="single"/>
        </w:rPr>
      </w:pPr>
      <w:r>
        <w:rPr>
          <w:rFonts w:hint="eastAsia" w:ascii="宋体" w:hAnsi="宋体" w:cs="宋体"/>
          <w:color w:val="auto"/>
          <w:szCs w:val="21"/>
          <w:u w:val="single"/>
        </w:rPr>
        <w:t>广西国土空间生态修复和全域土地综合整治技术支撑服务项目</w:t>
      </w:r>
      <w:r>
        <w:rPr>
          <w:rFonts w:hint="eastAsia" w:ascii="宋体" w:hAnsi="宋体" w:cs="宋体"/>
          <w:color w:val="auto"/>
          <w:szCs w:val="21"/>
        </w:rPr>
        <w:t>招标项目的潜在投标人应在广西政府采购云平台（https://www.gcy.zfcg.gxzf.gov.cn/）获取招标文件，并于</w:t>
      </w:r>
      <w:r>
        <w:rPr>
          <w:rFonts w:hint="eastAsia" w:ascii="宋体" w:hAnsi="宋体" w:cs="宋体"/>
          <w:color w:val="auto"/>
          <w:szCs w:val="21"/>
          <w:u w:val="single"/>
        </w:rPr>
        <w:t>2025年</w:t>
      </w:r>
      <w:r>
        <w:rPr>
          <w:rFonts w:hint="eastAsia" w:ascii="宋体" w:hAnsi="宋体" w:cs="宋体"/>
          <w:color w:val="auto"/>
          <w:szCs w:val="21"/>
          <w:u w:val="single"/>
          <w:lang w:eastAsia="zh-CN"/>
        </w:rPr>
        <w:t>5月20日</w:t>
      </w:r>
      <w:r>
        <w:rPr>
          <w:rFonts w:hint="eastAsia" w:ascii="宋体" w:hAnsi="宋体" w:cs="宋体"/>
          <w:color w:val="auto"/>
          <w:szCs w:val="21"/>
          <w:u w:val="single"/>
        </w:rPr>
        <w:t>09:30:00</w:t>
      </w:r>
      <w:r>
        <w:rPr>
          <w:rFonts w:hint="eastAsia" w:ascii="宋体" w:hAnsi="宋体" w:cs="宋体"/>
          <w:bCs/>
          <w:color w:val="auto"/>
          <w:szCs w:val="21"/>
        </w:rPr>
        <w:t>（北京时间）前</w:t>
      </w:r>
      <w:r>
        <w:rPr>
          <w:rFonts w:hint="eastAsia" w:ascii="宋体" w:hAnsi="宋体" w:cs="宋体"/>
          <w:color w:val="auto"/>
          <w:szCs w:val="21"/>
        </w:rPr>
        <w:t>递交投标文件。</w:t>
      </w:r>
    </w:p>
    <w:p w14:paraId="4DBE31C9">
      <w:pPr>
        <w:spacing w:line="360" w:lineRule="auto"/>
        <w:rPr>
          <w:rFonts w:ascii="黑体" w:hAnsi="黑体" w:eastAsia="黑体"/>
          <w:b/>
          <w:bCs/>
          <w:color w:val="auto"/>
          <w:sz w:val="24"/>
        </w:rPr>
      </w:pPr>
      <w:bookmarkStart w:id="13" w:name="_Toc35393790"/>
      <w:bookmarkStart w:id="14" w:name="_Toc28359079"/>
      <w:bookmarkStart w:id="15" w:name="_Toc28359002"/>
      <w:bookmarkStart w:id="16" w:name="_Toc35393621"/>
      <w:bookmarkStart w:id="17" w:name="_Hlk24379207"/>
      <w:r>
        <w:rPr>
          <w:rFonts w:hint="eastAsia" w:ascii="黑体" w:hAnsi="黑体" w:eastAsia="黑体"/>
          <w:b/>
          <w:bCs/>
          <w:color w:val="auto"/>
          <w:sz w:val="24"/>
        </w:rPr>
        <w:t>一、项目基本情况</w:t>
      </w:r>
      <w:bookmarkEnd w:id="13"/>
      <w:bookmarkEnd w:id="14"/>
      <w:bookmarkEnd w:id="15"/>
      <w:bookmarkEnd w:id="16"/>
    </w:p>
    <w:p w14:paraId="3B7D043B">
      <w:pPr>
        <w:spacing w:line="360" w:lineRule="auto"/>
        <w:ind w:firstLine="420" w:firstLineChars="200"/>
        <w:rPr>
          <w:rFonts w:ascii="宋体" w:hAnsi="宋体"/>
          <w:color w:val="auto"/>
          <w:szCs w:val="21"/>
        </w:rPr>
      </w:pPr>
      <w:r>
        <w:rPr>
          <w:rFonts w:hint="eastAsia" w:ascii="宋体" w:hAnsi="宋体"/>
          <w:color w:val="auto"/>
          <w:szCs w:val="21"/>
        </w:rPr>
        <w:t>项目编号：GXZC2025-G3-000657-GXKL</w:t>
      </w:r>
    </w:p>
    <w:p w14:paraId="5CCC18B5">
      <w:pPr>
        <w:spacing w:line="360" w:lineRule="auto"/>
        <w:ind w:firstLine="420" w:firstLineChars="200"/>
        <w:rPr>
          <w:rFonts w:ascii="宋体" w:hAnsi="宋体"/>
          <w:color w:val="auto"/>
          <w:szCs w:val="21"/>
        </w:rPr>
      </w:pPr>
      <w:r>
        <w:rPr>
          <w:rFonts w:hint="eastAsia" w:ascii="宋体" w:hAnsi="宋体"/>
          <w:color w:val="auto"/>
          <w:szCs w:val="21"/>
        </w:rPr>
        <w:t>项目名称：</w:t>
      </w:r>
      <w:bookmarkEnd w:id="17"/>
      <w:r>
        <w:rPr>
          <w:rFonts w:hint="eastAsia" w:ascii="宋体" w:hAnsi="宋体"/>
          <w:color w:val="auto"/>
          <w:szCs w:val="21"/>
        </w:rPr>
        <w:t>广西国土空间生态修复和全域土地综合整治技术支撑服务项目</w:t>
      </w:r>
    </w:p>
    <w:p w14:paraId="0DE97DE8">
      <w:pPr>
        <w:spacing w:line="360" w:lineRule="auto"/>
        <w:ind w:firstLine="420" w:firstLineChars="200"/>
        <w:rPr>
          <w:rFonts w:ascii="宋体" w:hAnsi="宋体" w:cs="宋体"/>
          <w:color w:val="auto"/>
          <w:szCs w:val="21"/>
        </w:rPr>
      </w:pPr>
      <w:r>
        <w:rPr>
          <w:rFonts w:hint="eastAsia" w:ascii="宋体" w:hAnsi="宋体"/>
          <w:color w:val="auto"/>
          <w:szCs w:val="21"/>
        </w:rPr>
        <w:t>预算总金额（元）：</w:t>
      </w:r>
      <w:r>
        <w:rPr>
          <w:rFonts w:hint="eastAsia" w:ascii="宋体" w:hAnsi="宋体" w:cs="宋体"/>
          <w:color w:val="auto"/>
          <w:szCs w:val="21"/>
        </w:rPr>
        <w:t>4256880.00</w:t>
      </w:r>
    </w:p>
    <w:p w14:paraId="61669586">
      <w:pPr>
        <w:spacing w:line="360" w:lineRule="auto"/>
        <w:ind w:firstLine="420" w:firstLineChars="200"/>
        <w:rPr>
          <w:rFonts w:ascii="宋体" w:hAnsi="宋体"/>
          <w:color w:val="auto"/>
          <w:szCs w:val="21"/>
        </w:rPr>
      </w:pPr>
      <w:r>
        <w:rPr>
          <w:rFonts w:hint="eastAsia" w:ascii="宋体" w:hAnsi="宋体"/>
          <w:color w:val="auto"/>
          <w:szCs w:val="21"/>
        </w:rPr>
        <w:t>采购需求：</w:t>
      </w:r>
    </w:p>
    <w:p w14:paraId="6C515565">
      <w:pPr>
        <w:spacing w:line="360" w:lineRule="auto"/>
        <w:ind w:firstLine="420" w:firstLineChars="200"/>
        <w:rPr>
          <w:rFonts w:ascii="宋体" w:hAnsi="宋体"/>
          <w:color w:val="auto"/>
          <w:szCs w:val="21"/>
        </w:rPr>
      </w:pPr>
      <w:r>
        <w:rPr>
          <w:rFonts w:hint="eastAsia" w:ascii="宋体" w:hAnsi="宋体"/>
          <w:color w:val="auto"/>
          <w:szCs w:val="21"/>
        </w:rPr>
        <w:t>标项（分标）名称: 广西国土空间生态修复和全域土地综合整治技术支撑服务</w:t>
      </w:r>
    </w:p>
    <w:p w14:paraId="188A03D9">
      <w:pPr>
        <w:spacing w:line="360" w:lineRule="auto"/>
        <w:ind w:firstLine="420" w:firstLineChars="200"/>
        <w:rPr>
          <w:rFonts w:ascii="宋体" w:hAnsi="宋体"/>
          <w:color w:val="auto"/>
          <w:szCs w:val="21"/>
        </w:rPr>
      </w:pPr>
      <w:r>
        <w:rPr>
          <w:rFonts w:hint="eastAsia" w:ascii="宋体" w:hAnsi="宋体"/>
          <w:color w:val="auto"/>
          <w:szCs w:val="21"/>
        </w:rPr>
        <w:t>数量:1</w:t>
      </w:r>
    </w:p>
    <w:p w14:paraId="21204222">
      <w:pPr>
        <w:spacing w:line="360" w:lineRule="auto"/>
        <w:ind w:firstLine="420" w:firstLineChars="200"/>
        <w:rPr>
          <w:rFonts w:ascii="宋体" w:hAnsi="宋体"/>
          <w:color w:val="auto"/>
          <w:szCs w:val="21"/>
        </w:rPr>
      </w:pPr>
      <w:r>
        <w:rPr>
          <w:rFonts w:hint="eastAsia" w:ascii="宋体" w:hAnsi="宋体"/>
          <w:color w:val="auto"/>
          <w:szCs w:val="21"/>
        </w:rPr>
        <w:t>预算金额（元）: 4256880.00</w:t>
      </w:r>
    </w:p>
    <w:p w14:paraId="75681498">
      <w:pPr>
        <w:spacing w:line="360" w:lineRule="auto"/>
        <w:ind w:firstLine="420" w:firstLineChars="200"/>
        <w:rPr>
          <w:rFonts w:ascii="宋体" w:hAnsi="宋体"/>
          <w:color w:val="auto"/>
          <w:szCs w:val="21"/>
        </w:rPr>
      </w:pPr>
      <w:r>
        <w:rPr>
          <w:rFonts w:hint="eastAsia" w:ascii="宋体" w:hAnsi="宋体"/>
          <w:color w:val="auto"/>
          <w:szCs w:val="21"/>
        </w:rPr>
        <w:t>简要规格描述或项目基本概况介绍、用途：广西国土空间生态修复和全域土地综合整治技术支撑服务1项，详见本公告附件中的招标文件。</w:t>
      </w:r>
    </w:p>
    <w:p w14:paraId="2CC31BD3">
      <w:pPr>
        <w:spacing w:line="360" w:lineRule="auto"/>
        <w:ind w:firstLine="420" w:firstLineChars="200"/>
        <w:rPr>
          <w:rFonts w:ascii="宋体" w:hAnsi="宋体"/>
          <w:color w:val="auto"/>
          <w:szCs w:val="21"/>
        </w:rPr>
      </w:pPr>
      <w:r>
        <w:rPr>
          <w:rFonts w:hint="eastAsia" w:ascii="宋体" w:hAnsi="宋体"/>
          <w:color w:val="auto"/>
          <w:szCs w:val="21"/>
        </w:rPr>
        <w:t>最高限价（元）： 4256880.00</w:t>
      </w:r>
    </w:p>
    <w:p w14:paraId="6661CCB2">
      <w:pPr>
        <w:spacing w:line="360" w:lineRule="auto"/>
        <w:ind w:firstLine="420" w:firstLineChars="200"/>
        <w:rPr>
          <w:rFonts w:ascii="宋体" w:hAnsi="宋体"/>
          <w:color w:val="auto"/>
          <w:szCs w:val="21"/>
        </w:rPr>
      </w:pPr>
      <w:r>
        <w:rPr>
          <w:rFonts w:hint="eastAsia" w:ascii="宋体" w:hAnsi="宋体"/>
          <w:color w:val="auto"/>
          <w:szCs w:val="21"/>
        </w:rPr>
        <w:t>合同履约期限：2025年12月15日前完成成果交付并通过验收。</w:t>
      </w:r>
    </w:p>
    <w:p w14:paraId="368A7084">
      <w:pPr>
        <w:spacing w:line="360" w:lineRule="auto"/>
        <w:ind w:firstLine="420" w:firstLineChars="200"/>
        <w:rPr>
          <w:rFonts w:ascii="宋体" w:hAnsi="宋体"/>
          <w:color w:val="auto"/>
          <w:szCs w:val="21"/>
        </w:rPr>
      </w:pPr>
      <w:r>
        <w:rPr>
          <w:rFonts w:hint="eastAsia" w:ascii="宋体" w:hAnsi="宋体"/>
          <w:color w:val="auto"/>
          <w:szCs w:val="21"/>
        </w:rPr>
        <w:t>本标项（是）接受联合体投标。</w:t>
      </w:r>
    </w:p>
    <w:p w14:paraId="099608EA">
      <w:pPr>
        <w:spacing w:line="360" w:lineRule="auto"/>
        <w:ind w:firstLine="420" w:firstLineChars="200"/>
        <w:rPr>
          <w:rFonts w:ascii="宋体" w:hAnsi="宋体"/>
          <w:color w:val="auto"/>
          <w:szCs w:val="21"/>
        </w:rPr>
      </w:pPr>
      <w:r>
        <w:rPr>
          <w:rFonts w:hint="eastAsia" w:ascii="宋体" w:hAnsi="宋体"/>
          <w:color w:val="auto"/>
          <w:szCs w:val="21"/>
        </w:rPr>
        <w:t>备注：无。</w:t>
      </w:r>
    </w:p>
    <w:p w14:paraId="3EAB6236">
      <w:pPr>
        <w:spacing w:line="360" w:lineRule="auto"/>
        <w:rPr>
          <w:rFonts w:ascii="黑体" w:hAnsi="黑体" w:eastAsia="黑体"/>
          <w:b/>
          <w:bCs/>
          <w:color w:val="auto"/>
          <w:sz w:val="24"/>
        </w:rPr>
      </w:pPr>
      <w:bookmarkStart w:id="18" w:name="_Toc28359003"/>
      <w:bookmarkStart w:id="19" w:name="_Toc35393791"/>
      <w:bookmarkStart w:id="20" w:name="_Toc28359080"/>
      <w:bookmarkStart w:id="21" w:name="_Toc35393622"/>
      <w:r>
        <w:rPr>
          <w:rFonts w:hint="eastAsia" w:ascii="黑体" w:hAnsi="黑体" w:eastAsia="黑体"/>
          <w:b/>
          <w:bCs/>
          <w:color w:val="auto"/>
          <w:sz w:val="24"/>
        </w:rPr>
        <w:t>二、申请人的资格要求：</w:t>
      </w:r>
      <w:bookmarkEnd w:id="18"/>
      <w:bookmarkEnd w:id="19"/>
      <w:bookmarkEnd w:id="20"/>
      <w:bookmarkEnd w:id="21"/>
    </w:p>
    <w:p w14:paraId="4F6F2B80">
      <w:pPr>
        <w:spacing w:line="360" w:lineRule="auto"/>
        <w:ind w:firstLine="420" w:firstLineChars="200"/>
        <w:rPr>
          <w:rFonts w:ascii="宋体" w:hAnsi="宋体"/>
          <w:color w:val="auto"/>
          <w:szCs w:val="21"/>
        </w:rPr>
      </w:pPr>
      <w:bookmarkStart w:id="22" w:name="_Toc28359004"/>
      <w:bookmarkStart w:id="23" w:name="_Toc28359081"/>
      <w:r>
        <w:rPr>
          <w:rFonts w:hint="eastAsia" w:ascii="宋体" w:hAnsi="宋体"/>
          <w:color w:val="auto"/>
          <w:szCs w:val="21"/>
        </w:rPr>
        <w:t>1.满足《中华人民共和国政府采购法》第二十二条规定；</w:t>
      </w:r>
    </w:p>
    <w:p w14:paraId="58820332">
      <w:pPr>
        <w:spacing w:line="360" w:lineRule="auto"/>
        <w:ind w:firstLine="420" w:firstLineChars="200"/>
        <w:rPr>
          <w:rFonts w:ascii="宋体" w:hAnsi="宋体" w:cs="宋体"/>
          <w:color w:val="auto"/>
          <w:szCs w:val="21"/>
          <w:u w:val="single"/>
        </w:rPr>
      </w:pPr>
      <w:r>
        <w:rPr>
          <w:rFonts w:hint="eastAsia" w:ascii="宋体" w:hAnsi="宋体"/>
          <w:color w:val="auto"/>
          <w:szCs w:val="21"/>
        </w:rPr>
        <w:t>2.落实政府采购政策需满足的资格要求：</w:t>
      </w:r>
      <w:r>
        <w:rPr>
          <w:rFonts w:hint="eastAsia" w:ascii="宋体" w:hAnsi="宋体" w:cs="宋体"/>
          <w:color w:val="auto"/>
          <w:szCs w:val="21"/>
        </w:rPr>
        <w:t>本项目属于预留采购预算总额的30%（含）以上专门面向小微企业采购项目，投标人须为小微企业、或与小微企业组成联合体（小微企业协议合同金额占联合体协议合同总金额的30%（含）以上）；</w:t>
      </w:r>
    </w:p>
    <w:p w14:paraId="430A7076">
      <w:pPr>
        <w:spacing w:line="360" w:lineRule="auto"/>
        <w:ind w:firstLine="420" w:firstLineChars="200"/>
        <w:rPr>
          <w:rFonts w:ascii="宋体" w:hAnsi="宋体"/>
          <w:color w:val="auto"/>
          <w:szCs w:val="21"/>
        </w:rPr>
      </w:pPr>
      <w:r>
        <w:rPr>
          <w:rFonts w:hint="eastAsia" w:ascii="宋体" w:hAnsi="宋体"/>
          <w:color w:val="auto"/>
          <w:szCs w:val="21"/>
        </w:rPr>
        <w:t>3.本项目的特定资格要求：</w:t>
      </w:r>
      <w:r>
        <w:rPr>
          <w:rFonts w:hint="eastAsia" w:ascii="宋体" w:hAnsi="宋体" w:cs="宋体"/>
          <w:color w:val="auto"/>
          <w:szCs w:val="21"/>
        </w:rPr>
        <w:t>无。</w:t>
      </w:r>
    </w:p>
    <w:p w14:paraId="04D36E0B">
      <w:pPr>
        <w:spacing w:line="360" w:lineRule="auto"/>
        <w:rPr>
          <w:rFonts w:ascii="黑体" w:hAnsi="黑体" w:eastAsia="黑体"/>
          <w:b/>
          <w:bCs/>
          <w:color w:val="auto"/>
          <w:sz w:val="24"/>
        </w:rPr>
      </w:pPr>
      <w:bookmarkStart w:id="24" w:name="_Toc35393792"/>
      <w:bookmarkStart w:id="25" w:name="_Toc35393623"/>
      <w:r>
        <w:rPr>
          <w:rFonts w:hint="eastAsia" w:ascii="黑体" w:hAnsi="黑体" w:eastAsia="黑体"/>
          <w:b/>
          <w:bCs/>
          <w:color w:val="auto"/>
          <w:sz w:val="24"/>
        </w:rPr>
        <w:t>三、获取招标文件</w:t>
      </w:r>
      <w:bookmarkEnd w:id="22"/>
      <w:bookmarkEnd w:id="23"/>
      <w:bookmarkEnd w:id="24"/>
      <w:bookmarkEnd w:id="25"/>
    </w:p>
    <w:p w14:paraId="1CD5AFB3">
      <w:pPr>
        <w:snapToGrid w:val="0"/>
        <w:spacing w:line="360" w:lineRule="auto"/>
        <w:ind w:firstLine="472" w:firstLineChars="225"/>
        <w:rPr>
          <w:rFonts w:ascii="宋体" w:hAnsi="宋体"/>
          <w:color w:val="auto"/>
          <w:szCs w:val="21"/>
        </w:rPr>
      </w:pPr>
      <w:bookmarkStart w:id="26" w:name="_Toc28359005"/>
      <w:bookmarkStart w:id="27" w:name="_Toc28359082"/>
      <w:bookmarkStart w:id="28" w:name="_Toc35393624"/>
      <w:bookmarkStart w:id="29" w:name="_Toc35393793"/>
      <w:r>
        <w:rPr>
          <w:rFonts w:hint="eastAsia" w:ascii="宋体" w:hAnsi="宋体"/>
          <w:color w:val="auto"/>
          <w:szCs w:val="21"/>
        </w:rPr>
        <w:t>时间：</w:t>
      </w:r>
      <w:r>
        <w:rPr>
          <w:rFonts w:hint="eastAsia" w:ascii="宋体" w:hAnsi="宋体" w:cs="宋体"/>
          <w:bCs/>
          <w:color w:val="auto"/>
          <w:kern w:val="0"/>
          <w:szCs w:val="21"/>
        </w:rPr>
        <w:t>2025年</w:t>
      </w:r>
      <w:r>
        <w:rPr>
          <w:rFonts w:hint="eastAsia" w:ascii="宋体" w:hAnsi="宋体" w:cs="宋体"/>
          <w:bCs/>
          <w:color w:val="auto"/>
          <w:kern w:val="0"/>
          <w:szCs w:val="21"/>
          <w:lang w:eastAsia="zh-CN"/>
        </w:rPr>
        <w:t>4月27日</w:t>
      </w:r>
      <w:r>
        <w:rPr>
          <w:rFonts w:hint="eastAsia" w:ascii="宋体" w:hAnsi="宋体" w:cs="宋体"/>
          <w:bCs/>
          <w:color w:val="auto"/>
          <w:kern w:val="0"/>
          <w:szCs w:val="21"/>
        </w:rPr>
        <w:t>至2025年</w:t>
      </w:r>
      <w:r>
        <w:rPr>
          <w:rFonts w:hint="eastAsia" w:ascii="宋体" w:hAnsi="宋体" w:cs="宋体"/>
          <w:bCs/>
          <w:color w:val="auto"/>
          <w:kern w:val="0"/>
          <w:szCs w:val="21"/>
          <w:lang w:eastAsia="zh-CN"/>
        </w:rPr>
        <w:t>5月7日</w:t>
      </w:r>
      <w:r>
        <w:rPr>
          <w:rFonts w:hint="eastAsia" w:ascii="宋体" w:hAnsi="宋体" w:cs="宋体"/>
          <w:bCs/>
          <w:color w:val="auto"/>
          <w:kern w:val="0"/>
          <w:szCs w:val="21"/>
        </w:rPr>
        <w:t>，每天上午00:00至11:59，下午12:00至23:59（北京时间，法定节假日除外）。</w:t>
      </w:r>
    </w:p>
    <w:p w14:paraId="04E3B42C">
      <w:pPr>
        <w:snapToGrid w:val="0"/>
        <w:spacing w:line="360" w:lineRule="auto"/>
        <w:ind w:firstLine="472" w:firstLineChars="225"/>
        <w:rPr>
          <w:rFonts w:ascii="宋体" w:hAnsi="宋体"/>
          <w:color w:val="auto"/>
          <w:szCs w:val="21"/>
        </w:rPr>
      </w:pPr>
      <w:r>
        <w:rPr>
          <w:rFonts w:hint="eastAsia" w:ascii="宋体" w:hAnsi="宋体"/>
          <w:color w:val="auto"/>
          <w:szCs w:val="21"/>
        </w:rPr>
        <w:t>地点（网址）：</w:t>
      </w:r>
      <w:r>
        <w:rPr>
          <w:rFonts w:hint="eastAsia" w:ascii="宋体" w:hAnsi="宋体" w:cs="宋体"/>
          <w:color w:val="auto"/>
          <w:szCs w:val="21"/>
        </w:rPr>
        <w:t>广西政府采购云平台（</w:t>
      </w:r>
      <w:r>
        <w:rPr>
          <w:rStyle w:val="24"/>
          <w:rFonts w:hint="eastAsia" w:ascii="宋体" w:hAnsi="宋体" w:cs="宋体"/>
          <w:b w:val="0"/>
          <w:bCs/>
          <w:color w:val="auto"/>
          <w:szCs w:val="21"/>
        </w:rPr>
        <w:t>https://www.gcy.zfcg.gxzf.gov.cn/</w:t>
      </w:r>
      <w:r>
        <w:rPr>
          <w:rFonts w:hint="eastAsia" w:ascii="宋体" w:hAnsi="宋体" w:cs="宋体"/>
          <w:color w:val="auto"/>
          <w:szCs w:val="21"/>
        </w:rPr>
        <w:t>）</w:t>
      </w:r>
    </w:p>
    <w:p w14:paraId="168B3229">
      <w:pPr>
        <w:snapToGrid w:val="0"/>
        <w:spacing w:line="360" w:lineRule="auto"/>
        <w:ind w:firstLine="472" w:firstLineChars="225"/>
        <w:rPr>
          <w:rFonts w:ascii="宋体" w:hAnsi="宋体"/>
          <w:color w:val="auto"/>
          <w:szCs w:val="21"/>
        </w:rPr>
      </w:pPr>
      <w:r>
        <w:rPr>
          <w:rFonts w:hint="eastAsia" w:ascii="宋体" w:hAnsi="宋体"/>
          <w:color w:val="auto"/>
          <w:szCs w:val="21"/>
        </w:rPr>
        <w:t>方式:网上下载。本项目不提供纸质文件，</w:t>
      </w:r>
      <w:r>
        <w:rPr>
          <w:rFonts w:hint="eastAsia" w:ascii="宋体" w:hAnsi="宋体" w:cs="宋体"/>
          <w:color w:val="auto"/>
          <w:szCs w:val="21"/>
        </w:rPr>
        <w:t>潜在供应商</w:t>
      </w:r>
      <w:r>
        <w:rPr>
          <w:rFonts w:hint="eastAsia" w:ascii="宋体" w:hAnsi="宋体"/>
          <w:color w:val="auto"/>
          <w:szCs w:val="21"/>
        </w:rPr>
        <w:t>可登录</w:t>
      </w:r>
      <w:r>
        <w:rPr>
          <w:rFonts w:hint="eastAsia" w:ascii="宋体" w:hAnsi="宋体" w:cs="宋体"/>
          <w:color w:val="auto"/>
          <w:szCs w:val="21"/>
        </w:rPr>
        <w:t>广西政府采购云平台（</w:t>
      </w:r>
      <w:r>
        <w:rPr>
          <w:rStyle w:val="24"/>
          <w:rFonts w:hint="eastAsia" w:ascii="宋体" w:hAnsi="宋体" w:cs="宋体"/>
          <w:b w:val="0"/>
          <w:bCs/>
          <w:color w:val="auto"/>
          <w:szCs w:val="21"/>
        </w:rPr>
        <w:t>https://www.gcy.zfcg.gxzf.gov.cn/</w:t>
      </w:r>
      <w:r>
        <w:rPr>
          <w:rFonts w:hint="eastAsia" w:ascii="宋体" w:hAnsi="宋体" w:cs="宋体"/>
          <w:color w:val="auto"/>
          <w:szCs w:val="21"/>
        </w:rPr>
        <w:t>）</w:t>
      </w:r>
      <w:r>
        <w:rPr>
          <w:rFonts w:hint="eastAsia" w:ascii="宋体" w:hAnsi="宋体"/>
          <w:color w:val="auto"/>
          <w:szCs w:val="21"/>
        </w:rPr>
        <w:t>-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14:paraId="792133AD">
      <w:pPr>
        <w:snapToGrid w:val="0"/>
        <w:spacing w:line="360" w:lineRule="auto"/>
        <w:ind w:firstLine="472" w:firstLineChars="225"/>
        <w:rPr>
          <w:rFonts w:ascii="宋体" w:hAnsi="宋体"/>
          <w:color w:val="auto"/>
          <w:szCs w:val="21"/>
        </w:rPr>
      </w:pPr>
      <w:r>
        <w:rPr>
          <w:rFonts w:hint="eastAsia" w:ascii="宋体" w:hAnsi="宋体"/>
          <w:color w:val="auto"/>
          <w:szCs w:val="21"/>
        </w:rPr>
        <w:t>售价（元）：</w:t>
      </w:r>
      <w:r>
        <w:rPr>
          <w:rFonts w:hint="eastAsia" w:ascii="宋体" w:hAnsi="宋体" w:cs="宋体"/>
          <w:color w:val="auto"/>
          <w:szCs w:val="21"/>
        </w:rPr>
        <w:t>0</w:t>
      </w:r>
    </w:p>
    <w:p w14:paraId="0678D116">
      <w:pPr>
        <w:spacing w:line="360" w:lineRule="auto"/>
        <w:rPr>
          <w:rFonts w:ascii="黑体" w:hAnsi="黑体" w:eastAsia="黑体"/>
          <w:b/>
          <w:bCs/>
          <w:color w:val="auto"/>
          <w:sz w:val="24"/>
        </w:rPr>
      </w:pPr>
      <w:r>
        <w:rPr>
          <w:rFonts w:hint="eastAsia" w:ascii="黑体" w:hAnsi="黑体" w:eastAsia="黑体"/>
          <w:b/>
          <w:bCs/>
          <w:color w:val="auto"/>
          <w:sz w:val="24"/>
        </w:rPr>
        <w:t>四、提交投标文件</w:t>
      </w:r>
      <w:bookmarkEnd w:id="26"/>
      <w:bookmarkEnd w:id="27"/>
      <w:r>
        <w:rPr>
          <w:rFonts w:hint="eastAsia" w:ascii="黑体" w:hAnsi="黑体" w:eastAsia="黑体"/>
          <w:b/>
          <w:bCs/>
          <w:color w:val="auto"/>
          <w:sz w:val="24"/>
        </w:rPr>
        <w:t>截止时间、开标时间和地点</w:t>
      </w:r>
      <w:bookmarkEnd w:id="28"/>
      <w:bookmarkEnd w:id="29"/>
    </w:p>
    <w:p w14:paraId="284EBDF3">
      <w:pPr>
        <w:spacing w:line="360" w:lineRule="auto"/>
        <w:ind w:firstLine="420" w:firstLineChars="200"/>
        <w:rPr>
          <w:rFonts w:ascii="宋体" w:hAnsi="宋体" w:cs="宋体"/>
          <w:bCs/>
          <w:color w:val="auto"/>
          <w:szCs w:val="21"/>
        </w:rPr>
      </w:pPr>
      <w:r>
        <w:rPr>
          <w:rFonts w:hint="eastAsia" w:ascii="宋体" w:hAnsi="宋体" w:cs="宋体"/>
          <w:bCs/>
          <w:color w:val="auto"/>
          <w:szCs w:val="21"/>
        </w:rPr>
        <w:t>提交投标文件截止时间：2025年</w:t>
      </w:r>
      <w:r>
        <w:rPr>
          <w:rFonts w:hint="eastAsia" w:ascii="宋体" w:hAnsi="宋体" w:cs="宋体"/>
          <w:bCs/>
          <w:color w:val="auto"/>
          <w:szCs w:val="21"/>
          <w:lang w:eastAsia="zh-CN"/>
        </w:rPr>
        <w:t>5月20日</w:t>
      </w:r>
      <w:r>
        <w:rPr>
          <w:rFonts w:hint="eastAsia" w:ascii="宋体" w:hAnsi="宋体" w:cs="宋体"/>
          <w:bCs/>
          <w:color w:val="auto"/>
          <w:szCs w:val="21"/>
        </w:rPr>
        <w:t xml:space="preserve"> 09:30（北京时间）</w:t>
      </w:r>
    </w:p>
    <w:p w14:paraId="4C874F90">
      <w:pPr>
        <w:spacing w:line="360" w:lineRule="auto"/>
        <w:ind w:firstLine="420" w:firstLineChars="200"/>
        <w:rPr>
          <w:rFonts w:ascii="宋体" w:hAnsi="宋体" w:cs="宋体"/>
          <w:bCs/>
          <w:color w:val="auto"/>
          <w:szCs w:val="21"/>
        </w:rPr>
      </w:pPr>
      <w:r>
        <w:rPr>
          <w:rFonts w:hint="eastAsia" w:ascii="宋体" w:hAnsi="宋体" w:cs="宋体"/>
          <w:bCs/>
          <w:color w:val="auto"/>
          <w:szCs w:val="21"/>
        </w:rPr>
        <w:t>投标地点（网址）：广西政府采购云平台（https://www.gcy.zfcg.gxzf.gov.cn/）</w:t>
      </w:r>
    </w:p>
    <w:p w14:paraId="0E3C4215">
      <w:pPr>
        <w:spacing w:line="360" w:lineRule="auto"/>
        <w:ind w:firstLine="420" w:firstLineChars="200"/>
        <w:rPr>
          <w:rFonts w:ascii="宋体" w:hAnsi="宋体" w:cs="宋体"/>
          <w:bCs/>
          <w:color w:val="auto"/>
          <w:szCs w:val="21"/>
        </w:rPr>
      </w:pPr>
      <w:r>
        <w:rPr>
          <w:rFonts w:hint="eastAsia" w:ascii="宋体" w:hAnsi="宋体" w:cs="宋体"/>
          <w:bCs/>
          <w:color w:val="auto"/>
          <w:szCs w:val="21"/>
        </w:rPr>
        <w:t>开标时间：2025年</w:t>
      </w:r>
      <w:r>
        <w:rPr>
          <w:rFonts w:hint="eastAsia" w:ascii="宋体" w:hAnsi="宋体" w:cs="宋体"/>
          <w:bCs/>
          <w:color w:val="auto"/>
          <w:szCs w:val="21"/>
          <w:lang w:eastAsia="zh-CN"/>
        </w:rPr>
        <w:t>5月20日</w:t>
      </w:r>
      <w:r>
        <w:rPr>
          <w:rFonts w:hint="eastAsia" w:ascii="宋体" w:hAnsi="宋体" w:cs="宋体"/>
          <w:bCs/>
          <w:color w:val="auto"/>
          <w:szCs w:val="21"/>
        </w:rPr>
        <w:t>09:30（北京时间）</w:t>
      </w:r>
    </w:p>
    <w:p w14:paraId="2DA62C3C">
      <w:pPr>
        <w:spacing w:line="360" w:lineRule="auto"/>
        <w:ind w:firstLine="420" w:firstLineChars="200"/>
        <w:rPr>
          <w:rFonts w:ascii="宋体" w:hAnsi="宋体" w:cs="宋体"/>
          <w:color w:val="auto"/>
          <w:szCs w:val="21"/>
        </w:rPr>
      </w:pPr>
      <w:r>
        <w:rPr>
          <w:rFonts w:hint="eastAsia" w:ascii="宋体" w:hAnsi="宋体" w:cs="宋体"/>
          <w:bCs/>
          <w:color w:val="auto"/>
          <w:szCs w:val="21"/>
        </w:rPr>
        <w:t>开标地点：广西政府采购云平台电子开标大厅</w:t>
      </w:r>
    </w:p>
    <w:p w14:paraId="06257711">
      <w:pPr>
        <w:spacing w:line="360" w:lineRule="auto"/>
        <w:rPr>
          <w:rFonts w:ascii="黑体" w:hAnsi="黑体" w:eastAsia="黑体"/>
          <w:b/>
          <w:bCs/>
          <w:color w:val="auto"/>
          <w:sz w:val="24"/>
        </w:rPr>
      </w:pPr>
      <w:bookmarkStart w:id="30" w:name="_Toc35393794"/>
      <w:bookmarkStart w:id="31" w:name="_Toc35393625"/>
      <w:bookmarkStart w:id="32" w:name="_Toc28359084"/>
      <w:bookmarkStart w:id="33" w:name="_Toc28359007"/>
      <w:r>
        <w:rPr>
          <w:rFonts w:hint="eastAsia" w:ascii="黑体" w:hAnsi="黑体" w:eastAsia="黑体"/>
          <w:b/>
          <w:bCs/>
          <w:color w:val="auto"/>
          <w:sz w:val="24"/>
        </w:rPr>
        <w:t>五、公告期限</w:t>
      </w:r>
      <w:bookmarkEnd w:id="30"/>
      <w:bookmarkEnd w:id="31"/>
      <w:bookmarkEnd w:id="32"/>
      <w:bookmarkEnd w:id="33"/>
    </w:p>
    <w:p w14:paraId="4A14C66A">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14:paraId="755ECA69">
      <w:pPr>
        <w:spacing w:line="360" w:lineRule="auto"/>
        <w:rPr>
          <w:rFonts w:ascii="黑体" w:hAnsi="黑体" w:eastAsia="黑体"/>
          <w:b/>
          <w:bCs/>
          <w:color w:val="auto"/>
          <w:sz w:val="24"/>
        </w:rPr>
      </w:pPr>
      <w:bookmarkStart w:id="34" w:name="_Toc35393795"/>
      <w:bookmarkStart w:id="35" w:name="_Toc35393626"/>
      <w:r>
        <w:rPr>
          <w:rFonts w:hint="eastAsia" w:ascii="黑体" w:hAnsi="黑体" w:eastAsia="黑体"/>
          <w:b/>
          <w:bCs/>
          <w:color w:val="auto"/>
          <w:sz w:val="24"/>
        </w:rPr>
        <w:t>六、其他补充事宜</w:t>
      </w:r>
      <w:bookmarkEnd w:id="34"/>
      <w:bookmarkEnd w:id="35"/>
    </w:p>
    <w:p w14:paraId="2D08155E">
      <w:pPr>
        <w:spacing w:line="360" w:lineRule="auto"/>
        <w:ind w:firstLine="315" w:firstLineChars="150"/>
        <w:rPr>
          <w:rFonts w:hint="eastAsia" w:ascii="宋体" w:hAnsi="宋体" w:cs="宋体"/>
          <w:color w:val="auto"/>
          <w:kern w:val="0"/>
          <w:szCs w:val="21"/>
        </w:rPr>
      </w:pPr>
      <w:bookmarkStart w:id="36" w:name="_Hlk37429585"/>
      <w:bookmarkStart w:id="37" w:name="_Hlk37429595"/>
      <w:r>
        <w:rPr>
          <w:rFonts w:hint="eastAsia" w:ascii="宋体" w:hAnsi="宋体" w:cs="宋体"/>
          <w:color w:val="auto"/>
          <w:kern w:val="0"/>
          <w:szCs w:val="21"/>
        </w:rPr>
        <w:t>1.投标保证金：本项目不需要缴纳投标保证金。</w:t>
      </w:r>
    </w:p>
    <w:p w14:paraId="7B9BBE9E">
      <w:pPr>
        <w:spacing w:line="360" w:lineRule="auto"/>
        <w:ind w:firstLine="315" w:firstLineChars="150"/>
        <w:rPr>
          <w:rFonts w:ascii="宋体" w:hAnsi="宋体" w:cs="宋体"/>
          <w:color w:val="auto"/>
          <w:kern w:val="0"/>
          <w:szCs w:val="21"/>
        </w:rPr>
      </w:pPr>
      <w:r>
        <w:rPr>
          <w:rFonts w:hint="eastAsia" w:ascii="宋体" w:hAnsi="宋体" w:cs="宋体"/>
          <w:color w:val="auto"/>
          <w:kern w:val="0"/>
          <w:szCs w:val="21"/>
        </w:rPr>
        <w:t>2.网上查询地址：</w:t>
      </w:r>
      <w:bookmarkEnd w:id="36"/>
      <w:bookmarkEnd w:id="37"/>
      <w:bookmarkStart w:id="38" w:name="_Hlk37429674"/>
      <w:r>
        <w:rPr>
          <w:rFonts w:hint="eastAsia" w:ascii="宋体" w:hAnsi="宋体" w:cs="宋体"/>
          <w:color w:val="auto"/>
          <w:kern w:val="0"/>
          <w:szCs w:val="21"/>
        </w:rPr>
        <w:t>http://www.ccgp.gov.cn/（中国政府采购网）、http://www.ccgp-guangxi.gov.cn/ (中国政府采购网广西分网)、http://ggzy.jgswj.gxzf.gov.cn/gxggzy/〔全国公共资源交易平台（广西壮族自治区）〕</w:t>
      </w:r>
    </w:p>
    <w:p w14:paraId="2550447C">
      <w:pPr>
        <w:spacing w:line="360" w:lineRule="auto"/>
        <w:ind w:firstLine="315" w:firstLineChars="150"/>
        <w:rPr>
          <w:rFonts w:ascii="宋体" w:hAnsi="宋体" w:cs="宋体"/>
          <w:color w:val="auto"/>
          <w:kern w:val="0"/>
          <w:szCs w:val="21"/>
        </w:rPr>
      </w:pPr>
      <w:r>
        <w:rPr>
          <w:rFonts w:hint="eastAsia" w:ascii="宋体" w:hAnsi="宋体" w:cs="宋体"/>
          <w:color w:val="auto"/>
          <w:szCs w:val="21"/>
        </w:rPr>
        <w:t>3.</w:t>
      </w:r>
      <w:r>
        <w:rPr>
          <w:rFonts w:hint="eastAsia" w:ascii="宋体" w:hAnsi="宋体" w:cs="宋体"/>
          <w:color w:val="auto"/>
          <w:kern w:val="0"/>
          <w:szCs w:val="21"/>
        </w:rPr>
        <w:t>本项目需要落实的政府采购政策（如有）：</w:t>
      </w:r>
      <w:bookmarkStart w:id="39" w:name="PO_3000001867_PM023"/>
    </w:p>
    <w:bookmarkEnd w:id="39"/>
    <w:p w14:paraId="06CC38C0">
      <w:pPr>
        <w:spacing w:line="360" w:lineRule="auto"/>
        <w:ind w:firstLine="735" w:firstLineChars="350"/>
        <w:rPr>
          <w:rFonts w:ascii="宋体" w:hAnsi="宋体" w:cs="宋体"/>
          <w:color w:val="auto"/>
          <w:kern w:val="0"/>
          <w:szCs w:val="21"/>
        </w:rPr>
      </w:pPr>
      <w:r>
        <w:rPr>
          <w:rFonts w:hint="eastAsia" w:ascii="宋体" w:hAnsi="宋体" w:cs="宋体"/>
          <w:color w:val="auto"/>
          <w:kern w:val="0"/>
          <w:szCs w:val="21"/>
        </w:rPr>
        <w:t>（1）政府采购促进中小企业发展。</w:t>
      </w:r>
    </w:p>
    <w:p w14:paraId="4EB669D8">
      <w:pPr>
        <w:spacing w:line="360" w:lineRule="auto"/>
        <w:ind w:firstLine="735" w:firstLineChars="350"/>
        <w:rPr>
          <w:rFonts w:ascii="宋体" w:hAnsi="宋体" w:cs="宋体"/>
          <w:color w:val="auto"/>
          <w:kern w:val="0"/>
          <w:szCs w:val="21"/>
        </w:rPr>
      </w:pPr>
      <w:r>
        <w:rPr>
          <w:rFonts w:hint="eastAsia" w:ascii="宋体" w:hAnsi="宋体" w:cs="宋体"/>
          <w:color w:val="auto"/>
          <w:kern w:val="0"/>
          <w:szCs w:val="21"/>
        </w:rPr>
        <w:t>（2）政府采购支持采用本国产品的政策。</w:t>
      </w:r>
    </w:p>
    <w:p w14:paraId="666EC3C3">
      <w:pPr>
        <w:spacing w:line="360" w:lineRule="auto"/>
        <w:ind w:firstLine="735" w:firstLineChars="350"/>
        <w:rPr>
          <w:rFonts w:ascii="宋体" w:hAnsi="宋体" w:cs="宋体"/>
          <w:color w:val="auto"/>
          <w:kern w:val="0"/>
          <w:szCs w:val="21"/>
        </w:rPr>
      </w:pPr>
      <w:r>
        <w:rPr>
          <w:rFonts w:hint="eastAsia" w:ascii="宋体" w:hAnsi="宋体" w:cs="宋体"/>
          <w:color w:val="auto"/>
          <w:kern w:val="0"/>
          <w:szCs w:val="21"/>
        </w:rPr>
        <w:t>（3）强制采购节能产品。优先采购节能产品、环境标志产品。</w:t>
      </w:r>
    </w:p>
    <w:p w14:paraId="49FB628B">
      <w:pPr>
        <w:spacing w:line="360" w:lineRule="auto"/>
        <w:ind w:firstLine="735" w:firstLineChars="350"/>
        <w:rPr>
          <w:rFonts w:ascii="宋体" w:hAnsi="宋体" w:cs="宋体"/>
          <w:color w:val="auto"/>
          <w:kern w:val="0"/>
          <w:szCs w:val="21"/>
        </w:rPr>
      </w:pPr>
      <w:r>
        <w:rPr>
          <w:rFonts w:hint="eastAsia" w:ascii="宋体" w:hAnsi="宋体" w:cs="宋体"/>
          <w:color w:val="auto"/>
          <w:kern w:val="0"/>
          <w:szCs w:val="21"/>
        </w:rPr>
        <w:t>（4）政府采购促进残疾人就业政策。</w:t>
      </w:r>
    </w:p>
    <w:p w14:paraId="7155221D">
      <w:pPr>
        <w:spacing w:line="360" w:lineRule="auto"/>
        <w:ind w:firstLine="735" w:firstLineChars="350"/>
        <w:rPr>
          <w:rFonts w:ascii="宋体" w:hAnsi="宋体" w:cs="宋体"/>
          <w:color w:val="auto"/>
          <w:kern w:val="0"/>
          <w:szCs w:val="21"/>
        </w:rPr>
      </w:pPr>
      <w:r>
        <w:rPr>
          <w:rFonts w:hint="eastAsia" w:ascii="宋体" w:hAnsi="宋体" w:cs="宋体"/>
          <w:color w:val="auto"/>
          <w:kern w:val="0"/>
          <w:szCs w:val="21"/>
        </w:rPr>
        <w:t>（5）政府采购支持监狱企业发展。</w:t>
      </w:r>
    </w:p>
    <w:p w14:paraId="0CE2A656">
      <w:pPr>
        <w:spacing w:line="360" w:lineRule="auto"/>
        <w:ind w:firstLine="420" w:firstLineChars="200"/>
        <w:rPr>
          <w:rFonts w:ascii="宋体" w:hAnsi="宋体" w:cs="宋体"/>
          <w:color w:val="auto"/>
          <w:szCs w:val="21"/>
        </w:rPr>
      </w:pPr>
      <w:r>
        <w:rPr>
          <w:rFonts w:hint="eastAsia" w:ascii="宋体" w:hAnsi="宋体" w:cs="宋体"/>
          <w:color w:val="auto"/>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7CFD6C8">
      <w:pPr>
        <w:spacing w:line="360" w:lineRule="auto"/>
        <w:ind w:firstLine="420" w:firstLineChars="200"/>
        <w:rPr>
          <w:rFonts w:ascii="宋体" w:hAnsi="宋体" w:cs="宋体"/>
          <w:color w:val="auto"/>
          <w:kern w:val="0"/>
          <w:szCs w:val="21"/>
        </w:rPr>
      </w:pPr>
      <w:r>
        <w:rPr>
          <w:rFonts w:hint="eastAsia" w:ascii="宋体" w:hAnsi="宋体" w:cs="宋体"/>
          <w:color w:val="auto"/>
          <w:szCs w:val="21"/>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bookmarkEnd w:id="38"/>
    <w:p w14:paraId="483617F0">
      <w:pPr>
        <w:spacing w:line="360" w:lineRule="auto"/>
        <w:ind w:firstLine="422" w:firstLineChars="200"/>
        <w:rPr>
          <w:rFonts w:ascii="宋体" w:hAnsi="宋体" w:cs="宋体"/>
          <w:b/>
          <w:bCs/>
          <w:color w:val="auto"/>
          <w:kern w:val="0"/>
          <w:szCs w:val="21"/>
        </w:rPr>
      </w:pPr>
      <w:r>
        <w:rPr>
          <w:rFonts w:hint="eastAsia" w:ascii="宋体" w:hAnsi="宋体" w:cs="宋体"/>
          <w:b/>
          <w:bCs/>
          <w:color w:val="auto"/>
          <w:szCs w:val="21"/>
        </w:rPr>
        <w:t>6.在线投标的有关说明</w:t>
      </w:r>
      <w:r>
        <w:rPr>
          <w:rFonts w:hint="eastAsia" w:ascii="宋体" w:hAnsi="宋体" w:cs="宋体"/>
          <w:b/>
          <w:bCs/>
          <w:color w:val="auto"/>
          <w:kern w:val="0"/>
          <w:szCs w:val="21"/>
        </w:rPr>
        <w:t>：</w:t>
      </w:r>
    </w:p>
    <w:p w14:paraId="7C1C79EF">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1）投标文件提交方式：本项目为全流程电子化项目，通过广西政府采购云平台（https://www.gcy.zfcg.gxzf.gov.cn/）实行在线电子投标，供应商应先安装广西政府采购云平台新版客户端（新版客户端下载路径：广西政府采购网（访问地址http://zfcg.gxzf.gov.cn/）—办事服务—下载专区），并按照本项目招标文件和广西政府采购云平台的要求编制、加密后在投标截止时间前通过网络上传至广西政府采购云平台，投标人在广西政府采购云平台提交电子版投标文件时，请填写参加远程开标活动经办人联系方式。</w:t>
      </w:r>
    </w:p>
    <w:p w14:paraId="28223236">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（2）未进行网上注册并办理数字证书（CA认证）的供应商将无法参与本项目政府采购活动，潜在投标人应当在投标截止时间前，完成电子交易平台上的CA数字证书办理及投标文件的提交。</w:t>
      </w:r>
    </w:p>
    <w:p w14:paraId="74CCD646">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（3）为确保网上操作合法、有效和安全，请投标人确保在电子投标过程中能够对相关数据电文进行加密和使用电子签章，妥善保管CA数字证书并使用有效的CA数字证书参与整个招标活动。</w:t>
      </w:r>
    </w:p>
    <w:p w14:paraId="43C0C5F7">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4ED6A1F2">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（4）CA证书在线解密：投标人投标时，需携带制作投标文件时用来加密的有效数字证书（CA认证）登录广西政府采购云平台电子开标大厅现场按规定时间对加密的投标文件进行解密。</w:t>
      </w:r>
    </w:p>
    <w:p w14:paraId="540419A7">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若对项目采购电子交易系统操作有疑问，可登录广西政府采购云平台（https://www.gcy.zfcg.gxzf.gov.cn/），点击右侧咨询小采，获取采小蜜智能服务管家帮助，或拨打广西政府采购云平台服务热线95763获取热线服务帮助。</w:t>
      </w:r>
    </w:p>
    <w:p w14:paraId="5792DC30">
      <w:pPr>
        <w:spacing w:line="360" w:lineRule="auto"/>
        <w:rPr>
          <w:rFonts w:ascii="黑体" w:hAnsi="黑体" w:eastAsia="黑体"/>
          <w:b/>
          <w:bCs/>
          <w:color w:val="auto"/>
          <w:sz w:val="24"/>
        </w:rPr>
      </w:pPr>
      <w:bookmarkStart w:id="40" w:name="_Toc35393796"/>
      <w:bookmarkStart w:id="41" w:name="_Toc28359008"/>
      <w:bookmarkStart w:id="42" w:name="_Toc28359085"/>
      <w:bookmarkStart w:id="43" w:name="_Toc35393627"/>
      <w:r>
        <w:rPr>
          <w:rFonts w:hint="eastAsia" w:ascii="黑体" w:hAnsi="黑体" w:eastAsia="黑体"/>
          <w:b/>
          <w:bCs/>
          <w:color w:val="auto"/>
          <w:sz w:val="24"/>
        </w:rPr>
        <w:t>七、对本次招标提出询问，请按以下方式联系。</w:t>
      </w:r>
      <w:bookmarkEnd w:id="40"/>
      <w:bookmarkEnd w:id="41"/>
      <w:bookmarkEnd w:id="42"/>
      <w:bookmarkEnd w:id="43"/>
    </w:p>
    <w:p w14:paraId="11844022">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1.采购人信息</w:t>
      </w:r>
    </w:p>
    <w:p w14:paraId="4CDBB109">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名称：广西壮族自治区自然资源厅</w:t>
      </w:r>
    </w:p>
    <w:p w14:paraId="6AD197A4">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地址：广西南宁市中新路2号</w:t>
      </w:r>
    </w:p>
    <w:p w14:paraId="5EC0D031">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项目联系人：黄工</w:t>
      </w:r>
    </w:p>
    <w:p w14:paraId="0266CCFB">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项目联系方式：0771-5388146</w:t>
      </w:r>
    </w:p>
    <w:p w14:paraId="4236550C">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2.采购代理机构信息</w:t>
      </w:r>
    </w:p>
    <w:p w14:paraId="5ED28C8E">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名称：广西科联招标中心有限公司</w:t>
      </w:r>
    </w:p>
    <w:p w14:paraId="6BB345ED">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地址：广西南宁市大学东路170号</w:t>
      </w:r>
    </w:p>
    <w:p w14:paraId="71183F84">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项目联系人：韦毅锋</w:t>
      </w:r>
    </w:p>
    <w:p w14:paraId="451F447C">
      <w:pPr>
        <w:spacing w:line="360" w:lineRule="auto"/>
        <w:ind w:firstLine="420" w:firstLineChars="200"/>
        <w:rPr>
          <w:rFonts w:ascii="宋体" w:hAnsi="宋体"/>
          <w:color w:val="auto"/>
          <w:szCs w:val="21"/>
        </w:rPr>
      </w:pPr>
      <w:r>
        <w:rPr>
          <w:rFonts w:hint="eastAsia" w:ascii="宋体" w:hAnsi="宋体" w:cs="宋体"/>
          <w:color w:val="auto"/>
          <w:kern w:val="0"/>
          <w:szCs w:val="21"/>
        </w:rPr>
        <w:t>项目联系方式：0771-2203982</w:t>
      </w:r>
    </w:p>
    <w:p w14:paraId="0581431C">
      <w:pPr>
        <w:pStyle w:val="12"/>
        <w:jc w:val="center"/>
        <w:outlineLvl w:val="0"/>
        <w:rPr>
          <w:rFonts w:ascii="Times New Roman" w:hAnsi="Times New Roman"/>
          <w:b/>
          <w:color w:val="auto"/>
          <w:sz w:val="36"/>
        </w:rPr>
      </w:pPr>
      <w:bookmarkStart w:id="44" w:name="_Toc532545042"/>
      <w:bookmarkStart w:id="45" w:name="_Toc4483"/>
      <w:bookmarkStart w:id="46" w:name="_Toc7686"/>
      <w:bookmarkStart w:id="47" w:name="_Toc937"/>
      <w:bookmarkStart w:id="48" w:name="_Toc8382"/>
      <w:bookmarkStart w:id="49" w:name="_Toc21081"/>
      <w:bookmarkStart w:id="50" w:name="_Toc7337"/>
      <w:bookmarkStart w:id="51" w:name="_Toc28689"/>
      <w:bookmarkStart w:id="52" w:name="_Toc2299"/>
      <w:bookmarkStart w:id="53" w:name="_Toc32573"/>
      <w:bookmarkStart w:id="54" w:name="_Toc22408"/>
      <w:bookmarkStart w:id="55" w:name="_Toc17621"/>
      <w:bookmarkStart w:id="56" w:name="_Toc24210"/>
      <w:bookmarkStart w:id="57" w:name="_Toc13449"/>
      <w:r>
        <w:rPr>
          <w:rFonts w:hint="eastAsia" w:ascii="Times New Roman" w:hAnsi="Times New Roman"/>
          <w:b/>
          <w:color w:val="auto"/>
          <w:sz w:val="36"/>
        </w:rPr>
        <w:br w:type="page"/>
      </w:r>
      <w:r>
        <w:rPr>
          <w:rFonts w:hint="eastAsia" w:ascii="Times New Roman" w:hAnsi="Times New Roman"/>
          <w:b/>
          <w:color w:val="auto"/>
          <w:sz w:val="36"/>
        </w:rPr>
        <w:t>第二章</w:t>
      </w:r>
      <w:r>
        <w:rPr>
          <w:rFonts w:ascii="Times New Roman" w:hAnsi="Times New Roman"/>
          <w:b/>
          <w:color w:val="auto"/>
          <w:sz w:val="36"/>
        </w:rPr>
        <w:t xml:space="preserve">  </w:t>
      </w:r>
      <w:bookmarkEnd w:id="44"/>
      <w:r>
        <w:rPr>
          <w:rFonts w:hint="eastAsia" w:ascii="Times New Roman" w:hAnsi="Times New Roman"/>
          <w:b/>
          <w:color w:val="auto"/>
          <w:sz w:val="36"/>
        </w:rPr>
        <w:t>采购需求</w:t>
      </w:r>
      <w:bookmarkEnd w:id="45"/>
      <w:bookmarkEnd w:id="46"/>
      <w:bookmarkEnd w:id="47"/>
      <w:bookmarkEnd w:id="48"/>
      <w:bookmarkEnd w:id="49"/>
      <w:bookmarkEnd w:id="50"/>
      <w:bookmarkEnd w:id="51"/>
      <w:bookmarkEnd w:id="52"/>
      <w:bookmarkEnd w:id="53"/>
      <w:bookmarkEnd w:id="54"/>
      <w:bookmarkEnd w:id="55"/>
      <w:bookmarkEnd w:id="56"/>
      <w:bookmarkEnd w:id="57"/>
    </w:p>
    <w:p w14:paraId="40E2C9A3">
      <w:pPr>
        <w:adjustRightInd w:val="0"/>
        <w:spacing w:line="480" w:lineRule="auto"/>
        <w:rPr>
          <w:rFonts w:hAnsi="宋体"/>
          <w:b/>
          <w:color w:val="auto"/>
          <w:szCs w:val="21"/>
        </w:rPr>
      </w:pPr>
    </w:p>
    <w:p w14:paraId="79803FAB">
      <w:pPr>
        <w:adjustRightInd w:val="0"/>
        <w:spacing w:line="480" w:lineRule="auto"/>
        <w:rPr>
          <w:rFonts w:hAnsi="宋体"/>
          <w:b/>
          <w:color w:val="auto"/>
          <w:szCs w:val="21"/>
        </w:rPr>
      </w:pPr>
    </w:p>
    <w:p w14:paraId="26243AC3">
      <w:pPr>
        <w:adjustRightInd w:val="0"/>
        <w:spacing w:line="480" w:lineRule="auto"/>
        <w:rPr>
          <w:rFonts w:hAnsi="宋体"/>
          <w:b/>
          <w:color w:val="auto"/>
          <w:szCs w:val="21"/>
        </w:rPr>
      </w:pPr>
      <w:r>
        <w:rPr>
          <w:rFonts w:hint="eastAsia" w:hAnsi="宋体"/>
          <w:b/>
          <w:color w:val="auto"/>
          <w:szCs w:val="21"/>
        </w:rPr>
        <w:t>说明：</w:t>
      </w:r>
    </w:p>
    <w:p w14:paraId="4B76BFF6">
      <w:pPr>
        <w:spacing w:line="480" w:lineRule="auto"/>
        <w:ind w:firstLine="420" w:firstLineChars="200"/>
        <w:jc w:val="left"/>
        <w:rPr>
          <w:rFonts w:ascii="宋体" w:hAnsi="宋体" w:cs="宋体"/>
          <w:color w:val="auto"/>
          <w:szCs w:val="21"/>
        </w:rPr>
      </w:pPr>
      <w:r>
        <w:rPr>
          <w:rFonts w:hint="eastAsia" w:ascii="宋体" w:hAnsi="宋体" w:cs="宋体"/>
          <w:color w:val="auto"/>
          <w:szCs w:val="21"/>
        </w:rPr>
        <w:t>1. 为落实政府采购政策需满足的要求：</w:t>
      </w:r>
    </w:p>
    <w:p w14:paraId="4D11B271">
      <w:pPr>
        <w:spacing w:line="480" w:lineRule="auto"/>
        <w:ind w:firstLine="420" w:firstLineChars="200"/>
        <w:jc w:val="left"/>
        <w:rPr>
          <w:rFonts w:ascii="宋体" w:hAnsi="宋体" w:cs="宋体"/>
          <w:color w:val="auto"/>
          <w:szCs w:val="21"/>
        </w:rPr>
      </w:pPr>
      <w:r>
        <w:rPr>
          <w:rFonts w:hint="eastAsia" w:ascii="宋体" w:hAnsi="宋体" w:cs="宋体"/>
          <w:color w:val="auto"/>
          <w:szCs w:val="21"/>
        </w:rPr>
        <w:t>（1）本招标文件所称中小企业必须符合《政府采购促进中小企业发展管理办法》（财库〔2020〕46号）的规定。</w:t>
      </w:r>
    </w:p>
    <w:p w14:paraId="360596D9">
      <w:pPr>
        <w:spacing w:line="480" w:lineRule="auto"/>
        <w:ind w:firstLine="424" w:firstLineChars="202"/>
        <w:jc w:val="left"/>
        <w:rPr>
          <w:rFonts w:ascii="宋体" w:hAnsi="宋体" w:cs="宋体"/>
          <w:color w:val="auto"/>
          <w:szCs w:val="21"/>
        </w:rPr>
      </w:pPr>
      <w:r>
        <w:rPr>
          <w:rFonts w:hint="eastAsia" w:ascii="宋体" w:hAnsi="宋体" w:cs="宋体"/>
          <w:color w:val="auto"/>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cs="宋体"/>
          <w:b/>
          <w:bCs/>
          <w:color w:val="auto"/>
          <w:szCs w:val="21"/>
        </w:rPr>
        <w:t>投标人的投标货物必须使用政府强制采购的节能产品，投标人必须在投标文件中提供所投标产品有效期内的节能产品认证证书复印件（加盖投标人公章），否则投标文件作无效处理</w:t>
      </w:r>
      <w:r>
        <w:rPr>
          <w:rFonts w:hint="eastAsia" w:ascii="宋体" w:hAnsi="宋体" w:cs="宋体"/>
          <w:color w:val="auto"/>
          <w:szCs w:val="21"/>
        </w:rPr>
        <w:t>。如本项目包含的货物属于品目清单内非标注“★”的产品时，应优先采购，具体详见“第四章 评标方法和评标标准”。</w:t>
      </w:r>
    </w:p>
    <w:p w14:paraId="0EE071AB">
      <w:pPr>
        <w:spacing w:line="480" w:lineRule="auto"/>
        <w:ind w:firstLine="420" w:firstLineChars="200"/>
        <w:jc w:val="left"/>
        <w:rPr>
          <w:rFonts w:ascii="宋体" w:hAnsi="宋体" w:cs="宋体"/>
          <w:color w:val="auto"/>
          <w:szCs w:val="21"/>
        </w:rPr>
      </w:pPr>
      <w:r>
        <w:rPr>
          <w:rFonts w:hint="eastAsia" w:ascii="宋体" w:hAnsi="宋体" w:cs="宋体"/>
          <w:color w:val="auto"/>
          <w:szCs w:val="21"/>
        </w:rPr>
        <w:t>2.“实质性要求”是指招标文件中已经指明不满足则投标无效的条款，或者不能负偏离的条款，或者采购需求中带“▲”的条款。</w:t>
      </w:r>
    </w:p>
    <w:p w14:paraId="609176CC">
      <w:pPr>
        <w:spacing w:line="480" w:lineRule="auto"/>
        <w:ind w:firstLine="424" w:firstLineChars="202"/>
        <w:jc w:val="left"/>
        <w:rPr>
          <w:rFonts w:ascii="宋体" w:hAnsi="宋体" w:cs="宋体"/>
          <w:color w:val="auto"/>
          <w:szCs w:val="21"/>
        </w:rPr>
      </w:pPr>
      <w:r>
        <w:rPr>
          <w:rFonts w:hint="eastAsia" w:ascii="宋体" w:hAnsi="宋体" w:cs="宋体"/>
          <w:color w:val="auto"/>
          <w:szCs w:val="21"/>
        </w:rPr>
        <w:t>3.本服务项目中伴随货物的，采购需求中出现的品牌、型号或者生产厂家仅起参考作用，不属于指定品牌、型号或者生产厂家的情形。投标人可参照或者选用其他相当的品牌、型号或者生产厂家替代，但选用的投标产品技术参数及配置必须满足采购要求。</w:t>
      </w:r>
    </w:p>
    <w:p w14:paraId="2FA9ABE4">
      <w:pPr>
        <w:spacing w:line="480" w:lineRule="auto"/>
        <w:ind w:firstLine="424" w:firstLineChars="202"/>
        <w:jc w:val="left"/>
        <w:rPr>
          <w:rFonts w:ascii="宋体" w:hAnsi="宋体" w:cs="宋体"/>
          <w:color w:val="auto"/>
          <w:szCs w:val="21"/>
        </w:rPr>
      </w:pPr>
      <w:r>
        <w:rPr>
          <w:rFonts w:hint="eastAsia" w:ascii="宋体" w:hAnsi="宋体" w:cs="宋体"/>
          <w:color w:val="auto"/>
          <w:szCs w:val="21"/>
        </w:rPr>
        <w:t>4.投标人必须对投标文件中提供的证明材料和资质文件真实性负责，如出现虚假应标情况，投标人除了应接受有关部门的处罚外，还应依据《中华人民共和国民法典》的相关条款来进行赔偿。</w:t>
      </w:r>
    </w:p>
    <w:p w14:paraId="349BE1AC">
      <w:pPr>
        <w:spacing w:line="480" w:lineRule="auto"/>
        <w:ind w:firstLine="424" w:firstLineChars="202"/>
        <w:jc w:val="left"/>
        <w:rPr>
          <w:rFonts w:ascii="宋体" w:hAnsi="宋体" w:cs="宋体"/>
          <w:color w:val="auto"/>
          <w:szCs w:val="21"/>
        </w:rPr>
      </w:pPr>
      <w:r>
        <w:rPr>
          <w:rFonts w:hint="eastAsia" w:ascii="宋体" w:hAnsi="宋体" w:cs="宋体"/>
          <w:color w:val="auto"/>
          <w:szCs w:val="21"/>
        </w:rPr>
        <w:t>5.投标人应对投标内容所涉及的专利承担法律责任，并负责保护采购人的利益不受任何损害。一切由于文字、商标、技术和软件专利授权引起的法律裁决、诉讼和赔偿费用均由中标人负责。</w:t>
      </w:r>
    </w:p>
    <w:p w14:paraId="689C4B76">
      <w:pPr>
        <w:tabs>
          <w:tab w:val="left" w:pos="180"/>
          <w:tab w:val="left" w:pos="1620"/>
        </w:tabs>
        <w:spacing w:line="480" w:lineRule="auto"/>
        <w:ind w:firstLine="420" w:firstLineChars="200"/>
        <w:jc w:val="left"/>
        <w:rPr>
          <w:rFonts w:ascii="宋体" w:hAnsi="宋体" w:cs="宋体"/>
          <w:color w:val="auto"/>
          <w:szCs w:val="21"/>
        </w:rPr>
      </w:pPr>
      <w:r>
        <w:rPr>
          <w:rFonts w:hint="eastAsia" w:ascii="宋体" w:hAnsi="宋体" w:cs="宋体"/>
          <w:color w:val="auto"/>
          <w:szCs w:val="21"/>
        </w:rPr>
        <w:t>6.采购标的对应的中小企业划分标准所属行业名称：</w:t>
      </w:r>
      <w:r>
        <w:rPr>
          <w:rFonts w:hint="eastAsia" w:ascii="宋体" w:hAnsi="宋体" w:cs="宋体"/>
          <w:b/>
          <w:bCs/>
          <w:color w:val="auto"/>
          <w:szCs w:val="21"/>
          <w:u w:val="single"/>
        </w:rPr>
        <w:t>其他未列明行业</w:t>
      </w:r>
    </w:p>
    <w:p w14:paraId="1862BBAE">
      <w:pPr>
        <w:spacing w:line="360" w:lineRule="auto"/>
        <w:rPr>
          <w:color w:val="auto"/>
          <w:szCs w:val="21"/>
        </w:rPr>
      </w:pPr>
      <w:r>
        <w:rPr>
          <w:color w:val="auto"/>
          <w:szCs w:val="21"/>
        </w:rPr>
        <w:br w:type="page"/>
      </w:r>
    </w:p>
    <w:tbl>
      <w:tblPr>
        <w:tblStyle w:val="21"/>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610"/>
        <w:gridCol w:w="712"/>
        <w:gridCol w:w="896"/>
        <w:gridCol w:w="7358"/>
      </w:tblGrid>
      <w:tr w14:paraId="3487E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0121" w:type="dxa"/>
            <w:gridSpan w:val="5"/>
            <w:tcBorders>
              <w:top w:val="single" w:color="auto" w:sz="4" w:space="0"/>
              <w:left w:val="single" w:color="auto" w:sz="4" w:space="0"/>
              <w:right w:val="single" w:color="auto" w:sz="4" w:space="0"/>
            </w:tcBorders>
            <w:vAlign w:val="center"/>
          </w:tcPr>
          <w:p w14:paraId="6F03EF38">
            <w:pPr>
              <w:jc w:val="left"/>
              <w:rPr>
                <w:rFonts w:ascii="仿宋_GB2312" w:hAnsi="宋体" w:eastAsia="仿宋_GB2312" w:cs="Arial"/>
                <w:b/>
                <w:color w:val="auto"/>
                <w:szCs w:val="21"/>
              </w:rPr>
            </w:pPr>
            <w:r>
              <w:rPr>
                <w:rFonts w:hint="eastAsia" w:ascii="宋体" w:hAnsi="宋体" w:cs="宋体"/>
                <w:b/>
                <w:bCs/>
                <w:color w:val="auto"/>
                <w:szCs w:val="21"/>
              </w:rPr>
              <w:t>分标：/</w:t>
            </w:r>
          </w:p>
        </w:tc>
      </w:tr>
      <w:tr w14:paraId="3035C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vMerge w:val="restart"/>
            <w:tcBorders>
              <w:top w:val="single" w:color="auto" w:sz="4" w:space="0"/>
              <w:left w:val="single" w:color="auto" w:sz="4" w:space="0"/>
              <w:right w:val="single" w:color="auto" w:sz="4" w:space="0"/>
            </w:tcBorders>
            <w:vAlign w:val="center"/>
          </w:tcPr>
          <w:p w14:paraId="3F11119B">
            <w:pPr>
              <w:spacing w:line="360" w:lineRule="auto"/>
              <w:jc w:val="center"/>
              <w:rPr>
                <w:rFonts w:ascii="宋体" w:hAnsi="宋体" w:cs="宋体"/>
                <w:color w:val="auto"/>
                <w:szCs w:val="21"/>
              </w:rPr>
            </w:pPr>
            <w:r>
              <w:rPr>
                <w:rFonts w:hint="eastAsia" w:ascii="宋体" w:hAnsi="宋体" w:cs="宋体"/>
                <w:b/>
                <w:color w:val="auto"/>
                <w:szCs w:val="21"/>
              </w:rPr>
              <w:t>服务要求</w:t>
            </w:r>
          </w:p>
        </w:tc>
        <w:tc>
          <w:tcPr>
            <w:tcW w:w="61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C835DFA">
            <w:pPr>
              <w:jc w:val="center"/>
              <w:rPr>
                <w:rFonts w:ascii="宋体" w:hAnsi="宋体" w:cs="宋体"/>
                <w:b/>
                <w:bCs/>
                <w:color w:val="auto"/>
                <w:szCs w:val="21"/>
              </w:rPr>
            </w:pPr>
            <w:r>
              <w:rPr>
                <w:rFonts w:hint="eastAsia" w:ascii="宋体" w:hAnsi="宋体" w:cs="宋体"/>
                <w:b/>
                <w:bCs/>
                <w:color w:val="auto"/>
                <w:szCs w:val="21"/>
              </w:rPr>
              <w:t>序号</w:t>
            </w:r>
          </w:p>
        </w:tc>
        <w:tc>
          <w:tcPr>
            <w:tcW w:w="712" w:type="dxa"/>
            <w:tcBorders>
              <w:top w:val="single" w:color="auto" w:sz="4" w:space="0"/>
              <w:left w:val="single" w:color="auto" w:sz="4" w:space="0"/>
              <w:bottom w:val="single" w:color="auto" w:sz="4" w:space="0"/>
              <w:right w:val="single" w:color="auto" w:sz="4" w:space="0"/>
            </w:tcBorders>
            <w:vAlign w:val="center"/>
          </w:tcPr>
          <w:p w14:paraId="0887E54F">
            <w:pPr>
              <w:jc w:val="center"/>
              <w:rPr>
                <w:rFonts w:ascii="宋体" w:hAnsi="宋体" w:cs="宋体"/>
                <w:b/>
                <w:bCs/>
                <w:color w:val="auto"/>
                <w:szCs w:val="21"/>
              </w:rPr>
            </w:pPr>
            <w:r>
              <w:rPr>
                <w:rFonts w:hint="eastAsia" w:ascii="宋体" w:hAnsi="宋体" w:cs="宋体"/>
                <w:b/>
                <w:bCs/>
                <w:color w:val="auto"/>
                <w:szCs w:val="21"/>
              </w:rPr>
              <w:t>标的名称</w:t>
            </w:r>
          </w:p>
        </w:tc>
        <w:tc>
          <w:tcPr>
            <w:tcW w:w="896" w:type="dxa"/>
            <w:tcBorders>
              <w:top w:val="single" w:color="auto" w:sz="4" w:space="0"/>
              <w:left w:val="single" w:color="auto" w:sz="4" w:space="0"/>
              <w:bottom w:val="single" w:color="auto" w:sz="4" w:space="0"/>
              <w:right w:val="single" w:color="auto" w:sz="4" w:space="0"/>
            </w:tcBorders>
            <w:vAlign w:val="center"/>
          </w:tcPr>
          <w:p w14:paraId="20FC2C0C">
            <w:pPr>
              <w:jc w:val="center"/>
              <w:rPr>
                <w:rFonts w:ascii="宋体" w:hAnsi="宋体" w:cs="宋体"/>
                <w:b/>
                <w:bCs/>
                <w:color w:val="auto"/>
                <w:szCs w:val="21"/>
              </w:rPr>
            </w:pPr>
            <w:r>
              <w:rPr>
                <w:rFonts w:hint="eastAsia" w:ascii="宋体" w:hAnsi="宋体" w:cs="宋体"/>
                <w:b/>
                <w:bCs/>
                <w:color w:val="auto"/>
                <w:szCs w:val="21"/>
              </w:rPr>
              <w:t>数量及单位</w:t>
            </w:r>
          </w:p>
        </w:tc>
        <w:tc>
          <w:tcPr>
            <w:tcW w:w="7358" w:type="dxa"/>
            <w:tcBorders>
              <w:top w:val="single" w:color="auto" w:sz="4" w:space="0"/>
              <w:left w:val="single" w:color="auto" w:sz="4" w:space="0"/>
              <w:bottom w:val="single" w:color="auto" w:sz="4" w:space="0"/>
              <w:right w:val="single" w:color="auto" w:sz="4" w:space="0"/>
            </w:tcBorders>
            <w:vAlign w:val="center"/>
          </w:tcPr>
          <w:p w14:paraId="62BAACEE">
            <w:pPr>
              <w:jc w:val="center"/>
              <w:rPr>
                <w:rFonts w:ascii="宋体" w:hAnsi="宋体" w:cs="宋体"/>
                <w:b/>
                <w:bCs/>
                <w:color w:val="auto"/>
                <w:szCs w:val="21"/>
              </w:rPr>
            </w:pPr>
            <w:r>
              <w:rPr>
                <w:rFonts w:hint="eastAsia" w:ascii="宋体" w:hAnsi="宋体" w:cs="宋体"/>
                <w:b/>
                <w:bCs/>
                <w:color w:val="auto"/>
                <w:szCs w:val="21"/>
              </w:rPr>
              <w:t>服务内容</w:t>
            </w:r>
          </w:p>
        </w:tc>
      </w:tr>
      <w:tr w14:paraId="24AF9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vMerge w:val="continue"/>
            <w:tcBorders>
              <w:left w:val="single" w:color="auto" w:sz="4" w:space="0"/>
              <w:right w:val="single" w:color="auto" w:sz="4" w:space="0"/>
            </w:tcBorders>
          </w:tcPr>
          <w:p w14:paraId="236E6C9F">
            <w:pPr>
              <w:spacing w:line="360" w:lineRule="auto"/>
              <w:jc w:val="center"/>
              <w:rPr>
                <w:rFonts w:ascii="宋体" w:hAnsi="宋体" w:cs="宋体"/>
                <w:b/>
                <w:bCs/>
                <w:color w:val="auto"/>
                <w:szCs w:val="21"/>
              </w:rPr>
            </w:pPr>
          </w:p>
        </w:tc>
        <w:tc>
          <w:tcPr>
            <w:tcW w:w="610" w:type="dxa"/>
            <w:tcBorders>
              <w:top w:val="single" w:color="auto" w:sz="4" w:space="0"/>
              <w:left w:val="single" w:color="auto" w:sz="4" w:space="0"/>
              <w:bottom w:val="single" w:color="auto" w:sz="4" w:space="0"/>
              <w:right w:val="single" w:color="auto" w:sz="4" w:space="0"/>
            </w:tcBorders>
            <w:vAlign w:val="center"/>
          </w:tcPr>
          <w:p w14:paraId="420FFDCC">
            <w:pPr>
              <w:spacing w:line="360" w:lineRule="auto"/>
              <w:jc w:val="center"/>
              <w:rPr>
                <w:rFonts w:ascii="宋体" w:hAnsi="宋体" w:cs="宋体"/>
                <w:color w:val="auto"/>
                <w:szCs w:val="21"/>
              </w:rPr>
            </w:pPr>
            <w:r>
              <w:rPr>
                <w:rFonts w:hint="eastAsia" w:ascii="宋体" w:hAnsi="宋体" w:cs="宋体"/>
                <w:color w:val="auto"/>
                <w:szCs w:val="21"/>
              </w:rPr>
              <w:t>1</w:t>
            </w:r>
          </w:p>
        </w:tc>
        <w:tc>
          <w:tcPr>
            <w:tcW w:w="712" w:type="dxa"/>
            <w:tcBorders>
              <w:top w:val="single" w:color="auto" w:sz="4" w:space="0"/>
              <w:left w:val="single" w:color="auto" w:sz="4" w:space="0"/>
              <w:bottom w:val="single" w:color="auto" w:sz="4" w:space="0"/>
              <w:right w:val="single" w:color="auto" w:sz="4" w:space="0"/>
            </w:tcBorders>
            <w:vAlign w:val="center"/>
          </w:tcPr>
          <w:p w14:paraId="318FF0CE">
            <w:pPr>
              <w:spacing w:line="360" w:lineRule="auto"/>
              <w:jc w:val="center"/>
              <w:rPr>
                <w:rFonts w:ascii="宋体" w:hAnsi="Courier New"/>
                <w:bCs/>
                <w:caps/>
                <w:color w:val="auto"/>
                <w:szCs w:val="21"/>
              </w:rPr>
            </w:pPr>
            <w:r>
              <w:rPr>
                <w:rFonts w:hint="eastAsia" w:ascii="宋体" w:hAnsi="Courier New"/>
                <w:bCs/>
                <w:caps/>
                <w:color w:val="auto"/>
                <w:szCs w:val="21"/>
              </w:rPr>
              <w:t>广西国土空间生态修复和全域土地综合整治技术支撑服务</w:t>
            </w:r>
          </w:p>
        </w:tc>
        <w:tc>
          <w:tcPr>
            <w:tcW w:w="896" w:type="dxa"/>
            <w:tcBorders>
              <w:top w:val="single" w:color="auto" w:sz="4" w:space="0"/>
              <w:left w:val="single" w:color="auto" w:sz="4" w:space="0"/>
              <w:bottom w:val="single" w:color="auto" w:sz="4" w:space="0"/>
              <w:right w:val="single" w:color="auto" w:sz="4" w:space="0"/>
            </w:tcBorders>
            <w:vAlign w:val="center"/>
          </w:tcPr>
          <w:p w14:paraId="450237C6">
            <w:pPr>
              <w:spacing w:line="360" w:lineRule="auto"/>
              <w:jc w:val="center"/>
              <w:rPr>
                <w:rFonts w:ascii="宋体" w:hAnsi="宋体" w:cs="宋体"/>
                <w:color w:val="auto"/>
                <w:szCs w:val="21"/>
              </w:rPr>
            </w:pPr>
            <w:r>
              <w:rPr>
                <w:rFonts w:hint="eastAsia" w:ascii="宋体" w:hAnsi="宋体" w:cs="宋体"/>
                <w:color w:val="auto"/>
                <w:szCs w:val="21"/>
              </w:rPr>
              <w:t>1项</w:t>
            </w:r>
          </w:p>
        </w:tc>
        <w:tc>
          <w:tcPr>
            <w:tcW w:w="7358" w:type="dxa"/>
            <w:tcBorders>
              <w:top w:val="single" w:color="auto" w:sz="4" w:space="0"/>
              <w:left w:val="single" w:color="auto" w:sz="4" w:space="0"/>
              <w:bottom w:val="single" w:color="auto" w:sz="4" w:space="0"/>
              <w:right w:val="single" w:color="auto" w:sz="4" w:space="0"/>
            </w:tcBorders>
            <w:vAlign w:val="center"/>
          </w:tcPr>
          <w:p w14:paraId="44F10630">
            <w:pPr>
              <w:snapToGrid w:val="0"/>
              <w:spacing w:line="360" w:lineRule="auto"/>
              <w:ind w:firstLine="422" w:firstLineChars="200"/>
              <w:rPr>
                <w:rFonts w:ascii="宋体" w:hAnsi="宋体" w:cs="宋体"/>
                <w:b/>
                <w:bCs/>
                <w:color w:val="auto"/>
                <w:kern w:val="44"/>
                <w:szCs w:val="21"/>
              </w:rPr>
            </w:pPr>
            <w:r>
              <w:rPr>
                <w:rFonts w:hint="eastAsia" w:ascii="宋体" w:hAnsi="宋体" w:cs="宋体"/>
                <w:b/>
                <w:bCs/>
                <w:color w:val="auto"/>
                <w:kern w:val="44"/>
                <w:szCs w:val="21"/>
              </w:rPr>
              <w:t>一、项目实施依据</w:t>
            </w:r>
          </w:p>
          <w:p w14:paraId="6FCDB3D7">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按照《自然资源部办公厅关于加强国土空间生态修复项目规范实施和监督管理的通知》（自然资办发〔2023〕10号）《广西壮族自治区自然资源厅关于印发&lt;广西壮族自治区废弃矿山生态修复管理办法&gt;的通知》（桂自然资〔2022〕2号）等文件要求“各地要加强项目实施过程的监督和指导，明确项目实施和管理责任主体，强化实施管理”；按照《广西壮族自治区自然资源厅自治区山水林田湖草沙生态保护修复工作联席会议办公室关于印发自治区山水林田湖草沙生态保护修复工作联席会议工作规则等文件的通知》《广西壮族自治区自然资源厅广西壮族自治区自然资源厅关于印发自治区山水林田湖草沙生态保护修复工作联席会议制度的通知》等文件要求“自治区自然资源主管负责牵头推进国家支持全区的山水林田湖草沙生态保护修复工程实施”；按照《自然资源部国土空间生态修复司关于印发全域土地综合整治试点实施要点（试行）的函》（自然资生态修复函〔2020〕37号）和《广西壮族自治区自然资源厅 广西壮族自治区财政厅关于印发〈广西壮族自治区全域土地综合整治项目成效评定及奖补暂行办法〉的通知》（桂自然资规〔2023〕3号）等文件要求“省级自然资源主管部门应当定期开展评估，对试点的整体产出、效益、满意度等进行全方位评估”，“自治区自然资源厅组织项目成效评定和奖补等级确定”。</w:t>
            </w:r>
          </w:p>
          <w:p w14:paraId="571F4A35">
            <w:pPr>
              <w:snapToGrid w:val="0"/>
              <w:spacing w:line="360" w:lineRule="auto"/>
              <w:ind w:firstLine="422" w:firstLineChars="200"/>
              <w:rPr>
                <w:rFonts w:ascii="宋体" w:hAnsi="宋体" w:cs="宋体"/>
                <w:b/>
                <w:bCs/>
                <w:color w:val="auto"/>
                <w:kern w:val="44"/>
                <w:szCs w:val="21"/>
              </w:rPr>
            </w:pPr>
            <w:r>
              <w:rPr>
                <w:rFonts w:hint="eastAsia" w:ascii="宋体" w:hAnsi="宋体" w:cs="宋体"/>
                <w:b/>
                <w:bCs/>
                <w:color w:val="auto"/>
                <w:kern w:val="44"/>
                <w:szCs w:val="21"/>
              </w:rPr>
              <w:t>二、项目实施目标</w:t>
            </w:r>
          </w:p>
          <w:p w14:paraId="0322D028">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（一）完成广西壮族自治区土地复垦奖励实施路径研究，形成研究报告1篇。                                                                                                                                                                        </w:t>
            </w:r>
          </w:p>
          <w:p w14:paraId="05A01435">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（二）对广西全域土地综合整治项目、建设项目临时用地土地复垦项目等进行不少于3次技术指导服务，并提供项目管理技术支持。</w:t>
            </w:r>
          </w:p>
          <w:p w14:paraId="59124EFC">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三）矿山生态修复项目技术服务指导工作，完成5个自治区历史遗留废弃矿山生态修复重大工程项目技术指导服务；完成2025年全区废弃矿山综合治理率20%目标任务中修复项目的技术指导工作；完成全区近三年获得自治区财政支持历史遗留矿山生态修复项目技术指导工作。</w:t>
            </w:r>
          </w:p>
          <w:p w14:paraId="6539B05C">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（四）配合开展全域土地综合整治试点工作评估，形成全区试点工作评估报告。</w:t>
            </w:r>
          </w:p>
          <w:p w14:paraId="087C77B0">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（五）配合开展全域土地综合整治项目成效评定和奖补技术审查工作。</w:t>
            </w:r>
          </w:p>
          <w:p w14:paraId="72AC2559">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（六）做好广西国土空间生态修复项目信息系统（土地复垦模块）及广西全域土地综合整治项目管理系统的日常管理，及时为用户提供技术咨询解答。</w:t>
            </w:r>
          </w:p>
          <w:p w14:paraId="302D8204">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七）通过对广西废弃矿山生态修复管理信息系统中年内提交销号的不少于10%的自然恢复图斑、不少于30%的转型利用图斑进行现场复核、举证及内业审查工作，完成历史遗留矿山图斑变更核查省级复核工作，解决推动历史遗留矿山图斑报部销号的审核问题。</w:t>
            </w:r>
          </w:p>
          <w:p w14:paraId="40726B28">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（八）配合开展全域土地综合整治项目永久基本农田调整补划方案审查工作。</w:t>
            </w:r>
          </w:p>
          <w:p w14:paraId="6C51F44C">
            <w:pPr>
              <w:snapToGrid w:val="0"/>
              <w:spacing w:line="360" w:lineRule="auto"/>
              <w:ind w:firstLine="422" w:firstLineChars="200"/>
              <w:rPr>
                <w:rFonts w:ascii="宋体" w:hAnsi="宋体" w:cs="宋体"/>
                <w:b/>
                <w:bCs/>
                <w:color w:val="auto"/>
                <w:kern w:val="44"/>
                <w:szCs w:val="21"/>
              </w:rPr>
            </w:pPr>
            <w:r>
              <w:rPr>
                <w:rFonts w:hint="eastAsia" w:ascii="宋体" w:hAnsi="宋体" w:cs="宋体"/>
                <w:b/>
                <w:bCs/>
                <w:color w:val="auto"/>
                <w:kern w:val="44"/>
                <w:szCs w:val="21"/>
              </w:rPr>
              <w:t>三、项目实施内容</w:t>
            </w:r>
          </w:p>
          <w:p w14:paraId="69962764">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主要任务内容有以下八点：</w:t>
            </w:r>
          </w:p>
          <w:p w14:paraId="7BF3A1AE">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（一）开展广西壮族自治区土地复垦奖励实施路径研究。</w:t>
            </w:r>
          </w:p>
          <w:p w14:paraId="6670FE8C">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对广西壮族自治区开展土地复垦奖励的可行性和实施路径进行研究，提出相应的奖励资格与条件、奖励程序等建议，形成研究报告。</w:t>
            </w:r>
          </w:p>
          <w:p w14:paraId="31FD1DF3">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（二）开展国土空间生态修复项目和全域土地综合整治及土地复垦项目技术指导服务和项目管理技术支持。</w:t>
            </w:r>
          </w:p>
          <w:p w14:paraId="30C80587">
            <w:pPr>
              <w:spacing w:line="360" w:lineRule="auto"/>
              <w:ind w:firstLine="420" w:firstLineChars="200"/>
              <w:rPr>
                <w:rFonts w:ascii="宋体" w:hAnsi="宋体" w:cs="宋体"/>
                <w:color w:val="auto"/>
                <w:szCs w:val="21"/>
              </w:rPr>
            </w:pPr>
            <w:r>
              <w:rPr>
                <w:rFonts w:hint="eastAsia" w:ascii="宋体" w:hAnsi="宋体" w:cs="宋体"/>
                <w:color w:val="auto"/>
                <w:szCs w:val="21"/>
              </w:rPr>
              <w:t>一是负责全域项目政策指导、技术指导工作，对市县日常提出的政策和技术等问题进行答疑，每月形成项目进展情况报告，根据项目存在的共性问题、焦点问题，阶段性向厅汇报，开展专项技术指导服务，有针对性解决问题；二是协助开展全域项目技术指导服务和土地复垦监督检查工作，年内开展不少于3次技术指导服务；三是负责对市县日常提出山水林田湖草沙生态保护修复的政策和技术等问题进行答疑，形成项目进展情况月报、半年报、年度情况报告等汇报材料；四是完成自然资源资金监测监管系统、国土空间生态保护修复信息管理系统山水林田湖草沙一体化保护修复信息管理子系统填报工作；五是协助开展废弃矿山项目技术指导服务工作，草拟技术指导服务方案、路线、报告等材料，总结项目实施典型做法；六是协助厅指导市县开展“废弃矿山生态修复”实施方案、施工设计编制工作；七是配合组织“废弃矿山生态修复”实施方案、施工设计技术审查，配合开展历史遗留矿山生态修复项目纳入自治区国土空间生态修复重大工程项目库的技术审查；八是开展全区历史遗留矿山图斑变更核查系统操作培训、并指导填报；九是更新全区历史遗留矿山图斑数据库。</w:t>
            </w:r>
          </w:p>
          <w:p w14:paraId="55C8DFE8">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（三）开展自治区生态修复项目储备库建设。</w:t>
            </w:r>
          </w:p>
          <w:p w14:paraId="2039D24B">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日常配合厅指导各市县申报自治区国土空间生态修复项目入库，包括土地综合整治项目、山水林田湖项目、矿山生态修复项目；配合开展申报入库项目评估和审核，提出入库审核意见；开展入库项目外业开展中央和自治区国土空间生态修复项目维护及管理；完成年度储备建设工作报告。</w:t>
            </w:r>
          </w:p>
          <w:p w14:paraId="493C7D22">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（四）开展全域土地综合整治项目涉及永久基本农田实施方案审查。</w:t>
            </w:r>
          </w:p>
          <w:p w14:paraId="1985756F">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对各地上报的全域土地综合整治涉及永久基本农田调整补划方案进行技术性审查，主要审查材料的完整及合规性，数据的准确性及一致性，附图和附表的规范性；对全区各地全域土地综合整治调整及补划的永久基本农田信息进行报备，及时更新永久基本农田数据库。配合厅指导各地规范开展永久基本农田调整补划方案编制工作。</w:t>
            </w:r>
          </w:p>
          <w:p w14:paraId="66F52696">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（五）配合对全域试点开展成效评估。</w:t>
            </w:r>
          </w:p>
          <w:p w14:paraId="57C169D2">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按照自然资生态修复函〔2020〕37号等文件要求配合广西壮族自治区自然资源厅开展定期开展评估，对试点的整体产出、效益、满意度等进行全方位评估。</w:t>
            </w:r>
          </w:p>
          <w:p w14:paraId="6344D758">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（六）配合开展全域土地综合整治项目成效评定和奖补审查工作。</w:t>
            </w:r>
          </w:p>
          <w:p w14:paraId="78DB76D0">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按照桂自然资规〔2023〕3号等文件要求配合广西壮族自治区自然资源厅组织项目成效评定和奖补等级确定，对申报成效评定和资金奖补的全域土地综合整治项目组织开展审查，依据成效评定标准进行核验，形成成效评定结果并制定资金奖补方案。</w:t>
            </w:r>
          </w:p>
          <w:p w14:paraId="441CD1E8">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（七）项目信息系统日常管理。</w:t>
            </w:r>
          </w:p>
          <w:p w14:paraId="2CE79149">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对国土空间生态修复项目信息系统（土地复垦模块）和广西全域土地综合整治项目管理信息系统填报进行日常指导和答疑；督促市县及时将项目信息录入系统，并每月更新项目实施进展情况、资金使用情况等信息，对市县填报的数据进行审核。</w:t>
            </w:r>
          </w:p>
          <w:p w14:paraId="47AD9B52">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（八）历史遗留矿山报部销号前省级复核技术服务。</w:t>
            </w:r>
          </w:p>
          <w:p w14:paraId="5DC53C0E">
            <w:pPr>
              <w:snapToGrid w:val="0"/>
              <w:spacing w:line="360" w:lineRule="auto"/>
              <w:ind w:firstLine="420" w:firstLineChars="200"/>
              <w:rPr>
                <w:rFonts w:ascii="宋体" w:hAnsi="宋体" w:cs="宋体"/>
                <w:color w:val="auto"/>
                <w:kern w:val="0"/>
                <w:szCs w:val="21"/>
              </w:rPr>
            </w:pPr>
            <w:r>
              <w:rPr>
                <w:rFonts w:hint="eastAsia" w:ascii="宋体" w:hAnsi="宋体" w:cs="宋体"/>
                <w:color w:val="auto"/>
                <w:szCs w:val="21"/>
              </w:rPr>
              <w:t>对市、县级单位上报的历史遗留矿山图斑数据成果进行全面复核与评估。复核工作将涵盖自然恢复图斑与转型利用图斑两个主要类别。为确保复核工作的准确性与科学性，本项目的实施将综合运用多种技术手段，包括但不限于影像对比分析、外业实地举证等。对于经过严格审查后符合相关要求的图斑，将上报至自然资源部进行部级技术审核；对于不符合规定标准的图斑，则在广西废弃矿山生态修复管理信息系统中将予以退回，并要求相关责任地区进行必要的整改工作，或变更合适的修复方式，直至提交材料满足相关类型的销号标准。</w:t>
            </w:r>
          </w:p>
        </w:tc>
      </w:tr>
      <w:tr w14:paraId="578C1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tcBorders>
              <w:top w:val="single" w:color="auto" w:sz="4" w:space="0"/>
              <w:left w:val="single" w:color="auto" w:sz="4" w:space="0"/>
              <w:bottom w:val="single" w:color="auto" w:sz="4" w:space="0"/>
              <w:right w:val="single" w:color="auto" w:sz="4" w:space="0"/>
            </w:tcBorders>
            <w:vAlign w:val="center"/>
          </w:tcPr>
          <w:p w14:paraId="26F04BC4">
            <w:pPr>
              <w:spacing w:line="360" w:lineRule="auto"/>
              <w:jc w:val="center"/>
              <w:rPr>
                <w:rFonts w:ascii="宋体" w:hAnsi="宋体" w:cs="宋体"/>
                <w:color w:val="auto"/>
                <w:szCs w:val="21"/>
              </w:rPr>
            </w:pPr>
            <w:r>
              <w:rPr>
                <w:rFonts w:hint="eastAsia" w:ascii="宋体" w:hAnsi="宋体" w:cs="宋体"/>
                <w:b/>
                <w:bCs/>
                <w:color w:val="auto"/>
                <w:szCs w:val="21"/>
              </w:rPr>
              <w:t>商务条款</w:t>
            </w:r>
          </w:p>
        </w:tc>
        <w:tc>
          <w:tcPr>
            <w:tcW w:w="9576" w:type="dxa"/>
            <w:gridSpan w:val="4"/>
            <w:tcBorders>
              <w:top w:val="single" w:color="auto" w:sz="4" w:space="0"/>
              <w:left w:val="single" w:color="auto" w:sz="4" w:space="0"/>
              <w:bottom w:val="single" w:color="auto" w:sz="4" w:space="0"/>
              <w:right w:val="single" w:color="auto" w:sz="4" w:space="0"/>
            </w:tcBorders>
            <w:vAlign w:val="center"/>
          </w:tcPr>
          <w:p w14:paraId="3B612783">
            <w:pPr>
              <w:spacing w:line="360" w:lineRule="auto"/>
              <w:rPr>
                <w:rFonts w:ascii="宋体" w:hAnsi="宋体" w:cs="宋体"/>
                <w:color w:val="auto"/>
                <w:szCs w:val="21"/>
              </w:rPr>
            </w:pPr>
            <w:r>
              <w:rPr>
                <w:rFonts w:hint="eastAsia" w:ascii="宋体" w:hAnsi="宋体" w:cs="宋体"/>
                <w:color w:val="auto"/>
                <w:szCs w:val="21"/>
              </w:rPr>
              <w:t>一、合同签订期：自中标通知书发出之日起25日内。</w:t>
            </w:r>
          </w:p>
          <w:p w14:paraId="4D62E9AB">
            <w:pPr>
              <w:spacing w:line="360" w:lineRule="auto"/>
              <w:rPr>
                <w:rFonts w:ascii="宋体" w:hAnsi="宋体" w:cs="宋体"/>
                <w:color w:val="auto"/>
                <w:szCs w:val="21"/>
              </w:rPr>
            </w:pPr>
            <w:r>
              <w:rPr>
                <w:rFonts w:hint="eastAsia" w:ascii="宋体" w:hAnsi="宋体" w:cs="宋体"/>
                <w:color w:val="auto"/>
                <w:szCs w:val="21"/>
              </w:rPr>
              <w:t>二、成果交付时间：2025年12月15日前完成成果交付并通过验收。</w:t>
            </w:r>
          </w:p>
          <w:p w14:paraId="2867BB85">
            <w:pPr>
              <w:spacing w:line="360" w:lineRule="auto"/>
              <w:rPr>
                <w:rFonts w:ascii="宋体" w:hAnsi="宋体" w:cs="宋体"/>
                <w:color w:val="auto"/>
                <w:szCs w:val="21"/>
              </w:rPr>
            </w:pPr>
            <w:r>
              <w:rPr>
                <w:rFonts w:hint="eastAsia" w:ascii="宋体" w:hAnsi="宋体" w:cs="宋体"/>
                <w:color w:val="auto"/>
                <w:szCs w:val="21"/>
              </w:rPr>
              <w:t>三、服务地点：广西壮族自治区内采购人指定地点。</w:t>
            </w:r>
          </w:p>
          <w:p w14:paraId="66870270">
            <w:pPr>
              <w:spacing w:line="360" w:lineRule="auto"/>
              <w:rPr>
                <w:rFonts w:ascii="宋体" w:hAnsi="宋体" w:cs="宋体"/>
                <w:color w:val="auto"/>
                <w:szCs w:val="21"/>
              </w:rPr>
            </w:pPr>
            <w:r>
              <w:rPr>
                <w:rFonts w:hint="eastAsia" w:ascii="宋体" w:hAnsi="宋体" w:cs="宋体"/>
                <w:color w:val="auto"/>
                <w:szCs w:val="21"/>
              </w:rPr>
              <w:t>四、售后服务要求：售后服务期1年（自本项目成果最终验收合格之日起计），在服务期内，当行业标准、技术规范等发生改变时，中标人须负责修改相关内容，并承担由此产生的全部费用。</w:t>
            </w:r>
          </w:p>
          <w:p w14:paraId="46B45B93">
            <w:pPr>
              <w:spacing w:line="360" w:lineRule="auto"/>
              <w:rPr>
                <w:rFonts w:ascii="宋体" w:hAnsi="宋体" w:cs="宋体"/>
                <w:color w:val="auto"/>
                <w:szCs w:val="21"/>
              </w:rPr>
            </w:pPr>
            <w:r>
              <w:rPr>
                <w:rFonts w:hint="eastAsia" w:ascii="宋体" w:hAnsi="宋体" w:cs="宋体"/>
                <w:color w:val="auto"/>
                <w:szCs w:val="21"/>
              </w:rPr>
              <w:t>五、验收要求：本项目成果质量必须严格按照招标文件提出的要求及所签订合同的约定进行，并提交成果材料（需提交的最终成果报告等全部材料应以书面形式和电子版形式提交，其中书面形式提交的成果需打印装订成册，1式2份）给采购人进行验收。</w:t>
            </w:r>
          </w:p>
          <w:p w14:paraId="65A9D5B2">
            <w:pPr>
              <w:spacing w:line="360" w:lineRule="auto"/>
              <w:rPr>
                <w:rFonts w:ascii="宋体" w:hAnsi="宋体" w:cs="宋体"/>
                <w:color w:val="auto"/>
                <w:szCs w:val="21"/>
              </w:rPr>
            </w:pPr>
            <w:r>
              <w:rPr>
                <w:rFonts w:hint="eastAsia" w:ascii="宋体" w:hAnsi="宋体" w:cs="宋体"/>
                <w:color w:val="auto"/>
                <w:szCs w:val="21"/>
              </w:rPr>
              <w:t>六、其他要求</w:t>
            </w:r>
          </w:p>
          <w:p w14:paraId="6BD65E71">
            <w:pPr>
              <w:spacing w:line="360" w:lineRule="auto"/>
              <w:rPr>
                <w:rFonts w:ascii="宋体" w:hAnsi="宋体" w:cs="宋体"/>
                <w:color w:val="auto"/>
                <w:szCs w:val="21"/>
              </w:rPr>
            </w:pPr>
            <w:r>
              <w:rPr>
                <w:rFonts w:hint="eastAsia" w:ascii="宋体" w:hAnsi="宋体" w:cs="宋体"/>
                <w:color w:val="auto"/>
                <w:szCs w:val="21"/>
              </w:rPr>
              <w:t>1.报价必须含以下部分，包括：</w:t>
            </w:r>
          </w:p>
          <w:p w14:paraId="4FDB3224">
            <w:pPr>
              <w:spacing w:line="360" w:lineRule="auto"/>
              <w:rPr>
                <w:rFonts w:ascii="宋体" w:hAnsi="宋体" w:cs="宋体"/>
                <w:color w:val="auto"/>
                <w:szCs w:val="21"/>
              </w:rPr>
            </w:pPr>
            <w:r>
              <w:rPr>
                <w:rFonts w:hint="eastAsia" w:ascii="宋体" w:hAnsi="宋体" w:cs="宋体"/>
                <w:color w:val="auto"/>
                <w:szCs w:val="21"/>
              </w:rPr>
              <w:t>（1）服务的价格；</w:t>
            </w:r>
          </w:p>
          <w:p w14:paraId="7A42889F">
            <w:pPr>
              <w:spacing w:line="360" w:lineRule="auto"/>
              <w:rPr>
                <w:rFonts w:ascii="宋体" w:hAnsi="宋体" w:cs="宋体"/>
                <w:color w:val="auto"/>
                <w:szCs w:val="21"/>
              </w:rPr>
            </w:pPr>
            <w:r>
              <w:rPr>
                <w:rFonts w:hint="eastAsia" w:ascii="宋体" w:hAnsi="宋体" w:cs="宋体"/>
                <w:color w:val="auto"/>
                <w:szCs w:val="21"/>
              </w:rPr>
              <w:t>（2）完成服务内容所需的标准附件、备品备件、专用工具的价格</w:t>
            </w:r>
            <w:r>
              <w:rPr>
                <w:rFonts w:hint="eastAsia"/>
                <w:color w:val="auto"/>
              </w:rPr>
              <w:t>（如有）</w:t>
            </w:r>
            <w:r>
              <w:rPr>
                <w:rFonts w:hint="eastAsia" w:ascii="宋体" w:hAnsi="宋体" w:cs="宋体"/>
                <w:color w:val="auto"/>
                <w:szCs w:val="21"/>
              </w:rPr>
              <w:t>；</w:t>
            </w:r>
          </w:p>
          <w:p w14:paraId="24A76020">
            <w:pPr>
              <w:spacing w:line="360" w:lineRule="auto"/>
              <w:rPr>
                <w:rFonts w:ascii="宋体" w:hAnsi="宋体" w:cs="宋体"/>
                <w:color w:val="auto"/>
                <w:szCs w:val="21"/>
              </w:rPr>
            </w:pPr>
            <w:r>
              <w:rPr>
                <w:rFonts w:hint="eastAsia" w:ascii="宋体" w:hAnsi="宋体" w:cs="宋体"/>
                <w:color w:val="auto"/>
                <w:szCs w:val="21"/>
              </w:rPr>
              <w:t>（3）必要的保险费用和各项税金；</w:t>
            </w:r>
          </w:p>
          <w:p w14:paraId="3E4B2D71">
            <w:pPr>
              <w:spacing w:line="360" w:lineRule="auto"/>
              <w:rPr>
                <w:rFonts w:ascii="宋体" w:hAnsi="宋体" w:cs="宋体"/>
                <w:color w:val="auto"/>
                <w:szCs w:val="21"/>
              </w:rPr>
            </w:pPr>
            <w:r>
              <w:rPr>
                <w:rFonts w:hint="eastAsia" w:ascii="宋体" w:hAnsi="宋体" w:cs="宋体"/>
                <w:color w:val="auto"/>
                <w:szCs w:val="21"/>
              </w:rPr>
              <w:t>（4）运输、装卸、安装、调试、培训、技术支持、售后服务、更新升级等费用（如有）；</w:t>
            </w:r>
          </w:p>
          <w:p w14:paraId="662C68B3">
            <w:pPr>
              <w:spacing w:line="360" w:lineRule="auto"/>
              <w:rPr>
                <w:rFonts w:ascii="宋体" w:hAnsi="宋体" w:cs="宋体"/>
                <w:color w:val="auto"/>
                <w:szCs w:val="21"/>
              </w:rPr>
            </w:pPr>
            <w:r>
              <w:rPr>
                <w:rFonts w:hint="eastAsia" w:ascii="宋体" w:hAnsi="宋体" w:cs="宋体"/>
                <w:color w:val="auto"/>
                <w:szCs w:val="21"/>
              </w:rPr>
              <w:t>（5）到现场验收的费用。</w:t>
            </w:r>
          </w:p>
          <w:p w14:paraId="722A4997">
            <w:pPr>
              <w:spacing w:line="360" w:lineRule="auto"/>
              <w:rPr>
                <w:rFonts w:ascii="宋体" w:hAnsi="宋体" w:cs="宋体"/>
                <w:color w:val="auto"/>
                <w:szCs w:val="21"/>
              </w:rPr>
            </w:pPr>
            <w:r>
              <w:rPr>
                <w:rFonts w:hint="eastAsia" w:ascii="宋体" w:hAnsi="宋体" w:cs="宋体"/>
                <w:color w:val="auto"/>
                <w:szCs w:val="21"/>
              </w:rPr>
              <w:t>2.付款方式：</w:t>
            </w:r>
          </w:p>
          <w:p w14:paraId="7F603274">
            <w:pPr>
              <w:spacing w:line="360" w:lineRule="auto"/>
              <w:rPr>
                <w:rFonts w:ascii="宋体" w:hAnsi="宋体" w:cs="宋体"/>
                <w:color w:val="auto"/>
                <w:szCs w:val="21"/>
              </w:rPr>
            </w:pPr>
            <w:r>
              <w:rPr>
                <w:rFonts w:hint="eastAsia" w:ascii="宋体" w:hAnsi="宋体" w:cs="宋体"/>
                <w:color w:val="auto"/>
                <w:szCs w:val="21"/>
              </w:rPr>
              <w:t>（1）合同生效后5个工作日内，甲方向乙方支付合同总价30%；</w:t>
            </w:r>
          </w:p>
          <w:p w14:paraId="10F103FA">
            <w:pPr>
              <w:spacing w:line="360" w:lineRule="auto"/>
              <w:rPr>
                <w:rFonts w:ascii="宋体" w:hAnsi="宋体" w:cs="宋体"/>
                <w:color w:val="auto"/>
                <w:szCs w:val="21"/>
              </w:rPr>
            </w:pPr>
            <w:r>
              <w:rPr>
                <w:rFonts w:hint="eastAsia" w:ascii="宋体" w:hAnsi="宋体" w:cs="宋体"/>
                <w:color w:val="auto"/>
                <w:szCs w:val="21"/>
              </w:rPr>
              <w:t>（2）乙方提交上半年总结报告，甲方向乙方支付合同总价的30%；</w:t>
            </w:r>
          </w:p>
          <w:p w14:paraId="7DAAFCB7">
            <w:pPr>
              <w:spacing w:line="360" w:lineRule="auto"/>
              <w:rPr>
                <w:rFonts w:ascii="宋体" w:hAnsi="宋体" w:cs="宋体"/>
                <w:color w:val="auto"/>
                <w:szCs w:val="21"/>
              </w:rPr>
            </w:pPr>
            <w:r>
              <w:rPr>
                <w:rFonts w:hint="eastAsia" w:ascii="宋体" w:hAnsi="宋体" w:cs="宋体"/>
                <w:color w:val="auto"/>
                <w:szCs w:val="21"/>
              </w:rPr>
              <w:t>（3）乙方于9月30日前提交国土空间生态修复典型案例（初稿）1份、技术服务指导情况报告，甲方向乙方支付合同总价的30%；</w:t>
            </w:r>
          </w:p>
          <w:p w14:paraId="7B434888">
            <w:pPr>
              <w:spacing w:line="360" w:lineRule="auto"/>
              <w:rPr>
                <w:rFonts w:ascii="宋体" w:hAnsi="宋体" w:cs="宋体"/>
                <w:color w:val="auto"/>
                <w:szCs w:val="21"/>
              </w:rPr>
            </w:pPr>
            <w:r>
              <w:rPr>
                <w:rFonts w:hint="eastAsia" w:ascii="宋体" w:hAnsi="宋体" w:cs="宋体"/>
                <w:color w:val="auto"/>
                <w:szCs w:val="21"/>
              </w:rPr>
              <w:t>（4）乙方于12月30日前向甲方提交年度工作总结及相关成果并经甲方审核通过后，甲方向乙方支付合同总价的10%。</w:t>
            </w:r>
          </w:p>
          <w:p w14:paraId="5D840411">
            <w:pPr>
              <w:spacing w:line="360" w:lineRule="auto"/>
              <w:rPr>
                <w:rFonts w:ascii="宋体" w:hAnsi="宋体" w:cs="宋体"/>
                <w:color w:val="auto"/>
                <w:szCs w:val="21"/>
              </w:rPr>
            </w:pPr>
            <w:r>
              <w:rPr>
                <w:rFonts w:hint="eastAsia" w:ascii="宋体" w:hAnsi="宋体" w:cs="宋体"/>
                <w:color w:val="auto"/>
                <w:szCs w:val="21"/>
              </w:rPr>
              <w:t>（5）乙方在每次收到款项之日起5个工作日内开具全额有效发票给甲方。</w:t>
            </w:r>
          </w:p>
        </w:tc>
      </w:tr>
    </w:tbl>
    <w:p w14:paraId="4AC60CEA">
      <w:pPr>
        <w:rPr>
          <w:rFonts w:ascii="宋体" w:hAnsi="宋体" w:cs="宋体"/>
          <w:color w:val="auto"/>
          <w:sz w:val="32"/>
          <w:szCs w:val="32"/>
        </w:rPr>
      </w:pPr>
      <w:bookmarkStart w:id="58" w:name="_Toc532545044"/>
      <w:bookmarkStart w:id="59" w:name="_Toc496"/>
      <w:bookmarkStart w:id="60" w:name="_Toc9063"/>
      <w:bookmarkStart w:id="61" w:name="_Toc6362"/>
      <w:bookmarkStart w:id="62" w:name="_Toc3325"/>
      <w:bookmarkStart w:id="63" w:name="_Toc28587"/>
      <w:bookmarkStart w:id="64" w:name="_Toc8975"/>
      <w:bookmarkStart w:id="65" w:name="_Toc26039"/>
      <w:bookmarkStart w:id="66" w:name="_Toc24489"/>
      <w:bookmarkStart w:id="67" w:name="_Toc29172"/>
      <w:r>
        <w:rPr>
          <w:rFonts w:hint="eastAsia" w:ascii="宋体" w:hAnsi="宋体" w:cs="宋体"/>
          <w:color w:val="auto"/>
          <w:sz w:val="32"/>
          <w:szCs w:val="32"/>
        </w:rPr>
        <w:br w:type="page"/>
      </w:r>
    </w:p>
    <w:p w14:paraId="1897A72C">
      <w:pPr>
        <w:ind w:left="119"/>
        <w:rPr>
          <w:rFonts w:ascii="宋体" w:hAnsi="宋体" w:cs="宋体"/>
          <w:color w:val="auto"/>
          <w:sz w:val="32"/>
          <w:szCs w:val="32"/>
        </w:rPr>
      </w:pPr>
      <w:r>
        <w:rPr>
          <w:rFonts w:hint="eastAsia" w:ascii="宋体" w:hAnsi="宋体" w:cs="宋体"/>
          <w:color w:val="auto"/>
          <w:sz w:val="32"/>
          <w:szCs w:val="32"/>
        </w:rPr>
        <w:t>附件1：</w:t>
      </w:r>
    </w:p>
    <w:p w14:paraId="1F3E8173">
      <w:pPr>
        <w:widowControl/>
        <w:jc w:val="center"/>
        <w:rPr>
          <w:rFonts w:ascii="宋体" w:hAnsi="宋体" w:cs="宋体"/>
          <w:b/>
          <w:bCs/>
          <w:color w:val="auto"/>
          <w:kern w:val="0"/>
          <w:sz w:val="30"/>
          <w:szCs w:val="30"/>
        </w:rPr>
      </w:pPr>
      <w:bookmarkStart w:id="68" w:name="_Toc28361_WPSOffice_Level2"/>
      <w:r>
        <w:rPr>
          <w:rFonts w:hint="eastAsia" w:ascii="宋体" w:hAnsi="宋体" w:cs="宋体"/>
          <w:b/>
          <w:bCs/>
          <w:color w:val="auto"/>
          <w:kern w:val="0"/>
          <w:sz w:val="30"/>
          <w:szCs w:val="30"/>
        </w:rPr>
        <w:t>统计上大中小微型企业划分标准</w:t>
      </w:r>
      <w:bookmarkEnd w:id="68"/>
    </w:p>
    <w:tbl>
      <w:tblPr>
        <w:tblStyle w:val="21"/>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137C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noWrap/>
            <w:vAlign w:val="center"/>
          </w:tcPr>
          <w:p w14:paraId="625C783F">
            <w:pPr>
              <w:widowControl/>
              <w:spacing w:line="28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noWrap/>
            <w:vAlign w:val="center"/>
          </w:tcPr>
          <w:p w14:paraId="48E7CA10">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noWrap/>
            <w:vAlign w:val="center"/>
          </w:tcPr>
          <w:p w14:paraId="27ED17E7">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计量单位</w:t>
            </w:r>
          </w:p>
        </w:tc>
        <w:tc>
          <w:tcPr>
            <w:tcW w:w="1125" w:type="dxa"/>
            <w:noWrap/>
            <w:vAlign w:val="center"/>
          </w:tcPr>
          <w:p w14:paraId="633F03AB">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noWrap/>
            <w:vAlign w:val="center"/>
          </w:tcPr>
          <w:p w14:paraId="1F9D5165">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noWrap/>
            <w:vAlign w:val="center"/>
          </w:tcPr>
          <w:p w14:paraId="074179C6">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noWrap/>
            <w:vAlign w:val="center"/>
          </w:tcPr>
          <w:p w14:paraId="320C442C">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059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14:paraId="7268430F">
            <w:pPr>
              <w:rPr>
                <w:color w:val="auto"/>
                <w:sz w:val="18"/>
                <w:szCs w:val="21"/>
              </w:rPr>
            </w:pPr>
            <w:r>
              <w:rPr>
                <w:rFonts w:hint="eastAsia"/>
                <w:color w:val="auto"/>
                <w:sz w:val="18"/>
                <w:szCs w:val="21"/>
              </w:rPr>
              <w:t>农、林、牧、渔业</w:t>
            </w:r>
          </w:p>
        </w:tc>
        <w:tc>
          <w:tcPr>
            <w:tcW w:w="1369" w:type="dxa"/>
            <w:noWrap/>
            <w:vAlign w:val="center"/>
          </w:tcPr>
          <w:p w14:paraId="4988488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495FDFD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14672F4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ign w:val="center"/>
          </w:tcPr>
          <w:p w14:paraId="7D12451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ign w:val="center"/>
          </w:tcPr>
          <w:p w14:paraId="428B16C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992" w:type="dxa"/>
            <w:noWrap/>
            <w:vAlign w:val="center"/>
          </w:tcPr>
          <w:p w14:paraId="521256C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01C4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79CB46DC">
            <w:pPr>
              <w:rPr>
                <w:color w:val="auto"/>
                <w:sz w:val="18"/>
                <w:szCs w:val="21"/>
              </w:rPr>
            </w:pPr>
            <w:r>
              <w:rPr>
                <w:rFonts w:hint="eastAsia"/>
                <w:color w:val="auto"/>
                <w:sz w:val="18"/>
                <w:szCs w:val="21"/>
              </w:rPr>
              <w:t>工业 *</w:t>
            </w:r>
          </w:p>
        </w:tc>
        <w:tc>
          <w:tcPr>
            <w:tcW w:w="1369" w:type="dxa"/>
            <w:noWrap/>
            <w:vAlign w:val="center"/>
          </w:tcPr>
          <w:p w14:paraId="39A8795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54FD0D2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2D7A6F9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ign w:val="center"/>
          </w:tcPr>
          <w:p w14:paraId="5C9953F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ign w:val="center"/>
          </w:tcPr>
          <w:p w14:paraId="1F0AD35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ign w:val="center"/>
          </w:tcPr>
          <w:p w14:paraId="1D6B82F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27B96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755C416C">
            <w:pPr>
              <w:rPr>
                <w:color w:val="auto"/>
                <w:sz w:val="18"/>
                <w:szCs w:val="21"/>
              </w:rPr>
            </w:pPr>
          </w:p>
        </w:tc>
        <w:tc>
          <w:tcPr>
            <w:tcW w:w="1369" w:type="dxa"/>
            <w:noWrap/>
            <w:vAlign w:val="center"/>
          </w:tcPr>
          <w:p w14:paraId="387CBC5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2956D3A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5A7F9C7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ign w:val="center"/>
          </w:tcPr>
          <w:p w14:paraId="6DFE97C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noWrap/>
            <w:vAlign w:val="center"/>
          </w:tcPr>
          <w:p w14:paraId="5B6E0D6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992" w:type="dxa"/>
            <w:noWrap/>
            <w:vAlign w:val="center"/>
          </w:tcPr>
          <w:p w14:paraId="54F0AAA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1606C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3C6C0708">
            <w:pPr>
              <w:rPr>
                <w:color w:val="auto"/>
                <w:sz w:val="18"/>
                <w:szCs w:val="21"/>
              </w:rPr>
            </w:pPr>
            <w:r>
              <w:rPr>
                <w:rFonts w:hint="eastAsia"/>
                <w:color w:val="auto"/>
                <w:sz w:val="18"/>
                <w:szCs w:val="21"/>
              </w:rPr>
              <w:t>建筑业</w:t>
            </w:r>
          </w:p>
        </w:tc>
        <w:tc>
          <w:tcPr>
            <w:tcW w:w="1369" w:type="dxa"/>
            <w:noWrap/>
            <w:vAlign w:val="center"/>
          </w:tcPr>
          <w:p w14:paraId="289A0E4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2281B23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787BF67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noWrap/>
            <w:vAlign w:val="center"/>
          </w:tcPr>
          <w:p w14:paraId="2332905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noWrap/>
            <w:vAlign w:val="center"/>
          </w:tcPr>
          <w:p w14:paraId="2BEB253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992" w:type="dxa"/>
            <w:noWrap/>
            <w:vAlign w:val="center"/>
          </w:tcPr>
          <w:p w14:paraId="155AE6D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3D02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70D12320">
            <w:pPr>
              <w:rPr>
                <w:color w:val="auto"/>
                <w:sz w:val="18"/>
                <w:szCs w:val="21"/>
              </w:rPr>
            </w:pPr>
          </w:p>
        </w:tc>
        <w:tc>
          <w:tcPr>
            <w:tcW w:w="1369" w:type="dxa"/>
            <w:noWrap/>
            <w:vAlign w:val="center"/>
          </w:tcPr>
          <w:p w14:paraId="2AB8546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ign w:val="center"/>
          </w:tcPr>
          <w:p w14:paraId="085F1B2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11E557D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noWrap/>
            <w:vAlign w:val="center"/>
          </w:tcPr>
          <w:p w14:paraId="7106DA7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noWrap/>
            <w:vAlign w:val="center"/>
          </w:tcPr>
          <w:p w14:paraId="0F1E493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992" w:type="dxa"/>
            <w:noWrap/>
            <w:vAlign w:val="center"/>
          </w:tcPr>
          <w:p w14:paraId="07BB419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Z＜300</w:t>
            </w:r>
          </w:p>
        </w:tc>
      </w:tr>
      <w:tr w14:paraId="561A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6A039AF2">
            <w:pPr>
              <w:rPr>
                <w:color w:val="auto"/>
                <w:sz w:val="18"/>
                <w:szCs w:val="21"/>
              </w:rPr>
            </w:pPr>
            <w:r>
              <w:rPr>
                <w:rFonts w:hint="eastAsia"/>
                <w:color w:val="auto"/>
                <w:sz w:val="18"/>
                <w:szCs w:val="21"/>
              </w:rPr>
              <w:t>批发业</w:t>
            </w:r>
          </w:p>
        </w:tc>
        <w:tc>
          <w:tcPr>
            <w:tcW w:w="1369" w:type="dxa"/>
            <w:noWrap/>
            <w:vAlign w:val="center"/>
          </w:tcPr>
          <w:p w14:paraId="14A440E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69681D0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2B6BFBD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ign w:val="center"/>
          </w:tcPr>
          <w:p w14:paraId="70EE99C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noWrap/>
            <w:vAlign w:val="center"/>
          </w:tcPr>
          <w:p w14:paraId="78E7FFF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992" w:type="dxa"/>
            <w:noWrap/>
            <w:vAlign w:val="center"/>
          </w:tcPr>
          <w:p w14:paraId="28D4DFB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X＜5</w:t>
            </w:r>
          </w:p>
        </w:tc>
      </w:tr>
      <w:tr w14:paraId="6E3C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09B6CF14">
            <w:pPr>
              <w:rPr>
                <w:color w:val="auto"/>
                <w:sz w:val="18"/>
                <w:szCs w:val="21"/>
              </w:rPr>
            </w:pPr>
          </w:p>
        </w:tc>
        <w:tc>
          <w:tcPr>
            <w:tcW w:w="1369" w:type="dxa"/>
            <w:noWrap/>
            <w:vAlign w:val="center"/>
          </w:tcPr>
          <w:p w14:paraId="6062834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16C6373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07539C5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ign w:val="center"/>
          </w:tcPr>
          <w:p w14:paraId="4211FEF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noWrap/>
            <w:vAlign w:val="center"/>
          </w:tcPr>
          <w:p w14:paraId="7D82528B">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noWrap/>
            <w:vAlign w:val="center"/>
          </w:tcPr>
          <w:p w14:paraId="3ABDACA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w:t>
            </w:r>
          </w:p>
        </w:tc>
      </w:tr>
      <w:tr w14:paraId="194E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19CA3901">
            <w:pPr>
              <w:rPr>
                <w:color w:val="auto"/>
                <w:sz w:val="18"/>
                <w:szCs w:val="21"/>
              </w:rPr>
            </w:pPr>
            <w:r>
              <w:rPr>
                <w:rFonts w:hint="eastAsia"/>
                <w:color w:val="auto"/>
                <w:sz w:val="18"/>
                <w:szCs w:val="21"/>
              </w:rPr>
              <w:t>零售业</w:t>
            </w:r>
          </w:p>
        </w:tc>
        <w:tc>
          <w:tcPr>
            <w:tcW w:w="1369" w:type="dxa"/>
            <w:noWrap/>
            <w:vAlign w:val="center"/>
          </w:tcPr>
          <w:p w14:paraId="621A01D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47B8DC7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37D69D3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14:paraId="5B68E6E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noWrap/>
            <w:vAlign w:val="center"/>
          </w:tcPr>
          <w:p w14:paraId="68386E05">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noWrap/>
            <w:vAlign w:val="center"/>
          </w:tcPr>
          <w:p w14:paraId="6BDA6BB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9A1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483684FD">
            <w:pPr>
              <w:rPr>
                <w:color w:val="auto"/>
                <w:sz w:val="18"/>
                <w:szCs w:val="21"/>
              </w:rPr>
            </w:pPr>
          </w:p>
        </w:tc>
        <w:tc>
          <w:tcPr>
            <w:tcW w:w="1369" w:type="dxa"/>
            <w:noWrap/>
            <w:vAlign w:val="center"/>
          </w:tcPr>
          <w:p w14:paraId="596C6F7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71CE8E3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0136AC9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ign w:val="center"/>
          </w:tcPr>
          <w:p w14:paraId="06E8D8F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ign w:val="center"/>
          </w:tcPr>
          <w:p w14:paraId="7F8CE7D4">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992" w:type="dxa"/>
            <w:noWrap/>
            <w:vAlign w:val="center"/>
          </w:tcPr>
          <w:p w14:paraId="3E40918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8D0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5671C767">
            <w:pPr>
              <w:rPr>
                <w:color w:val="auto"/>
                <w:sz w:val="18"/>
                <w:szCs w:val="21"/>
              </w:rPr>
            </w:pPr>
            <w:r>
              <w:rPr>
                <w:rFonts w:hint="eastAsia"/>
                <w:color w:val="auto"/>
                <w:sz w:val="18"/>
                <w:szCs w:val="21"/>
              </w:rPr>
              <w:t>交通运输业 *</w:t>
            </w:r>
          </w:p>
        </w:tc>
        <w:tc>
          <w:tcPr>
            <w:tcW w:w="1369" w:type="dxa"/>
            <w:noWrap/>
            <w:vAlign w:val="center"/>
          </w:tcPr>
          <w:p w14:paraId="06FFA0F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1C9F184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152F3A8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ign w:val="center"/>
          </w:tcPr>
          <w:p w14:paraId="3E143AA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ign w:val="center"/>
          </w:tcPr>
          <w:p w14:paraId="2364FCE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ign w:val="center"/>
          </w:tcPr>
          <w:p w14:paraId="2298D87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24FF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14C4C90C">
            <w:pPr>
              <w:rPr>
                <w:color w:val="auto"/>
                <w:sz w:val="18"/>
                <w:szCs w:val="21"/>
              </w:rPr>
            </w:pPr>
          </w:p>
        </w:tc>
        <w:tc>
          <w:tcPr>
            <w:tcW w:w="1369" w:type="dxa"/>
            <w:noWrap/>
            <w:vAlign w:val="center"/>
          </w:tcPr>
          <w:p w14:paraId="407651B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6D4DE6B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6098C99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ign w:val="center"/>
          </w:tcPr>
          <w:p w14:paraId="1BBBBAC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noWrap/>
            <w:vAlign w:val="center"/>
          </w:tcPr>
          <w:p w14:paraId="144ED73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992" w:type="dxa"/>
            <w:noWrap/>
            <w:vAlign w:val="center"/>
          </w:tcPr>
          <w:p w14:paraId="34CB845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w:t>
            </w:r>
          </w:p>
        </w:tc>
      </w:tr>
      <w:tr w14:paraId="430D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6A39341E">
            <w:pPr>
              <w:rPr>
                <w:color w:val="auto"/>
                <w:sz w:val="18"/>
                <w:szCs w:val="21"/>
              </w:rPr>
            </w:pPr>
            <w:r>
              <w:rPr>
                <w:rFonts w:hint="eastAsia"/>
                <w:color w:val="auto"/>
                <w:sz w:val="18"/>
                <w:szCs w:val="21"/>
              </w:rPr>
              <w:t>仓储业*</w:t>
            </w:r>
          </w:p>
        </w:tc>
        <w:tc>
          <w:tcPr>
            <w:tcW w:w="1369" w:type="dxa"/>
            <w:noWrap/>
            <w:vAlign w:val="center"/>
          </w:tcPr>
          <w:p w14:paraId="18D9756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6533EF0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59CD227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ign w:val="center"/>
          </w:tcPr>
          <w:p w14:paraId="01A62342">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noWrap/>
            <w:vAlign w:val="center"/>
          </w:tcPr>
          <w:p w14:paraId="70BBA6D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992" w:type="dxa"/>
            <w:noWrap/>
            <w:vAlign w:val="center"/>
          </w:tcPr>
          <w:p w14:paraId="69A1052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7501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193A3292">
            <w:pPr>
              <w:rPr>
                <w:color w:val="auto"/>
                <w:sz w:val="18"/>
                <w:szCs w:val="21"/>
              </w:rPr>
            </w:pPr>
          </w:p>
        </w:tc>
        <w:tc>
          <w:tcPr>
            <w:tcW w:w="1369" w:type="dxa"/>
            <w:noWrap/>
            <w:vAlign w:val="center"/>
          </w:tcPr>
          <w:p w14:paraId="0042D80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61B9222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13F3D42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ign w:val="center"/>
          </w:tcPr>
          <w:p w14:paraId="44DB8B6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noWrap/>
            <w:vAlign w:val="center"/>
          </w:tcPr>
          <w:p w14:paraId="7F787DF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ign w:val="center"/>
          </w:tcPr>
          <w:p w14:paraId="26B7547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7A0ED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0B288708">
            <w:pPr>
              <w:rPr>
                <w:color w:val="auto"/>
                <w:sz w:val="18"/>
                <w:szCs w:val="21"/>
              </w:rPr>
            </w:pPr>
            <w:r>
              <w:rPr>
                <w:rFonts w:hint="eastAsia"/>
                <w:color w:val="auto"/>
                <w:sz w:val="18"/>
                <w:szCs w:val="21"/>
              </w:rPr>
              <w:t>邮政业</w:t>
            </w:r>
          </w:p>
        </w:tc>
        <w:tc>
          <w:tcPr>
            <w:tcW w:w="1369" w:type="dxa"/>
            <w:noWrap/>
            <w:vAlign w:val="center"/>
          </w:tcPr>
          <w:p w14:paraId="3C455A0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3DAFF8B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10DCCEC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ign w:val="center"/>
          </w:tcPr>
          <w:p w14:paraId="3AFFF14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ign w:val="center"/>
          </w:tcPr>
          <w:p w14:paraId="27B9A96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ign w:val="center"/>
          </w:tcPr>
          <w:p w14:paraId="46991C3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5140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1C2ED84D">
            <w:pPr>
              <w:rPr>
                <w:color w:val="auto"/>
                <w:sz w:val="18"/>
                <w:szCs w:val="21"/>
              </w:rPr>
            </w:pPr>
          </w:p>
        </w:tc>
        <w:tc>
          <w:tcPr>
            <w:tcW w:w="1369" w:type="dxa"/>
            <w:noWrap/>
            <w:vAlign w:val="center"/>
          </w:tcPr>
          <w:p w14:paraId="04E6E60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565BED5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307E07C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ign w:val="center"/>
          </w:tcPr>
          <w:p w14:paraId="53A378E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noWrap/>
            <w:vAlign w:val="center"/>
          </w:tcPr>
          <w:p w14:paraId="27D7FFC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ign w:val="center"/>
          </w:tcPr>
          <w:p w14:paraId="0D7842F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7C78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2FB3BDA6">
            <w:pPr>
              <w:rPr>
                <w:color w:val="auto"/>
                <w:sz w:val="18"/>
                <w:szCs w:val="21"/>
              </w:rPr>
            </w:pPr>
            <w:r>
              <w:rPr>
                <w:rFonts w:hint="eastAsia"/>
                <w:color w:val="auto"/>
                <w:sz w:val="18"/>
                <w:szCs w:val="21"/>
              </w:rPr>
              <w:t>住宿业</w:t>
            </w:r>
          </w:p>
        </w:tc>
        <w:tc>
          <w:tcPr>
            <w:tcW w:w="1369" w:type="dxa"/>
            <w:noWrap/>
            <w:vAlign w:val="center"/>
          </w:tcPr>
          <w:p w14:paraId="1D98C5D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2F0B662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4781427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14:paraId="0E7FBD22">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ign w:val="center"/>
          </w:tcPr>
          <w:p w14:paraId="640136B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14:paraId="13B2A50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5050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7DD16D4F">
            <w:pPr>
              <w:rPr>
                <w:color w:val="auto"/>
                <w:sz w:val="18"/>
                <w:szCs w:val="21"/>
              </w:rPr>
            </w:pPr>
          </w:p>
        </w:tc>
        <w:tc>
          <w:tcPr>
            <w:tcW w:w="1369" w:type="dxa"/>
            <w:noWrap/>
            <w:vAlign w:val="center"/>
          </w:tcPr>
          <w:p w14:paraId="4FCFF80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608D2B6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488FAD7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ign w:val="center"/>
          </w:tcPr>
          <w:p w14:paraId="56198A2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ign w:val="center"/>
          </w:tcPr>
          <w:p w14:paraId="56F7445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ign w:val="center"/>
          </w:tcPr>
          <w:p w14:paraId="65D56E8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D14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1F119E70">
            <w:pPr>
              <w:rPr>
                <w:color w:val="auto"/>
                <w:sz w:val="18"/>
                <w:szCs w:val="21"/>
              </w:rPr>
            </w:pPr>
            <w:r>
              <w:rPr>
                <w:rFonts w:hint="eastAsia"/>
                <w:color w:val="auto"/>
                <w:sz w:val="18"/>
                <w:szCs w:val="21"/>
              </w:rPr>
              <w:t>餐饮业</w:t>
            </w:r>
          </w:p>
        </w:tc>
        <w:tc>
          <w:tcPr>
            <w:tcW w:w="1369" w:type="dxa"/>
            <w:noWrap/>
            <w:vAlign w:val="center"/>
          </w:tcPr>
          <w:p w14:paraId="0F889D6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028A05A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6F9AE83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14:paraId="27068162">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ign w:val="center"/>
          </w:tcPr>
          <w:p w14:paraId="5E08831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14:paraId="0F5D05A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DF0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0391AB77">
            <w:pPr>
              <w:rPr>
                <w:color w:val="auto"/>
                <w:sz w:val="18"/>
                <w:szCs w:val="21"/>
              </w:rPr>
            </w:pPr>
          </w:p>
        </w:tc>
        <w:tc>
          <w:tcPr>
            <w:tcW w:w="1369" w:type="dxa"/>
            <w:noWrap/>
            <w:vAlign w:val="center"/>
          </w:tcPr>
          <w:p w14:paraId="05DD789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59C9430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4C7ADC6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ign w:val="center"/>
          </w:tcPr>
          <w:p w14:paraId="4AE6E41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ign w:val="center"/>
          </w:tcPr>
          <w:p w14:paraId="559EDF6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ign w:val="center"/>
          </w:tcPr>
          <w:p w14:paraId="794C377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25871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7A733374">
            <w:pPr>
              <w:rPr>
                <w:color w:val="auto"/>
                <w:sz w:val="18"/>
                <w:szCs w:val="21"/>
              </w:rPr>
            </w:pPr>
            <w:r>
              <w:rPr>
                <w:rFonts w:hint="eastAsia"/>
                <w:color w:val="auto"/>
                <w:sz w:val="18"/>
                <w:szCs w:val="21"/>
              </w:rPr>
              <w:t>信息传输业 *</w:t>
            </w:r>
          </w:p>
        </w:tc>
        <w:tc>
          <w:tcPr>
            <w:tcW w:w="1369" w:type="dxa"/>
            <w:noWrap/>
            <w:vAlign w:val="center"/>
          </w:tcPr>
          <w:p w14:paraId="6B50538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6FB89CE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59D131C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noWrap/>
            <w:vAlign w:val="center"/>
          </w:tcPr>
          <w:p w14:paraId="73290CA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noWrap/>
            <w:vAlign w:val="center"/>
          </w:tcPr>
          <w:p w14:paraId="36031C6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14:paraId="179C72A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3207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6083D805">
            <w:pPr>
              <w:rPr>
                <w:color w:val="auto"/>
                <w:sz w:val="18"/>
                <w:szCs w:val="21"/>
              </w:rPr>
            </w:pPr>
          </w:p>
        </w:tc>
        <w:tc>
          <w:tcPr>
            <w:tcW w:w="1369" w:type="dxa"/>
            <w:noWrap/>
            <w:vAlign w:val="center"/>
          </w:tcPr>
          <w:p w14:paraId="00FC779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78248C9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0E1C9B4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noWrap/>
            <w:vAlign w:val="center"/>
          </w:tcPr>
          <w:p w14:paraId="2DB34C9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noWrap/>
            <w:vAlign w:val="center"/>
          </w:tcPr>
          <w:p w14:paraId="0085A37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ign w:val="center"/>
          </w:tcPr>
          <w:p w14:paraId="4C7CE74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13A9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3B549562">
            <w:pPr>
              <w:rPr>
                <w:color w:val="auto"/>
                <w:sz w:val="18"/>
                <w:szCs w:val="21"/>
              </w:rPr>
            </w:pPr>
            <w:r>
              <w:rPr>
                <w:rFonts w:hint="eastAsia"/>
                <w:color w:val="auto"/>
                <w:sz w:val="18"/>
                <w:szCs w:val="21"/>
              </w:rPr>
              <w:t>软件和信息技术服务业</w:t>
            </w:r>
          </w:p>
        </w:tc>
        <w:tc>
          <w:tcPr>
            <w:tcW w:w="1369" w:type="dxa"/>
            <w:noWrap/>
            <w:vAlign w:val="center"/>
          </w:tcPr>
          <w:p w14:paraId="56610DB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6E025AE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6925BB8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14:paraId="469373B8">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ign w:val="center"/>
          </w:tcPr>
          <w:p w14:paraId="2EB0D8A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14:paraId="6B1DE91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32C9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4B8C4600">
            <w:pPr>
              <w:rPr>
                <w:color w:val="auto"/>
                <w:sz w:val="18"/>
                <w:szCs w:val="21"/>
              </w:rPr>
            </w:pPr>
          </w:p>
        </w:tc>
        <w:tc>
          <w:tcPr>
            <w:tcW w:w="1369" w:type="dxa"/>
            <w:noWrap/>
            <w:vAlign w:val="center"/>
          </w:tcPr>
          <w:p w14:paraId="30ABA23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0F1D3DA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06E4C50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ign w:val="center"/>
          </w:tcPr>
          <w:p w14:paraId="7188DE6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noWrap/>
            <w:vAlign w:val="center"/>
          </w:tcPr>
          <w:p w14:paraId="40EE285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992" w:type="dxa"/>
            <w:noWrap/>
            <w:vAlign w:val="center"/>
          </w:tcPr>
          <w:p w14:paraId="23F717A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1021E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3F052E71">
            <w:pPr>
              <w:rPr>
                <w:color w:val="auto"/>
                <w:sz w:val="18"/>
                <w:szCs w:val="21"/>
              </w:rPr>
            </w:pPr>
            <w:r>
              <w:rPr>
                <w:rFonts w:hint="eastAsia"/>
                <w:color w:val="auto"/>
                <w:sz w:val="18"/>
                <w:szCs w:val="21"/>
              </w:rPr>
              <w:t>房地产开发经营</w:t>
            </w:r>
          </w:p>
        </w:tc>
        <w:tc>
          <w:tcPr>
            <w:tcW w:w="1369" w:type="dxa"/>
            <w:noWrap/>
            <w:vAlign w:val="center"/>
          </w:tcPr>
          <w:p w14:paraId="02FF3C7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00CF7B9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6710199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noWrap/>
            <w:vAlign w:val="center"/>
          </w:tcPr>
          <w:p w14:paraId="0581D3C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noWrap/>
            <w:vAlign w:val="center"/>
          </w:tcPr>
          <w:p w14:paraId="0D3EA38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ign w:val="center"/>
          </w:tcPr>
          <w:p w14:paraId="1F7BD4A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1135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1B68D173">
            <w:pPr>
              <w:rPr>
                <w:color w:val="auto"/>
                <w:sz w:val="18"/>
                <w:szCs w:val="21"/>
              </w:rPr>
            </w:pPr>
          </w:p>
        </w:tc>
        <w:tc>
          <w:tcPr>
            <w:tcW w:w="1369" w:type="dxa"/>
            <w:noWrap/>
            <w:vAlign w:val="center"/>
          </w:tcPr>
          <w:p w14:paraId="110C995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ign w:val="center"/>
          </w:tcPr>
          <w:p w14:paraId="79522D8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0410D69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noWrap/>
            <w:vAlign w:val="center"/>
          </w:tcPr>
          <w:p w14:paraId="6F5E7D0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noWrap/>
            <w:vAlign w:val="center"/>
          </w:tcPr>
          <w:p w14:paraId="6F0E6F2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992" w:type="dxa"/>
            <w:noWrap/>
            <w:vAlign w:val="center"/>
          </w:tcPr>
          <w:p w14:paraId="4CAC6BC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Z＜2000</w:t>
            </w:r>
          </w:p>
        </w:tc>
      </w:tr>
      <w:tr w14:paraId="3EE7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3CED84C9">
            <w:pPr>
              <w:rPr>
                <w:color w:val="auto"/>
                <w:sz w:val="18"/>
                <w:szCs w:val="21"/>
              </w:rPr>
            </w:pPr>
            <w:r>
              <w:rPr>
                <w:rFonts w:hint="eastAsia"/>
                <w:color w:val="auto"/>
                <w:sz w:val="18"/>
                <w:szCs w:val="21"/>
              </w:rPr>
              <w:t>物业管理</w:t>
            </w:r>
          </w:p>
        </w:tc>
        <w:tc>
          <w:tcPr>
            <w:tcW w:w="1369" w:type="dxa"/>
            <w:noWrap/>
            <w:vAlign w:val="center"/>
          </w:tcPr>
          <w:p w14:paraId="049A9FE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170E087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09AF0DB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ign w:val="center"/>
          </w:tcPr>
          <w:p w14:paraId="4996AF9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ign w:val="center"/>
          </w:tcPr>
          <w:p w14:paraId="790308E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992" w:type="dxa"/>
            <w:noWrap/>
            <w:vAlign w:val="center"/>
          </w:tcPr>
          <w:p w14:paraId="718042C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7DA5A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56C34A82">
            <w:pPr>
              <w:rPr>
                <w:color w:val="auto"/>
                <w:sz w:val="18"/>
                <w:szCs w:val="21"/>
              </w:rPr>
            </w:pPr>
          </w:p>
        </w:tc>
        <w:tc>
          <w:tcPr>
            <w:tcW w:w="1369" w:type="dxa"/>
            <w:noWrap/>
            <w:vAlign w:val="center"/>
          </w:tcPr>
          <w:p w14:paraId="513016B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11414EE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3E089CC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noWrap/>
            <w:vAlign w:val="center"/>
          </w:tcPr>
          <w:p w14:paraId="6DE5E245">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426" w:type="dxa"/>
            <w:noWrap/>
            <w:vAlign w:val="center"/>
          </w:tcPr>
          <w:p w14:paraId="39ECE77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992" w:type="dxa"/>
            <w:noWrap/>
            <w:vAlign w:val="center"/>
          </w:tcPr>
          <w:p w14:paraId="34928F4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w:t>
            </w:r>
          </w:p>
        </w:tc>
      </w:tr>
      <w:tr w14:paraId="5370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67EADBDA">
            <w:pPr>
              <w:rPr>
                <w:color w:val="auto"/>
                <w:sz w:val="18"/>
                <w:szCs w:val="21"/>
              </w:rPr>
            </w:pPr>
            <w:r>
              <w:rPr>
                <w:rFonts w:hint="eastAsia"/>
                <w:color w:val="auto"/>
                <w:sz w:val="18"/>
                <w:szCs w:val="21"/>
              </w:rPr>
              <w:t>租赁和商务服务业</w:t>
            </w:r>
          </w:p>
        </w:tc>
        <w:tc>
          <w:tcPr>
            <w:tcW w:w="1369" w:type="dxa"/>
            <w:noWrap/>
            <w:vAlign w:val="center"/>
          </w:tcPr>
          <w:p w14:paraId="2BD3965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560B627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3C84A39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14:paraId="06D94310">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ign w:val="center"/>
          </w:tcPr>
          <w:p w14:paraId="3DB80D7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14:paraId="75290CE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455D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6A00DE3B">
            <w:pPr>
              <w:rPr>
                <w:color w:val="auto"/>
                <w:sz w:val="18"/>
                <w:szCs w:val="21"/>
              </w:rPr>
            </w:pPr>
          </w:p>
        </w:tc>
        <w:tc>
          <w:tcPr>
            <w:tcW w:w="1369" w:type="dxa"/>
            <w:noWrap/>
            <w:vAlign w:val="center"/>
          </w:tcPr>
          <w:p w14:paraId="5E4CA64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ign w:val="center"/>
          </w:tcPr>
          <w:p w14:paraId="7FDF120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2DD3E64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noWrap/>
            <w:vAlign w:val="center"/>
          </w:tcPr>
          <w:p w14:paraId="4D05A2D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noWrap/>
            <w:vAlign w:val="center"/>
          </w:tcPr>
          <w:p w14:paraId="6479F91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992" w:type="dxa"/>
            <w:noWrap/>
            <w:vAlign w:val="center"/>
          </w:tcPr>
          <w:p w14:paraId="62100BD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w:t>
            </w:r>
          </w:p>
        </w:tc>
      </w:tr>
      <w:tr w14:paraId="17DE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14:paraId="37DE9650">
            <w:pPr>
              <w:rPr>
                <w:color w:val="auto"/>
                <w:sz w:val="18"/>
                <w:szCs w:val="21"/>
              </w:rPr>
            </w:pPr>
            <w:r>
              <w:rPr>
                <w:rFonts w:hint="eastAsia"/>
                <w:color w:val="auto"/>
                <w:sz w:val="18"/>
                <w:szCs w:val="21"/>
              </w:rPr>
              <w:t>其他未列明行业 *</w:t>
            </w:r>
          </w:p>
        </w:tc>
        <w:tc>
          <w:tcPr>
            <w:tcW w:w="1369" w:type="dxa"/>
            <w:noWrap/>
            <w:vAlign w:val="center"/>
          </w:tcPr>
          <w:p w14:paraId="5D553BF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45AA532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7C9FB62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14:paraId="7FAFBC8E">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ign w:val="center"/>
          </w:tcPr>
          <w:p w14:paraId="59E5740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14:paraId="0EC5D84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14:paraId="17BC6320">
      <w:pPr>
        <w:widowControl/>
        <w:rPr>
          <w:rFonts w:ascii="宋体" w:hAnsi="宋体" w:cs="宋体"/>
          <w:color w:val="auto"/>
          <w:kern w:val="0"/>
          <w:szCs w:val="21"/>
        </w:rPr>
      </w:pPr>
      <w:r>
        <w:rPr>
          <w:rFonts w:hint="eastAsia" w:ascii="宋体" w:hAnsi="宋体" w:cs="宋体"/>
          <w:color w:val="auto"/>
          <w:kern w:val="0"/>
          <w:szCs w:val="21"/>
        </w:rPr>
        <w:t>说明：</w:t>
      </w:r>
    </w:p>
    <w:p w14:paraId="59AB1DA5">
      <w:pPr>
        <w:adjustRightInd w:val="0"/>
        <w:ind w:firstLine="420" w:firstLineChars="200"/>
        <w:contextualSpacing/>
        <w:rPr>
          <w:rFonts w:ascii="宋体" w:hAnsi="宋体" w:cs="宋体"/>
          <w:color w:val="auto"/>
          <w:kern w:val="0"/>
          <w:szCs w:val="21"/>
        </w:rPr>
      </w:pPr>
      <w:r>
        <w:rPr>
          <w:rFonts w:hint="eastAsia" w:ascii="宋体" w:hAnsi="宋体" w:cs="宋体"/>
          <w:color w:val="auto"/>
          <w:kern w:val="0"/>
          <w:szCs w:val="21"/>
        </w:rPr>
        <w:t>1.大型、中型和小型企业须同时满足所列指标的下限，否则下划一档。微型企业只须满足所列指标中的一项即可。</w:t>
      </w:r>
    </w:p>
    <w:p w14:paraId="04D45A53">
      <w:pPr>
        <w:adjustRightInd w:val="0"/>
        <w:ind w:firstLine="420" w:firstLineChars="200"/>
        <w:contextualSpacing/>
        <w:rPr>
          <w:rFonts w:ascii="宋体" w:hAnsi="宋体" w:cs="宋体"/>
          <w:color w:val="auto"/>
          <w:kern w:val="0"/>
          <w:szCs w:val="21"/>
        </w:rPr>
      </w:pPr>
      <w:r>
        <w:rPr>
          <w:rFonts w:hint="eastAsia" w:ascii="宋体" w:hAnsi="宋体" w:cs="宋体"/>
          <w:color w:val="auto"/>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06DB9A6">
      <w:pPr>
        <w:ind w:firstLine="420" w:firstLineChars="200"/>
        <w:rPr>
          <w:b/>
          <w:color w:val="auto"/>
          <w:sz w:val="36"/>
        </w:rPr>
      </w:pPr>
      <w:r>
        <w:rPr>
          <w:rFonts w:hint="eastAsia" w:ascii="宋体" w:hAnsi="宋体" w:cs="宋体"/>
          <w:color w:val="auto"/>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A5C2691">
      <w:pPr>
        <w:pStyle w:val="12"/>
        <w:jc w:val="center"/>
        <w:outlineLvl w:val="0"/>
        <w:rPr>
          <w:rFonts w:hAnsi="宋体"/>
          <w:b/>
          <w:color w:val="auto"/>
          <w:sz w:val="36"/>
          <w:szCs w:val="36"/>
        </w:rPr>
      </w:pPr>
      <w:bookmarkStart w:id="69" w:name="_Toc26044"/>
      <w:bookmarkStart w:id="70" w:name="_Toc20953"/>
      <w:bookmarkStart w:id="71" w:name="_Toc20085"/>
      <w:bookmarkStart w:id="72" w:name="_Toc15364"/>
      <w:r>
        <w:rPr>
          <w:rFonts w:hint="eastAsia" w:ascii="Times New Roman" w:hAnsi="Times New Roman"/>
          <w:b/>
          <w:color w:val="auto"/>
          <w:sz w:val="36"/>
        </w:rPr>
        <w:t>第三章</w:t>
      </w:r>
      <w:r>
        <w:rPr>
          <w:rFonts w:ascii="Times New Roman" w:hAnsi="Times New Roman"/>
          <w:b/>
          <w:color w:val="auto"/>
          <w:sz w:val="36"/>
        </w:rPr>
        <w:t xml:space="preserve">  </w:t>
      </w:r>
      <w:r>
        <w:rPr>
          <w:rFonts w:hint="eastAsia" w:ascii="Times New Roman" w:hAnsi="Times New Roman"/>
          <w:b/>
          <w:color w:val="auto"/>
          <w:sz w:val="36"/>
        </w:rPr>
        <w:t>投标人须知</w:t>
      </w:r>
      <w:bookmarkEnd w:id="58"/>
      <w:bookmarkEnd w:id="59"/>
      <w:bookmarkEnd w:id="60"/>
      <w:bookmarkEnd w:id="61"/>
      <w:bookmarkEnd w:id="62"/>
      <w:bookmarkEnd w:id="63"/>
      <w:bookmarkEnd w:id="64"/>
      <w:bookmarkEnd w:id="65"/>
      <w:bookmarkEnd w:id="66"/>
      <w:bookmarkEnd w:id="67"/>
      <w:bookmarkEnd w:id="69"/>
      <w:bookmarkEnd w:id="70"/>
      <w:bookmarkEnd w:id="71"/>
      <w:bookmarkEnd w:id="72"/>
    </w:p>
    <w:p w14:paraId="70ADD418">
      <w:pPr>
        <w:pStyle w:val="12"/>
        <w:spacing w:line="360" w:lineRule="auto"/>
        <w:jc w:val="center"/>
        <w:outlineLvl w:val="1"/>
        <w:rPr>
          <w:rFonts w:ascii="Times New Roman" w:hAnsi="Times New Roman"/>
          <w:b/>
          <w:color w:val="auto"/>
          <w:sz w:val="30"/>
          <w:szCs w:val="30"/>
        </w:rPr>
      </w:pPr>
      <w:bookmarkStart w:id="73" w:name="_Toc8769"/>
      <w:bookmarkStart w:id="74" w:name="_Toc29809"/>
      <w:bookmarkStart w:id="75" w:name="_Toc1597"/>
      <w:bookmarkStart w:id="76" w:name="_Toc24714"/>
      <w:bookmarkStart w:id="77" w:name="_Toc10039"/>
      <w:bookmarkStart w:id="78" w:name="_Toc11515"/>
      <w:bookmarkStart w:id="79" w:name="_Toc32208"/>
      <w:bookmarkStart w:id="80" w:name="_Toc16388"/>
      <w:bookmarkStart w:id="81" w:name="_Toc29813"/>
      <w:bookmarkStart w:id="82" w:name="_Toc4562"/>
    </w:p>
    <w:p w14:paraId="6DCC711F">
      <w:pPr>
        <w:pStyle w:val="12"/>
        <w:spacing w:line="360" w:lineRule="auto"/>
        <w:jc w:val="center"/>
        <w:outlineLvl w:val="1"/>
        <w:rPr>
          <w:rFonts w:ascii="Times New Roman" w:hAnsi="Times New Roman"/>
          <w:b/>
          <w:color w:val="auto"/>
          <w:sz w:val="30"/>
          <w:szCs w:val="30"/>
        </w:rPr>
      </w:pPr>
      <w:r>
        <w:rPr>
          <w:rFonts w:hint="eastAsia" w:ascii="Times New Roman" w:hAnsi="Times New Roman"/>
          <w:b/>
          <w:color w:val="auto"/>
          <w:sz w:val="30"/>
          <w:szCs w:val="30"/>
        </w:rPr>
        <w:t>第一节</w:t>
      </w:r>
      <w:r>
        <w:rPr>
          <w:rFonts w:ascii="Times New Roman" w:hAnsi="Times New Roman"/>
          <w:b/>
          <w:color w:val="auto"/>
          <w:sz w:val="30"/>
          <w:szCs w:val="30"/>
        </w:rPr>
        <w:t xml:space="preserve"> </w:t>
      </w:r>
      <w:r>
        <w:rPr>
          <w:rFonts w:hint="eastAsia" w:ascii="Times New Roman" w:hAnsi="Times New Roman"/>
          <w:b/>
          <w:color w:val="auto"/>
          <w:sz w:val="30"/>
          <w:szCs w:val="30"/>
        </w:rPr>
        <w:t>投标人须知前附表</w:t>
      </w:r>
      <w:bookmarkEnd w:id="73"/>
      <w:bookmarkEnd w:id="74"/>
      <w:bookmarkEnd w:id="75"/>
      <w:bookmarkEnd w:id="76"/>
      <w:bookmarkEnd w:id="77"/>
      <w:bookmarkEnd w:id="78"/>
      <w:bookmarkEnd w:id="79"/>
      <w:bookmarkEnd w:id="80"/>
      <w:bookmarkEnd w:id="81"/>
      <w:bookmarkEnd w:id="82"/>
    </w:p>
    <w:tbl>
      <w:tblPr>
        <w:tblStyle w:val="21"/>
        <w:tblW w:w="97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6800"/>
      </w:tblGrid>
      <w:tr w14:paraId="44D2E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2753B027">
            <w:pPr>
              <w:snapToGrid w:val="0"/>
              <w:spacing w:line="360" w:lineRule="auto"/>
              <w:jc w:val="center"/>
              <w:rPr>
                <w:rFonts w:ascii="宋体" w:hAnsi="宋体" w:cs="宋体"/>
                <w:color w:val="auto"/>
                <w:szCs w:val="21"/>
              </w:rPr>
            </w:pPr>
            <w:r>
              <w:rPr>
                <w:rFonts w:hint="eastAsia" w:ascii="宋体" w:hAnsi="宋体" w:cs="宋体"/>
                <w:color w:val="auto"/>
                <w:szCs w:val="21"/>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4285391F">
            <w:pPr>
              <w:snapToGrid w:val="0"/>
              <w:spacing w:line="360" w:lineRule="auto"/>
              <w:jc w:val="center"/>
              <w:rPr>
                <w:rFonts w:ascii="宋体" w:hAnsi="宋体" w:cs="宋体"/>
                <w:color w:val="auto"/>
                <w:szCs w:val="21"/>
              </w:rPr>
            </w:pPr>
            <w:r>
              <w:rPr>
                <w:rFonts w:hint="eastAsia" w:ascii="宋体" w:hAnsi="宋体" w:cs="宋体"/>
                <w:color w:val="auto"/>
                <w:szCs w:val="21"/>
              </w:rPr>
              <w:t>项目内容</w:t>
            </w:r>
          </w:p>
        </w:tc>
        <w:tc>
          <w:tcPr>
            <w:tcW w:w="6800" w:type="dxa"/>
            <w:tcBorders>
              <w:top w:val="single" w:color="auto" w:sz="4" w:space="0"/>
              <w:left w:val="single" w:color="auto" w:sz="4" w:space="0"/>
              <w:bottom w:val="single" w:color="auto" w:sz="4" w:space="0"/>
              <w:right w:val="single" w:color="auto" w:sz="4" w:space="0"/>
            </w:tcBorders>
            <w:vAlign w:val="center"/>
          </w:tcPr>
          <w:p w14:paraId="085A92A7">
            <w:pPr>
              <w:snapToGrid w:val="0"/>
              <w:spacing w:line="360" w:lineRule="auto"/>
              <w:jc w:val="center"/>
              <w:rPr>
                <w:rFonts w:ascii="宋体" w:hAnsi="宋体" w:cs="宋体"/>
                <w:color w:val="auto"/>
                <w:szCs w:val="21"/>
              </w:rPr>
            </w:pPr>
            <w:r>
              <w:rPr>
                <w:rFonts w:hint="eastAsia" w:ascii="宋体" w:hAnsi="宋体" w:cs="宋体"/>
                <w:color w:val="auto"/>
                <w:szCs w:val="21"/>
              </w:rPr>
              <w:t>编列内容</w:t>
            </w:r>
          </w:p>
        </w:tc>
      </w:tr>
      <w:tr w14:paraId="4D19D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1DC17BD5">
            <w:pPr>
              <w:spacing w:line="360" w:lineRule="auto"/>
              <w:rPr>
                <w:rFonts w:ascii="宋体" w:hAnsi="宋体" w:cs="宋体"/>
                <w:color w:val="auto"/>
                <w:szCs w:val="21"/>
              </w:rPr>
            </w:pPr>
            <w:r>
              <w:rPr>
                <w:rFonts w:hint="eastAsia" w:ascii="宋体" w:hAnsi="宋体" w:cs="宋体"/>
                <w:color w:val="auto"/>
                <w:szCs w:val="21"/>
              </w:rPr>
              <w:t>3</w:t>
            </w:r>
          </w:p>
        </w:tc>
        <w:tc>
          <w:tcPr>
            <w:tcW w:w="2268" w:type="dxa"/>
            <w:tcBorders>
              <w:top w:val="single" w:color="auto" w:sz="4" w:space="0"/>
              <w:left w:val="single" w:color="auto" w:sz="4" w:space="0"/>
              <w:bottom w:val="single" w:color="auto" w:sz="4" w:space="0"/>
              <w:right w:val="single" w:color="auto" w:sz="4" w:space="0"/>
            </w:tcBorders>
            <w:vAlign w:val="center"/>
          </w:tcPr>
          <w:p w14:paraId="7CAF601D">
            <w:pPr>
              <w:spacing w:line="360" w:lineRule="auto"/>
              <w:rPr>
                <w:rFonts w:ascii="宋体" w:hAnsi="宋体" w:cs="宋体"/>
                <w:color w:val="auto"/>
                <w:szCs w:val="21"/>
              </w:rPr>
            </w:pPr>
            <w:r>
              <w:rPr>
                <w:rFonts w:hint="eastAsia" w:ascii="宋体" w:hAnsi="宋体" w:cs="宋体"/>
                <w:color w:val="auto"/>
                <w:szCs w:val="21"/>
              </w:rPr>
              <w:t>投标人的资格要求</w:t>
            </w:r>
          </w:p>
        </w:tc>
        <w:tc>
          <w:tcPr>
            <w:tcW w:w="6800" w:type="dxa"/>
            <w:tcBorders>
              <w:top w:val="single" w:color="auto" w:sz="4" w:space="0"/>
              <w:left w:val="single" w:color="auto" w:sz="4" w:space="0"/>
              <w:bottom w:val="single" w:color="auto" w:sz="4" w:space="0"/>
              <w:right w:val="single" w:color="auto" w:sz="4" w:space="0"/>
            </w:tcBorders>
            <w:vAlign w:val="center"/>
          </w:tcPr>
          <w:p w14:paraId="69E42172">
            <w:pPr>
              <w:pStyle w:val="8"/>
              <w:spacing w:line="360" w:lineRule="auto"/>
              <w:jc w:val="both"/>
              <w:rPr>
                <w:rFonts w:ascii="宋体" w:hAnsi="宋体" w:cs="宋体"/>
                <w:color w:val="auto"/>
                <w:szCs w:val="21"/>
              </w:rPr>
            </w:pPr>
            <w:r>
              <w:rPr>
                <w:rFonts w:hint="eastAsia" w:ascii="宋体" w:hAnsi="宋体" w:cs="宋体"/>
                <w:color w:val="auto"/>
                <w:szCs w:val="21"/>
              </w:rPr>
              <w:t>详见招标公告。</w:t>
            </w:r>
          </w:p>
        </w:tc>
      </w:tr>
      <w:tr w14:paraId="3D994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229B44A5">
            <w:pPr>
              <w:spacing w:line="360" w:lineRule="auto"/>
              <w:rPr>
                <w:rFonts w:ascii="宋体" w:hAnsi="宋体" w:cs="宋体"/>
                <w:color w:val="auto"/>
                <w:szCs w:val="21"/>
              </w:rPr>
            </w:pPr>
            <w:r>
              <w:rPr>
                <w:rFonts w:hint="eastAsia" w:ascii="宋体" w:hAnsi="宋体" w:cs="宋体"/>
                <w:color w:val="auto"/>
                <w:szCs w:val="21"/>
              </w:rPr>
              <w:t>6.1</w:t>
            </w:r>
          </w:p>
        </w:tc>
        <w:tc>
          <w:tcPr>
            <w:tcW w:w="2268" w:type="dxa"/>
            <w:tcBorders>
              <w:top w:val="single" w:color="auto" w:sz="4" w:space="0"/>
              <w:left w:val="single" w:color="auto" w:sz="4" w:space="0"/>
              <w:bottom w:val="single" w:color="auto" w:sz="4" w:space="0"/>
              <w:right w:val="single" w:color="auto" w:sz="4" w:space="0"/>
            </w:tcBorders>
            <w:vAlign w:val="center"/>
          </w:tcPr>
          <w:p w14:paraId="0B528F93">
            <w:pPr>
              <w:spacing w:line="360" w:lineRule="auto"/>
              <w:rPr>
                <w:rFonts w:ascii="宋体" w:hAnsi="宋体" w:cs="宋体"/>
                <w:color w:val="auto"/>
                <w:szCs w:val="21"/>
              </w:rPr>
            </w:pPr>
            <w:bookmarkStart w:id="83" w:name="_9.2"/>
            <w:bookmarkEnd w:id="83"/>
            <w:bookmarkStart w:id="84" w:name="_5"/>
            <w:bookmarkEnd w:id="84"/>
            <w:bookmarkStart w:id="85" w:name="_8.1"/>
            <w:bookmarkEnd w:id="85"/>
            <w:r>
              <w:rPr>
                <w:rFonts w:hint="eastAsia" w:ascii="宋体" w:hAnsi="宋体" w:cs="宋体"/>
                <w:color w:val="auto"/>
                <w:szCs w:val="21"/>
              </w:rPr>
              <w:t>是否接受联合体投标</w:t>
            </w:r>
          </w:p>
        </w:tc>
        <w:tc>
          <w:tcPr>
            <w:tcW w:w="6800" w:type="dxa"/>
            <w:tcBorders>
              <w:top w:val="single" w:color="auto" w:sz="4" w:space="0"/>
              <w:left w:val="single" w:color="auto" w:sz="4" w:space="0"/>
              <w:bottom w:val="single" w:color="auto" w:sz="4" w:space="0"/>
              <w:right w:val="single" w:color="auto" w:sz="4" w:space="0"/>
            </w:tcBorders>
            <w:vAlign w:val="center"/>
          </w:tcPr>
          <w:p w14:paraId="0740708C">
            <w:pPr>
              <w:pStyle w:val="8"/>
              <w:spacing w:line="360" w:lineRule="auto"/>
              <w:jc w:val="both"/>
              <w:rPr>
                <w:rFonts w:ascii="宋体" w:hAnsi="宋体" w:cs="宋体"/>
                <w:color w:val="auto"/>
                <w:szCs w:val="21"/>
              </w:rPr>
            </w:pPr>
            <w:bookmarkStart w:id="86" w:name="PO_3000001866_PM007"/>
            <w:r>
              <w:rPr>
                <w:rFonts w:hint="eastAsia" w:ascii="宋体" w:hAnsi="宋体" w:cs="宋体"/>
                <w:color w:val="auto"/>
                <w:szCs w:val="21"/>
              </w:rPr>
              <w:t>详见招标公告。</w:t>
            </w:r>
            <w:bookmarkEnd w:id="86"/>
          </w:p>
        </w:tc>
      </w:tr>
      <w:tr w14:paraId="57361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0699547">
            <w:pPr>
              <w:spacing w:line="360" w:lineRule="auto"/>
              <w:rPr>
                <w:rFonts w:ascii="宋体" w:hAnsi="宋体" w:cs="宋体"/>
                <w:color w:val="auto"/>
                <w:szCs w:val="21"/>
              </w:rPr>
            </w:pPr>
            <w:r>
              <w:rPr>
                <w:rFonts w:hint="eastAsia" w:ascii="宋体" w:hAnsi="宋体" w:cs="宋体"/>
                <w:color w:val="auto"/>
                <w:szCs w:val="21"/>
              </w:rPr>
              <w:t>6.2</w:t>
            </w:r>
          </w:p>
        </w:tc>
        <w:tc>
          <w:tcPr>
            <w:tcW w:w="2268" w:type="dxa"/>
            <w:tcBorders>
              <w:top w:val="single" w:color="auto" w:sz="4" w:space="0"/>
              <w:left w:val="single" w:color="auto" w:sz="4" w:space="0"/>
              <w:bottom w:val="single" w:color="auto" w:sz="4" w:space="0"/>
              <w:right w:val="single" w:color="auto" w:sz="4" w:space="0"/>
            </w:tcBorders>
            <w:vAlign w:val="center"/>
          </w:tcPr>
          <w:p w14:paraId="2D6F4128">
            <w:pPr>
              <w:spacing w:line="360" w:lineRule="auto"/>
              <w:rPr>
                <w:rFonts w:ascii="宋体" w:hAnsi="宋体" w:cs="宋体"/>
                <w:color w:val="auto"/>
                <w:szCs w:val="21"/>
              </w:rPr>
            </w:pPr>
            <w:r>
              <w:rPr>
                <w:rFonts w:hint="eastAsia" w:ascii="宋体" w:hAnsi="宋体" w:cs="宋体"/>
                <w:color w:val="auto"/>
                <w:szCs w:val="21"/>
              </w:rPr>
              <w:t>联合体投标要求</w:t>
            </w:r>
          </w:p>
        </w:tc>
        <w:tc>
          <w:tcPr>
            <w:tcW w:w="6800" w:type="dxa"/>
            <w:tcBorders>
              <w:top w:val="single" w:color="auto" w:sz="4" w:space="0"/>
              <w:left w:val="single" w:color="auto" w:sz="4" w:space="0"/>
              <w:bottom w:val="single" w:color="auto" w:sz="4" w:space="0"/>
              <w:right w:val="single" w:color="auto" w:sz="4" w:space="0"/>
            </w:tcBorders>
            <w:vAlign w:val="center"/>
          </w:tcPr>
          <w:p w14:paraId="399DA0AC">
            <w:pPr>
              <w:pStyle w:val="8"/>
              <w:spacing w:line="360" w:lineRule="auto"/>
              <w:rPr>
                <w:rFonts w:ascii="宋体" w:hAnsi="宋体" w:cs="宋体"/>
                <w:color w:val="auto"/>
                <w:szCs w:val="21"/>
              </w:rPr>
            </w:pPr>
            <w:r>
              <w:rPr>
                <w:rFonts w:hint="eastAsia" w:ascii="宋体" w:hAnsi="宋体" w:cs="宋体"/>
                <w:color w:val="auto"/>
                <w:szCs w:val="21"/>
              </w:rPr>
              <w:t>如接受联合体投标，则联合体投标要求为：</w:t>
            </w:r>
          </w:p>
          <w:p w14:paraId="275B07A3">
            <w:pPr>
              <w:pStyle w:val="8"/>
              <w:spacing w:line="360" w:lineRule="auto"/>
              <w:rPr>
                <w:rFonts w:ascii="宋体" w:hAnsi="宋体" w:cs="宋体"/>
                <w:color w:val="auto"/>
                <w:szCs w:val="21"/>
              </w:rPr>
            </w:pPr>
            <w:r>
              <w:rPr>
                <w:rFonts w:hint="eastAsia" w:ascii="宋体" w:hAnsi="宋体" w:cs="宋体"/>
                <w:color w:val="auto"/>
                <w:szCs w:val="21"/>
              </w:rPr>
              <w:t>1.两个以上投标人可以组成一个投标联合体，以一个投标人的身份共同参加投标。联合体投标的，须提供《联合体投标协议书》（格式后附）。</w:t>
            </w:r>
          </w:p>
          <w:p w14:paraId="2A5C5F66">
            <w:pPr>
              <w:pStyle w:val="8"/>
              <w:spacing w:line="360" w:lineRule="auto"/>
              <w:rPr>
                <w:rFonts w:ascii="宋体" w:hAnsi="宋体" w:cs="宋体"/>
                <w:color w:val="auto"/>
                <w:szCs w:val="21"/>
              </w:rPr>
            </w:pPr>
            <w:r>
              <w:rPr>
                <w:rFonts w:hint="eastAsia" w:ascii="宋体" w:hAnsi="宋体" w:cs="宋体"/>
                <w:color w:val="auto"/>
                <w:szCs w:val="21"/>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2943449F">
            <w:pPr>
              <w:pStyle w:val="8"/>
              <w:spacing w:line="360" w:lineRule="auto"/>
              <w:rPr>
                <w:rFonts w:ascii="宋体" w:hAnsi="宋体" w:cs="宋体"/>
                <w:color w:val="auto"/>
                <w:szCs w:val="21"/>
              </w:rPr>
            </w:pPr>
            <w:r>
              <w:rPr>
                <w:rFonts w:hint="eastAsia" w:ascii="宋体" w:hAnsi="宋体" w:cs="宋体"/>
                <w:color w:val="auto"/>
                <w:szCs w:val="21"/>
              </w:rPr>
              <w:t>3.联合体各方之间必须签订联合投标协议，协议书必须明确主体方（或者牵头方）并明确约定联合体各方承担的工作和相应的责任（各方承担责任与义务的分工必须符合采购需求，否则，联合体投标无效），并将联合体投标协议放入投标文件。联合体各方必须共同与采购人签订采购合同，就采购合同约定的事项对采购人承担连带责任。</w:t>
            </w:r>
          </w:p>
          <w:p w14:paraId="3A933E0A">
            <w:pPr>
              <w:pStyle w:val="8"/>
              <w:spacing w:line="360" w:lineRule="auto"/>
              <w:rPr>
                <w:rFonts w:ascii="宋体" w:hAnsi="宋体" w:cs="宋体"/>
                <w:color w:val="auto"/>
                <w:szCs w:val="21"/>
              </w:rPr>
            </w:pPr>
            <w:r>
              <w:rPr>
                <w:rFonts w:hint="eastAsia" w:ascii="宋体" w:hAnsi="宋体" w:cs="宋体"/>
                <w:color w:val="auto"/>
                <w:szCs w:val="21"/>
              </w:rPr>
              <w:t>4.以联合体形式参加政府采购活动的，联合体各方不得再单独参加或者与其他投标人另外组成联合体参加同一合同项下的政府采购活动，否则与之相关的投标文件作废。</w:t>
            </w:r>
          </w:p>
          <w:p w14:paraId="3EB61D92">
            <w:pPr>
              <w:pStyle w:val="8"/>
              <w:spacing w:line="360" w:lineRule="auto"/>
              <w:rPr>
                <w:rFonts w:ascii="宋体" w:hAnsi="宋体" w:cs="宋体"/>
                <w:color w:val="auto"/>
                <w:szCs w:val="21"/>
              </w:rPr>
            </w:pPr>
            <w:r>
              <w:rPr>
                <w:rFonts w:hint="eastAsia" w:ascii="宋体" w:hAnsi="宋体" w:cs="宋体"/>
                <w:color w:val="auto"/>
                <w:szCs w:val="21"/>
              </w:rPr>
              <w:t>5.联合体中有同类资质的投标人按照联合体分工承担相同工作的，应当按照资质等级较低的投标人确定资质等级。</w:t>
            </w:r>
          </w:p>
          <w:p w14:paraId="7B371750">
            <w:pPr>
              <w:pStyle w:val="8"/>
              <w:spacing w:line="360" w:lineRule="auto"/>
              <w:rPr>
                <w:rFonts w:ascii="宋体" w:hAnsi="宋体" w:cs="宋体"/>
                <w:color w:val="auto"/>
                <w:szCs w:val="21"/>
              </w:rPr>
            </w:pPr>
            <w:r>
              <w:rPr>
                <w:rFonts w:hint="eastAsia" w:ascii="宋体" w:hAnsi="宋体" w:cs="宋体"/>
                <w:color w:val="auto"/>
                <w:szCs w:val="21"/>
              </w:rPr>
              <w:t>6.联合体投标业绩、履约能力按照联合体各方其中较高的一方认定并计算（招标文件另有规定的除外）。</w:t>
            </w:r>
          </w:p>
          <w:p w14:paraId="6153C672">
            <w:pPr>
              <w:pStyle w:val="8"/>
              <w:spacing w:line="360" w:lineRule="auto"/>
              <w:rPr>
                <w:rFonts w:ascii="宋体" w:hAnsi="宋体" w:cs="宋体"/>
                <w:color w:val="auto"/>
                <w:szCs w:val="21"/>
              </w:rPr>
            </w:pPr>
            <w:r>
              <w:rPr>
                <w:rFonts w:hint="eastAsia" w:ascii="宋体" w:hAnsi="宋体" w:cs="宋体"/>
                <w:color w:val="auto"/>
                <w:szCs w:val="21"/>
              </w:rPr>
              <w:t>7.投标人为联合体的，可以由联合体中的一方或者多方共同缴纳投标保证金（如有），其缴纳的投标保证金对联合体各方均具有约束力。</w:t>
            </w:r>
          </w:p>
          <w:p w14:paraId="0F238C31">
            <w:pPr>
              <w:pStyle w:val="8"/>
              <w:spacing w:line="360" w:lineRule="auto"/>
              <w:rPr>
                <w:rFonts w:ascii="宋体" w:hAnsi="宋体" w:cs="宋体"/>
                <w:color w:val="auto"/>
                <w:szCs w:val="21"/>
              </w:rPr>
            </w:pPr>
            <w:r>
              <w:rPr>
                <w:rFonts w:hint="eastAsia" w:ascii="宋体" w:hAnsi="宋体" w:cs="宋体"/>
                <w:color w:val="auto"/>
                <w:szCs w:val="21"/>
              </w:rPr>
              <w:t>8.联合体各方均应按照招标文件的规定提交资格证明文件。</w:t>
            </w:r>
          </w:p>
        </w:tc>
      </w:tr>
      <w:tr w14:paraId="43678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CC7198A">
            <w:pPr>
              <w:spacing w:line="360" w:lineRule="auto"/>
              <w:rPr>
                <w:rFonts w:ascii="宋体" w:hAnsi="宋体" w:cs="宋体"/>
                <w:color w:val="auto"/>
                <w:szCs w:val="21"/>
              </w:rPr>
            </w:pPr>
            <w:r>
              <w:rPr>
                <w:rFonts w:hint="eastAsia" w:ascii="宋体" w:hAnsi="宋体" w:cs="宋体"/>
                <w:color w:val="auto"/>
                <w:szCs w:val="21"/>
              </w:rPr>
              <w:t>7.2</w:t>
            </w:r>
          </w:p>
        </w:tc>
        <w:tc>
          <w:tcPr>
            <w:tcW w:w="2268" w:type="dxa"/>
            <w:tcBorders>
              <w:top w:val="single" w:color="auto" w:sz="4" w:space="0"/>
              <w:left w:val="single" w:color="auto" w:sz="4" w:space="0"/>
              <w:bottom w:val="single" w:color="auto" w:sz="4" w:space="0"/>
              <w:right w:val="single" w:color="auto" w:sz="4" w:space="0"/>
            </w:tcBorders>
            <w:vAlign w:val="center"/>
          </w:tcPr>
          <w:p w14:paraId="39857E97">
            <w:pPr>
              <w:spacing w:line="360" w:lineRule="auto"/>
              <w:rPr>
                <w:rFonts w:ascii="宋体" w:hAnsi="宋体" w:cs="宋体"/>
                <w:color w:val="auto"/>
                <w:szCs w:val="21"/>
              </w:rPr>
            </w:pPr>
            <w:r>
              <w:rPr>
                <w:rFonts w:hint="eastAsia" w:ascii="宋体" w:hAnsi="宋体" w:cs="宋体"/>
                <w:color w:val="auto"/>
                <w:szCs w:val="21"/>
              </w:rPr>
              <w:t>是否允许转包/分包</w:t>
            </w:r>
          </w:p>
        </w:tc>
        <w:tc>
          <w:tcPr>
            <w:tcW w:w="6800" w:type="dxa"/>
            <w:tcBorders>
              <w:top w:val="single" w:color="auto" w:sz="4" w:space="0"/>
              <w:left w:val="single" w:color="auto" w:sz="4" w:space="0"/>
              <w:bottom w:val="single" w:color="auto" w:sz="4" w:space="0"/>
              <w:right w:val="single" w:color="auto" w:sz="4" w:space="0"/>
            </w:tcBorders>
            <w:vAlign w:val="center"/>
          </w:tcPr>
          <w:p w14:paraId="35FEAD9F">
            <w:pPr>
              <w:pStyle w:val="8"/>
              <w:spacing w:line="360" w:lineRule="auto"/>
              <w:rPr>
                <w:rFonts w:ascii="宋体" w:hAnsi="宋体" w:cs="宋体"/>
                <w:b/>
                <w:bCs/>
                <w:color w:val="auto"/>
                <w:szCs w:val="21"/>
              </w:rPr>
            </w:pPr>
            <w:bookmarkStart w:id="87" w:name="PO_3000001866_PM044"/>
            <w:r>
              <w:rPr>
                <w:rFonts w:hint="eastAsia" w:ascii="宋体" w:hAnsi="宋体" w:cs="宋体"/>
                <w:b/>
                <w:bCs/>
                <w:color w:val="auto"/>
                <w:szCs w:val="21"/>
              </w:rPr>
              <w:t>☑不允许分包</w:t>
            </w:r>
            <w:bookmarkEnd w:id="87"/>
          </w:p>
          <w:p w14:paraId="5E7BF700">
            <w:pPr>
              <w:pStyle w:val="8"/>
              <w:spacing w:line="360" w:lineRule="auto"/>
              <w:rPr>
                <w:rFonts w:ascii="宋体" w:hAnsi="宋体" w:cs="宋体"/>
                <w:color w:val="auto"/>
                <w:szCs w:val="21"/>
              </w:rPr>
            </w:pPr>
            <w:r>
              <w:rPr>
                <w:rFonts w:hint="eastAsia" w:ascii="宋体" w:hAnsi="宋体" w:cs="宋体"/>
                <w:color w:val="auto"/>
                <w:szCs w:val="21"/>
              </w:rPr>
              <w:t>□转包/分包内容：</w:t>
            </w:r>
            <w:r>
              <w:rPr>
                <w:rFonts w:hint="eastAsia" w:ascii="宋体" w:hAnsi="宋体" w:cs="宋体"/>
                <w:color w:val="auto"/>
                <w:szCs w:val="21"/>
                <w:u w:val="single"/>
              </w:rPr>
              <w:t xml:space="preserve">                                     </w:t>
            </w:r>
            <w:r>
              <w:rPr>
                <w:rFonts w:hint="eastAsia" w:ascii="宋体" w:hAnsi="宋体" w:cs="宋体"/>
                <w:color w:val="auto"/>
                <w:szCs w:val="21"/>
              </w:rPr>
              <w:t>。</w:t>
            </w:r>
          </w:p>
          <w:p w14:paraId="4EAA58F0">
            <w:pPr>
              <w:pStyle w:val="8"/>
              <w:spacing w:line="360" w:lineRule="auto"/>
              <w:rPr>
                <w:rFonts w:ascii="宋体" w:hAnsi="宋体" w:cs="宋体"/>
                <w:color w:val="auto"/>
                <w:szCs w:val="21"/>
              </w:rPr>
            </w:pPr>
            <w:r>
              <w:rPr>
                <w:rFonts w:hint="eastAsia" w:ascii="宋体" w:hAnsi="宋体" w:cs="宋体"/>
                <w:color w:val="auto"/>
                <w:szCs w:val="21"/>
              </w:rPr>
              <w:t>□转包/分包金额或者比例：</w:t>
            </w:r>
            <w:r>
              <w:rPr>
                <w:rFonts w:hint="eastAsia" w:ascii="宋体" w:hAnsi="宋体" w:cs="宋体"/>
                <w:color w:val="auto"/>
                <w:szCs w:val="21"/>
                <w:u w:val="single"/>
              </w:rPr>
              <w:t xml:space="preserve">                             </w:t>
            </w:r>
            <w:r>
              <w:rPr>
                <w:rFonts w:hint="eastAsia" w:ascii="宋体" w:hAnsi="宋体" w:cs="宋体"/>
                <w:color w:val="auto"/>
                <w:szCs w:val="21"/>
              </w:rPr>
              <w:t>。</w:t>
            </w:r>
          </w:p>
        </w:tc>
      </w:tr>
      <w:tr w14:paraId="2EAB1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44CEEAA3">
            <w:pPr>
              <w:spacing w:line="360" w:lineRule="auto"/>
              <w:rPr>
                <w:rFonts w:ascii="宋体" w:hAnsi="宋体" w:cs="宋体"/>
                <w:color w:val="auto"/>
                <w:szCs w:val="21"/>
              </w:rPr>
            </w:pPr>
            <w:r>
              <w:rPr>
                <w:rFonts w:hint="eastAsia" w:ascii="宋体" w:hAnsi="宋体" w:cs="宋体"/>
                <w:color w:val="auto"/>
                <w:szCs w:val="21"/>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738F4475">
            <w:pPr>
              <w:spacing w:line="360" w:lineRule="auto"/>
              <w:rPr>
                <w:rFonts w:ascii="宋体" w:hAnsi="宋体" w:cs="宋体"/>
                <w:color w:val="auto"/>
                <w:szCs w:val="21"/>
              </w:rPr>
            </w:pPr>
            <w:r>
              <w:rPr>
                <w:rFonts w:hint="eastAsia" w:ascii="宋体" w:hAnsi="宋体" w:cs="宋体"/>
                <w:color w:val="auto"/>
                <w:szCs w:val="21"/>
              </w:rPr>
              <w:t>媒体发布渠道</w:t>
            </w:r>
          </w:p>
        </w:tc>
        <w:tc>
          <w:tcPr>
            <w:tcW w:w="6800" w:type="dxa"/>
            <w:tcBorders>
              <w:top w:val="single" w:color="auto" w:sz="4" w:space="0"/>
              <w:left w:val="single" w:color="auto" w:sz="4" w:space="0"/>
              <w:bottom w:val="single" w:color="auto" w:sz="4" w:space="0"/>
              <w:right w:val="single" w:color="auto" w:sz="4" w:space="0"/>
            </w:tcBorders>
            <w:vAlign w:val="center"/>
          </w:tcPr>
          <w:p w14:paraId="1DA6E7FA">
            <w:pPr>
              <w:spacing w:line="360" w:lineRule="auto"/>
              <w:rPr>
                <w:rFonts w:ascii="宋体" w:hAnsi="宋体" w:cs="宋体"/>
                <w:color w:val="auto"/>
                <w:szCs w:val="21"/>
              </w:rPr>
            </w:pPr>
            <w:r>
              <w:rPr>
                <w:rFonts w:hint="eastAsia" w:ascii="宋体" w:hAnsi="宋体" w:cs="宋体"/>
                <w:color w:val="auto"/>
                <w:szCs w:val="21"/>
              </w:rPr>
              <w:t>与本项目相关的政府采购业务澄清、更正及与之相关的事项将在招标公告中“六、其他补充事宜”中网上查询地址上发布</w:t>
            </w:r>
            <w:r>
              <w:rPr>
                <w:rFonts w:hint="eastAsia" w:ascii="宋体" w:hAnsi="宋体" w:cs="宋体"/>
                <w:color w:val="auto"/>
                <w:kern w:val="0"/>
                <w:szCs w:val="21"/>
              </w:rPr>
              <w:t>。</w:t>
            </w:r>
          </w:p>
        </w:tc>
      </w:tr>
      <w:tr w14:paraId="679BE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24E487EF">
            <w:pPr>
              <w:spacing w:line="360" w:lineRule="auto"/>
              <w:rPr>
                <w:rFonts w:ascii="宋体" w:hAnsi="宋体" w:cs="宋体"/>
                <w:color w:val="auto"/>
                <w:szCs w:val="21"/>
              </w:rPr>
            </w:pPr>
            <w:r>
              <w:rPr>
                <w:rFonts w:hint="eastAsia" w:ascii="宋体" w:hAnsi="宋体" w:cs="宋体"/>
                <w:color w:val="auto"/>
                <w:szCs w:val="21"/>
              </w:rPr>
              <w:t>11.5</w:t>
            </w:r>
          </w:p>
        </w:tc>
        <w:tc>
          <w:tcPr>
            <w:tcW w:w="2268" w:type="dxa"/>
            <w:tcBorders>
              <w:top w:val="single" w:color="auto" w:sz="4" w:space="0"/>
              <w:left w:val="single" w:color="auto" w:sz="4" w:space="0"/>
              <w:bottom w:val="single" w:color="auto" w:sz="4" w:space="0"/>
              <w:right w:val="single" w:color="auto" w:sz="4" w:space="0"/>
            </w:tcBorders>
            <w:vAlign w:val="center"/>
          </w:tcPr>
          <w:p w14:paraId="79885D22">
            <w:pPr>
              <w:spacing w:line="360" w:lineRule="auto"/>
              <w:rPr>
                <w:rFonts w:ascii="宋体" w:hAnsi="宋体" w:cs="宋体"/>
                <w:color w:val="auto"/>
                <w:szCs w:val="21"/>
              </w:rPr>
            </w:pPr>
            <w:r>
              <w:rPr>
                <w:rFonts w:hint="eastAsia" w:ascii="宋体" w:hAnsi="宋体" w:cs="宋体"/>
                <w:color w:val="auto"/>
                <w:szCs w:val="21"/>
              </w:rPr>
              <w:t>是否组织标前答疑会</w:t>
            </w:r>
          </w:p>
        </w:tc>
        <w:tc>
          <w:tcPr>
            <w:tcW w:w="6800" w:type="dxa"/>
            <w:tcBorders>
              <w:top w:val="single" w:color="auto" w:sz="4" w:space="0"/>
              <w:left w:val="single" w:color="auto" w:sz="4" w:space="0"/>
              <w:bottom w:val="single" w:color="auto" w:sz="4" w:space="0"/>
              <w:right w:val="single" w:color="auto" w:sz="4" w:space="0"/>
            </w:tcBorders>
            <w:vAlign w:val="center"/>
          </w:tcPr>
          <w:p w14:paraId="60B3045D">
            <w:pPr>
              <w:snapToGrid w:val="0"/>
              <w:spacing w:line="360" w:lineRule="auto"/>
              <w:rPr>
                <w:rFonts w:ascii="宋体" w:hAnsi="宋体" w:cs="宋体"/>
                <w:b/>
                <w:bCs/>
                <w:color w:val="auto"/>
                <w:szCs w:val="21"/>
              </w:rPr>
            </w:pPr>
            <w:r>
              <w:rPr>
                <w:rFonts w:hint="eastAsia" w:ascii="宋体" w:hAnsi="宋体" w:cs="宋体"/>
                <w:b/>
                <w:bCs/>
                <w:color w:val="auto"/>
                <w:szCs w:val="21"/>
              </w:rPr>
              <w:t>☑不组织召开开标前答疑会</w:t>
            </w:r>
          </w:p>
          <w:p w14:paraId="7C71EE60">
            <w:pPr>
              <w:snapToGrid w:val="0"/>
              <w:spacing w:line="360" w:lineRule="auto"/>
              <w:rPr>
                <w:rFonts w:ascii="宋体" w:hAnsi="宋体" w:cs="宋体"/>
                <w:color w:val="auto"/>
                <w:szCs w:val="21"/>
              </w:rPr>
            </w:pPr>
            <w:r>
              <w:rPr>
                <w:rFonts w:hint="eastAsia" w:ascii="宋体" w:hAnsi="宋体" w:cs="宋体"/>
                <w:color w:val="auto"/>
                <w:szCs w:val="21"/>
              </w:rPr>
              <w:t>□组织召开开标前答疑会</w:t>
            </w:r>
          </w:p>
          <w:p w14:paraId="1FF1EB07">
            <w:pPr>
              <w:snapToGrid w:val="0"/>
              <w:spacing w:line="360" w:lineRule="auto"/>
              <w:rPr>
                <w:rFonts w:ascii="宋体" w:hAnsi="宋体" w:cs="宋体"/>
                <w:color w:val="auto"/>
                <w:szCs w:val="21"/>
                <w:u w:val="single"/>
              </w:rPr>
            </w:pPr>
            <w:r>
              <w:rPr>
                <w:rFonts w:hint="eastAsia" w:ascii="宋体" w:hAnsi="宋体" w:cs="宋体"/>
                <w:color w:val="auto"/>
                <w:szCs w:val="21"/>
              </w:rPr>
              <w:t>会议开始时间：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r>
              <w:rPr>
                <w:rFonts w:hint="eastAsia" w:ascii="宋体" w:hAnsi="宋体" w:cs="宋体"/>
                <w:color w:val="auto"/>
                <w:szCs w:val="21"/>
                <w:u w:val="single"/>
              </w:rPr>
              <w:t xml:space="preserve">  </w:t>
            </w:r>
            <w:r>
              <w:rPr>
                <w:rFonts w:hint="eastAsia" w:ascii="宋体" w:hAnsi="宋体" w:cs="宋体"/>
                <w:color w:val="auto"/>
                <w:szCs w:val="21"/>
              </w:rPr>
              <w:t>时</w:t>
            </w:r>
            <w:r>
              <w:rPr>
                <w:rFonts w:hint="eastAsia" w:ascii="宋体" w:hAnsi="宋体" w:cs="宋体"/>
                <w:color w:val="auto"/>
                <w:szCs w:val="21"/>
                <w:u w:val="single"/>
              </w:rPr>
              <w:t xml:space="preserve">  </w:t>
            </w:r>
            <w:r>
              <w:rPr>
                <w:rFonts w:hint="eastAsia" w:ascii="宋体" w:hAnsi="宋体" w:cs="宋体"/>
                <w:color w:val="auto"/>
                <w:szCs w:val="21"/>
              </w:rPr>
              <w:t>分，逾期后果自负。会议地点：</w:t>
            </w:r>
            <w:r>
              <w:rPr>
                <w:rFonts w:hint="eastAsia" w:ascii="宋体" w:hAnsi="宋体" w:cs="宋体"/>
                <w:color w:val="auto"/>
                <w:szCs w:val="21"/>
                <w:u w:val="single"/>
              </w:rPr>
              <w:t xml:space="preserve">              </w:t>
            </w:r>
          </w:p>
        </w:tc>
      </w:tr>
      <w:tr w14:paraId="3C20E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restart"/>
            <w:tcBorders>
              <w:top w:val="single" w:color="auto" w:sz="4" w:space="0"/>
              <w:left w:val="single" w:color="auto" w:sz="4" w:space="0"/>
              <w:right w:val="single" w:color="auto" w:sz="4" w:space="0"/>
            </w:tcBorders>
            <w:vAlign w:val="center"/>
          </w:tcPr>
          <w:p w14:paraId="6F41E0C1">
            <w:pPr>
              <w:spacing w:line="360" w:lineRule="auto"/>
              <w:rPr>
                <w:rFonts w:ascii="宋体" w:hAnsi="宋体" w:cs="宋体"/>
                <w:color w:val="auto"/>
                <w:szCs w:val="21"/>
              </w:rPr>
            </w:pPr>
            <w:r>
              <w:rPr>
                <w:rFonts w:hint="eastAsia" w:ascii="宋体" w:hAnsi="宋体" w:cs="宋体"/>
                <w:color w:val="auto"/>
                <w:szCs w:val="21"/>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4B1C21AB">
            <w:pPr>
              <w:snapToGrid w:val="0"/>
              <w:spacing w:line="360" w:lineRule="auto"/>
              <w:jc w:val="left"/>
              <w:rPr>
                <w:rFonts w:ascii="宋体" w:hAnsi="宋体" w:cs="宋体"/>
                <w:color w:val="auto"/>
                <w:szCs w:val="21"/>
              </w:rPr>
            </w:pPr>
            <w:bookmarkStart w:id="88" w:name="_13.2"/>
            <w:bookmarkEnd w:id="88"/>
            <w:r>
              <w:rPr>
                <w:rFonts w:hint="eastAsia" w:ascii="宋体" w:hAnsi="宋体" w:cs="宋体"/>
                <w:color w:val="auto"/>
                <w:szCs w:val="21"/>
              </w:rPr>
              <w:t>资格证明文件组成</w:t>
            </w:r>
          </w:p>
        </w:tc>
        <w:tc>
          <w:tcPr>
            <w:tcW w:w="6800" w:type="dxa"/>
            <w:tcBorders>
              <w:top w:val="single" w:color="auto" w:sz="4" w:space="0"/>
              <w:left w:val="single" w:color="auto" w:sz="4" w:space="0"/>
              <w:bottom w:val="single" w:color="auto" w:sz="4" w:space="0"/>
              <w:right w:val="single" w:color="auto" w:sz="4" w:space="0"/>
            </w:tcBorders>
            <w:vAlign w:val="center"/>
          </w:tcPr>
          <w:p w14:paraId="027B44ED">
            <w:pPr>
              <w:snapToGrid w:val="0"/>
              <w:spacing w:line="360" w:lineRule="auto"/>
              <w:jc w:val="left"/>
              <w:rPr>
                <w:rFonts w:ascii="宋体" w:hAnsi="宋体" w:cs="宋体"/>
                <w:color w:val="auto"/>
                <w:szCs w:val="21"/>
              </w:rPr>
            </w:pPr>
            <w:r>
              <w:rPr>
                <w:rFonts w:hint="eastAsia" w:ascii="宋体" w:hAnsi="宋体" w:cs="宋体"/>
                <w:color w:val="auto"/>
                <w:szCs w:val="21"/>
              </w:rPr>
              <w:t>1、投标人为法人或者其他组织的，提供营业执照等证明文件复印件（如营业执照或者事业单位法人证书或者</w:t>
            </w:r>
            <w:r>
              <w:rPr>
                <w:rStyle w:val="29"/>
                <w:rFonts w:hint="eastAsia"/>
                <w:color w:val="auto"/>
                <w:sz w:val="21"/>
                <w:szCs w:val="21"/>
              </w:rPr>
              <w:t>执业许可证</w:t>
            </w:r>
            <w:r>
              <w:rPr>
                <w:rFonts w:hint="eastAsia" w:ascii="宋体" w:hAnsi="宋体" w:cs="宋体"/>
                <w:color w:val="auto"/>
                <w:szCs w:val="21"/>
              </w:rPr>
              <w:t>等），投标人为自然人的，提供有效身份证正反面复印件。（</w:t>
            </w:r>
            <w:r>
              <w:rPr>
                <w:rFonts w:hint="eastAsia" w:ascii="宋体" w:hAnsi="宋体" w:cs="宋体"/>
                <w:b/>
                <w:color w:val="auto"/>
                <w:szCs w:val="21"/>
              </w:rPr>
              <w:t>必须提供，否则作无效投标处理</w:t>
            </w:r>
            <w:r>
              <w:rPr>
                <w:rFonts w:hint="eastAsia" w:ascii="宋体" w:hAnsi="宋体" w:cs="宋体"/>
                <w:color w:val="auto"/>
                <w:szCs w:val="21"/>
              </w:rPr>
              <w:t>）</w:t>
            </w:r>
          </w:p>
          <w:p w14:paraId="380A63EA">
            <w:pPr>
              <w:pStyle w:val="8"/>
              <w:spacing w:line="360" w:lineRule="auto"/>
              <w:rPr>
                <w:rFonts w:ascii="宋体" w:hAnsi="宋体" w:cs="宋体"/>
                <w:color w:val="auto"/>
                <w:szCs w:val="21"/>
              </w:rPr>
            </w:pPr>
            <w:r>
              <w:rPr>
                <w:rFonts w:hint="eastAsia" w:ascii="宋体" w:hAnsi="宋体" w:cs="宋体"/>
                <w:color w:val="auto"/>
                <w:szCs w:val="21"/>
              </w:rPr>
              <w:t>2、投标人依法缴纳税收的相关材料（提供税款所属时期为2024年12月至投标文件提交截止时间止的任意1个月的依法缴纳税收的凭据复印件；依法免税的投标人，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rPr>
              <w:t>必须提供，否则作无效投标处理</w:t>
            </w:r>
            <w:r>
              <w:rPr>
                <w:rFonts w:hint="eastAsia" w:ascii="宋体" w:hAnsi="宋体" w:cs="宋体"/>
                <w:color w:val="auto"/>
                <w:szCs w:val="21"/>
              </w:rPr>
              <w:t>）</w:t>
            </w:r>
          </w:p>
          <w:p w14:paraId="0353C2DC">
            <w:pPr>
              <w:snapToGrid w:val="0"/>
              <w:spacing w:line="360" w:lineRule="auto"/>
              <w:jc w:val="left"/>
              <w:rPr>
                <w:rFonts w:ascii="宋体" w:hAnsi="宋体" w:cs="宋体"/>
                <w:color w:val="auto"/>
                <w:szCs w:val="21"/>
              </w:rPr>
            </w:pPr>
            <w:r>
              <w:rPr>
                <w:rFonts w:hint="eastAsia" w:ascii="宋体" w:hAnsi="宋体" w:cs="宋体"/>
                <w:color w:val="auto"/>
                <w:szCs w:val="21"/>
              </w:rPr>
              <w:t>3、投标人依法缴纳社会保障资金的相关材料（提供税款所属时期或缴费起始时间为2024年12月至投标文件提交截止时间止的任意1个月的依法缴纳社会保障资金的缴费凭证复印件；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rPr>
              <w:t>必须提供，否则作无效投标处理</w:t>
            </w:r>
            <w:r>
              <w:rPr>
                <w:rFonts w:hint="eastAsia" w:ascii="宋体" w:hAnsi="宋体" w:cs="宋体"/>
                <w:color w:val="auto"/>
                <w:szCs w:val="21"/>
              </w:rPr>
              <w:t>）</w:t>
            </w:r>
          </w:p>
          <w:p w14:paraId="76AA0EAB">
            <w:pPr>
              <w:snapToGrid w:val="0"/>
              <w:spacing w:line="360" w:lineRule="auto"/>
              <w:jc w:val="left"/>
              <w:rPr>
                <w:rFonts w:ascii="宋体" w:hAnsi="宋体" w:cs="宋体"/>
                <w:color w:val="auto"/>
                <w:szCs w:val="21"/>
              </w:rPr>
            </w:pPr>
            <w:r>
              <w:rPr>
                <w:rFonts w:hint="eastAsia" w:ascii="宋体" w:hAnsi="宋体" w:cs="宋体"/>
                <w:color w:val="auto"/>
                <w:szCs w:val="21"/>
              </w:rPr>
              <w:t>4、投标人财务状况报告（提供2024年度经审计的财务报告复印件或者截标时间前半年内至少一个月能反映财务状况的报表或者投标人自拟的截标时间前半年内至少一个月的财务情况说明）。（</w:t>
            </w:r>
            <w:r>
              <w:rPr>
                <w:rFonts w:hint="eastAsia" w:ascii="宋体" w:hAnsi="宋体" w:cs="宋体"/>
                <w:b/>
                <w:color w:val="auto"/>
                <w:szCs w:val="21"/>
              </w:rPr>
              <w:t>必须提供，否则作无效投标处理</w:t>
            </w:r>
            <w:r>
              <w:rPr>
                <w:rFonts w:hint="eastAsia" w:ascii="宋体" w:hAnsi="宋体" w:cs="宋体"/>
                <w:color w:val="auto"/>
                <w:szCs w:val="21"/>
              </w:rPr>
              <w:t>）</w:t>
            </w:r>
          </w:p>
          <w:p w14:paraId="712E17A3">
            <w:pPr>
              <w:snapToGrid w:val="0"/>
              <w:spacing w:line="360" w:lineRule="auto"/>
              <w:jc w:val="left"/>
              <w:rPr>
                <w:rFonts w:ascii="宋体" w:hAnsi="宋体"/>
                <w:color w:val="auto"/>
                <w:szCs w:val="21"/>
              </w:rPr>
            </w:pPr>
            <w:r>
              <w:rPr>
                <w:rFonts w:hint="eastAsia" w:ascii="宋体" w:hAnsi="宋体"/>
                <w:color w:val="auto"/>
                <w:szCs w:val="21"/>
              </w:rPr>
              <w:t>5、中小企业声明函或者残疾人福利性单位声明函（格式后附）或者供应商属于监狱企业的需提供由省级以上监狱管理局、戒毒管理局（含新疆生产建设兵团）出具的属于监狱企业的证明文件。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color w:val="auto"/>
                <w:szCs w:val="21"/>
              </w:rPr>
              <w:t>〔本项目属于预留采购预算总额的30%（含）以上专门面向小微企业采购项目，投标人须为小微企业、或与小微企业组成联合体（小微企业协议合同金额占联合体协议合同总金额的30%（含）以上）。</w:t>
            </w:r>
            <w:r>
              <w:rPr>
                <w:rFonts w:hint="eastAsia" w:ascii="宋体" w:hAnsi="宋体" w:cs="宋体"/>
                <w:b/>
                <w:color w:val="auto"/>
                <w:szCs w:val="21"/>
              </w:rPr>
              <w:t>必须提供，否则作无效投标处理</w:t>
            </w:r>
            <w:r>
              <w:rPr>
                <w:rFonts w:hint="eastAsia" w:ascii="宋体" w:hAnsi="宋体" w:cs="宋体"/>
                <w:color w:val="auto"/>
                <w:szCs w:val="21"/>
              </w:rPr>
              <w:t>〕</w:t>
            </w:r>
          </w:p>
          <w:p w14:paraId="35091C91">
            <w:pPr>
              <w:snapToGrid w:val="0"/>
              <w:spacing w:line="360" w:lineRule="auto"/>
              <w:jc w:val="left"/>
              <w:rPr>
                <w:rFonts w:ascii="宋体" w:hAnsi="宋体"/>
                <w:color w:val="auto"/>
                <w:szCs w:val="21"/>
              </w:rPr>
            </w:pPr>
            <w:r>
              <w:rPr>
                <w:rFonts w:hint="eastAsia" w:ascii="宋体" w:hAnsi="宋体"/>
                <w:color w:val="auto"/>
                <w:szCs w:val="21"/>
              </w:rPr>
              <w:t>6、</w:t>
            </w:r>
            <w:r>
              <w:rPr>
                <w:rFonts w:hint="eastAsia" w:ascii="宋体" w:hAnsi="宋体" w:cs="宋体"/>
                <w:color w:val="auto"/>
                <w:szCs w:val="21"/>
              </w:rPr>
              <w:t>本项目的特定资格要求：无。</w:t>
            </w:r>
          </w:p>
          <w:p w14:paraId="2D928BED">
            <w:pPr>
              <w:snapToGrid w:val="0"/>
              <w:spacing w:line="360" w:lineRule="auto"/>
              <w:jc w:val="left"/>
              <w:rPr>
                <w:rFonts w:ascii="宋体" w:hAnsi="宋体" w:cs="宋体"/>
                <w:color w:val="auto"/>
                <w:szCs w:val="21"/>
              </w:rPr>
            </w:pPr>
            <w:r>
              <w:rPr>
                <w:rFonts w:hint="eastAsia" w:ascii="宋体" w:hAnsi="宋体" w:cs="宋体"/>
                <w:color w:val="auto"/>
                <w:szCs w:val="21"/>
              </w:rPr>
              <w:t>7、声明函（格式后附）。（</w:t>
            </w:r>
            <w:r>
              <w:rPr>
                <w:rFonts w:hint="eastAsia" w:ascii="宋体" w:hAnsi="宋体" w:cs="宋体"/>
                <w:b/>
                <w:color w:val="auto"/>
                <w:szCs w:val="21"/>
              </w:rPr>
              <w:t>必须提供，否则作无效投标处理</w:t>
            </w:r>
            <w:r>
              <w:rPr>
                <w:rFonts w:hint="eastAsia" w:ascii="宋体" w:hAnsi="宋体" w:cs="宋体"/>
                <w:color w:val="auto"/>
                <w:szCs w:val="21"/>
              </w:rPr>
              <w:t>）</w:t>
            </w:r>
          </w:p>
          <w:p w14:paraId="1E6F4732">
            <w:pPr>
              <w:snapToGrid w:val="0"/>
              <w:spacing w:line="360" w:lineRule="auto"/>
              <w:jc w:val="left"/>
              <w:rPr>
                <w:rFonts w:ascii="宋体" w:hAnsi="宋体" w:cs="宋体"/>
                <w:b/>
                <w:bCs/>
                <w:color w:val="auto"/>
                <w:szCs w:val="21"/>
              </w:rPr>
            </w:pPr>
            <w:r>
              <w:rPr>
                <w:rFonts w:hint="eastAsia" w:ascii="宋体" w:hAnsi="宋体"/>
                <w:color w:val="auto"/>
                <w:szCs w:val="21"/>
              </w:rPr>
              <w:t>8、联合体投标协议书（格式后附）。</w:t>
            </w:r>
            <w:r>
              <w:rPr>
                <w:rFonts w:hint="eastAsia" w:ascii="宋体" w:hAnsi="宋体"/>
                <w:b/>
                <w:bCs/>
                <w:color w:val="auto"/>
                <w:szCs w:val="21"/>
              </w:rPr>
              <w:t>（联合体投标时必须提供，否则作无效投标处理）</w:t>
            </w:r>
          </w:p>
          <w:p w14:paraId="3D9D9EDB">
            <w:pPr>
              <w:snapToGrid w:val="0"/>
              <w:spacing w:line="360" w:lineRule="auto"/>
              <w:jc w:val="left"/>
              <w:rPr>
                <w:rFonts w:ascii="宋体" w:hAnsi="宋体" w:cs="宋体"/>
                <w:color w:val="auto"/>
                <w:szCs w:val="21"/>
              </w:rPr>
            </w:pPr>
            <w:r>
              <w:rPr>
                <w:rFonts w:hint="eastAsia" w:ascii="宋体" w:hAnsi="宋体" w:cs="宋体"/>
                <w:color w:val="auto"/>
                <w:szCs w:val="21"/>
              </w:rPr>
              <w:t>9、除招标文件规定必须提供以外，投标人认为需要提供的其他证明材料（格式自拟）。</w:t>
            </w:r>
          </w:p>
          <w:p w14:paraId="5B6A92A9">
            <w:pPr>
              <w:snapToGrid w:val="0"/>
              <w:spacing w:line="360" w:lineRule="auto"/>
              <w:jc w:val="left"/>
              <w:rPr>
                <w:rFonts w:ascii="宋体" w:hAnsi="宋体" w:cs="宋体"/>
                <w:b/>
                <w:color w:val="auto"/>
                <w:szCs w:val="21"/>
              </w:rPr>
            </w:pPr>
            <w:r>
              <w:rPr>
                <w:rFonts w:hint="eastAsia" w:ascii="宋体" w:hAnsi="宋体" w:cs="宋体"/>
                <w:b/>
                <w:bCs/>
                <w:color w:val="auto"/>
                <w:szCs w:val="21"/>
              </w:rPr>
              <w:t>注：1.以上标明“必须提供”的材料</w:t>
            </w:r>
            <w:r>
              <w:rPr>
                <w:rFonts w:hint="eastAsia" w:ascii="宋体" w:hAnsi="宋体" w:cs="宋体"/>
                <w:b/>
                <w:color w:val="auto"/>
                <w:szCs w:val="21"/>
              </w:rPr>
              <w:t>属于复印件的扫描件的</w:t>
            </w:r>
            <w:r>
              <w:rPr>
                <w:rFonts w:hint="eastAsia" w:ascii="宋体" w:hAnsi="宋体" w:cs="宋体"/>
                <w:b/>
                <w:bCs/>
                <w:color w:val="auto"/>
                <w:szCs w:val="21"/>
              </w:rPr>
              <w:t>，必须加盖投标人公章，否则</w:t>
            </w:r>
            <w:r>
              <w:rPr>
                <w:rFonts w:hint="eastAsia" w:ascii="宋体" w:hAnsi="宋体" w:cs="宋体"/>
                <w:b/>
                <w:color w:val="auto"/>
                <w:szCs w:val="21"/>
              </w:rPr>
              <w:t>作无效投标处理。</w:t>
            </w:r>
          </w:p>
          <w:p w14:paraId="3F3B2FD9">
            <w:pPr>
              <w:snapToGrid w:val="0"/>
              <w:spacing w:line="360" w:lineRule="auto"/>
              <w:ind w:firstLine="422" w:firstLineChars="200"/>
              <w:jc w:val="left"/>
              <w:rPr>
                <w:rFonts w:ascii="宋体" w:hAnsi="宋体" w:cs="宋体"/>
                <w:b/>
                <w:bCs/>
                <w:color w:val="auto"/>
                <w:szCs w:val="21"/>
              </w:rPr>
            </w:pPr>
            <w:r>
              <w:rPr>
                <w:rFonts w:hint="eastAsia" w:ascii="宋体" w:hAnsi="宋体" w:cs="宋体"/>
                <w:b/>
                <w:color w:val="auto"/>
                <w:szCs w:val="21"/>
              </w:rPr>
              <w:t>2.</w:t>
            </w:r>
            <w:r>
              <w:rPr>
                <w:rFonts w:hint="eastAsia" w:ascii="宋体" w:hAnsi="宋体" w:cs="宋体"/>
                <w:b/>
                <w:bCs/>
                <w:color w:val="auto"/>
                <w:szCs w:val="21"/>
              </w:rPr>
              <w:t>联合体投标时，第1-5项资格证明文件联合体各方均必须分别提供，联合体各方分别盖章，否则投标文件作无效投标处理。</w:t>
            </w:r>
          </w:p>
        </w:tc>
      </w:tr>
      <w:tr w14:paraId="5216E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left w:val="single" w:color="auto" w:sz="4" w:space="0"/>
              <w:right w:val="single" w:color="auto" w:sz="4" w:space="0"/>
            </w:tcBorders>
            <w:vAlign w:val="center"/>
          </w:tcPr>
          <w:p w14:paraId="0DFDAFAB">
            <w:pPr>
              <w:spacing w:line="360" w:lineRule="auto"/>
              <w:rPr>
                <w:rFonts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89BDD3E">
            <w:pPr>
              <w:snapToGrid w:val="0"/>
              <w:spacing w:line="360" w:lineRule="auto"/>
              <w:jc w:val="left"/>
              <w:rPr>
                <w:rFonts w:ascii="宋体" w:hAnsi="宋体" w:cs="宋体"/>
                <w:color w:val="auto"/>
                <w:szCs w:val="21"/>
              </w:rPr>
            </w:pPr>
            <w:bookmarkStart w:id="89" w:name="_13.3"/>
            <w:bookmarkEnd w:id="89"/>
            <w:r>
              <w:rPr>
                <w:rFonts w:hint="eastAsia" w:ascii="宋体" w:hAnsi="宋体" w:cs="宋体"/>
                <w:color w:val="auto"/>
                <w:szCs w:val="21"/>
              </w:rPr>
              <w:t>商务文件组成</w:t>
            </w:r>
          </w:p>
        </w:tc>
        <w:tc>
          <w:tcPr>
            <w:tcW w:w="6800" w:type="dxa"/>
            <w:tcBorders>
              <w:top w:val="single" w:color="auto" w:sz="4" w:space="0"/>
              <w:left w:val="single" w:color="auto" w:sz="4" w:space="0"/>
              <w:bottom w:val="single" w:color="auto" w:sz="4" w:space="0"/>
              <w:right w:val="single" w:color="auto" w:sz="4" w:space="0"/>
            </w:tcBorders>
            <w:vAlign w:val="center"/>
          </w:tcPr>
          <w:p w14:paraId="548DFC64">
            <w:pPr>
              <w:snapToGrid w:val="0"/>
              <w:spacing w:line="360" w:lineRule="auto"/>
              <w:jc w:val="left"/>
              <w:rPr>
                <w:rFonts w:ascii="宋体" w:hAnsi="宋体" w:cs="宋体"/>
                <w:color w:val="auto"/>
                <w:szCs w:val="21"/>
              </w:rPr>
            </w:pPr>
            <w:r>
              <w:rPr>
                <w:rFonts w:hint="eastAsia" w:ascii="宋体" w:hAnsi="宋体" w:cs="宋体"/>
                <w:color w:val="auto"/>
                <w:szCs w:val="21"/>
              </w:rPr>
              <w:t>1、无串通投标行为的承诺函（格式后附）；（</w:t>
            </w:r>
            <w:r>
              <w:rPr>
                <w:rFonts w:hint="eastAsia" w:ascii="宋体" w:hAnsi="宋体" w:cs="宋体"/>
                <w:b/>
                <w:color w:val="auto"/>
                <w:szCs w:val="21"/>
              </w:rPr>
              <w:t>必须提供，否则作无效投标处理</w:t>
            </w:r>
            <w:r>
              <w:rPr>
                <w:rFonts w:hint="eastAsia" w:ascii="宋体" w:hAnsi="宋体" w:cs="宋体"/>
                <w:color w:val="auto"/>
                <w:szCs w:val="21"/>
              </w:rPr>
              <w:t>）</w:t>
            </w:r>
          </w:p>
          <w:p w14:paraId="660B49A2">
            <w:pPr>
              <w:snapToGrid w:val="0"/>
              <w:spacing w:line="360" w:lineRule="auto"/>
              <w:jc w:val="left"/>
              <w:rPr>
                <w:rFonts w:ascii="宋体" w:hAnsi="宋体" w:cs="宋体"/>
                <w:color w:val="auto"/>
                <w:szCs w:val="21"/>
              </w:rPr>
            </w:pPr>
            <w:r>
              <w:rPr>
                <w:rFonts w:hint="eastAsia" w:ascii="宋体" w:hAnsi="宋体" w:cs="宋体"/>
                <w:color w:val="auto"/>
                <w:szCs w:val="21"/>
              </w:rPr>
              <w:t>2、法定代表人身份证明及法定代表人有效身份证正反面复印件（格式后附）；（</w:t>
            </w:r>
            <w:r>
              <w:rPr>
                <w:rFonts w:hint="eastAsia" w:ascii="宋体" w:hAnsi="宋体" w:cs="宋体"/>
                <w:b/>
                <w:bCs/>
                <w:color w:val="auto"/>
                <w:szCs w:val="21"/>
              </w:rPr>
              <w:t>除自然人投标外</w:t>
            </w:r>
            <w:r>
              <w:rPr>
                <w:rFonts w:hint="eastAsia" w:ascii="宋体" w:hAnsi="宋体" w:cs="宋体"/>
                <w:b/>
                <w:color w:val="auto"/>
                <w:szCs w:val="21"/>
              </w:rPr>
              <w:t>必须提供，否则作无效投标处理</w:t>
            </w:r>
            <w:r>
              <w:rPr>
                <w:rFonts w:hint="eastAsia" w:ascii="宋体" w:hAnsi="宋体" w:cs="宋体"/>
                <w:color w:val="auto"/>
                <w:szCs w:val="21"/>
              </w:rPr>
              <w:t>）</w:t>
            </w:r>
          </w:p>
          <w:p w14:paraId="1CCC7B82">
            <w:pPr>
              <w:snapToGrid w:val="0"/>
              <w:spacing w:line="360" w:lineRule="auto"/>
              <w:jc w:val="left"/>
              <w:rPr>
                <w:rFonts w:ascii="宋体" w:hAnsi="宋体" w:cs="宋体"/>
                <w:color w:val="auto"/>
                <w:szCs w:val="21"/>
              </w:rPr>
            </w:pPr>
            <w:r>
              <w:rPr>
                <w:rFonts w:hint="eastAsia" w:ascii="宋体" w:hAnsi="宋体" w:cs="宋体"/>
                <w:color w:val="auto"/>
                <w:szCs w:val="21"/>
              </w:rPr>
              <w:t>3、法定代表人授权委托书及委托代理人有效身份证正反面复印件（格式后附）；（</w:t>
            </w:r>
            <w:r>
              <w:rPr>
                <w:rFonts w:hint="eastAsia" w:ascii="宋体" w:hAnsi="宋体" w:cs="宋体"/>
                <w:b/>
                <w:color w:val="auto"/>
                <w:szCs w:val="21"/>
              </w:rPr>
              <w:t>委托时必须提供，否则作无效投标处理</w:t>
            </w:r>
            <w:r>
              <w:rPr>
                <w:rFonts w:hint="eastAsia" w:ascii="宋体" w:hAnsi="宋体" w:cs="宋体"/>
                <w:color w:val="auto"/>
                <w:szCs w:val="21"/>
              </w:rPr>
              <w:t>）</w:t>
            </w:r>
          </w:p>
          <w:p w14:paraId="27A93751">
            <w:pPr>
              <w:snapToGrid w:val="0"/>
              <w:spacing w:line="360" w:lineRule="auto"/>
              <w:jc w:val="left"/>
              <w:rPr>
                <w:rFonts w:ascii="宋体" w:hAnsi="宋体" w:cs="宋体"/>
                <w:color w:val="auto"/>
                <w:szCs w:val="21"/>
              </w:rPr>
            </w:pPr>
            <w:r>
              <w:rPr>
                <w:rFonts w:hint="eastAsia" w:ascii="宋体" w:hAnsi="宋体" w:cs="宋体"/>
                <w:color w:val="auto"/>
                <w:szCs w:val="21"/>
              </w:rPr>
              <w:t>4、商务条款偏离表（格式后附）；（</w:t>
            </w:r>
            <w:r>
              <w:rPr>
                <w:rFonts w:hint="eastAsia" w:ascii="宋体" w:hAnsi="宋体" w:cs="宋体"/>
                <w:b/>
                <w:color w:val="auto"/>
                <w:szCs w:val="21"/>
              </w:rPr>
              <w:t>必须提供，否则作无效投标处理</w:t>
            </w:r>
            <w:r>
              <w:rPr>
                <w:rFonts w:hint="eastAsia" w:ascii="宋体" w:hAnsi="宋体" w:cs="宋体"/>
                <w:color w:val="auto"/>
                <w:szCs w:val="21"/>
              </w:rPr>
              <w:t>）</w:t>
            </w:r>
          </w:p>
          <w:p w14:paraId="240AED23">
            <w:pPr>
              <w:snapToGrid w:val="0"/>
              <w:spacing w:line="360" w:lineRule="auto"/>
              <w:jc w:val="left"/>
              <w:rPr>
                <w:rFonts w:ascii="宋体" w:hAnsi="宋体" w:cs="宋体"/>
                <w:color w:val="auto"/>
                <w:szCs w:val="21"/>
              </w:rPr>
            </w:pPr>
            <w:r>
              <w:rPr>
                <w:rFonts w:hint="eastAsia" w:ascii="宋体" w:hAnsi="宋体" w:cs="宋体"/>
                <w:color w:val="auto"/>
                <w:szCs w:val="21"/>
              </w:rPr>
              <w:t>5、投标人情况介绍（格式自拟）；</w:t>
            </w:r>
          </w:p>
          <w:p w14:paraId="5C4F6E87">
            <w:pPr>
              <w:snapToGrid w:val="0"/>
              <w:spacing w:line="360" w:lineRule="auto"/>
              <w:jc w:val="left"/>
              <w:rPr>
                <w:rFonts w:ascii="宋体" w:hAnsi="宋体" w:cs="宋体"/>
                <w:color w:val="auto"/>
                <w:szCs w:val="21"/>
              </w:rPr>
            </w:pPr>
            <w:r>
              <w:rPr>
                <w:rFonts w:hint="eastAsia" w:ascii="宋体" w:hAnsi="宋体" w:cs="宋体"/>
                <w:color w:val="auto"/>
                <w:szCs w:val="21"/>
              </w:rPr>
              <w:t>6、除招标文件规定必须提供以外，投标人认为需要提供的其他证明材料（格式自拟）。（投标人根据“第二章 采购需求”及“第四章 评标方法和评标标准”提供有关证明材料）。</w:t>
            </w:r>
          </w:p>
          <w:p w14:paraId="12A5967A">
            <w:pPr>
              <w:snapToGrid w:val="0"/>
              <w:spacing w:line="360" w:lineRule="auto"/>
              <w:jc w:val="left"/>
              <w:rPr>
                <w:rFonts w:ascii="宋体" w:hAnsi="宋体" w:cs="宋体"/>
                <w:b/>
                <w:bCs/>
                <w:color w:val="auto"/>
                <w:szCs w:val="21"/>
              </w:rPr>
            </w:pPr>
            <w:r>
              <w:rPr>
                <w:rFonts w:hint="eastAsia" w:ascii="宋体" w:hAnsi="宋体" w:cs="宋体"/>
                <w:b/>
                <w:bCs/>
                <w:color w:val="auto"/>
                <w:szCs w:val="21"/>
              </w:rPr>
              <w:t>注： 1.法定代表人授权委托书必须由法定代表人及委托代理人签字，并加盖投标人公章，否则作无效投标处理。</w:t>
            </w:r>
          </w:p>
          <w:p w14:paraId="0BA3F8D9">
            <w:pPr>
              <w:snapToGrid w:val="0"/>
              <w:spacing w:line="360" w:lineRule="auto"/>
              <w:ind w:firstLine="422" w:firstLineChars="200"/>
              <w:jc w:val="left"/>
              <w:rPr>
                <w:rFonts w:ascii="宋体" w:hAnsi="宋体" w:cs="宋体"/>
                <w:b/>
                <w:bCs/>
                <w:color w:val="auto"/>
                <w:szCs w:val="21"/>
              </w:rPr>
            </w:pPr>
            <w:r>
              <w:rPr>
                <w:rFonts w:hint="eastAsia" w:ascii="宋体" w:hAnsi="宋体" w:cs="宋体"/>
                <w:b/>
                <w:bCs/>
                <w:color w:val="auto"/>
                <w:szCs w:val="21"/>
              </w:rPr>
              <w:t>2.</w:t>
            </w:r>
            <w:r>
              <w:rPr>
                <w:rFonts w:hint="eastAsia" w:ascii="宋体" w:hAnsi="宋体" w:cs="宋体"/>
                <w:color w:val="auto"/>
                <w:szCs w:val="21"/>
              </w:rPr>
              <w:t xml:space="preserve"> </w:t>
            </w:r>
            <w:r>
              <w:rPr>
                <w:rFonts w:hint="eastAsia" w:ascii="宋体" w:hAnsi="宋体" w:cs="宋体"/>
                <w:b/>
                <w:bCs/>
                <w:color w:val="auto"/>
                <w:szCs w:val="21"/>
              </w:rPr>
              <w:t>以上标明“必须提供”的材料</w:t>
            </w:r>
            <w:r>
              <w:rPr>
                <w:rFonts w:hint="eastAsia" w:ascii="宋体" w:hAnsi="宋体" w:cs="宋体"/>
                <w:b/>
                <w:color w:val="auto"/>
                <w:szCs w:val="21"/>
              </w:rPr>
              <w:t>属于复印件的扫描件的</w:t>
            </w:r>
            <w:r>
              <w:rPr>
                <w:rFonts w:hint="eastAsia" w:ascii="宋体" w:hAnsi="宋体" w:cs="宋体"/>
                <w:b/>
                <w:bCs/>
                <w:color w:val="auto"/>
                <w:szCs w:val="21"/>
              </w:rPr>
              <w:t>，必须加盖投标人公章，否则</w:t>
            </w:r>
            <w:r>
              <w:rPr>
                <w:rFonts w:hint="eastAsia" w:ascii="宋体" w:hAnsi="宋体" w:cs="宋体"/>
                <w:b/>
                <w:color w:val="auto"/>
                <w:szCs w:val="21"/>
              </w:rPr>
              <w:t>作无效投标处理</w:t>
            </w:r>
            <w:r>
              <w:rPr>
                <w:rFonts w:hint="eastAsia" w:ascii="宋体" w:hAnsi="宋体" w:cs="宋体"/>
                <w:b/>
                <w:bCs/>
                <w:color w:val="auto"/>
                <w:szCs w:val="21"/>
              </w:rPr>
              <w:t>。</w:t>
            </w:r>
          </w:p>
          <w:p w14:paraId="546AE3D9">
            <w:pPr>
              <w:snapToGrid w:val="0"/>
              <w:spacing w:line="360" w:lineRule="auto"/>
              <w:ind w:firstLine="422" w:firstLineChars="200"/>
              <w:jc w:val="left"/>
              <w:rPr>
                <w:rFonts w:ascii="宋体" w:hAnsi="宋体" w:cs="宋体"/>
                <w:b/>
                <w:bCs/>
                <w:color w:val="auto"/>
                <w:szCs w:val="21"/>
              </w:rPr>
            </w:pPr>
            <w:r>
              <w:rPr>
                <w:rFonts w:hint="eastAsia" w:ascii="宋体" w:hAnsi="宋体" w:cs="宋体"/>
                <w:b/>
                <w:bCs/>
                <w:color w:val="auto"/>
                <w:szCs w:val="21"/>
              </w:rPr>
              <w:t>3.联合体投标时，第2项商务文件联合体各方均必须分别提供，联合体各方分别盖章；第3项商务文件联合体各方共同提供并盖章，否则投标文件作无效投标处理。</w:t>
            </w:r>
          </w:p>
        </w:tc>
      </w:tr>
      <w:tr w14:paraId="33271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left w:val="single" w:color="auto" w:sz="4" w:space="0"/>
              <w:right w:val="single" w:color="auto" w:sz="4" w:space="0"/>
            </w:tcBorders>
            <w:vAlign w:val="center"/>
          </w:tcPr>
          <w:p w14:paraId="59A20831">
            <w:pPr>
              <w:spacing w:line="360" w:lineRule="auto"/>
              <w:rPr>
                <w:rFonts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6092C16">
            <w:pPr>
              <w:snapToGrid w:val="0"/>
              <w:spacing w:line="360" w:lineRule="auto"/>
              <w:jc w:val="left"/>
              <w:rPr>
                <w:rFonts w:ascii="宋体" w:hAnsi="宋体" w:cs="宋体"/>
                <w:color w:val="auto"/>
                <w:szCs w:val="21"/>
              </w:rPr>
            </w:pPr>
            <w:bookmarkStart w:id="90" w:name="_13.4"/>
            <w:bookmarkEnd w:id="90"/>
            <w:r>
              <w:rPr>
                <w:rFonts w:hint="eastAsia" w:ascii="宋体" w:hAnsi="宋体" w:cs="宋体"/>
                <w:color w:val="auto"/>
                <w:szCs w:val="21"/>
              </w:rPr>
              <w:t>技术文件组成</w:t>
            </w:r>
          </w:p>
        </w:tc>
        <w:tc>
          <w:tcPr>
            <w:tcW w:w="6800" w:type="dxa"/>
            <w:tcBorders>
              <w:top w:val="single" w:color="auto" w:sz="4" w:space="0"/>
              <w:left w:val="single" w:color="auto" w:sz="4" w:space="0"/>
              <w:bottom w:val="single" w:color="auto" w:sz="4" w:space="0"/>
              <w:right w:val="single" w:color="auto" w:sz="4" w:space="0"/>
            </w:tcBorders>
            <w:vAlign w:val="center"/>
          </w:tcPr>
          <w:p w14:paraId="785A3858">
            <w:pPr>
              <w:snapToGrid w:val="0"/>
              <w:spacing w:line="360" w:lineRule="auto"/>
              <w:jc w:val="left"/>
              <w:rPr>
                <w:rFonts w:ascii="宋体" w:hAnsi="宋体" w:cs="宋体"/>
                <w:color w:val="auto"/>
                <w:szCs w:val="21"/>
              </w:rPr>
            </w:pPr>
            <w:r>
              <w:rPr>
                <w:rFonts w:hint="eastAsia" w:ascii="宋体" w:hAnsi="宋体" w:cs="宋体"/>
                <w:color w:val="auto"/>
                <w:szCs w:val="21"/>
              </w:rPr>
              <w:t>1、服务要求偏离表（格式后附）；（</w:t>
            </w:r>
            <w:r>
              <w:rPr>
                <w:rFonts w:hint="eastAsia" w:ascii="宋体" w:hAnsi="宋体" w:cs="宋体"/>
                <w:b/>
                <w:color w:val="auto"/>
                <w:szCs w:val="21"/>
              </w:rPr>
              <w:t>必须提供，否则作无效投标处理</w:t>
            </w:r>
            <w:r>
              <w:rPr>
                <w:rFonts w:hint="eastAsia" w:ascii="宋体" w:hAnsi="宋体" w:cs="宋体"/>
                <w:color w:val="auto"/>
                <w:szCs w:val="21"/>
              </w:rPr>
              <w:t>）</w:t>
            </w:r>
          </w:p>
          <w:p w14:paraId="4AFF9E18">
            <w:pPr>
              <w:snapToGrid w:val="0"/>
              <w:spacing w:line="360" w:lineRule="auto"/>
              <w:jc w:val="left"/>
              <w:rPr>
                <w:rFonts w:ascii="宋体" w:hAnsi="宋体" w:cs="宋体"/>
                <w:color w:val="auto"/>
                <w:szCs w:val="21"/>
              </w:rPr>
            </w:pPr>
            <w:r>
              <w:rPr>
                <w:rFonts w:hint="eastAsia" w:ascii="宋体" w:hAnsi="宋体" w:cs="宋体"/>
                <w:color w:val="auto"/>
                <w:szCs w:val="21"/>
              </w:rPr>
              <w:t>2、服务实施方案（格式自拟）；</w:t>
            </w:r>
          </w:p>
          <w:p w14:paraId="116DB4DF">
            <w:pPr>
              <w:snapToGrid w:val="0"/>
              <w:spacing w:line="360" w:lineRule="auto"/>
              <w:jc w:val="left"/>
              <w:rPr>
                <w:rFonts w:ascii="宋体" w:hAnsi="宋体" w:cs="宋体"/>
                <w:color w:val="auto"/>
                <w:szCs w:val="21"/>
              </w:rPr>
            </w:pPr>
            <w:r>
              <w:rPr>
                <w:rFonts w:hint="eastAsia" w:ascii="宋体" w:hAnsi="宋体" w:cs="宋体"/>
                <w:color w:val="auto"/>
                <w:szCs w:val="21"/>
              </w:rPr>
              <w:t>3、售后服务方案（格式自拟）；</w:t>
            </w:r>
          </w:p>
          <w:p w14:paraId="50A1CD1D">
            <w:pPr>
              <w:snapToGrid w:val="0"/>
              <w:spacing w:line="360" w:lineRule="auto"/>
              <w:jc w:val="left"/>
              <w:rPr>
                <w:rFonts w:ascii="宋体" w:hAnsi="宋体" w:cs="宋体"/>
                <w:bCs/>
                <w:color w:val="auto"/>
                <w:szCs w:val="21"/>
              </w:rPr>
            </w:pPr>
            <w:r>
              <w:rPr>
                <w:rFonts w:hint="eastAsia" w:ascii="宋体" w:hAnsi="宋体" w:cs="宋体"/>
                <w:color w:val="auto"/>
                <w:szCs w:val="21"/>
              </w:rPr>
              <w:t>4、除招标文件规定必须提供以外，投标人需要说明的其他文件和说明（格式自拟）。</w:t>
            </w:r>
          </w:p>
          <w:p w14:paraId="026F7DD0">
            <w:pPr>
              <w:snapToGrid w:val="0"/>
              <w:spacing w:line="360" w:lineRule="auto"/>
              <w:jc w:val="left"/>
              <w:rPr>
                <w:rFonts w:ascii="宋体" w:hAnsi="宋体" w:cs="宋体"/>
                <w:b/>
                <w:bCs/>
                <w:color w:val="auto"/>
                <w:szCs w:val="21"/>
              </w:rPr>
            </w:pPr>
            <w:r>
              <w:rPr>
                <w:rFonts w:hint="eastAsia" w:ascii="宋体" w:hAnsi="宋体" w:cs="宋体"/>
                <w:b/>
                <w:bCs/>
                <w:color w:val="auto"/>
                <w:szCs w:val="21"/>
              </w:rPr>
              <w:t>注：以上标明“必须提供”的材料</w:t>
            </w:r>
            <w:r>
              <w:rPr>
                <w:rFonts w:hint="eastAsia" w:ascii="宋体" w:hAnsi="宋体" w:cs="宋体"/>
                <w:b/>
                <w:color w:val="auto"/>
                <w:szCs w:val="21"/>
              </w:rPr>
              <w:t>属于复印件的扫描件的</w:t>
            </w:r>
            <w:r>
              <w:rPr>
                <w:rFonts w:hint="eastAsia" w:ascii="宋体" w:hAnsi="宋体" w:cs="宋体"/>
                <w:b/>
                <w:bCs/>
                <w:color w:val="auto"/>
                <w:szCs w:val="21"/>
              </w:rPr>
              <w:t>，必须加盖投标人公章，否则</w:t>
            </w:r>
            <w:r>
              <w:rPr>
                <w:rFonts w:hint="eastAsia" w:ascii="宋体" w:hAnsi="宋体" w:cs="宋体"/>
                <w:b/>
                <w:color w:val="auto"/>
                <w:szCs w:val="21"/>
              </w:rPr>
              <w:t>作无效投标处理</w:t>
            </w:r>
            <w:r>
              <w:rPr>
                <w:rFonts w:hint="eastAsia" w:ascii="宋体" w:hAnsi="宋体" w:cs="宋体"/>
                <w:b/>
                <w:bCs/>
                <w:color w:val="auto"/>
                <w:szCs w:val="21"/>
              </w:rPr>
              <w:t>。</w:t>
            </w:r>
          </w:p>
        </w:tc>
      </w:tr>
      <w:tr w14:paraId="7C4BE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left w:val="single" w:color="auto" w:sz="4" w:space="0"/>
              <w:bottom w:val="single" w:color="auto" w:sz="4" w:space="0"/>
              <w:right w:val="single" w:color="auto" w:sz="4" w:space="0"/>
            </w:tcBorders>
            <w:vAlign w:val="center"/>
          </w:tcPr>
          <w:p w14:paraId="5AFF45D4">
            <w:pPr>
              <w:widowControl/>
              <w:spacing w:line="360" w:lineRule="auto"/>
              <w:jc w:val="left"/>
              <w:rPr>
                <w:rFonts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6E4F57B7">
            <w:pPr>
              <w:snapToGrid w:val="0"/>
              <w:spacing w:line="360" w:lineRule="auto"/>
              <w:jc w:val="left"/>
              <w:rPr>
                <w:rFonts w:ascii="宋体" w:hAnsi="宋体" w:cs="宋体"/>
                <w:color w:val="auto"/>
                <w:szCs w:val="21"/>
              </w:rPr>
            </w:pPr>
            <w:r>
              <w:rPr>
                <w:rFonts w:hint="eastAsia" w:ascii="宋体" w:hAnsi="宋体" w:cs="宋体"/>
                <w:color w:val="auto"/>
                <w:szCs w:val="21"/>
              </w:rPr>
              <w:t>报价文件组成</w:t>
            </w:r>
          </w:p>
        </w:tc>
        <w:tc>
          <w:tcPr>
            <w:tcW w:w="6800" w:type="dxa"/>
            <w:tcBorders>
              <w:top w:val="single" w:color="auto" w:sz="4" w:space="0"/>
              <w:left w:val="single" w:color="auto" w:sz="4" w:space="0"/>
              <w:bottom w:val="single" w:color="auto" w:sz="4" w:space="0"/>
              <w:right w:val="single" w:color="auto" w:sz="4" w:space="0"/>
            </w:tcBorders>
            <w:vAlign w:val="center"/>
          </w:tcPr>
          <w:p w14:paraId="123C0A38">
            <w:pPr>
              <w:tabs>
                <w:tab w:val="left" w:pos="459"/>
              </w:tabs>
              <w:snapToGrid w:val="0"/>
              <w:spacing w:line="360" w:lineRule="auto"/>
              <w:jc w:val="left"/>
              <w:rPr>
                <w:rFonts w:ascii="宋体" w:hAnsi="宋体" w:cs="宋体"/>
                <w:color w:val="auto"/>
                <w:szCs w:val="21"/>
              </w:rPr>
            </w:pPr>
            <w:r>
              <w:rPr>
                <w:rFonts w:hint="eastAsia" w:ascii="宋体" w:hAnsi="宋体" w:cs="宋体"/>
                <w:color w:val="auto"/>
                <w:szCs w:val="21"/>
              </w:rPr>
              <w:t>1、投标函（格式后附）；</w:t>
            </w:r>
            <w:r>
              <w:rPr>
                <w:rFonts w:hint="eastAsia" w:ascii="宋体" w:hAnsi="宋体" w:cs="宋体"/>
                <w:bCs/>
                <w:color w:val="auto"/>
                <w:szCs w:val="21"/>
              </w:rPr>
              <w:t>（</w:t>
            </w:r>
            <w:r>
              <w:rPr>
                <w:rFonts w:hint="eastAsia" w:ascii="宋体" w:hAnsi="宋体" w:cs="宋体"/>
                <w:b/>
                <w:color w:val="auto"/>
                <w:szCs w:val="21"/>
              </w:rPr>
              <w:t>必须提供，否则作无效投标处理</w:t>
            </w:r>
            <w:r>
              <w:rPr>
                <w:rFonts w:hint="eastAsia" w:ascii="宋体" w:hAnsi="宋体" w:cs="宋体"/>
                <w:bCs/>
                <w:color w:val="auto"/>
                <w:szCs w:val="21"/>
              </w:rPr>
              <w:t>）</w:t>
            </w:r>
          </w:p>
          <w:p w14:paraId="7B151EE4">
            <w:pPr>
              <w:tabs>
                <w:tab w:val="left" w:pos="459"/>
              </w:tabs>
              <w:snapToGrid w:val="0"/>
              <w:spacing w:line="360" w:lineRule="auto"/>
              <w:jc w:val="left"/>
              <w:rPr>
                <w:rFonts w:ascii="宋体" w:hAnsi="宋体" w:cs="宋体"/>
                <w:color w:val="auto"/>
                <w:szCs w:val="21"/>
              </w:rPr>
            </w:pPr>
            <w:r>
              <w:rPr>
                <w:rFonts w:hint="eastAsia" w:ascii="宋体" w:hAnsi="宋体" w:cs="宋体"/>
                <w:color w:val="auto"/>
                <w:szCs w:val="21"/>
              </w:rPr>
              <w:t>2、开标一览表</w:t>
            </w:r>
            <w:r>
              <w:rPr>
                <w:rFonts w:hint="eastAsia"/>
                <w:color w:val="auto"/>
                <w:szCs w:val="21"/>
              </w:rPr>
              <w:t>（格式后附）</w:t>
            </w:r>
            <w:r>
              <w:rPr>
                <w:rFonts w:hint="eastAsia" w:ascii="宋体" w:hAnsi="宋体" w:cs="宋体"/>
                <w:color w:val="auto"/>
                <w:szCs w:val="21"/>
              </w:rPr>
              <w:t>；（</w:t>
            </w:r>
            <w:r>
              <w:rPr>
                <w:rFonts w:hint="eastAsia" w:ascii="宋体" w:hAnsi="宋体" w:cs="宋体"/>
                <w:b/>
                <w:color w:val="auto"/>
                <w:szCs w:val="21"/>
              </w:rPr>
              <w:t>必须提供，否则作无效投标处理</w:t>
            </w:r>
            <w:r>
              <w:rPr>
                <w:rFonts w:hint="eastAsia" w:ascii="宋体" w:hAnsi="宋体" w:cs="宋体"/>
                <w:color w:val="auto"/>
                <w:szCs w:val="21"/>
              </w:rPr>
              <w:t>）</w:t>
            </w:r>
          </w:p>
          <w:p w14:paraId="2143F3BC">
            <w:pPr>
              <w:tabs>
                <w:tab w:val="left" w:pos="459"/>
              </w:tabs>
              <w:snapToGrid w:val="0"/>
              <w:spacing w:line="360" w:lineRule="auto"/>
              <w:jc w:val="left"/>
              <w:rPr>
                <w:rFonts w:ascii="宋体" w:hAnsi="宋体" w:cs="宋体"/>
                <w:color w:val="auto"/>
                <w:szCs w:val="21"/>
              </w:rPr>
            </w:pPr>
            <w:r>
              <w:rPr>
                <w:rFonts w:hint="eastAsia" w:ascii="宋体" w:hAnsi="宋体" w:cs="宋体"/>
                <w:color w:val="auto"/>
                <w:szCs w:val="21"/>
              </w:rPr>
              <w:t>3、投标人针对报价需要说明的其他文件和说明（格式自拟）。</w:t>
            </w:r>
          </w:p>
        </w:tc>
      </w:tr>
      <w:tr w14:paraId="4347E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69564CC">
            <w:pPr>
              <w:spacing w:line="360" w:lineRule="auto"/>
              <w:rPr>
                <w:rFonts w:ascii="宋体" w:hAnsi="宋体" w:cs="宋体"/>
                <w:color w:val="auto"/>
                <w:szCs w:val="21"/>
              </w:rPr>
            </w:pPr>
            <w:r>
              <w:rPr>
                <w:rFonts w:hint="eastAsia" w:ascii="宋体" w:hAnsi="宋体" w:cs="宋体"/>
                <w:color w:val="auto"/>
                <w:szCs w:val="21"/>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44F68674">
            <w:pPr>
              <w:spacing w:line="360" w:lineRule="auto"/>
              <w:rPr>
                <w:rFonts w:ascii="宋体" w:hAnsi="宋体" w:cs="宋体"/>
                <w:color w:val="auto"/>
                <w:szCs w:val="21"/>
              </w:rPr>
            </w:pPr>
            <w:bookmarkStart w:id="91" w:name="_16.2"/>
            <w:bookmarkEnd w:id="91"/>
            <w:r>
              <w:rPr>
                <w:rFonts w:hint="eastAsia" w:ascii="宋体" w:hAnsi="宋体" w:cs="宋体"/>
                <w:color w:val="auto"/>
                <w:szCs w:val="21"/>
              </w:rPr>
              <w:t>投标报价要求</w:t>
            </w:r>
          </w:p>
        </w:tc>
        <w:tc>
          <w:tcPr>
            <w:tcW w:w="6800" w:type="dxa"/>
            <w:tcBorders>
              <w:top w:val="single" w:color="auto" w:sz="4" w:space="0"/>
              <w:left w:val="single" w:color="auto" w:sz="4" w:space="0"/>
              <w:bottom w:val="single" w:color="auto" w:sz="4" w:space="0"/>
              <w:right w:val="single" w:color="auto" w:sz="4" w:space="0"/>
            </w:tcBorders>
            <w:vAlign w:val="center"/>
          </w:tcPr>
          <w:p w14:paraId="54EF2C54">
            <w:pPr>
              <w:snapToGrid w:val="0"/>
              <w:spacing w:line="360" w:lineRule="auto"/>
              <w:rPr>
                <w:color w:val="auto"/>
              </w:rPr>
            </w:pPr>
            <w:r>
              <w:rPr>
                <w:rFonts w:hint="eastAsia"/>
                <w:color w:val="auto"/>
              </w:rPr>
              <w:t>投标报价是履行合同的最终价格，必须包含：（1）服务的价格；（2）完成服务内容所需的标准附件、备品备件、专用工具的价格（如有）；（3）必要的保险费用和各项税金；（4）运输、装卸、安装、调试、培训、技术支持、售后服务、更新升级等费用（如有）；（5）到现场验收的费用。</w:t>
            </w:r>
            <w:r>
              <w:rPr>
                <w:rFonts w:hint="eastAsia"/>
                <w:b/>
                <w:bCs/>
                <w:color w:val="auto"/>
              </w:rPr>
              <w:t>（采购需求另有约定的，从其约定）</w:t>
            </w:r>
          </w:p>
          <w:p w14:paraId="7B634E72">
            <w:pPr>
              <w:snapToGrid w:val="0"/>
              <w:spacing w:line="360" w:lineRule="auto"/>
              <w:rPr>
                <w:rFonts w:ascii="宋体" w:hAnsi="宋体" w:cs="宋体"/>
                <w:b/>
                <w:color w:val="auto"/>
                <w:szCs w:val="21"/>
              </w:rPr>
            </w:pPr>
            <w:r>
              <w:rPr>
                <w:rFonts w:hint="eastAsia" w:ascii="宋体" w:hAnsi="宋体" w:cs="宋体"/>
                <w:b/>
                <w:color w:val="auto"/>
                <w:szCs w:val="21"/>
              </w:rPr>
              <w:t>☑投标报价包含验收费用</w:t>
            </w:r>
          </w:p>
          <w:p w14:paraId="7633FBE5">
            <w:pPr>
              <w:pStyle w:val="14"/>
              <w:spacing w:line="360" w:lineRule="auto"/>
              <w:rPr>
                <w:color w:val="auto"/>
              </w:rPr>
            </w:pPr>
            <w:r>
              <w:rPr>
                <w:rFonts w:hint="eastAsia" w:ascii="宋体" w:hAnsi="宋体" w:cs="宋体"/>
                <w:b/>
                <w:color w:val="auto"/>
                <w:sz w:val="21"/>
                <w:szCs w:val="21"/>
              </w:rPr>
              <w:t>□投标报价不包含验收费用</w:t>
            </w:r>
          </w:p>
        </w:tc>
      </w:tr>
      <w:tr w14:paraId="27EEF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429900ED">
            <w:pPr>
              <w:spacing w:line="360" w:lineRule="auto"/>
              <w:rPr>
                <w:rFonts w:ascii="宋体" w:hAnsi="宋体" w:cs="宋体"/>
                <w:color w:val="auto"/>
                <w:szCs w:val="21"/>
              </w:rPr>
            </w:pPr>
            <w:r>
              <w:rPr>
                <w:rFonts w:hint="eastAsia" w:ascii="宋体" w:hAnsi="宋体" w:cs="宋体"/>
                <w:color w:val="auto"/>
                <w:szCs w:val="21"/>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02352FB7">
            <w:pPr>
              <w:spacing w:line="360" w:lineRule="auto"/>
              <w:rPr>
                <w:rFonts w:ascii="宋体" w:hAnsi="宋体" w:cs="宋体"/>
                <w:color w:val="auto"/>
                <w:szCs w:val="21"/>
              </w:rPr>
            </w:pPr>
            <w:bookmarkStart w:id="92" w:name="_17.1"/>
            <w:bookmarkEnd w:id="92"/>
            <w:r>
              <w:rPr>
                <w:rFonts w:hint="eastAsia" w:ascii="宋体" w:hAnsi="宋体" w:cs="宋体"/>
                <w:color w:val="auto"/>
                <w:szCs w:val="21"/>
              </w:rPr>
              <w:t>投标有效期</w:t>
            </w:r>
          </w:p>
        </w:tc>
        <w:tc>
          <w:tcPr>
            <w:tcW w:w="6800" w:type="dxa"/>
            <w:tcBorders>
              <w:top w:val="single" w:color="auto" w:sz="4" w:space="0"/>
              <w:left w:val="single" w:color="auto" w:sz="4" w:space="0"/>
              <w:bottom w:val="single" w:color="auto" w:sz="4" w:space="0"/>
              <w:right w:val="single" w:color="auto" w:sz="4" w:space="0"/>
            </w:tcBorders>
            <w:vAlign w:val="center"/>
          </w:tcPr>
          <w:p w14:paraId="586F2932">
            <w:pPr>
              <w:snapToGrid w:val="0"/>
              <w:spacing w:line="360" w:lineRule="auto"/>
              <w:rPr>
                <w:rFonts w:ascii="宋体" w:hAnsi="宋体" w:cs="宋体"/>
                <w:color w:val="auto"/>
                <w:szCs w:val="21"/>
              </w:rPr>
            </w:pPr>
            <w:r>
              <w:rPr>
                <w:rFonts w:hint="eastAsia" w:ascii="宋体" w:hAnsi="宋体" w:cs="宋体"/>
                <w:color w:val="auto"/>
                <w:szCs w:val="21"/>
              </w:rPr>
              <w:t>自投标截止之日起</w:t>
            </w:r>
            <w:r>
              <w:rPr>
                <w:rFonts w:hint="eastAsia" w:ascii="宋体" w:hAnsi="宋体" w:cs="宋体"/>
                <w:color w:val="auto"/>
                <w:szCs w:val="21"/>
                <w:u w:val="single"/>
              </w:rPr>
              <w:t>90</w:t>
            </w:r>
            <w:r>
              <w:rPr>
                <w:rFonts w:hint="eastAsia" w:ascii="宋体" w:hAnsi="宋体" w:cs="宋体"/>
                <w:color w:val="auto"/>
                <w:szCs w:val="21"/>
              </w:rPr>
              <w:t>日。</w:t>
            </w:r>
          </w:p>
        </w:tc>
      </w:tr>
      <w:tr w14:paraId="2DA57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1CE5A1C">
            <w:pPr>
              <w:spacing w:line="360" w:lineRule="auto"/>
              <w:rPr>
                <w:rFonts w:ascii="宋体" w:hAnsi="宋体" w:cs="宋体"/>
                <w:color w:val="auto"/>
                <w:szCs w:val="21"/>
              </w:rPr>
            </w:pPr>
            <w:r>
              <w:rPr>
                <w:rFonts w:hint="eastAsia" w:ascii="宋体" w:hAnsi="宋体" w:cs="宋体"/>
                <w:color w:val="auto"/>
                <w:szCs w:val="21"/>
              </w:rPr>
              <w:t>18</w:t>
            </w:r>
          </w:p>
        </w:tc>
        <w:tc>
          <w:tcPr>
            <w:tcW w:w="2268" w:type="dxa"/>
            <w:tcBorders>
              <w:top w:val="single" w:color="auto" w:sz="4" w:space="0"/>
              <w:left w:val="single" w:color="auto" w:sz="4" w:space="0"/>
              <w:bottom w:val="single" w:color="auto" w:sz="4" w:space="0"/>
              <w:right w:val="single" w:color="auto" w:sz="4" w:space="0"/>
            </w:tcBorders>
            <w:vAlign w:val="center"/>
          </w:tcPr>
          <w:p w14:paraId="385E3A2A">
            <w:pPr>
              <w:spacing w:line="360" w:lineRule="auto"/>
              <w:rPr>
                <w:rFonts w:ascii="宋体" w:hAnsi="宋体" w:cs="宋体"/>
                <w:color w:val="auto"/>
                <w:szCs w:val="21"/>
              </w:rPr>
            </w:pPr>
            <w:bookmarkStart w:id="93" w:name="_18"/>
            <w:bookmarkEnd w:id="93"/>
            <w:r>
              <w:rPr>
                <w:rFonts w:hint="eastAsia" w:ascii="宋体" w:hAnsi="宋体" w:cs="宋体"/>
                <w:color w:val="auto"/>
                <w:szCs w:val="21"/>
              </w:rPr>
              <w:t>投标保证金金额</w:t>
            </w:r>
          </w:p>
        </w:tc>
        <w:tc>
          <w:tcPr>
            <w:tcW w:w="6800" w:type="dxa"/>
            <w:tcBorders>
              <w:top w:val="single" w:color="auto" w:sz="4" w:space="0"/>
              <w:left w:val="single" w:color="auto" w:sz="4" w:space="0"/>
              <w:bottom w:val="single" w:color="auto" w:sz="4" w:space="0"/>
              <w:right w:val="single" w:color="auto" w:sz="4" w:space="0"/>
            </w:tcBorders>
            <w:vAlign w:val="center"/>
          </w:tcPr>
          <w:p w14:paraId="448A29B1">
            <w:pPr>
              <w:autoSpaceDE w:val="0"/>
              <w:autoSpaceDN w:val="0"/>
              <w:snapToGrid w:val="0"/>
              <w:spacing w:line="360" w:lineRule="auto"/>
              <w:textAlignment w:val="bottom"/>
              <w:rPr>
                <w:rFonts w:ascii="宋体" w:hAnsi="宋体" w:cs="宋体"/>
                <w:b/>
                <w:bCs/>
                <w:color w:val="auto"/>
                <w:szCs w:val="21"/>
              </w:rPr>
            </w:pPr>
            <w:r>
              <w:rPr>
                <w:rFonts w:hint="eastAsia" w:ascii="宋体" w:hAnsi="宋体" w:cs="宋体"/>
                <w:b/>
                <w:bCs/>
                <w:color w:val="auto"/>
                <w:szCs w:val="21"/>
              </w:rPr>
              <w:t>☑本项目不需要缴纳投标保证金。</w:t>
            </w:r>
          </w:p>
          <w:p w14:paraId="68E90DF1">
            <w:pPr>
              <w:snapToGrid w:val="0"/>
              <w:spacing w:line="360" w:lineRule="auto"/>
              <w:rPr>
                <w:rFonts w:ascii="宋体" w:hAnsi="宋体" w:cs="宋体"/>
                <w:b/>
                <w:bCs/>
                <w:color w:val="auto"/>
                <w:szCs w:val="21"/>
              </w:rPr>
            </w:pPr>
            <w:r>
              <w:rPr>
                <w:rFonts w:hint="eastAsia" w:ascii="宋体" w:hAnsi="宋体" w:cs="宋体"/>
                <w:b/>
                <w:bCs/>
                <w:color w:val="auto"/>
                <w:szCs w:val="21"/>
              </w:rPr>
              <w:t>□本项目需要缴纳投标保证金，相关要求如下：</w:t>
            </w:r>
          </w:p>
          <w:p w14:paraId="34160BCA">
            <w:pPr>
              <w:snapToGrid w:val="0"/>
              <w:spacing w:line="360" w:lineRule="auto"/>
              <w:rPr>
                <w:rFonts w:ascii="宋体" w:hAnsi="宋体" w:cs="宋体"/>
                <w:color w:val="auto"/>
                <w:szCs w:val="21"/>
              </w:rPr>
            </w:pPr>
            <w:r>
              <w:rPr>
                <w:rFonts w:hint="eastAsia" w:ascii="宋体" w:hAnsi="宋体" w:cs="宋体"/>
                <w:color w:val="auto"/>
                <w:szCs w:val="21"/>
              </w:rPr>
              <w:t>1.投标保证金的缴纳方式：详见招标公告</w:t>
            </w:r>
          </w:p>
          <w:p w14:paraId="0F7984B4">
            <w:pPr>
              <w:snapToGrid w:val="0"/>
              <w:spacing w:line="360" w:lineRule="auto"/>
              <w:rPr>
                <w:rFonts w:ascii="宋体" w:hAnsi="宋体" w:cs="宋体"/>
                <w:color w:val="auto"/>
                <w:szCs w:val="21"/>
              </w:rPr>
            </w:pPr>
            <w:r>
              <w:rPr>
                <w:rFonts w:hint="eastAsia" w:ascii="宋体" w:hAnsi="宋体" w:cs="宋体"/>
                <w:color w:val="auto"/>
                <w:szCs w:val="21"/>
              </w:rPr>
              <w:t>2.投标保证金的金额：详见招标公告</w:t>
            </w:r>
          </w:p>
          <w:p w14:paraId="6E9CB70F">
            <w:pPr>
              <w:pStyle w:val="8"/>
              <w:spacing w:line="360" w:lineRule="auto"/>
              <w:rPr>
                <w:rFonts w:ascii="宋体" w:hAnsi="宋体" w:cs="宋体"/>
                <w:color w:val="auto"/>
                <w:szCs w:val="21"/>
              </w:rPr>
            </w:pPr>
            <w:r>
              <w:rPr>
                <w:rFonts w:hint="eastAsia" w:ascii="宋体" w:hAnsi="宋体" w:cs="宋体"/>
                <w:color w:val="auto"/>
                <w:szCs w:val="21"/>
              </w:rPr>
              <w:t>3.投标保证金采用银行转账缴纳方式的，在投标截止时间前交至采购代理机构指定账户并且到账，投标人应将银行转账底单的复印件作为投标保证金提交凭证，放置于商务文件中，</w:t>
            </w:r>
            <w:r>
              <w:rPr>
                <w:rFonts w:hint="eastAsia" w:ascii="宋体" w:hAnsi="宋体" w:cs="宋体"/>
                <w:b/>
                <w:color w:val="auto"/>
                <w:szCs w:val="21"/>
              </w:rPr>
              <w:t>否则作无效投标处理</w:t>
            </w:r>
            <w:r>
              <w:rPr>
                <w:rFonts w:hint="eastAsia" w:ascii="宋体" w:hAnsi="宋体" w:cs="宋体"/>
                <w:color w:val="auto"/>
                <w:szCs w:val="21"/>
              </w:rPr>
              <w:t>。</w:t>
            </w:r>
          </w:p>
          <w:p w14:paraId="5FC027BA">
            <w:pPr>
              <w:snapToGrid w:val="0"/>
              <w:spacing w:line="360" w:lineRule="auto"/>
              <w:rPr>
                <w:rFonts w:ascii="宋体" w:hAnsi="宋体" w:cs="宋体"/>
                <w:color w:val="auto"/>
                <w:szCs w:val="21"/>
              </w:rPr>
            </w:pPr>
            <w:r>
              <w:rPr>
                <w:rFonts w:hint="eastAsia" w:ascii="宋体" w:hAnsi="宋体" w:cs="宋体"/>
                <w:color w:val="auto"/>
                <w:szCs w:val="21"/>
              </w:rPr>
              <w:t>4.投标保证金采用支票、汇票、本票或者金融机构、担保机构出具的保函等缴纳方式的，投标人应将支票、汇票、本票或者金融机构、担保机构出具的保函等的复印件或者金融机构、担保机构出具的</w:t>
            </w:r>
            <w:r>
              <w:rPr>
                <w:rFonts w:hint="eastAsia" w:ascii="宋体" w:hAnsi="宋体" w:cs="宋体"/>
                <w:color w:val="auto"/>
                <w:kern w:val="0"/>
                <w:szCs w:val="21"/>
              </w:rPr>
              <w:t>电子保函</w:t>
            </w:r>
            <w:r>
              <w:rPr>
                <w:rFonts w:hint="eastAsia" w:ascii="宋体" w:hAnsi="宋体" w:cs="宋体"/>
                <w:color w:val="auto"/>
                <w:szCs w:val="21"/>
              </w:rPr>
              <w:t>作为投标保证金提交凭证，放置于商务文件中，</w:t>
            </w:r>
            <w:r>
              <w:rPr>
                <w:rFonts w:hint="eastAsia" w:ascii="宋体" w:hAnsi="宋体" w:cs="宋体"/>
                <w:b/>
                <w:color w:val="auto"/>
                <w:szCs w:val="21"/>
              </w:rPr>
              <w:t>否则作无效投标处理</w:t>
            </w:r>
            <w:r>
              <w:rPr>
                <w:rFonts w:hint="eastAsia" w:ascii="宋体" w:hAnsi="宋体" w:cs="宋体"/>
                <w:color w:val="auto"/>
                <w:szCs w:val="21"/>
              </w:rPr>
              <w:t>。投标人必须</w:t>
            </w:r>
            <w:r>
              <w:rPr>
                <w:rFonts w:hint="eastAsia" w:ascii="宋体" w:hAnsi="宋体" w:cs="宋体"/>
                <w:color w:val="auto"/>
                <w:kern w:val="0"/>
                <w:szCs w:val="21"/>
              </w:rPr>
              <w:t>在投标截止时间前</w:t>
            </w:r>
            <w:r>
              <w:rPr>
                <w:rFonts w:hint="eastAsia" w:ascii="宋体" w:hAnsi="宋体" w:cs="宋体"/>
                <w:color w:val="auto"/>
                <w:szCs w:val="21"/>
              </w:rPr>
              <w:t>将支票、汇票、本票或者金融、担保机构出具的保函（</w:t>
            </w:r>
            <w:r>
              <w:rPr>
                <w:rFonts w:hint="eastAsia" w:ascii="宋体" w:hAnsi="宋体" w:cs="宋体"/>
                <w:color w:val="auto"/>
                <w:kern w:val="0"/>
                <w:szCs w:val="21"/>
              </w:rPr>
              <w:t>电子保函除外</w:t>
            </w:r>
            <w:r>
              <w:rPr>
                <w:rFonts w:hint="eastAsia" w:ascii="宋体" w:hAnsi="宋体" w:cs="宋体"/>
                <w:color w:val="auto"/>
                <w:szCs w:val="21"/>
              </w:rPr>
              <w:t>）等原件提交给采购代理机构，由采购代理机构向投标人出具回执，并妥善保管。</w:t>
            </w:r>
          </w:p>
          <w:p w14:paraId="578CBB3D">
            <w:pPr>
              <w:snapToGrid w:val="0"/>
              <w:spacing w:line="360" w:lineRule="auto"/>
              <w:rPr>
                <w:rFonts w:ascii="宋体" w:hAnsi="宋体" w:cs="宋体"/>
                <w:color w:val="auto"/>
                <w:szCs w:val="21"/>
              </w:rPr>
            </w:pPr>
            <w:r>
              <w:rPr>
                <w:rFonts w:hint="eastAsia" w:ascii="宋体" w:hAnsi="宋体" w:cs="宋体"/>
                <w:color w:val="auto"/>
                <w:szCs w:val="21"/>
              </w:rPr>
              <w:t>5.缴纳投标保证金指定账户：详见招标公告。</w:t>
            </w:r>
          </w:p>
          <w:p w14:paraId="6450D430">
            <w:pPr>
              <w:snapToGrid w:val="0"/>
              <w:spacing w:line="360" w:lineRule="auto"/>
              <w:rPr>
                <w:rFonts w:ascii="宋体" w:hAnsi="宋体" w:cs="宋体"/>
                <w:color w:val="auto"/>
                <w:szCs w:val="21"/>
              </w:rPr>
            </w:pPr>
            <w:r>
              <w:rPr>
                <w:rFonts w:hint="eastAsia" w:ascii="宋体" w:hAnsi="宋体" w:cs="宋体"/>
                <w:color w:val="auto"/>
                <w:szCs w:val="21"/>
              </w:rPr>
              <w:t>6.投标人为联合体的，可以由联合体中的一方或者多方共同缴纳投标保证金，其缴纳的投标保证金对联合体各方均具有约束力。</w:t>
            </w:r>
          </w:p>
          <w:p w14:paraId="3A895222">
            <w:pPr>
              <w:snapToGrid w:val="0"/>
              <w:spacing w:line="360" w:lineRule="auto"/>
              <w:rPr>
                <w:rFonts w:ascii="宋体" w:hAnsi="宋体" w:cs="宋体"/>
                <w:b/>
                <w:color w:val="auto"/>
                <w:szCs w:val="21"/>
              </w:rPr>
            </w:pPr>
            <w:r>
              <w:rPr>
                <w:rFonts w:hint="eastAsia" w:ascii="宋体" w:hAnsi="宋体" w:cs="宋体"/>
                <w:b/>
                <w:color w:val="auto"/>
                <w:szCs w:val="21"/>
              </w:rPr>
              <w:t xml:space="preserve">备注： </w:t>
            </w:r>
          </w:p>
          <w:p w14:paraId="2E046983">
            <w:pPr>
              <w:snapToGrid w:val="0"/>
              <w:spacing w:line="360" w:lineRule="auto"/>
              <w:rPr>
                <w:rFonts w:ascii="宋体" w:hAnsi="宋体" w:cs="宋体"/>
                <w:b/>
                <w:color w:val="auto"/>
                <w:szCs w:val="21"/>
              </w:rPr>
            </w:pPr>
            <w:r>
              <w:rPr>
                <w:rFonts w:hint="eastAsia" w:ascii="宋体" w:hAnsi="宋体" w:cs="宋体"/>
                <w:b/>
                <w:color w:val="auto"/>
                <w:szCs w:val="21"/>
              </w:rPr>
              <w:t>1. 投标保证金在投标截止时间后提交的，或者不按规定缴纳方式缴纳的，或者未足额缴纳的（包含保函额度不足的），视为无效投标保证金。</w:t>
            </w:r>
          </w:p>
          <w:p w14:paraId="4A699532">
            <w:pPr>
              <w:snapToGrid w:val="0"/>
              <w:spacing w:line="360" w:lineRule="auto"/>
              <w:rPr>
                <w:rFonts w:ascii="宋体" w:hAnsi="宋体" w:cs="宋体"/>
                <w:b/>
                <w:color w:val="auto"/>
                <w:szCs w:val="21"/>
              </w:rPr>
            </w:pPr>
            <w:r>
              <w:rPr>
                <w:rFonts w:hint="eastAsia" w:ascii="宋体" w:hAnsi="宋体" w:cs="宋体"/>
                <w:b/>
                <w:color w:val="auto"/>
                <w:szCs w:val="21"/>
              </w:rPr>
              <w:t>2.投标人采用现金方式或者从个人账户（自然人投标除外）转出的投标保证金，视为无效投标保证金。</w:t>
            </w:r>
          </w:p>
          <w:p w14:paraId="23D8BAA9">
            <w:pPr>
              <w:snapToGrid w:val="0"/>
              <w:spacing w:line="360" w:lineRule="auto"/>
              <w:rPr>
                <w:rFonts w:ascii="宋体" w:hAnsi="宋体" w:cs="宋体"/>
                <w:b/>
                <w:color w:val="auto"/>
                <w:szCs w:val="21"/>
              </w:rPr>
            </w:pPr>
            <w:r>
              <w:rPr>
                <w:rFonts w:hint="eastAsia" w:ascii="宋体" w:hAnsi="宋体" w:cs="宋体"/>
                <w:b/>
                <w:color w:val="auto"/>
                <w:szCs w:val="21"/>
              </w:rPr>
              <w:t>3.支票、汇票或者本票出现无效或者背书情形的，视为无效投标保证金。</w:t>
            </w:r>
          </w:p>
          <w:p w14:paraId="06D522FB">
            <w:pPr>
              <w:snapToGrid w:val="0"/>
              <w:spacing w:line="360" w:lineRule="auto"/>
              <w:rPr>
                <w:rFonts w:ascii="宋体" w:hAnsi="宋体" w:cs="宋体"/>
                <w:b/>
                <w:color w:val="auto"/>
                <w:szCs w:val="21"/>
              </w:rPr>
            </w:pPr>
            <w:r>
              <w:rPr>
                <w:rFonts w:hint="eastAsia" w:ascii="宋体" w:hAnsi="宋体" w:cs="宋体"/>
                <w:b/>
                <w:color w:val="auto"/>
                <w:szCs w:val="21"/>
              </w:rPr>
              <w:t>4.保函有效期低于投标有效期的，视为无效投标保证金。</w:t>
            </w:r>
          </w:p>
          <w:p w14:paraId="67E7A50E">
            <w:pPr>
              <w:autoSpaceDE w:val="0"/>
              <w:autoSpaceDN w:val="0"/>
              <w:snapToGrid w:val="0"/>
              <w:spacing w:line="360" w:lineRule="auto"/>
              <w:textAlignment w:val="bottom"/>
              <w:rPr>
                <w:rFonts w:ascii="宋体" w:hAnsi="宋体" w:cs="宋体"/>
                <w:color w:val="auto"/>
                <w:szCs w:val="21"/>
              </w:rPr>
            </w:pPr>
            <w:r>
              <w:rPr>
                <w:rFonts w:hint="eastAsia" w:ascii="宋体" w:hAnsi="宋体" w:cs="宋体"/>
                <w:b/>
                <w:color w:val="auto"/>
                <w:szCs w:val="21"/>
              </w:rPr>
              <w:t>5.采用金融、担保机构出具保函的，必须为无条件保函，否则视为无效投标保证金</w:t>
            </w:r>
            <w:r>
              <w:rPr>
                <w:rFonts w:hint="eastAsia" w:ascii="宋体" w:hAnsi="宋体" w:cs="宋体"/>
                <w:b/>
                <w:bCs/>
                <w:color w:val="auto"/>
                <w:szCs w:val="21"/>
              </w:rPr>
              <w:t>。</w:t>
            </w:r>
          </w:p>
        </w:tc>
      </w:tr>
      <w:tr w14:paraId="418EA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384B99B8">
            <w:pPr>
              <w:spacing w:line="360" w:lineRule="auto"/>
              <w:rPr>
                <w:rFonts w:ascii="宋体" w:hAnsi="宋体" w:cs="宋体"/>
                <w:color w:val="auto"/>
                <w:szCs w:val="21"/>
              </w:rPr>
            </w:pPr>
            <w:r>
              <w:rPr>
                <w:rFonts w:hint="eastAsia" w:ascii="宋体" w:hAnsi="宋体" w:cs="宋体"/>
                <w:color w:val="auto"/>
                <w:szCs w:val="21"/>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776CE2FD">
            <w:pPr>
              <w:spacing w:line="360" w:lineRule="auto"/>
              <w:rPr>
                <w:rFonts w:ascii="宋体" w:hAnsi="宋体" w:cs="宋体"/>
                <w:color w:val="auto"/>
                <w:szCs w:val="21"/>
              </w:rPr>
            </w:pPr>
            <w:r>
              <w:rPr>
                <w:rFonts w:hint="eastAsia" w:ascii="宋体" w:hAnsi="宋体" w:cs="宋体"/>
                <w:color w:val="auto"/>
                <w:szCs w:val="21"/>
              </w:rPr>
              <w:t>投标文件编制要求</w:t>
            </w:r>
          </w:p>
        </w:tc>
        <w:tc>
          <w:tcPr>
            <w:tcW w:w="6800" w:type="dxa"/>
            <w:tcBorders>
              <w:top w:val="single" w:color="auto" w:sz="4" w:space="0"/>
              <w:left w:val="single" w:color="auto" w:sz="4" w:space="0"/>
              <w:bottom w:val="single" w:color="auto" w:sz="4" w:space="0"/>
              <w:right w:val="single" w:color="auto" w:sz="4" w:space="0"/>
            </w:tcBorders>
            <w:vAlign w:val="center"/>
          </w:tcPr>
          <w:p w14:paraId="5F9F9E7A">
            <w:pPr>
              <w:spacing w:line="360" w:lineRule="auto"/>
              <w:rPr>
                <w:rFonts w:ascii="宋体" w:hAnsi="宋体" w:cs="宋体"/>
                <w:b/>
                <w:color w:val="auto"/>
                <w:szCs w:val="21"/>
                <w:u w:val="single"/>
              </w:rPr>
            </w:pPr>
            <w:r>
              <w:rPr>
                <w:rFonts w:hint="eastAsia" w:ascii="宋体" w:hAnsi="宋体" w:cs="宋体"/>
                <w:color w:val="auto"/>
                <w:szCs w:val="21"/>
              </w:rPr>
              <w:t>投标文件应按报价文件、资格证明文件、商务文件、技术文件分别编制，报价文件、资格证明文件分别生成电子文件，商务文件和技术文件按顺序合并生成电子文件。</w:t>
            </w:r>
            <w:r>
              <w:rPr>
                <w:rFonts w:hint="eastAsia" w:ascii="宋体" w:hAnsi="宋体" w:cs="宋体"/>
                <w:b/>
                <w:bCs/>
                <w:color w:val="auto"/>
                <w:szCs w:val="21"/>
              </w:rPr>
              <w:t>（注：按照本招标文件“第六章 投标文件格式”编写，第六章未附格式的，由投标人自行拟定。）</w:t>
            </w:r>
          </w:p>
        </w:tc>
      </w:tr>
      <w:tr w14:paraId="125C3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30BF4DC">
            <w:pPr>
              <w:spacing w:line="360" w:lineRule="auto"/>
              <w:rPr>
                <w:rFonts w:ascii="宋体" w:hAnsi="宋体" w:cs="宋体"/>
                <w:color w:val="auto"/>
                <w:szCs w:val="21"/>
              </w:rPr>
            </w:pPr>
            <w:r>
              <w:rPr>
                <w:rFonts w:hint="eastAsia" w:ascii="宋体" w:hAnsi="宋体" w:cs="宋体"/>
                <w:color w:val="auto"/>
                <w:szCs w:val="21"/>
              </w:rPr>
              <w:t>20</w:t>
            </w:r>
          </w:p>
        </w:tc>
        <w:tc>
          <w:tcPr>
            <w:tcW w:w="2268" w:type="dxa"/>
            <w:tcBorders>
              <w:top w:val="single" w:color="auto" w:sz="4" w:space="0"/>
              <w:left w:val="single" w:color="auto" w:sz="4" w:space="0"/>
              <w:bottom w:val="single" w:color="auto" w:sz="4" w:space="0"/>
              <w:right w:val="single" w:color="auto" w:sz="4" w:space="0"/>
            </w:tcBorders>
            <w:vAlign w:val="center"/>
          </w:tcPr>
          <w:p w14:paraId="69D108FE">
            <w:pPr>
              <w:spacing w:line="360" w:lineRule="auto"/>
              <w:rPr>
                <w:rFonts w:ascii="宋体" w:hAnsi="宋体" w:cs="宋体"/>
                <w:color w:val="auto"/>
                <w:szCs w:val="21"/>
              </w:rPr>
            </w:pPr>
            <w:r>
              <w:rPr>
                <w:rFonts w:hint="eastAsia" w:ascii="宋体" w:hAnsi="宋体" w:cs="宋体"/>
                <w:color w:val="auto"/>
                <w:szCs w:val="21"/>
              </w:rPr>
              <w:t>备份投标文件</w:t>
            </w:r>
          </w:p>
        </w:tc>
        <w:tc>
          <w:tcPr>
            <w:tcW w:w="6800" w:type="dxa"/>
            <w:tcBorders>
              <w:top w:val="single" w:color="auto" w:sz="4" w:space="0"/>
              <w:left w:val="single" w:color="auto" w:sz="4" w:space="0"/>
              <w:bottom w:val="single" w:color="auto" w:sz="4" w:space="0"/>
              <w:right w:val="single" w:color="auto" w:sz="4" w:space="0"/>
            </w:tcBorders>
            <w:vAlign w:val="center"/>
          </w:tcPr>
          <w:p w14:paraId="65767FA0">
            <w:pPr>
              <w:autoSpaceDE w:val="0"/>
              <w:autoSpaceDN w:val="0"/>
              <w:snapToGrid w:val="0"/>
              <w:spacing w:line="360" w:lineRule="auto"/>
              <w:textAlignment w:val="bottom"/>
              <w:rPr>
                <w:rFonts w:ascii="宋体" w:hAnsi="宋体" w:cs="宋体"/>
                <w:color w:val="auto"/>
                <w:szCs w:val="21"/>
              </w:rPr>
            </w:pPr>
            <w:r>
              <w:rPr>
                <w:rFonts w:hint="eastAsia" w:ascii="宋体" w:hAnsi="宋体" w:cs="宋体"/>
                <w:color w:val="auto"/>
                <w:szCs w:val="21"/>
              </w:rPr>
              <w:t>本项目不接受备份投标文件。</w:t>
            </w:r>
          </w:p>
        </w:tc>
      </w:tr>
      <w:tr w14:paraId="47DB2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restart"/>
            <w:tcBorders>
              <w:top w:val="single" w:color="auto" w:sz="4" w:space="0"/>
              <w:left w:val="single" w:color="auto" w:sz="4" w:space="0"/>
              <w:bottom w:val="nil"/>
              <w:right w:val="single" w:color="auto" w:sz="4" w:space="0"/>
            </w:tcBorders>
            <w:vAlign w:val="center"/>
          </w:tcPr>
          <w:p w14:paraId="4D36404C">
            <w:pPr>
              <w:spacing w:line="360" w:lineRule="auto"/>
              <w:rPr>
                <w:rFonts w:ascii="宋体" w:hAnsi="宋体" w:cs="宋体"/>
                <w:color w:val="auto"/>
                <w:szCs w:val="21"/>
              </w:rPr>
            </w:pPr>
            <w:r>
              <w:rPr>
                <w:rFonts w:hint="eastAsia" w:ascii="宋体" w:hAnsi="宋体" w:cs="宋体"/>
                <w:color w:val="auto"/>
                <w:szCs w:val="21"/>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173C0D25">
            <w:pPr>
              <w:spacing w:line="360" w:lineRule="auto"/>
              <w:rPr>
                <w:rFonts w:ascii="宋体" w:hAnsi="宋体" w:cs="宋体"/>
                <w:color w:val="auto"/>
                <w:szCs w:val="21"/>
              </w:rPr>
            </w:pPr>
            <w:bookmarkStart w:id="94" w:name="_21.1"/>
            <w:bookmarkEnd w:id="94"/>
            <w:r>
              <w:rPr>
                <w:rFonts w:hint="eastAsia" w:ascii="宋体" w:hAnsi="宋体" w:cs="宋体"/>
                <w:color w:val="auto"/>
                <w:szCs w:val="21"/>
              </w:rPr>
              <w:t>投标截止时间</w:t>
            </w:r>
          </w:p>
        </w:tc>
        <w:tc>
          <w:tcPr>
            <w:tcW w:w="6800" w:type="dxa"/>
            <w:tcBorders>
              <w:top w:val="single" w:color="auto" w:sz="4" w:space="0"/>
              <w:left w:val="single" w:color="auto" w:sz="4" w:space="0"/>
              <w:bottom w:val="single" w:color="auto" w:sz="4" w:space="0"/>
              <w:right w:val="single" w:color="auto" w:sz="4" w:space="0"/>
            </w:tcBorders>
            <w:vAlign w:val="center"/>
          </w:tcPr>
          <w:p w14:paraId="6FF4B224">
            <w:pPr>
              <w:snapToGrid w:val="0"/>
              <w:spacing w:line="360" w:lineRule="auto"/>
              <w:rPr>
                <w:rFonts w:ascii="宋体" w:hAnsi="宋体" w:cs="宋体"/>
                <w:color w:val="auto"/>
                <w:szCs w:val="21"/>
                <w:u w:val="single"/>
              </w:rPr>
            </w:pPr>
            <w:r>
              <w:rPr>
                <w:rFonts w:hint="eastAsia" w:ascii="宋体" w:hAnsi="宋体" w:cs="宋体"/>
                <w:color w:val="auto"/>
                <w:szCs w:val="21"/>
              </w:rPr>
              <w:t>详见招标公告</w:t>
            </w:r>
          </w:p>
        </w:tc>
      </w:tr>
      <w:tr w14:paraId="00B2E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single" w:color="auto" w:sz="4" w:space="0"/>
              <w:left w:val="single" w:color="auto" w:sz="4" w:space="0"/>
              <w:bottom w:val="nil"/>
              <w:right w:val="single" w:color="auto" w:sz="4" w:space="0"/>
            </w:tcBorders>
            <w:vAlign w:val="center"/>
          </w:tcPr>
          <w:p w14:paraId="5CC1E24D">
            <w:pPr>
              <w:widowControl/>
              <w:spacing w:line="360" w:lineRule="auto"/>
              <w:jc w:val="left"/>
              <w:rPr>
                <w:rFonts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733CD37">
            <w:pPr>
              <w:spacing w:line="360" w:lineRule="auto"/>
              <w:rPr>
                <w:rFonts w:ascii="宋体" w:hAnsi="宋体" w:cs="宋体"/>
                <w:color w:val="auto"/>
                <w:szCs w:val="21"/>
              </w:rPr>
            </w:pPr>
            <w:r>
              <w:rPr>
                <w:rFonts w:hint="eastAsia" w:ascii="宋体" w:hAnsi="宋体" w:cs="宋体"/>
                <w:color w:val="auto"/>
                <w:szCs w:val="21"/>
              </w:rPr>
              <w:t>投标地点</w:t>
            </w:r>
          </w:p>
        </w:tc>
        <w:tc>
          <w:tcPr>
            <w:tcW w:w="6800" w:type="dxa"/>
            <w:tcBorders>
              <w:top w:val="single" w:color="auto" w:sz="4" w:space="0"/>
              <w:left w:val="single" w:color="auto" w:sz="4" w:space="0"/>
              <w:bottom w:val="single" w:color="auto" w:sz="4" w:space="0"/>
              <w:right w:val="single" w:color="auto" w:sz="4" w:space="0"/>
            </w:tcBorders>
            <w:vAlign w:val="center"/>
          </w:tcPr>
          <w:p w14:paraId="759C7F5D">
            <w:pPr>
              <w:snapToGrid w:val="0"/>
              <w:spacing w:line="360" w:lineRule="auto"/>
              <w:rPr>
                <w:rFonts w:ascii="宋体" w:hAnsi="宋体" w:cs="宋体"/>
                <w:color w:val="auto"/>
                <w:szCs w:val="21"/>
              </w:rPr>
            </w:pPr>
            <w:r>
              <w:rPr>
                <w:rFonts w:hint="eastAsia" w:ascii="宋体" w:hAnsi="宋体" w:cs="宋体"/>
                <w:color w:val="auto"/>
                <w:szCs w:val="21"/>
              </w:rPr>
              <w:t>详见招标公告</w:t>
            </w:r>
          </w:p>
        </w:tc>
      </w:tr>
      <w:tr w14:paraId="286EC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D412419">
            <w:pPr>
              <w:widowControl/>
              <w:spacing w:line="360" w:lineRule="auto"/>
              <w:jc w:val="left"/>
              <w:rPr>
                <w:rFonts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04C7C54">
            <w:pPr>
              <w:spacing w:line="360" w:lineRule="auto"/>
              <w:rPr>
                <w:rFonts w:ascii="宋体" w:hAnsi="宋体" w:cs="宋体"/>
                <w:color w:val="auto"/>
                <w:szCs w:val="21"/>
              </w:rPr>
            </w:pPr>
            <w:r>
              <w:rPr>
                <w:rFonts w:hint="eastAsia" w:ascii="宋体" w:hAnsi="宋体" w:cs="宋体"/>
                <w:color w:val="auto"/>
                <w:szCs w:val="21"/>
              </w:rPr>
              <w:t>投标人递交投标样品截止时间及地点</w:t>
            </w:r>
          </w:p>
        </w:tc>
        <w:tc>
          <w:tcPr>
            <w:tcW w:w="6800" w:type="dxa"/>
            <w:tcBorders>
              <w:top w:val="single" w:color="auto" w:sz="4" w:space="0"/>
              <w:left w:val="single" w:color="auto" w:sz="4" w:space="0"/>
              <w:bottom w:val="single" w:color="auto" w:sz="4" w:space="0"/>
              <w:right w:val="single" w:color="auto" w:sz="4" w:space="0"/>
            </w:tcBorders>
            <w:vAlign w:val="center"/>
          </w:tcPr>
          <w:p w14:paraId="7BB51943">
            <w:pPr>
              <w:snapToGrid w:val="0"/>
              <w:spacing w:line="360" w:lineRule="auto"/>
              <w:rPr>
                <w:rFonts w:ascii="宋体" w:hAnsi="宋体" w:cs="宋体"/>
                <w:bCs/>
                <w:color w:val="auto"/>
                <w:szCs w:val="21"/>
              </w:rPr>
            </w:pPr>
            <w:r>
              <w:rPr>
                <w:rFonts w:hint="eastAsia" w:ascii="宋体" w:hAnsi="宋体" w:cs="宋体"/>
                <w:bCs/>
                <w:color w:val="auto"/>
                <w:szCs w:val="21"/>
              </w:rPr>
              <w:t>时间：</w:t>
            </w:r>
            <w:r>
              <w:rPr>
                <w:rFonts w:hint="eastAsia" w:ascii="宋体" w:hAnsi="宋体" w:cs="宋体"/>
                <w:bCs/>
                <w:color w:val="auto"/>
                <w:szCs w:val="21"/>
                <w:u w:val="single"/>
              </w:rPr>
              <w:t xml:space="preserve">    年  月  日    时    分</w:t>
            </w:r>
            <w:r>
              <w:rPr>
                <w:rFonts w:hint="eastAsia" w:ascii="宋体" w:hAnsi="宋体" w:cs="宋体"/>
                <w:bCs/>
                <w:color w:val="auto"/>
                <w:szCs w:val="21"/>
              </w:rPr>
              <w:t>（北京时间）</w:t>
            </w:r>
          </w:p>
          <w:p w14:paraId="46B66472">
            <w:pPr>
              <w:snapToGrid w:val="0"/>
              <w:spacing w:line="360" w:lineRule="auto"/>
              <w:rPr>
                <w:rFonts w:ascii="宋体" w:hAnsi="宋体" w:cs="宋体"/>
                <w:color w:val="auto"/>
                <w:szCs w:val="21"/>
              </w:rPr>
            </w:pPr>
            <w:r>
              <w:rPr>
                <w:rFonts w:hint="eastAsia" w:ascii="宋体" w:hAnsi="宋体" w:cs="宋体"/>
                <w:bCs/>
                <w:color w:val="auto"/>
                <w:szCs w:val="21"/>
              </w:rPr>
              <w:t>地点：</w:t>
            </w:r>
            <w:r>
              <w:rPr>
                <w:rFonts w:hint="eastAsia" w:ascii="宋体" w:hAnsi="宋体" w:cs="宋体"/>
                <w:bCs/>
                <w:color w:val="auto"/>
                <w:szCs w:val="21"/>
                <w:u w:val="single"/>
              </w:rPr>
              <w:t xml:space="preserve">                                      </w:t>
            </w:r>
          </w:p>
        </w:tc>
      </w:tr>
      <w:tr w14:paraId="23043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71C92AB">
            <w:pPr>
              <w:spacing w:line="360" w:lineRule="auto"/>
              <w:rPr>
                <w:rFonts w:ascii="宋体" w:hAnsi="宋体" w:cs="宋体"/>
                <w:color w:val="auto"/>
                <w:szCs w:val="21"/>
              </w:rPr>
            </w:pPr>
            <w:r>
              <w:rPr>
                <w:rFonts w:hint="eastAsia" w:ascii="宋体" w:hAnsi="宋体" w:cs="宋体"/>
                <w:color w:val="auto"/>
                <w:szCs w:val="21"/>
              </w:rPr>
              <w:t>23</w:t>
            </w:r>
          </w:p>
        </w:tc>
        <w:tc>
          <w:tcPr>
            <w:tcW w:w="2268" w:type="dxa"/>
            <w:tcBorders>
              <w:top w:val="single" w:color="auto" w:sz="4" w:space="0"/>
              <w:left w:val="single" w:color="auto" w:sz="4" w:space="0"/>
              <w:bottom w:val="single" w:color="auto" w:sz="4" w:space="0"/>
              <w:right w:val="single" w:color="auto" w:sz="4" w:space="0"/>
            </w:tcBorders>
            <w:vAlign w:val="center"/>
          </w:tcPr>
          <w:p w14:paraId="0192332C">
            <w:pPr>
              <w:spacing w:line="360" w:lineRule="auto"/>
              <w:rPr>
                <w:rFonts w:ascii="宋体" w:hAnsi="宋体" w:cs="宋体"/>
                <w:color w:val="auto"/>
                <w:szCs w:val="21"/>
              </w:rPr>
            </w:pPr>
            <w:bookmarkStart w:id="95" w:name="_23"/>
            <w:bookmarkEnd w:id="95"/>
            <w:r>
              <w:rPr>
                <w:rFonts w:hint="eastAsia" w:ascii="宋体" w:hAnsi="宋体" w:cs="宋体"/>
                <w:color w:val="auto"/>
                <w:szCs w:val="21"/>
              </w:rPr>
              <w:t>开标时间、地点</w:t>
            </w:r>
          </w:p>
        </w:tc>
        <w:tc>
          <w:tcPr>
            <w:tcW w:w="6800" w:type="dxa"/>
            <w:tcBorders>
              <w:top w:val="single" w:color="auto" w:sz="4" w:space="0"/>
              <w:left w:val="single" w:color="auto" w:sz="4" w:space="0"/>
              <w:bottom w:val="single" w:color="auto" w:sz="4" w:space="0"/>
              <w:right w:val="single" w:color="auto" w:sz="4" w:space="0"/>
            </w:tcBorders>
            <w:vAlign w:val="center"/>
          </w:tcPr>
          <w:p w14:paraId="6B774877">
            <w:pPr>
              <w:snapToGrid w:val="0"/>
              <w:spacing w:line="360" w:lineRule="auto"/>
              <w:rPr>
                <w:rFonts w:ascii="宋体" w:hAnsi="宋体" w:cs="宋体"/>
                <w:color w:val="auto"/>
                <w:szCs w:val="21"/>
              </w:rPr>
            </w:pPr>
            <w:r>
              <w:rPr>
                <w:rFonts w:hint="eastAsia" w:ascii="宋体" w:hAnsi="宋体" w:cs="宋体"/>
                <w:color w:val="auto"/>
                <w:szCs w:val="21"/>
              </w:rPr>
              <w:t xml:space="preserve">详见招标公告 </w:t>
            </w:r>
          </w:p>
        </w:tc>
      </w:tr>
      <w:tr w14:paraId="5E167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5A8189F4">
            <w:pPr>
              <w:spacing w:line="360" w:lineRule="auto"/>
              <w:rPr>
                <w:rFonts w:ascii="宋体" w:hAnsi="宋体" w:cs="宋体"/>
                <w:color w:val="auto"/>
                <w:szCs w:val="21"/>
              </w:rPr>
            </w:pPr>
            <w:r>
              <w:rPr>
                <w:rFonts w:hint="eastAsia" w:ascii="宋体" w:hAnsi="宋体" w:cs="宋体"/>
                <w:color w:val="auto"/>
                <w:szCs w:val="21"/>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35E82F81">
            <w:pPr>
              <w:spacing w:line="360" w:lineRule="auto"/>
              <w:rPr>
                <w:rFonts w:ascii="宋体" w:hAnsi="宋体" w:cs="宋体"/>
                <w:color w:val="auto"/>
                <w:szCs w:val="21"/>
              </w:rPr>
            </w:pPr>
            <w:bookmarkStart w:id="96" w:name="_25.3"/>
            <w:bookmarkEnd w:id="96"/>
            <w:r>
              <w:rPr>
                <w:rFonts w:hint="eastAsia" w:ascii="宋体" w:hAnsi="宋体" w:cs="宋体"/>
                <w:color w:val="auto"/>
                <w:szCs w:val="21"/>
              </w:rPr>
              <w:t>投标人信用查询渠道</w:t>
            </w:r>
          </w:p>
        </w:tc>
        <w:tc>
          <w:tcPr>
            <w:tcW w:w="6800" w:type="dxa"/>
            <w:tcBorders>
              <w:top w:val="single" w:color="auto" w:sz="4" w:space="0"/>
              <w:left w:val="single" w:color="auto" w:sz="4" w:space="0"/>
              <w:bottom w:val="single" w:color="auto" w:sz="4" w:space="0"/>
              <w:right w:val="single" w:color="auto" w:sz="4" w:space="0"/>
            </w:tcBorders>
            <w:vAlign w:val="center"/>
          </w:tcPr>
          <w:p w14:paraId="2A521241">
            <w:pPr>
              <w:snapToGrid w:val="0"/>
              <w:spacing w:line="360" w:lineRule="auto"/>
              <w:rPr>
                <w:rFonts w:ascii="宋体" w:hAnsi="宋体" w:cs="宋体"/>
                <w:color w:val="auto"/>
                <w:szCs w:val="21"/>
              </w:rPr>
            </w:pPr>
            <w:r>
              <w:rPr>
                <w:rFonts w:hint="eastAsia" w:ascii="宋体" w:hAnsi="宋体" w:cs="宋体"/>
                <w:color w:val="auto"/>
                <w:szCs w:val="21"/>
              </w:rPr>
              <w:t>采购人或者采购代理机构在资格审查结束前，对投标人进行信用查询。</w:t>
            </w:r>
          </w:p>
          <w:p w14:paraId="7DAE3EDA">
            <w:pPr>
              <w:snapToGrid w:val="0"/>
              <w:spacing w:line="360" w:lineRule="auto"/>
              <w:rPr>
                <w:rFonts w:ascii="宋体" w:hAnsi="宋体" w:cs="宋体"/>
                <w:color w:val="auto"/>
                <w:szCs w:val="21"/>
              </w:rPr>
            </w:pPr>
            <w:r>
              <w:rPr>
                <w:rFonts w:hint="eastAsia" w:ascii="宋体" w:hAnsi="宋体" w:cs="宋体"/>
                <w:color w:val="auto"/>
                <w:szCs w:val="21"/>
              </w:rPr>
              <w:t>查询渠道：“信用中国”网站(www.creditchina.gov.cn) 、中国政府采购网(www.ccgp.gov.cn)。</w:t>
            </w:r>
          </w:p>
        </w:tc>
      </w:tr>
      <w:tr w14:paraId="4B801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65007B4">
            <w:pPr>
              <w:widowControl/>
              <w:spacing w:line="360" w:lineRule="auto"/>
              <w:jc w:val="left"/>
              <w:rPr>
                <w:rFonts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7D060C55">
            <w:pPr>
              <w:spacing w:line="360" w:lineRule="auto"/>
              <w:rPr>
                <w:rFonts w:ascii="宋体" w:hAnsi="宋体" w:cs="宋体"/>
                <w:color w:val="auto"/>
                <w:szCs w:val="21"/>
              </w:rPr>
            </w:pPr>
            <w:r>
              <w:rPr>
                <w:rFonts w:hint="eastAsia" w:ascii="宋体" w:hAnsi="宋体" w:cs="宋体"/>
                <w:color w:val="auto"/>
                <w:szCs w:val="21"/>
              </w:rPr>
              <w:t>信用查询截止时点</w:t>
            </w:r>
          </w:p>
        </w:tc>
        <w:tc>
          <w:tcPr>
            <w:tcW w:w="6800" w:type="dxa"/>
            <w:tcBorders>
              <w:top w:val="single" w:color="auto" w:sz="4" w:space="0"/>
              <w:left w:val="single" w:color="auto" w:sz="4" w:space="0"/>
              <w:bottom w:val="single" w:color="auto" w:sz="4" w:space="0"/>
              <w:right w:val="single" w:color="auto" w:sz="4" w:space="0"/>
            </w:tcBorders>
            <w:vAlign w:val="center"/>
          </w:tcPr>
          <w:p w14:paraId="729615A0">
            <w:pPr>
              <w:snapToGrid w:val="0"/>
              <w:spacing w:line="360" w:lineRule="auto"/>
              <w:rPr>
                <w:rFonts w:ascii="宋体" w:hAnsi="宋体" w:cs="宋体"/>
                <w:color w:val="auto"/>
                <w:szCs w:val="21"/>
              </w:rPr>
            </w:pPr>
            <w:r>
              <w:rPr>
                <w:rFonts w:hint="eastAsia" w:ascii="宋体" w:hAnsi="宋体" w:cs="宋体"/>
                <w:color w:val="auto"/>
                <w:szCs w:val="21"/>
              </w:rPr>
              <w:t>资格审查结束前</w:t>
            </w:r>
          </w:p>
        </w:tc>
      </w:tr>
      <w:tr w14:paraId="7E4F6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77A1600">
            <w:pPr>
              <w:widowControl/>
              <w:spacing w:line="360" w:lineRule="auto"/>
              <w:jc w:val="left"/>
              <w:rPr>
                <w:rFonts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4693297">
            <w:pPr>
              <w:spacing w:line="360" w:lineRule="auto"/>
              <w:rPr>
                <w:rFonts w:ascii="宋体" w:hAnsi="宋体" w:cs="宋体"/>
                <w:color w:val="auto"/>
                <w:szCs w:val="21"/>
              </w:rPr>
            </w:pPr>
            <w:r>
              <w:rPr>
                <w:rFonts w:hint="eastAsia" w:ascii="宋体" w:hAnsi="宋体" w:cs="宋体"/>
                <w:color w:val="auto"/>
                <w:szCs w:val="21"/>
              </w:rPr>
              <w:t>查询记录和证据留存方式</w:t>
            </w:r>
          </w:p>
        </w:tc>
        <w:tc>
          <w:tcPr>
            <w:tcW w:w="6800" w:type="dxa"/>
            <w:tcBorders>
              <w:top w:val="single" w:color="auto" w:sz="4" w:space="0"/>
              <w:left w:val="single" w:color="auto" w:sz="4" w:space="0"/>
              <w:bottom w:val="single" w:color="auto" w:sz="4" w:space="0"/>
              <w:right w:val="single" w:color="auto" w:sz="4" w:space="0"/>
            </w:tcBorders>
            <w:vAlign w:val="center"/>
          </w:tcPr>
          <w:p w14:paraId="34FE2B24">
            <w:pPr>
              <w:snapToGrid w:val="0"/>
              <w:spacing w:line="360" w:lineRule="auto"/>
              <w:rPr>
                <w:rFonts w:ascii="宋体" w:hAnsi="宋体" w:cs="宋体"/>
                <w:color w:val="auto"/>
                <w:szCs w:val="21"/>
              </w:rPr>
            </w:pPr>
            <w:r>
              <w:rPr>
                <w:rFonts w:hint="eastAsia" w:ascii="宋体" w:hAnsi="宋体" w:cs="宋体"/>
                <w:color w:val="auto"/>
                <w:szCs w:val="21"/>
              </w:rPr>
              <w:t>在查询网站中直接截图查询记录，截图作为附件在广西政府采购云平台上传保存。</w:t>
            </w:r>
          </w:p>
        </w:tc>
      </w:tr>
      <w:tr w14:paraId="6C87F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26244B0">
            <w:pPr>
              <w:widowControl/>
              <w:spacing w:line="360" w:lineRule="auto"/>
              <w:jc w:val="left"/>
              <w:rPr>
                <w:rFonts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4D1F213">
            <w:pPr>
              <w:spacing w:line="360" w:lineRule="auto"/>
              <w:rPr>
                <w:rFonts w:ascii="宋体" w:hAnsi="宋体" w:cs="宋体"/>
                <w:color w:val="auto"/>
                <w:szCs w:val="21"/>
              </w:rPr>
            </w:pPr>
            <w:r>
              <w:rPr>
                <w:rFonts w:hint="eastAsia" w:ascii="宋体" w:hAnsi="宋体" w:cs="宋体"/>
                <w:color w:val="auto"/>
                <w:szCs w:val="21"/>
              </w:rPr>
              <w:t>信用信息使用规则</w:t>
            </w:r>
          </w:p>
        </w:tc>
        <w:tc>
          <w:tcPr>
            <w:tcW w:w="6800" w:type="dxa"/>
            <w:tcBorders>
              <w:top w:val="single" w:color="auto" w:sz="4" w:space="0"/>
              <w:left w:val="single" w:color="auto" w:sz="4" w:space="0"/>
              <w:bottom w:val="single" w:color="auto" w:sz="4" w:space="0"/>
              <w:right w:val="single" w:color="auto" w:sz="4" w:space="0"/>
            </w:tcBorders>
            <w:vAlign w:val="center"/>
          </w:tcPr>
          <w:p w14:paraId="0BDC34D9">
            <w:pPr>
              <w:snapToGrid w:val="0"/>
              <w:spacing w:line="360" w:lineRule="auto"/>
              <w:rPr>
                <w:rFonts w:ascii="宋体" w:hAnsi="宋体" w:cs="宋体"/>
                <w:color w:val="auto"/>
                <w:szCs w:val="21"/>
              </w:rPr>
            </w:pPr>
            <w:r>
              <w:rPr>
                <w:rFonts w:hint="eastAsia" w:ascii="宋体" w:hAnsi="宋体" w:cs="宋体"/>
                <w:color w:val="auto"/>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0BDE5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10002BA">
            <w:pPr>
              <w:spacing w:line="360" w:lineRule="auto"/>
              <w:rPr>
                <w:rFonts w:ascii="宋体" w:hAnsi="宋体" w:cs="宋体"/>
                <w:color w:val="auto"/>
                <w:szCs w:val="21"/>
              </w:rPr>
            </w:pPr>
            <w:r>
              <w:rPr>
                <w:rFonts w:hint="eastAsia" w:ascii="宋体" w:hAnsi="宋体" w:cs="宋体"/>
                <w:color w:val="auto"/>
                <w:szCs w:val="21"/>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7AD9C35D">
            <w:pPr>
              <w:spacing w:line="360" w:lineRule="auto"/>
              <w:rPr>
                <w:rFonts w:ascii="宋体" w:hAnsi="宋体" w:cs="宋体"/>
                <w:color w:val="auto"/>
                <w:szCs w:val="21"/>
              </w:rPr>
            </w:pPr>
            <w:bookmarkStart w:id="97" w:name="_26"/>
            <w:bookmarkEnd w:id="97"/>
            <w:bookmarkStart w:id="98" w:name="_28.3"/>
            <w:bookmarkEnd w:id="98"/>
            <w:r>
              <w:rPr>
                <w:rFonts w:hint="eastAsia" w:ascii="宋体" w:hAnsi="宋体" w:cs="宋体"/>
                <w:color w:val="auto"/>
                <w:szCs w:val="21"/>
              </w:rPr>
              <w:t>评标方法</w:t>
            </w:r>
          </w:p>
        </w:tc>
        <w:tc>
          <w:tcPr>
            <w:tcW w:w="6800" w:type="dxa"/>
            <w:tcBorders>
              <w:top w:val="single" w:color="auto" w:sz="4" w:space="0"/>
              <w:left w:val="single" w:color="auto" w:sz="4" w:space="0"/>
              <w:bottom w:val="single" w:color="auto" w:sz="4" w:space="0"/>
              <w:right w:val="single" w:color="auto" w:sz="4" w:space="0"/>
            </w:tcBorders>
            <w:vAlign w:val="center"/>
          </w:tcPr>
          <w:p w14:paraId="466B0056">
            <w:pPr>
              <w:autoSpaceDE w:val="0"/>
              <w:autoSpaceDN w:val="0"/>
              <w:snapToGrid w:val="0"/>
              <w:spacing w:line="360" w:lineRule="auto"/>
              <w:textAlignment w:val="bottom"/>
              <w:rPr>
                <w:rFonts w:ascii="宋体" w:hAnsi="宋体" w:cs="宋体"/>
                <w:color w:val="auto"/>
                <w:szCs w:val="21"/>
              </w:rPr>
            </w:pPr>
            <w:r>
              <w:rPr>
                <w:rFonts w:hint="eastAsia" w:ascii="宋体" w:hAnsi="宋体" w:cs="宋体"/>
                <w:color w:val="auto"/>
                <w:szCs w:val="21"/>
              </w:rPr>
              <w:t>☑综合评分法</w:t>
            </w:r>
          </w:p>
          <w:p w14:paraId="6C18F805">
            <w:pPr>
              <w:autoSpaceDE w:val="0"/>
              <w:autoSpaceDN w:val="0"/>
              <w:snapToGrid w:val="0"/>
              <w:spacing w:line="360" w:lineRule="auto"/>
              <w:textAlignment w:val="bottom"/>
              <w:rPr>
                <w:rFonts w:ascii="宋体" w:hAnsi="宋体" w:cs="宋体"/>
                <w:color w:val="auto"/>
                <w:szCs w:val="21"/>
              </w:rPr>
            </w:pPr>
            <w:r>
              <w:rPr>
                <w:rFonts w:hint="eastAsia" w:ascii="宋体" w:hAnsi="宋体" w:cs="宋体"/>
                <w:color w:val="auto"/>
                <w:szCs w:val="21"/>
              </w:rPr>
              <w:t>□最低评标价法</w:t>
            </w:r>
          </w:p>
        </w:tc>
      </w:tr>
      <w:tr w14:paraId="7907C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nil"/>
              <w:right w:val="single" w:color="auto" w:sz="4" w:space="0"/>
            </w:tcBorders>
            <w:vAlign w:val="center"/>
          </w:tcPr>
          <w:p w14:paraId="44747087">
            <w:pPr>
              <w:spacing w:line="360" w:lineRule="auto"/>
              <w:rPr>
                <w:rFonts w:ascii="宋体" w:hAnsi="宋体" w:cs="宋体"/>
                <w:color w:val="auto"/>
                <w:szCs w:val="21"/>
              </w:rPr>
            </w:pPr>
            <w:r>
              <w:rPr>
                <w:rFonts w:hint="eastAsia" w:ascii="宋体" w:hAnsi="宋体" w:cs="宋体"/>
                <w:color w:val="auto"/>
                <w:szCs w:val="21"/>
              </w:rPr>
              <w:t>29.2</w:t>
            </w:r>
          </w:p>
        </w:tc>
        <w:tc>
          <w:tcPr>
            <w:tcW w:w="2268" w:type="dxa"/>
            <w:tcBorders>
              <w:top w:val="single" w:color="auto" w:sz="4" w:space="0"/>
              <w:left w:val="single" w:color="auto" w:sz="4" w:space="0"/>
              <w:bottom w:val="nil"/>
              <w:right w:val="single" w:color="auto" w:sz="4" w:space="0"/>
            </w:tcBorders>
            <w:vAlign w:val="center"/>
          </w:tcPr>
          <w:p w14:paraId="6AC2BCBA">
            <w:pPr>
              <w:spacing w:line="360" w:lineRule="auto"/>
              <w:rPr>
                <w:rFonts w:ascii="宋体" w:hAnsi="宋体" w:cs="宋体"/>
                <w:color w:val="auto"/>
                <w:szCs w:val="21"/>
              </w:rPr>
            </w:pPr>
            <w:bookmarkStart w:id="99" w:name="_29.2.2（2）"/>
            <w:bookmarkEnd w:id="99"/>
            <w:r>
              <w:rPr>
                <w:rFonts w:hint="eastAsia" w:ascii="宋体" w:hAnsi="宋体" w:cs="宋体"/>
                <w:color w:val="auto"/>
                <w:szCs w:val="21"/>
              </w:rPr>
              <w:t>允许负偏离项</w:t>
            </w:r>
          </w:p>
        </w:tc>
        <w:tc>
          <w:tcPr>
            <w:tcW w:w="6800" w:type="dxa"/>
            <w:tcBorders>
              <w:top w:val="single" w:color="auto" w:sz="4" w:space="0"/>
              <w:left w:val="single" w:color="auto" w:sz="4" w:space="0"/>
              <w:bottom w:val="nil"/>
              <w:right w:val="single" w:color="auto" w:sz="4" w:space="0"/>
            </w:tcBorders>
            <w:vAlign w:val="center"/>
          </w:tcPr>
          <w:p w14:paraId="14B29434">
            <w:pPr>
              <w:snapToGrid w:val="0"/>
              <w:spacing w:line="360" w:lineRule="auto"/>
              <w:rPr>
                <w:rFonts w:ascii="宋体" w:hAnsi="宋体" w:cs="宋体"/>
                <w:color w:val="auto"/>
                <w:szCs w:val="21"/>
              </w:rPr>
            </w:pPr>
            <w:r>
              <w:rPr>
                <w:rFonts w:hint="eastAsia" w:ascii="宋体" w:hAnsi="宋体" w:cs="宋体"/>
                <w:color w:val="auto"/>
                <w:szCs w:val="21"/>
              </w:rPr>
              <w:t>商务条款评审中允许负偏离的条款数为</w:t>
            </w:r>
            <w:r>
              <w:rPr>
                <w:rFonts w:hint="eastAsia" w:ascii="宋体" w:hAnsi="宋体" w:cs="宋体"/>
                <w:color w:val="auto"/>
                <w:szCs w:val="21"/>
                <w:u w:val="single"/>
              </w:rPr>
              <w:t xml:space="preserve"> 0 </w:t>
            </w:r>
            <w:r>
              <w:rPr>
                <w:rFonts w:hint="eastAsia" w:ascii="宋体" w:hAnsi="宋体" w:cs="宋体"/>
                <w:color w:val="auto"/>
                <w:szCs w:val="21"/>
              </w:rPr>
              <w:t>项。</w:t>
            </w:r>
          </w:p>
          <w:p w14:paraId="5F4536B7">
            <w:pPr>
              <w:snapToGrid w:val="0"/>
              <w:spacing w:line="360" w:lineRule="auto"/>
              <w:rPr>
                <w:rFonts w:ascii="宋体" w:hAnsi="宋体" w:cs="宋体"/>
                <w:color w:val="auto"/>
                <w:szCs w:val="21"/>
              </w:rPr>
            </w:pPr>
            <w:r>
              <w:rPr>
                <w:rFonts w:hint="eastAsia" w:ascii="宋体" w:hAnsi="宋体" w:cs="宋体"/>
                <w:color w:val="auto"/>
                <w:szCs w:val="21"/>
              </w:rPr>
              <w:t>技术需求评审中允许负偏离的条款数为</w:t>
            </w:r>
            <w:r>
              <w:rPr>
                <w:rFonts w:hint="eastAsia" w:ascii="宋体" w:hAnsi="宋体" w:cs="宋体"/>
                <w:color w:val="auto"/>
                <w:szCs w:val="21"/>
                <w:u w:val="single"/>
              </w:rPr>
              <w:t xml:space="preserve"> 0 </w:t>
            </w:r>
            <w:r>
              <w:rPr>
                <w:rFonts w:hint="eastAsia" w:ascii="宋体" w:hAnsi="宋体" w:cs="宋体"/>
                <w:color w:val="auto"/>
                <w:szCs w:val="21"/>
              </w:rPr>
              <w:t>项。</w:t>
            </w:r>
          </w:p>
        </w:tc>
      </w:tr>
      <w:tr w14:paraId="55372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1A95EBC4">
            <w:pPr>
              <w:spacing w:line="360" w:lineRule="auto"/>
              <w:rPr>
                <w:rFonts w:ascii="宋体" w:hAnsi="宋体" w:cs="宋体"/>
                <w:color w:val="auto"/>
                <w:szCs w:val="21"/>
              </w:rPr>
            </w:pPr>
            <w:r>
              <w:rPr>
                <w:rFonts w:hint="eastAsia" w:ascii="宋体" w:hAnsi="宋体" w:cs="宋体"/>
                <w:color w:val="auto"/>
                <w:szCs w:val="21"/>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374502C2">
            <w:pPr>
              <w:autoSpaceDE w:val="0"/>
              <w:autoSpaceDN w:val="0"/>
              <w:snapToGrid w:val="0"/>
              <w:spacing w:line="360" w:lineRule="auto"/>
              <w:textAlignment w:val="bottom"/>
              <w:rPr>
                <w:rFonts w:ascii="宋体" w:hAnsi="宋体" w:cs="宋体"/>
                <w:color w:val="auto"/>
                <w:szCs w:val="21"/>
              </w:rPr>
            </w:pPr>
            <w:r>
              <w:rPr>
                <w:rFonts w:hint="eastAsia" w:ascii="宋体" w:hAnsi="宋体" w:cs="宋体"/>
                <w:color w:val="auto"/>
                <w:szCs w:val="21"/>
              </w:rPr>
              <w:t xml:space="preserve">确定中标人时，出现中标候选人排名并列的情形，确定中标人方式 </w:t>
            </w:r>
          </w:p>
        </w:tc>
        <w:tc>
          <w:tcPr>
            <w:tcW w:w="6800" w:type="dxa"/>
            <w:tcBorders>
              <w:top w:val="single" w:color="auto" w:sz="4" w:space="0"/>
              <w:left w:val="single" w:color="auto" w:sz="4" w:space="0"/>
              <w:bottom w:val="single" w:color="auto" w:sz="4" w:space="0"/>
              <w:right w:val="single" w:color="auto" w:sz="4" w:space="0"/>
            </w:tcBorders>
            <w:vAlign w:val="center"/>
          </w:tcPr>
          <w:p w14:paraId="3CE33EF5">
            <w:pPr>
              <w:pStyle w:val="8"/>
              <w:spacing w:line="360" w:lineRule="auto"/>
              <w:rPr>
                <w:b/>
                <w:bCs/>
                <w:color w:val="auto"/>
              </w:rPr>
            </w:pPr>
            <w:r>
              <w:rPr>
                <w:rFonts w:hint="eastAsia" w:ascii="宋体" w:hAnsi="宋体" w:cs="宋体"/>
                <w:color w:val="auto"/>
                <w:szCs w:val="21"/>
              </w:rPr>
              <w:t>采购人确定中标人时，出现中标候选人并列的情形，采购人按以下的方式确定中标人：</w:t>
            </w:r>
          </w:p>
          <w:p w14:paraId="3FF1FB8D">
            <w:pPr>
              <w:autoSpaceDE w:val="0"/>
              <w:autoSpaceDN w:val="0"/>
              <w:snapToGrid w:val="0"/>
              <w:spacing w:line="360" w:lineRule="auto"/>
              <w:textAlignment w:val="bottom"/>
              <w:rPr>
                <w:rFonts w:ascii="宋体" w:hAnsi="宋体" w:cs="宋体"/>
                <w:i/>
                <w:iCs/>
                <w:color w:val="auto"/>
                <w:szCs w:val="21"/>
              </w:rPr>
            </w:pPr>
            <w:r>
              <w:rPr>
                <w:rFonts w:hint="eastAsia" w:ascii="宋体" w:hAnsi="宋体" w:cs="宋体"/>
                <w:color w:val="auto"/>
                <w:szCs w:val="21"/>
              </w:rPr>
              <w:t>☑技术分得分高的优先、商务分得分高的优先的顺序。</w:t>
            </w:r>
          </w:p>
          <w:p w14:paraId="0A2507F7">
            <w:pPr>
              <w:pStyle w:val="8"/>
              <w:spacing w:line="360" w:lineRule="auto"/>
              <w:rPr>
                <w:rFonts w:ascii="宋体" w:hAnsi="宋体" w:cs="宋体"/>
                <w:b/>
                <w:color w:val="auto"/>
                <w:szCs w:val="21"/>
              </w:rPr>
            </w:pPr>
            <w:r>
              <w:rPr>
                <w:rFonts w:hint="eastAsia" w:ascii="宋体" w:hAnsi="宋体" w:cs="宋体"/>
                <w:color w:val="auto"/>
                <w:szCs w:val="21"/>
              </w:rPr>
              <w:t>□</w:t>
            </w:r>
            <w:r>
              <w:rPr>
                <w:rFonts w:ascii="宋体" w:hAnsi="宋体" w:cs="宋体"/>
                <w:color w:val="auto"/>
              </w:rPr>
              <w:t>采取随机抽取的方式确定</w:t>
            </w:r>
            <w:r>
              <w:rPr>
                <w:rFonts w:hint="eastAsia" w:ascii="宋体" w:hAnsi="宋体" w:cs="宋体"/>
                <w:color w:val="auto"/>
              </w:rPr>
              <w:t>。</w:t>
            </w:r>
          </w:p>
        </w:tc>
      </w:tr>
      <w:tr w14:paraId="4C6A1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576362E4">
            <w:pPr>
              <w:spacing w:line="360" w:lineRule="auto"/>
              <w:rPr>
                <w:rFonts w:ascii="宋体" w:hAnsi="宋体" w:cs="宋体"/>
                <w:color w:val="auto"/>
                <w:szCs w:val="21"/>
              </w:rPr>
            </w:pPr>
            <w:r>
              <w:rPr>
                <w:rFonts w:hint="eastAsia" w:ascii="宋体" w:hAnsi="宋体" w:cs="宋体"/>
                <w:color w:val="auto"/>
                <w:szCs w:val="21"/>
              </w:rPr>
              <w:t>35</w:t>
            </w:r>
          </w:p>
        </w:tc>
        <w:tc>
          <w:tcPr>
            <w:tcW w:w="2268" w:type="dxa"/>
            <w:tcBorders>
              <w:top w:val="single" w:color="auto" w:sz="4" w:space="0"/>
              <w:left w:val="single" w:color="auto" w:sz="4" w:space="0"/>
              <w:bottom w:val="single" w:color="auto" w:sz="4" w:space="0"/>
              <w:right w:val="single" w:color="auto" w:sz="4" w:space="0"/>
            </w:tcBorders>
            <w:vAlign w:val="center"/>
          </w:tcPr>
          <w:p w14:paraId="6ED493C6">
            <w:pPr>
              <w:spacing w:line="360" w:lineRule="auto"/>
              <w:rPr>
                <w:rFonts w:ascii="宋体" w:hAnsi="宋体" w:cs="宋体"/>
                <w:color w:val="auto"/>
                <w:szCs w:val="21"/>
              </w:rPr>
            </w:pPr>
            <w:bookmarkStart w:id="100" w:name="_39.1"/>
            <w:bookmarkEnd w:id="100"/>
            <w:r>
              <w:rPr>
                <w:rFonts w:hint="eastAsia" w:ascii="宋体" w:hAnsi="宋体" w:cs="宋体"/>
                <w:color w:val="auto"/>
                <w:szCs w:val="21"/>
              </w:rPr>
              <w:t>履约保证金金额</w:t>
            </w:r>
          </w:p>
        </w:tc>
        <w:tc>
          <w:tcPr>
            <w:tcW w:w="6800" w:type="dxa"/>
            <w:tcBorders>
              <w:top w:val="single" w:color="auto" w:sz="4" w:space="0"/>
              <w:left w:val="single" w:color="auto" w:sz="4" w:space="0"/>
              <w:bottom w:val="single" w:color="auto" w:sz="4" w:space="0"/>
              <w:right w:val="single" w:color="auto" w:sz="4" w:space="0"/>
            </w:tcBorders>
            <w:vAlign w:val="bottom"/>
          </w:tcPr>
          <w:p w14:paraId="75BA7179">
            <w:pPr>
              <w:spacing w:line="360" w:lineRule="auto"/>
              <w:rPr>
                <w:rFonts w:ascii="宋体" w:hAnsi="宋体" w:cs="宋体"/>
                <w:b/>
                <w:bCs/>
                <w:color w:val="auto"/>
                <w:szCs w:val="21"/>
              </w:rPr>
            </w:pPr>
            <w:r>
              <w:rPr>
                <w:rFonts w:hint="eastAsia" w:ascii="宋体" w:hAnsi="宋体" w:cs="宋体"/>
                <w:b/>
                <w:bCs/>
                <w:color w:val="auto"/>
                <w:szCs w:val="21"/>
              </w:rPr>
              <w:t>☑ 本项目不需要缴</w:t>
            </w:r>
            <w:r>
              <w:rPr>
                <w:rFonts w:hint="eastAsia" w:ascii="宋体" w:hAnsi="宋体" w:cs="宋体"/>
                <w:b/>
                <w:bCs/>
                <w:color w:val="auto"/>
                <w:kern w:val="0"/>
                <w:szCs w:val="21"/>
              </w:rPr>
              <w:t>纳</w:t>
            </w:r>
            <w:r>
              <w:rPr>
                <w:rFonts w:hint="eastAsia" w:ascii="宋体" w:hAnsi="宋体" w:cs="宋体"/>
                <w:b/>
                <w:bCs/>
                <w:color w:val="auto"/>
                <w:szCs w:val="21"/>
              </w:rPr>
              <w:t>履约保证金。</w:t>
            </w:r>
          </w:p>
          <w:p w14:paraId="03B505F5">
            <w:pPr>
              <w:spacing w:line="360" w:lineRule="auto"/>
              <w:rPr>
                <w:rFonts w:ascii="宋体" w:hAnsi="宋体" w:cs="宋体"/>
                <w:b/>
                <w:bCs/>
                <w:color w:val="auto"/>
                <w:szCs w:val="21"/>
              </w:rPr>
            </w:pPr>
            <w:r>
              <w:rPr>
                <w:rFonts w:hint="eastAsia" w:ascii="宋体" w:hAnsi="宋体" w:cs="宋体"/>
                <w:b/>
                <w:bCs/>
                <w:color w:val="auto"/>
                <w:szCs w:val="21"/>
              </w:rPr>
              <w:t>□ 本项目需要缴</w:t>
            </w:r>
            <w:r>
              <w:rPr>
                <w:rFonts w:hint="eastAsia" w:ascii="宋体" w:hAnsi="宋体" w:cs="宋体"/>
                <w:b/>
                <w:bCs/>
                <w:color w:val="auto"/>
                <w:kern w:val="0"/>
                <w:szCs w:val="21"/>
              </w:rPr>
              <w:t>纳</w:t>
            </w:r>
            <w:r>
              <w:rPr>
                <w:rFonts w:hint="eastAsia" w:ascii="宋体" w:hAnsi="宋体" w:cs="宋体"/>
                <w:b/>
                <w:bCs/>
                <w:color w:val="auto"/>
                <w:szCs w:val="21"/>
              </w:rPr>
              <w:t>履约保证金，相关要求如下：</w:t>
            </w:r>
          </w:p>
          <w:p w14:paraId="792E02DC">
            <w:pPr>
              <w:autoSpaceDE w:val="0"/>
              <w:autoSpaceDN w:val="0"/>
              <w:snapToGrid w:val="0"/>
              <w:spacing w:line="360" w:lineRule="auto"/>
              <w:textAlignment w:val="bottom"/>
              <w:rPr>
                <w:rFonts w:ascii="宋体" w:hAnsi="宋体" w:cs="宋体"/>
                <w:color w:val="auto"/>
                <w:szCs w:val="21"/>
              </w:rPr>
            </w:pPr>
            <w:r>
              <w:rPr>
                <w:rFonts w:hint="eastAsia" w:ascii="宋体" w:hAnsi="宋体" w:cs="宋体"/>
                <w:color w:val="auto"/>
                <w:szCs w:val="21"/>
              </w:rPr>
              <w:t>1.履约保证金金额：按项目/每分标中标总金额的</w:t>
            </w:r>
            <w:r>
              <w:rPr>
                <w:rFonts w:hint="eastAsia" w:ascii="宋体" w:hAnsi="宋体" w:cs="宋体"/>
                <w:color w:val="auto"/>
                <w:szCs w:val="21"/>
                <w:u w:val="single"/>
              </w:rPr>
              <w:t xml:space="preserve">   </w:t>
            </w:r>
            <w:r>
              <w:rPr>
                <w:rFonts w:hint="eastAsia" w:ascii="宋体" w:hAnsi="宋体" w:cs="宋体"/>
                <w:color w:val="auto"/>
                <w:szCs w:val="21"/>
              </w:rPr>
              <w:t>%，如中标人为中小企业的，则按项目/每分标中标总金额的</w:t>
            </w:r>
            <w:r>
              <w:rPr>
                <w:rFonts w:hint="eastAsia" w:ascii="宋体" w:hAnsi="宋体" w:cs="宋体"/>
                <w:color w:val="auto"/>
                <w:szCs w:val="21"/>
                <w:u w:val="single"/>
              </w:rPr>
              <w:t xml:space="preserve">   </w:t>
            </w:r>
            <w:r>
              <w:rPr>
                <w:rFonts w:hint="eastAsia" w:ascii="宋体" w:hAnsi="宋体" w:cs="宋体"/>
                <w:color w:val="auto"/>
                <w:szCs w:val="21"/>
              </w:rPr>
              <w:t>%。（注：履约保证金数额不得超过政府采购合同金额的5%，对中小企业收取的履约保证金数额不得超过政府采购合同金额的2%或不需要缴纳履约保证金。）</w:t>
            </w:r>
          </w:p>
          <w:p w14:paraId="4653F9F8">
            <w:pPr>
              <w:autoSpaceDE w:val="0"/>
              <w:autoSpaceDN w:val="0"/>
              <w:snapToGrid w:val="0"/>
              <w:spacing w:line="360" w:lineRule="auto"/>
              <w:textAlignment w:val="bottom"/>
              <w:rPr>
                <w:rFonts w:ascii="宋体" w:hAnsi="宋体" w:cs="宋体"/>
                <w:color w:val="auto"/>
                <w:szCs w:val="21"/>
              </w:rPr>
            </w:pPr>
            <w:r>
              <w:rPr>
                <w:rFonts w:hint="eastAsia" w:ascii="宋体" w:hAnsi="宋体" w:cs="宋体"/>
                <w:color w:val="auto"/>
                <w:szCs w:val="21"/>
              </w:rPr>
              <w:t>2.履约保证金递交方式：中标人在</w:t>
            </w:r>
            <w:r>
              <w:rPr>
                <w:rFonts w:hint="eastAsia" w:cs="宋体"/>
                <w:color w:val="auto"/>
                <w:kern w:val="0"/>
                <w:szCs w:val="21"/>
                <w:u w:val="single"/>
              </w:rPr>
              <w:t>签订合同</w:t>
            </w:r>
            <w:r>
              <w:rPr>
                <w:rFonts w:hint="eastAsia" w:ascii="宋体" w:hAnsi="宋体" w:cs="宋体"/>
                <w:color w:val="auto"/>
                <w:szCs w:val="21"/>
                <w:u w:val="single"/>
              </w:rPr>
              <w:t>前</w:t>
            </w:r>
            <w:r>
              <w:rPr>
                <w:rFonts w:hint="eastAsia" w:ascii="宋体" w:hAnsi="宋体" w:cs="宋体"/>
                <w:color w:val="auto"/>
                <w:szCs w:val="21"/>
              </w:rPr>
              <w:t>以银行转账、支票、汇票、本票或者金融机构、担保机构出具的保函等非现金方式向</w:t>
            </w:r>
            <w:r>
              <w:rPr>
                <w:rFonts w:hint="eastAsia" w:ascii="宋体" w:hAnsi="宋体" w:cs="宋体"/>
                <w:color w:val="auto"/>
                <w:szCs w:val="21"/>
                <w:u w:val="single"/>
              </w:rPr>
              <w:t>采购人</w:t>
            </w:r>
            <w:r>
              <w:rPr>
                <w:rFonts w:hint="eastAsia" w:ascii="宋体" w:hAnsi="宋体" w:cs="宋体"/>
                <w:color w:val="auto"/>
                <w:szCs w:val="21"/>
              </w:rPr>
              <w:t>提交。</w:t>
            </w:r>
          </w:p>
          <w:p w14:paraId="7A37CCD2">
            <w:pPr>
              <w:autoSpaceDE w:val="0"/>
              <w:autoSpaceDN w:val="0"/>
              <w:snapToGrid w:val="0"/>
              <w:spacing w:line="360" w:lineRule="auto"/>
              <w:textAlignment w:val="bottom"/>
              <w:rPr>
                <w:rFonts w:ascii="宋体" w:hAnsi="宋体" w:cs="宋体"/>
                <w:color w:val="auto"/>
                <w:szCs w:val="21"/>
                <w:u w:val="single"/>
              </w:rPr>
            </w:pPr>
            <w:r>
              <w:rPr>
                <w:rFonts w:hint="eastAsia" w:ascii="宋体" w:hAnsi="宋体" w:cs="宋体"/>
                <w:color w:val="auto"/>
                <w:szCs w:val="21"/>
              </w:rPr>
              <w:t>3.履约保证金退付方式、时间及条件：</w:t>
            </w:r>
            <w:r>
              <w:rPr>
                <w:rFonts w:hint="eastAsia" w:ascii="宋体" w:hAnsi="宋体" w:cs="宋体"/>
                <w:color w:val="auto"/>
                <w:szCs w:val="21"/>
                <w:u w:val="single"/>
              </w:rPr>
              <w:t xml:space="preserve">                            </w:t>
            </w:r>
            <w:r>
              <w:rPr>
                <w:rFonts w:hint="eastAsia" w:ascii="宋体" w:hAnsi="宋体" w:cs="宋体"/>
                <w:color w:val="auto"/>
                <w:szCs w:val="21"/>
              </w:rPr>
              <w:t>。（注：验收合格的政府采购项目，采购人应当按照合同约定的退还方式，在5个工作日内办理履约保证金退还手续。）</w:t>
            </w:r>
          </w:p>
          <w:p w14:paraId="5DE14EE2">
            <w:pPr>
              <w:autoSpaceDE w:val="0"/>
              <w:autoSpaceDN w:val="0"/>
              <w:snapToGrid w:val="0"/>
              <w:spacing w:line="360" w:lineRule="auto"/>
              <w:textAlignment w:val="bottom"/>
              <w:rPr>
                <w:rFonts w:ascii="宋体" w:hAnsi="宋体" w:cs="宋体"/>
                <w:color w:val="auto"/>
                <w:szCs w:val="21"/>
              </w:rPr>
            </w:pPr>
            <w:r>
              <w:rPr>
                <w:rFonts w:hint="eastAsia" w:ascii="宋体" w:hAnsi="宋体" w:cs="宋体"/>
                <w:color w:val="auto"/>
                <w:szCs w:val="21"/>
              </w:rPr>
              <w:t>4.缴纳履约保证金的指定账户：</w:t>
            </w:r>
          </w:p>
          <w:p w14:paraId="2CB66AD2">
            <w:pPr>
              <w:autoSpaceDE w:val="0"/>
              <w:autoSpaceDN w:val="0"/>
              <w:snapToGrid w:val="0"/>
              <w:spacing w:line="360" w:lineRule="auto"/>
              <w:textAlignment w:val="bottom"/>
              <w:rPr>
                <w:rFonts w:ascii="宋体" w:hAnsi="宋体" w:cs="宋体"/>
                <w:color w:val="auto"/>
                <w:szCs w:val="21"/>
              </w:rPr>
            </w:pPr>
            <w:r>
              <w:rPr>
                <w:rFonts w:hint="eastAsia" w:ascii="宋体" w:hAnsi="宋体" w:cs="宋体"/>
                <w:color w:val="auto"/>
                <w:szCs w:val="21"/>
              </w:rPr>
              <w:t>开户名称：</w:t>
            </w:r>
            <w:r>
              <w:rPr>
                <w:rFonts w:hint="eastAsia" w:ascii="宋体" w:hAnsi="宋体" w:cs="宋体"/>
                <w:color w:val="auto"/>
                <w:szCs w:val="21"/>
                <w:u w:val="single"/>
              </w:rPr>
              <w:t xml:space="preserve">                </w:t>
            </w:r>
          </w:p>
          <w:p w14:paraId="766877DD">
            <w:pPr>
              <w:autoSpaceDE w:val="0"/>
              <w:autoSpaceDN w:val="0"/>
              <w:snapToGrid w:val="0"/>
              <w:spacing w:line="360" w:lineRule="auto"/>
              <w:textAlignment w:val="bottom"/>
              <w:rPr>
                <w:rFonts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p>
          <w:p w14:paraId="08D212F4">
            <w:pPr>
              <w:autoSpaceDE w:val="0"/>
              <w:autoSpaceDN w:val="0"/>
              <w:snapToGrid w:val="0"/>
              <w:spacing w:line="360" w:lineRule="auto"/>
              <w:textAlignment w:val="bottom"/>
              <w:rPr>
                <w:rFonts w:ascii="宋体" w:hAnsi="宋体" w:cs="宋体"/>
                <w:color w:val="auto"/>
                <w:szCs w:val="21"/>
              </w:rPr>
            </w:pPr>
            <w:r>
              <w:rPr>
                <w:rFonts w:hint="eastAsia" w:ascii="宋体" w:hAnsi="宋体" w:cs="宋体"/>
                <w:color w:val="auto"/>
                <w:szCs w:val="21"/>
              </w:rPr>
              <w:t>开户行行号：</w:t>
            </w:r>
            <w:r>
              <w:rPr>
                <w:rFonts w:hint="eastAsia" w:ascii="宋体" w:hAnsi="宋体" w:cs="宋体"/>
                <w:color w:val="auto"/>
                <w:szCs w:val="21"/>
                <w:u w:val="single"/>
              </w:rPr>
              <w:t xml:space="preserve">              </w:t>
            </w:r>
          </w:p>
          <w:p w14:paraId="78145077">
            <w:pPr>
              <w:autoSpaceDE w:val="0"/>
              <w:autoSpaceDN w:val="0"/>
              <w:snapToGrid w:val="0"/>
              <w:spacing w:line="360" w:lineRule="auto"/>
              <w:textAlignment w:val="bottom"/>
              <w:rPr>
                <w:rFonts w:ascii="宋体" w:hAnsi="宋体" w:cs="宋体"/>
                <w:color w:val="auto"/>
                <w:szCs w:val="21"/>
              </w:rPr>
            </w:pPr>
            <w:r>
              <w:rPr>
                <w:rFonts w:hint="eastAsia" w:ascii="宋体" w:hAnsi="宋体" w:cs="宋体"/>
                <w:color w:val="auto"/>
                <w:szCs w:val="21"/>
              </w:rPr>
              <w:t>银行账号：</w:t>
            </w:r>
            <w:r>
              <w:rPr>
                <w:rFonts w:hint="eastAsia" w:ascii="宋体" w:hAnsi="宋体" w:cs="宋体"/>
                <w:color w:val="auto"/>
                <w:szCs w:val="21"/>
                <w:u w:val="single"/>
              </w:rPr>
              <w:t xml:space="preserve">                </w:t>
            </w:r>
          </w:p>
          <w:p w14:paraId="5C20E00F">
            <w:pPr>
              <w:spacing w:line="360" w:lineRule="auto"/>
              <w:jc w:val="left"/>
              <w:rPr>
                <w:rFonts w:ascii="宋体" w:hAnsi="宋体" w:cs="宋体"/>
                <w:color w:val="auto"/>
                <w:szCs w:val="21"/>
              </w:rPr>
            </w:pPr>
            <w:r>
              <w:rPr>
                <w:rFonts w:hint="eastAsia" w:ascii="宋体" w:hAnsi="宋体" w:cs="宋体"/>
                <w:color w:val="auto"/>
                <w:szCs w:val="21"/>
              </w:rPr>
              <w:t>备注：</w:t>
            </w:r>
          </w:p>
          <w:p w14:paraId="00CCF774">
            <w:pPr>
              <w:spacing w:line="360" w:lineRule="auto"/>
              <w:jc w:val="left"/>
              <w:rPr>
                <w:rFonts w:ascii="宋体" w:hAnsi="宋体" w:cs="宋体"/>
                <w:b/>
                <w:color w:val="auto"/>
                <w:szCs w:val="21"/>
              </w:rPr>
            </w:pPr>
            <w:r>
              <w:rPr>
                <w:rFonts w:hint="eastAsia" w:ascii="宋体" w:hAnsi="宋体" w:cs="宋体"/>
                <w:b/>
                <w:color w:val="auto"/>
                <w:szCs w:val="21"/>
              </w:rPr>
              <w:t>1.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674A63C6">
            <w:pPr>
              <w:spacing w:line="360" w:lineRule="auto"/>
              <w:jc w:val="left"/>
              <w:rPr>
                <w:rFonts w:ascii="宋体" w:hAnsi="宋体" w:cs="宋体"/>
                <w:b/>
                <w:color w:val="auto"/>
                <w:szCs w:val="21"/>
              </w:rPr>
            </w:pPr>
            <w:r>
              <w:rPr>
                <w:rFonts w:hint="eastAsia" w:ascii="宋体" w:hAnsi="宋体" w:cs="宋体"/>
                <w:b/>
                <w:color w:val="auto"/>
                <w:szCs w:val="21"/>
              </w:rPr>
              <w:t>2.采用金融、担保机构出具的保函的，必须为无条件保函，否则不予签订合同。</w:t>
            </w:r>
          </w:p>
          <w:p w14:paraId="1F7A2230">
            <w:pPr>
              <w:autoSpaceDE w:val="0"/>
              <w:autoSpaceDN w:val="0"/>
              <w:snapToGrid w:val="0"/>
              <w:spacing w:line="360" w:lineRule="auto"/>
              <w:jc w:val="left"/>
              <w:textAlignment w:val="bottom"/>
              <w:rPr>
                <w:rFonts w:ascii="宋体" w:hAnsi="宋体" w:cs="宋体"/>
                <w:color w:val="auto"/>
                <w:szCs w:val="21"/>
              </w:rPr>
            </w:pPr>
            <w:r>
              <w:rPr>
                <w:rFonts w:hint="eastAsia" w:ascii="宋体" w:hAnsi="宋体" w:cs="宋体"/>
                <w:b/>
                <w:color w:val="auto"/>
                <w:szCs w:val="21"/>
              </w:rPr>
              <w:t>3.投标人为联合体的，由联合体其中一方按规定提交的履约保证金，视为有效履约保证金。</w:t>
            </w:r>
          </w:p>
        </w:tc>
      </w:tr>
      <w:tr w14:paraId="5579A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4D0F3211">
            <w:pPr>
              <w:spacing w:line="360" w:lineRule="auto"/>
              <w:rPr>
                <w:rFonts w:ascii="宋体" w:hAnsi="宋体" w:cs="宋体"/>
                <w:color w:val="auto"/>
                <w:szCs w:val="21"/>
              </w:rPr>
            </w:pPr>
            <w:r>
              <w:rPr>
                <w:rFonts w:hint="eastAsia" w:ascii="宋体" w:hAnsi="宋体" w:cs="宋体"/>
                <w:color w:val="auto"/>
                <w:szCs w:val="21"/>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22BC13B5">
            <w:pPr>
              <w:spacing w:line="360" w:lineRule="auto"/>
              <w:rPr>
                <w:rFonts w:ascii="宋体" w:hAnsi="宋体" w:cs="宋体"/>
                <w:color w:val="auto"/>
                <w:szCs w:val="21"/>
              </w:rPr>
            </w:pPr>
            <w:bookmarkStart w:id="101" w:name="_40.1"/>
            <w:bookmarkEnd w:id="101"/>
            <w:r>
              <w:rPr>
                <w:rFonts w:hint="eastAsia" w:ascii="宋体" w:hAnsi="宋体" w:cs="宋体"/>
                <w:color w:val="auto"/>
                <w:szCs w:val="21"/>
              </w:rPr>
              <w:t>签订合同携带的材料</w:t>
            </w:r>
          </w:p>
        </w:tc>
        <w:tc>
          <w:tcPr>
            <w:tcW w:w="6800" w:type="dxa"/>
            <w:tcBorders>
              <w:top w:val="single" w:color="auto" w:sz="4" w:space="0"/>
              <w:left w:val="single" w:color="auto" w:sz="4" w:space="0"/>
              <w:bottom w:val="single" w:color="auto" w:sz="4" w:space="0"/>
              <w:right w:val="single" w:color="auto" w:sz="4" w:space="0"/>
            </w:tcBorders>
            <w:vAlign w:val="center"/>
          </w:tcPr>
          <w:p w14:paraId="5FAE085F">
            <w:pPr>
              <w:autoSpaceDE w:val="0"/>
              <w:autoSpaceDN w:val="0"/>
              <w:snapToGrid w:val="0"/>
              <w:spacing w:line="360" w:lineRule="auto"/>
              <w:textAlignment w:val="bottom"/>
              <w:rPr>
                <w:rFonts w:ascii="宋体" w:hAnsi="宋体" w:cs="宋体"/>
                <w:color w:val="auto"/>
                <w:szCs w:val="21"/>
              </w:rPr>
            </w:pPr>
            <w:r>
              <w:rPr>
                <w:rFonts w:hint="eastAsia" w:ascii="宋体" w:hAnsi="宋体" w:cs="宋体"/>
                <w:color w:val="auto"/>
                <w:szCs w:val="21"/>
              </w:rPr>
              <w:t>委托代理人负责签订合同的，须携带有效的法定代表人授权委托书及其委托代理人身份证原件等其他资格证件。</w:t>
            </w:r>
          </w:p>
          <w:p w14:paraId="2FB11781">
            <w:pPr>
              <w:autoSpaceDE w:val="0"/>
              <w:autoSpaceDN w:val="0"/>
              <w:snapToGrid w:val="0"/>
              <w:spacing w:line="360" w:lineRule="auto"/>
              <w:textAlignment w:val="bottom"/>
              <w:rPr>
                <w:rFonts w:ascii="宋体" w:hAnsi="宋体" w:cs="宋体"/>
                <w:color w:val="auto"/>
                <w:szCs w:val="21"/>
              </w:rPr>
            </w:pPr>
            <w:r>
              <w:rPr>
                <w:rFonts w:hint="eastAsia" w:ascii="宋体" w:hAnsi="宋体" w:cs="宋体"/>
                <w:color w:val="auto"/>
                <w:szCs w:val="21"/>
              </w:rPr>
              <w:t>法定代表人负责签订合同的，须携带法定代表人身份证明原件及身份证原件等其他证明材料。</w:t>
            </w:r>
          </w:p>
        </w:tc>
      </w:tr>
      <w:tr w14:paraId="764EE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7D07A457">
            <w:pPr>
              <w:spacing w:line="360" w:lineRule="auto"/>
              <w:rPr>
                <w:rFonts w:ascii="宋体" w:hAnsi="宋体" w:cs="宋体"/>
                <w:color w:val="auto"/>
                <w:szCs w:val="21"/>
              </w:rPr>
            </w:pPr>
            <w:r>
              <w:rPr>
                <w:rFonts w:hint="eastAsia" w:ascii="宋体" w:hAnsi="宋体" w:cs="宋体"/>
                <w:color w:val="auto"/>
                <w:szCs w:val="21"/>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5F8FAAC5">
            <w:pPr>
              <w:spacing w:line="360" w:lineRule="auto"/>
              <w:rPr>
                <w:rFonts w:ascii="宋体" w:hAnsi="宋体" w:cs="宋体"/>
                <w:color w:val="auto"/>
                <w:szCs w:val="21"/>
              </w:rPr>
            </w:pPr>
            <w:r>
              <w:rPr>
                <w:rFonts w:hint="eastAsia" w:ascii="宋体" w:hAnsi="宋体" w:cs="宋体"/>
                <w:color w:val="auto"/>
                <w:szCs w:val="21"/>
              </w:rPr>
              <w:t>接收质疑函方式</w:t>
            </w:r>
          </w:p>
        </w:tc>
        <w:tc>
          <w:tcPr>
            <w:tcW w:w="6800" w:type="dxa"/>
            <w:tcBorders>
              <w:top w:val="single" w:color="auto" w:sz="4" w:space="0"/>
              <w:left w:val="single" w:color="auto" w:sz="4" w:space="0"/>
              <w:bottom w:val="single" w:color="auto" w:sz="4" w:space="0"/>
              <w:right w:val="single" w:color="auto" w:sz="4" w:space="0"/>
            </w:tcBorders>
            <w:vAlign w:val="center"/>
          </w:tcPr>
          <w:p w14:paraId="275E347F">
            <w:pPr>
              <w:snapToGrid w:val="0"/>
              <w:spacing w:line="360" w:lineRule="auto"/>
              <w:rPr>
                <w:rFonts w:ascii="宋体" w:hAnsi="宋体" w:cs="宋体"/>
                <w:color w:val="auto"/>
                <w:szCs w:val="21"/>
              </w:rPr>
            </w:pPr>
            <w:r>
              <w:rPr>
                <w:rFonts w:hint="eastAsia" w:ascii="宋体" w:hAnsi="宋体" w:cs="宋体"/>
                <w:color w:val="auto"/>
                <w:szCs w:val="21"/>
              </w:rPr>
              <w:t>以书面形式</w:t>
            </w:r>
          </w:p>
        </w:tc>
      </w:tr>
      <w:tr w14:paraId="7F1CD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E512471">
            <w:pPr>
              <w:widowControl/>
              <w:spacing w:line="360" w:lineRule="auto"/>
              <w:jc w:val="left"/>
              <w:rPr>
                <w:rFonts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0A9D62FD">
            <w:pPr>
              <w:spacing w:line="360" w:lineRule="auto"/>
              <w:rPr>
                <w:rFonts w:ascii="宋体" w:hAnsi="宋体" w:cs="宋体"/>
                <w:color w:val="auto"/>
                <w:szCs w:val="21"/>
              </w:rPr>
            </w:pPr>
            <w:r>
              <w:rPr>
                <w:rFonts w:hint="eastAsia" w:ascii="宋体" w:hAnsi="宋体" w:cs="宋体"/>
                <w:color w:val="auto"/>
                <w:szCs w:val="21"/>
              </w:rPr>
              <w:t>质疑联系部门及联系方式</w:t>
            </w:r>
          </w:p>
        </w:tc>
        <w:tc>
          <w:tcPr>
            <w:tcW w:w="6800" w:type="dxa"/>
            <w:tcBorders>
              <w:top w:val="single" w:color="auto" w:sz="4" w:space="0"/>
              <w:left w:val="single" w:color="auto" w:sz="4" w:space="0"/>
              <w:bottom w:val="single" w:color="auto" w:sz="4" w:space="0"/>
              <w:right w:val="single" w:color="auto" w:sz="4" w:space="0"/>
            </w:tcBorders>
            <w:vAlign w:val="center"/>
          </w:tcPr>
          <w:p w14:paraId="1BA69784">
            <w:pPr>
              <w:snapToGrid w:val="0"/>
              <w:spacing w:line="360" w:lineRule="auto"/>
              <w:rPr>
                <w:rFonts w:ascii="宋体" w:hAnsi="宋体" w:cs="宋体"/>
                <w:color w:val="auto"/>
                <w:szCs w:val="21"/>
              </w:rPr>
            </w:pPr>
            <w:r>
              <w:rPr>
                <w:rFonts w:hint="eastAsia" w:ascii="宋体" w:hAnsi="宋体" w:cs="宋体"/>
                <w:color w:val="auto"/>
                <w:szCs w:val="21"/>
              </w:rPr>
              <w:t>（1）名称： 广西壮族自治区自然资源厅</w:t>
            </w:r>
          </w:p>
          <w:p w14:paraId="7138F1BA">
            <w:pPr>
              <w:snapToGrid w:val="0"/>
              <w:spacing w:line="360" w:lineRule="auto"/>
              <w:rPr>
                <w:rFonts w:ascii="宋体" w:hAnsi="宋体" w:cs="宋体"/>
                <w:color w:val="auto"/>
                <w:szCs w:val="21"/>
              </w:rPr>
            </w:pPr>
            <w:r>
              <w:rPr>
                <w:rFonts w:hint="eastAsia" w:ascii="宋体" w:hAnsi="宋体" w:cs="宋体"/>
                <w:color w:val="auto"/>
                <w:szCs w:val="21"/>
              </w:rPr>
              <w:t>联系电话：0771-5388146</w:t>
            </w:r>
          </w:p>
          <w:p w14:paraId="7E2C143A">
            <w:pPr>
              <w:snapToGrid w:val="0"/>
              <w:spacing w:line="360" w:lineRule="auto"/>
              <w:rPr>
                <w:rFonts w:ascii="宋体" w:hAnsi="宋体" w:cs="宋体"/>
                <w:color w:val="auto"/>
                <w:szCs w:val="21"/>
              </w:rPr>
            </w:pPr>
            <w:r>
              <w:rPr>
                <w:rFonts w:hint="eastAsia" w:ascii="宋体" w:hAnsi="宋体" w:cs="宋体"/>
                <w:color w:val="auto"/>
                <w:szCs w:val="21"/>
              </w:rPr>
              <w:t>通讯地址：广西南宁市中新路2号</w:t>
            </w:r>
          </w:p>
          <w:p w14:paraId="74B03374">
            <w:pPr>
              <w:snapToGrid w:val="0"/>
              <w:spacing w:line="360" w:lineRule="auto"/>
              <w:rPr>
                <w:rFonts w:ascii="宋体" w:hAnsi="宋体" w:cs="宋体"/>
                <w:color w:val="auto"/>
                <w:szCs w:val="21"/>
              </w:rPr>
            </w:pPr>
            <w:r>
              <w:rPr>
                <w:rFonts w:hint="eastAsia" w:ascii="宋体" w:hAnsi="宋体" w:cs="宋体"/>
                <w:color w:val="auto"/>
                <w:szCs w:val="21"/>
              </w:rPr>
              <w:t>（2）名称：广西科联招标中心有限公司</w:t>
            </w:r>
          </w:p>
          <w:p w14:paraId="0E438A30">
            <w:pPr>
              <w:snapToGrid w:val="0"/>
              <w:spacing w:line="360" w:lineRule="auto"/>
              <w:rPr>
                <w:rFonts w:ascii="宋体" w:hAnsi="宋体" w:cs="宋体"/>
                <w:color w:val="auto"/>
                <w:szCs w:val="21"/>
              </w:rPr>
            </w:pPr>
            <w:r>
              <w:rPr>
                <w:rFonts w:hint="eastAsia" w:ascii="宋体" w:hAnsi="宋体" w:cs="宋体"/>
                <w:color w:val="auto"/>
                <w:szCs w:val="21"/>
              </w:rPr>
              <w:t>联系电话：广西南宁市大学东路170号广西科联招标中心有限公司103室</w:t>
            </w:r>
          </w:p>
          <w:p w14:paraId="1C26FC53">
            <w:pPr>
              <w:snapToGrid w:val="0"/>
              <w:spacing w:line="360" w:lineRule="auto"/>
              <w:rPr>
                <w:rFonts w:ascii="宋体" w:hAnsi="宋体" w:cs="宋体"/>
                <w:color w:val="auto"/>
                <w:szCs w:val="21"/>
              </w:rPr>
            </w:pPr>
            <w:r>
              <w:rPr>
                <w:rFonts w:hint="eastAsia" w:ascii="宋体" w:hAnsi="宋体" w:cs="宋体"/>
                <w:color w:val="auto"/>
                <w:szCs w:val="21"/>
              </w:rPr>
              <w:t>通讯地址：0771-3486228</w:t>
            </w:r>
          </w:p>
        </w:tc>
      </w:tr>
      <w:tr w14:paraId="2B533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7367FAF">
            <w:pPr>
              <w:widowControl/>
              <w:spacing w:line="360" w:lineRule="auto"/>
              <w:jc w:val="left"/>
              <w:rPr>
                <w:rFonts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49B07357">
            <w:pPr>
              <w:spacing w:line="360" w:lineRule="auto"/>
              <w:rPr>
                <w:rFonts w:ascii="宋体" w:hAnsi="宋体" w:cs="宋体"/>
                <w:color w:val="auto"/>
                <w:szCs w:val="21"/>
              </w:rPr>
            </w:pPr>
            <w:r>
              <w:rPr>
                <w:rFonts w:hint="eastAsia" w:ascii="宋体" w:hAnsi="宋体" w:cs="宋体"/>
                <w:color w:val="auto"/>
                <w:szCs w:val="21"/>
              </w:rPr>
              <w:t>现场提交质疑办理业务时间</w:t>
            </w:r>
          </w:p>
        </w:tc>
        <w:tc>
          <w:tcPr>
            <w:tcW w:w="6800" w:type="dxa"/>
            <w:tcBorders>
              <w:top w:val="single" w:color="auto" w:sz="4" w:space="0"/>
              <w:left w:val="single" w:color="auto" w:sz="4" w:space="0"/>
              <w:bottom w:val="single" w:color="auto" w:sz="4" w:space="0"/>
              <w:right w:val="single" w:color="auto" w:sz="4" w:space="0"/>
            </w:tcBorders>
            <w:vAlign w:val="center"/>
          </w:tcPr>
          <w:p w14:paraId="010BE005">
            <w:pPr>
              <w:snapToGrid w:val="0"/>
              <w:spacing w:line="360" w:lineRule="auto"/>
              <w:rPr>
                <w:rFonts w:ascii="宋体" w:hAnsi="宋体" w:cs="宋体"/>
                <w:color w:val="auto"/>
                <w:szCs w:val="21"/>
              </w:rPr>
            </w:pPr>
            <w:r>
              <w:rPr>
                <w:rFonts w:hint="eastAsia" w:ascii="宋体" w:hAnsi="宋体" w:cs="宋体"/>
                <w:color w:val="auto"/>
                <w:szCs w:val="21"/>
              </w:rPr>
              <w:t>质疑期内每个工作日（北京时间）上午</w:t>
            </w:r>
            <w:r>
              <w:rPr>
                <w:rFonts w:hint="eastAsia" w:ascii="宋体" w:hAnsi="宋体" w:cs="宋体"/>
                <w:color w:val="auto"/>
                <w:szCs w:val="21"/>
                <w:u w:val="single"/>
              </w:rPr>
              <w:t>8</w:t>
            </w:r>
            <w:r>
              <w:rPr>
                <w:rFonts w:hint="eastAsia" w:ascii="宋体" w:hAnsi="宋体" w:cs="宋体"/>
                <w:color w:val="auto"/>
                <w:szCs w:val="21"/>
              </w:rPr>
              <w:t>时</w:t>
            </w:r>
            <w:r>
              <w:rPr>
                <w:rFonts w:hint="eastAsia" w:ascii="宋体" w:hAnsi="宋体" w:cs="宋体"/>
                <w:color w:val="auto"/>
                <w:szCs w:val="21"/>
                <w:u w:val="single"/>
              </w:rPr>
              <w:t>00</w:t>
            </w:r>
            <w:r>
              <w:rPr>
                <w:rFonts w:hint="eastAsia" w:ascii="宋体" w:hAnsi="宋体" w:cs="宋体"/>
                <w:color w:val="auto"/>
                <w:szCs w:val="21"/>
              </w:rPr>
              <w:t>分到</w:t>
            </w:r>
            <w:r>
              <w:rPr>
                <w:rFonts w:hint="eastAsia" w:ascii="宋体" w:hAnsi="宋体" w:cs="宋体"/>
                <w:color w:val="auto"/>
                <w:szCs w:val="21"/>
                <w:u w:val="single"/>
              </w:rPr>
              <w:t>12</w:t>
            </w:r>
            <w:r>
              <w:rPr>
                <w:rFonts w:hint="eastAsia" w:ascii="宋体" w:hAnsi="宋体" w:cs="宋体"/>
                <w:color w:val="auto"/>
                <w:szCs w:val="21"/>
              </w:rPr>
              <w:t>时</w:t>
            </w:r>
            <w:r>
              <w:rPr>
                <w:rFonts w:hint="eastAsia" w:ascii="宋体" w:hAnsi="宋体" w:cs="宋体"/>
                <w:color w:val="auto"/>
                <w:szCs w:val="21"/>
                <w:u w:val="single"/>
              </w:rPr>
              <w:t>00</w:t>
            </w:r>
            <w:r>
              <w:rPr>
                <w:rFonts w:hint="eastAsia" w:ascii="宋体" w:hAnsi="宋体" w:cs="宋体"/>
                <w:color w:val="auto"/>
                <w:szCs w:val="21"/>
              </w:rPr>
              <w:t>分，下午</w:t>
            </w:r>
            <w:r>
              <w:rPr>
                <w:rFonts w:hint="eastAsia" w:ascii="宋体" w:hAnsi="宋体" w:cs="宋体"/>
                <w:color w:val="auto"/>
                <w:szCs w:val="21"/>
                <w:u w:val="single"/>
              </w:rPr>
              <w:t>15</w:t>
            </w:r>
            <w:r>
              <w:rPr>
                <w:rFonts w:hint="eastAsia" w:ascii="宋体" w:hAnsi="宋体" w:cs="宋体"/>
                <w:color w:val="auto"/>
                <w:szCs w:val="21"/>
              </w:rPr>
              <w:t>时</w:t>
            </w:r>
            <w:r>
              <w:rPr>
                <w:rFonts w:hint="eastAsia" w:ascii="宋体" w:hAnsi="宋体" w:cs="宋体"/>
                <w:color w:val="auto"/>
                <w:szCs w:val="21"/>
                <w:u w:val="single"/>
              </w:rPr>
              <w:t>00</w:t>
            </w:r>
            <w:r>
              <w:rPr>
                <w:rFonts w:hint="eastAsia" w:ascii="宋体" w:hAnsi="宋体" w:cs="宋体"/>
                <w:color w:val="auto"/>
                <w:szCs w:val="21"/>
              </w:rPr>
              <w:t>分到</w:t>
            </w:r>
            <w:r>
              <w:rPr>
                <w:rFonts w:hint="eastAsia" w:ascii="宋体" w:hAnsi="宋体" w:cs="宋体"/>
                <w:color w:val="auto"/>
                <w:szCs w:val="21"/>
                <w:u w:val="single"/>
              </w:rPr>
              <w:t>18</w:t>
            </w:r>
            <w:r>
              <w:rPr>
                <w:rFonts w:hint="eastAsia" w:ascii="宋体" w:hAnsi="宋体" w:cs="宋体"/>
                <w:color w:val="auto"/>
                <w:szCs w:val="21"/>
              </w:rPr>
              <w:t>时</w:t>
            </w:r>
            <w:r>
              <w:rPr>
                <w:rFonts w:hint="eastAsia" w:ascii="宋体" w:hAnsi="宋体" w:cs="宋体"/>
                <w:color w:val="auto"/>
                <w:szCs w:val="21"/>
                <w:u w:val="single"/>
              </w:rPr>
              <w:t>00</w:t>
            </w:r>
            <w:r>
              <w:rPr>
                <w:rFonts w:hint="eastAsia" w:ascii="宋体" w:hAnsi="宋体" w:cs="宋体"/>
                <w:color w:val="auto"/>
                <w:szCs w:val="21"/>
              </w:rPr>
              <w:t>分。</w:t>
            </w:r>
          </w:p>
        </w:tc>
      </w:tr>
      <w:tr w14:paraId="640AC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nil"/>
              <w:left w:val="single" w:color="auto" w:sz="4" w:space="0"/>
              <w:bottom w:val="single" w:color="auto" w:sz="4" w:space="0"/>
              <w:right w:val="single" w:color="auto" w:sz="4" w:space="0"/>
            </w:tcBorders>
            <w:vAlign w:val="center"/>
          </w:tcPr>
          <w:p w14:paraId="602BE341">
            <w:pPr>
              <w:spacing w:line="360" w:lineRule="auto"/>
              <w:rPr>
                <w:rFonts w:ascii="宋体" w:hAnsi="宋体" w:cs="宋体"/>
                <w:color w:val="auto"/>
                <w:szCs w:val="21"/>
              </w:rPr>
            </w:pPr>
            <w:r>
              <w:rPr>
                <w:rFonts w:hint="eastAsia" w:ascii="宋体" w:hAnsi="宋体" w:cs="宋体"/>
                <w:color w:val="auto"/>
                <w:szCs w:val="21"/>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21755663">
            <w:pPr>
              <w:spacing w:line="360" w:lineRule="auto"/>
              <w:rPr>
                <w:rFonts w:ascii="宋体" w:hAnsi="宋体" w:cs="宋体"/>
                <w:color w:val="auto"/>
                <w:szCs w:val="21"/>
              </w:rPr>
            </w:pPr>
            <w:r>
              <w:rPr>
                <w:rFonts w:hint="eastAsia" w:ascii="宋体" w:hAnsi="宋体" w:cs="宋体"/>
                <w:color w:val="auto"/>
                <w:szCs w:val="21"/>
              </w:rPr>
              <w:t>投诉受理方式</w:t>
            </w:r>
          </w:p>
        </w:tc>
        <w:tc>
          <w:tcPr>
            <w:tcW w:w="6800" w:type="dxa"/>
            <w:tcBorders>
              <w:top w:val="single" w:color="auto" w:sz="4" w:space="0"/>
              <w:left w:val="single" w:color="auto" w:sz="4" w:space="0"/>
              <w:bottom w:val="single" w:color="auto" w:sz="4" w:space="0"/>
              <w:right w:val="single" w:color="auto" w:sz="4" w:space="0"/>
            </w:tcBorders>
            <w:vAlign w:val="center"/>
          </w:tcPr>
          <w:p w14:paraId="67322044">
            <w:pPr>
              <w:snapToGrid w:val="0"/>
              <w:spacing w:line="360" w:lineRule="auto"/>
              <w:rPr>
                <w:rFonts w:ascii="宋体" w:hAnsi="宋体" w:cs="宋体"/>
                <w:color w:val="auto"/>
                <w:szCs w:val="21"/>
              </w:rPr>
            </w:pPr>
            <w:r>
              <w:rPr>
                <w:rFonts w:hint="eastAsia" w:ascii="宋体" w:hAnsi="宋体" w:cs="宋体"/>
                <w:color w:val="auto"/>
                <w:szCs w:val="21"/>
              </w:rPr>
              <w:t>1、受理方式：纸质方式受理，投诉书正、副本（经过质疑的事项才可投诉）。</w:t>
            </w:r>
          </w:p>
          <w:p w14:paraId="41017DF0">
            <w:pPr>
              <w:snapToGrid w:val="0"/>
              <w:spacing w:line="360" w:lineRule="auto"/>
              <w:rPr>
                <w:rFonts w:ascii="宋体" w:hAnsi="宋体" w:cs="宋体"/>
                <w:color w:val="auto"/>
                <w:szCs w:val="21"/>
              </w:rPr>
            </w:pPr>
            <w:r>
              <w:rPr>
                <w:rFonts w:hint="eastAsia" w:ascii="宋体" w:hAnsi="宋体" w:cs="宋体"/>
                <w:color w:val="auto"/>
                <w:szCs w:val="21"/>
              </w:rPr>
              <w:t>2、通讯方式</w:t>
            </w:r>
          </w:p>
          <w:p w14:paraId="72F318C3">
            <w:pPr>
              <w:snapToGrid w:val="0"/>
              <w:spacing w:line="360" w:lineRule="auto"/>
              <w:rPr>
                <w:rFonts w:ascii="宋体" w:hAnsi="宋体" w:cs="宋体"/>
                <w:color w:val="auto"/>
                <w:szCs w:val="21"/>
              </w:rPr>
            </w:pPr>
            <w:r>
              <w:rPr>
                <w:rFonts w:hint="eastAsia" w:ascii="宋体" w:hAnsi="宋体" w:cs="宋体"/>
                <w:color w:val="auto"/>
                <w:szCs w:val="21"/>
              </w:rPr>
              <w:t xml:space="preserve">名称：广西壮族自治区财政厅 </w:t>
            </w:r>
          </w:p>
          <w:p w14:paraId="7CD1C5E2">
            <w:pPr>
              <w:snapToGrid w:val="0"/>
              <w:spacing w:line="360" w:lineRule="auto"/>
              <w:rPr>
                <w:rFonts w:ascii="宋体" w:hAnsi="宋体" w:cs="宋体"/>
                <w:color w:val="auto"/>
                <w:szCs w:val="21"/>
              </w:rPr>
            </w:pPr>
            <w:r>
              <w:rPr>
                <w:rFonts w:hint="eastAsia" w:ascii="宋体" w:hAnsi="宋体" w:cs="宋体"/>
                <w:color w:val="auto"/>
                <w:szCs w:val="21"/>
              </w:rPr>
              <w:t>地址：南宁市青秀区桃源路69号</w:t>
            </w:r>
          </w:p>
          <w:p w14:paraId="21CB6C6A">
            <w:pPr>
              <w:snapToGrid w:val="0"/>
              <w:spacing w:line="360" w:lineRule="auto"/>
              <w:rPr>
                <w:rFonts w:ascii="宋体" w:hAnsi="宋体" w:cs="宋体"/>
                <w:color w:val="auto"/>
                <w:szCs w:val="21"/>
              </w:rPr>
            </w:pPr>
            <w:r>
              <w:rPr>
                <w:rFonts w:hint="eastAsia" w:ascii="宋体" w:hAnsi="宋体" w:cs="宋体"/>
                <w:color w:val="auto"/>
                <w:szCs w:val="21"/>
              </w:rPr>
              <w:t>联系电话：0771-5331544</w:t>
            </w:r>
          </w:p>
        </w:tc>
      </w:tr>
      <w:tr w14:paraId="7B9A5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7FB3B059">
            <w:pPr>
              <w:spacing w:line="360" w:lineRule="auto"/>
              <w:rPr>
                <w:rFonts w:ascii="宋体" w:hAnsi="宋体" w:cs="宋体"/>
                <w:color w:val="auto"/>
                <w:szCs w:val="21"/>
              </w:rPr>
            </w:pPr>
            <w:r>
              <w:rPr>
                <w:rFonts w:hint="eastAsia" w:ascii="宋体" w:hAnsi="宋体" w:cs="宋体"/>
                <w:color w:val="auto"/>
                <w:szCs w:val="21"/>
              </w:rPr>
              <w:t>40</w:t>
            </w:r>
          </w:p>
        </w:tc>
        <w:tc>
          <w:tcPr>
            <w:tcW w:w="2268" w:type="dxa"/>
            <w:tcBorders>
              <w:top w:val="single" w:color="auto" w:sz="4" w:space="0"/>
              <w:left w:val="single" w:color="auto" w:sz="4" w:space="0"/>
              <w:bottom w:val="single" w:color="auto" w:sz="4" w:space="0"/>
              <w:right w:val="single" w:color="auto" w:sz="4" w:space="0"/>
            </w:tcBorders>
            <w:vAlign w:val="center"/>
          </w:tcPr>
          <w:p w14:paraId="12E01D8D">
            <w:pPr>
              <w:spacing w:line="360" w:lineRule="auto"/>
              <w:rPr>
                <w:rFonts w:ascii="宋体" w:hAnsi="宋体" w:cs="宋体"/>
                <w:color w:val="auto"/>
                <w:szCs w:val="21"/>
              </w:rPr>
            </w:pPr>
            <w:bookmarkStart w:id="102" w:name="_41"/>
            <w:bookmarkEnd w:id="102"/>
            <w:bookmarkStart w:id="103" w:name="_42"/>
            <w:bookmarkEnd w:id="103"/>
            <w:r>
              <w:rPr>
                <w:rFonts w:hint="eastAsia" w:ascii="宋体" w:hAnsi="宋体" w:cs="宋体"/>
                <w:color w:val="auto"/>
                <w:szCs w:val="21"/>
              </w:rPr>
              <w:t>采购代理服务费支付方式</w:t>
            </w:r>
          </w:p>
        </w:tc>
        <w:tc>
          <w:tcPr>
            <w:tcW w:w="6800" w:type="dxa"/>
            <w:tcBorders>
              <w:top w:val="single" w:color="auto" w:sz="4" w:space="0"/>
              <w:left w:val="single" w:color="auto" w:sz="4" w:space="0"/>
              <w:bottom w:val="single" w:color="auto" w:sz="4" w:space="0"/>
              <w:right w:val="single" w:color="auto" w:sz="4" w:space="0"/>
            </w:tcBorders>
            <w:vAlign w:val="center"/>
          </w:tcPr>
          <w:p w14:paraId="661CB6DC">
            <w:pPr>
              <w:pStyle w:val="12"/>
              <w:snapToGrid w:val="0"/>
              <w:spacing w:line="360" w:lineRule="auto"/>
              <w:rPr>
                <w:rFonts w:hAnsi="宋体" w:cs="宋体"/>
                <w:color w:val="auto"/>
                <w:szCs w:val="21"/>
              </w:rPr>
            </w:pPr>
            <w:r>
              <w:rPr>
                <w:rFonts w:hint="eastAsia" w:hAnsi="宋体" w:cs="宋体"/>
                <w:color w:val="auto"/>
                <w:szCs w:val="21"/>
              </w:rPr>
              <w:t>☑本项目采购代理服务费由</w:t>
            </w:r>
            <w:r>
              <w:rPr>
                <w:rFonts w:hint="eastAsia" w:hAnsi="宋体" w:cs="宋体"/>
                <w:color w:val="auto"/>
                <w:szCs w:val="21"/>
                <w:u w:val="single"/>
              </w:rPr>
              <w:t>中标人</w:t>
            </w:r>
            <w:r>
              <w:rPr>
                <w:rFonts w:hint="eastAsia" w:hAnsi="宋体" w:cs="宋体"/>
                <w:color w:val="auto"/>
              </w:rPr>
              <w:t>在签订合同前，以银行转账、电汇等方式一次性向采购代理机构支付</w:t>
            </w:r>
            <w:r>
              <w:rPr>
                <w:rFonts w:hint="eastAsia" w:hAnsi="宋体" w:cs="宋体"/>
                <w:color w:val="auto"/>
                <w:szCs w:val="21"/>
              </w:rPr>
              <w:t>。</w:t>
            </w:r>
          </w:p>
          <w:p w14:paraId="3EBF721E">
            <w:pPr>
              <w:pStyle w:val="12"/>
              <w:snapToGrid w:val="0"/>
              <w:spacing w:line="360" w:lineRule="auto"/>
              <w:rPr>
                <w:rFonts w:hAnsi="宋体" w:cs="宋体"/>
                <w:color w:val="auto"/>
                <w:szCs w:val="21"/>
              </w:rPr>
            </w:pPr>
            <w:r>
              <w:rPr>
                <w:rFonts w:hint="eastAsia" w:hAnsi="宋体" w:cs="宋体"/>
                <w:color w:val="auto"/>
                <w:szCs w:val="21"/>
              </w:rPr>
              <w:t>□采购人支付</w:t>
            </w:r>
            <w:r>
              <w:rPr>
                <w:rFonts w:hint="eastAsia" w:hAnsi="宋体" w:cs="宋体"/>
                <w:color w:val="auto"/>
              </w:rPr>
              <w:t>：</w:t>
            </w:r>
            <w:r>
              <w:rPr>
                <w:rFonts w:hint="eastAsia" w:hAnsi="宋体" w:cs="宋体"/>
                <w:color w:val="auto"/>
                <w:u w:val="single"/>
              </w:rPr>
              <w:t xml:space="preserve">              </w:t>
            </w:r>
            <w:r>
              <w:rPr>
                <w:rFonts w:hint="eastAsia" w:hAnsi="宋体" w:cs="宋体"/>
                <w:color w:val="auto"/>
                <w:szCs w:val="21"/>
              </w:rPr>
              <w:t>。</w:t>
            </w:r>
          </w:p>
          <w:p w14:paraId="6EC22F4A">
            <w:pPr>
              <w:pStyle w:val="12"/>
              <w:snapToGrid w:val="0"/>
              <w:spacing w:line="360" w:lineRule="auto"/>
              <w:rPr>
                <w:rFonts w:hAnsi="宋体" w:cs="宋体"/>
                <w:color w:val="auto"/>
                <w:szCs w:val="21"/>
              </w:rPr>
            </w:pPr>
            <w:r>
              <w:rPr>
                <w:rFonts w:hint="eastAsia" w:hAnsi="宋体" w:cs="宋体"/>
                <w:color w:val="auto"/>
                <w:szCs w:val="21"/>
              </w:rPr>
              <w:t>□本项目不收取采购代理服务费。</w:t>
            </w:r>
          </w:p>
        </w:tc>
      </w:tr>
      <w:tr w14:paraId="18C29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8E3EC38">
            <w:pPr>
              <w:widowControl/>
              <w:spacing w:line="360" w:lineRule="auto"/>
              <w:jc w:val="left"/>
              <w:rPr>
                <w:rFonts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5CA6DEF">
            <w:pPr>
              <w:spacing w:line="360" w:lineRule="auto"/>
              <w:rPr>
                <w:rFonts w:ascii="宋体" w:hAnsi="宋体" w:cs="宋体"/>
                <w:color w:val="auto"/>
                <w:szCs w:val="21"/>
              </w:rPr>
            </w:pPr>
            <w:r>
              <w:rPr>
                <w:rFonts w:hint="eastAsia" w:ascii="宋体" w:hAnsi="宋体" w:cs="宋体"/>
                <w:color w:val="auto"/>
                <w:szCs w:val="21"/>
              </w:rPr>
              <w:t>采购代理费收取标准</w:t>
            </w:r>
          </w:p>
        </w:tc>
        <w:tc>
          <w:tcPr>
            <w:tcW w:w="6800" w:type="dxa"/>
            <w:tcBorders>
              <w:top w:val="single" w:color="auto" w:sz="4" w:space="0"/>
              <w:left w:val="single" w:color="auto" w:sz="4" w:space="0"/>
              <w:bottom w:val="single" w:color="auto" w:sz="4" w:space="0"/>
              <w:right w:val="single" w:color="auto" w:sz="4" w:space="0"/>
            </w:tcBorders>
            <w:vAlign w:val="center"/>
          </w:tcPr>
          <w:p w14:paraId="6C762B76">
            <w:pPr>
              <w:snapToGrid w:val="0"/>
              <w:spacing w:line="360" w:lineRule="auto"/>
              <w:rPr>
                <w:rFonts w:ascii="宋体" w:hAnsi="宋体" w:cs="宋体"/>
                <w:color w:val="auto"/>
                <w:szCs w:val="20"/>
              </w:rPr>
            </w:pPr>
            <w:r>
              <w:rPr>
                <w:rFonts w:hint="eastAsia" w:ascii="宋体" w:hAnsi="宋体" w:cs="宋体"/>
                <w:color w:val="auto"/>
                <w:szCs w:val="20"/>
              </w:rPr>
              <w:t>☑以分标</w:t>
            </w:r>
            <w:r>
              <w:rPr>
                <w:rFonts w:hint="eastAsia" w:hAnsi="宋体" w:cs="宋体"/>
                <w:color w:val="auto"/>
                <w:kern w:val="0"/>
                <w:szCs w:val="21"/>
              </w:rPr>
              <w:t>/项目</w:t>
            </w:r>
            <w:r>
              <w:rPr>
                <w:rFonts w:hint="eastAsia" w:ascii="宋体" w:hAnsi="宋体" w:cs="宋体"/>
                <w:color w:val="auto"/>
                <w:szCs w:val="20"/>
              </w:rPr>
              <w:t>（☑中标金额/□采购预算/□暂定中标金额/□其他</w:t>
            </w:r>
            <w:r>
              <w:rPr>
                <w:rFonts w:hint="eastAsia" w:ascii="宋体" w:hAnsi="宋体" w:cs="宋体"/>
                <w:color w:val="auto"/>
                <w:szCs w:val="20"/>
                <w:u w:val="single"/>
              </w:rPr>
              <w:t xml:space="preserve"> </w:t>
            </w:r>
            <w:r>
              <w:rPr>
                <w:rFonts w:ascii="宋体" w:hAnsi="宋体" w:cs="宋体"/>
                <w:color w:val="auto"/>
                <w:szCs w:val="20"/>
                <w:u w:val="single"/>
              </w:rPr>
              <w:t xml:space="preserve">  </w:t>
            </w:r>
            <w:r>
              <w:rPr>
                <w:rFonts w:hint="eastAsia" w:ascii="宋体" w:hAnsi="宋体" w:cs="宋体"/>
                <w:color w:val="auto"/>
                <w:szCs w:val="20"/>
              </w:rPr>
              <w:t>）为计费额，按本须知正文第40.2条规定的收费计算标准（服务类）采用差额定率累进法计算出收费基准价格，采购代理收费以（□收费基准价格/☑收费基准价格下浮</w:t>
            </w:r>
            <w:r>
              <w:rPr>
                <w:rFonts w:hint="eastAsia" w:ascii="宋体" w:hAnsi="宋体" w:cs="宋体"/>
                <w:color w:val="auto"/>
                <w:szCs w:val="20"/>
                <w:u w:val="single"/>
              </w:rPr>
              <w:t>20%</w:t>
            </w:r>
            <w:r>
              <w:rPr>
                <w:rFonts w:ascii="宋体" w:hAnsi="宋体" w:cs="宋体"/>
                <w:color w:val="auto"/>
                <w:szCs w:val="20"/>
              </w:rPr>
              <w:t>/</w:t>
            </w:r>
            <w:r>
              <w:rPr>
                <w:rFonts w:hint="eastAsia" w:ascii="宋体" w:hAnsi="宋体" w:cs="宋体"/>
                <w:color w:val="auto"/>
                <w:szCs w:val="20"/>
              </w:rPr>
              <w:t>□收费基准价格上浮</w:t>
            </w:r>
            <w:r>
              <w:rPr>
                <w:rFonts w:hint="eastAsia" w:ascii="宋体" w:hAnsi="宋体" w:cs="宋体"/>
                <w:color w:val="auto"/>
                <w:szCs w:val="20"/>
                <w:u w:val="single"/>
              </w:rPr>
              <w:t xml:space="preserve"> </w:t>
            </w:r>
            <w:r>
              <w:rPr>
                <w:rFonts w:ascii="宋体" w:hAnsi="宋体" w:cs="宋体"/>
                <w:color w:val="auto"/>
                <w:szCs w:val="20"/>
                <w:u w:val="single"/>
              </w:rPr>
              <w:t xml:space="preserve">  </w:t>
            </w:r>
            <w:r>
              <w:rPr>
                <w:rFonts w:hint="eastAsia" w:ascii="宋体" w:hAnsi="宋体" w:cs="宋体"/>
                <w:color w:val="auto"/>
                <w:szCs w:val="20"/>
                <w:u w:val="single"/>
              </w:rPr>
              <w:t>%</w:t>
            </w:r>
            <w:r>
              <w:rPr>
                <w:rFonts w:hint="eastAsia" w:ascii="宋体" w:hAnsi="宋体" w:cs="宋体"/>
                <w:color w:val="auto"/>
                <w:szCs w:val="20"/>
              </w:rPr>
              <w:t>）收取。</w:t>
            </w:r>
          </w:p>
          <w:p w14:paraId="73B90728">
            <w:pPr>
              <w:pStyle w:val="12"/>
              <w:snapToGrid w:val="0"/>
              <w:spacing w:line="360" w:lineRule="auto"/>
              <w:rPr>
                <w:rFonts w:hAnsi="宋体" w:cs="宋体"/>
                <w:color w:val="auto"/>
                <w:szCs w:val="21"/>
                <w:u w:val="single"/>
              </w:rPr>
            </w:pPr>
            <w:r>
              <w:rPr>
                <w:rFonts w:hint="eastAsia" w:hAnsi="宋体" w:cs="宋体"/>
                <w:color w:val="auto"/>
              </w:rPr>
              <w:t>□固定采购代理收费：</w:t>
            </w:r>
            <w:r>
              <w:rPr>
                <w:rFonts w:hint="eastAsia" w:hAnsi="宋体" w:cs="宋体"/>
                <w:color w:val="auto"/>
                <w:u w:val="single"/>
              </w:rPr>
              <w:t xml:space="preserve">           </w:t>
            </w:r>
            <w:r>
              <w:rPr>
                <w:rFonts w:hint="eastAsia" w:hAnsi="宋体" w:cs="宋体"/>
                <w:color w:val="auto"/>
              </w:rPr>
              <w:t>。</w:t>
            </w:r>
          </w:p>
        </w:tc>
      </w:tr>
      <w:tr w14:paraId="203B0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AAEC31D">
            <w:pPr>
              <w:widowControl/>
              <w:spacing w:line="360" w:lineRule="auto"/>
              <w:jc w:val="left"/>
              <w:rPr>
                <w:rFonts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28D0829D">
            <w:pPr>
              <w:spacing w:line="360" w:lineRule="auto"/>
              <w:rPr>
                <w:rFonts w:ascii="宋体" w:hAnsi="宋体" w:cs="宋体"/>
                <w:color w:val="auto"/>
                <w:szCs w:val="21"/>
              </w:rPr>
            </w:pPr>
            <w:r>
              <w:rPr>
                <w:rFonts w:hint="eastAsia" w:ascii="宋体" w:hAnsi="宋体" w:cs="宋体"/>
                <w:color w:val="auto"/>
                <w:szCs w:val="21"/>
              </w:rPr>
              <w:t>采购代理服务费收款账户信息</w:t>
            </w:r>
          </w:p>
        </w:tc>
        <w:tc>
          <w:tcPr>
            <w:tcW w:w="6800" w:type="dxa"/>
            <w:tcBorders>
              <w:top w:val="single" w:color="auto" w:sz="4" w:space="0"/>
              <w:left w:val="single" w:color="auto" w:sz="4" w:space="0"/>
              <w:bottom w:val="single" w:color="auto" w:sz="4" w:space="0"/>
              <w:right w:val="single" w:color="auto" w:sz="4" w:space="0"/>
            </w:tcBorders>
            <w:vAlign w:val="center"/>
          </w:tcPr>
          <w:p w14:paraId="375A6B5E">
            <w:pPr>
              <w:pStyle w:val="12"/>
              <w:snapToGrid w:val="0"/>
              <w:spacing w:line="360" w:lineRule="auto"/>
              <w:rPr>
                <w:rFonts w:hAnsi="宋体" w:cs="宋体"/>
                <w:color w:val="auto"/>
                <w:szCs w:val="21"/>
              </w:rPr>
            </w:pPr>
            <w:r>
              <w:rPr>
                <w:rFonts w:hint="eastAsia" w:hAnsi="宋体" w:cs="宋体"/>
                <w:color w:val="auto"/>
                <w:szCs w:val="21"/>
              </w:rPr>
              <w:t>开户名称：广西科联招标中心有限公司</w:t>
            </w:r>
          </w:p>
          <w:p w14:paraId="5ECC7A16">
            <w:pPr>
              <w:pStyle w:val="12"/>
              <w:snapToGrid w:val="0"/>
              <w:spacing w:line="360" w:lineRule="auto"/>
              <w:rPr>
                <w:rFonts w:hAnsi="宋体" w:cs="宋体"/>
                <w:color w:val="auto"/>
                <w:szCs w:val="21"/>
              </w:rPr>
            </w:pPr>
            <w:r>
              <w:rPr>
                <w:rFonts w:hint="eastAsia" w:hAnsi="宋体" w:cs="宋体"/>
                <w:color w:val="auto"/>
                <w:szCs w:val="21"/>
              </w:rPr>
              <w:t>开户银行：中国工商银行南宁市高新科技支行</w:t>
            </w:r>
          </w:p>
          <w:p w14:paraId="3495E1D7">
            <w:pPr>
              <w:pStyle w:val="12"/>
              <w:snapToGrid w:val="0"/>
              <w:spacing w:line="360" w:lineRule="auto"/>
              <w:rPr>
                <w:rFonts w:hAnsi="宋体" w:cs="宋体"/>
                <w:color w:val="auto"/>
                <w:szCs w:val="21"/>
              </w:rPr>
            </w:pPr>
            <w:r>
              <w:rPr>
                <w:rFonts w:hint="eastAsia" w:hAnsi="宋体" w:cs="宋体"/>
                <w:color w:val="auto"/>
                <w:szCs w:val="21"/>
              </w:rPr>
              <w:t>银行账号：2102111229300032105</w:t>
            </w:r>
          </w:p>
          <w:p w14:paraId="045B8C3A">
            <w:pPr>
              <w:pStyle w:val="12"/>
              <w:snapToGrid w:val="0"/>
              <w:spacing w:line="360" w:lineRule="auto"/>
              <w:rPr>
                <w:rFonts w:hAnsi="宋体" w:cs="宋体"/>
                <w:color w:val="auto"/>
                <w:szCs w:val="21"/>
              </w:rPr>
            </w:pPr>
            <w:r>
              <w:rPr>
                <w:rFonts w:hint="eastAsia" w:hAnsi="宋体" w:cs="宋体"/>
                <w:color w:val="auto"/>
                <w:szCs w:val="21"/>
              </w:rPr>
              <w:t>开户行行号：102611011101</w:t>
            </w:r>
          </w:p>
        </w:tc>
      </w:tr>
      <w:tr w14:paraId="4D758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11A2AB5C">
            <w:pPr>
              <w:snapToGrid w:val="0"/>
              <w:spacing w:line="360" w:lineRule="auto"/>
              <w:jc w:val="center"/>
              <w:rPr>
                <w:rFonts w:ascii="宋体" w:hAnsi="宋体" w:cs="宋体"/>
                <w:color w:val="auto"/>
                <w:szCs w:val="21"/>
              </w:rPr>
            </w:pPr>
            <w:r>
              <w:rPr>
                <w:rFonts w:hint="eastAsia" w:ascii="宋体" w:hAnsi="宋体" w:cs="宋体"/>
                <w:color w:val="auto"/>
                <w:szCs w:val="21"/>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3E82719A">
            <w:pPr>
              <w:snapToGrid w:val="0"/>
              <w:spacing w:line="360" w:lineRule="auto"/>
              <w:rPr>
                <w:rFonts w:ascii="宋体" w:hAnsi="宋体" w:cs="宋体"/>
                <w:color w:val="auto"/>
                <w:szCs w:val="21"/>
              </w:rPr>
            </w:pPr>
            <w:r>
              <w:rPr>
                <w:rFonts w:hint="eastAsia" w:ascii="宋体" w:hAnsi="宋体" w:cs="宋体"/>
                <w:color w:val="auto"/>
                <w:szCs w:val="21"/>
              </w:rPr>
              <w:t>解释</w:t>
            </w:r>
          </w:p>
        </w:tc>
        <w:tc>
          <w:tcPr>
            <w:tcW w:w="6800" w:type="dxa"/>
            <w:tcBorders>
              <w:top w:val="single" w:color="auto" w:sz="4" w:space="0"/>
              <w:left w:val="single" w:color="auto" w:sz="4" w:space="0"/>
              <w:bottom w:val="single" w:color="auto" w:sz="4" w:space="0"/>
              <w:right w:val="single" w:color="auto" w:sz="4" w:space="0"/>
            </w:tcBorders>
            <w:vAlign w:val="center"/>
          </w:tcPr>
          <w:p w14:paraId="3D1F889B">
            <w:pPr>
              <w:snapToGrid w:val="0"/>
              <w:spacing w:line="360" w:lineRule="auto"/>
              <w:rPr>
                <w:rFonts w:ascii="宋体" w:hAnsi="宋体" w:cs="宋体"/>
                <w:b/>
                <w:color w:val="auto"/>
                <w:szCs w:val="21"/>
              </w:rPr>
            </w:pPr>
            <w:r>
              <w:rPr>
                <w:rFonts w:hint="eastAsia" w:ascii="宋体" w:hAnsi="宋体" w:cs="宋体"/>
                <w:b/>
                <w:color w:val="auto"/>
                <w:szCs w:val="21"/>
              </w:rPr>
              <w:t>解释：</w:t>
            </w:r>
            <w:r>
              <w:rPr>
                <w:rFonts w:hint="eastAsia" w:ascii="宋体" w:hAnsi="宋体" w:cs="宋体"/>
                <w:color w:val="auto"/>
                <w:szCs w:val="21"/>
              </w:rPr>
              <w:t>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rPr>
              <w:t>，由采购人或者采购代理机构负责解释。</w:t>
            </w:r>
          </w:p>
          <w:p w14:paraId="20BE7292">
            <w:pPr>
              <w:snapToGrid w:val="0"/>
              <w:spacing w:line="360" w:lineRule="auto"/>
              <w:rPr>
                <w:rFonts w:ascii="宋体" w:hAnsi="宋体" w:cs="宋体"/>
                <w:b/>
                <w:color w:val="auto"/>
                <w:szCs w:val="21"/>
              </w:rPr>
            </w:pPr>
            <w:r>
              <w:rPr>
                <w:rFonts w:hint="eastAsia" w:ascii="宋体" w:hAnsi="宋体" w:cs="宋体"/>
                <w:b/>
                <w:color w:val="auto"/>
                <w:szCs w:val="21"/>
              </w:rPr>
              <w:t>法律责任：</w:t>
            </w:r>
          </w:p>
          <w:p w14:paraId="67270D3A">
            <w:pPr>
              <w:spacing w:line="360" w:lineRule="auto"/>
              <w:rPr>
                <w:rFonts w:ascii="宋体" w:hAnsi="宋体" w:cs="宋体"/>
                <w:color w:val="auto"/>
                <w:szCs w:val="21"/>
              </w:rPr>
            </w:pPr>
            <w:r>
              <w:rPr>
                <w:rFonts w:hint="eastAsia" w:ascii="宋体" w:hAnsi="宋体" w:cs="宋体"/>
                <w:color w:val="auto"/>
                <w:szCs w:val="21"/>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14:paraId="02F88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A540CF5">
            <w:pPr>
              <w:snapToGrid w:val="0"/>
              <w:spacing w:line="360" w:lineRule="auto"/>
              <w:jc w:val="center"/>
              <w:rPr>
                <w:rFonts w:ascii="宋体" w:hAnsi="宋体" w:cs="宋体"/>
                <w:color w:val="auto"/>
                <w:szCs w:val="21"/>
              </w:rPr>
            </w:pPr>
            <w:r>
              <w:rPr>
                <w:rFonts w:hint="eastAsia" w:ascii="宋体" w:hAnsi="宋体" w:cs="宋体"/>
                <w:color w:val="auto"/>
                <w:szCs w:val="21"/>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7F3CF76A">
            <w:pPr>
              <w:snapToGrid w:val="0"/>
              <w:spacing w:line="360" w:lineRule="auto"/>
              <w:rPr>
                <w:rFonts w:ascii="宋体" w:hAnsi="宋体" w:cs="宋体"/>
                <w:color w:val="auto"/>
                <w:szCs w:val="21"/>
              </w:rPr>
            </w:pPr>
            <w:r>
              <w:rPr>
                <w:rFonts w:hint="eastAsia" w:ascii="宋体" w:hAnsi="宋体" w:cs="宋体"/>
                <w:color w:val="auto"/>
                <w:szCs w:val="21"/>
              </w:rPr>
              <w:t>其他释义</w:t>
            </w:r>
          </w:p>
        </w:tc>
        <w:tc>
          <w:tcPr>
            <w:tcW w:w="6800" w:type="dxa"/>
            <w:tcBorders>
              <w:top w:val="single" w:color="auto" w:sz="4" w:space="0"/>
              <w:left w:val="single" w:color="auto" w:sz="4" w:space="0"/>
              <w:bottom w:val="single" w:color="auto" w:sz="4" w:space="0"/>
              <w:right w:val="single" w:color="auto" w:sz="4" w:space="0"/>
            </w:tcBorders>
            <w:vAlign w:val="center"/>
          </w:tcPr>
          <w:p w14:paraId="151BCE9A">
            <w:pPr>
              <w:pStyle w:val="8"/>
              <w:spacing w:line="360" w:lineRule="auto"/>
              <w:ind w:firstLine="420" w:firstLineChars="200"/>
              <w:rPr>
                <w:rFonts w:ascii="宋体" w:hAnsi="宋体" w:cs="宋体"/>
                <w:color w:val="auto"/>
                <w:szCs w:val="21"/>
              </w:rPr>
            </w:pPr>
            <w:r>
              <w:rPr>
                <w:rFonts w:hint="eastAsia" w:ascii="宋体" w:hAnsi="宋体" w:cs="宋体"/>
                <w:color w:val="auto"/>
                <w:szCs w:val="21"/>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1A466512">
            <w:pPr>
              <w:pStyle w:val="8"/>
              <w:spacing w:line="360" w:lineRule="auto"/>
              <w:ind w:firstLine="420" w:firstLineChars="200"/>
              <w:rPr>
                <w:rFonts w:ascii="宋体" w:hAnsi="宋体" w:cs="宋体"/>
                <w:color w:val="auto"/>
                <w:szCs w:val="21"/>
              </w:rPr>
            </w:pPr>
            <w:r>
              <w:rPr>
                <w:rFonts w:hint="eastAsia" w:ascii="宋体" w:hAnsi="宋体" w:cs="宋体"/>
                <w:color w:val="auto"/>
                <w:szCs w:val="21"/>
              </w:rPr>
              <w:t>2.本招标文件中描述投标人的“签字”是指投标人通过指定电子化政府采购平台办理数字证书（CA认证）获得的以投标人法定代表人或者委托代理人姓名制作的电子印章或手写签字。</w:t>
            </w:r>
          </w:p>
          <w:p w14:paraId="75C642A3">
            <w:pPr>
              <w:pStyle w:val="8"/>
              <w:tabs>
                <w:tab w:val="center" w:pos="4153"/>
                <w:tab w:val="right" w:pos="8306"/>
              </w:tabs>
              <w:spacing w:line="360" w:lineRule="auto"/>
              <w:ind w:firstLine="420" w:firstLineChars="200"/>
              <w:rPr>
                <w:rFonts w:ascii="宋体" w:hAnsi="宋体" w:cs="宋体"/>
                <w:color w:val="auto"/>
                <w:szCs w:val="21"/>
              </w:rPr>
            </w:pPr>
            <w:r>
              <w:rPr>
                <w:rFonts w:hint="eastAsia" w:ascii="宋体" w:hAnsi="宋体" w:cs="宋体"/>
                <w:color w:val="auto"/>
                <w:szCs w:val="21"/>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573643BE">
            <w:pPr>
              <w:pStyle w:val="8"/>
              <w:spacing w:line="360" w:lineRule="auto"/>
              <w:ind w:firstLine="420" w:firstLineChars="200"/>
              <w:rPr>
                <w:rFonts w:ascii="宋体" w:hAnsi="宋体" w:cs="宋体"/>
                <w:color w:val="auto"/>
                <w:szCs w:val="21"/>
              </w:rPr>
            </w:pPr>
            <w:r>
              <w:rPr>
                <w:rFonts w:hint="eastAsia" w:ascii="宋体" w:hAnsi="宋体" w:cs="宋体"/>
                <w:color w:val="auto"/>
                <w:szCs w:val="21"/>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7918E030">
            <w:pPr>
              <w:pStyle w:val="8"/>
              <w:spacing w:line="360" w:lineRule="auto"/>
              <w:ind w:firstLine="420" w:firstLineChars="200"/>
              <w:rPr>
                <w:rFonts w:ascii="宋体" w:hAnsi="宋体" w:cs="宋体"/>
                <w:color w:val="auto"/>
                <w:szCs w:val="21"/>
              </w:rPr>
            </w:pPr>
            <w:r>
              <w:rPr>
                <w:rFonts w:hint="eastAsia" w:ascii="宋体" w:hAnsi="宋体" w:cs="宋体"/>
                <w:color w:val="auto"/>
                <w:szCs w:val="21"/>
              </w:rPr>
              <w:t>5.自然人投标的，招标文件规定盖公章处由自然人摁手指指印。</w:t>
            </w:r>
          </w:p>
          <w:p w14:paraId="6BCE0A2C">
            <w:pPr>
              <w:spacing w:line="360" w:lineRule="auto"/>
              <w:jc w:val="left"/>
              <w:rPr>
                <w:rFonts w:ascii="宋体" w:hAnsi="宋体" w:cs="宋体"/>
                <w:color w:val="auto"/>
                <w:szCs w:val="21"/>
              </w:rPr>
            </w:pPr>
            <w:r>
              <w:rPr>
                <w:rFonts w:hint="eastAsia" w:ascii="宋体" w:hAnsi="宋体" w:cs="宋体"/>
                <w:color w:val="auto"/>
                <w:szCs w:val="21"/>
              </w:rPr>
              <w:t xml:space="preserve">    6.本招标文件所称的“以上”“以下”“以内”“届满”，包括本数；所称的“不满”“超过”“以外”，不包括本数。</w:t>
            </w:r>
          </w:p>
        </w:tc>
      </w:tr>
    </w:tbl>
    <w:p w14:paraId="26C86A61">
      <w:pPr>
        <w:rPr>
          <w:color w:val="auto"/>
        </w:rPr>
      </w:pPr>
      <w:r>
        <w:rPr>
          <w:rFonts w:hint="eastAsia"/>
          <w:color w:val="auto"/>
        </w:rPr>
        <w:br w:type="page"/>
      </w:r>
    </w:p>
    <w:p w14:paraId="45DBFDE5">
      <w:pPr>
        <w:pStyle w:val="3"/>
        <w:jc w:val="center"/>
        <w:rPr>
          <w:color w:val="auto"/>
        </w:rPr>
      </w:pPr>
      <w:bookmarkStart w:id="104" w:name="_Toc13813"/>
      <w:bookmarkStart w:id="105" w:name="_Toc7784"/>
      <w:bookmarkStart w:id="106" w:name="_Toc8807"/>
      <w:bookmarkStart w:id="107" w:name="_Toc1030"/>
      <w:bookmarkStart w:id="108" w:name="_Toc24313"/>
      <w:bookmarkStart w:id="109" w:name="_Toc29311"/>
      <w:bookmarkStart w:id="110" w:name="_Toc11336"/>
      <w:bookmarkStart w:id="111" w:name="_Toc25117"/>
      <w:bookmarkStart w:id="112" w:name="_Toc453"/>
      <w:bookmarkStart w:id="113" w:name="_Toc30841"/>
      <w:r>
        <w:rPr>
          <w:rFonts w:hint="eastAsia"/>
          <w:color w:val="auto"/>
        </w:rPr>
        <w:t>第二节</w:t>
      </w:r>
      <w:r>
        <w:rPr>
          <w:color w:val="auto"/>
        </w:rPr>
        <w:t xml:space="preserve"> </w:t>
      </w:r>
      <w:r>
        <w:rPr>
          <w:rFonts w:hint="eastAsia"/>
          <w:color w:val="auto"/>
        </w:rPr>
        <w:t>投标人须知正文</w:t>
      </w:r>
      <w:bookmarkEnd w:id="104"/>
      <w:bookmarkEnd w:id="105"/>
      <w:bookmarkEnd w:id="106"/>
      <w:bookmarkEnd w:id="107"/>
      <w:bookmarkEnd w:id="108"/>
      <w:bookmarkEnd w:id="109"/>
      <w:bookmarkEnd w:id="110"/>
      <w:bookmarkEnd w:id="111"/>
      <w:bookmarkEnd w:id="112"/>
      <w:bookmarkEnd w:id="113"/>
    </w:p>
    <w:p w14:paraId="0B1CE3C9">
      <w:pPr>
        <w:pStyle w:val="4"/>
        <w:keepNext w:val="0"/>
        <w:keepLines w:val="0"/>
        <w:spacing w:line="360" w:lineRule="auto"/>
        <w:jc w:val="center"/>
        <w:rPr>
          <w:color w:val="auto"/>
        </w:rPr>
      </w:pPr>
      <w:bookmarkStart w:id="114" w:name="_Toc3522"/>
      <w:bookmarkStart w:id="115" w:name="_Toc21176"/>
      <w:bookmarkStart w:id="116" w:name="_Toc28360"/>
      <w:bookmarkStart w:id="117" w:name="_Toc6594"/>
      <w:bookmarkStart w:id="118" w:name="_Toc18594"/>
      <w:bookmarkStart w:id="119" w:name="_Toc15523"/>
      <w:bookmarkStart w:id="120" w:name="_Toc30794"/>
      <w:bookmarkStart w:id="121" w:name="_Toc19454"/>
      <w:bookmarkStart w:id="122" w:name="_Toc22266"/>
      <w:bookmarkStart w:id="123" w:name="_Toc3607"/>
      <w:r>
        <w:rPr>
          <w:rFonts w:hint="eastAsia"/>
          <w:color w:val="auto"/>
        </w:rPr>
        <w:t>一、总</w:t>
      </w:r>
      <w:r>
        <w:rPr>
          <w:color w:val="auto"/>
        </w:rPr>
        <w:t xml:space="preserve">  </w:t>
      </w:r>
      <w:r>
        <w:rPr>
          <w:rFonts w:hint="eastAsia"/>
          <w:color w:val="auto"/>
        </w:rPr>
        <w:t>则</w:t>
      </w:r>
      <w:bookmarkEnd w:id="114"/>
      <w:bookmarkEnd w:id="115"/>
      <w:bookmarkEnd w:id="116"/>
      <w:bookmarkEnd w:id="117"/>
      <w:bookmarkEnd w:id="118"/>
      <w:bookmarkEnd w:id="119"/>
      <w:bookmarkEnd w:id="120"/>
      <w:bookmarkEnd w:id="121"/>
      <w:bookmarkEnd w:id="122"/>
      <w:bookmarkEnd w:id="123"/>
    </w:p>
    <w:p w14:paraId="442C6EF2">
      <w:pPr>
        <w:spacing w:line="360" w:lineRule="auto"/>
        <w:ind w:firstLine="480" w:firstLineChars="200"/>
        <w:rPr>
          <w:rFonts w:ascii="黑体" w:hAnsi="黑体" w:eastAsia="黑体"/>
          <w:color w:val="auto"/>
          <w:sz w:val="24"/>
        </w:rPr>
      </w:pPr>
      <w:bookmarkStart w:id="124" w:name="_Toc254970668"/>
      <w:bookmarkStart w:id="125" w:name="_Toc254970527"/>
      <w:r>
        <w:rPr>
          <w:rFonts w:hint="eastAsia" w:ascii="黑体" w:hAnsi="黑体" w:eastAsia="黑体"/>
          <w:color w:val="auto"/>
          <w:sz w:val="24"/>
        </w:rPr>
        <w:t>1.适用范围</w:t>
      </w:r>
      <w:bookmarkEnd w:id="124"/>
      <w:bookmarkEnd w:id="125"/>
    </w:p>
    <w:p w14:paraId="1FFEC09E">
      <w:pPr>
        <w:spacing w:line="360" w:lineRule="auto"/>
        <w:ind w:firstLine="420" w:firstLineChars="200"/>
        <w:rPr>
          <w:rFonts w:ascii="宋体" w:hAnsi="宋体"/>
          <w:color w:val="auto"/>
          <w:szCs w:val="21"/>
        </w:rPr>
      </w:pPr>
      <w:r>
        <w:rPr>
          <w:rFonts w:hint="eastAsia" w:ascii="宋体" w:hAnsi="宋体"/>
          <w:color w:val="auto"/>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19F13E6">
      <w:pPr>
        <w:spacing w:line="360" w:lineRule="auto"/>
        <w:ind w:firstLine="420" w:firstLineChars="200"/>
        <w:rPr>
          <w:rFonts w:ascii="宋体" w:hAnsi="宋体"/>
          <w:color w:val="auto"/>
          <w:szCs w:val="21"/>
        </w:rPr>
      </w:pPr>
      <w:r>
        <w:rPr>
          <w:rFonts w:hint="eastAsia" w:ascii="宋体" w:hAnsi="宋体"/>
          <w:color w:val="auto"/>
          <w:szCs w:val="21"/>
        </w:rPr>
        <w:t>1.2本招标文件</w:t>
      </w:r>
      <w:r>
        <w:rPr>
          <w:rFonts w:hint="eastAsia" w:ascii="宋体" w:hAnsi="宋体" w:cs="宋体"/>
          <w:color w:val="auto"/>
          <w:spacing w:val="-6"/>
          <w:szCs w:val="21"/>
        </w:rPr>
        <w:t>适用于本项目的所有采购程序和环节（法律、法规另有规定的，从其规定）。</w:t>
      </w:r>
    </w:p>
    <w:p w14:paraId="1E3B796D">
      <w:pPr>
        <w:spacing w:line="360" w:lineRule="auto"/>
        <w:ind w:firstLine="480" w:firstLineChars="200"/>
        <w:rPr>
          <w:rFonts w:ascii="黑体" w:hAnsi="黑体" w:eastAsia="黑体"/>
          <w:color w:val="auto"/>
          <w:sz w:val="24"/>
        </w:rPr>
      </w:pPr>
      <w:bookmarkStart w:id="126" w:name="_Toc254970669"/>
      <w:bookmarkStart w:id="127" w:name="_Toc254970528"/>
      <w:r>
        <w:rPr>
          <w:rFonts w:hint="eastAsia" w:ascii="黑体" w:hAnsi="黑体" w:eastAsia="黑体"/>
          <w:color w:val="auto"/>
          <w:sz w:val="24"/>
        </w:rPr>
        <w:t>2.定义</w:t>
      </w:r>
      <w:bookmarkEnd w:id="126"/>
      <w:bookmarkEnd w:id="127"/>
    </w:p>
    <w:p w14:paraId="3F538790">
      <w:pPr>
        <w:spacing w:line="360" w:lineRule="auto"/>
        <w:ind w:firstLine="422" w:firstLineChars="200"/>
        <w:rPr>
          <w:rFonts w:ascii="宋体" w:hAnsi="宋体"/>
          <w:b/>
          <w:color w:val="auto"/>
          <w:szCs w:val="21"/>
        </w:rPr>
      </w:pPr>
      <w:r>
        <w:rPr>
          <w:rFonts w:hint="eastAsia" w:ascii="宋体" w:hAnsi="宋体"/>
          <w:b/>
          <w:color w:val="auto"/>
          <w:szCs w:val="21"/>
        </w:rPr>
        <w:t>2.1“采购人”是指依法进行政府采购的国家机关、事业单位、团体组织。</w:t>
      </w:r>
    </w:p>
    <w:p w14:paraId="64242340">
      <w:pPr>
        <w:spacing w:line="360" w:lineRule="auto"/>
        <w:ind w:firstLine="422" w:firstLineChars="200"/>
        <w:rPr>
          <w:rFonts w:ascii="宋体" w:hAnsi="宋体"/>
          <w:b/>
          <w:color w:val="auto"/>
          <w:szCs w:val="21"/>
        </w:rPr>
      </w:pPr>
      <w:r>
        <w:rPr>
          <w:rFonts w:hint="eastAsia" w:ascii="宋体" w:hAnsi="宋体"/>
          <w:b/>
          <w:color w:val="auto"/>
          <w:szCs w:val="21"/>
        </w:rPr>
        <w:t>2.2“采购代理机构” 指政府采购集中采购机构和集中采购机构以外的采购代理机构。</w:t>
      </w:r>
    </w:p>
    <w:p w14:paraId="5A354A33">
      <w:pPr>
        <w:spacing w:line="360" w:lineRule="auto"/>
        <w:ind w:firstLine="422" w:firstLineChars="200"/>
        <w:rPr>
          <w:rFonts w:ascii="宋体" w:hAnsi="宋体"/>
          <w:b/>
          <w:color w:val="auto"/>
          <w:szCs w:val="21"/>
        </w:rPr>
      </w:pPr>
      <w:r>
        <w:rPr>
          <w:rFonts w:hint="eastAsia" w:ascii="宋体" w:hAnsi="宋体"/>
          <w:b/>
          <w:color w:val="auto"/>
          <w:szCs w:val="21"/>
        </w:rPr>
        <w:t>2.3“供应商”是指向采购人提供货物、工程或者服务的法人、其他组织或者自然人。</w:t>
      </w:r>
    </w:p>
    <w:p w14:paraId="43754946">
      <w:pPr>
        <w:spacing w:line="360" w:lineRule="auto"/>
        <w:ind w:firstLine="422" w:firstLineChars="200"/>
        <w:rPr>
          <w:rFonts w:ascii="宋体" w:hAnsi="宋体"/>
          <w:b/>
          <w:bCs/>
          <w:color w:val="auto"/>
          <w:szCs w:val="21"/>
        </w:rPr>
      </w:pPr>
      <w:r>
        <w:rPr>
          <w:rFonts w:hint="eastAsia" w:ascii="宋体" w:hAnsi="宋体"/>
          <w:b/>
          <w:bCs/>
          <w:color w:val="auto"/>
          <w:szCs w:val="21"/>
        </w:rPr>
        <w:t>2.4“投标人”是指响应招标、参加投标竞争的法人、非法人组织或者自然人。</w:t>
      </w:r>
    </w:p>
    <w:p w14:paraId="7010F773">
      <w:pPr>
        <w:spacing w:line="360" w:lineRule="auto"/>
        <w:ind w:firstLine="422" w:firstLineChars="200"/>
        <w:rPr>
          <w:rFonts w:ascii="宋体" w:hAnsi="宋体"/>
          <w:b/>
          <w:color w:val="auto"/>
          <w:szCs w:val="21"/>
        </w:rPr>
      </w:pPr>
      <w:r>
        <w:rPr>
          <w:rFonts w:hint="eastAsia" w:ascii="宋体" w:hAnsi="宋体"/>
          <w:b/>
          <w:color w:val="auto"/>
          <w:szCs w:val="21"/>
        </w:rPr>
        <w:t>2.5“服务”是指除货物和工程以外的其他政府采购对象。</w:t>
      </w:r>
    </w:p>
    <w:p w14:paraId="2FBAD90B">
      <w:pPr>
        <w:spacing w:line="360" w:lineRule="auto"/>
        <w:ind w:firstLine="422" w:firstLineChars="200"/>
        <w:rPr>
          <w:rFonts w:ascii="宋体" w:hAnsi="宋体"/>
          <w:b/>
          <w:color w:val="auto"/>
          <w:szCs w:val="21"/>
        </w:rPr>
      </w:pPr>
      <w:r>
        <w:rPr>
          <w:rFonts w:hint="eastAsia" w:ascii="宋体" w:hAnsi="宋体"/>
          <w:b/>
          <w:color w:val="auto"/>
          <w:szCs w:val="21"/>
        </w:rPr>
        <w:t>2.6“书面形式”是指合同书、信件和数据电文（包括电报、电传、传真、短信、电子数据交换和电子邮件）等可以有形地表现所载内容的形式。</w:t>
      </w:r>
    </w:p>
    <w:p w14:paraId="4F0000B9">
      <w:pPr>
        <w:spacing w:line="360" w:lineRule="auto"/>
        <w:ind w:firstLine="422" w:firstLineChars="200"/>
        <w:rPr>
          <w:rFonts w:ascii="宋体" w:hAnsi="宋体"/>
          <w:b/>
          <w:color w:val="auto"/>
          <w:szCs w:val="21"/>
        </w:rPr>
      </w:pPr>
      <w:r>
        <w:rPr>
          <w:rFonts w:hint="eastAsia" w:ascii="宋体" w:hAnsi="宋体"/>
          <w:b/>
          <w:color w:val="auto"/>
          <w:szCs w:val="21"/>
        </w:rPr>
        <w:t>2.7“实质性要求”是指招标文件中已经指明不满足则投标无效的条款，或者不能负偏离的条款，或者采购需求中带“</w:t>
      </w:r>
      <w:r>
        <w:rPr>
          <w:rFonts w:hint="eastAsia" w:ascii="宋体" w:hAnsi="宋体"/>
          <w:b/>
          <w:bCs/>
          <w:color w:val="auto"/>
          <w:szCs w:val="21"/>
        </w:rPr>
        <w:t>▲</w:t>
      </w:r>
      <w:r>
        <w:rPr>
          <w:rFonts w:hint="eastAsia" w:ascii="宋体" w:hAnsi="宋体"/>
          <w:b/>
          <w:color w:val="auto"/>
          <w:szCs w:val="21"/>
        </w:rPr>
        <w:t>”的条款。</w:t>
      </w:r>
    </w:p>
    <w:p w14:paraId="4DCF0AC6">
      <w:pPr>
        <w:spacing w:line="360" w:lineRule="auto"/>
        <w:ind w:firstLine="420" w:firstLineChars="200"/>
        <w:rPr>
          <w:rFonts w:ascii="宋体" w:hAnsi="宋体" w:cs="宋体"/>
          <w:color w:val="auto"/>
          <w:szCs w:val="21"/>
        </w:rPr>
      </w:pPr>
      <w:r>
        <w:rPr>
          <w:rFonts w:hint="eastAsia" w:ascii="宋体" w:hAnsi="宋体"/>
          <w:color w:val="auto"/>
          <w:szCs w:val="21"/>
        </w:rPr>
        <w:t>2.8</w:t>
      </w:r>
      <w:r>
        <w:rPr>
          <w:rFonts w:hint="eastAsia" w:ascii="宋体" w:hAnsi="宋体" w:cs="宋体"/>
          <w:color w:val="auto"/>
          <w:szCs w:val="21"/>
        </w:rPr>
        <w:t>“正偏离”，是指投标文件对招标文件“采购需求”中有关条款作出的响应优于条款要求并有利于采购人的情形。</w:t>
      </w:r>
    </w:p>
    <w:p w14:paraId="488742C5">
      <w:pPr>
        <w:spacing w:line="360" w:lineRule="auto"/>
        <w:ind w:firstLine="420" w:firstLineChars="200"/>
        <w:rPr>
          <w:rFonts w:ascii="宋体" w:hAnsi="宋体" w:cs="宋体"/>
          <w:color w:val="auto"/>
          <w:szCs w:val="21"/>
        </w:rPr>
      </w:pPr>
      <w:r>
        <w:rPr>
          <w:rFonts w:hint="eastAsia" w:ascii="宋体" w:hAnsi="宋体" w:cs="宋体"/>
          <w:color w:val="auto"/>
          <w:szCs w:val="21"/>
        </w:rPr>
        <w:t>2.9“负偏离”，是指投标文件对招标文件“采购需求”中有关条款作出的响应不满足条款要求，导致采购人要求不能得到满足的情形。</w:t>
      </w:r>
    </w:p>
    <w:p w14:paraId="09CE0936">
      <w:pPr>
        <w:spacing w:line="360" w:lineRule="auto"/>
        <w:ind w:firstLine="420" w:firstLineChars="200"/>
        <w:rPr>
          <w:rFonts w:ascii="宋体" w:hAnsi="宋体"/>
          <w:color w:val="auto"/>
          <w:szCs w:val="21"/>
        </w:rPr>
      </w:pPr>
      <w:r>
        <w:rPr>
          <w:rFonts w:hint="eastAsia" w:ascii="宋体" w:hAnsi="宋体"/>
          <w:color w:val="auto"/>
          <w:szCs w:val="21"/>
        </w:rPr>
        <w:t>2.10</w:t>
      </w:r>
      <w:r>
        <w:rPr>
          <w:rFonts w:hint="eastAsia" w:ascii="宋体" w:hAnsi="宋体" w:cs="宋体"/>
          <w:color w:val="auto"/>
          <w:szCs w:val="21"/>
        </w:rPr>
        <w:t>“允许负偏离的条款”是指采购需求中的不属于“实质性要求”的条款。</w:t>
      </w:r>
      <w:bookmarkStart w:id="128" w:name="_Toc254970529"/>
      <w:bookmarkStart w:id="129" w:name="_Toc254970670"/>
    </w:p>
    <w:p w14:paraId="61E1DB8A">
      <w:pPr>
        <w:spacing w:line="360" w:lineRule="auto"/>
        <w:ind w:firstLine="480" w:firstLineChars="200"/>
        <w:rPr>
          <w:rFonts w:ascii="黑体" w:hAnsi="黑体" w:eastAsia="黑体"/>
          <w:color w:val="auto"/>
          <w:sz w:val="24"/>
        </w:rPr>
      </w:pPr>
      <w:r>
        <w:rPr>
          <w:rFonts w:hint="eastAsia" w:ascii="黑体" w:hAnsi="黑体" w:eastAsia="黑体"/>
          <w:color w:val="auto"/>
          <w:sz w:val="24"/>
        </w:rPr>
        <w:t>3.</w:t>
      </w:r>
      <w:bookmarkEnd w:id="128"/>
      <w:bookmarkEnd w:id="129"/>
      <w:r>
        <w:rPr>
          <w:rFonts w:hint="eastAsia" w:ascii="黑体" w:hAnsi="黑体" w:eastAsia="黑体"/>
          <w:color w:val="auto"/>
          <w:sz w:val="24"/>
        </w:rPr>
        <w:t>投标人的资格要求</w:t>
      </w:r>
    </w:p>
    <w:p w14:paraId="198F8E5D">
      <w:pPr>
        <w:spacing w:line="360" w:lineRule="auto"/>
        <w:ind w:firstLine="420" w:firstLineChars="200"/>
        <w:rPr>
          <w:rFonts w:ascii="宋体" w:hAnsi="宋体"/>
          <w:color w:val="auto"/>
          <w:szCs w:val="21"/>
        </w:rPr>
      </w:pPr>
      <w:r>
        <w:rPr>
          <w:rFonts w:hint="eastAsia" w:ascii="宋体" w:hAnsi="宋体"/>
          <w:color w:val="auto"/>
          <w:szCs w:val="21"/>
        </w:rPr>
        <w:t>投标人的资格要求详见“招标公告”。</w:t>
      </w:r>
    </w:p>
    <w:p w14:paraId="338E3F5E">
      <w:pPr>
        <w:spacing w:line="360" w:lineRule="auto"/>
        <w:ind w:firstLine="480" w:firstLineChars="200"/>
        <w:rPr>
          <w:rFonts w:ascii="黑体" w:hAnsi="黑体" w:eastAsia="黑体"/>
          <w:color w:val="auto"/>
          <w:sz w:val="24"/>
        </w:rPr>
      </w:pPr>
      <w:bookmarkStart w:id="130" w:name="_Toc254970671"/>
      <w:bookmarkStart w:id="131" w:name="_Toc254970530"/>
      <w:r>
        <w:rPr>
          <w:rFonts w:hint="eastAsia" w:ascii="黑体" w:hAnsi="黑体" w:eastAsia="黑体"/>
          <w:color w:val="auto"/>
          <w:sz w:val="24"/>
        </w:rPr>
        <w:t>4.投标委托</w:t>
      </w:r>
      <w:bookmarkEnd w:id="130"/>
      <w:bookmarkEnd w:id="131"/>
    </w:p>
    <w:p w14:paraId="6CED3AB7">
      <w:pPr>
        <w:spacing w:line="360" w:lineRule="auto"/>
        <w:ind w:firstLine="420" w:firstLineChars="200"/>
        <w:rPr>
          <w:rFonts w:ascii="宋体" w:hAnsi="宋体"/>
          <w:color w:val="auto"/>
          <w:szCs w:val="21"/>
        </w:rPr>
      </w:pPr>
      <w:r>
        <w:rPr>
          <w:rFonts w:hint="eastAsia" w:ascii="宋体" w:hAnsi="宋体"/>
          <w:color w:val="auto"/>
          <w:szCs w:val="21"/>
        </w:rPr>
        <w:t>投标人代表参加投标活动过程中必须携带个人有效身份证件。如投标人代表不是法定代表人，须持有法定代表人授权委托书（按第六章要求格式填写）。</w:t>
      </w:r>
    </w:p>
    <w:p w14:paraId="1F64AF09">
      <w:pPr>
        <w:spacing w:line="360" w:lineRule="auto"/>
        <w:ind w:firstLine="480" w:firstLineChars="200"/>
        <w:rPr>
          <w:rFonts w:ascii="黑体" w:hAnsi="黑体" w:eastAsia="黑体"/>
          <w:color w:val="auto"/>
          <w:sz w:val="24"/>
        </w:rPr>
      </w:pPr>
      <w:bookmarkStart w:id="132" w:name="_5.投标费用"/>
      <w:bookmarkEnd w:id="132"/>
      <w:bookmarkStart w:id="133" w:name="_Toc254970531"/>
      <w:bookmarkStart w:id="134" w:name="_Toc254970672"/>
      <w:r>
        <w:rPr>
          <w:rFonts w:hint="eastAsia" w:ascii="黑体" w:hAnsi="黑体" w:eastAsia="黑体"/>
          <w:color w:val="auto"/>
          <w:sz w:val="24"/>
        </w:rPr>
        <w:t>5.投标费用</w:t>
      </w:r>
      <w:bookmarkEnd w:id="133"/>
      <w:bookmarkEnd w:id="134"/>
    </w:p>
    <w:p w14:paraId="2B81E42C">
      <w:pPr>
        <w:spacing w:line="360" w:lineRule="auto"/>
        <w:ind w:firstLine="420" w:firstLineChars="200"/>
        <w:rPr>
          <w:rFonts w:ascii="宋体" w:hAnsi="宋体"/>
          <w:color w:val="auto"/>
          <w:szCs w:val="21"/>
        </w:rPr>
      </w:pPr>
      <w:r>
        <w:rPr>
          <w:rFonts w:hint="eastAsia" w:ascii="宋体" w:hAnsi="宋体" w:cs="宋体"/>
          <w:color w:val="auto"/>
          <w:szCs w:val="21"/>
        </w:rPr>
        <w:t>投标费用：投标人应承担参与本次采购活动有关的所有费用，包括但不限于勘查现场、编制投标文件、参加澄清说明、签订合同等，不论投标结果如何，均应自行承担。</w:t>
      </w:r>
    </w:p>
    <w:p w14:paraId="1BE900DF">
      <w:pPr>
        <w:spacing w:line="360" w:lineRule="auto"/>
        <w:ind w:firstLine="480" w:firstLineChars="200"/>
        <w:rPr>
          <w:rFonts w:ascii="黑体" w:hAnsi="黑体" w:eastAsia="黑体"/>
          <w:color w:val="auto"/>
          <w:sz w:val="24"/>
        </w:rPr>
      </w:pPr>
      <w:r>
        <w:rPr>
          <w:rFonts w:hint="eastAsia" w:ascii="黑体" w:hAnsi="黑体" w:eastAsia="黑体"/>
          <w:color w:val="auto"/>
          <w:sz w:val="24"/>
        </w:rPr>
        <w:t>6.联合体投标</w:t>
      </w:r>
    </w:p>
    <w:p w14:paraId="5890CD96">
      <w:pPr>
        <w:spacing w:line="360" w:lineRule="auto"/>
        <w:ind w:firstLine="420" w:firstLineChars="200"/>
        <w:rPr>
          <w:rFonts w:ascii="宋体" w:hAnsi="宋体"/>
          <w:color w:val="auto"/>
          <w:szCs w:val="21"/>
        </w:rPr>
      </w:pPr>
      <w:r>
        <w:rPr>
          <w:rFonts w:hint="eastAsia" w:ascii="宋体" w:hAnsi="宋体"/>
          <w:color w:val="auto"/>
          <w:szCs w:val="21"/>
        </w:rPr>
        <w:t>6.1本项目是否接受联合体投标，详见“投标人须知前附表”。</w:t>
      </w:r>
    </w:p>
    <w:p w14:paraId="6B111838">
      <w:pPr>
        <w:spacing w:line="360" w:lineRule="auto"/>
        <w:ind w:firstLine="420" w:firstLineChars="200"/>
        <w:rPr>
          <w:rFonts w:ascii="宋体" w:hAnsi="宋体"/>
          <w:bCs/>
          <w:color w:val="auto"/>
          <w:szCs w:val="21"/>
        </w:rPr>
      </w:pPr>
      <w:r>
        <w:rPr>
          <w:rFonts w:hint="eastAsia" w:ascii="宋体" w:hAnsi="宋体"/>
          <w:bCs/>
          <w:color w:val="auto"/>
          <w:szCs w:val="21"/>
        </w:rPr>
        <w:t>6.2如接受联合体投标，联合体投标要求详见“投标人须知前附表”。</w:t>
      </w:r>
    </w:p>
    <w:p w14:paraId="1D4A6D74">
      <w:pPr>
        <w:spacing w:line="360" w:lineRule="auto"/>
        <w:ind w:firstLine="420" w:firstLineChars="200"/>
        <w:rPr>
          <w:rFonts w:ascii="宋体" w:hAnsi="宋体" w:cs="宋体"/>
          <w:bCs/>
          <w:color w:val="auto"/>
          <w:sz w:val="24"/>
          <w:szCs w:val="21"/>
          <w:shd w:val="clear" w:color="auto" w:fill="FFFFFF"/>
        </w:rPr>
      </w:pPr>
      <w:r>
        <w:rPr>
          <w:rFonts w:hint="eastAsia" w:ascii="宋体" w:hAnsi="宋体" w:cs="宋体"/>
          <w:bCs/>
          <w:color w:val="auto"/>
          <w:szCs w:val="21"/>
        </w:rPr>
        <w:t>6.3根据《政府采购促进中小企业发展管理办法》（财库[2020]46号）第九条、</w:t>
      </w:r>
      <w:r>
        <w:rPr>
          <w:rFonts w:hint="eastAsia" w:ascii="宋体" w:hAnsi="宋体" w:cs="宋体"/>
          <w:color w:val="auto"/>
        </w:rPr>
        <w:t>《广西壮族自治区财政厅关于贯彻落实政府采购支持中小企业发展政策的通知》（桂财采〔2022〕31号）</w:t>
      </w:r>
      <w:r>
        <w:rPr>
          <w:rFonts w:hint="eastAsia" w:ascii="宋体" w:hAnsi="宋体" w:cs="宋体"/>
          <w:bCs/>
          <w:color w:val="auto"/>
          <w:szCs w:val="21"/>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40674CDE">
      <w:pPr>
        <w:spacing w:line="360" w:lineRule="auto"/>
        <w:ind w:firstLine="480" w:firstLineChars="200"/>
        <w:rPr>
          <w:rFonts w:ascii="黑体" w:hAnsi="黑体" w:eastAsia="黑体"/>
          <w:color w:val="auto"/>
          <w:sz w:val="24"/>
        </w:rPr>
      </w:pPr>
      <w:r>
        <w:rPr>
          <w:rFonts w:hint="eastAsia" w:ascii="黑体" w:hAnsi="黑体" w:eastAsia="黑体"/>
          <w:color w:val="auto"/>
          <w:sz w:val="24"/>
        </w:rPr>
        <w:t>7.转包与分包</w:t>
      </w:r>
    </w:p>
    <w:p w14:paraId="189B886E">
      <w:pPr>
        <w:spacing w:line="360" w:lineRule="auto"/>
        <w:ind w:firstLine="422" w:firstLineChars="200"/>
        <w:rPr>
          <w:rFonts w:ascii="宋体" w:hAnsi="宋体"/>
          <w:b/>
          <w:color w:val="auto"/>
          <w:szCs w:val="21"/>
        </w:rPr>
      </w:pPr>
      <w:r>
        <w:rPr>
          <w:rFonts w:hint="eastAsia" w:ascii="宋体" w:hAnsi="宋体"/>
          <w:b/>
          <w:color w:val="auto"/>
          <w:szCs w:val="21"/>
        </w:rPr>
        <w:t>7.1 本项目不允许转包。</w:t>
      </w:r>
    </w:p>
    <w:p w14:paraId="75477E2D">
      <w:pPr>
        <w:spacing w:line="360" w:lineRule="auto"/>
        <w:ind w:firstLine="422" w:firstLineChars="200"/>
        <w:rPr>
          <w:rFonts w:ascii="宋体" w:hAnsi="宋体"/>
          <w:b/>
          <w:color w:val="auto"/>
          <w:szCs w:val="21"/>
        </w:rPr>
      </w:pPr>
      <w:r>
        <w:rPr>
          <w:rFonts w:hint="eastAsia" w:ascii="宋体" w:hAnsi="宋体"/>
          <w:b/>
          <w:color w:val="auto"/>
          <w:szCs w:val="21"/>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0C4BF3C">
      <w:pPr>
        <w:spacing w:line="360" w:lineRule="auto"/>
        <w:ind w:firstLine="420" w:firstLineChars="200"/>
        <w:rPr>
          <w:rFonts w:ascii="宋体" w:hAnsi="宋体" w:cs="宋体"/>
          <w:bCs/>
          <w:color w:val="auto"/>
          <w:szCs w:val="21"/>
        </w:rPr>
      </w:pPr>
      <w:r>
        <w:rPr>
          <w:rFonts w:hint="eastAsia" w:ascii="宋体" w:hAnsi="宋体" w:cs="宋体"/>
          <w:bCs/>
          <w:color w:val="auto"/>
          <w:szCs w:val="21"/>
        </w:rPr>
        <w:t>7.3根据《政府采购促进中小企业发展管理办法》（财库[2020]46号）第九条及</w:t>
      </w:r>
      <w:r>
        <w:rPr>
          <w:rFonts w:hint="eastAsia" w:ascii="宋体" w:hAnsi="宋体" w:cs="宋体"/>
          <w:color w:val="auto"/>
        </w:rPr>
        <w:t>《广西壮族自治区财政厅关于贯彻落实政府采购支持中小企业发展政策的通知》（桂财采〔2022〕31号）</w:t>
      </w:r>
      <w:r>
        <w:rPr>
          <w:rFonts w:hint="eastAsia" w:ascii="宋体" w:hAnsi="宋体" w:cs="宋体"/>
          <w:bCs/>
          <w:color w:val="auto"/>
          <w:szCs w:val="21"/>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7A6F6BE4">
      <w:pPr>
        <w:spacing w:line="360" w:lineRule="auto"/>
        <w:ind w:firstLine="480" w:firstLineChars="200"/>
        <w:rPr>
          <w:rFonts w:ascii="黑体" w:hAnsi="黑体" w:eastAsia="黑体"/>
          <w:color w:val="auto"/>
          <w:sz w:val="24"/>
        </w:rPr>
      </w:pPr>
      <w:bookmarkStart w:id="135" w:name="_Toc254970532"/>
      <w:bookmarkStart w:id="136" w:name="_Toc254970673"/>
      <w:r>
        <w:rPr>
          <w:rFonts w:hint="eastAsia" w:ascii="黑体" w:hAnsi="黑体" w:eastAsia="黑体"/>
          <w:color w:val="auto"/>
          <w:sz w:val="24"/>
        </w:rPr>
        <w:t>8.特别说明：</w:t>
      </w:r>
      <w:bookmarkEnd w:id="135"/>
      <w:bookmarkEnd w:id="136"/>
      <w:bookmarkStart w:id="137" w:name="_8.1提供相同品牌产品且通过资格审查、符合性审查的不同投标人参加同一合"/>
      <w:bookmarkEnd w:id="137"/>
    </w:p>
    <w:p w14:paraId="7AED804E">
      <w:pPr>
        <w:spacing w:line="360" w:lineRule="auto"/>
        <w:ind w:firstLine="422" w:firstLineChars="200"/>
        <w:rPr>
          <w:rFonts w:ascii="宋体" w:hAnsi="宋体"/>
          <w:b/>
          <w:color w:val="auto"/>
          <w:szCs w:val="21"/>
        </w:rPr>
      </w:pPr>
      <w:r>
        <w:rPr>
          <w:rFonts w:hint="eastAsia" w:ascii="宋体" w:hAnsi="宋体"/>
          <w:b/>
          <w:color w:val="auto"/>
          <w:szCs w:val="21"/>
        </w:rPr>
        <w:t>8.1如果本招标文件要求投标人提供资格、信誉、荣誉、业绩与企业认证等材料的，则投标人所提供的以上材料必须为该投标人所拥有。</w:t>
      </w:r>
    </w:p>
    <w:p w14:paraId="7DDD34BD">
      <w:pPr>
        <w:spacing w:line="360" w:lineRule="auto"/>
        <w:ind w:firstLine="422" w:firstLineChars="200"/>
        <w:rPr>
          <w:rFonts w:ascii="宋体" w:hAnsi="宋体"/>
          <w:b/>
          <w:color w:val="auto"/>
          <w:szCs w:val="21"/>
        </w:rPr>
      </w:pPr>
      <w:r>
        <w:rPr>
          <w:rFonts w:hint="eastAsia" w:ascii="宋体" w:hAnsi="宋体"/>
          <w:b/>
          <w:color w:val="auto"/>
          <w:szCs w:val="21"/>
        </w:rPr>
        <w:t>8.2投标人应仔细阅读招标文件的所有内容，按照招标文件的要求提交投标文件，并对所提供的全部资料的真实性承担法律责任。</w:t>
      </w:r>
    </w:p>
    <w:p w14:paraId="05E019A4">
      <w:pPr>
        <w:spacing w:line="360" w:lineRule="auto"/>
        <w:ind w:firstLine="422" w:firstLineChars="200"/>
        <w:rPr>
          <w:rFonts w:ascii="宋体" w:hAnsi="宋体"/>
          <w:b/>
          <w:color w:val="auto"/>
          <w:szCs w:val="21"/>
        </w:rPr>
      </w:pPr>
      <w:r>
        <w:rPr>
          <w:rFonts w:hint="eastAsia" w:ascii="宋体" w:hAnsi="宋体"/>
          <w:b/>
          <w:color w:val="auto"/>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038D1DD5">
      <w:pPr>
        <w:spacing w:line="360" w:lineRule="auto"/>
        <w:ind w:firstLine="480" w:firstLineChars="200"/>
        <w:rPr>
          <w:rFonts w:ascii="黑体" w:hAnsi="黑体" w:eastAsia="黑体"/>
          <w:color w:val="auto"/>
          <w:sz w:val="24"/>
        </w:rPr>
      </w:pPr>
      <w:r>
        <w:rPr>
          <w:rFonts w:hint="eastAsia" w:ascii="黑体" w:hAnsi="黑体" w:eastAsia="黑体"/>
          <w:color w:val="auto"/>
          <w:sz w:val="24"/>
        </w:rPr>
        <w:t>9.回避与串通投标</w:t>
      </w:r>
    </w:p>
    <w:p w14:paraId="480238A0">
      <w:pPr>
        <w:spacing w:line="360" w:lineRule="auto"/>
        <w:ind w:firstLine="422" w:firstLineChars="200"/>
        <w:rPr>
          <w:rFonts w:ascii="宋体" w:hAnsi="宋体"/>
          <w:b/>
          <w:color w:val="auto"/>
          <w:szCs w:val="21"/>
        </w:rPr>
      </w:pPr>
      <w:r>
        <w:rPr>
          <w:rFonts w:hint="eastAsia" w:ascii="宋体" w:hAnsi="宋体"/>
          <w:b/>
          <w:color w:val="auto"/>
          <w:szCs w:val="21"/>
        </w:rPr>
        <w:t>9.1在政府采购活动中，采购人员及相关人员与供应商有下列利害关系之一的，应当回避：</w:t>
      </w:r>
    </w:p>
    <w:p w14:paraId="7CB9C09E">
      <w:pPr>
        <w:spacing w:line="360" w:lineRule="auto"/>
        <w:ind w:firstLine="420" w:firstLineChars="200"/>
        <w:rPr>
          <w:rFonts w:ascii="宋体" w:hAnsi="宋体" w:cs="宋体"/>
          <w:color w:val="auto"/>
        </w:rPr>
      </w:pPr>
      <w:r>
        <w:rPr>
          <w:rFonts w:hint="eastAsia" w:ascii="宋体" w:hAnsi="宋体" w:cs="宋体"/>
          <w:color w:val="auto"/>
        </w:rPr>
        <w:t>（1）参加采购活动前3年内与供应商存在劳动关系；</w:t>
      </w:r>
    </w:p>
    <w:p w14:paraId="06AB913E">
      <w:pPr>
        <w:spacing w:line="360" w:lineRule="auto"/>
        <w:ind w:firstLine="420" w:firstLineChars="200"/>
        <w:rPr>
          <w:rFonts w:ascii="宋体" w:hAnsi="宋体" w:cs="宋体"/>
          <w:color w:val="auto"/>
        </w:rPr>
      </w:pPr>
      <w:r>
        <w:rPr>
          <w:rFonts w:hint="eastAsia" w:ascii="宋体" w:hAnsi="宋体" w:cs="宋体"/>
          <w:color w:val="auto"/>
        </w:rPr>
        <w:t>（2）参加采购活动前3年内担任供应商的董事、监事；</w:t>
      </w:r>
    </w:p>
    <w:p w14:paraId="7E44C04E">
      <w:pPr>
        <w:spacing w:line="360" w:lineRule="auto"/>
        <w:ind w:firstLine="420" w:firstLineChars="200"/>
        <w:rPr>
          <w:rFonts w:ascii="宋体" w:hAnsi="宋体" w:cs="宋体"/>
          <w:color w:val="auto"/>
        </w:rPr>
      </w:pPr>
      <w:r>
        <w:rPr>
          <w:rFonts w:hint="eastAsia" w:ascii="宋体" w:hAnsi="宋体" w:cs="宋体"/>
          <w:color w:val="auto"/>
        </w:rPr>
        <w:t>（3）参加采购活动前3年内是供应商的控股股东或者实际控制人；</w:t>
      </w:r>
    </w:p>
    <w:p w14:paraId="294EE8F6">
      <w:pPr>
        <w:spacing w:line="360" w:lineRule="auto"/>
        <w:ind w:firstLine="420" w:firstLineChars="200"/>
        <w:rPr>
          <w:rFonts w:ascii="宋体" w:hAnsi="宋体" w:cs="宋体"/>
          <w:color w:val="auto"/>
        </w:rPr>
      </w:pPr>
      <w:r>
        <w:rPr>
          <w:rFonts w:hint="eastAsia" w:ascii="宋体" w:hAnsi="宋体" w:cs="宋体"/>
          <w:color w:val="auto"/>
        </w:rPr>
        <w:t>（4）与供应商的法定代表人或者负责人有夫妻、直系血亲、三代以内旁系血亲或者近姻亲关系；</w:t>
      </w:r>
    </w:p>
    <w:p w14:paraId="571BB204">
      <w:pPr>
        <w:spacing w:line="360" w:lineRule="auto"/>
        <w:ind w:firstLine="420" w:firstLineChars="200"/>
        <w:rPr>
          <w:rFonts w:ascii="宋体" w:hAnsi="宋体" w:cs="宋体"/>
          <w:color w:val="auto"/>
        </w:rPr>
      </w:pPr>
      <w:r>
        <w:rPr>
          <w:rFonts w:hint="eastAsia" w:ascii="宋体" w:hAnsi="宋体" w:cs="宋体"/>
          <w:color w:val="auto"/>
        </w:rPr>
        <w:t>（5）与供应商有其他可能影响政府采购活动公平、公正进行的关系。</w:t>
      </w:r>
    </w:p>
    <w:p w14:paraId="68F3B023">
      <w:pPr>
        <w:spacing w:line="360" w:lineRule="auto"/>
        <w:ind w:firstLine="420" w:firstLineChars="200"/>
        <w:rPr>
          <w:rFonts w:hAnsi="宋体"/>
          <w:color w:val="auto"/>
        </w:rPr>
      </w:pPr>
      <w:r>
        <w:rPr>
          <w:rFonts w:hint="eastAsia" w:hAnsi="宋体"/>
          <w:color w:val="auto"/>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626B456">
      <w:pPr>
        <w:spacing w:line="360" w:lineRule="auto"/>
        <w:ind w:firstLine="420" w:firstLineChars="200"/>
        <w:rPr>
          <w:rFonts w:ascii="宋体" w:hAnsi="宋体"/>
          <w:color w:val="auto"/>
          <w:szCs w:val="21"/>
        </w:rPr>
      </w:pPr>
      <w:r>
        <w:rPr>
          <w:rFonts w:hint="eastAsia" w:ascii="宋体" w:hAnsi="宋体"/>
          <w:color w:val="auto"/>
          <w:szCs w:val="21"/>
        </w:rPr>
        <w:t>9.2有下列情形之一的视为投标人相互串通投标，投标文件将被视为无效：</w:t>
      </w:r>
    </w:p>
    <w:p w14:paraId="36FD68C1">
      <w:pPr>
        <w:spacing w:line="360" w:lineRule="auto"/>
        <w:ind w:firstLine="422" w:firstLineChars="200"/>
        <w:rPr>
          <w:rFonts w:ascii="宋体" w:hAnsi="宋体" w:cs="宋体"/>
          <w:b/>
          <w:color w:val="auto"/>
        </w:rPr>
      </w:pPr>
      <w:r>
        <w:rPr>
          <w:rFonts w:hint="eastAsia" w:ascii="宋体" w:hAnsi="宋体" w:cs="宋体"/>
          <w:b/>
          <w:color w:val="auto"/>
        </w:rPr>
        <w:t>（1）不同投标人的投标文件由同一单位或者个人编制；</w:t>
      </w:r>
      <w:r>
        <w:rPr>
          <w:rFonts w:hint="eastAsia" w:cs="宋体"/>
          <w:b/>
          <w:color w:val="auto"/>
          <w:szCs w:val="21"/>
        </w:rPr>
        <w:t>或者不同投标人报名的IP地址一致的；</w:t>
      </w:r>
    </w:p>
    <w:p w14:paraId="15649C60">
      <w:pPr>
        <w:spacing w:line="360" w:lineRule="auto"/>
        <w:ind w:firstLine="422" w:firstLineChars="200"/>
        <w:rPr>
          <w:rFonts w:ascii="宋体" w:hAnsi="宋体" w:cs="宋体"/>
          <w:b/>
          <w:color w:val="auto"/>
        </w:rPr>
      </w:pPr>
      <w:r>
        <w:rPr>
          <w:rFonts w:hint="eastAsia" w:ascii="宋体" w:hAnsi="宋体" w:cs="宋体"/>
          <w:b/>
          <w:color w:val="auto"/>
        </w:rPr>
        <w:t>（2）不同投标人委托同一单位或者个人办理投标事宜；</w:t>
      </w:r>
    </w:p>
    <w:p w14:paraId="29549C89">
      <w:pPr>
        <w:spacing w:line="360" w:lineRule="auto"/>
        <w:ind w:firstLine="422" w:firstLineChars="200"/>
        <w:rPr>
          <w:rFonts w:ascii="宋体" w:hAnsi="宋体" w:cs="宋体"/>
          <w:b/>
          <w:color w:val="auto"/>
        </w:rPr>
      </w:pPr>
      <w:r>
        <w:rPr>
          <w:rFonts w:hint="eastAsia" w:ascii="宋体" w:hAnsi="宋体" w:cs="宋体"/>
          <w:b/>
          <w:color w:val="auto"/>
        </w:rPr>
        <w:t>（3）不同的投标人的投标文件载明的项目管理员为同一个人；</w:t>
      </w:r>
    </w:p>
    <w:p w14:paraId="3F19195C">
      <w:pPr>
        <w:spacing w:line="360" w:lineRule="auto"/>
        <w:ind w:firstLine="422" w:firstLineChars="200"/>
        <w:rPr>
          <w:rFonts w:ascii="宋体" w:hAnsi="宋体" w:cs="宋体"/>
          <w:b/>
          <w:color w:val="auto"/>
        </w:rPr>
      </w:pPr>
      <w:r>
        <w:rPr>
          <w:rFonts w:hint="eastAsia" w:ascii="宋体" w:hAnsi="宋体" w:cs="宋体"/>
          <w:b/>
          <w:color w:val="auto"/>
        </w:rPr>
        <w:t>（4）不同投标人的电子投标文件异常一致或者投标报价呈规律性差异；</w:t>
      </w:r>
    </w:p>
    <w:p w14:paraId="6D5870E9">
      <w:pPr>
        <w:spacing w:line="360" w:lineRule="auto"/>
        <w:ind w:firstLine="422" w:firstLineChars="200"/>
        <w:rPr>
          <w:rFonts w:ascii="宋体" w:hAnsi="宋体" w:cs="宋体"/>
          <w:b/>
          <w:color w:val="auto"/>
        </w:rPr>
      </w:pPr>
      <w:r>
        <w:rPr>
          <w:rFonts w:hint="eastAsia" w:ascii="宋体" w:hAnsi="宋体" w:cs="宋体"/>
          <w:b/>
          <w:color w:val="auto"/>
        </w:rPr>
        <w:t>（5）不同投标人的投标文件相互混装；</w:t>
      </w:r>
    </w:p>
    <w:p w14:paraId="435A293D">
      <w:pPr>
        <w:spacing w:line="360" w:lineRule="auto"/>
        <w:ind w:firstLine="422" w:firstLineChars="200"/>
        <w:rPr>
          <w:rFonts w:ascii="宋体" w:hAnsi="宋体" w:cs="宋体"/>
          <w:b/>
          <w:color w:val="auto"/>
        </w:rPr>
      </w:pPr>
      <w:r>
        <w:rPr>
          <w:rFonts w:hint="eastAsia" w:ascii="宋体" w:hAnsi="宋体" w:cs="宋体"/>
          <w:b/>
          <w:color w:val="auto"/>
        </w:rPr>
        <w:t>（6）不同投标人的投标保证金从同一单位或者个人账户转出。</w:t>
      </w:r>
    </w:p>
    <w:p w14:paraId="400E92A1">
      <w:pPr>
        <w:spacing w:line="360" w:lineRule="auto"/>
        <w:ind w:firstLine="420" w:firstLineChars="200"/>
        <w:rPr>
          <w:rFonts w:ascii="宋体" w:hAnsi="宋体"/>
          <w:color w:val="auto"/>
          <w:szCs w:val="21"/>
        </w:rPr>
      </w:pPr>
      <w:r>
        <w:rPr>
          <w:rFonts w:hint="eastAsia" w:ascii="宋体" w:hAnsi="宋体"/>
          <w:color w:val="auto"/>
          <w:szCs w:val="21"/>
        </w:rPr>
        <w:t>9.3供应商有下列情形之一的，属于恶意串通行为，将报同级监督管理部门：</w:t>
      </w:r>
    </w:p>
    <w:p w14:paraId="69AF87E2">
      <w:pPr>
        <w:spacing w:line="360" w:lineRule="auto"/>
        <w:ind w:firstLine="420" w:firstLineChars="200"/>
        <w:rPr>
          <w:rFonts w:ascii="宋体" w:hAnsi="宋体" w:cs="宋体"/>
          <w:color w:val="auto"/>
        </w:rPr>
      </w:pPr>
      <w:r>
        <w:rPr>
          <w:rFonts w:hint="eastAsia" w:ascii="宋体" w:hAnsi="宋体" w:cs="宋体"/>
          <w:color w:val="auto"/>
        </w:rPr>
        <w:t>（1）供应商直接或者间接从采购人或者采购代理机构处获得其他供应商的相关信息并修改其投标文件；</w:t>
      </w:r>
    </w:p>
    <w:p w14:paraId="15656D72">
      <w:pPr>
        <w:spacing w:line="360" w:lineRule="auto"/>
        <w:ind w:firstLine="420" w:firstLineChars="200"/>
        <w:rPr>
          <w:rFonts w:ascii="宋体" w:hAnsi="宋体" w:cs="宋体"/>
          <w:color w:val="auto"/>
        </w:rPr>
      </w:pPr>
      <w:r>
        <w:rPr>
          <w:rFonts w:hint="eastAsia" w:ascii="宋体" w:hAnsi="宋体" w:cs="宋体"/>
          <w:color w:val="auto"/>
        </w:rPr>
        <w:t>（2）供应商按照采购人或者采购代理机构的授意撤换、修改投标文件；</w:t>
      </w:r>
    </w:p>
    <w:p w14:paraId="7BEA78E5">
      <w:pPr>
        <w:spacing w:line="360" w:lineRule="auto"/>
        <w:ind w:firstLine="420" w:firstLineChars="200"/>
        <w:rPr>
          <w:rFonts w:ascii="宋体" w:hAnsi="宋体" w:cs="宋体"/>
          <w:color w:val="auto"/>
        </w:rPr>
      </w:pPr>
      <w:r>
        <w:rPr>
          <w:rFonts w:hint="eastAsia" w:ascii="宋体" w:hAnsi="宋体" w:cs="宋体"/>
          <w:color w:val="auto"/>
        </w:rPr>
        <w:t>（3）供应商之间协商报价、技术方案等投标文件的实质性内容；</w:t>
      </w:r>
    </w:p>
    <w:p w14:paraId="163393B5">
      <w:pPr>
        <w:spacing w:line="360" w:lineRule="auto"/>
        <w:ind w:firstLine="420" w:firstLineChars="200"/>
        <w:rPr>
          <w:rFonts w:ascii="宋体" w:hAnsi="宋体" w:cs="宋体"/>
          <w:color w:val="auto"/>
        </w:rPr>
      </w:pPr>
      <w:r>
        <w:rPr>
          <w:rFonts w:hint="eastAsia" w:ascii="宋体" w:hAnsi="宋体" w:cs="宋体"/>
          <w:color w:val="auto"/>
        </w:rPr>
        <w:t>（4）属于同一集团、协会、商会等组织成员的供应商按照该组织要求协同参加政府采购活动；</w:t>
      </w:r>
    </w:p>
    <w:p w14:paraId="42A3266C">
      <w:pPr>
        <w:spacing w:line="360" w:lineRule="auto"/>
        <w:ind w:firstLine="420" w:firstLineChars="200"/>
        <w:rPr>
          <w:rFonts w:ascii="宋体" w:hAnsi="宋体" w:cs="宋体"/>
          <w:color w:val="auto"/>
        </w:rPr>
      </w:pPr>
      <w:r>
        <w:rPr>
          <w:rFonts w:hint="eastAsia" w:ascii="宋体" w:hAnsi="宋体" w:cs="宋体"/>
          <w:color w:val="auto"/>
        </w:rPr>
        <w:t>（5）供应商之间事先约定一致抬高或者压低投标报价，或者在招标项目中事先约定轮流以高价位或者低价位中标，或者事先约定由某一特定供应商中标，然后再参加投标；</w:t>
      </w:r>
    </w:p>
    <w:p w14:paraId="168E65BD">
      <w:pPr>
        <w:spacing w:line="360" w:lineRule="auto"/>
        <w:ind w:firstLine="420" w:firstLineChars="200"/>
        <w:rPr>
          <w:rFonts w:ascii="宋体" w:hAnsi="宋体" w:cs="宋体"/>
          <w:color w:val="auto"/>
        </w:rPr>
      </w:pPr>
      <w:r>
        <w:rPr>
          <w:rFonts w:hint="eastAsia" w:ascii="宋体" w:hAnsi="宋体" w:cs="宋体"/>
          <w:color w:val="auto"/>
        </w:rPr>
        <w:t>（6）供应商之间商定部分供应商放弃参加政府采购活动或者放弃中标；</w:t>
      </w:r>
    </w:p>
    <w:p w14:paraId="0774FEDC">
      <w:pPr>
        <w:spacing w:line="360" w:lineRule="auto"/>
        <w:ind w:firstLine="420" w:firstLineChars="200"/>
        <w:rPr>
          <w:rFonts w:ascii="宋体" w:hAnsi="宋体" w:cs="宋体"/>
          <w:color w:val="auto"/>
        </w:rPr>
      </w:pPr>
      <w:r>
        <w:rPr>
          <w:rFonts w:hint="eastAsia" w:ascii="宋体" w:hAnsi="宋体" w:cs="宋体"/>
          <w:color w:val="auto"/>
        </w:rPr>
        <w:t>（7）供应商与采购人或者采购代理机构之间、供应商相互之间，为谋求特定供应商中标或者排斥其他供应商的其他串通行为。</w:t>
      </w:r>
    </w:p>
    <w:p w14:paraId="1626E6E2">
      <w:pPr>
        <w:pStyle w:val="12"/>
        <w:snapToGrid w:val="0"/>
        <w:spacing w:line="360" w:lineRule="auto"/>
        <w:ind w:left="2" w:leftChars="1" w:firstLine="422" w:firstLineChars="200"/>
        <w:rPr>
          <w:rFonts w:hAnsi="宋体"/>
          <w:b/>
          <w:color w:val="auto"/>
        </w:rPr>
      </w:pPr>
    </w:p>
    <w:p w14:paraId="3E0BA21D">
      <w:pPr>
        <w:pStyle w:val="4"/>
        <w:keepNext w:val="0"/>
        <w:keepLines w:val="0"/>
        <w:spacing w:line="360" w:lineRule="auto"/>
        <w:jc w:val="center"/>
        <w:rPr>
          <w:color w:val="auto"/>
        </w:rPr>
      </w:pPr>
      <w:bookmarkStart w:id="138" w:name="_Toc11054"/>
      <w:bookmarkStart w:id="139" w:name="_Toc254970534"/>
      <w:bookmarkStart w:id="140" w:name="_Toc19016"/>
      <w:bookmarkStart w:id="141" w:name="_Toc25104"/>
      <w:bookmarkStart w:id="142" w:name="_Toc128"/>
      <w:bookmarkStart w:id="143" w:name="_Toc6920"/>
      <w:bookmarkStart w:id="144" w:name="_Toc22911"/>
      <w:bookmarkStart w:id="145" w:name="_Toc9988"/>
      <w:bookmarkStart w:id="146" w:name="_Toc17855"/>
      <w:bookmarkStart w:id="147" w:name="_Toc10320"/>
      <w:bookmarkStart w:id="148" w:name="_Toc254970675"/>
      <w:bookmarkStart w:id="149" w:name="_Toc18580"/>
      <w:r>
        <w:rPr>
          <w:rFonts w:hint="eastAsia"/>
          <w:color w:val="auto"/>
        </w:rPr>
        <w:t>二、招标文件</w:t>
      </w:r>
      <w:bookmarkEnd w:id="138"/>
      <w:bookmarkEnd w:id="139"/>
      <w:bookmarkEnd w:id="140"/>
      <w:bookmarkEnd w:id="141"/>
      <w:bookmarkEnd w:id="142"/>
      <w:bookmarkEnd w:id="143"/>
      <w:bookmarkEnd w:id="144"/>
      <w:bookmarkEnd w:id="145"/>
      <w:bookmarkEnd w:id="146"/>
      <w:bookmarkEnd w:id="147"/>
      <w:bookmarkEnd w:id="148"/>
      <w:bookmarkEnd w:id="149"/>
    </w:p>
    <w:p w14:paraId="60579D4D">
      <w:pPr>
        <w:spacing w:line="360" w:lineRule="auto"/>
        <w:ind w:firstLine="480" w:firstLineChars="200"/>
        <w:rPr>
          <w:rFonts w:ascii="黑体" w:hAnsi="黑体" w:eastAsia="黑体"/>
          <w:color w:val="auto"/>
          <w:sz w:val="24"/>
        </w:rPr>
      </w:pPr>
      <w:r>
        <w:rPr>
          <w:rFonts w:hint="eastAsia" w:ascii="黑体" w:hAnsi="黑体" w:eastAsia="黑体"/>
          <w:color w:val="auto"/>
          <w:sz w:val="24"/>
        </w:rPr>
        <w:t>10.招标文件的组成</w:t>
      </w:r>
    </w:p>
    <w:p w14:paraId="6B270159">
      <w:pPr>
        <w:spacing w:line="360" w:lineRule="auto"/>
        <w:ind w:firstLine="420" w:firstLineChars="200"/>
        <w:rPr>
          <w:rFonts w:ascii="宋体" w:hAnsi="宋体"/>
          <w:color w:val="auto"/>
          <w:szCs w:val="21"/>
        </w:rPr>
      </w:pPr>
      <w:r>
        <w:rPr>
          <w:rFonts w:hint="eastAsia" w:ascii="宋体" w:hAnsi="宋体"/>
          <w:color w:val="auto"/>
          <w:szCs w:val="21"/>
        </w:rPr>
        <w:t>第一章 招标公告；</w:t>
      </w:r>
    </w:p>
    <w:p w14:paraId="4E37C92B">
      <w:pPr>
        <w:spacing w:line="360" w:lineRule="auto"/>
        <w:ind w:firstLine="420" w:firstLineChars="200"/>
        <w:rPr>
          <w:rFonts w:ascii="宋体" w:hAnsi="宋体"/>
          <w:color w:val="auto"/>
          <w:szCs w:val="21"/>
        </w:rPr>
      </w:pPr>
      <w:r>
        <w:rPr>
          <w:rFonts w:hint="eastAsia" w:ascii="宋体" w:hAnsi="宋体"/>
          <w:color w:val="auto"/>
          <w:szCs w:val="21"/>
        </w:rPr>
        <w:t xml:space="preserve">第二章 采购需求； </w:t>
      </w:r>
    </w:p>
    <w:p w14:paraId="017DB5AC">
      <w:pPr>
        <w:spacing w:line="360" w:lineRule="auto"/>
        <w:ind w:firstLine="420" w:firstLineChars="200"/>
        <w:rPr>
          <w:rFonts w:ascii="宋体" w:hAnsi="宋体"/>
          <w:color w:val="auto"/>
          <w:szCs w:val="21"/>
        </w:rPr>
      </w:pPr>
      <w:r>
        <w:rPr>
          <w:rFonts w:hint="eastAsia" w:ascii="宋体" w:hAnsi="宋体"/>
          <w:color w:val="auto"/>
          <w:szCs w:val="21"/>
        </w:rPr>
        <w:t>第三章 投标人须知；</w:t>
      </w:r>
    </w:p>
    <w:p w14:paraId="59C873C8">
      <w:pPr>
        <w:spacing w:line="360" w:lineRule="auto"/>
        <w:ind w:firstLine="420" w:firstLineChars="200"/>
        <w:rPr>
          <w:rFonts w:ascii="宋体" w:hAnsi="宋体"/>
          <w:color w:val="auto"/>
          <w:szCs w:val="21"/>
        </w:rPr>
      </w:pPr>
      <w:r>
        <w:rPr>
          <w:rFonts w:hint="eastAsia" w:ascii="宋体" w:hAnsi="宋体"/>
          <w:color w:val="auto"/>
          <w:szCs w:val="21"/>
        </w:rPr>
        <w:t>第四章 评标方法和评标标准；</w:t>
      </w:r>
    </w:p>
    <w:p w14:paraId="3CD5B85D">
      <w:pPr>
        <w:spacing w:line="360" w:lineRule="auto"/>
        <w:ind w:firstLine="420" w:firstLineChars="200"/>
        <w:rPr>
          <w:rFonts w:ascii="宋体" w:hAnsi="宋体"/>
          <w:color w:val="auto"/>
          <w:szCs w:val="21"/>
        </w:rPr>
      </w:pPr>
      <w:r>
        <w:rPr>
          <w:rFonts w:hint="eastAsia" w:ascii="宋体" w:hAnsi="宋体"/>
          <w:color w:val="auto"/>
          <w:szCs w:val="21"/>
        </w:rPr>
        <w:t>第五章 拟签订的合同文本；</w:t>
      </w:r>
    </w:p>
    <w:p w14:paraId="3E43BD7C">
      <w:pPr>
        <w:spacing w:line="360" w:lineRule="auto"/>
        <w:ind w:firstLine="420" w:firstLineChars="200"/>
        <w:rPr>
          <w:rFonts w:ascii="宋体" w:hAnsi="宋体"/>
          <w:color w:val="auto"/>
          <w:szCs w:val="21"/>
        </w:rPr>
      </w:pPr>
      <w:r>
        <w:rPr>
          <w:rFonts w:hint="eastAsia" w:ascii="宋体" w:hAnsi="宋体"/>
          <w:color w:val="auto"/>
          <w:szCs w:val="21"/>
        </w:rPr>
        <w:t>第六章 投标文件格式；</w:t>
      </w:r>
    </w:p>
    <w:p w14:paraId="3A83A0EE">
      <w:pPr>
        <w:spacing w:line="360" w:lineRule="auto"/>
        <w:ind w:firstLine="420" w:firstLineChars="200"/>
        <w:rPr>
          <w:rFonts w:ascii="宋体" w:hAnsi="宋体"/>
          <w:color w:val="auto"/>
          <w:szCs w:val="21"/>
        </w:rPr>
      </w:pPr>
      <w:r>
        <w:rPr>
          <w:rFonts w:hint="eastAsia" w:ascii="宋体" w:hAnsi="宋体"/>
          <w:color w:val="auto"/>
          <w:szCs w:val="21"/>
        </w:rPr>
        <w:t>第七章 质疑、投诉材料格式</w:t>
      </w:r>
    </w:p>
    <w:p w14:paraId="612628E2">
      <w:pPr>
        <w:spacing w:line="360" w:lineRule="auto"/>
        <w:ind w:firstLine="420" w:firstLineChars="200"/>
        <w:rPr>
          <w:rFonts w:hAnsi="宋体"/>
          <w:color w:val="auto"/>
        </w:rPr>
      </w:pPr>
      <w:r>
        <w:rPr>
          <w:rFonts w:hint="eastAsia" w:hAnsi="宋体"/>
          <w:color w:val="auto"/>
        </w:rPr>
        <w:t>根据本章</w:t>
      </w:r>
      <w:r>
        <w:rPr>
          <w:rFonts w:hint="eastAsia" w:ascii="宋体" w:hAnsi="宋体" w:cs="宋体"/>
          <w:color w:val="auto"/>
        </w:rPr>
        <w:t>第11.1</w:t>
      </w:r>
      <w:r>
        <w:rPr>
          <w:rFonts w:hint="eastAsia" w:hAnsi="宋体"/>
          <w:color w:val="auto"/>
        </w:rPr>
        <w:t>项的规定对招标文件所做的澄清、修改，构成招标文件的组成部分。当招标文件与招标文件的澄清和修改就同一内容的表述不一致时，</w:t>
      </w:r>
      <w:r>
        <w:rPr>
          <w:rFonts w:hint="eastAsia"/>
          <w:color w:val="auto"/>
        </w:rPr>
        <w:t>以最后澄清或修改公告为准。</w:t>
      </w:r>
    </w:p>
    <w:p w14:paraId="744C025C">
      <w:pPr>
        <w:spacing w:line="360" w:lineRule="auto"/>
        <w:ind w:firstLine="480" w:firstLineChars="200"/>
        <w:rPr>
          <w:rFonts w:ascii="黑体" w:hAnsi="黑体" w:eastAsia="黑体"/>
          <w:color w:val="auto"/>
          <w:sz w:val="24"/>
        </w:rPr>
      </w:pPr>
      <w:r>
        <w:rPr>
          <w:rFonts w:hint="eastAsia" w:ascii="黑体" w:hAnsi="黑体" w:eastAsia="黑体"/>
          <w:color w:val="auto"/>
          <w:sz w:val="24"/>
        </w:rPr>
        <w:t>11.招标文件的澄清、修改 、现场考察和答疑会</w:t>
      </w:r>
    </w:p>
    <w:p w14:paraId="47FD2952">
      <w:pPr>
        <w:spacing w:line="360" w:lineRule="auto"/>
        <w:ind w:firstLine="422" w:firstLineChars="200"/>
        <w:rPr>
          <w:rFonts w:ascii="宋体" w:hAnsi="宋体"/>
          <w:b/>
          <w:color w:val="auto"/>
          <w:szCs w:val="21"/>
        </w:rPr>
      </w:pPr>
      <w:r>
        <w:rPr>
          <w:rFonts w:hint="eastAsia" w:ascii="宋体" w:hAnsi="宋体"/>
          <w:b/>
          <w:color w:val="auto"/>
          <w:szCs w:val="21"/>
        </w:rPr>
        <w:t xml:space="preserve"> 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14:paraId="5230DC5F">
      <w:pPr>
        <w:spacing w:line="360" w:lineRule="auto"/>
        <w:ind w:firstLine="420" w:firstLineChars="200"/>
        <w:rPr>
          <w:rFonts w:ascii="宋体" w:hAnsi="宋体" w:cs="宋体"/>
          <w:color w:val="auto"/>
        </w:rPr>
      </w:pPr>
      <w:r>
        <w:rPr>
          <w:rFonts w:hint="eastAsia" w:ascii="宋体" w:hAnsi="宋体" w:cs="宋体"/>
          <w:color w:val="auto"/>
        </w:rPr>
        <w:t>11.2 投标人应认真审阅本招标文件，如有疑问，或发现其中有误或有要求不合理的，应在投标人须知前附表规定的</w:t>
      </w:r>
      <w:r>
        <w:rPr>
          <w:rFonts w:hint="eastAsia" w:ascii="宋体" w:hAnsi="宋体" w:cs="宋体"/>
          <w:color w:val="auto"/>
          <w:kern w:val="0"/>
          <w:szCs w:val="21"/>
        </w:rPr>
        <w:t>投标截止时间</w:t>
      </w:r>
      <w:r>
        <w:rPr>
          <w:rFonts w:hint="eastAsia" w:ascii="宋体" w:hAnsi="宋体" w:cs="宋体"/>
          <w:color w:val="auto"/>
        </w:rPr>
        <w:t>前以书面形式要求采购人或采购代理机构对招标文件予以澄清；否则，由此产生的后果由投标人自行负责。</w:t>
      </w:r>
    </w:p>
    <w:p w14:paraId="2AA95CDD">
      <w:pPr>
        <w:spacing w:line="360" w:lineRule="auto"/>
        <w:ind w:firstLine="420" w:firstLineChars="200"/>
        <w:rPr>
          <w:rFonts w:ascii="宋体" w:hAnsi="宋体" w:cs="宋体"/>
          <w:color w:val="auto"/>
        </w:rPr>
      </w:pPr>
      <w:r>
        <w:rPr>
          <w:rFonts w:hint="eastAsia" w:ascii="宋体" w:hAnsi="宋体" w:cs="宋体"/>
          <w:color w:val="auto"/>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rPr>
        <w:t>投标人须知前附表”</w:t>
      </w:r>
      <w:r>
        <w:rPr>
          <w:rFonts w:hint="eastAsia" w:ascii="宋体" w:hAnsi="宋体" w:cs="宋体"/>
          <w:color w:val="auto"/>
        </w:rPr>
        <w:t>规定的政府采购信息发布媒体上发布更正公告及平台短信通知)所有获取招标文件的潜在投标人；不足15日的，采购人或者采购代理机构应当顺延提交投标文件的截止时间。</w:t>
      </w:r>
    </w:p>
    <w:p w14:paraId="500653BF">
      <w:pPr>
        <w:spacing w:line="360" w:lineRule="auto"/>
        <w:ind w:firstLine="420" w:firstLineChars="200"/>
        <w:rPr>
          <w:rFonts w:ascii="宋体" w:hAnsi="宋体" w:cs="宋体"/>
          <w:color w:val="auto"/>
        </w:rPr>
      </w:pPr>
      <w:r>
        <w:rPr>
          <w:rFonts w:hint="eastAsia" w:ascii="宋体" w:hAnsi="宋体" w:cs="宋体"/>
          <w:color w:val="auto"/>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42BBDC5E">
      <w:pPr>
        <w:spacing w:line="360" w:lineRule="auto"/>
        <w:ind w:firstLine="420" w:firstLineChars="200"/>
        <w:rPr>
          <w:rFonts w:ascii="宋体" w:hAnsi="宋体" w:cs="宋体"/>
          <w:color w:val="auto"/>
        </w:rPr>
      </w:pPr>
      <w:r>
        <w:rPr>
          <w:rFonts w:hint="eastAsia" w:ascii="宋体" w:hAnsi="宋体" w:cs="宋体"/>
          <w:color w:val="auto"/>
        </w:rPr>
        <w:t>11.4 采购人和采购代理机构可以视采购具体情况，变更投标截止时间和开标时间，将变更时间将在“</w:t>
      </w:r>
      <w:r>
        <w:rPr>
          <w:rFonts w:hint="eastAsia" w:ascii="宋体" w:hAnsi="宋体" w:cs="宋体"/>
          <w:color w:val="auto"/>
          <w:szCs w:val="21"/>
        </w:rPr>
        <w:t>投标人须知前附表”</w:t>
      </w:r>
      <w:r>
        <w:rPr>
          <w:rFonts w:hint="eastAsia" w:ascii="宋体" w:hAnsi="宋体" w:cs="宋体"/>
          <w:color w:val="auto"/>
          <w:kern w:val="0"/>
          <w:szCs w:val="21"/>
        </w:rPr>
        <w:t>规定的政府采购信息发布媒体上</w:t>
      </w:r>
      <w:r>
        <w:rPr>
          <w:rFonts w:hint="eastAsia" w:ascii="宋体" w:hAnsi="宋体" w:cs="宋体"/>
          <w:color w:val="auto"/>
        </w:rPr>
        <w:t>发布更正公告。</w:t>
      </w:r>
    </w:p>
    <w:p w14:paraId="54CD28AA">
      <w:pPr>
        <w:spacing w:line="360" w:lineRule="auto"/>
        <w:ind w:firstLine="420" w:firstLineChars="200"/>
        <w:rPr>
          <w:rFonts w:ascii="宋体" w:hAnsi="宋体" w:cs="宋体"/>
          <w:color w:val="auto"/>
        </w:rPr>
      </w:pPr>
      <w:r>
        <w:rPr>
          <w:rFonts w:hint="eastAsia" w:ascii="宋体" w:hAnsi="宋体" w:cs="宋体"/>
          <w:color w:val="auto"/>
        </w:rPr>
        <w:t>11.</w:t>
      </w:r>
      <w:bookmarkStart w:id="150" w:name="_Hlk53134511"/>
      <w:r>
        <w:rPr>
          <w:rFonts w:hint="eastAsia" w:ascii="宋体" w:hAnsi="宋体" w:cs="宋体"/>
          <w:color w:val="auto"/>
        </w:rPr>
        <w:t>5采购人或者采购代理机构可以在招标文件提供期限截止后，组织已获取招标文件的潜在投标人现场考察或者召开开标前答疑会，具体详见“投标人须知前附表”。</w:t>
      </w:r>
    </w:p>
    <w:p w14:paraId="048FB5C6">
      <w:pPr>
        <w:pStyle w:val="14"/>
        <w:spacing w:line="360" w:lineRule="auto"/>
        <w:rPr>
          <w:color w:val="auto"/>
        </w:rPr>
      </w:pPr>
    </w:p>
    <w:bookmarkEnd w:id="150"/>
    <w:p w14:paraId="5B808C67">
      <w:pPr>
        <w:pStyle w:val="4"/>
        <w:keepNext w:val="0"/>
        <w:keepLines w:val="0"/>
        <w:spacing w:line="360" w:lineRule="auto"/>
        <w:jc w:val="center"/>
        <w:rPr>
          <w:color w:val="auto"/>
        </w:rPr>
      </w:pPr>
      <w:bookmarkStart w:id="151" w:name="_Toc2635"/>
      <w:bookmarkStart w:id="152" w:name="_Toc27367"/>
      <w:bookmarkStart w:id="153" w:name="_Toc32154"/>
      <w:bookmarkStart w:id="154" w:name="_Toc32499"/>
      <w:bookmarkStart w:id="155" w:name="_Toc254970535"/>
      <w:bookmarkStart w:id="156" w:name="_Toc28419"/>
      <w:bookmarkStart w:id="157" w:name="_Toc12080"/>
      <w:bookmarkStart w:id="158" w:name="_Toc24872"/>
      <w:bookmarkStart w:id="159" w:name="_Toc16623"/>
      <w:bookmarkStart w:id="160" w:name="_Toc7841"/>
      <w:bookmarkStart w:id="161" w:name="_Toc20"/>
      <w:bookmarkStart w:id="162" w:name="_Toc254970676"/>
      <w:r>
        <w:rPr>
          <w:rFonts w:hint="eastAsia"/>
          <w:color w:val="auto"/>
        </w:rPr>
        <w:t>三、投标文件的编制</w:t>
      </w:r>
      <w:bookmarkEnd w:id="151"/>
      <w:bookmarkEnd w:id="152"/>
      <w:bookmarkEnd w:id="153"/>
      <w:bookmarkEnd w:id="154"/>
      <w:bookmarkEnd w:id="155"/>
      <w:bookmarkEnd w:id="156"/>
      <w:bookmarkEnd w:id="157"/>
      <w:bookmarkEnd w:id="158"/>
      <w:bookmarkEnd w:id="159"/>
      <w:bookmarkEnd w:id="160"/>
      <w:bookmarkEnd w:id="161"/>
      <w:bookmarkEnd w:id="162"/>
    </w:p>
    <w:p w14:paraId="53BEA43B">
      <w:pPr>
        <w:spacing w:line="360" w:lineRule="auto"/>
        <w:ind w:firstLine="480" w:firstLineChars="200"/>
        <w:rPr>
          <w:rFonts w:ascii="黑体" w:hAnsi="黑体" w:eastAsia="黑体"/>
          <w:color w:val="auto"/>
          <w:sz w:val="24"/>
        </w:rPr>
      </w:pPr>
      <w:bookmarkStart w:id="163" w:name="_Toc254970677"/>
      <w:bookmarkStart w:id="164" w:name="_Toc254970536"/>
      <w:r>
        <w:rPr>
          <w:rFonts w:hint="eastAsia" w:ascii="黑体" w:hAnsi="黑体" w:eastAsia="黑体"/>
          <w:color w:val="auto"/>
          <w:sz w:val="24"/>
        </w:rPr>
        <w:t>12.投标文件的编制原则</w:t>
      </w:r>
    </w:p>
    <w:p w14:paraId="0DB34255">
      <w:pPr>
        <w:spacing w:line="360" w:lineRule="auto"/>
        <w:ind w:firstLine="420" w:firstLineChars="200"/>
        <w:rPr>
          <w:rFonts w:ascii="宋体" w:hAnsi="宋体"/>
          <w:color w:val="auto"/>
          <w:szCs w:val="21"/>
        </w:rPr>
      </w:pPr>
      <w:r>
        <w:rPr>
          <w:rFonts w:hint="eastAsia" w:ascii="宋体" w:hAnsi="宋体"/>
          <w:color w:val="auto"/>
          <w:szCs w:val="21"/>
        </w:rPr>
        <w:t>投标人必须按照招标文件的要求编制投标文件。投标文件必须对招标文件提出的要求和条件作出明确响应。</w:t>
      </w:r>
    </w:p>
    <w:p w14:paraId="45DDB3D6">
      <w:pPr>
        <w:spacing w:line="360" w:lineRule="auto"/>
        <w:ind w:firstLine="480" w:firstLineChars="200"/>
        <w:rPr>
          <w:rFonts w:ascii="黑体" w:hAnsi="黑体" w:eastAsia="黑体"/>
          <w:color w:val="auto"/>
          <w:sz w:val="24"/>
        </w:rPr>
      </w:pPr>
      <w:r>
        <w:rPr>
          <w:rFonts w:hint="eastAsia" w:ascii="黑体" w:hAnsi="黑体" w:eastAsia="黑体"/>
          <w:color w:val="auto"/>
          <w:sz w:val="24"/>
        </w:rPr>
        <w:t>13.投标文件的组成</w:t>
      </w:r>
      <w:bookmarkEnd w:id="163"/>
      <w:bookmarkEnd w:id="164"/>
    </w:p>
    <w:p w14:paraId="06233861">
      <w:pPr>
        <w:spacing w:line="360" w:lineRule="auto"/>
        <w:ind w:firstLine="420" w:firstLineChars="200"/>
        <w:rPr>
          <w:rFonts w:ascii="宋体" w:hAnsi="宋体"/>
          <w:color w:val="auto"/>
          <w:szCs w:val="21"/>
        </w:rPr>
      </w:pPr>
      <w:r>
        <w:rPr>
          <w:rFonts w:hint="eastAsia" w:ascii="宋体" w:hAnsi="宋体"/>
          <w:color w:val="auto"/>
          <w:szCs w:val="21"/>
        </w:rPr>
        <w:t>13.1投标文件由报价文件、资格证明文件、商务文件、技术文件四部分组成。</w:t>
      </w:r>
    </w:p>
    <w:p w14:paraId="0B924824">
      <w:pPr>
        <w:spacing w:line="360" w:lineRule="auto"/>
        <w:ind w:firstLine="420" w:firstLineChars="200"/>
        <w:rPr>
          <w:rFonts w:ascii="宋体" w:hAnsi="宋体"/>
          <w:bCs/>
          <w:color w:val="auto"/>
          <w:szCs w:val="21"/>
        </w:rPr>
      </w:pPr>
      <w:bookmarkStart w:id="165" w:name="_13.2资格证明文件：具体材料见“投标人须知前附表”。"/>
      <w:bookmarkEnd w:id="165"/>
      <w:bookmarkStart w:id="166" w:name="_13.1报价文件:_具体材料见“投标人须知前附表”。"/>
      <w:bookmarkEnd w:id="166"/>
      <w:r>
        <w:rPr>
          <w:rFonts w:hint="eastAsia" w:ascii="宋体" w:hAnsi="宋体"/>
          <w:bCs/>
          <w:color w:val="auto"/>
          <w:szCs w:val="21"/>
        </w:rPr>
        <w:t>（1）资格证明文件：具体材料见“投标人须知前附表”。</w:t>
      </w:r>
    </w:p>
    <w:p w14:paraId="41A6C73F">
      <w:pPr>
        <w:spacing w:line="360" w:lineRule="auto"/>
        <w:ind w:firstLine="420" w:firstLineChars="200"/>
        <w:rPr>
          <w:rFonts w:ascii="宋体" w:hAnsi="宋体"/>
          <w:bCs/>
          <w:color w:val="auto"/>
          <w:szCs w:val="21"/>
        </w:rPr>
      </w:pPr>
      <w:bookmarkStart w:id="167" w:name="_13.3商务文件:_具体材料见“投标人须知前附表”。"/>
      <w:bookmarkEnd w:id="167"/>
      <w:r>
        <w:rPr>
          <w:rFonts w:hint="eastAsia" w:ascii="宋体" w:hAnsi="宋体"/>
          <w:bCs/>
          <w:color w:val="auto"/>
          <w:szCs w:val="21"/>
        </w:rPr>
        <w:t>（2）商务文件：具体材料见“投标人须知前附表”。</w:t>
      </w:r>
    </w:p>
    <w:p w14:paraId="60CCEEFA">
      <w:pPr>
        <w:spacing w:line="360" w:lineRule="auto"/>
        <w:ind w:firstLine="420" w:firstLineChars="200"/>
        <w:rPr>
          <w:rFonts w:ascii="宋体" w:hAnsi="宋体"/>
          <w:bCs/>
          <w:color w:val="auto"/>
          <w:szCs w:val="21"/>
        </w:rPr>
      </w:pPr>
      <w:bookmarkStart w:id="168" w:name="_13.4技术文件：具体材料见“投标人须知前附表”。"/>
      <w:bookmarkEnd w:id="168"/>
      <w:r>
        <w:rPr>
          <w:rFonts w:hint="eastAsia" w:ascii="宋体" w:hAnsi="宋体"/>
          <w:bCs/>
          <w:color w:val="auto"/>
          <w:szCs w:val="21"/>
        </w:rPr>
        <w:t xml:space="preserve">（3）技术文件：具体材料见“投标人须知前附表”。 </w:t>
      </w:r>
    </w:p>
    <w:p w14:paraId="6EBF915C">
      <w:pPr>
        <w:spacing w:line="360" w:lineRule="auto"/>
        <w:ind w:firstLine="420" w:firstLineChars="200"/>
        <w:rPr>
          <w:rFonts w:ascii="宋体" w:hAnsi="宋体"/>
          <w:bCs/>
          <w:color w:val="auto"/>
          <w:szCs w:val="21"/>
        </w:rPr>
      </w:pPr>
      <w:r>
        <w:rPr>
          <w:rFonts w:hint="eastAsia" w:ascii="宋体" w:hAnsi="宋体"/>
          <w:bCs/>
          <w:color w:val="auto"/>
          <w:szCs w:val="21"/>
        </w:rPr>
        <w:t>（4）报价文件： 具体材料见“投标人须知前附表”。</w:t>
      </w:r>
    </w:p>
    <w:p w14:paraId="082509E2">
      <w:pPr>
        <w:spacing w:line="360" w:lineRule="auto"/>
        <w:ind w:firstLine="420" w:firstLineChars="200"/>
        <w:rPr>
          <w:rFonts w:ascii="宋体" w:hAnsi="宋体"/>
          <w:bCs/>
          <w:color w:val="auto"/>
          <w:szCs w:val="21"/>
        </w:rPr>
      </w:pPr>
      <w:bookmarkStart w:id="169" w:name="_13.5投标文件电子版：具体材料见“投标人须知前附表”。"/>
      <w:bookmarkEnd w:id="169"/>
      <w:r>
        <w:rPr>
          <w:rFonts w:hint="eastAsia" w:ascii="宋体" w:hAnsi="宋体"/>
          <w:bCs/>
          <w:color w:val="auto"/>
          <w:szCs w:val="21"/>
        </w:rPr>
        <w:t>13.2投标文件电子版：具体要求见本节19.投标文件编制。</w:t>
      </w:r>
    </w:p>
    <w:p w14:paraId="43242C77">
      <w:pPr>
        <w:spacing w:line="360" w:lineRule="auto"/>
        <w:ind w:firstLine="480" w:firstLineChars="200"/>
        <w:rPr>
          <w:rFonts w:ascii="黑体" w:hAnsi="黑体" w:eastAsia="黑体"/>
          <w:color w:val="auto"/>
          <w:sz w:val="24"/>
        </w:rPr>
      </w:pPr>
      <w:bookmarkStart w:id="170" w:name="_Toc254970537"/>
      <w:bookmarkStart w:id="171" w:name="_Toc254970678"/>
      <w:r>
        <w:rPr>
          <w:rFonts w:hint="eastAsia" w:ascii="黑体" w:hAnsi="黑体" w:eastAsia="黑体"/>
          <w:color w:val="auto"/>
          <w:sz w:val="24"/>
        </w:rPr>
        <w:t>14.投标文件的语言及计量</w:t>
      </w:r>
      <w:bookmarkEnd w:id="170"/>
      <w:bookmarkEnd w:id="171"/>
    </w:p>
    <w:p w14:paraId="783039F8">
      <w:pPr>
        <w:spacing w:line="360" w:lineRule="auto"/>
        <w:ind w:firstLine="420" w:firstLineChars="200"/>
        <w:rPr>
          <w:rFonts w:ascii="宋体" w:hAnsi="宋体"/>
          <w:bCs/>
          <w:color w:val="auto"/>
          <w:szCs w:val="21"/>
        </w:rPr>
      </w:pPr>
      <w:r>
        <w:rPr>
          <w:rFonts w:hint="eastAsia" w:ascii="宋体" w:hAnsi="宋体"/>
          <w:bCs/>
          <w:color w:val="auto"/>
          <w:szCs w:val="21"/>
        </w:rPr>
        <w:t>14.1语言文字</w:t>
      </w:r>
    </w:p>
    <w:p w14:paraId="242D1117">
      <w:pPr>
        <w:spacing w:line="360" w:lineRule="auto"/>
        <w:ind w:firstLine="420" w:firstLineChars="200"/>
        <w:rPr>
          <w:rFonts w:ascii="宋体" w:hAnsi="宋体"/>
          <w:bCs/>
          <w:color w:val="auto"/>
          <w:szCs w:val="21"/>
        </w:rPr>
      </w:pPr>
      <w:r>
        <w:rPr>
          <w:rFonts w:hint="eastAsia" w:ascii="宋体" w:hAnsi="宋体"/>
          <w:bCs/>
          <w:color w:val="auto"/>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E31B856">
      <w:pPr>
        <w:spacing w:line="360" w:lineRule="auto"/>
        <w:ind w:firstLine="420" w:firstLineChars="200"/>
        <w:rPr>
          <w:rFonts w:ascii="宋体" w:hAnsi="宋体"/>
          <w:bCs/>
          <w:color w:val="auto"/>
          <w:szCs w:val="21"/>
        </w:rPr>
      </w:pPr>
      <w:r>
        <w:rPr>
          <w:rFonts w:hint="eastAsia" w:ascii="宋体" w:hAnsi="宋体"/>
          <w:bCs/>
          <w:color w:val="auto"/>
          <w:szCs w:val="21"/>
        </w:rPr>
        <w:t>14.2投标计量单位</w:t>
      </w:r>
    </w:p>
    <w:p w14:paraId="68B7C8CE">
      <w:pPr>
        <w:spacing w:line="360" w:lineRule="auto"/>
        <w:ind w:firstLine="420" w:firstLineChars="200"/>
        <w:rPr>
          <w:rFonts w:ascii="宋体" w:hAnsi="宋体"/>
          <w:bCs/>
          <w:color w:val="auto"/>
          <w:szCs w:val="21"/>
        </w:rPr>
      </w:pPr>
      <w:r>
        <w:rPr>
          <w:rFonts w:hint="eastAsia" w:ascii="宋体" w:hAnsi="宋体"/>
          <w:bCs/>
          <w:color w:val="auto"/>
          <w:szCs w:val="21"/>
        </w:rPr>
        <w:t>招标文件已有明确规定的，使用招标文件规定的计量单位；招标文件没有规定的，应采用中华人民共和国法定计量单位，货币种类为人民币，否则视同未响应。</w:t>
      </w:r>
    </w:p>
    <w:p w14:paraId="1033DFCF">
      <w:pPr>
        <w:spacing w:line="360" w:lineRule="auto"/>
        <w:ind w:firstLine="480" w:firstLineChars="200"/>
        <w:rPr>
          <w:rFonts w:ascii="黑体" w:hAnsi="黑体" w:eastAsia="黑体"/>
          <w:color w:val="auto"/>
          <w:sz w:val="24"/>
        </w:rPr>
      </w:pPr>
      <w:r>
        <w:rPr>
          <w:rFonts w:hint="eastAsia" w:ascii="黑体" w:hAnsi="黑体" w:eastAsia="黑体"/>
          <w:color w:val="auto"/>
          <w:sz w:val="24"/>
        </w:rPr>
        <w:t>15.投标文件提交的风险</w:t>
      </w:r>
    </w:p>
    <w:p w14:paraId="1756C032">
      <w:pPr>
        <w:spacing w:line="360" w:lineRule="auto"/>
        <w:ind w:firstLine="420" w:firstLineChars="200"/>
        <w:rPr>
          <w:rFonts w:hAnsi="宋体"/>
          <w:b/>
          <w:bCs/>
          <w:color w:val="auto"/>
        </w:rPr>
      </w:pPr>
      <w:r>
        <w:rPr>
          <w:rFonts w:hint="eastAsia" w:hAnsi="宋体"/>
          <w:color w:val="auto"/>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373AD223">
      <w:pPr>
        <w:spacing w:line="360" w:lineRule="auto"/>
        <w:ind w:firstLine="480" w:firstLineChars="200"/>
        <w:rPr>
          <w:rFonts w:ascii="黑体" w:hAnsi="黑体" w:eastAsia="黑体"/>
          <w:color w:val="auto"/>
          <w:sz w:val="24"/>
        </w:rPr>
      </w:pPr>
      <w:bookmarkStart w:id="172" w:name="_Toc254970679"/>
      <w:bookmarkStart w:id="173" w:name="_Toc254970538"/>
      <w:r>
        <w:rPr>
          <w:rFonts w:hint="eastAsia" w:ascii="黑体" w:hAnsi="黑体" w:eastAsia="黑体"/>
          <w:color w:val="auto"/>
          <w:sz w:val="24"/>
        </w:rPr>
        <w:t>16.投标报价</w:t>
      </w:r>
      <w:bookmarkEnd w:id="172"/>
      <w:bookmarkEnd w:id="173"/>
    </w:p>
    <w:p w14:paraId="47CE5764">
      <w:pPr>
        <w:spacing w:line="360" w:lineRule="auto"/>
        <w:ind w:firstLine="420" w:firstLineChars="200"/>
        <w:rPr>
          <w:rFonts w:ascii="宋体" w:hAnsi="宋体"/>
          <w:bCs/>
          <w:color w:val="auto"/>
          <w:szCs w:val="21"/>
        </w:rPr>
      </w:pPr>
      <w:r>
        <w:rPr>
          <w:rFonts w:hint="eastAsia" w:ascii="宋体" w:hAnsi="宋体"/>
          <w:bCs/>
          <w:color w:val="auto"/>
          <w:szCs w:val="21"/>
        </w:rPr>
        <w:t>16.1投标报价应</w:t>
      </w:r>
      <w:r>
        <w:rPr>
          <w:rFonts w:hint="eastAsia" w:ascii="宋体" w:hAnsi="宋体"/>
          <w:bCs/>
          <w:color w:val="auto"/>
          <w:szCs w:val="20"/>
        </w:rPr>
        <w:t>按“第六章　投标文件格式”中“开标一览表”格式填写。</w:t>
      </w:r>
    </w:p>
    <w:p w14:paraId="6D356799">
      <w:pPr>
        <w:spacing w:line="360" w:lineRule="auto"/>
        <w:ind w:firstLine="420" w:firstLineChars="200"/>
        <w:rPr>
          <w:rFonts w:ascii="宋体" w:hAnsi="宋体"/>
          <w:bCs/>
          <w:color w:val="auto"/>
          <w:szCs w:val="21"/>
        </w:rPr>
      </w:pPr>
      <w:bookmarkStart w:id="174" w:name="_16.2投标报价具体定义见投标人须知前附表。"/>
      <w:bookmarkEnd w:id="174"/>
      <w:r>
        <w:rPr>
          <w:rFonts w:hint="eastAsia" w:ascii="宋体" w:hAnsi="宋体"/>
          <w:bCs/>
          <w:color w:val="auto"/>
          <w:szCs w:val="21"/>
        </w:rPr>
        <w:t>16.2投标报价具体包括内容详见“投标人须知前附表”。</w:t>
      </w:r>
    </w:p>
    <w:p w14:paraId="26424A0F">
      <w:pPr>
        <w:spacing w:line="360" w:lineRule="auto"/>
        <w:ind w:firstLine="420" w:firstLineChars="200"/>
        <w:rPr>
          <w:rFonts w:ascii="宋体" w:hAnsi="宋体"/>
          <w:bCs/>
          <w:color w:val="auto"/>
          <w:szCs w:val="21"/>
        </w:rPr>
      </w:pPr>
      <w:r>
        <w:rPr>
          <w:rFonts w:hint="eastAsia" w:ascii="宋体" w:hAnsi="宋体"/>
          <w:bCs/>
          <w:color w:val="auto"/>
          <w:szCs w:val="21"/>
        </w:rPr>
        <w:t>16.3投标人必须就所投项目/每个分标的全部内容分别作完整唯一总价报价，不得存在漏项报价；投标人必须就所投项目/分标的单项内容作唯一报价。</w:t>
      </w:r>
    </w:p>
    <w:p w14:paraId="57476CEA">
      <w:pPr>
        <w:spacing w:line="360" w:lineRule="auto"/>
        <w:ind w:firstLine="480" w:firstLineChars="200"/>
        <w:rPr>
          <w:rFonts w:ascii="黑体" w:hAnsi="黑体" w:eastAsia="黑体"/>
          <w:color w:val="auto"/>
          <w:sz w:val="24"/>
        </w:rPr>
      </w:pPr>
      <w:r>
        <w:rPr>
          <w:rFonts w:hint="eastAsia" w:ascii="黑体" w:hAnsi="黑体" w:eastAsia="黑体"/>
          <w:color w:val="auto"/>
          <w:sz w:val="24"/>
        </w:rPr>
        <w:t>17.投标有效期</w:t>
      </w:r>
    </w:p>
    <w:p w14:paraId="58E8FE06">
      <w:pPr>
        <w:spacing w:line="360" w:lineRule="auto"/>
        <w:ind w:firstLine="420" w:firstLineChars="200"/>
        <w:rPr>
          <w:rFonts w:ascii="宋体" w:hAnsi="宋体"/>
          <w:bCs/>
          <w:color w:val="auto"/>
          <w:szCs w:val="21"/>
        </w:rPr>
      </w:pPr>
      <w:bookmarkStart w:id="175" w:name="_17.1投标有效期应按“投标人须知中的前附表”规定的期限。"/>
      <w:bookmarkEnd w:id="175"/>
      <w:r>
        <w:rPr>
          <w:rFonts w:hint="eastAsia" w:ascii="宋体" w:hAnsi="宋体"/>
          <w:bCs/>
          <w:color w:val="auto"/>
          <w:szCs w:val="21"/>
        </w:rPr>
        <w:t>17.1投标有效期是指为保证采购人有足够的时间在开标后完成评标、定标、合同签订等工作而要求投标人提交的投标文件在一定时间内保持有效的期限。</w:t>
      </w:r>
    </w:p>
    <w:p w14:paraId="2CAE00C6">
      <w:pPr>
        <w:spacing w:line="360" w:lineRule="auto"/>
        <w:ind w:firstLine="420" w:firstLineChars="200"/>
        <w:rPr>
          <w:rFonts w:ascii="宋体" w:hAnsi="宋体"/>
          <w:bCs/>
          <w:color w:val="auto"/>
          <w:szCs w:val="21"/>
        </w:rPr>
      </w:pPr>
      <w:r>
        <w:rPr>
          <w:rFonts w:hint="eastAsia" w:ascii="宋体" w:hAnsi="宋体"/>
          <w:bCs/>
          <w:color w:val="auto"/>
          <w:szCs w:val="21"/>
        </w:rPr>
        <w:t>17.2</w:t>
      </w:r>
      <w:bookmarkStart w:id="176" w:name="_Toc254970540"/>
      <w:bookmarkStart w:id="177" w:name="_Toc254970681"/>
      <w:r>
        <w:rPr>
          <w:rFonts w:hint="eastAsia" w:ascii="宋体" w:hAnsi="宋体"/>
          <w:bCs/>
          <w:color w:val="auto"/>
          <w:szCs w:val="21"/>
        </w:rPr>
        <w:t xml:space="preserve"> 投标有效期应按规定的期限作出承诺，具体详见“投标人须知前附表”。</w:t>
      </w:r>
    </w:p>
    <w:p w14:paraId="19C30D27">
      <w:pPr>
        <w:spacing w:line="360" w:lineRule="auto"/>
        <w:ind w:firstLine="420" w:firstLineChars="200"/>
        <w:rPr>
          <w:rFonts w:ascii="宋体" w:hAnsi="宋体"/>
          <w:bCs/>
          <w:color w:val="auto"/>
          <w:szCs w:val="21"/>
        </w:rPr>
      </w:pPr>
      <w:r>
        <w:rPr>
          <w:rFonts w:hint="eastAsia" w:ascii="宋体" w:hAnsi="宋体"/>
          <w:bCs/>
          <w:color w:val="auto"/>
          <w:szCs w:val="21"/>
        </w:rPr>
        <w:t>17.3投标人的投标文件在投标有效期内均保持有效。</w:t>
      </w:r>
      <w:bookmarkEnd w:id="176"/>
      <w:bookmarkEnd w:id="177"/>
    </w:p>
    <w:p w14:paraId="282A14F8">
      <w:pPr>
        <w:spacing w:line="360" w:lineRule="auto"/>
        <w:ind w:firstLine="480" w:firstLineChars="200"/>
        <w:rPr>
          <w:rFonts w:ascii="黑体" w:hAnsi="黑体" w:eastAsia="黑体"/>
          <w:color w:val="auto"/>
          <w:sz w:val="24"/>
        </w:rPr>
      </w:pPr>
      <w:bookmarkStart w:id="178" w:name="_18.投标保证金"/>
      <w:bookmarkEnd w:id="178"/>
      <w:bookmarkStart w:id="179" w:name="_Toc254970682"/>
      <w:bookmarkStart w:id="180" w:name="_Toc254970541"/>
      <w:r>
        <w:rPr>
          <w:rFonts w:hint="eastAsia" w:ascii="黑体" w:hAnsi="黑体" w:eastAsia="黑体"/>
          <w:color w:val="auto"/>
          <w:sz w:val="24"/>
        </w:rPr>
        <w:t>18.投标保证金</w:t>
      </w:r>
      <w:bookmarkEnd w:id="179"/>
      <w:bookmarkEnd w:id="180"/>
    </w:p>
    <w:p w14:paraId="3E011E31">
      <w:pPr>
        <w:pStyle w:val="5"/>
        <w:keepNext w:val="0"/>
        <w:keepLines w:val="0"/>
        <w:spacing w:before="0" w:after="0" w:line="360" w:lineRule="auto"/>
        <w:ind w:left="420" w:leftChars="200"/>
        <w:rPr>
          <w:rFonts w:ascii="宋体" w:hAnsi="宋体" w:cs="宋体"/>
          <w:b w:val="0"/>
          <w:color w:val="auto"/>
          <w:sz w:val="21"/>
          <w:szCs w:val="21"/>
        </w:rPr>
      </w:pPr>
      <w:bookmarkStart w:id="181" w:name="_Toc254970683"/>
      <w:bookmarkStart w:id="182" w:name="_Toc254970542"/>
      <w:r>
        <w:rPr>
          <w:rFonts w:hint="eastAsia" w:ascii="宋体" w:hAnsi="宋体" w:cs="宋体"/>
          <w:b w:val="0"/>
          <w:color w:val="auto"/>
          <w:sz w:val="21"/>
          <w:szCs w:val="21"/>
        </w:rPr>
        <w:t>18.1投标人须按“投标人须知前附表” 的规定提交投标保证金。</w:t>
      </w:r>
    </w:p>
    <w:p w14:paraId="18026D23">
      <w:pPr>
        <w:pStyle w:val="5"/>
        <w:keepNext w:val="0"/>
        <w:keepLines w:val="0"/>
        <w:spacing w:before="0" w:after="0" w:line="360" w:lineRule="auto"/>
        <w:ind w:left="420" w:leftChars="200"/>
        <w:rPr>
          <w:rFonts w:ascii="宋体" w:hAnsi="宋体" w:cs="宋体"/>
          <w:b w:val="0"/>
          <w:color w:val="auto"/>
          <w:sz w:val="21"/>
          <w:szCs w:val="21"/>
        </w:rPr>
      </w:pPr>
      <w:r>
        <w:rPr>
          <w:rFonts w:hint="eastAsia" w:ascii="宋体" w:hAnsi="宋体" w:cs="宋体"/>
          <w:b w:val="0"/>
          <w:color w:val="auto"/>
          <w:sz w:val="21"/>
          <w:szCs w:val="21"/>
        </w:rPr>
        <w:t>18.2投标保证金的退还</w:t>
      </w:r>
    </w:p>
    <w:p w14:paraId="40A924EA">
      <w:pPr>
        <w:pStyle w:val="5"/>
        <w:keepNext w:val="0"/>
        <w:keepLines w:val="0"/>
        <w:spacing w:before="0" w:after="0" w:line="360" w:lineRule="auto"/>
        <w:ind w:left="420" w:leftChars="200"/>
        <w:rPr>
          <w:rFonts w:ascii="宋体" w:hAnsi="宋体" w:cs="宋体"/>
          <w:b w:val="0"/>
          <w:color w:val="auto"/>
          <w:sz w:val="21"/>
          <w:szCs w:val="21"/>
        </w:rPr>
      </w:pPr>
      <w:r>
        <w:rPr>
          <w:rFonts w:hint="eastAsia" w:ascii="宋体" w:hAnsi="宋体" w:cs="宋体"/>
          <w:b w:val="0"/>
          <w:color w:val="auto"/>
          <w:sz w:val="21"/>
          <w:szCs w:val="21"/>
        </w:rPr>
        <w:t>18.2.1未中标人的投标保证金自中标通知书发出之日起5个工作日内退还，退还方式如下：</w:t>
      </w:r>
    </w:p>
    <w:p w14:paraId="0925937F">
      <w:pPr>
        <w:pStyle w:val="5"/>
        <w:keepNext w:val="0"/>
        <w:keepLines w:val="0"/>
        <w:spacing w:before="0" w:after="0" w:line="360" w:lineRule="auto"/>
        <w:ind w:firstLine="315" w:firstLineChars="150"/>
        <w:rPr>
          <w:rFonts w:ascii="宋体" w:hAnsi="宋体" w:cs="宋体"/>
          <w:b w:val="0"/>
          <w:color w:val="auto"/>
          <w:sz w:val="21"/>
          <w:szCs w:val="21"/>
        </w:rPr>
      </w:pPr>
      <w:r>
        <w:rPr>
          <w:rFonts w:hint="eastAsia" w:ascii="宋体" w:hAnsi="宋体" w:cs="宋体"/>
          <w:b w:val="0"/>
          <w:color w:val="auto"/>
          <w:sz w:val="21"/>
          <w:szCs w:val="21"/>
        </w:rPr>
        <w:t>（1）采用银行转账方式的，以转账方式退回到投标人银行账户。</w:t>
      </w:r>
    </w:p>
    <w:p w14:paraId="67AD5535">
      <w:pPr>
        <w:pStyle w:val="6"/>
        <w:spacing w:line="360" w:lineRule="auto"/>
        <w:ind w:firstLine="315" w:firstLineChars="150"/>
        <w:rPr>
          <w:rFonts w:ascii="宋体" w:hAnsi="宋体" w:cs="宋体"/>
          <w:color w:val="auto"/>
          <w:szCs w:val="21"/>
        </w:rPr>
      </w:pPr>
      <w:r>
        <w:rPr>
          <w:rFonts w:hint="eastAsia" w:ascii="宋体" w:hAnsi="宋体" w:cs="宋体"/>
          <w:color w:val="auto"/>
          <w:szCs w:val="21"/>
        </w:rPr>
        <w:t xml:space="preserve">（2）采用支票、汇票、本票或者金融机构、担保机构出具的保函等方式的，由投标人代表持相关授权证明材料至采购代理机构办理支票、汇票、本票或者金融机构、担保机构出具的保函等原件退还手续。 </w:t>
      </w:r>
    </w:p>
    <w:p w14:paraId="5A89680C">
      <w:pPr>
        <w:pStyle w:val="5"/>
        <w:keepNext w:val="0"/>
        <w:keepLines w:val="0"/>
        <w:spacing w:before="0" w:after="0" w:line="360" w:lineRule="auto"/>
        <w:ind w:firstLine="420" w:firstLineChars="200"/>
        <w:rPr>
          <w:rFonts w:ascii="宋体" w:hAnsi="宋体" w:cs="宋体"/>
          <w:b w:val="0"/>
          <w:color w:val="auto"/>
          <w:sz w:val="21"/>
          <w:szCs w:val="21"/>
        </w:rPr>
      </w:pPr>
      <w:r>
        <w:rPr>
          <w:rFonts w:hint="eastAsia" w:ascii="宋体" w:hAnsi="宋体" w:cs="宋体"/>
          <w:b w:val="0"/>
          <w:color w:val="auto"/>
          <w:sz w:val="21"/>
          <w:szCs w:val="21"/>
        </w:rPr>
        <w:t xml:space="preserve">18.2.2中标人的投标保证金自采购合同签订之日起5个工作日内退还，退还方式同本须知正文第18.2.1。 </w:t>
      </w:r>
    </w:p>
    <w:p w14:paraId="2DCA5A23">
      <w:pPr>
        <w:pStyle w:val="5"/>
        <w:keepNext w:val="0"/>
        <w:keepLines w:val="0"/>
        <w:spacing w:before="0" w:after="0" w:line="360" w:lineRule="auto"/>
        <w:ind w:left="420" w:leftChars="200"/>
        <w:rPr>
          <w:rFonts w:ascii="宋体" w:hAnsi="宋体" w:cs="宋体"/>
          <w:b w:val="0"/>
          <w:color w:val="auto"/>
          <w:sz w:val="21"/>
          <w:szCs w:val="21"/>
        </w:rPr>
      </w:pPr>
      <w:r>
        <w:rPr>
          <w:rFonts w:hint="eastAsia" w:ascii="宋体" w:hAnsi="宋体" w:cs="宋体"/>
          <w:b w:val="0"/>
          <w:color w:val="auto"/>
          <w:sz w:val="21"/>
          <w:szCs w:val="21"/>
        </w:rPr>
        <w:t>18.3除逾期退还投标保证金和终止招标的情形以外，投标保证金不计息。</w:t>
      </w:r>
    </w:p>
    <w:p w14:paraId="61035205">
      <w:pPr>
        <w:pStyle w:val="5"/>
        <w:keepNext w:val="0"/>
        <w:keepLines w:val="0"/>
        <w:spacing w:before="0" w:after="0" w:line="360" w:lineRule="auto"/>
        <w:ind w:left="420" w:leftChars="200"/>
        <w:rPr>
          <w:rFonts w:ascii="宋体" w:hAnsi="宋体" w:cs="宋体"/>
          <w:b w:val="0"/>
          <w:color w:val="auto"/>
          <w:sz w:val="21"/>
          <w:szCs w:val="21"/>
        </w:rPr>
      </w:pPr>
      <w:r>
        <w:rPr>
          <w:rFonts w:hint="eastAsia" w:ascii="宋体" w:hAnsi="宋体" w:cs="宋体"/>
          <w:b w:val="0"/>
          <w:color w:val="auto"/>
          <w:sz w:val="21"/>
          <w:szCs w:val="21"/>
        </w:rPr>
        <w:t xml:space="preserve">18.4投标人有下列情形之一的，投标保证金将不予退还： </w:t>
      </w:r>
    </w:p>
    <w:p w14:paraId="0B6283B1">
      <w:pPr>
        <w:snapToGrid w:val="0"/>
        <w:spacing w:line="360" w:lineRule="auto"/>
        <w:ind w:firstLine="411" w:firstLineChars="196"/>
        <w:jc w:val="left"/>
        <w:rPr>
          <w:rFonts w:ascii="宋体" w:hAnsi="宋体" w:cs="宋体"/>
          <w:color w:val="auto"/>
          <w:szCs w:val="21"/>
        </w:rPr>
      </w:pPr>
      <w:r>
        <w:rPr>
          <w:rFonts w:hint="eastAsia" w:ascii="宋体" w:hAnsi="宋体" w:cs="宋体"/>
          <w:color w:val="auto"/>
          <w:szCs w:val="21"/>
        </w:rPr>
        <w:t>（1）投标人在投标有效期内撤销投标文件的；</w:t>
      </w:r>
    </w:p>
    <w:p w14:paraId="0EC5979F">
      <w:pPr>
        <w:snapToGrid w:val="0"/>
        <w:spacing w:line="360" w:lineRule="auto"/>
        <w:ind w:firstLine="411" w:firstLineChars="196"/>
        <w:jc w:val="left"/>
        <w:rPr>
          <w:rFonts w:ascii="宋体" w:hAnsi="宋体" w:cs="宋体"/>
          <w:color w:val="auto"/>
          <w:szCs w:val="21"/>
        </w:rPr>
      </w:pPr>
      <w:r>
        <w:rPr>
          <w:rFonts w:hint="eastAsia" w:ascii="宋体" w:hAnsi="宋体" w:cs="宋体"/>
          <w:color w:val="auto"/>
          <w:szCs w:val="21"/>
        </w:rPr>
        <w:t>（2）未按规定提交履约保证金的；</w:t>
      </w:r>
    </w:p>
    <w:p w14:paraId="3166E146">
      <w:pPr>
        <w:snapToGrid w:val="0"/>
        <w:spacing w:line="360" w:lineRule="auto"/>
        <w:ind w:firstLine="411" w:firstLineChars="196"/>
        <w:jc w:val="left"/>
        <w:rPr>
          <w:rFonts w:ascii="宋体" w:hAnsi="宋体" w:cs="宋体"/>
          <w:color w:val="auto"/>
          <w:szCs w:val="21"/>
        </w:rPr>
      </w:pPr>
      <w:r>
        <w:rPr>
          <w:rFonts w:hint="eastAsia" w:ascii="宋体" w:hAnsi="宋体" w:cs="宋体"/>
          <w:color w:val="auto"/>
          <w:szCs w:val="21"/>
        </w:rPr>
        <w:t>（3）投标人在投标过程中弄虚作假，提供虚假材料的；</w:t>
      </w:r>
    </w:p>
    <w:p w14:paraId="3B2EED7F">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（4）中标人无正当理由不与采购人签订合同的；</w:t>
      </w:r>
    </w:p>
    <w:p w14:paraId="440D0D68">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（5）投标人出现本章第9.2、9.3情形的；</w:t>
      </w:r>
    </w:p>
    <w:p w14:paraId="04981BF9">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（6）其他严重扰乱招投标程序的。</w:t>
      </w:r>
    </w:p>
    <w:p w14:paraId="011D03B7">
      <w:pPr>
        <w:spacing w:line="360" w:lineRule="auto"/>
        <w:ind w:firstLine="480" w:firstLineChars="200"/>
        <w:rPr>
          <w:rFonts w:ascii="黑体" w:hAnsi="黑体" w:eastAsia="黑体"/>
          <w:color w:val="auto"/>
          <w:sz w:val="24"/>
        </w:rPr>
      </w:pPr>
      <w:r>
        <w:rPr>
          <w:rFonts w:hint="eastAsia" w:ascii="黑体" w:hAnsi="黑体" w:eastAsia="黑体"/>
          <w:color w:val="auto"/>
          <w:sz w:val="24"/>
        </w:rPr>
        <w:t>19.投标文件的</w:t>
      </w:r>
      <w:bookmarkEnd w:id="181"/>
      <w:bookmarkEnd w:id="182"/>
      <w:r>
        <w:rPr>
          <w:rFonts w:hint="eastAsia" w:ascii="黑体" w:hAnsi="黑体" w:eastAsia="黑体"/>
          <w:color w:val="auto"/>
          <w:sz w:val="24"/>
        </w:rPr>
        <w:t>编制</w:t>
      </w:r>
    </w:p>
    <w:p w14:paraId="49CF2F22">
      <w:pPr>
        <w:spacing w:line="360" w:lineRule="auto"/>
        <w:ind w:firstLine="422" w:firstLineChars="200"/>
        <w:rPr>
          <w:rFonts w:ascii="宋体" w:hAnsi="宋体" w:cs="宋体"/>
          <w:color w:val="auto"/>
          <w:szCs w:val="21"/>
        </w:rPr>
      </w:pPr>
      <w:r>
        <w:rPr>
          <w:rFonts w:hint="eastAsia" w:ascii="宋体" w:hAnsi="宋体" w:cs="宋体"/>
          <w:b/>
          <w:color w:val="auto"/>
          <w:szCs w:val="21"/>
        </w:rPr>
        <w:t xml:space="preserve"> </w:t>
      </w:r>
      <w:r>
        <w:rPr>
          <w:rFonts w:hint="eastAsia" w:ascii="宋体" w:hAnsi="宋体" w:cs="宋体"/>
          <w:color w:val="auto"/>
          <w:szCs w:val="21"/>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83" w:name="_19.2投标文件应按报价文件、资格证明文件、商务文件、技术文件分别编制"/>
      <w:bookmarkEnd w:id="183"/>
      <w:r>
        <w:rPr>
          <w:rFonts w:hint="eastAsia" w:ascii="宋体" w:hAnsi="宋体" w:cs="宋体"/>
          <w:color w:val="auto"/>
          <w:szCs w:val="21"/>
        </w:rPr>
        <w:t xml:space="preserve"> </w:t>
      </w:r>
    </w:p>
    <w:p w14:paraId="2C20BBBE">
      <w:pPr>
        <w:pStyle w:val="30"/>
        <w:snapToGrid w:val="0"/>
        <w:spacing w:before="0"/>
        <w:ind w:firstLine="420"/>
        <w:rPr>
          <w:rFonts w:ascii="宋体" w:hAnsi="宋体" w:cs="宋体"/>
          <w:color w:val="auto"/>
          <w:sz w:val="21"/>
          <w:szCs w:val="21"/>
        </w:rPr>
      </w:pPr>
      <w:r>
        <w:rPr>
          <w:rFonts w:hint="eastAsia" w:ascii="宋体" w:hAnsi="宋体" w:cs="宋体"/>
          <w:color w:val="auto"/>
          <w:sz w:val="21"/>
          <w:szCs w:val="21"/>
        </w:rPr>
        <w:t>19.2投标文件按照招标文件第六章格式要求进行签署、盖章。投标人的投标文件未按照招标文件要求签署、盖章的，</w:t>
      </w:r>
      <w:r>
        <w:rPr>
          <w:rFonts w:hint="eastAsia" w:ascii="宋体" w:hAnsi="宋体" w:cs="宋体"/>
          <w:b/>
          <w:color w:val="auto"/>
          <w:sz w:val="21"/>
          <w:szCs w:val="21"/>
        </w:rPr>
        <w:t>其投标无效。</w:t>
      </w:r>
    </w:p>
    <w:p w14:paraId="6A7791B8">
      <w:pPr>
        <w:pStyle w:val="30"/>
        <w:snapToGrid w:val="0"/>
        <w:spacing w:before="0"/>
        <w:ind w:firstLine="420"/>
        <w:rPr>
          <w:rFonts w:ascii="宋体" w:hAnsi="宋体" w:cs="宋体"/>
          <w:color w:val="auto"/>
          <w:sz w:val="21"/>
          <w:szCs w:val="21"/>
        </w:rPr>
      </w:pPr>
    </w:p>
    <w:p w14:paraId="0D031CBF">
      <w:pPr>
        <w:pStyle w:val="30"/>
        <w:snapToGrid w:val="0"/>
        <w:spacing w:before="0"/>
        <w:ind w:firstLine="420"/>
        <w:rPr>
          <w:rFonts w:ascii="宋体" w:hAnsi="宋体" w:cs="宋体"/>
          <w:color w:val="auto"/>
          <w:sz w:val="21"/>
          <w:szCs w:val="21"/>
        </w:rPr>
      </w:pPr>
      <w:r>
        <w:rPr>
          <w:rFonts w:hint="eastAsia" w:ascii="宋体" w:hAnsi="宋体" w:cs="宋体"/>
          <w:color w:val="auto"/>
          <w:sz w:val="21"/>
          <w:szCs w:val="21"/>
        </w:rPr>
        <w:t>19.3为确保网上操作合法、有效和安全，投标人应当在投标截止时间前完成在广西政府采购云平台的身份认证，确保在电子投标过程中能够对相关数据电文进行加密和使用电子签名。</w:t>
      </w:r>
    </w:p>
    <w:p w14:paraId="1E08A777">
      <w:pPr>
        <w:spacing w:line="360" w:lineRule="auto"/>
        <w:ind w:firstLine="422" w:firstLineChars="200"/>
        <w:rPr>
          <w:rFonts w:ascii="宋体" w:hAnsi="宋体" w:cs="宋体"/>
          <w:b/>
          <w:color w:val="auto"/>
          <w:szCs w:val="21"/>
        </w:rPr>
      </w:pPr>
      <w:r>
        <w:rPr>
          <w:rFonts w:hint="eastAsia" w:ascii="宋体" w:hAnsi="宋体" w:cs="宋体"/>
          <w:b/>
          <w:color w:val="auto"/>
          <w:szCs w:val="21"/>
        </w:rPr>
        <w:t>19.4投标文件中标注的投标人名称应与主体资格证明（如营业执照、事业单位法人证书、执业许可证、自然人身份证等）及公章一致，</w:t>
      </w:r>
      <w:r>
        <w:rPr>
          <w:rFonts w:hint="eastAsia" w:ascii="宋体" w:hAnsi="宋体" w:cs="宋体"/>
          <w:color w:val="auto"/>
          <w:szCs w:val="21"/>
        </w:rPr>
        <w:t>否则作无效投标处理</w:t>
      </w:r>
      <w:r>
        <w:rPr>
          <w:rFonts w:hint="eastAsia" w:ascii="宋体" w:hAnsi="宋体" w:cs="宋体"/>
          <w:b/>
          <w:color w:val="auto"/>
          <w:szCs w:val="21"/>
        </w:rPr>
        <w:t>。</w:t>
      </w:r>
    </w:p>
    <w:p w14:paraId="4CC3E3E5">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19.5投标文件应避免涂改、行间插字或者删除。</w:t>
      </w:r>
    </w:p>
    <w:p w14:paraId="0E974572">
      <w:pPr>
        <w:spacing w:line="360" w:lineRule="auto"/>
        <w:ind w:firstLine="525" w:firstLineChars="250"/>
        <w:rPr>
          <w:rFonts w:ascii="宋体" w:hAnsi="宋体" w:cs="宋体"/>
          <w:color w:val="auto"/>
        </w:rPr>
      </w:pPr>
      <w:r>
        <w:rPr>
          <w:rFonts w:hint="eastAsia" w:ascii="宋体" w:hAnsi="宋体" w:cs="宋体"/>
          <w:color w:val="auto"/>
        </w:rPr>
        <w:t>19.6 对招标文件的实质性要求和条件作出响应是指投标人必须对招标文件中标注为实质性要求和条件的</w:t>
      </w:r>
      <w:r>
        <w:rPr>
          <w:rFonts w:hint="eastAsia" w:ascii="宋体" w:hAnsi="宋体" w:cs="宋体"/>
          <w:color w:val="auto"/>
          <w:szCs w:val="21"/>
        </w:rPr>
        <w:t>服务内容及要求</w:t>
      </w:r>
      <w:r>
        <w:rPr>
          <w:rFonts w:hint="eastAsia" w:ascii="宋体" w:hAnsi="宋体" w:cs="宋体"/>
          <w:color w:val="auto"/>
        </w:rPr>
        <w:t>、商务条款及其它内容</w:t>
      </w:r>
      <w:r>
        <w:rPr>
          <w:rFonts w:hint="eastAsia" w:ascii="宋体" w:hAnsi="宋体" w:cs="宋体"/>
          <w:b/>
          <w:color w:val="auto"/>
        </w:rPr>
        <w:t>作出满足或者优于原要求和条件的承诺</w:t>
      </w:r>
      <w:r>
        <w:rPr>
          <w:rFonts w:hint="eastAsia" w:ascii="宋体" w:hAnsi="宋体" w:cs="宋体"/>
          <w:color w:val="auto"/>
        </w:rPr>
        <w:t>。</w:t>
      </w:r>
    </w:p>
    <w:p w14:paraId="3AC86410">
      <w:pPr>
        <w:spacing w:line="360" w:lineRule="auto"/>
        <w:ind w:firstLine="422" w:firstLineChars="200"/>
        <w:rPr>
          <w:rFonts w:ascii="宋体" w:hAnsi="宋体" w:cs="宋体"/>
          <w:b/>
          <w:color w:val="auto"/>
          <w:szCs w:val="21"/>
          <w:u w:val="single"/>
        </w:rPr>
      </w:pPr>
      <w:r>
        <w:rPr>
          <w:rFonts w:hint="eastAsia" w:ascii="宋体" w:hAnsi="宋体" w:cs="宋体"/>
          <w:b/>
          <w:color w:val="auto"/>
          <w:szCs w:val="21"/>
          <w:u w:val="single"/>
        </w:rPr>
        <w:t>19.7本项目为全流程电子化项目，异常情况见“第二节 投标人须知正文”中“四、24.2开标程序</w:t>
      </w:r>
      <w:r>
        <w:rPr>
          <w:rFonts w:hint="eastAsia"/>
          <w:color w:val="auto"/>
        </w:rPr>
        <w:t>”</w:t>
      </w:r>
      <w:r>
        <w:rPr>
          <w:rFonts w:hint="eastAsia" w:ascii="宋体" w:hAnsi="宋体" w:cs="宋体"/>
          <w:b/>
          <w:color w:val="auto"/>
          <w:szCs w:val="21"/>
          <w:u w:val="single"/>
        </w:rPr>
        <w:t>。</w:t>
      </w:r>
    </w:p>
    <w:p w14:paraId="64220AF2">
      <w:pPr>
        <w:spacing w:line="360" w:lineRule="auto"/>
        <w:ind w:firstLine="480" w:firstLineChars="200"/>
        <w:rPr>
          <w:rFonts w:ascii="黑体" w:hAnsi="黑体" w:eastAsia="黑体"/>
          <w:color w:val="auto"/>
          <w:sz w:val="24"/>
        </w:rPr>
      </w:pPr>
      <w:r>
        <w:rPr>
          <w:rFonts w:hint="eastAsia" w:ascii="黑体" w:hAnsi="黑体" w:eastAsia="黑体"/>
          <w:color w:val="auto"/>
          <w:sz w:val="24"/>
        </w:rPr>
        <w:t>20.备份投标文件</w:t>
      </w:r>
    </w:p>
    <w:p w14:paraId="2C8D5B6D">
      <w:pPr>
        <w:spacing w:line="360" w:lineRule="auto"/>
        <w:ind w:firstLine="420" w:firstLineChars="200"/>
        <w:rPr>
          <w:rFonts w:ascii="黑体" w:hAnsi="黑体" w:eastAsia="黑体"/>
          <w:color w:val="auto"/>
          <w:sz w:val="24"/>
        </w:rPr>
      </w:pPr>
      <w:r>
        <w:rPr>
          <w:rFonts w:hint="eastAsia" w:hAnsi="宋体"/>
          <w:bCs/>
          <w:color w:val="auto"/>
          <w:szCs w:val="21"/>
        </w:rPr>
        <w:t>详见“投标人须知前附表”。</w:t>
      </w:r>
    </w:p>
    <w:p w14:paraId="74458B03">
      <w:pPr>
        <w:spacing w:line="360" w:lineRule="auto"/>
        <w:ind w:firstLine="480" w:firstLineChars="200"/>
        <w:rPr>
          <w:rFonts w:ascii="黑体" w:hAnsi="黑体" w:eastAsia="黑体"/>
          <w:color w:val="auto"/>
          <w:sz w:val="24"/>
        </w:rPr>
      </w:pPr>
      <w:r>
        <w:rPr>
          <w:rFonts w:hint="eastAsia" w:ascii="黑体" w:hAnsi="黑体" w:eastAsia="黑体"/>
          <w:color w:val="auto"/>
          <w:sz w:val="24"/>
        </w:rPr>
        <w:t>21.投标文件的提交</w:t>
      </w:r>
    </w:p>
    <w:p w14:paraId="0E46B329">
      <w:pPr>
        <w:spacing w:line="360" w:lineRule="auto"/>
        <w:ind w:firstLine="420" w:firstLineChars="200"/>
        <w:rPr>
          <w:rFonts w:hAnsi="宋体"/>
          <w:b/>
          <w:color w:val="auto"/>
        </w:rPr>
      </w:pPr>
      <w:bookmarkStart w:id="184" w:name="_21.1投标人必须在“投标人须知中的前附表”规定的投标文件接收时间和投"/>
      <w:bookmarkEnd w:id="184"/>
      <w:r>
        <w:rPr>
          <w:rFonts w:hint="eastAsia" w:ascii="宋体" w:hAnsi="宋体" w:cs="宋体"/>
          <w:bCs/>
          <w:color w:val="auto"/>
          <w:szCs w:val="21"/>
        </w:rPr>
        <w:t>21.1</w:t>
      </w:r>
      <w:r>
        <w:rPr>
          <w:rFonts w:hint="eastAsia" w:hAnsi="宋体"/>
          <w:bCs/>
          <w:color w:val="auto"/>
          <w:szCs w:val="21"/>
        </w:rPr>
        <w:t>投标人必须在“投标人须知前附表”规定的投标文件接收时间和投标地点提交电子版投标文件。电子投标文件应在制作完成后，在投标截止时间前通过有效数字证书（</w:t>
      </w:r>
      <w:r>
        <w:rPr>
          <w:rFonts w:hAnsi="宋体"/>
          <w:bCs/>
          <w:color w:val="auto"/>
          <w:szCs w:val="21"/>
        </w:rPr>
        <w:t>CA</w:t>
      </w:r>
      <w:r>
        <w:rPr>
          <w:rFonts w:hint="eastAsia" w:hAnsi="宋体"/>
          <w:bCs/>
          <w:color w:val="auto"/>
          <w:szCs w:val="21"/>
        </w:rPr>
        <w:t>认证锁）进行电子签章、加密，然后通过网络将加密的电子投标文件递交至</w:t>
      </w:r>
      <w:r>
        <w:rPr>
          <w:rFonts w:hint="eastAsia" w:ascii="宋体" w:hAnsi="宋体" w:cs="宋体"/>
          <w:color w:val="auto"/>
          <w:szCs w:val="21"/>
        </w:rPr>
        <w:t>广西政府采购云平台</w:t>
      </w:r>
      <w:r>
        <w:rPr>
          <w:rFonts w:hint="eastAsia" w:hAnsi="宋体"/>
          <w:bCs/>
          <w:color w:val="auto"/>
          <w:szCs w:val="21"/>
        </w:rPr>
        <w:t>。</w:t>
      </w:r>
      <w:r>
        <w:rPr>
          <w:rFonts w:hAnsi="宋体"/>
          <w:bCs/>
          <w:color w:val="auto"/>
          <w:szCs w:val="21"/>
        </w:rPr>
        <w:t xml:space="preserve"> </w:t>
      </w:r>
      <w:r>
        <w:rPr>
          <w:rFonts w:hAnsi="宋体"/>
          <w:b/>
          <w:color w:val="auto"/>
        </w:rPr>
        <w:t xml:space="preserve"> </w:t>
      </w:r>
    </w:p>
    <w:p w14:paraId="3CE062CF">
      <w:pPr>
        <w:spacing w:line="360" w:lineRule="auto"/>
        <w:ind w:firstLine="422" w:firstLineChars="200"/>
        <w:rPr>
          <w:rFonts w:ascii="宋体" w:hAnsi="宋体"/>
          <w:b/>
          <w:color w:val="auto"/>
          <w:szCs w:val="20"/>
        </w:rPr>
      </w:pPr>
      <w:r>
        <w:rPr>
          <w:rFonts w:hint="eastAsia" w:ascii="宋体" w:hAnsi="宋体"/>
          <w:b/>
          <w:color w:val="auto"/>
          <w:szCs w:val="21"/>
        </w:rPr>
        <w:t>21.2未在规定时间内提交或者未按照招标文件要求密封或者标记的电子投标文件，广西政府采购云平台将拒收。</w:t>
      </w:r>
    </w:p>
    <w:p w14:paraId="7342EA0E">
      <w:pPr>
        <w:spacing w:line="360" w:lineRule="auto"/>
        <w:ind w:firstLine="420" w:firstLineChars="200"/>
        <w:rPr>
          <w:rFonts w:ascii="宋体" w:hAnsi="宋体"/>
          <w:color w:val="auto"/>
          <w:szCs w:val="21"/>
        </w:rPr>
      </w:pPr>
      <w:r>
        <w:rPr>
          <w:rFonts w:hint="eastAsia" w:ascii="宋体" w:hAnsi="宋体"/>
          <w:color w:val="auto"/>
          <w:szCs w:val="21"/>
        </w:rPr>
        <w:t>21.3电子版投标文件提交方式见“招标公告”。</w:t>
      </w:r>
    </w:p>
    <w:p w14:paraId="3545868A">
      <w:pPr>
        <w:spacing w:line="360" w:lineRule="auto"/>
        <w:ind w:firstLine="480" w:firstLineChars="200"/>
        <w:rPr>
          <w:rFonts w:ascii="黑体" w:hAnsi="黑体" w:eastAsia="黑体"/>
          <w:color w:val="auto"/>
          <w:sz w:val="24"/>
        </w:rPr>
      </w:pPr>
      <w:r>
        <w:rPr>
          <w:rFonts w:hint="eastAsia" w:ascii="黑体" w:hAnsi="黑体" w:eastAsia="黑体"/>
          <w:color w:val="auto"/>
          <w:sz w:val="24"/>
        </w:rPr>
        <w:t>22. 投标文件的补充、修改、撤回</w:t>
      </w:r>
      <w:bookmarkStart w:id="185" w:name="_Toc254970543"/>
      <w:bookmarkStart w:id="186" w:name="_Toc254970684"/>
    </w:p>
    <w:p w14:paraId="31790F1E">
      <w:pPr>
        <w:spacing w:line="360" w:lineRule="auto"/>
        <w:ind w:firstLine="420" w:firstLineChars="200"/>
        <w:rPr>
          <w:rFonts w:ascii="黑体" w:hAnsi="黑体" w:eastAsia="黑体"/>
          <w:color w:val="auto"/>
          <w:sz w:val="24"/>
        </w:rPr>
      </w:pPr>
      <w:r>
        <w:rPr>
          <w:rFonts w:hint="eastAsia" w:ascii="宋体" w:hAnsi="宋体" w:cs="宋体"/>
          <w:color w:val="auto"/>
          <w:szCs w:val="21"/>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广西政府采购云平台将拒收。</w:t>
      </w:r>
    </w:p>
    <w:p w14:paraId="5CF82270">
      <w:pPr>
        <w:pStyle w:val="30"/>
        <w:spacing w:before="0"/>
        <w:ind w:firstLine="420"/>
        <w:rPr>
          <w:rFonts w:ascii="宋体" w:hAnsi="宋体" w:cs="宋体"/>
          <w:color w:val="auto"/>
          <w:sz w:val="21"/>
          <w:szCs w:val="21"/>
        </w:rPr>
      </w:pPr>
      <w:r>
        <w:rPr>
          <w:rFonts w:hint="eastAsia" w:ascii="宋体" w:hAnsi="宋体" w:cs="宋体"/>
          <w:color w:val="auto"/>
          <w:sz w:val="21"/>
          <w:szCs w:val="21"/>
        </w:rPr>
        <w:t>22.2广西政府采购云平台收到投标文件，将妥善保存并即时向投标人发出确认回执通知。在投标截止时间前，除投标人补充、修改或者撤回投标文件外，任何单位和个人不得解密或提取投标文件。</w:t>
      </w:r>
    </w:p>
    <w:bookmarkEnd w:id="185"/>
    <w:bookmarkEnd w:id="186"/>
    <w:p w14:paraId="1ACE91E8">
      <w:pPr>
        <w:pStyle w:val="10"/>
        <w:snapToGrid w:val="0"/>
        <w:spacing w:line="360" w:lineRule="auto"/>
        <w:ind w:firstLine="739"/>
        <w:rPr>
          <w:rFonts w:hAnsi="宋体"/>
          <w:snapToGrid w:val="0"/>
          <w:color w:val="auto"/>
          <w:sz w:val="21"/>
          <w:szCs w:val="21"/>
        </w:rPr>
      </w:pPr>
    </w:p>
    <w:p w14:paraId="57EE64F0">
      <w:pPr>
        <w:pStyle w:val="4"/>
        <w:keepNext w:val="0"/>
        <w:keepLines w:val="0"/>
        <w:spacing w:line="360" w:lineRule="auto"/>
        <w:jc w:val="center"/>
        <w:rPr>
          <w:color w:val="auto"/>
        </w:rPr>
      </w:pPr>
      <w:bookmarkStart w:id="187" w:name="_Toc14091"/>
      <w:bookmarkStart w:id="188" w:name="_Toc254970685"/>
      <w:bookmarkStart w:id="189" w:name="_Toc1356"/>
      <w:bookmarkStart w:id="190" w:name="_Toc27037"/>
      <w:bookmarkStart w:id="191" w:name="_Toc1586"/>
      <w:bookmarkStart w:id="192" w:name="_Toc12790"/>
      <w:bookmarkStart w:id="193" w:name="_Toc2573"/>
      <w:bookmarkStart w:id="194" w:name="_Toc32494"/>
      <w:bookmarkStart w:id="195" w:name="_Toc810"/>
      <w:bookmarkStart w:id="196" w:name="_Toc13250"/>
      <w:bookmarkStart w:id="197" w:name="_Toc254970544"/>
      <w:bookmarkStart w:id="198" w:name="_Toc22661"/>
      <w:r>
        <w:rPr>
          <w:rFonts w:hint="eastAsia"/>
          <w:color w:val="auto"/>
        </w:rPr>
        <w:t>四、开</w:t>
      </w:r>
      <w:r>
        <w:rPr>
          <w:color w:val="auto"/>
        </w:rPr>
        <w:t xml:space="preserve">    </w:t>
      </w:r>
      <w:r>
        <w:rPr>
          <w:rFonts w:hint="eastAsia"/>
          <w:color w:val="auto"/>
        </w:rPr>
        <w:t>标</w:t>
      </w:r>
      <w:bookmarkEnd w:id="187"/>
      <w:bookmarkEnd w:id="188"/>
      <w:bookmarkEnd w:id="189"/>
      <w:bookmarkEnd w:id="190"/>
      <w:bookmarkEnd w:id="191"/>
      <w:bookmarkEnd w:id="192"/>
      <w:bookmarkEnd w:id="193"/>
      <w:bookmarkEnd w:id="194"/>
      <w:bookmarkEnd w:id="195"/>
      <w:bookmarkEnd w:id="196"/>
      <w:bookmarkEnd w:id="197"/>
      <w:bookmarkEnd w:id="198"/>
    </w:p>
    <w:p w14:paraId="42CADA15">
      <w:pPr>
        <w:spacing w:line="360" w:lineRule="auto"/>
        <w:ind w:firstLine="480" w:firstLineChars="200"/>
        <w:rPr>
          <w:rFonts w:ascii="黑体" w:hAnsi="黑体" w:eastAsia="黑体"/>
          <w:color w:val="auto"/>
          <w:sz w:val="24"/>
        </w:rPr>
      </w:pPr>
      <w:bookmarkStart w:id="199" w:name="_23.开标时间和地点"/>
      <w:bookmarkEnd w:id="199"/>
      <w:r>
        <w:rPr>
          <w:rFonts w:hint="eastAsia" w:ascii="黑体" w:hAnsi="黑体" w:eastAsia="黑体"/>
          <w:color w:val="auto"/>
          <w:sz w:val="24"/>
        </w:rPr>
        <w:t>23.开标时间和地点</w:t>
      </w:r>
    </w:p>
    <w:p w14:paraId="2B2A7FF9">
      <w:pPr>
        <w:spacing w:line="360" w:lineRule="auto"/>
        <w:ind w:firstLine="420" w:firstLineChars="200"/>
        <w:rPr>
          <w:rFonts w:ascii="宋体" w:hAnsi="宋体" w:cs="宋体"/>
          <w:bCs/>
          <w:color w:val="auto"/>
        </w:rPr>
      </w:pPr>
      <w:r>
        <w:rPr>
          <w:rFonts w:hint="eastAsia" w:ascii="宋体" w:hAnsi="宋体" w:cs="宋体"/>
          <w:bCs/>
          <w:color w:val="auto"/>
        </w:rPr>
        <w:t>23.1开标时间及地点详见“投标人须知前附表”</w:t>
      </w:r>
    </w:p>
    <w:p w14:paraId="05286146">
      <w:pPr>
        <w:spacing w:line="360" w:lineRule="auto"/>
        <w:ind w:firstLine="420" w:firstLineChars="200"/>
        <w:rPr>
          <w:rFonts w:ascii="宋体" w:hAnsi="宋体" w:cs="宋体"/>
          <w:color w:val="auto"/>
        </w:rPr>
      </w:pPr>
      <w:r>
        <w:rPr>
          <w:rFonts w:hint="eastAsia" w:ascii="宋体" w:hAnsi="宋体" w:cs="宋体"/>
          <w:color w:val="auto"/>
        </w:rPr>
        <w:t>23.2如</w:t>
      </w:r>
      <w:r>
        <w:rPr>
          <w:rFonts w:hint="eastAsia" w:ascii="宋体" w:hAnsi="宋体" w:cs="宋体"/>
          <w:bCs/>
          <w:color w:val="auto"/>
        </w:rPr>
        <w:t>投标人成功解密投标文件，但未在</w:t>
      </w:r>
      <w:r>
        <w:rPr>
          <w:rFonts w:hint="eastAsia" w:ascii="宋体" w:hAnsi="宋体" w:cs="宋体"/>
          <w:color w:val="auto"/>
          <w:szCs w:val="21"/>
        </w:rPr>
        <w:t>广西政府采购云平台</w:t>
      </w:r>
      <w:r>
        <w:rPr>
          <w:rFonts w:hint="eastAsia" w:ascii="宋体" w:hAnsi="宋体" w:cs="宋体"/>
          <w:bCs/>
          <w:color w:val="auto"/>
        </w:rPr>
        <w:t>电子开标大厅参加开标的，视同认可开标过程和结果，</w:t>
      </w:r>
      <w:r>
        <w:rPr>
          <w:rFonts w:hint="eastAsia" w:ascii="宋体" w:hAnsi="宋体" w:cs="宋体"/>
          <w:color w:val="auto"/>
        </w:rPr>
        <w:t>由此产生的后果由投标人自行负责。 投标人不足3家的，不得开标。</w:t>
      </w:r>
    </w:p>
    <w:p w14:paraId="23DB74A5">
      <w:pPr>
        <w:spacing w:line="360" w:lineRule="auto"/>
        <w:ind w:firstLine="480" w:firstLineChars="200"/>
        <w:rPr>
          <w:rFonts w:ascii="黑体" w:hAnsi="黑体" w:eastAsia="黑体"/>
          <w:color w:val="auto"/>
          <w:sz w:val="24"/>
        </w:rPr>
      </w:pPr>
      <w:r>
        <w:rPr>
          <w:rFonts w:hint="eastAsia" w:ascii="黑体" w:hAnsi="黑体" w:eastAsia="黑体"/>
          <w:color w:val="auto"/>
          <w:sz w:val="24"/>
        </w:rPr>
        <w:t>24.开标程序</w:t>
      </w:r>
    </w:p>
    <w:p w14:paraId="1BE6F5C7">
      <w:pPr>
        <w:autoSpaceDE w:val="0"/>
        <w:autoSpaceDN w:val="0"/>
        <w:adjustRightInd w:val="0"/>
        <w:spacing w:line="360" w:lineRule="auto"/>
        <w:ind w:firstLine="420" w:firstLineChars="200"/>
        <w:rPr>
          <w:rFonts w:ascii="宋体" w:hAnsi="宋体"/>
          <w:color w:val="auto"/>
          <w:kern w:val="0"/>
          <w:szCs w:val="21"/>
        </w:rPr>
      </w:pPr>
      <w:r>
        <w:rPr>
          <w:rFonts w:hint="eastAsia" w:ascii="宋体" w:hAnsi="宋体"/>
          <w:bCs/>
          <w:color w:val="auto"/>
          <w:szCs w:val="21"/>
        </w:rPr>
        <w:t>24.1</w:t>
      </w:r>
      <w:r>
        <w:rPr>
          <w:rFonts w:hint="eastAsia" w:ascii="宋体" w:hAnsi="宋体"/>
          <w:color w:val="auto"/>
          <w:kern w:val="0"/>
          <w:szCs w:val="21"/>
        </w:rPr>
        <w:t>开标形式：</w:t>
      </w:r>
    </w:p>
    <w:p w14:paraId="4327F771">
      <w:pPr>
        <w:autoSpaceDE w:val="0"/>
        <w:autoSpaceDN w:val="0"/>
        <w:adjustRightInd w:val="0"/>
        <w:spacing w:line="360" w:lineRule="auto"/>
        <w:ind w:firstLine="420" w:firstLineChars="200"/>
        <w:rPr>
          <w:rFonts w:ascii="宋体" w:hAnsi="宋体"/>
          <w:bCs/>
          <w:color w:val="auto"/>
          <w:szCs w:val="21"/>
        </w:rPr>
      </w:pPr>
      <w:r>
        <w:rPr>
          <w:rFonts w:hint="eastAsia" w:ascii="宋体" w:hAnsi="宋体"/>
          <w:color w:val="auto"/>
          <w:szCs w:val="21"/>
        </w:rPr>
        <w:t>（1）</w:t>
      </w:r>
      <w:r>
        <w:rPr>
          <w:rFonts w:hint="eastAsia" w:ascii="宋体" w:hAnsi="宋体"/>
          <w:bCs/>
          <w:color w:val="auto"/>
          <w:szCs w:val="21"/>
        </w:rPr>
        <w:t>开标的准备工作由采购代理机构负责落实，采购代理机构必须基于</w:t>
      </w:r>
      <w:r>
        <w:rPr>
          <w:rFonts w:hint="eastAsia" w:ascii="宋体" w:hAnsi="宋体" w:cs="宋体"/>
          <w:color w:val="auto"/>
          <w:szCs w:val="21"/>
        </w:rPr>
        <w:t>广西政府采购云平台</w:t>
      </w:r>
      <w:r>
        <w:rPr>
          <w:rFonts w:hint="eastAsia" w:ascii="宋体" w:hAnsi="宋体"/>
          <w:bCs/>
          <w:color w:val="auto"/>
          <w:szCs w:val="21"/>
        </w:rPr>
        <w:t>依法抽取评审专家，如采购代理机构未按规定抽取专家的，视为本次开评标无效，应当重新采购；</w:t>
      </w:r>
    </w:p>
    <w:p w14:paraId="009EA611">
      <w:pPr>
        <w:autoSpaceDE w:val="0"/>
        <w:autoSpaceDN w:val="0"/>
        <w:adjustRightInd w:val="0"/>
        <w:spacing w:line="360" w:lineRule="auto"/>
        <w:ind w:firstLine="420" w:firstLineChars="200"/>
        <w:rPr>
          <w:rFonts w:ascii="宋体" w:hAnsi="宋体"/>
          <w:bCs/>
          <w:color w:val="auto"/>
          <w:szCs w:val="21"/>
        </w:rPr>
      </w:pPr>
      <w:r>
        <w:rPr>
          <w:rFonts w:hint="eastAsia" w:ascii="宋体" w:hAnsi="宋体"/>
          <w:bCs/>
          <w:color w:val="auto"/>
          <w:szCs w:val="21"/>
        </w:rPr>
        <w:t>（2）采购代理机构将按照招标文件规定的时间通过</w:t>
      </w:r>
      <w:r>
        <w:rPr>
          <w:rFonts w:hint="eastAsia" w:ascii="宋体" w:hAnsi="宋体" w:cs="宋体"/>
          <w:color w:val="auto"/>
          <w:szCs w:val="21"/>
        </w:rPr>
        <w:t>广西政府采购云平台</w:t>
      </w:r>
      <w:r>
        <w:rPr>
          <w:rFonts w:hint="eastAsia" w:ascii="宋体" w:hAnsi="宋体"/>
          <w:bCs/>
          <w:color w:val="auto"/>
          <w:szCs w:val="21"/>
        </w:rPr>
        <w:t>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F70DC42">
      <w:pPr>
        <w:autoSpaceDE w:val="0"/>
        <w:autoSpaceDN w:val="0"/>
        <w:adjustRightInd w:val="0"/>
        <w:spacing w:line="360" w:lineRule="auto"/>
        <w:ind w:firstLine="420" w:firstLineChars="200"/>
        <w:rPr>
          <w:rFonts w:ascii="宋体" w:hAnsi="宋体"/>
          <w:bCs/>
          <w:color w:val="auto"/>
          <w:szCs w:val="21"/>
        </w:rPr>
      </w:pPr>
      <w:r>
        <w:rPr>
          <w:rFonts w:hint="eastAsia" w:ascii="宋体" w:hAnsi="宋体"/>
          <w:bCs/>
          <w:color w:val="auto"/>
          <w:szCs w:val="21"/>
        </w:rPr>
        <w:t>24.2开标程序：</w:t>
      </w:r>
    </w:p>
    <w:p w14:paraId="400D68CA">
      <w:pPr>
        <w:pStyle w:val="12"/>
        <w:snapToGrid w:val="0"/>
        <w:spacing w:line="360" w:lineRule="auto"/>
        <w:ind w:firstLine="422" w:firstLineChars="200"/>
        <w:rPr>
          <w:rFonts w:hAnsi="宋体"/>
          <w:color w:val="auto"/>
          <w:szCs w:val="21"/>
        </w:rPr>
      </w:pPr>
      <w:r>
        <w:rPr>
          <w:rFonts w:hint="eastAsia" w:hAnsi="宋体"/>
          <w:b/>
          <w:color w:val="auto"/>
          <w:szCs w:val="21"/>
        </w:rPr>
        <w:t>（1）解密电子投标文件。</w:t>
      </w:r>
      <w:r>
        <w:rPr>
          <w:rFonts w:hint="eastAsia" w:hAnsi="宋体" w:cs="宋体"/>
          <w:color w:val="auto"/>
          <w:szCs w:val="21"/>
        </w:rPr>
        <w:t>广西政府采购云平台</w:t>
      </w:r>
      <w:r>
        <w:rPr>
          <w:rFonts w:hint="eastAsia" w:hAnsi="宋体" w:cs="仿宋_GB2312"/>
          <w:color w:val="auto"/>
          <w:szCs w:val="21"/>
        </w:rPr>
        <w:t>按开标时间自动提取所有投标文件。采购代理机构依托</w:t>
      </w:r>
      <w:r>
        <w:rPr>
          <w:rFonts w:hint="eastAsia" w:hAnsi="宋体" w:cs="宋体"/>
          <w:color w:val="auto"/>
          <w:szCs w:val="21"/>
        </w:rPr>
        <w:t>广西政府采购云平台</w:t>
      </w:r>
      <w:r>
        <w:rPr>
          <w:rFonts w:hint="eastAsia" w:hAnsi="宋体"/>
          <w:color w:val="auto"/>
          <w:szCs w:val="21"/>
        </w:rPr>
        <w:t>向各投标人发出电子加密投标文件【开始解密】通知，由投标人在规定的时间内自行将投标文件在线解密。投标人的法定代表人或其委托代理人</w:t>
      </w:r>
      <w:r>
        <w:rPr>
          <w:rFonts w:hint="eastAsia" w:hAnsi="宋体"/>
          <w:b/>
          <w:color w:val="auto"/>
          <w:szCs w:val="21"/>
        </w:rPr>
        <w:t>须携带加密时所用的CA锁准时登录到广西政府采购云平台电子开标大厅签到并对电子投标文件在线解密</w:t>
      </w:r>
      <w:r>
        <w:rPr>
          <w:rFonts w:hint="eastAsia" w:hAnsi="宋体"/>
          <w:color w:val="auto"/>
          <w:szCs w:val="21"/>
        </w:rPr>
        <w:t>。</w:t>
      </w:r>
      <w:r>
        <w:rPr>
          <w:rFonts w:hint="eastAsia" w:hAnsi="宋体"/>
          <w:b/>
          <w:bCs/>
          <w:color w:val="auto"/>
          <w:szCs w:val="21"/>
        </w:rPr>
        <w:t>投标文件未按时解密的，</w:t>
      </w:r>
      <w:r>
        <w:rPr>
          <w:rFonts w:hint="eastAsia" w:hAnsi="宋体"/>
          <w:b/>
          <w:color w:val="auto"/>
          <w:szCs w:val="21"/>
        </w:rPr>
        <w:t>均视为无效投标。</w:t>
      </w:r>
    </w:p>
    <w:p w14:paraId="71162482">
      <w:pPr>
        <w:pStyle w:val="12"/>
        <w:snapToGrid w:val="0"/>
        <w:spacing w:line="360" w:lineRule="auto"/>
        <w:ind w:firstLine="420" w:firstLineChars="200"/>
        <w:rPr>
          <w:rFonts w:hAnsi="宋体"/>
          <w:color w:val="auto"/>
          <w:szCs w:val="21"/>
        </w:rPr>
      </w:pPr>
      <w:r>
        <w:rPr>
          <w:rFonts w:hint="eastAsia" w:hAnsi="宋体"/>
          <w:color w:val="auto"/>
          <w:szCs w:val="21"/>
        </w:rPr>
        <w:t>（解密</w:t>
      </w:r>
      <w:r>
        <w:rPr>
          <w:rFonts w:hint="eastAsia" w:hAnsi="宋体"/>
          <w:bCs/>
          <w:color w:val="auto"/>
          <w:szCs w:val="21"/>
        </w:rPr>
        <w:t>异常情况处理：详见本章</w:t>
      </w:r>
      <w:r>
        <w:rPr>
          <w:rFonts w:hint="eastAsia" w:hAnsi="宋体"/>
          <w:color w:val="auto"/>
        </w:rPr>
        <w:t>29.3 电子交易活动的中止。</w:t>
      </w:r>
      <w:r>
        <w:rPr>
          <w:rFonts w:hint="eastAsia" w:hAnsi="宋体"/>
          <w:color w:val="auto"/>
          <w:szCs w:val="21"/>
        </w:rPr>
        <w:t>）</w:t>
      </w:r>
    </w:p>
    <w:p w14:paraId="6740C14A">
      <w:pPr>
        <w:spacing w:line="360" w:lineRule="auto"/>
        <w:ind w:firstLine="420" w:firstLineChars="200"/>
        <w:rPr>
          <w:rFonts w:ascii="宋体" w:hAnsi="宋体"/>
          <w:color w:val="auto"/>
          <w:szCs w:val="21"/>
        </w:rPr>
      </w:pPr>
      <w:r>
        <w:rPr>
          <w:rFonts w:hint="eastAsia" w:ascii="宋体" w:hAnsi="宋体"/>
          <w:color w:val="auto"/>
          <w:szCs w:val="21"/>
        </w:rPr>
        <w:t>（2）</w:t>
      </w:r>
      <w:r>
        <w:rPr>
          <w:rFonts w:hint="eastAsia" w:ascii="宋体" w:hAnsi="宋体"/>
          <w:b/>
          <w:color w:val="auto"/>
          <w:szCs w:val="21"/>
        </w:rPr>
        <w:t>电子唱标。</w:t>
      </w:r>
      <w:r>
        <w:rPr>
          <w:rFonts w:hint="eastAsia" w:ascii="宋体" w:hAnsi="宋体"/>
          <w:color w:val="auto"/>
          <w:szCs w:val="21"/>
        </w:rPr>
        <w:t>投标文件解密结束，各投标人报价均在</w:t>
      </w:r>
      <w:r>
        <w:rPr>
          <w:rFonts w:hint="eastAsia" w:ascii="宋体" w:hAnsi="宋体" w:cs="宋体"/>
          <w:color w:val="auto"/>
          <w:szCs w:val="21"/>
        </w:rPr>
        <w:t>广西政府采购云平台</w:t>
      </w:r>
      <w:r>
        <w:rPr>
          <w:rFonts w:hint="eastAsia" w:ascii="宋体" w:hAnsi="宋体"/>
          <w:color w:val="auto"/>
          <w:szCs w:val="21"/>
        </w:rPr>
        <w:t>远程不见面开标大厅展示；</w:t>
      </w:r>
    </w:p>
    <w:p w14:paraId="562739F1">
      <w:pPr>
        <w:spacing w:line="360" w:lineRule="auto"/>
        <w:ind w:firstLine="420" w:firstLineChars="200"/>
        <w:rPr>
          <w:rFonts w:ascii="宋体" w:hAnsi="宋体"/>
          <w:bCs/>
          <w:color w:val="auto"/>
          <w:szCs w:val="21"/>
        </w:rPr>
      </w:pPr>
      <w:r>
        <w:rPr>
          <w:rFonts w:hint="eastAsia" w:ascii="宋体" w:hAnsi="宋体"/>
          <w:color w:val="auto"/>
          <w:szCs w:val="21"/>
        </w:rPr>
        <w:t>（3）</w:t>
      </w:r>
      <w:r>
        <w:rPr>
          <w:rFonts w:hint="eastAsia" w:ascii="宋体" w:hAnsi="宋体"/>
          <w:bCs/>
          <w:color w:val="auto"/>
          <w:szCs w:val="21"/>
        </w:rPr>
        <w:t>开标过程由采购代理机构如实记录，并电子留痕，由参加电子开标的各投标人代表对电子开标记录在开标记录公布后15分钟内进行当场校核及勘误，并线上确认，未确认的视同认可开标结果。</w:t>
      </w:r>
    </w:p>
    <w:p w14:paraId="60A746DF">
      <w:pPr>
        <w:spacing w:line="360" w:lineRule="auto"/>
        <w:ind w:firstLine="420" w:firstLineChars="200"/>
        <w:rPr>
          <w:rFonts w:ascii="宋体" w:hAnsi="宋体"/>
          <w:bCs/>
          <w:color w:val="auto"/>
          <w:szCs w:val="21"/>
        </w:rPr>
      </w:pPr>
      <w:r>
        <w:rPr>
          <w:rFonts w:hint="eastAsia" w:ascii="宋体" w:hAnsi="宋体"/>
          <w:bCs/>
          <w:color w:val="auto"/>
          <w:szCs w:val="21"/>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33D4C873">
      <w:pPr>
        <w:spacing w:line="360" w:lineRule="auto"/>
        <w:ind w:firstLine="420" w:firstLineChars="200"/>
        <w:rPr>
          <w:rFonts w:ascii="宋体" w:hAnsi="宋体"/>
          <w:bCs/>
          <w:color w:val="auto"/>
          <w:szCs w:val="21"/>
        </w:rPr>
      </w:pPr>
      <w:r>
        <w:rPr>
          <w:rFonts w:hint="eastAsia" w:ascii="宋体" w:hAnsi="宋体"/>
          <w:bCs/>
          <w:color w:val="auto"/>
          <w:szCs w:val="21"/>
        </w:rPr>
        <w:t>（5）开标结束。</w:t>
      </w:r>
    </w:p>
    <w:p w14:paraId="54E8DBDF">
      <w:pPr>
        <w:pStyle w:val="12"/>
        <w:snapToGrid w:val="0"/>
        <w:spacing w:line="360" w:lineRule="auto"/>
        <w:ind w:firstLine="422" w:firstLineChars="200"/>
        <w:rPr>
          <w:rFonts w:hAnsi="宋体"/>
          <w:color w:val="auto"/>
          <w:szCs w:val="21"/>
        </w:rPr>
      </w:pPr>
      <w:r>
        <w:rPr>
          <w:rFonts w:hint="eastAsia" w:hAnsi="宋体"/>
          <w:b/>
          <w:bCs/>
          <w:color w:val="auto"/>
          <w:szCs w:val="21"/>
        </w:rPr>
        <w:t>特别说明：</w:t>
      </w:r>
      <w:r>
        <w:rPr>
          <w:rFonts w:hint="eastAsia" w:hAnsi="宋体"/>
          <w:color w:val="auto"/>
          <w:szCs w:val="21"/>
        </w:rPr>
        <w:t>如遇</w:t>
      </w:r>
      <w:r>
        <w:rPr>
          <w:rFonts w:hint="eastAsia" w:hAnsi="宋体" w:cs="宋体"/>
          <w:color w:val="auto"/>
          <w:szCs w:val="21"/>
        </w:rPr>
        <w:t>广西政府采购云平台</w:t>
      </w:r>
      <w:r>
        <w:rPr>
          <w:rFonts w:hint="eastAsia" w:hAnsi="宋体"/>
          <w:color w:val="auto"/>
          <w:szCs w:val="21"/>
        </w:rPr>
        <w:t>电子化开标或评审程序调整的，按调整后执行。</w:t>
      </w:r>
    </w:p>
    <w:p w14:paraId="6BEF597C">
      <w:pPr>
        <w:pStyle w:val="12"/>
        <w:snapToGrid w:val="0"/>
        <w:spacing w:line="360" w:lineRule="auto"/>
        <w:ind w:left="689" w:leftChars="228" w:hanging="210" w:hangingChars="100"/>
        <w:rPr>
          <w:rFonts w:hAnsi="宋体"/>
          <w:color w:val="auto"/>
        </w:rPr>
      </w:pPr>
    </w:p>
    <w:p w14:paraId="4B4467A3">
      <w:pPr>
        <w:pStyle w:val="4"/>
        <w:keepNext w:val="0"/>
        <w:keepLines w:val="0"/>
        <w:spacing w:line="360" w:lineRule="auto"/>
        <w:jc w:val="center"/>
        <w:rPr>
          <w:color w:val="auto"/>
        </w:rPr>
      </w:pPr>
      <w:bookmarkStart w:id="200" w:name="_Toc1489"/>
      <w:bookmarkStart w:id="201" w:name="_Toc22509"/>
      <w:bookmarkStart w:id="202" w:name="_Toc23512"/>
      <w:bookmarkStart w:id="203" w:name="_Toc2575"/>
      <w:bookmarkStart w:id="204" w:name="_Toc25053"/>
      <w:bookmarkStart w:id="205" w:name="_Toc8919"/>
      <w:bookmarkStart w:id="206" w:name="_Toc31994"/>
      <w:bookmarkStart w:id="207" w:name="_Toc29189"/>
      <w:bookmarkStart w:id="208" w:name="_Toc19053"/>
      <w:bookmarkStart w:id="209" w:name="_Toc6866"/>
      <w:r>
        <w:rPr>
          <w:rFonts w:hint="eastAsia"/>
          <w:color w:val="auto"/>
        </w:rPr>
        <w:t>五、资格审查</w:t>
      </w:r>
      <w:bookmarkEnd w:id="200"/>
      <w:bookmarkEnd w:id="201"/>
      <w:bookmarkEnd w:id="202"/>
      <w:bookmarkEnd w:id="203"/>
      <w:bookmarkEnd w:id="204"/>
      <w:bookmarkEnd w:id="205"/>
      <w:bookmarkEnd w:id="206"/>
      <w:bookmarkEnd w:id="207"/>
      <w:bookmarkEnd w:id="208"/>
      <w:bookmarkEnd w:id="209"/>
    </w:p>
    <w:p w14:paraId="65D1E456">
      <w:pPr>
        <w:pStyle w:val="5"/>
        <w:keepNext w:val="0"/>
        <w:keepLines w:val="0"/>
        <w:spacing w:before="0" w:after="0" w:line="360" w:lineRule="auto"/>
        <w:ind w:firstLine="482" w:firstLineChars="200"/>
        <w:rPr>
          <w:rFonts w:ascii="黑体" w:hAnsi="黑体" w:eastAsia="黑体"/>
          <w:color w:val="auto"/>
          <w:sz w:val="24"/>
        </w:rPr>
      </w:pPr>
      <w:r>
        <w:rPr>
          <w:rFonts w:hint="eastAsia" w:ascii="黑体" w:hAnsi="黑体" w:eastAsia="黑体"/>
          <w:color w:val="auto"/>
          <w:sz w:val="24"/>
        </w:rPr>
        <w:t>25.资格审查</w:t>
      </w:r>
    </w:p>
    <w:p w14:paraId="7C0C7B4C">
      <w:pPr>
        <w:spacing w:line="360" w:lineRule="auto"/>
        <w:ind w:firstLine="422" w:firstLineChars="200"/>
        <w:rPr>
          <w:rFonts w:ascii="宋体" w:hAnsi="宋体"/>
          <w:b/>
          <w:bCs/>
          <w:color w:val="auto"/>
          <w:szCs w:val="20"/>
        </w:rPr>
      </w:pPr>
      <w:r>
        <w:rPr>
          <w:rFonts w:hint="eastAsia" w:ascii="宋体" w:hAnsi="宋体"/>
          <w:b/>
          <w:bCs/>
          <w:color w:val="auto"/>
          <w:szCs w:val="20"/>
        </w:rPr>
        <w:t xml:space="preserve"> 25.1开标结束后，采购人或采购代理机构依法通过电子投标文件对投标人的资格进行线上审查。</w:t>
      </w:r>
    </w:p>
    <w:p w14:paraId="3AA9674D">
      <w:pPr>
        <w:spacing w:line="360" w:lineRule="auto"/>
        <w:ind w:firstLine="420" w:firstLineChars="200"/>
        <w:rPr>
          <w:rFonts w:ascii="宋体" w:hAnsi="宋体"/>
          <w:color w:val="auto"/>
        </w:rPr>
      </w:pPr>
      <w:r>
        <w:rPr>
          <w:rFonts w:hint="eastAsia" w:ascii="宋体" w:hAnsi="宋体"/>
          <w:color w:val="auto"/>
        </w:rPr>
        <w:t>25.2资格审查标准为本“招标文件”中“投标人须知前附表”13.1点载明对投标人资格要求的条件。本项目资格审查采用合格制，凡符合招标文件规定的投标人资格要求的投标人均通过资格审查。</w:t>
      </w:r>
    </w:p>
    <w:p w14:paraId="34342BCE">
      <w:pPr>
        <w:spacing w:line="360" w:lineRule="auto"/>
        <w:ind w:firstLine="422" w:firstLineChars="200"/>
        <w:rPr>
          <w:rFonts w:ascii="宋体" w:hAnsi="宋体"/>
          <w:b/>
          <w:bCs/>
          <w:color w:val="auto"/>
          <w:szCs w:val="20"/>
        </w:rPr>
      </w:pPr>
      <w:bookmarkStart w:id="210" w:name="_25.3_投标人有下列情形之一的，资格审查不通过而导致其投标无效："/>
      <w:bookmarkEnd w:id="210"/>
      <w:r>
        <w:rPr>
          <w:rFonts w:hint="eastAsia" w:ascii="宋体" w:hAnsi="宋体"/>
          <w:b/>
          <w:bCs/>
          <w:color w:val="auto"/>
          <w:szCs w:val="20"/>
        </w:rPr>
        <w:t>25.3投标人有下列情形之一的，资格审查不通过，作无效投标处理：</w:t>
      </w:r>
    </w:p>
    <w:p w14:paraId="0EBD93CD">
      <w:pPr>
        <w:spacing w:line="360" w:lineRule="auto"/>
        <w:ind w:firstLine="420" w:firstLineChars="200"/>
        <w:rPr>
          <w:rFonts w:ascii="宋体" w:hAnsi="宋体" w:cs="宋体"/>
          <w:color w:val="auto"/>
        </w:rPr>
      </w:pPr>
      <w:r>
        <w:rPr>
          <w:rFonts w:hint="eastAsia" w:ascii="宋体" w:hAnsi="宋体" w:cs="宋体"/>
          <w:color w:val="auto"/>
        </w:rPr>
        <w:t>（1）不具备招标文件中规定的资格要求的；（注：其中信用查询规则见“投标人须知前附表”，</w:t>
      </w:r>
      <w:r>
        <w:rPr>
          <w:rFonts w:hint="eastAsia" w:ascii="宋体" w:hAnsi="宋体" w:cs="宋体"/>
          <w:color w:val="auto"/>
          <w:szCs w:val="21"/>
        </w:rPr>
        <w:t>广西政府采购云平台</w:t>
      </w:r>
      <w:r>
        <w:rPr>
          <w:rFonts w:hint="eastAsia" w:ascii="宋体" w:hAnsi="宋体" w:cs="宋体"/>
          <w:color w:val="auto"/>
        </w:rPr>
        <w:t>已与“信用中国”平台做接口，采购人或者采购代理机构可直接在线查询）</w:t>
      </w:r>
    </w:p>
    <w:p w14:paraId="501D4630">
      <w:pPr>
        <w:spacing w:line="360" w:lineRule="auto"/>
        <w:ind w:firstLine="420" w:firstLineChars="200"/>
        <w:rPr>
          <w:rFonts w:ascii="宋体" w:hAnsi="宋体" w:cs="宋体"/>
          <w:color w:val="auto"/>
        </w:rPr>
      </w:pPr>
      <w:r>
        <w:rPr>
          <w:rFonts w:hint="eastAsia" w:ascii="宋体" w:hAnsi="宋体" w:cs="宋体"/>
          <w:color w:val="auto"/>
        </w:rPr>
        <w:t>（2）投标文件未提供任一项“投标人须知前附表”资格证明文件规定的“必须提供”的文件资料的；</w:t>
      </w:r>
    </w:p>
    <w:p w14:paraId="20BA1A57">
      <w:pPr>
        <w:spacing w:line="360" w:lineRule="auto"/>
        <w:ind w:firstLine="420" w:firstLineChars="200"/>
        <w:rPr>
          <w:rFonts w:ascii="宋体" w:hAnsi="宋体" w:cs="宋体"/>
          <w:color w:val="auto"/>
        </w:rPr>
      </w:pPr>
      <w:r>
        <w:rPr>
          <w:rFonts w:hint="eastAsia" w:ascii="宋体" w:hAnsi="宋体" w:cs="宋体"/>
          <w:color w:val="auto"/>
        </w:rPr>
        <w:t>（3）投标文件提供的资格证明文件出现任一项不符合“投标人须知前附表”资格证明文件规定的“必须提供”的文件资料要求或者无效的。</w:t>
      </w:r>
    </w:p>
    <w:p w14:paraId="70524663">
      <w:pPr>
        <w:pStyle w:val="14"/>
        <w:spacing w:line="360" w:lineRule="auto"/>
        <w:rPr>
          <w:rFonts w:ascii="宋体" w:hAnsi="宋体" w:cs="宋体"/>
          <w:color w:val="auto"/>
        </w:rPr>
      </w:pPr>
      <w:r>
        <w:rPr>
          <w:rFonts w:hint="eastAsia" w:ascii="宋体" w:hAnsi="宋体" w:cs="宋体"/>
          <w:color w:val="auto"/>
        </w:rPr>
        <w:t xml:space="preserve">    （4）同一合同项下的不同供应商，单位负责人为同一人或者存在直接控股、管理关系的；为本项目提供过整体设计、规范编制或者项目管理、监理、检测等服务的。</w:t>
      </w:r>
    </w:p>
    <w:p w14:paraId="05EAD46A">
      <w:pPr>
        <w:pStyle w:val="5"/>
        <w:keepNext w:val="0"/>
        <w:keepLines w:val="0"/>
        <w:spacing w:before="0" w:after="0" w:line="360" w:lineRule="auto"/>
        <w:ind w:firstLine="420" w:firstLineChars="200"/>
        <w:rPr>
          <w:rFonts w:ascii="宋体" w:hAnsi="宋体"/>
          <w:b w:val="0"/>
          <w:bCs w:val="0"/>
          <w:color w:val="auto"/>
          <w:sz w:val="21"/>
          <w:szCs w:val="20"/>
        </w:rPr>
      </w:pPr>
      <w:r>
        <w:rPr>
          <w:rFonts w:hint="eastAsia" w:ascii="宋体" w:hAnsi="宋体"/>
          <w:b w:val="0"/>
          <w:bCs w:val="0"/>
          <w:color w:val="auto"/>
          <w:sz w:val="21"/>
          <w:szCs w:val="20"/>
        </w:rPr>
        <w:t>25.4资格审查的合格投标人不足3家的，不得评标。</w:t>
      </w:r>
    </w:p>
    <w:p w14:paraId="73C44D81">
      <w:pPr>
        <w:pStyle w:val="6"/>
        <w:rPr>
          <w:rFonts w:ascii="宋体" w:hAnsi="宋体"/>
          <w:color w:val="auto"/>
        </w:rPr>
      </w:pPr>
    </w:p>
    <w:p w14:paraId="72DDAD2B">
      <w:pPr>
        <w:pStyle w:val="6"/>
        <w:rPr>
          <w:rFonts w:ascii="宋体" w:hAnsi="宋体"/>
          <w:color w:val="auto"/>
        </w:rPr>
      </w:pPr>
    </w:p>
    <w:p w14:paraId="748A2785">
      <w:pPr>
        <w:pStyle w:val="4"/>
        <w:keepNext w:val="0"/>
        <w:keepLines w:val="0"/>
        <w:spacing w:line="360" w:lineRule="auto"/>
        <w:jc w:val="center"/>
        <w:rPr>
          <w:color w:val="auto"/>
        </w:rPr>
      </w:pPr>
      <w:bookmarkStart w:id="211" w:name="_Toc11169"/>
      <w:bookmarkStart w:id="212" w:name="_Toc1454"/>
      <w:bookmarkStart w:id="213" w:name="_Toc21152"/>
      <w:bookmarkStart w:id="214" w:name="_Toc15749"/>
      <w:bookmarkStart w:id="215" w:name="_Toc20983"/>
      <w:bookmarkStart w:id="216" w:name="_Toc2770"/>
      <w:bookmarkStart w:id="217" w:name="_Toc19035"/>
      <w:bookmarkStart w:id="218" w:name="_Toc29412"/>
      <w:bookmarkStart w:id="219" w:name="_Toc20446"/>
      <w:bookmarkStart w:id="220" w:name="_Toc3548"/>
      <w:r>
        <w:rPr>
          <w:rFonts w:hint="eastAsia"/>
          <w:color w:val="auto"/>
        </w:rPr>
        <w:t>六、评</w:t>
      </w:r>
      <w:r>
        <w:rPr>
          <w:color w:val="auto"/>
        </w:rPr>
        <w:t xml:space="preserve">   </w:t>
      </w:r>
      <w:r>
        <w:rPr>
          <w:rFonts w:hint="eastAsia"/>
          <w:color w:val="auto"/>
        </w:rPr>
        <w:t>标</w:t>
      </w:r>
      <w:bookmarkEnd w:id="211"/>
      <w:bookmarkEnd w:id="212"/>
      <w:bookmarkEnd w:id="213"/>
      <w:bookmarkEnd w:id="214"/>
      <w:bookmarkEnd w:id="215"/>
      <w:bookmarkEnd w:id="216"/>
      <w:bookmarkEnd w:id="217"/>
      <w:bookmarkEnd w:id="218"/>
      <w:bookmarkEnd w:id="219"/>
      <w:bookmarkEnd w:id="220"/>
    </w:p>
    <w:p w14:paraId="64528978">
      <w:pPr>
        <w:spacing w:line="360" w:lineRule="auto"/>
        <w:ind w:firstLine="480" w:firstLineChars="200"/>
        <w:rPr>
          <w:rFonts w:ascii="黑体" w:hAnsi="黑体" w:eastAsia="黑体"/>
          <w:color w:val="auto"/>
          <w:sz w:val="24"/>
        </w:rPr>
      </w:pPr>
      <w:bookmarkStart w:id="221" w:name="_26.组建评标委员会"/>
      <w:bookmarkEnd w:id="221"/>
      <w:r>
        <w:rPr>
          <w:rFonts w:hint="eastAsia" w:ascii="黑体" w:hAnsi="黑体" w:eastAsia="黑体"/>
          <w:color w:val="auto"/>
          <w:sz w:val="24"/>
        </w:rPr>
        <w:t>26.组建评标委员会</w:t>
      </w:r>
    </w:p>
    <w:p w14:paraId="370D3FAD">
      <w:pPr>
        <w:spacing w:line="360" w:lineRule="auto"/>
        <w:ind w:firstLine="420" w:firstLineChars="200"/>
        <w:rPr>
          <w:rFonts w:hAnsi="宋体"/>
          <w:color w:val="auto"/>
        </w:rPr>
      </w:pPr>
      <w:r>
        <w:rPr>
          <w:rFonts w:hint="eastAsia" w:hAnsi="宋体"/>
          <w:color w:val="auto"/>
        </w:rPr>
        <w:t>评标委员会由采购人代表和评审专家组成，人数为</w:t>
      </w:r>
      <w:r>
        <w:rPr>
          <w:rFonts w:hAnsi="宋体"/>
          <w:color w:val="auto"/>
        </w:rPr>
        <w:t>5</w:t>
      </w:r>
      <w:r>
        <w:rPr>
          <w:rFonts w:hint="eastAsia" w:hAnsi="宋体"/>
          <w:color w:val="auto"/>
        </w:rPr>
        <w:t>人以上单数，其中评审专家不得少于成员总数的三分之二。</w:t>
      </w:r>
    </w:p>
    <w:p w14:paraId="51C509EA">
      <w:pPr>
        <w:spacing w:line="360" w:lineRule="auto"/>
        <w:ind w:firstLine="420" w:firstLineChars="200"/>
        <w:rPr>
          <w:rFonts w:hAnsi="宋体"/>
          <w:color w:val="auto"/>
        </w:rPr>
      </w:pPr>
      <w:r>
        <w:rPr>
          <w:rFonts w:hint="eastAsia" w:hAnsi="宋体"/>
          <w:color w:val="auto"/>
        </w:rPr>
        <w:t>参加过采购项目前期咨询论证的专家，不得参加该采购项目的评审活动。</w:t>
      </w:r>
    </w:p>
    <w:p w14:paraId="1450892B">
      <w:pPr>
        <w:spacing w:line="360" w:lineRule="auto"/>
        <w:ind w:firstLine="480" w:firstLineChars="200"/>
        <w:rPr>
          <w:rFonts w:ascii="黑体" w:hAnsi="黑体" w:eastAsia="黑体"/>
          <w:color w:val="auto"/>
          <w:sz w:val="24"/>
        </w:rPr>
      </w:pPr>
      <w:r>
        <w:rPr>
          <w:rFonts w:hint="eastAsia" w:ascii="黑体" w:hAnsi="黑体" w:eastAsia="黑体"/>
          <w:color w:val="auto"/>
          <w:sz w:val="24"/>
        </w:rPr>
        <w:t>27.评标的依据</w:t>
      </w:r>
    </w:p>
    <w:p w14:paraId="5533A8EC">
      <w:pPr>
        <w:spacing w:line="360" w:lineRule="auto"/>
        <w:ind w:firstLine="420" w:firstLineChars="200"/>
        <w:rPr>
          <w:rFonts w:hAnsi="宋体"/>
          <w:color w:val="auto"/>
        </w:rPr>
      </w:pPr>
      <w:r>
        <w:rPr>
          <w:rFonts w:hint="eastAsia" w:hAnsi="宋体"/>
          <w:color w:val="auto"/>
        </w:rPr>
        <w:t>评标委员会以招标文件为依据对投标文件进行评审，</w:t>
      </w:r>
      <w:r>
        <w:rPr>
          <w:rFonts w:hint="eastAsia" w:hAnsi="宋体" w:cs="宋体"/>
          <w:color w:val="auto"/>
        </w:rPr>
        <w:t>“第四章</w:t>
      </w:r>
      <w:r>
        <w:rPr>
          <w:rFonts w:hAnsi="宋体" w:cs="宋体"/>
          <w:color w:val="auto"/>
        </w:rPr>
        <w:t xml:space="preserve"> </w:t>
      </w:r>
      <w:r>
        <w:rPr>
          <w:rFonts w:hint="eastAsia" w:hAnsi="宋体" w:cs="宋体"/>
          <w:color w:val="auto"/>
        </w:rPr>
        <w:t>评标方法和评标标准”</w:t>
      </w:r>
      <w:r>
        <w:rPr>
          <w:rFonts w:hint="eastAsia" w:hAnsi="宋体"/>
          <w:color w:val="auto"/>
        </w:rPr>
        <w:t>没有规定的方法、评审因素和标准，不作为评标依据。</w:t>
      </w:r>
    </w:p>
    <w:p w14:paraId="1E41BD71">
      <w:pPr>
        <w:spacing w:line="360" w:lineRule="auto"/>
        <w:ind w:firstLine="480" w:firstLineChars="200"/>
        <w:rPr>
          <w:rFonts w:ascii="黑体" w:hAnsi="黑体" w:eastAsia="黑体"/>
          <w:color w:val="auto"/>
          <w:sz w:val="24"/>
        </w:rPr>
      </w:pPr>
      <w:r>
        <w:rPr>
          <w:rFonts w:hint="eastAsia" w:ascii="黑体" w:hAnsi="黑体" w:eastAsia="黑体"/>
          <w:color w:val="auto"/>
          <w:sz w:val="24"/>
        </w:rPr>
        <w:t>28.评标原则</w:t>
      </w:r>
    </w:p>
    <w:p w14:paraId="6E247199">
      <w:pPr>
        <w:spacing w:line="360" w:lineRule="auto"/>
        <w:ind w:firstLine="420" w:firstLineChars="200"/>
        <w:rPr>
          <w:rFonts w:ascii="宋体" w:hAnsi="宋体" w:cs="宋体"/>
          <w:color w:val="auto"/>
        </w:rPr>
      </w:pPr>
      <w:r>
        <w:rPr>
          <w:rFonts w:hint="eastAsia" w:ascii="宋体" w:hAnsi="宋体" w:cs="宋体"/>
          <w:color w:val="auto"/>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287D2EB">
      <w:pPr>
        <w:spacing w:line="360" w:lineRule="auto"/>
        <w:ind w:firstLine="420" w:firstLineChars="200"/>
        <w:rPr>
          <w:rFonts w:ascii="宋体" w:hAnsi="宋体" w:cs="宋体"/>
          <w:color w:val="auto"/>
        </w:rPr>
      </w:pPr>
      <w:r>
        <w:rPr>
          <w:rFonts w:hint="eastAsia" w:ascii="宋体" w:hAnsi="宋体" w:cs="宋体"/>
          <w:color w:val="auto"/>
        </w:rPr>
        <w:t>28.2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B916EBD">
      <w:pPr>
        <w:spacing w:line="360" w:lineRule="auto"/>
        <w:ind w:firstLine="420" w:firstLineChars="200"/>
        <w:rPr>
          <w:rFonts w:ascii="宋体" w:hAnsi="宋体" w:cs="宋体"/>
          <w:color w:val="auto"/>
        </w:rPr>
      </w:pPr>
      <w:r>
        <w:rPr>
          <w:rFonts w:hint="eastAsia" w:ascii="宋体" w:hAnsi="宋体" w:cs="宋体"/>
          <w:color w:val="auto"/>
        </w:rPr>
        <w:t>28.3评标过程的监控。本项目电子评标过程实行网上留痕、全程录音、录像监控，投标人在评标过程中所进行的试图影响评标结果的不公正活动，可能导致其投标作无效处理。</w:t>
      </w:r>
    </w:p>
    <w:p w14:paraId="69FB61BA">
      <w:pPr>
        <w:widowControl/>
        <w:spacing w:line="360" w:lineRule="auto"/>
        <w:ind w:firstLine="420" w:firstLineChars="200"/>
        <w:jc w:val="left"/>
        <w:textAlignment w:val="baseline"/>
        <w:rPr>
          <w:rFonts w:ascii="宋体" w:hAnsi="宋体" w:cs="宋体"/>
          <w:color w:val="auto"/>
        </w:rPr>
      </w:pPr>
      <w:r>
        <w:rPr>
          <w:rFonts w:hint="eastAsia" w:ascii="宋体" w:hAnsi="宋体" w:cs="宋体"/>
          <w:color w:val="auto"/>
        </w:rPr>
        <w:t>28.4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12DB425">
      <w:pPr>
        <w:spacing w:line="360" w:lineRule="auto"/>
        <w:ind w:firstLine="480" w:firstLineChars="200"/>
        <w:rPr>
          <w:rFonts w:ascii="黑体" w:hAnsi="黑体" w:eastAsia="黑体"/>
          <w:color w:val="auto"/>
          <w:sz w:val="24"/>
        </w:rPr>
      </w:pPr>
      <w:r>
        <w:rPr>
          <w:rFonts w:hint="eastAsia" w:ascii="黑体" w:hAnsi="黑体" w:eastAsia="黑体"/>
          <w:color w:val="auto"/>
          <w:sz w:val="24"/>
        </w:rPr>
        <w:t>29.评标方法和评标标准</w:t>
      </w:r>
    </w:p>
    <w:p w14:paraId="3C0397BF">
      <w:pPr>
        <w:spacing w:line="360" w:lineRule="auto"/>
        <w:ind w:firstLine="420" w:firstLineChars="200"/>
        <w:rPr>
          <w:rFonts w:ascii="宋体" w:hAnsi="宋体" w:cs="宋体"/>
          <w:color w:val="auto"/>
        </w:rPr>
      </w:pPr>
      <w:r>
        <w:rPr>
          <w:rFonts w:hint="eastAsia" w:ascii="宋体" w:hAnsi="宋体" w:cs="宋体"/>
          <w:color w:val="auto"/>
        </w:rPr>
        <w:t>29.1本项目的评标方法详见“投标人须知前附表”。</w:t>
      </w:r>
    </w:p>
    <w:p w14:paraId="7B6F30D4">
      <w:pPr>
        <w:spacing w:line="360" w:lineRule="auto"/>
        <w:ind w:firstLine="420" w:firstLineChars="200"/>
        <w:rPr>
          <w:rFonts w:ascii="宋体" w:hAnsi="宋体" w:cs="宋体"/>
          <w:color w:val="auto"/>
        </w:rPr>
      </w:pPr>
      <w:r>
        <w:rPr>
          <w:rFonts w:hint="eastAsia" w:ascii="宋体" w:hAnsi="宋体" w:cs="宋体"/>
          <w:color w:val="auto"/>
        </w:rPr>
        <w:t>29.2 评标委员会按照</w:t>
      </w:r>
      <w:r>
        <w:rPr>
          <w:rFonts w:hint="eastAsia" w:ascii="宋体" w:hAnsi="宋体" w:cs="宋体"/>
          <w:b/>
          <w:color w:val="auto"/>
        </w:rPr>
        <w:t>“第四章 评标方法和评标标准”</w:t>
      </w:r>
      <w:r>
        <w:rPr>
          <w:rFonts w:hint="eastAsia" w:ascii="宋体" w:hAnsi="宋体" w:cs="宋体"/>
          <w:color w:val="auto"/>
        </w:rPr>
        <w:t>规定的方法、评审因素、标准和程序对投标文件进行评审。</w:t>
      </w:r>
    </w:p>
    <w:p w14:paraId="522DB037">
      <w:pPr>
        <w:spacing w:line="360" w:lineRule="auto"/>
        <w:ind w:firstLine="420" w:firstLineChars="200"/>
        <w:rPr>
          <w:rFonts w:ascii="宋体" w:hAnsi="宋体" w:cs="宋体"/>
          <w:color w:val="auto"/>
        </w:rPr>
      </w:pPr>
      <w:r>
        <w:rPr>
          <w:rFonts w:hint="eastAsia" w:ascii="宋体" w:hAnsi="宋体" w:cs="宋体"/>
          <w:color w:val="auto"/>
        </w:rPr>
        <w:t>29.3 电子交易活动的中止。采购过程中出现以下情形，导致电子交易平台无法正常运行，或者无法保证电子交易的公平、公正和安全时，采购机构可中止电子交易活动：</w:t>
      </w:r>
    </w:p>
    <w:p w14:paraId="69FFB8B7">
      <w:pPr>
        <w:spacing w:line="360" w:lineRule="auto"/>
        <w:ind w:firstLine="420" w:firstLineChars="200"/>
        <w:rPr>
          <w:rFonts w:ascii="宋体" w:hAnsi="宋体" w:cs="宋体"/>
          <w:color w:val="auto"/>
        </w:rPr>
      </w:pPr>
      <w:r>
        <w:rPr>
          <w:rFonts w:hint="eastAsia" w:ascii="宋体" w:hAnsi="宋体" w:cs="宋体"/>
          <w:color w:val="auto"/>
        </w:rPr>
        <w:t xml:space="preserve">（1）电子交易平台发生故障而无法登录访问的； </w:t>
      </w:r>
    </w:p>
    <w:p w14:paraId="16085CF6">
      <w:pPr>
        <w:spacing w:line="360" w:lineRule="auto"/>
        <w:ind w:firstLine="420" w:firstLineChars="200"/>
        <w:rPr>
          <w:rFonts w:ascii="宋体" w:hAnsi="宋体" w:cs="宋体"/>
          <w:color w:val="auto"/>
        </w:rPr>
      </w:pPr>
      <w:r>
        <w:rPr>
          <w:rFonts w:hint="eastAsia" w:ascii="宋体" w:hAnsi="宋体" w:cs="宋体"/>
          <w:color w:val="auto"/>
        </w:rPr>
        <w:t>（2）电子交易平台应用或数据库出现错误，不能进行正常操作的；</w:t>
      </w:r>
    </w:p>
    <w:p w14:paraId="4664CC67">
      <w:pPr>
        <w:spacing w:line="360" w:lineRule="auto"/>
        <w:ind w:firstLine="420" w:firstLineChars="200"/>
        <w:rPr>
          <w:rFonts w:ascii="宋体" w:hAnsi="宋体" w:cs="宋体"/>
          <w:color w:val="auto"/>
        </w:rPr>
      </w:pPr>
      <w:r>
        <w:rPr>
          <w:rFonts w:hint="eastAsia" w:ascii="宋体" w:hAnsi="宋体" w:cs="宋体"/>
          <w:color w:val="auto"/>
        </w:rPr>
        <w:t>（3）电子交易平台发现严重安全漏洞，有潜在泄密危险的；</w:t>
      </w:r>
    </w:p>
    <w:p w14:paraId="0B7D5D82">
      <w:pPr>
        <w:spacing w:line="360" w:lineRule="auto"/>
        <w:ind w:firstLine="420" w:firstLineChars="200"/>
        <w:rPr>
          <w:rFonts w:ascii="宋体" w:hAnsi="宋体" w:cs="宋体"/>
          <w:color w:val="auto"/>
        </w:rPr>
      </w:pPr>
      <w:r>
        <w:rPr>
          <w:rFonts w:hint="eastAsia" w:ascii="宋体" w:hAnsi="宋体" w:cs="宋体"/>
          <w:color w:val="auto"/>
        </w:rPr>
        <w:t xml:space="preserve">（4）病毒发作导致不能进行正常操作的； </w:t>
      </w:r>
    </w:p>
    <w:p w14:paraId="781EBE12">
      <w:pPr>
        <w:spacing w:line="360" w:lineRule="auto"/>
        <w:ind w:firstLine="420" w:firstLineChars="200"/>
        <w:rPr>
          <w:rFonts w:ascii="宋体" w:hAnsi="宋体" w:cs="宋体"/>
          <w:color w:val="auto"/>
        </w:rPr>
      </w:pPr>
      <w:r>
        <w:rPr>
          <w:rFonts w:hint="eastAsia" w:ascii="宋体" w:hAnsi="宋体" w:cs="宋体"/>
          <w:color w:val="auto"/>
        </w:rPr>
        <w:t>（5）其他无法保证电子交易的公平、公正和安全的情况。</w:t>
      </w:r>
    </w:p>
    <w:p w14:paraId="32DB06B2">
      <w:pPr>
        <w:spacing w:line="360" w:lineRule="auto"/>
        <w:ind w:firstLine="420" w:firstLineChars="200"/>
        <w:rPr>
          <w:rFonts w:ascii="宋体" w:hAnsi="宋体" w:cs="宋体"/>
          <w:color w:val="auto"/>
        </w:rPr>
      </w:pPr>
      <w:r>
        <w:rPr>
          <w:rFonts w:hint="eastAsia" w:ascii="宋体" w:hAnsi="宋体" w:cs="宋体"/>
          <w:color w:val="auto"/>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A18FA56">
      <w:pPr>
        <w:pStyle w:val="12"/>
        <w:snapToGrid w:val="0"/>
        <w:spacing w:line="360" w:lineRule="auto"/>
        <w:ind w:firstLine="420" w:firstLineChars="200"/>
        <w:rPr>
          <w:rFonts w:hAnsi="宋体"/>
          <w:color w:val="auto"/>
        </w:rPr>
      </w:pPr>
    </w:p>
    <w:p w14:paraId="26BF4478">
      <w:pPr>
        <w:pStyle w:val="4"/>
        <w:keepNext w:val="0"/>
        <w:keepLines w:val="0"/>
        <w:spacing w:line="360" w:lineRule="auto"/>
        <w:jc w:val="center"/>
        <w:rPr>
          <w:color w:val="auto"/>
        </w:rPr>
      </w:pPr>
      <w:bookmarkStart w:id="222" w:name="_Toc254970687"/>
      <w:bookmarkStart w:id="223" w:name="_Toc254970546"/>
      <w:bookmarkStart w:id="224" w:name="_Toc31226"/>
      <w:bookmarkStart w:id="225" w:name="_Toc2302"/>
      <w:bookmarkStart w:id="226" w:name="_Toc10518"/>
      <w:bookmarkStart w:id="227" w:name="_Toc32339"/>
      <w:bookmarkStart w:id="228" w:name="_Toc4688"/>
      <w:bookmarkStart w:id="229" w:name="_Toc15452"/>
      <w:bookmarkStart w:id="230" w:name="_Toc14661"/>
      <w:bookmarkStart w:id="231" w:name="_Toc24771"/>
      <w:bookmarkStart w:id="232" w:name="_Toc31698"/>
      <w:bookmarkStart w:id="233" w:name="_Toc10427"/>
      <w:r>
        <w:rPr>
          <w:rFonts w:hint="eastAsia"/>
          <w:color w:val="auto"/>
        </w:rPr>
        <w:t>七、</w:t>
      </w:r>
      <w:bookmarkEnd w:id="222"/>
      <w:bookmarkEnd w:id="223"/>
      <w:r>
        <w:rPr>
          <w:rFonts w:hint="eastAsia"/>
          <w:color w:val="auto"/>
        </w:rPr>
        <w:t>中标和合同</w:t>
      </w:r>
      <w:bookmarkEnd w:id="224"/>
      <w:bookmarkEnd w:id="225"/>
      <w:bookmarkEnd w:id="226"/>
      <w:bookmarkEnd w:id="227"/>
      <w:bookmarkEnd w:id="228"/>
      <w:bookmarkEnd w:id="229"/>
      <w:bookmarkEnd w:id="230"/>
      <w:bookmarkEnd w:id="231"/>
      <w:bookmarkEnd w:id="232"/>
      <w:bookmarkEnd w:id="233"/>
    </w:p>
    <w:p w14:paraId="3D134158">
      <w:pPr>
        <w:spacing w:line="360" w:lineRule="auto"/>
        <w:ind w:firstLine="480" w:firstLineChars="200"/>
        <w:rPr>
          <w:rFonts w:ascii="黑体" w:hAnsi="黑体" w:eastAsia="黑体"/>
          <w:color w:val="auto"/>
          <w:sz w:val="24"/>
        </w:rPr>
      </w:pPr>
      <w:r>
        <w:rPr>
          <w:rFonts w:hint="eastAsia" w:ascii="黑体" w:hAnsi="黑体" w:eastAsia="黑体"/>
          <w:color w:val="auto"/>
          <w:sz w:val="24"/>
        </w:rPr>
        <w:t>30.确定中标人</w:t>
      </w:r>
    </w:p>
    <w:p w14:paraId="215E06ED">
      <w:pPr>
        <w:spacing w:line="360" w:lineRule="auto"/>
        <w:ind w:firstLine="420" w:firstLineChars="200"/>
        <w:rPr>
          <w:rFonts w:ascii="宋体" w:hAnsi="宋体" w:cs="Courier New"/>
          <w:b/>
          <w:bCs/>
          <w:color w:val="auto"/>
          <w:szCs w:val="21"/>
        </w:rPr>
      </w:pPr>
      <w:r>
        <w:rPr>
          <w:rFonts w:hint="eastAsia" w:ascii="宋体" w:hAnsi="宋体" w:cs="宋体"/>
          <w:color w:val="auto"/>
          <w:szCs w:val="21"/>
        </w:rPr>
        <w:t>30.1</w:t>
      </w:r>
      <w:r>
        <w:rPr>
          <w:rFonts w:hint="eastAsia" w:ascii="宋体" w:hAnsi="宋体" w:cs="宋体"/>
          <w:color w:val="auto"/>
        </w:rPr>
        <w:t>采购人在收到评标委员会出具的评标报告之日起5个工作日内在评标报告推荐的中标候选人名单中按顺序确定中标人。采购人也可以事先授权评标委员会直接确定中标人。</w:t>
      </w:r>
      <w:r>
        <w:rPr>
          <w:rFonts w:ascii="宋体" w:hAnsi="宋体" w:cs="宋体"/>
          <w:color w:val="auto"/>
        </w:rPr>
        <w:t>中标候选人并列的，由采购人或者采购人委托评标委员会按照</w:t>
      </w:r>
      <w:r>
        <w:rPr>
          <w:rFonts w:hint="eastAsia"/>
          <w:color w:val="auto"/>
        </w:rPr>
        <w:t>“投标人须知前附表”</w:t>
      </w:r>
      <w:r>
        <w:rPr>
          <w:rFonts w:ascii="宋体" w:hAnsi="宋体" w:cs="宋体"/>
          <w:color w:val="auto"/>
        </w:rPr>
        <w:t>规定的方式确定中标人；招标文件未规定的，采取随机抽取的方式确定。</w:t>
      </w:r>
      <w:r>
        <w:rPr>
          <w:rFonts w:hint="eastAsia" w:ascii="宋体" w:hAnsi="宋体" w:cs="宋体"/>
          <w:b/>
          <w:bCs/>
          <w:color w:val="auto"/>
          <w:szCs w:val="21"/>
        </w:rPr>
        <w:t xml:space="preserve">   </w:t>
      </w:r>
    </w:p>
    <w:p w14:paraId="44DB3412">
      <w:pPr>
        <w:spacing w:line="360" w:lineRule="auto"/>
        <w:ind w:firstLine="420" w:firstLineChars="200"/>
        <w:rPr>
          <w:rFonts w:ascii="宋体" w:hAnsi="宋体" w:cs="Courier New"/>
          <w:color w:val="auto"/>
          <w:szCs w:val="21"/>
        </w:rPr>
      </w:pPr>
      <w:r>
        <w:rPr>
          <w:rFonts w:hint="eastAsia" w:ascii="宋体" w:hAnsi="宋体" w:cs="Courier New"/>
          <w:color w:val="auto"/>
          <w:szCs w:val="21"/>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783A0B9E">
      <w:pPr>
        <w:spacing w:line="360" w:lineRule="auto"/>
        <w:ind w:firstLine="420" w:firstLineChars="200"/>
        <w:rPr>
          <w:rFonts w:ascii="宋体" w:hAnsi="宋体" w:cs="Courier New"/>
          <w:color w:val="auto"/>
          <w:szCs w:val="21"/>
        </w:rPr>
      </w:pPr>
      <w:r>
        <w:rPr>
          <w:rFonts w:hint="eastAsia" w:ascii="宋体" w:hAnsi="宋体" w:cs="Courier New"/>
          <w:color w:val="auto"/>
          <w:szCs w:val="21"/>
        </w:rPr>
        <w:t>30.3中标人无正当理由拒签合同的，根据《中华人民共和国政府采购法》第七十七条第一款规定处理。</w:t>
      </w:r>
    </w:p>
    <w:p w14:paraId="062E1BD2">
      <w:pPr>
        <w:spacing w:line="360" w:lineRule="auto"/>
        <w:ind w:firstLine="420" w:firstLineChars="200"/>
        <w:rPr>
          <w:rFonts w:ascii="宋体" w:hAnsi="宋体" w:cs="Courier New"/>
          <w:color w:val="auto"/>
          <w:szCs w:val="21"/>
        </w:rPr>
      </w:pPr>
      <w:r>
        <w:rPr>
          <w:rFonts w:hint="eastAsia" w:ascii="宋体" w:hAnsi="宋体" w:cs="Courier New"/>
          <w:color w:val="auto"/>
          <w:szCs w:val="21"/>
        </w:rPr>
        <w:t>30.4根据《中华人民共和国民法典》</w:t>
      </w:r>
      <w:r>
        <w:rPr>
          <w:rFonts w:hint="eastAsia"/>
          <w:color w:val="auto"/>
          <w:sz w:val="19"/>
          <w:szCs w:val="19"/>
        </w:rPr>
        <w:t>第五百六十三条</w:t>
      </w:r>
      <w:r>
        <w:rPr>
          <w:rFonts w:hint="eastAsia" w:ascii="宋体" w:hAnsi="宋体" w:cs="Courier New"/>
          <w:color w:val="auto"/>
          <w:szCs w:val="21"/>
        </w:rPr>
        <w:t>，因不可抗力致使不能实现合同目的的，当事人可以解除合同。</w:t>
      </w:r>
    </w:p>
    <w:p w14:paraId="318D752D">
      <w:pPr>
        <w:spacing w:line="360" w:lineRule="auto"/>
        <w:ind w:firstLine="480" w:firstLineChars="200"/>
        <w:rPr>
          <w:rFonts w:ascii="黑体" w:hAnsi="黑体" w:eastAsia="黑体"/>
          <w:color w:val="auto"/>
          <w:sz w:val="24"/>
        </w:rPr>
      </w:pPr>
      <w:r>
        <w:rPr>
          <w:rFonts w:hint="eastAsia" w:ascii="黑体" w:hAnsi="黑体" w:eastAsia="黑体"/>
          <w:color w:val="auto"/>
          <w:sz w:val="24"/>
        </w:rPr>
        <w:t>31. 结果公告</w:t>
      </w:r>
    </w:p>
    <w:p w14:paraId="3D4D355A">
      <w:pPr>
        <w:spacing w:line="360" w:lineRule="auto"/>
        <w:ind w:firstLine="420" w:firstLineChars="200"/>
        <w:rPr>
          <w:rFonts w:ascii="宋体" w:hAnsi="宋体" w:cs="宋体"/>
          <w:color w:val="auto"/>
        </w:rPr>
      </w:pPr>
      <w:r>
        <w:rPr>
          <w:rFonts w:hint="eastAsia" w:ascii="宋体" w:hAnsi="宋体" w:cs="宋体"/>
          <w:color w:val="auto"/>
          <w:szCs w:val="21"/>
        </w:rPr>
        <w:t>31.1</w:t>
      </w:r>
      <w:r>
        <w:rPr>
          <w:rFonts w:hint="eastAsia" w:ascii="宋体" w:hAnsi="宋体" w:cs="宋体"/>
          <w:color w:val="auto"/>
        </w:rPr>
        <w:t>在中标人确定之日起2个工作日内，由采购代理机构</w:t>
      </w:r>
      <w:r>
        <w:rPr>
          <w:rFonts w:hint="eastAsia" w:ascii="宋体" w:hAnsi="宋体" w:cs="宋体"/>
          <w:b/>
          <w:color w:val="auto"/>
          <w:szCs w:val="21"/>
        </w:rPr>
        <w:t>在招标公告发布媒体上</w:t>
      </w:r>
      <w:r>
        <w:rPr>
          <w:rFonts w:hint="eastAsia" w:ascii="宋体" w:hAnsi="宋体" w:cs="宋体"/>
          <w:color w:val="auto"/>
        </w:rPr>
        <w:t>发布中标结果公告，中标结果公告期限为1个工作日，发布中标结果公告的同时向中标人发出中标通知书。</w:t>
      </w:r>
      <w:r>
        <w:rPr>
          <w:rFonts w:hint="eastAsia" w:ascii="宋体" w:hAnsi="宋体" w:cs="宋体"/>
          <w:b/>
          <w:color w:val="auto"/>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法确定排名第二的中标候选人为中标人。</w:t>
      </w:r>
      <w:r>
        <w:rPr>
          <w:rFonts w:hint="eastAsia" w:ascii="宋体" w:hAnsi="宋体" w:cs="宋体"/>
          <w:color w:val="auto"/>
          <w:szCs w:val="21"/>
        </w:rPr>
        <w:t>排名第二的中标候选人因前款规定的同样原因被取消中标资格的，采购人可以依法确定排名第三的中标候选人为中标人，以此类推。</w:t>
      </w:r>
    </w:p>
    <w:p w14:paraId="1593A803">
      <w:pPr>
        <w:spacing w:line="360" w:lineRule="auto"/>
        <w:ind w:firstLine="420" w:firstLineChars="200"/>
        <w:rPr>
          <w:rFonts w:ascii="宋体" w:hAnsi="宋体" w:cs="宋体"/>
          <w:color w:val="auto"/>
          <w:szCs w:val="21"/>
        </w:rPr>
      </w:pPr>
      <w:r>
        <w:rPr>
          <w:rFonts w:hint="eastAsia" w:ascii="宋体" w:hAnsi="宋体" w:cs="宋体"/>
          <w:color w:val="auto"/>
          <w:szCs w:val="21"/>
        </w:rPr>
        <w:t>以上信息查询记录及相关证据与采购文件一并保存。</w:t>
      </w:r>
    </w:p>
    <w:p w14:paraId="117F423C">
      <w:pPr>
        <w:spacing w:line="360" w:lineRule="auto"/>
        <w:ind w:firstLine="420" w:firstLineChars="200"/>
        <w:rPr>
          <w:rFonts w:ascii="宋体" w:hAnsi="宋体" w:cs="宋体"/>
          <w:color w:val="auto"/>
          <w:szCs w:val="21"/>
        </w:rPr>
      </w:pPr>
      <w:r>
        <w:rPr>
          <w:rFonts w:hint="eastAsia" w:ascii="宋体" w:hAnsi="宋体" w:cs="宋体"/>
          <w:color w:val="auto"/>
          <w:szCs w:val="21"/>
        </w:rPr>
        <w:t>31.2中小企业在政府采购活动过程中，请根据企业的真实情况出具《中小企业声明函》。依法享受中小企业扶持政策的，采购人或者采购代理机构在公告中标结果时，同时公告其《中小企业声明函》，接受社会监督。</w:t>
      </w:r>
    </w:p>
    <w:p w14:paraId="245B1F6B">
      <w:pPr>
        <w:spacing w:line="360" w:lineRule="auto"/>
        <w:ind w:firstLine="480" w:firstLineChars="200"/>
        <w:rPr>
          <w:rFonts w:ascii="黑体" w:hAnsi="黑体" w:eastAsia="黑体"/>
          <w:color w:val="auto"/>
          <w:sz w:val="24"/>
        </w:rPr>
      </w:pPr>
      <w:r>
        <w:rPr>
          <w:rFonts w:hint="eastAsia" w:ascii="黑体" w:hAnsi="黑体" w:eastAsia="黑体"/>
          <w:color w:val="auto"/>
          <w:sz w:val="24"/>
        </w:rPr>
        <w:t>32.发出中标通知书</w:t>
      </w:r>
    </w:p>
    <w:p w14:paraId="59558C4F">
      <w:pPr>
        <w:spacing w:line="360" w:lineRule="auto"/>
        <w:ind w:firstLine="422" w:firstLineChars="200"/>
        <w:rPr>
          <w:rFonts w:ascii="宋体" w:hAnsi="宋体"/>
          <w:b/>
          <w:color w:val="auto"/>
          <w:szCs w:val="21"/>
        </w:rPr>
      </w:pPr>
      <w:r>
        <w:rPr>
          <w:rFonts w:hint="eastAsia" w:ascii="宋体" w:hAnsi="宋体"/>
          <w:b/>
          <w:color w:val="auto"/>
          <w:szCs w:val="21"/>
        </w:rPr>
        <w:t>32.1在发布中标公告的同时，采购代理机构向中标人通过广西政府采购云平台发出电子中标通知书。</w:t>
      </w:r>
    </w:p>
    <w:p w14:paraId="7DDFCC3D">
      <w:pPr>
        <w:spacing w:line="360" w:lineRule="auto"/>
        <w:ind w:firstLine="422" w:firstLineChars="200"/>
        <w:rPr>
          <w:rFonts w:ascii="宋体" w:hAnsi="宋体"/>
          <w:b/>
          <w:color w:val="auto"/>
          <w:szCs w:val="21"/>
        </w:rPr>
      </w:pPr>
      <w:r>
        <w:rPr>
          <w:rFonts w:hint="eastAsia" w:ascii="宋体" w:hAnsi="宋体"/>
          <w:b/>
          <w:color w:val="auto"/>
          <w:szCs w:val="21"/>
        </w:rPr>
        <w:t>32.2对未通过资格审查的投标人，采购人或采购代理机构应当告知其未通过的原因；采用综合评分办法评审的，采购人或采购机构还应当告知未中标人本人的评审得分与排序。</w:t>
      </w:r>
    </w:p>
    <w:p w14:paraId="79C03404">
      <w:pPr>
        <w:spacing w:line="360" w:lineRule="auto"/>
        <w:ind w:firstLine="480" w:firstLineChars="200"/>
        <w:rPr>
          <w:rFonts w:ascii="黑体" w:hAnsi="黑体" w:eastAsia="黑体"/>
          <w:color w:val="auto"/>
          <w:sz w:val="24"/>
        </w:rPr>
      </w:pPr>
      <w:r>
        <w:rPr>
          <w:rFonts w:hint="eastAsia" w:ascii="黑体" w:hAnsi="黑体" w:eastAsia="黑体"/>
          <w:color w:val="auto"/>
          <w:sz w:val="24"/>
        </w:rPr>
        <w:t>33. 无义务解释未中标原因</w:t>
      </w:r>
    </w:p>
    <w:p w14:paraId="1B561208">
      <w:pPr>
        <w:spacing w:line="360" w:lineRule="auto"/>
        <w:ind w:firstLine="422" w:firstLineChars="200"/>
        <w:rPr>
          <w:rFonts w:ascii="宋体" w:hAnsi="宋体"/>
          <w:b/>
          <w:color w:val="auto"/>
          <w:szCs w:val="21"/>
        </w:rPr>
      </w:pPr>
      <w:r>
        <w:rPr>
          <w:rFonts w:hint="eastAsia" w:ascii="宋体" w:hAnsi="宋体"/>
          <w:b/>
          <w:color w:val="auto"/>
          <w:szCs w:val="21"/>
        </w:rPr>
        <w:t>采购代理机构无义务向未中标的投标人解释未中标原因和退还投标文件。</w:t>
      </w:r>
    </w:p>
    <w:p w14:paraId="1B9C875B">
      <w:pPr>
        <w:spacing w:line="360" w:lineRule="auto"/>
        <w:ind w:firstLine="480" w:firstLineChars="200"/>
        <w:rPr>
          <w:rFonts w:ascii="黑体" w:hAnsi="黑体" w:eastAsia="黑体"/>
          <w:color w:val="auto"/>
          <w:sz w:val="24"/>
        </w:rPr>
      </w:pPr>
      <w:r>
        <w:rPr>
          <w:rFonts w:hint="eastAsia" w:ascii="黑体" w:hAnsi="黑体" w:eastAsia="黑体"/>
          <w:color w:val="auto"/>
          <w:sz w:val="24"/>
        </w:rPr>
        <w:t>34.合同授予标准</w:t>
      </w:r>
    </w:p>
    <w:p w14:paraId="575A568F">
      <w:pPr>
        <w:spacing w:line="360" w:lineRule="auto"/>
        <w:ind w:firstLine="420" w:firstLineChars="200"/>
        <w:rPr>
          <w:rFonts w:ascii="宋体" w:hAnsi="宋体"/>
          <w:color w:val="auto"/>
          <w:szCs w:val="21"/>
        </w:rPr>
      </w:pPr>
      <w:r>
        <w:rPr>
          <w:rFonts w:hint="eastAsia" w:ascii="宋体" w:hAnsi="宋体" w:cs="Courier New"/>
          <w:color w:val="auto"/>
          <w:szCs w:val="21"/>
        </w:rPr>
        <w:t>合同将授予被确定实质上响应招标文件要求，具备履行合同能力的中标人（招标文件另有约定多名中标人的除外）。</w:t>
      </w:r>
    </w:p>
    <w:p w14:paraId="626AEAFE">
      <w:pPr>
        <w:spacing w:line="360" w:lineRule="auto"/>
        <w:ind w:firstLine="480" w:firstLineChars="200"/>
        <w:rPr>
          <w:rFonts w:ascii="黑体" w:hAnsi="黑体" w:eastAsia="黑体"/>
          <w:color w:val="auto"/>
          <w:sz w:val="24"/>
        </w:rPr>
      </w:pPr>
      <w:r>
        <w:rPr>
          <w:rFonts w:hint="eastAsia" w:ascii="黑体" w:hAnsi="黑体" w:eastAsia="黑体"/>
          <w:color w:val="auto"/>
          <w:sz w:val="24"/>
        </w:rPr>
        <w:t>35.履约保证金</w:t>
      </w:r>
    </w:p>
    <w:p w14:paraId="7A7934E3">
      <w:pPr>
        <w:pStyle w:val="5"/>
        <w:keepNext w:val="0"/>
        <w:keepLines w:val="0"/>
        <w:spacing w:before="0" w:after="0" w:line="360" w:lineRule="auto"/>
        <w:ind w:firstLine="315" w:firstLineChars="150"/>
        <w:rPr>
          <w:rFonts w:ascii="宋体" w:hAnsi="宋体" w:cs="宋体"/>
          <w:b w:val="0"/>
          <w:color w:val="auto"/>
          <w:sz w:val="21"/>
          <w:szCs w:val="21"/>
        </w:rPr>
      </w:pPr>
      <w:bookmarkStart w:id="234" w:name="_39.1中标人须于签订合同前按本须知前附表规定的金额转账或电汇到指定账"/>
      <w:bookmarkEnd w:id="234"/>
      <w:r>
        <w:rPr>
          <w:rFonts w:hint="eastAsia" w:ascii="宋体" w:hAnsi="宋体" w:cs="宋体"/>
          <w:b w:val="0"/>
          <w:color w:val="auto"/>
          <w:sz w:val="21"/>
          <w:szCs w:val="21"/>
        </w:rPr>
        <w:t>35.1 履约保证金的金额、提交方式、退付的时间和条件详见 “投标人须知前附表”。中标人未按规定提交履约保证金的，视为拒绝与采购人签订合同，采购人可以按照评标报告推荐的中标候选人名单排序，依法确定下一候选人为中标人，也可以重新开展政府采购活动。</w:t>
      </w:r>
    </w:p>
    <w:p w14:paraId="29617161">
      <w:pPr>
        <w:pStyle w:val="5"/>
        <w:keepNext w:val="0"/>
        <w:keepLines w:val="0"/>
        <w:spacing w:before="0" w:after="0" w:line="360" w:lineRule="auto"/>
        <w:ind w:firstLine="315" w:firstLineChars="150"/>
        <w:rPr>
          <w:rFonts w:ascii="宋体" w:hAnsi="宋体" w:cs="宋体"/>
          <w:b w:val="0"/>
          <w:color w:val="auto"/>
          <w:sz w:val="21"/>
          <w:szCs w:val="21"/>
        </w:rPr>
      </w:pPr>
      <w:r>
        <w:rPr>
          <w:rFonts w:hint="eastAsia" w:ascii="宋体" w:hAnsi="宋体" w:cs="宋体"/>
          <w:b w:val="0"/>
          <w:color w:val="auto"/>
          <w:sz w:val="21"/>
          <w:szCs w:val="21"/>
        </w:rPr>
        <w:t xml:space="preserve"> 35.2签订合同后，如中标人不按双方签订的合同规定履约，则没收其全部履约保证金，履约保证金不足以赔偿损失的，按实际损失赔偿。</w:t>
      </w:r>
    </w:p>
    <w:p w14:paraId="584557DF">
      <w:pPr>
        <w:pStyle w:val="5"/>
        <w:keepNext w:val="0"/>
        <w:keepLines w:val="0"/>
        <w:spacing w:before="0" w:after="0" w:line="360" w:lineRule="auto"/>
        <w:ind w:firstLine="420" w:firstLineChars="200"/>
        <w:rPr>
          <w:rFonts w:ascii="宋体" w:hAnsi="宋体" w:cs="宋体"/>
          <w:b w:val="0"/>
          <w:color w:val="auto"/>
          <w:sz w:val="21"/>
          <w:szCs w:val="21"/>
        </w:rPr>
      </w:pPr>
      <w:r>
        <w:rPr>
          <w:rFonts w:hint="eastAsia" w:ascii="宋体" w:hAnsi="宋体" w:cs="宋体"/>
          <w:b w:val="0"/>
          <w:color w:val="auto"/>
          <w:sz w:val="21"/>
          <w:szCs w:val="21"/>
        </w:rPr>
        <w:t>35.3在履约保证金退还日期前，若中标人的开户名称、开户银行、账号有变动的，请以书面形式通知履约保证金收取单位，否则由此产生的后果由中标人自行承担。</w:t>
      </w:r>
    </w:p>
    <w:p w14:paraId="16DCC3CE">
      <w:pPr>
        <w:spacing w:line="360" w:lineRule="auto"/>
        <w:ind w:firstLine="480" w:firstLineChars="200"/>
        <w:rPr>
          <w:rFonts w:ascii="黑体" w:hAnsi="黑体" w:eastAsia="黑体"/>
          <w:color w:val="auto"/>
          <w:sz w:val="24"/>
        </w:rPr>
      </w:pPr>
      <w:r>
        <w:rPr>
          <w:rFonts w:hint="eastAsia" w:ascii="黑体" w:hAnsi="黑体" w:eastAsia="黑体"/>
          <w:color w:val="auto"/>
          <w:sz w:val="24"/>
        </w:rPr>
        <w:t>36.签订合同</w:t>
      </w:r>
    </w:p>
    <w:p w14:paraId="324548D5">
      <w:pPr>
        <w:spacing w:line="360" w:lineRule="auto"/>
        <w:ind w:firstLine="420" w:firstLineChars="200"/>
        <w:rPr>
          <w:b/>
          <w:bCs/>
          <w:i/>
          <w:iCs/>
          <w:color w:val="auto"/>
          <w:szCs w:val="21"/>
        </w:rPr>
      </w:pPr>
      <w:bookmarkStart w:id="235" w:name="_40.1投标人接到中标通知书后，按须知前附表规定向采购人出示相关资格证"/>
      <w:bookmarkEnd w:id="235"/>
      <w:r>
        <w:rPr>
          <w:rFonts w:hint="eastAsia" w:ascii="宋体" w:hAnsi="宋体" w:cs="宋体"/>
          <w:color w:val="auto"/>
          <w:szCs w:val="21"/>
        </w:rPr>
        <w:t xml:space="preserve"> 36.1中标人在中标通知书发出之日起，按规定的日期、时间、地点，由法定代表人或其授权代表与采购人代表签订采购合同。如中标人为联合体的，由联合体成员各方法定代表人或其授权代表与采购人代表签订合同，签订携带资料详见“投标人须知前附表”。</w:t>
      </w:r>
    </w:p>
    <w:p w14:paraId="6413D54A">
      <w:pPr>
        <w:spacing w:line="360" w:lineRule="auto"/>
        <w:ind w:firstLine="420" w:firstLineChars="200"/>
        <w:rPr>
          <w:b/>
          <w:bCs/>
          <w:i/>
          <w:iCs/>
          <w:color w:val="auto"/>
          <w:szCs w:val="21"/>
        </w:rPr>
      </w:pPr>
      <w:r>
        <w:rPr>
          <w:rFonts w:hint="eastAsia" w:ascii="宋体" w:hAnsi="宋体"/>
          <w:color w:val="auto"/>
          <w:szCs w:val="21"/>
          <w:lang w:val="zh-CN"/>
        </w:rPr>
        <w:t>36.2采购合同由采购人与中标人根据招标文件、投标文件等内容签订。</w:t>
      </w:r>
    </w:p>
    <w:p w14:paraId="2D836254">
      <w:pPr>
        <w:pStyle w:val="30"/>
        <w:snapToGrid w:val="0"/>
        <w:spacing w:before="0"/>
        <w:ind w:firstLine="420"/>
        <w:rPr>
          <w:rFonts w:ascii="宋体" w:hAnsi="宋体" w:cs="仿宋_GB2312"/>
          <w:color w:val="auto"/>
          <w:sz w:val="21"/>
          <w:szCs w:val="21"/>
        </w:rPr>
      </w:pPr>
      <w:r>
        <w:rPr>
          <w:rFonts w:hint="eastAsia" w:ascii="宋体" w:hAnsi="宋体"/>
          <w:color w:val="auto"/>
          <w:sz w:val="21"/>
          <w:szCs w:val="21"/>
        </w:rPr>
        <w:t>36.3签订合同时间：按中标通知书规定的时间与采购人签订合同。</w:t>
      </w:r>
    </w:p>
    <w:p w14:paraId="3CF855B9">
      <w:pPr>
        <w:spacing w:line="360" w:lineRule="auto"/>
        <w:ind w:firstLine="420" w:firstLineChars="200"/>
        <w:rPr>
          <w:rFonts w:ascii="宋体" w:hAnsi="宋体"/>
          <w:color w:val="auto"/>
          <w:szCs w:val="21"/>
        </w:rPr>
      </w:pPr>
      <w:r>
        <w:rPr>
          <w:rFonts w:hint="eastAsia" w:ascii="宋体" w:hAnsi="宋体"/>
          <w:color w:val="auto"/>
          <w:szCs w:val="21"/>
        </w:rPr>
        <w:t>36.4中标人拒绝与采购人签订合同的，采购人可以按照评审报告推荐的中标候选人名单排序，依法确定下一候选人为中标人，也可以重新开展政府采购活动。如采购人无正当理由拒签合同的，给中标人造成损失的，中标人可追究采购人承担相应的法律责任。</w:t>
      </w:r>
    </w:p>
    <w:p w14:paraId="7873EF1D">
      <w:pPr>
        <w:spacing w:line="360" w:lineRule="auto"/>
        <w:ind w:firstLine="420" w:firstLineChars="200"/>
        <w:rPr>
          <w:rFonts w:ascii="宋体" w:hAnsi="宋体"/>
          <w:color w:val="auto"/>
          <w:szCs w:val="21"/>
        </w:rPr>
      </w:pPr>
      <w:r>
        <w:rPr>
          <w:rFonts w:hint="eastAsia" w:ascii="宋体" w:hAnsi="宋体"/>
          <w:color w:val="auto"/>
          <w:szCs w:val="21"/>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A326845">
      <w:pPr>
        <w:spacing w:line="360" w:lineRule="auto"/>
        <w:ind w:firstLine="420" w:firstLineChars="200"/>
        <w:rPr>
          <w:rFonts w:ascii="宋体" w:hAnsi="宋体"/>
          <w:color w:val="auto"/>
          <w:szCs w:val="21"/>
        </w:rPr>
      </w:pPr>
      <w:r>
        <w:rPr>
          <w:rFonts w:hint="eastAsia" w:ascii="宋体" w:hAnsi="宋体"/>
          <w:color w:val="auto"/>
          <w:szCs w:val="21"/>
        </w:rPr>
        <w:t>36.6采购人或中标人不得单方面向合同另一方提出任何招标文件没有约定的条件或不合理的要求，作为签订合同的条件；也不得协商另行订立背离招标文件和合同实质性内容的协议。</w:t>
      </w:r>
    </w:p>
    <w:p w14:paraId="13EED6A5">
      <w:pPr>
        <w:spacing w:line="360" w:lineRule="auto"/>
        <w:ind w:firstLine="420" w:firstLineChars="200"/>
        <w:rPr>
          <w:rFonts w:ascii="宋体" w:hAnsi="宋体"/>
          <w:color w:val="auto"/>
          <w:szCs w:val="21"/>
        </w:rPr>
      </w:pPr>
      <w:r>
        <w:rPr>
          <w:rFonts w:hint="eastAsia" w:ascii="宋体" w:hAnsi="宋体"/>
          <w:color w:val="auto"/>
          <w:szCs w:val="21"/>
        </w:rPr>
        <w:t>36.7</w:t>
      </w:r>
      <w:r>
        <w:rPr>
          <w:rFonts w:hint="eastAsia" w:ascii="宋体" w:hAnsi="宋体" w:cs="仿宋_GB2312"/>
          <w:color w:val="auto"/>
          <w:szCs w:val="21"/>
        </w:rPr>
        <w:t>如签订合同并生效后，中标人无故拒绝或延期，除按照合同条款处理外，将承担相应的法律责任。</w:t>
      </w:r>
    </w:p>
    <w:p w14:paraId="43C642B7">
      <w:pPr>
        <w:spacing w:line="360" w:lineRule="auto"/>
        <w:ind w:firstLine="480" w:firstLineChars="200"/>
        <w:rPr>
          <w:rFonts w:ascii="黑体" w:hAnsi="黑体" w:eastAsia="黑体"/>
          <w:color w:val="auto"/>
          <w:sz w:val="24"/>
        </w:rPr>
      </w:pPr>
      <w:bookmarkStart w:id="236" w:name="_41.政府采购合同公告"/>
      <w:bookmarkEnd w:id="236"/>
      <w:r>
        <w:rPr>
          <w:rFonts w:hint="eastAsia" w:ascii="黑体" w:hAnsi="黑体" w:eastAsia="黑体"/>
          <w:color w:val="auto"/>
          <w:sz w:val="24"/>
        </w:rPr>
        <w:t>37.政府采购合同公告</w:t>
      </w:r>
    </w:p>
    <w:p w14:paraId="094E65B6">
      <w:pPr>
        <w:spacing w:line="360" w:lineRule="auto"/>
        <w:ind w:firstLine="420" w:firstLineChars="200"/>
        <w:rPr>
          <w:rFonts w:ascii="宋体" w:hAnsi="宋体"/>
          <w:color w:val="auto"/>
        </w:rPr>
      </w:pPr>
      <w:r>
        <w:rPr>
          <w:rFonts w:hint="eastAsia" w:hAnsi="宋体"/>
          <w:color w:val="auto"/>
        </w:rPr>
        <w:t>采购人应当自政府采购合同签订之日起</w:t>
      </w:r>
      <w:r>
        <w:rPr>
          <w:rFonts w:hAnsi="宋体"/>
          <w:color w:val="auto"/>
        </w:rPr>
        <w:t>2</w:t>
      </w:r>
      <w:r>
        <w:rPr>
          <w:rFonts w:hint="eastAsia" w:hAnsi="宋体"/>
          <w:color w:val="auto"/>
        </w:rPr>
        <w:t>个工作日内，将政府采购合同</w:t>
      </w:r>
      <w:r>
        <w:rPr>
          <w:rFonts w:hint="eastAsia" w:ascii="宋体" w:hAnsi="宋体"/>
          <w:bCs/>
          <w:color w:val="auto"/>
        </w:rPr>
        <w:t>在省级以上人民政府财政部门指定的媒体</w:t>
      </w:r>
      <w:r>
        <w:rPr>
          <w:rFonts w:hint="eastAsia" w:hAnsi="宋体"/>
          <w:color w:val="auto"/>
        </w:rPr>
        <w:t>上公告，但政府采购合同中涉及国家秘密、商业秘密的内容除外。</w:t>
      </w:r>
    </w:p>
    <w:p w14:paraId="7040257D">
      <w:pPr>
        <w:spacing w:line="360" w:lineRule="auto"/>
        <w:ind w:firstLine="480" w:firstLineChars="200"/>
        <w:rPr>
          <w:rFonts w:ascii="黑体" w:hAnsi="黑体" w:eastAsia="黑体"/>
          <w:color w:val="auto"/>
          <w:sz w:val="24"/>
        </w:rPr>
      </w:pPr>
      <w:r>
        <w:rPr>
          <w:rFonts w:hint="eastAsia" w:ascii="黑体" w:hAnsi="黑体" w:eastAsia="黑体"/>
          <w:color w:val="auto"/>
          <w:sz w:val="24"/>
        </w:rPr>
        <w:t>38. 询问、质疑和投诉</w:t>
      </w:r>
    </w:p>
    <w:p w14:paraId="39EC620C">
      <w:pPr>
        <w:spacing w:line="360" w:lineRule="auto"/>
        <w:ind w:firstLine="422" w:firstLineChars="200"/>
        <w:rPr>
          <w:rFonts w:hAnsi="宋体"/>
          <w:b/>
          <w:color w:val="auto"/>
          <w:szCs w:val="21"/>
        </w:rPr>
      </w:pPr>
      <w:r>
        <w:rPr>
          <w:rFonts w:hAnsi="宋体"/>
          <w:b/>
          <w:color w:val="auto"/>
          <w:szCs w:val="21"/>
        </w:rPr>
        <w:t>38.1</w:t>
      </w:r>
      <w:r>
        <w:rPr>
          <w:rFonts w:hint="eastAsia" w:hAnsi="宋体"/>
          <w:b/>
          <w:color w:val="auto"/>
          <w:szCs w:val="21"/>
        </w:rPr>
        <w:t>询问</w:t>
      </w:r>
    </w:p>
    <w:p w14:paraId="46EC084F">
      <w:pPr>
        <w:spacing w:line="360" w:lineRule="auto"/>
        <w:ind w:firstLine="420" w:firstLineChars="200"/>
        <w:rPr>
          <w:rFonts w:ascii="宋体" w:hAnsi="宋体" w:cs="宋体"/>
          <w:bCs/>
          <w:color w:val="auto"/>
          <w:szCs w:val="21"/>
        </w:rPr>
      </w:pPr>
      <w:r>
        <w:rPr>
          <w:rFonts w:hint="eastAsia" w:ascii="宋体" w:hAnsi="宋体" w:cs="宋体"/>
          <w:bCs/>
          <w:color w:val="auto"/>
          <w:szCs w:val="21"/>
        </w:rPr>
        <w:t>38.1.1供应商在开标前对政府采购活动事项有疑问的，可以向采购人或采购代理机构项目负责人提出询问。</w:t>
      </w:r>
    </w:p>
    <w:p w14:paraId="569E9A18">
      <w:pPr>
        <w:spacing w:line="360" w:lineRule="auto"/>
        <w:ind w:firstLine="420" w:firstLineChars="200"/>
        <w:rPr>
          <w:rFonts w:ascii="宋体" w:hAnsi="宋体" w:cs="宋体"/>
          <w:bCs/>
          <w:color w:val="auto"/>
          <w:szCs w:val="21"/>
        </w:rPr>
      </w:pPr>
      <w:r>
        <w:rPr>
          <w:rFonts w:hint="eastAsia" w:ascii="宋体" w:hAnsi="宋体" w:cs="宋体"/>
          <w:bCs/>
          <w:color w:val="auto"/>
          <w:szCs w:val="21"/>
        </w:rPr>
        <w:t>38.1.2采购人或采购人委托的采购代理机构自受理询问之日起3个工作日内对供应商依法提出的询问作出答复，</w:t>
      </w:r>
      <w:r>
        <w:rPr>
          <w:rFonts w:hint="eastAsia" w:ascii="宋体" w:hAnsi="宋体" w:cs="宋体"/>
          <w:color w:val="auto"/>
        </w:rPr>
        <w:t>但答复内容不得涉及商业秘密</w:t>
      </w:r>
      <w:r>
        <w:rPr>
          <w:rFonts w:hint="eastAsia" w:ascii="宋体" w:hAnsi="宋体" w:cs="宋体"/>
          <w:bCs/>
          <w:color w:val="auto"/>
          <w:szCs w:val="21"/>
        </w:rPr>
        <w:t>。</w:t>
      </w:r>
    </w:p>
    <w:p w14:paraId="26B45721">
      <w:pPr>
        <w:spacing w:line="360" w:lineRule="auto"/>
        <w:ind w:firstLine="420" w:firstLineChars="200"/>
        <w:rPr>
          <w:rFonts w:ascii="宋体" w:hAnsi="宋体" w:cs="宋体"/>
          <w:bCs/>
          <w:color w:val="auto"/>
          <w:szCs w:val="21"/>
        </w:rPr>
      </w:pPr>
      <w:r>
        <w:rPr>
          <w:rFonts w:hint="eastAsia" w:ascii="宋体" w:hAnsi="宋体" w:cs="宋体"/>
          <w:bCs/>
          <w:color w:val="auto"/>
          <w:szCs w:val="21"/>
        </w:rPr>
        <w:t>38.1.3 询问事项可能影响中标结果的，采购人应当暂停签订合同，已经签订合同的，应当中止履行合同。</w:t>
      </w:r>
    </w:p>
    <w:p w14:paraId="5943DAC3">
      <w:pPr>
        <w:spacing w:line="360" w:lineRule="auto"/>
        <w:ind w:firstLine="422" w:firstLineChars="200"/>
        <w:rPr>
          <w:rFonts w:ascii="宋体" w:hAnsi="宋体" w:cs="宋体"/>
          <w:color w:val="auto"/>
          <w:szCs w:val="21"/>
        </w:rPr>
      </w:pPr>
      <w:r>
        <w:rPr>
          <w:rFonts w:hint="eastAsia" w:ascii="宋体" w:hAnsi="宋体" w:cs="宋体"/>
          <w:b/>
          <w:color w:val="auto"/>
          <w:szCs w:val="21"/>
        </w:rPr>
        <w:t xml:space="preserve"> </w:t>
      </w:r>
      <w:r>
        <w:rPr>
          <w:rFonts w:hint="eastAsia" w:ascii="宋体" w:hAnsi="宋体" w:cs="宋体"/>
          <w:color w:val="auto"/>
          <w:szCs w:val="21"/>
        </w:rPr>
        <w:t>38.2质疑</w:t>
      </w:r>
    </w:p>
    <w:p w14:paraId="5638BE3E">
      <w:pPr>
        <w:spacing w:line="360" w:lineRule="auto"/>
        <w:ind w:firstLine="422" w:firstLineChars="200"/>
        <w:rPr>
          <w:rFonts w:ascii="宋体" w:hAnsi="宋体"/>
          <w:b/>
          <w:color w:val="auto"/>
          <w:szCs w:val="21"/>
        </w:rPr>
      </w:pPr>
      <w:r>
        <w:rPr>
          <w:rFonts w:hint="eastAsia" w:ascii="宋体" w:hAnsi="宋体"/>
          <w:b/>
          <w:bCs/>
          <w:color w:val="auto"/>
          <w:szCs w:val="21"/>
        </w:rPr>
        <w:t>38.2.1</w:t>
      </w:r>
      <w:r>
        <w:rPr>
          <w:rFonts w:hint="eastAsia" w:ascii="宋体" w:hAnsi="宋体"/>
          <w:b/>
          <w:color w:val="auto"/>
          <w:szCs w:val="21"/>
        </w:rPr>
        <w:t xml:space="preserve">供应商认为招标文件、采购过程或者中标结果使自己的合法权益受到损害的，必须在知道或者应知其权益受到损害之日起7个工作日内，以书面形式向采购人或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6E6013FC">
      <w:pPr>
        <w:spacing w:line="360" w:lineRule="auto"/>
        <w:ind w:firstLine="420" w:firstLineChars="200"/>
        <w:rPr>
          <w:rFonts w:ascii="宋体" w:hAnsi="宋体" w:cs="宋体"/>
          <w:bCs/>
          <w:color w:val="auto"/>
        </w:rPr>
      </w:pPr>
      <w:r>
        <w:rPr>
          <w:rFonts w:hint="eastAsia" w:ascii="宋体" w:hAnsi="宋体" w:cs="宋体"/>
          <w:bCs/>
          <w:color w:val="auto"/>
        </w:rPr>
        <w:t>（1）潜在供应商依法获取招标文件后，认为采购文件使自己的权益受到损害的，应当在招标文件公告期限届满之日起7个工作日内提出质疑。</w:t>
      </w:r>
      <w:r>
        <w:rPr>
          <w:rFonts w:hint="eastAsia" w:ascii="宋体" w:hAnsi="宋体" w:cs="宋体"/>
          <w:color w:val="auto"/>
        </w:rPr>
        <w:t>委托代理协议无特殊约定的，</w:t>
      </w:r>
      <w:r>
        <w:rPr>
          <w:rFonts w:hint="eastAsia" w:ascii="宋体" w:hAnsi="宋体" w:cs="宋体"/>
          <w:bCs/>
          <w:color w:val="auto"/>
        </w:rPr>
        <w:t>对招标文件中采购需求（含资格要求、采购预算和评分办法）的质疑由采购人受理并负责答复；对招标文件中的采购执行程序的质疑由采购代理机构受理并负责答复。</w:t>
      </w:r>
    </w:p>
    <w:p w14:paraId="58CC2359">
      <w:pPr>
        <w:spacing w:line="360" w:lineRule="auto"/>
        <w:ind w:firstLine="420" w:firstLineChars="200"/>
        <w:rPr>
          <w:rFonts w:ascii="宋体" w:hAnsi="宋体" w:cs="宋体"/>
          <w:bCs/>
          <w:color w:val="auto"/>
        </w:rPr>
      </w:pPr>
      <w:r>
        <w:rPr>
          <w:rFonts w:hint="eastAsia" w:ascii="宋体" w:hAnsi="宋体" w:cs="宋体"/>
          <w:bCs/>
          <w:color w:val="auto"/>
        </w:rPr>
        <w:t>（2）供应商认为采购过程使自己的权益受到损害的，应当在各采购程序环节结束之日起7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14:paraId="469509E9">
      <w:pPr>
        <w:spacing w:line="360" w:lineRule="auto"/>
        <w:ind w:firstLine="420" w:firstLineChars="200"/>
        <w:rPr>
          <w:rFonts w:ascii="宋体" w:hAnsi="宋体" w:cs="宋体"/>
          <w:bCs/>
          <w:color w:val="auto"/>
        </w:rPr>
      </w:pPr>
      <w:r>
        <w:rPr>
          <w:rFonts w:hint="eastAsia" w:ascii="宋体" w:hAnsi="宋体" w:cs="宋体"/>
          <w:bCs/>
          <w:color w:val="auto"/>
        </w:rPr>
        <w:t>（3）供应商认为中标或者成交结果使自己的权益受到损害的，应当在中标或者成交结果公告期限届满之日起7个工作日内提出质疑，由采购人受理并负责答复。</w:t>
      </w:r>
    </w:p>
    <w:p w14:paraId="4C52B64B">
      <w:pPr>
        <w:spacing w:line="360" w:lineRule="auto"/>
        <w:ind w:firstLine="422" w:firstLineChars="200"/>
        <w:rPr>
          <w:rFonts w:ascii="宋体" w:hAnsi="宋体" w:cs="宋体"/>
          <w:bCs/>
          <w:color w:val="auto"/>
          <w:szCs w:val="21"/>
        </w:rPr>
      </w:pPr>
      <w:r>
        <w:rPr>
          <w:rFonts w:hint="eastAsia" w:ascii="宋体" w:hAnsi="宋体" w:cs="宋体"/>
          <w:b/>
          <w:bCs/>
          <w:color w:val="auto"/>
          <w:szCs w:val="21"/>
        </w:rPr>
        <w:t>38.2.2</w:t>
      </w:r>
      <w:r>
        <w:rPr>
          <w:rFonts w:hint="eastAsia" w:ascii="宋体" w:hAnsi="宋体" w:cs="宋体"/>
          <w:bCs/>
          <w:color w:val="auto"/>
          <w:szCs w:val="21"/>
        </w:rPr>
        <w:t>供应商质疑实行实名制，其质疑应当有具体的质疑事项及事实根据，质疑应当坚持依法依规、诚实信用原则，不得进行虚假、恶意质疑。</w:t>
      </w:r>
    </w:p>
    <w:p w14:paraId="196D4F0A">
      <w:pPr>
        <w:spacing w:line="360" w:lineRule="auto"/>
        <w:ind w:firstLine="422" w:firstLineChars="200"/>
        <w:rPr>
          <w:rFonts w:ascii="宋体" w:hAnsi="宋体" w:cs="宋体"/>
          <w:bCs/>
          <w:color w:val="auto"/>
        </w:rPr>
      </w:pPr>
      <w:r>
        <w:rPr>
          <w:rFonts w:hint="eastAsia" w:ascii="宋体" w:hAnsi="宋体" w:cs="宋体"/>
          <w:b/>
          <w:bCs/>
          <w:color w:val="auto"/>
        </w:rPr>
        <w:t>38.2.3</w:t>
      </w:r>
      <w:r>
        <w:rPr>
          <w:rFonts w:hint="eastAsia" w:ascii="宋体" w:hAnsi="宋体" w:cs="宋体"/>
          <w:bCs/>
          <w:color w:val="auto"/>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rPr>
        <w:t>。</w:t>
      </w:r>
    </w:p>
    <w:p w14:paraId="743CCA3D">
      <w:pPr>
        <w:spacing w:line="360" w:lineRule="auto"/>
        <w:ind w:firstLine="422" w:firstLineChars="200"/>
        <w:rPr>
          <w:rFonts w:ascii="宋体" w:hAnsi="宋体" w:cs="宋体"/>
          <w:b/>
          <w:bCs/>
          <w:color w:val="auto"/>
        </w:rPr>
      </w:pPr>
      <w:r>
        <w:rPr>
          <w:rFonts w:hint="eastAsia" w:ascii="宋体" w:hAnsi="宋体" w:cs="宋体"/>
          <w:b/>
          <w:bCs/>
          <w:color w:val="auto"/>
        </w:rPr>
        <w:t>38.2.4 质疑供应商提起质疑应当符合下列条件：</w:t>
      </w:r>
    </w:p>
    <w:p w14:paraId="5B8B1F25">
      <w:pPr>
        <w:spacing w:line="360" w:lineRule="auto"/>
        <w:ind w:firstLine="420" w:firstLineChars="200"/>
        <w:rPr>
          <w:rFonts w:ascii="宋体" w:hAnsi="宋体" w:cs="宋体"/>
          <w:bCs/>
          <w:color w:val="auto"/>
        </w:rPr>
      </w:pPr>
      <w:r>
        <w:rPr>
          <w:rFonts w:hint="eastAsia" w:ascii="宋体" w:hAnsi="宋体" w:cs="宋体"/>
          <w:bCs/>
          <w:color w:val="auto"/>
        </w:rPr>
        <w:t>（1）质疑供应商是参与所质疑</w:t>
      </w:r>
      <w:r>
        <w:rPr>
          <w:rFonts w:hint="eastAsia" w:ascii="宋体" w:hAnsi="宋体" w:cs="宋体"/>
          <w:bCs/>
          <w:color w:val="auto"/>
          <w:szCs w:val="21"/>
        </w:rPr>
        <w:t>项目</w:t>
      </w:r>
      <w:r>
        <w:rPr>
          <w:rFonts w:hint="eastAsia" w:ascii="宋体" w:hAnsi="宋体" w:cs="宋体"/>
          <w:bCs/>
          <w:color w:val="auto"/>
        </w:rPr>
        <w:t>采购活动的供应商（潜在供应商已依法获取可质疑的采购文件的，可以对该采购文件质疑）；</w:t>
      </w:r>
    </w:p>
    <w:p w14:paraId="36A6E4F2">
      <w:pPr>
        <w:spacing w:line="360" w:lineRule="auto"/>
        <w:ind w:firstLine="420" w:firstLineChars="200"/>
        <w:rPr>
          <w:rFonts w:ascii="宋体" w:hAnsi="宋体" w:cs="宋体"/>
          <w:bCs/>
          <w:color w:val="auto"/>
        </w:rPr>
      </w:pPr>
      <w:r>
        <w:rPr>
          <w:rFonts w:hint="eastAsia" w:ascii="宋体" w:hAnsi="宋体" w:cs="宋体"/>
          <w:bCs/>
          <w:color w:val="auto"/>
        </w:rPr>
        <w:t>（2）质疑函内容符合本章第38.2.5项的规定；</w:t>
      </w:r>
    </w:p>
    <w:p w14:paraId="44E7AD0D">
      <w:pPr>
        <w:spacing w:line="360" w:lineRule="auto"/>
        <w:ind w:firstLine="420" w:firstLineChars="200"/>
        <w:rPr>
          <w:rFonts w:ascii="宋体" w:hAnsi="宋体" w:cs="宋体"/>
          <w:bCs/>
          <w:color w:val="auto"/>
        </w:rPr>
      </w:pPr>
      <w:r>
        <w:rPr>
          <w:rFonts w:hint="eastAsia" w:ascii="宋体" w:hAnsi="宋体" w:cs="宋体"/>
          <w:bCs/>
          <w:color w:val="auto"/>
        </w:rPr>
        <w:t>（3）在质疑有效期限内提起质疑；</w:t>
      </w:r>
    </w:p>
    <w:p w14:paraId="0CACA622">
      <w:pPr>
        <w:spacing w:line="360" w:lineRule="auto"/>
        <w:ind w:firstLine="420" w:firstLineChars="200"/>
        <w:rPr>
          <w:rFonts w:ascii="宋体" w:hAnsi="宋体" w:cs="宋体"/>
          <w:bCs/>
          <w:color w:val="auto"/>
        </w:rPr>
      </w:pPr>
      <w:r>
        <w:rPr>
          <w:rFonts w:hint="eastAsia" w:ascii="宋体" w:hAnsi="宋体" w:cs="宋体"/>
          <w:bCs/>
          <w:color w:val="auto"/>
        </w:rPr>
        <w:t>（4）属于所质疑的采购人或采购人委托的采购代理机构组织的采购活动；</w:t>
      </w:r>
    </w:p>
    <w:p w14:paraId="7D7265AF">
      <w:pPr>
        <w:spacing w:line="360" w:lineRule="auto"/>
        <w:ind w:firstLine="420" w:firstLineChars="200"/>
        <w:rPr>
          <w:rFonts w:ascii="宋体" w:hAnsi="宋体" w:cs="宋体"/>
          <w:bCs/>
          <w:color w:val="auto"/>
        </w:rPr>
      </w:pPr>
      <w:r>
        <w:rPr>
          <w:rFonts w:hint="eastAsia" w:ascii="宋体" w:hAnsi="宋体" w:cs="宋体"/>
          <w:bCs/>
          <w:color w:val="auto"/>
        </w:rPr>
        <w:t>（5）供应商对同一采购程序环节的质疑应当在质疑有效期内一次性提出；</w:t>
      </w:r>
    </w:p>
    <w:p w14:paraId="6DC43C57">
      <w:pPr>
        <w:spacing w:line="360" w:lineRule="auto"/>
        <w:ind w:firstLine="420" w:firstLineChars="200"/>
        <w:rPr>
          <w:rFonts w:ascii="宋体" w:hAnsi="宋体" w:cs="宋体"/>
          <w:bCs/>
          <w:color w:val="auto"/>
        </w:rPr>
      </w:pPr>
      <w:r>
        <w:rPr>
          <w:rFonts w:hint="eastAsia" w:ascii="宋体" w:hAnsi="宋体" w:cs="宋体"/>
          <w:bCs/>
          <w:color w:val="auto"/>
        </w:rPr>
        <w:t>（6）供应商提交质疑应当提交必要的证明材料，证明材料应以合法手段取得；</w:t>
      </w:r>
    </w:p>
    <w:p w14:paraId="3FE8B33A">
      <w:pPr>
        <w:spacing w:line="360" w:lineRule="auto"/>
        <w:ind w:firstLine="420" w:firstLineChars="200"/>
        <w:rPr>
          <w:rFonts w:ascii="宋体" w:hAnsi="宋体" w:cs="宋体"/>
          <w:color w:val="auto"/>
        </w:rPr>
      </w:pPr>
      <w:r>
        <w:rPr>
          <w:rFonts w:hint="eastAsia" w:ascii="宋体" w:hAnsi="宋体" w:cs="宋体"/>
          <w:bCs/>
          <w:color w:val="auto"/>
        </w:rPr>
        <w:t>（7）财政部门规定的其他条件。</w:t>
      </w:r>
    </w:p>
    <w:p w14:paraId="46F66150">
      <w:pPr>
        <w:spacing w:line="360" w:lineRule="auto"/>
        <w:ind w:firstLine="422" w:firstLineChars="200"/>
        <w:rPr>
          <w:rFonts w:ascii="宋体" w:hAnsi="宋体"/>
          <w:b/>
          <w:bCs/>
          <w:color w:val="auto"/>
          <w:szCs w:val="21"/>
        </w:rPr>
      </w:pPr>
      <w:bookmarkStart w:id="237" w:name="_9.2质疑、投诉应当采用书面形式，质疑函、投诉书均应明确阐述招标文件、"/>
      <w:bookmarkEnd w:id="237"/>
      <w:r>
        <w:rPr>
          <w:rFonts w:hint="eastAsia" w:ascii="宋体" w:hAnsi="宋体"/>
          <w:b/>
          <w:bCs/>
          <w:color w:val="auto"/>
          <w:szCs w:val="21"/>
        </w:rPr>
        <w:t xml:space="preserve"> 38.2.5 </w:t>
      </w:r>
      <w:r>
        <w:rPr>
          <w:rFonts w:hint="eastAsia" w:hAnsi="宋体"/>
          <w:b/>
          <w:bCs/>
          <w:color w:val="auto"/>
        </w:rPr>
        <w:t>供应商提出质疑应当提交质疑函和必要的证明材料，针对同一采购程序环节的质疑必须在法定质疑期内一次性提出。质疑函应当包括下列内容（质疑函格式后附）：</w:t>
      </w:r>
    </w:p>
    <w:p w14:paraId="26F734F9">
      <w:pPr>
        <w:spacing w:line="360" w:lineRule="auto"/>
        <w:ind w:firstLine="420" w:firstLineChars="200"/>
        <w:rPr>
          <w:rFonts w:ascii="宋体" w:hAnsi="宋体" w:cs="宋体"/>
          <w:bCs/>
          <w:color w:val="auto"/>
        </w:rPr>
      </w:pPr>
      <w:r>
        <w:rPr>
          <w:rFonts w:hint="eastAsia" w:ascii="宋体" w:hAnsi="宋体" w:cs="宋体"/>
          <w:bCs/>
          <w:color w:val="auto"/>
        </w:rPr>
        <w:t>（1）供应商的姓名或者名称、地址、邮编、联系人及联系电话；</w:t>
      </w:r>
    </w:p>
    <w:p w14:paraId="1A5E1250">
      <w:pPr>
        <w:spacing w:line="360" w:lineRule="auto"/>
        <w:ind w:firstLine="420" w:firstLineChars="200"/>
        <w:rPr>
          <w:rFonts w:ascii="宋体" w:hAnsi="宋体" w:cs="宋体"/>
          <w:bCs/>
          <w:color w:val="auto"/>
        </w:rPr>
      </w:pPr>
      <w:r>
        <w:rPr>
          <w:rFonts w:hint="eastAsia" w:ascii="宋体" w:hAnsi="宋体" w:cs="宋体"/>
          <w:bCs/>
          <w:color w:val="auto"/>
        </w:rPr>
        <w:t>（2）质疑项目的名称、编号；</w:t>
      </w:r>
    </w:p>
    <w:p w14:paraId="09DB50A7">
      <w:pPr>
        <w:spacing w:line="360" w:lineRule="auto"/>
        <w:ind w:firstLine="420" w:firstLineChars="200"/>
        <w:rPr>
          <w:rFonts w:ascii="宋体" w:hAnsi="宋体" w:cs="宋体"/>
          <w:bCs/>
          <w:color w:val="auto"/>
        </w:rPr>
      </w:pPr>
      <w:r>
        <w:rPr>
          <w:rFonts w:hint="eastAsia" w:ascii="宋体" w:hAnsi="宋体" w:cs="宋体"/>
          <w:bCs/>
          <w:color w:val="auto"/>
        </w:rPr>
        <w:t>（3）具体、明确的质疑事项和与质疑事项相关的请求；</w:t>
      </w:r>
    </w:p>
    <w:p w14:paraId="6DA03150">
      <w:pPr>
        <w:spacing w:line="360" w:lineRule="auto"/>
        <w:ind w:firstLine="420" w:firstLineChars="200"/>
        <w:rPr>
          <w:rFonts w:ascii="宋体" w:hAnsi="宋体" w:cs="宋体"/>
          <w:bCs/>
          <w:color w:val="auto"/>
        </w:rPr>
      </w:pPr>
      <w:r>
        <w:rPr>
          <w:rFonts w:hint="eastAsia" w:ascii="宋体" w:hAnsi="宋体" w:cs="宋体"/>
          <w:bCs/>
          <w:color w:val="auto"/>
        </w:rPr>
        <w:t>（4）事实依据（列明权益受到损害的事实和理由）；</w:t>
      </w:r>
    </w:p>
    <w:p w14:paraId="21EDF29B">
      <w:pPr>
        <w:spacing w:line="360" w:lineRule="auto"/>
        <w:ind w:firstLine="420" w:firstLineChars="200"/>
        <w:rPr>
          <w:rFonts w:ascii="宋体" w:hAnsi="宋体" w:cs="宋体"/>
          <w:bCs/>
          <w:color w:val="auto"/>
        </w:rPr>
      </w:pPr>
      <w:r>
        <w:rPr>
          <w:rFonts w:hint="eastAsia" w:ascii="宋体" w:hAnsi="宋体" w:cs="宋体"/>
          <w:bCs/>
          <w:color w:val="auto"/>
        </w:rPr>
        <w:t>（5）必要的法律依据；</w:t>
      </w:r>
    </w:p>
    <w:p w14:paraId="528628BD">
      <w:pPr>
        <w:spacing w:line="360" w:lineRule="auto"/>
        <w:ind w:firstLine="420" w:firstLineChars="200"/>
        <w:rPr>
          <w:rFonts w:ascii="宋体" w:hAnsi="宋体" w:cs="宋体"/>
          <w:bCs/>
          <w:color w:val="auto"/>
        </w:rPr>
      </w:pPr>
      <w:r>
        <w:rPr>
          <w:rFonts w:hint="eastAsia" w:ascii="宋体" w:hAnsi="宋体" w:cs="宋体"/>
          <w:bCs/>
          <w:color w:val="auto"/>
        </w:rPr>
        <w:t>（6）提出质疑的日期。</w:t>
      </w:r>
    </w:p>
    <w:p w14:paraId="59584EB7">
      <w:pPr>
        <w:spacing w:line="360" w:lineRule="auto"/>
        <w:ind w:firstLine="420" w:firstLineChars="200"/>
        <w:rPr>
          <w:rFonts w:hAnsi="宋体"/>
          <w:bCs/>
          <w:color w:val="auto"/>
        </w:rPr>
      </w:pPr>
      <w:r>
        <w:rPr>
          <w:rFonts w:hint="eastAsia" w:hAnsi="宋体"/>
          <w:bCs/>
          <w:color w:val="auto"/>
        </w:rPr>
        <w:t>供应商为自然人的，应当由本人签字；供应商为法人或者其他组织的，应当由法定代表人、主要负责人，或者其委托代理人签字或者盖章，并加盖公章。</w:t>
      </w:r>
    </w:p>
    <w:p w14:paraId="2B7895F1">
      <w:pPr>
        <w:spacing w:line="360" w:lineRule="auto"/>
        <w:ind w:firstLine="422" w:firstLineChars="200"/>
        <w:rPr>
          <w:rFonts w:ascii="宋体" w:hAnsi="宋体"/>
          <w:b/>
          <w:color w:val="auto"/>
          <w:szCs w:val="20"/>
        </w:rPr>
      </w:pPr>
      <w:r>
        <w:rPr>
          <w:rFonts w:hint="eastAsia" w:ascii="宋体" w:hAnsi="宋体"/>
          <w:b/>
          <w:color w:val="auto"/>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rPr>
        <w:t>。</w:t>
      </w:r>
    </w:p>
    <w:p w14:paraId="33C57F1F">
      <w:pPr>
        <w:spacing w:line="360" w:lineRule="auto"/>
        <w:ind w:firstLine="420" w:firstLineChars="200"/>
        <w:rPr>
          <w:rFonts w:ascii="宋体" w:hAnsi="宋体"/>
          <w:bCs/>
          <w:color w:val="auto"/>
          <w:szCs w:val="21"/>
        </w:rPr>
      </w:pPr>
      <w:r>
        <w:rPr>
          <w:rFonts w:hint="eastAsia" w:ascii="宋体" w:hAnsi="宋体"/>
          <w:color w:val="auto"/>
          <w:szCs w:val="21"/>
        </w:rPr>
        <w:t>3</w:t>
      </w:r>
      <w:r>
        <w:rPr>
          <w:rFonts w:hint="eastAsia" w:ascii="宋体" w:hAnsi="宋体"/>
          <w:bCs/>
          <w:color w:val="auto"/>
          <w:szCs w:val="21"/>
        </w:rPr>
        <w:t>8.2.7采购人、采购代理机构认为供应商质疑不成立，或者成立但未对中标结果构成影响的，继续开展采购活动；认为供应商质疑成立且影响或者可能影响中标结果的，按照下列情况处理：</w:t>
      </w:r>
    </w:p>
    <w:p w14:paraId="53FA0C9A">
      <w:pPr>
        <w:spacing w:line="360" w:lineRule="auto"/>
        <w:ind w:firstLine="420" w:firstLineChars="200"/>
        <w:rPr>
          <w:rFonts w:hAnsi="宋体"/>
          <w:bCs/>
          <w:color w:val="auto"/>
        </w:rPr>
      </w:pPr>
      <w:r>
        <w:rPr>
          <w:rFonts w:hint="eastAsia" w:hAnsi="宋体"/>
          <w:bCs/>
          <w:color w:val="auto"/>
        </w:rPr>
        <w:t>（一）对招标文件提出的质疑，依法通过澄清或者修改可以继续开展采购活动的，澄清或者修改招标文件后继续开展采购活动；否则应当修改招标文件后重新开展采购活动。</w:t>
      </w:r>
    </w:p>
    <w:p w14:paraId="0690F802">
      <w:pPr>
        <w:spacing w:line="360" w:lineRule="auto"/>
        <w:ind w:firstLine="420" w:firstLineChars="200"/>
        <w:rPr>
          <w:rFonts w:hAnsi="宋体"/>
          <w:bCs/>
          <w:color w:val="auto"/>
        </w:rPr>
      </w:pPr>
      <w:r>
        <w:rPr>
          <w:rFonts w:hint="eastAsia" w:hAnsi="宋体"/>
          <w:bCs/>
          <w:color w:val="auto"/>
        </w:rPr>
        <w:t>（二）对采购过程、中标结果提出的质疑，合格供应商符合法定数量时，可以从合格的中标候选人中另行确定中标供应商的，应当依法另行确定中标供应商；否则应当重新开展采购活动。</w:t>
      </w:r>
    </w:p>
    <w:p w14:paraId="525085F5">
      <w:pPr>
        <w:spacing w:line="360" w:lineRule="auto"/>
        <w:ind w:firstLine="420" w:firstLineChars="200"/>
        <w:rPr>
          <w:rFonts w:hAnsi="宋体"/>
          <w:bCs/>
          <w:color w:val="auto"/>
        </w:rPr>
      </w:pPr>
      <w:r>
        <w:rPr>
          <w:rFonts w:hint="eastAsia" w:hAnsi="宋体"/>
          <w:bCs/>
          <w:color w:val="auto"/>
        </w:rPr>
        <w:t>质疑答复导致中标结果改变的，采购人或者采购代理机构应当将有关情况书面报告本级财政部门。</w:t>
      </w:r>
    </w:p>
    <w:p w14:paraId="149AFAFC">
      <w:pPr>
        <w:spacing w:line="360" w:lineRule="auto"/>
        <w:ind w:firstLine="422" w:firstLineChars="200"/>
        <w:rPr>
          <w:rFonts w:hAnsi="宋体"/>
          <w:b/>
          <w:color w:val="auto"/>
        </w:rPr>
      </w:pPr>
      <w:r>
        <w:rPr>
          <w:rFonts w:hAnsi="宋体"/>
          <w:b/>
          <w:color w:val="auto"/>
        </w:rPr>
        <w:t>38.3</w:t>
      </w:r>
      <w:r>
        <w:rPr>
          <w:rFonts w:hint="eastAsia" w:hAnsi="宋体"/>
          <w:b/>
          <w:color w:val="auto"/>
        </w:rPr>
        <w:t>投诉</w:t>
      </w:r>
    </w:p>
    <w:p w14:paraId="46D19795">
      <w:pPr>
        <w:spacing w:line="360" w:lineRule="auto"/>
        <w:ind w:firstLine="422" w:firstLineChars="200"/>
        <w:rPr>
          <w:rFonts w:ascii="宋体" w:hAnsi="宋体" w:cs="宋体"/>
          <w:bCs/>
          <w:color w:val="auto"/>
        </w:rPr>
      </w:pPr>
      <w:r>
        <w:rPr>
          <w:rFonts w:hint="eastAsia" w:ascii="宋体" w:hAnsi="宋体" w:cs="宋体"/>
          <w:b/>
          <w:color w:val="auto"/>
        </w:rPr>
        <w:t>38.3</w:t>
      </w:r>
      <w:r>
        <w:rPr>
          <w:rFonts w:hint="eastAsia" w:ascii="宋体" w:hAnsi="宋体" w:cs="宋体"/>
          <w:bCs/>
          <w:color w:val="auto"/>
        </w:rPr>
        <w:t>.</w:t>
      </w:r>
      <w:r>
        <w:rPr>
          <w:rFonts w:hint="eastAsia" w:ascii="宋体" w:hAnsi="宋体" w:cs="宋体"/>
          <w:b/>
          <w:bCs/>
          <w:color w:val="auto"/>
        </w:rPr>
        <w:t xml:space="preserve">1 </w:t>
      </w:r>
      <w:r>
        <w:rPr>
          <w:rFonts w:hint="eastAsia" w:ascii="宋体" w:hAnsi="宋体" w:cs="宋体"/>
          <w:bCs/>
          <w:color w:val="auto"/>
        </w:rPr>
        <w:t xml:space="preserve"> 供应商认为采购文件、采购过程、中标和成交结果使自己的合法权益受到损害的，应当首先依法向采购人或采购人委托的</w:t>
      </w:r>
      <w:r>
        <w:rPr>
          <w:rFonts w:hint="eastAsia" w:ascii="宋体" w:hAnsi="宋体" w:cs="宋体"/>
          <w:color w:val="auto"/>
        </w:rPr>
        <w:t>采购代理机构</w:t>
      </w:r>
      <w:r>
        <w:rPr>
          <w:rFonts w:hint="eastAsia" w:ascii="宋体" w:hAnsi="宋体" w:cs="宋体"/>
          <w:bCs/>
          <w:color w:val="auto"/>
        </w:rPr>
        <w:t>提出质疑。对采购人或</w:t>
      </w:r>
      <w:r>
        <w:rPr>
          <w:rFonts w:hint="eastAsia" w:ascii="宋体" w:hAnsi="宋体" w:cs="宋体"/>
          <w:color w:val="auto"/>
        </w:rPr>
        <w:t>采购代理机构</w:t>
      </w:r>
      <w:r>
        <w:rPr>
          <w:rFonts w:hint="eastAsia" w:ascii="宋体" w:hAnsi="宋体" w:cs="宋体"/>
          <w:bCs/>
          <w:color w:val="auto"/>
        </w:rPr>
        <w:t>的答复不满意，或者采购人或</w:t>
      </w:r>
      <w:r>
        <w:rPr>
          <w:rFonts w:hint="eastAsia" w:ascii="宋体" w:hAnsi="宋体" w:cs="宋体"/>
          <w:color w:val="auto"/>
        </w:rPr>
        <w:t>采购代理机构</w:t>
      </w:r>
      <w:r>
        <w:rPr>
          <w:rFonts w:hint="eastAsia" w:ascii="宋体" w:hAnsi="宋体" w:cs="宋体"/>
          <w:bCs/>
          <w:color w:val="auto"/>
        </w:rPr>
        <w:t>未在规定期限内做出答复的，供应商可以在答复期满后15个工作日内向本级财政部门提起投诉，投诉联系方式见“投标人须知前附表”。</w:t>
      </w:r>
    </w:p>
    <w:p w14:paraId="3024BA38">
      <w:pPr>
        <w:spacing w:line="360" w:lineRule="auto"/>
        <w:ind w:firstLine="422" w:firstLineChars="200"/>
        <w:rPr>
          <w:rFonts w:ascii="宋体" w:hAnsi="宋体" w:cs="宋体"/>
          <w:bCs/>
          <w:color w:val="auto"/>
        </w:rPr>
      </w:pPr>
      <w:r>
        <w:rPr>
          <w:rFonts w:hint="eastAsia" w:ascii="宋体" w:hAnsi="宋体" w:cs="宋体"/>
          <w:b/>
          <w:color w:val="auto"/>
        </w:rPr>
        <w:t xml:space="preserve">38.3.2 </w:t>
      </w:r>
      <w:r>
        <w:rPr>
          <w:rFonts w:hint="eastAsia" w:ascii="宋体" w:hAnsi="宋体" w:cs="宋体"/>
          <w:color w:val="auto"/>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rPr>
        <w:t>应当包括下列主要内容</w:t>
      </w:r>
      <w:r>
        <w:rPr>
          <w:rFonts w:hint="eastAsia" w:ascii="宋体" w:hAnsi="宋体" w:cs="宋体"/>
          <w:color w:val="auto"/>
        </w:rPr>
        <w:t>（如材料中有外文资料应同时附上对应的中文译本）</w:t>
      </w:r>
      <w:r>
        <w:rPr>
          <w:rFonts w:hint="eastAsia" w:ascii="宋体" w:hAnsi="宋体" w:cs="宋体"/>
          <w:bCs/>
          <w:color w:val="auto"/>
        </w:rPr>
        <w:t>（投诉书格式后附）</w:t>
      </w:r>
      <w:r>
        <w:rPr>
          <w:rFonts w:hint="eastAsia" w:ascii="宋体" w:hAnsi="宋体" w:cs="宋体"/>
          <w:color w:val="auto"/>
          <w:szCs w:val="21"/>
        </w:rPr>
        <w:t>：</w:t>
      </w:r>
    </w:p>
    <w:p w14:paraId="34138D96">
      <w:pPr>
        <w:spacing w:line="360" w:lineRule="auto"/>
        <w:ind w:firstLine="420" w:firstLineChars="200"/>
        <w:rPr>
          <w:rFonts w:ascii="宋体" w:hAnsi="宋体" w:cs="宋体"/>
          <w:color w:val="auto"/>
        </w:rPr>
      </w:pPr>
      <w:r>
        <w:rPr>
          <w:rFonts w:hint="eastAsia" w:ascii="宋体" w:hAnsi="宋体" w:cs="宋体"/>
          <w:color w:val="auto"/>
        </w:rPr>
        <w:t xml:space="preserve">（1）投诉人和被投诉人的名称、地址、邮编、联系人及联系电话等； </w:t>
      </w:r>
    </w:p>
    <w:p w14:paraId="073D8665">
      <w:pPr>
        <w:spacing w:line="360" w:lineRule="auto"/>
        <w:ind w:firstLine="420" w:firstLineChars="200"/>
        <w:rPr>
          <w:rFonts w:ascii="宋体" w:hAnsi="宋体" w:cs="宋体"/>
          <w:color w:val="auto"/>
        </w:rPr>
      </w:pPr>
      <w:r>
        <w:rPr>
          <w:rFonts w:hint="eastAsia" w:ascii="宋体" w:hAnsi="宋体" w:cs="宋体"/>
          <w:color w:val="auto"/>
        </w:rPr>
        <w:t xml:space="preserve">（2）质疑和质疑答复情况及相关证明材料； </w:t>
      </w:r>
    </w:p>
    <w:p w14:paraId="1F1E1D0F">
      <w:pPr>
        <w:spacing w:line="360" w:lineRule="auto"/>
        <w:ind w:firstLine="420" w:firstLineChars="200"/>
        <w:rPr>
          <w:rFonts w:ascii="宋体" w:hAnsi="宋体" w:cs="宋体"/>
          <w:color w:val="auto"/>
        </w:rPr>
      </w:pPr>
      <w:r>
        <w:rPr>
          <w:rFonts w:hint="eastAsia" w:ascii="宋体" w:hAnsi="宋体" w:cs="宋体"/>
          <w:color w:val="auto"/>
        </w:rPr>
        <w:t>（3）具体、明确的投诉事项和与投诉事项相关的投诉请求；</w:t>
      </w:r>
    </w:p>
    <w:p w14:paraId="421B0613">
      <w:pPr>
        <w:spacing w:line="360" w:lineRule="auto"/>
        <w:ind w:firstLine="420" w:firstLineChars="200"/>
        <w:rPr>
          <w:rFonts w:ascii="宋体" w:hAnsi="宋体" w:cs="宋体"/>
          <w:color w:val="auto"/>
        </w:rPr>
      </w:pPr>
      <w:r>
        <w:rPr>
          <w:rFonts w:hint="eastAsia" w:ascii="宋体" w:hAnsi="宋体" w:cs="宋体"/>
          <w:color w:val="auto"/>
        </w:rPr>
        <w:t>（4）事实依据；</w:t>
      </w:r>
    </w:p>
    <w:p w14:paraId="60F166E7">
      <w:pPr>
        <w:spacing w:line="360" w:lineRule="auto"/>
        <w:ind w:firstLine="420" w:firstLineChars="200"/>
        <w:rPr>
          <w:rFonts w:ascii="宋体" w:hAnsi="宋体" w:cs="宋体"/>
          <w:color w:val="auto"/>
        </w:rPr>
      </w:pPr>
      <w:r>
        <w:rPr>
          <w:rFonts w:hint="eastAsia" w:ascii="宋体" w:hAnsi="宋体" w:cs="宋体"/>
          <w:color w:val="auto"/>
        </w:rPr>
        <w:t>（5）法律依据；</w:t>
      </w:r>
    </w:p>
    <w:p w14:paraId="5842649D">
      <w:pPr>
        <w:spacing w:line="360" w:lineRule="auto"/>
        <w:ind w:firstLine="420" w:firstLineChars="200"/>
        <w:rPr>
          <w:rFonts w:ascii="宋体" w:hAnsi="宋体" w:cs="宋体"/>
          <w:color w:val="auto"/>
        </w:rPr>
      </w:pPr>
      <w:r>
        <w:rPr>
          <w:rFonts w:hint="eastAsia" w:ascii="宋体" w:hAnsi="宋体" w:cs="宋体"/>
          <w:color w:val="auto"/>
        </w:rPr>
        <w:t>（6）提起投诉的日期。</w:t>
      </w:r>
    </w:p>
    <w:p w14:paraId="7BCB5184">
      <w:pPr>
        <w:spacing w:line="360" w:lineRule="auto"/>
        <w:ind w:firstLine="420" w:firstLineChars="200"/>
        <w:rPr>
          <w:rFonts w:ascii="宋体" w:hAnsi="宋体" w:cs="宋体"/>
          <w:bCs/>
          <w:color w:val="auto"/>
        </w:rPr>
      </w:pPr>
      <w:r>
        <w:rPr>
          <w:rFonts w:hint="eastAsia" w:ascii="宋体" w:hAnsi="宋体" w:cs="宋体"/>
          <w:bCs/>
          <w:color w:val="auto"/>
        </w:rPr>
        <w:t>投诉人为自然人的，应当由本人签字；投诉人为法人或者其他组织的，应当由法定代表人、主要负责人，或者其授权代表签字或者盖章，并加盖公章。</w:t>
      </w:r>
    </w:p>
    <w:p w14:paraId="4D0D4862">
      <w:pPr>
        <w:spacing w:line="360" w:lineRule="auto"/>
        <w:ind w:firstLine="422" w:firstLineChars="200"/>
        <w:rPr>
          <w:rFonts w:ascii="宋体" w:hAnsi="宋体" w:cs="宋体"/>
          <w:bCs/>
          <w:color w:val="auto"/>
        </w:rPr>
      </w:pPr>
      <w:r>
        <w:rPr>
          <w:rFonts w:hint="eastAsia" w:ascii="宋体" w:hAnsi="宋体" w:cs="宋体"/>
          <w:b/>
          <w:color w:val="auto"/>
        </w:rPr>
        <w:t xml:space="preserve">38.3.3  </w:t>
      </w:r>
      <w:r>
        <w:rPr>
          <w:rFonts w:hint="eastAsia" w:ascii="宋体" w:hAnsi="宋体" w:cs="宋体"/>
          <w:color w:val="auto"/>
        </w:rPr>
        <w:t>投诉人可以委托代理人办理投诉事务。</w:t>
      </w:r>
      <w:r>
        <w:rPr>
          <w:rFonts w:hint="eastAsia" w:ascii="宋体" w:hAnsi="宋体" w:cs="宋体"/>
          <w:bCs/>
          <w:color w:val="auto"/>
        </w:rPr>
        <w:t>委托代理人应熟悉相关业务情况。</w:t>
      </w:r>
      <w:r>
        <w:rPr>
          <w:rFonts w:hint="eastAsia" w:ascii="宋体" w:hAnsi="宋体" w:cs="宋体"/>
          <w:color w:val="auto"/>
        </w:rPr>
        <w:t>代理人办理投诉事务时，除提交投诉书外，还应当提交投诉人的授权委托书和委托代理人身份证明复印件。</w:t>
      </w:r>
    </w:p>
    <w:p w14:paraId="520A9608">
      <w:pPr>
        <w:spacing w:line="360" w:lineRule="auto"/>
        <w:ind w:firstLine="422" w:firstLineChars="200"/>
        <w:rPr>
          <w:rFonts w:ascii="宋体" w:hAnsi="宋体" w:cs="宋体"/>
          <w:color w:val="auto"/>
        </w:rPr>
      </w:pPr>
      <w:r>
        <w:rPr>
          <w:rFonts w:hint="eastAsia" w:ascii="宋体" w:hAnsi="宋体" w:cs="宋体"/>
          <w:b/>
          <w:color w:val="auto"/>
        </w:rPr>
        <w:t>38.3.4</w:t>
      </w:r>
      <w:r>
        <w:rPr>
          <w:rFonts w:hint="eastAsia" w:ascii="宋体" w:hAnsi="宋体" w:cs="宋体"/>
          <w:color w:val="auto"/>
        </w:rPr>
        <w:t xml:space="preserve">  投诉人提起投诉应当符合下列条件：</w:t>
      </w:r>
    </w:p>
    <w:p w14:paraId="070BE532">
      <w:pPr>
        <w:spacing w:line="360" w:lineRule="auto"/>
        <w:ind w:firstLine="420" w:firstLineChars="200"/>
        <w:rPr>
          <w:rFonts w:ascii="宋体" w:hAnsi="宋体" w:cs="宋体"/>
          <w:color w:val="auto"/>
        </w:rPr>
      </w:pPr>
      <w:r>
        <w:rPr>
          <w:rFonts w:hint="eastAsia" w:ascii="宋体" w:hAnsi="宋体" w:cs="宋体"/>
          <w:color w:val="auto"/>
        </w:rPr>
        <w:t>（1）投诉人是参与所投诉政府采购活动的供应商；</w:t>
      </w:r>
    </w:p>
    <w:p w14:paraId="64DC1B00">
      <w:pPr>
        <w:spacing w:line="360" w:lineRule="auto"/>
        <w:ind w:firstLine="420" w:firstLineChars="200"/>
        <w:rPr>
          <w:rFonts w:ascii="宋体" w:hAnsi="宋体" w:cs="宋体"/>
          <w:color w:val="auto"/>
        </w:rPr>
      </w:pPr>
      <w:r>
        <w:rPr>
          <w:rFonts w:hint="eastAsia" w:ascii="宋体" w:hAnsi="宋体" w:cs="宋体"/>
          <w:color w:val="auto"/>
        </w:rPr>
        <w:t>（2）提起投诉前已依法进行质疑；</w:t>
      </w:r>
    </w:p>
    <w:p w14:paraId="64E1858A">
      <w:pPr>
        <w:spacing w:line="360" w:lineRule="auto"/>
        <w:ind w:firstLine="420" w:firstLineChars="200"/>
        <w:rPr>
          <w:rFonts w:ascii="宋体" w:hAnsi="宋体" w:cs="宋体"/>
          <w:color w:val="auto"/>
        </w:rPr>
      </w:pPr>
      <w:r>
        <w:rPr>
          <w:rFonts w:hint="eastAsia" w:ascii="宋体" w:hAnsi="宋体" w:cs="宋体"/>
          <w:color w:val="auto"/>
        </w:rPr>
        <w:t>（3）投诉书内容符合本章第38.3.2项的规定；</w:t>
      </w:r>
    </w:p>
    <w:p w14:paraId="50C741A7">
      <w:pPr>
        <w:spacing w:line="360" w:lineRule="auto"/>
        <w:ind w:firstLine="420" w:firstLineChars="200"/>
        <w:rPr>
          <w:rFonts w:ascii="宋体" w:hAnsi="宋体" w:cs="宋体"/>
          <w:color w:val="auto"/>
        </w:rPr>
      </w:pPr>
      <w:r>
        <w:rPr>
          <w:rFonts w:hint="eastAsia" w:ascii="宋体" w:hAnsi="宋体" w:cs="宋体"/>
          <w:color w:val="auto"/>
        </w:rPr>
        <w:t>（4）在投诉有效期限内提起投诉；</w:t>
      </w:r>
    </w:p>
    <w:p w14:paraId="01917DB4">
      <w:pPr>
        <w:spacing w:line="360" w:lineRule="auto"/>
        <w:ind w:firstLine="420" w:firstLineChars="200"/>
        <w:rPr>
          <w:rFonts w:ascii="宋体" w:hAnsi="宋体" w:cs="宋体"/>
          <w:color w:val="auto"/>
        </w:rPr>
      </w:pPr>
      <w:r>
        <w:rPr>
          <w:rFonts w:hint="eastAsia" w:ascii="宋体" w:hAnsi="宋体" w:cs="宋体"/>
          <w:color w:val="auto"/>
        </w:rPr>
        <w:t>（5）同一投诉事项未经</w:t>
      </w:r>
      <w:r>
        <w:rPr>
          <w:rFonts w:hint="eastAsia" w:ascii="宋体" w:hAnsi="宋体" w:cs="宋体"/>
          <w:bCs/>
          <w:color w:val="auto"/>
        </w:rPr>
        <w:t>财政部门</w:t>
      </w:r>
      <w:r>
        <w:rPr>
          <w:rFonts w:hint="eastAsia" w:ascii="宋体" w:hAnsi="宋体" w:cs="宋体"/>
          <w:color w:val="auto"/>
        </w:rPr>
        <w:t>投诉处理；</w:t>
      </w:r>
    </w:p>
    <w:p w14:paraId="4DC995BB">
      <w:pPr>
        <w:spacing w:line="360" w:lineRule="auto"/>
        <w:ind w:firstLine="420" w:firstLineChars="200"/>
        <w:rPr>
          <w:rFonts w:ascii="宋体" w:hAnsi="宋体" w:cs="宋体"/>
          <w:color w:val="auto"/>
        </w:rPr>
      </w:pPr>
      <w:r>
        <w:rPr>
          <w:rFonts w:hint="eastAsia" w:ascii="宋体" w:hAnsi="宋体" w:cs="宋体"/>
          <w:color w:val="auto"/>
        </w:rPr>
        <w:t>（6）国务院财政部门规定的其他条件。</w:t>
      </w:r>
    </w:p>
    <w:p w14:paraId="5B58FA58">
      <w:pPr>
        <w:pStyle w:val="14"/>
        <w:spacing w:line="360" w:lineRule="auto"/>
        <w:rPr>
          <w:color w:val="auto"/>
        </w:rPr>
      </w:pPr>
    </w:p>
    <w:p w14:paraId="07907B72">
      <w:pPr>
        <w:snapToGrid w:val="0"/>
        <w:spacing w:line="360" w:lineRule="auto"/>
        <w:ind w:left="120" w:leftChars="57" w:firstLine="482" w:firstLineChars="150"/>
        <w:jc w:val="center"/>
        <w:outlineLvl w:val="2"/>
        <w:rPr>
          <w:b/>
          <w:bCs/>
          <w:color w:val="auto"/>
          <w:sz w:val="32"/>
          <w:szCs w:val="32"/>
        </w:rPr>
      </w:pPr>
      <w:bookmarkStart w:id="238" w:name="_Toc29288"/>
      <w:bookmarkStart w:id="239" w:name="_Toc25946"/>
      <w:bookmarkStart w:id="240" w:name="_Toc13659"/>
      <w:bookmarkStart w:id="241" w:name="_Toc14937"/>
      <w:bookmarkStart w:id="242" w:name="_Toc27653"/>
      <w:bookmarkStart w:id="243" w:name="_Toc26583"/>
      <w:bookmarkStart w:id="244" w:name="_Toc1756"/>
      <w:bookmarkStart w:id="245" w:name="_Toc23239"/>
      <w:bookmarkStart w:id="246" w:name="_Toc7828"/>
      <w:bookmarkStart w:id="247" w:name="_Toc8731"/>
      <w:r>
        <w:rPr>
          <w:rFonts w:hint="eastAsia"/>
          <w:b/>
          <w:bCs/>
          <w:color w:val="auto"/>
          <w:sz w:val="32"/>
          <w:szCs w:val="32"/>
        </w:rPr>
        <w:t>八、验收</w:t>
      </w:r>
      <w:bookmarkEnd w:id="238"/>
      <w:bookmarkEnd w:id="239"/>
      <w:bookmarkEnd w:id="240"/>
      <w:bookmarkEnd w:id="241"/>
      <w:bookmarkEnd w:id="242"/>
      <w:bookmarkEnd w:id="243"/>
      <w:bookmarkEnd w:id="244"/>
      <w:bookmarkEnd w:id="245"/>
      <w:bookmarkEnd w:id="246"/>
      <w:bookmarkEnd w:id="247"/>
    </w:p>
    <w:p w14:paraId="3FA545CF">
      <w:pPr>
        <w:spacing w:line="360" w:lineRule="auto"/>
        <w:ind w:firstLine="422" w:firstLineChars="200"/>
        <w:rPr>
          <w:rFonts w:hAnsi="宋体"/>
          <w:b/>
          <w:color w:val="auto"/>
        </w:rPr>
      </w:pPr>
      <w:r>
        <w:rPr>
          <w:rFonts w:hAnsi="宋体"/>
          <w:b/>
          <w:color w:val="auto"/>
        </w:rPr>
        <w:t>39.</w:t>
      </w:r>
      <w:r>
        <w:rPr>
          <w:rFonts w:hint="eastAsia" w:hAnsi="宋体"/>
          <w:b/>
          <w:color w:val="auto"/>
        </w:rPr>
        <w:t>验收</w:t>
      </w:r>
    </w:p>
    <w:p w14:paraId="370020BA">
      <w:pPr>
        <w:tabs>
          <w:tab w:val="left" w:pos="0"/>
        </w:tabs>
        <w:spacing w:line="360" w:lineRule="auto"/>
        <w:ind w:firstLine="480"/>
        <w:rPr>
          <w:rFonts w:ascii="宋体" w:hAnsi="宋体" w:cs="宋体"/>
          <w:color w:val="auto"/>
        </w:rPr>
      </w:pPr>
      <w:r>
        <w:rPr>
          <w:rFonts w:hint="eastAsia" w:ascii="宋体" w:hAnsi="宋体" w:cs="宋体"/>
          <w:color w:val="auto"/>
        </w:rPr>
        <w:t>39.1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7F286BC4">
      <w:pPr>
        <w:tabs>
          <w:tab w:val="left" w:pos="0"/>
        </w:tabs>
        <w:spacing w:line="360" w:lineRule="auto"/>
        <w:ind w:firstLine="480"/>
        <w:rPr>
          <w:rFonts w:ascii="宋体" w:hAnsi="宋体" w:cs="宋体"/>
          <w:color w:val="auto"/>
        </w:rPr>
      </w:pPr>
      <w:r>
        <w:rPr>
          <w:rFonts w:hint="eastAsia" w:ascii="宋体" w:hAnsi="宋体" w:cs="宋体"/>
          <w:color w:val="auto"/>
        </w:rPr>
        <w:t>39.2采购人可以邀请参加本项目的其他投标人或者第三方机构参与验收。参与验收的投标人或者第三方机构的意见作为验收书的参考资料一并存档。</w:t>
      </w:r>
    </w:p>
    <w:p w14:paraId="5C1D36C0">
      <w:pPr>
        <w:tabs>
          <w:tab w:val="left" w:pos="0"/>
        </w:tabs>
        <w:spacing w:line="360" w:lineRule="auto"/>
        <w:ind w:firstLine="480"/>
        <w:rPr>
          <w:rFonts w:ascii="宋体" w:hAnsi="宋体" w:cs="宋体"/>
          <w:color w:val="auto"/>
        </w:rPr>
      </w:pPr>
      <w:r>
        <w:rPr>
          <w:rFonts w:hint="eastAsia" w:ascii="宋体" w:hAnsi="宋体" w:cs="宋体"/>
          <w:color w:val="auto"/>
        </w:rPr>
        <w:t>39.3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14:paraId="5D9B275C">
      <w:pPr>
        <w:tabs>
          <w:tab w:val="left" w:pos="0"/>
        </w:tabs>
        <w:spacing w:line="360" w:lineRule="auto"/>
        <w:ind w:firstLine="480"/>
        <w:rPr>
          <w:rFonts w:ascii="宋体" w:hAnsi="宋体" w:cs="宋体"/>
          <w:color w:val="auto"/>
        </w:rPr>
      </w:pPr>
      <w:r>
        <w:rPr>
          <w:rFonts w:hint="eastAsia" w:ascii="宋体" w:hAnsi="宋体" w:cs="宋体"/>
          <w:color w:val="auto"/>
        </w:rPr>
        <w:t>39.4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33257697">
      <w:pPr>
        <w:pStyle w:val="12"/>
        <w:snapToGrid w:val="0"/>
        <w:spacing w:line="360" w:lineRule="auto"/>
        <w:rPr>
          <w:rFonts w:hAnsi="宋体"/>
          <w:color w:val="auto"/>
        </w:rPr>
      </w:pPr>
    </w:p>
    <w:p w14:paraId="1DB61966">
      <w:pPr>
        <w:pStyle w:val="4"/>
        <w:keepNext w:val="0"/>
        <w:keepLines w:val="0"/>
        <w:spacing w:line="360" w:lineRule="auto"/>
        <w:jc w:val="center"/>
        <w:rPr>
          <w:color w:val="auto"/>
        </w:rPr>
      </w:pPr>
      <w:bookmarkStart w:id="248" w:name="_八、其他事项"/>
      <w:bookmarkEnd w:id="248"/>
      <w:bookmarkStart w:id="249" w:name="_Toc13612"/>
      <w:bookmarkStart w:id="250" w:name="_Toc13217"/>
      <w:bookmarkStart w:id="251" w:name="_Toc24348"/>
      <w:bookmarkStart w:id="252" w:name="_Toc32163"/>
      <w:bookmarkStart w:id="253" w:name="_Toc14814"/>
      <w:bookmarkStart w:id="254" w:name="_Toc5795"/>
      <w:bookmarkStart w:id="255" w:name="_Toc16509"/>
      <w:bookmarkStart w:id="256" w:name="_Toc27249"/>
      <w:bookmarkStart w:id="257" w:name="_Toc31560"/>
      <w:bookmarkStart w:id="258" w:name="_Toc28972"/>
      <w:r>
        <w:rPr>
          <w:rFonts w:hint="eastAsia"/>
          <w:color w:val="auto"/>
        </w:rPr>
        <w:t>九、其他事项</w:t>
      </w:r>
      <w:bookmarkEnd w:id="249"/>
      <w:bookmarkEnd w:id="250"/>
      <w:bookmarkEnd w:id="251"/>
      <w:bookmarkEnd w:id="252"/>
      <w:bookmarkEnd w:id="253"/>
      <w:bookmarkEnd w:id="254"/>
      <w:bookmarkEnd w:id="255"/>
      <w:bookmarkEnd w:id="256"/>
      <w:bookmarkEnd w:id="257"/>
      <w:bookmarkEnd w:id="258"/>
    </w:p>
    <w:p w14:paraId="6D0690AB">
      <w:pPr>
        <w:spacing w:line="360" w:lineRule="auto"/>
        <w:ind w:firstLine="480" w:firstLineChars="200"/>
        <w:rPr>
          <w:rFonts w:ascii="黑体" w:hAnsi="黑体" w:eastAsia="黑体"/>
          <w:color w:val="auto"/>
          <w:sz w:val="24"/>
        </w:rPr>
      </w:pPr>
      <w:bookmarkStart w:id="259" w:name="_42.代理服务费"/>
      <w:bookmarkEnd w:id="259"/>
      <w:r>
        <w:rPr>
          <w:rFonts w:hint="eastAsia" w:ascii="黑体" w:hAnsi="黑体" w:eastAsia="黑体"/>
          <w:color w:val="auto"/>
          <w:sz w:val="24"/>
        </w:rPr>
        <w:t>40.采购代理服务费</w:t>
      </w:r>
    </w:p>
    <w:p w14:paraId="1D713DFF">
      <w:pPr>
        <w:spacing w:line="360" w:lineRule="auto"/>
        <w:ind w:firstLine="420" w:firstLineChars="200"/>
        <w:rPr>
          <w:rFonts w:ascii="宋体" w:hAnsi="宋体"/>
          <w:b/>
          <w:color w:val="auto"/>
          <w:szCs w:val="21"/>
        </w:rPr>
      </w:pPr>
      <w:r>
        <w:rPr>
          <w:rFonts w:hint="eastAsia" w:ascii="宋体" w:hAnsi="宋体"/>
          <w:bCs/>
          <w:color w:val="auto"/>
          <w:szCs w:val="21"/>
        </w:rPr>
        <w:t>40.1采购代理服务费收费标准及缴费账户详见“投标人须知前附表”，投标人为联合体的，可以由联合体中的一方或者多方共同缴纳采购代理服务费。</w:t>
      </w:r>
    </w:p>
    <w:p w14:paraId="2AE8ED4B">
      <w:pPr>
        <w:pStyle w:val="5"/>
        <w:keepNext w:val="0"/>
        <w:keepLines w:val="0"/>
        <w:spacing w:before="0" w:after="0" w:line="360" w:lineRule="auto"/>
        <w:ind w:left="420" w:leftChars="200"/>
        <w:rPr>
          <w:rFonts w:ascii="宋体" w:hAnsi="宋体" w:cs="宋体"/>
          <w:b w:val="0"/>
          <w:color w:val="auto"/>
          <w:sz w:val="21"/>
          <w:szCs w:val="21"/>
        </w:rPr>
      </w:pPr>
      <w:r>
        <w:rPr>
          <w:rFonts w:hint="eastAsia" w:ascii="宋体" w:hAnsi="宋体" w:cs="宋体"/>
          <w:b w:val="0"/>
          <w:color w:val="auto"/>
          <w:sz w:val="21"/>
          <w:szCs w:val="21"/>
        </w:rPr>
        <w:t>40.2采购代理服务费收费标准：</w:t>
      </w:r>
    </w:p>
    <w:tbl>
      <w:tblPr>
        <w:tblStyle w:val="21"/>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682C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312DF68C">
            <w:pPr>
              <w:spacing w:line="360" w:lineRule="auto"/>
              <w:rPr>
                <w:rFonts w:ascii="宋体" w:hAnsi="宋体" w:cs="宋体"/>
                <w:color w:val="auto"/>
                <w:szCs w:val="21"/>
              </w:rPr>
            </w:pPr>
            <w:r>
              <w:rPr>
                <w:rFonts w:hint="eastAsia" w:ascii="宋体" w:hAnsi="宋体" w:cs="宋体"/>
                <w:color w:val="auto"/>
                <w:szCs w:val="21"/>
              </w:rPr>
              <w:t xml:space="preserve">               费率</w:t>
            </w:r>
          </w:p>
          <w:p w14:paraId="1527A73E">
            <w:pPr>
              <w:spacing w:line="360" w:lineRule="auto"/>
              <w:rPr>
                <w:rFonts w:ascii="宋体" w:hAnsi="宋体" w:cs="宋体"/>
                <w:color w:val="auto"/>
                <w:szCs w:val="21"/>
              </w:rPr>
            </w:pPr>
            <w:r>
              <w:rPr>
                <w:rFonts w:hint="eastAsia" w:ascii="宋体" w:hAnsi="宋体" w:cs="宋体"/>
                <w:color w:val="auto"/>
                <w:szCs w:val="21"/>
              </w:rPr>
              <w:t>中标金额</w:t>
            </w:r>
          </w:p>
        </w:tc>
        <w:tc>
          <w:tcPr>
            <w:tcW w:w="1659" w:type="dxa"/>
            <w:vAlign w:val="center"/>
          </w:tcPr>
          <w:p w14:paraId="5D5CBE45">
            <w:pPr>
              <w:spacing w:line="360" w:lineRule="auto"/>
              <w:ind w:firstLine="105" w:firstLineChars="50"/>
              <w:jc w:val="center"/>
              <w:rPr>
                <w:rFonts w:ascii="宋体" w:hAnsi="宋体" w:cs="宋体"/>
                <w:color w:val="auto"/>
                <w:szCs w:val="21"/>
              </w:rPr>
            </w:pPr>
            <w:r>
              <w:rPr>
                <w:rFonts w:hint="eastAsia" w:ascii="宋体" w:hAnsi="宋体" w:cs="宋体"/>
                <w:color w:val="auto"/>
                <w:szCs w:val="21"/>
              </w:rPr>
              <w:t>货物招标</w:t>
            </w:r>
          </w:p>
        </w:tc>
        <w:tc>
          <w:tcPr>
            <w:tcW w:w="1687" w:type="dxa"/>
            <w:vAlign w:val="center"/>
          </w:tcPr>
          <w:p w14:paraId="198D20B9">
            <w:pPr>
              <w:spacing w:line="360" w:lineRule="auto"/>
              <w:jc w:val="center"/>
              <w:rPr>
                <w:rFonts w:ascii="宋体" w:hAnsi="宋体" w:cs="宋体"/>
                <w:color w:val="auto"/>
                <w:szCs w:val="21"/>
              </w:rPr>
            </w:pPr>
            <w:r>
              <w:rPr>
                <w:rFonts w:hint="eastAsia" w:ascii="宋体" w:hAnsi="宋体" w:cs="宋体"/>
                <w:color w:val="auto"/>
                <w:szCs w:val="21"/>
              </w:rPr>
              <w:t>服务招标</w:t>
            </w:r>
          </w:p>
        </w:tc>
        <w:tc>
          <w:tcPr>
            <w:tcW w:w="1659" w:type="dxa"/>
            <w:vAlign w:val="center"/>
          </w:tcPr>
          <w:p w14:paraId="4AE192D8">
            <w:pPr>
              <w:spacing w:line="360" w:lineRule="auto"/>
              <w:jc w:val="center"/>
              <w:rPr>
                <w:rFonts w:ascii="宋体" w:hAnsi="宋体" w:cs="宋体"/>
                <w:color w:val="auto"/>
                <w:szCs w:val="21"/>
              </w:rPr>
            </w:pPr>
            <w:r>
              <w:rPr>
                <w:rFonts w:hint="eastAsia" w:ascii="宋体" w:hAnsi="宋体" w:cs="宋体"/>
                <w:color w:val="auto"/>
                <w:szCs w:val="21"/>
              </w:rPr>
              <w:t>工程招标</w:t>
            </w:r>
          </w:p>
        </w:tc>
      </w:tr>
      <w:tr w14:paraId="70E8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F805239">
            <w:pPr>
              <w:spacing w:line="360" w:lineRule="auto"/>
              <w:rPr>
                <w:rFonts w:ascii="宋体" w:hAnsi="宋体" w:cs="宋体"/>
                <w:color w:val="auto"/>
                <w:szCs w:val="21"/>
              </w:rPr>
            </w:pPr>
            <w:r>
              <w:rPr>
                <w:rFonts w:hint="eastAsia" w:ascii="宋体" w:hAnsi="宋体" w:cs="宋体"/>
                <w:color w:val="auto"/>
                <w:szCs w:val="21"/>
              </w:rPr>
              <w:t>100万元以下</w:t>
            </w:r>
          </w:p>
        </w:tc>
        <w:tc>
          <w:tcPr>
            <w:tcW w:w="1659" w:type="dxa"/>
          </w:tcPr>
          <w:p w14:paraId="2FB54F69">
            <w:pPr>
              <w:spacing w:line="360" w:lineRule="auto"/>
              <w:rPr>
                <w:rFonts w:ascii="宋体" w:hAnsi="宋体" w:cs="宋体"/>
                <w:color w:val="auto"/>
                <w:szCs w:val="21"/>
              </w:rPr>
            </w:pPr>
            <w:r>
              <w:rPr>
                <w:rFonts w:hint="eastAsia" w:ascii="宋体" w:hAnsi="宋体" w:cs="宋体"/>
                <w:color w:val="auto"/>
                <w:kern w:val="0"/>
                <w:szCs w:val="21"/>
              </w:rPr>
              <w:t xml:space="preserve">  1.5%                </w:t>
            </w:r>
          </w:p>
        </w:tc>
        <w:tc>
          <w:tcPr>
            <w:tcW w:w="1687" w:type="dxa"/>
          </w:tcPr>
          <w:p w14:paraId="1DD3C1CD">
            <w:pPr>
              <w:spacing w:line="360" w:lineRule="auto"/>
              <w:ind w:firstLine="210" w:firstLineChars="100"/>
              <w:rPr>
                <w:rFonts w:ascii="宋体" w:hAnsi="宋体" w:cs="宋体"/>
                <w:color w:val="auto"/>
                <w:szCs w:val="21"/>
              </w:rPr>
            </w:pPr>
            <w:r>
              <w:rPr>
                <w:rFonts w:hint="eastAsia" w:ascii="宋体" w:hAnsi="宋体" w:cs="宋体"/>
                <w:color w:val="auto"/>
                <w:kern w:val="0"/>
                <w:szCs w:val="21"/>
              </w:rPr>
              <w:t>1.5%</w:t>
            </w:r>
          </w:p>
        </w:tc>
        <w:tc>
          <w:tcPr>
            <w:tcW w:w="1659" w:type="dxa"/>
          </w:tcPr>
          <w:p w14:paraId="30581D13">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1.0% </w:t>
            </w:r>
          </w:p>
        </w:tc>
      </w:tr>
      <w:tr w14:paraId="34CB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B7CA958">
            <w:pPr>
              <w:spacing w:line="360" w:lineRule="auto"/>
              <w:rPr>
                <w:rFonts w:ascii="宋体" w:hAnsi="宋体" w:cs="宋体"/>
                <w:color w:val="auto"/>
                <w:szCs w:val="21"/>
              </w:rPr>
            </w:pPr>
            <w:r>
              <w:rPr>
                <w:rFonts w:hint="eastAsia" w:ascii="宋体" w:hAnsi="宋体" w:cs="宋体"/>
                <w:color w:val="auto"/>
                <w:szCs w:val="21"/>
              </w:rPr>
              <w:t>100～500万元</w:t>
            </w:r>
          </w:p>
        </w:tc>
        <w:tc>
          <w:tcPr>
            <w:tcW w:w="1659" w:type="dxa"/>
          </w:tcPr>
          <w:p w14:paraId="66529F3B">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1.1%                 </w:t>
            </w:r>
          </w:p>
        </w:tc>
        <w:tc>
          <w:tcPr>
            <w:tcW w:w="1687" w:type="dxa"/>
          </w:tcPr>
          <w:p w14:paraId="3FF93994">
            <w:pPr>
              <w:spacing w:line="360" w:lineRule="auto"/>
              <w:ind w:firstLine="210" w:firstLineChars="100"/>
              <w:rPr>
                <w:rFonts w:ascii="宋体" w:hAnsi="宋体" w:cs="宋体"/>
                <w:color w:val="auto"/>
                <w:szCs w:val="21"/>
              </w:rPr>
            </w:pPr>
            <w:r>
              <w:rPr>
                <w:rFonts w:hint="eastAsia" w:ascii="宋体" w:hAnsi="宋体" w:cs="宋体"/>
                <w:color w:val="auto"/>
                <w:kern w:val="0"/>
                <w:szCs w:val="21"/>
              </w:rPr>
              <w:t>0.8%</w:t>
            </w:r>
          </w:p>
        </w:tc>
        <w:tc>
          <w:tcPr>
            <w:tcW w:w="1659" w:type="dxa"/>
          </w:tcPr>
          <w:p w14:paraId="5E7443B2">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0.7% </w:t>
            </w:r>
          </w:p>
        </w:tc>
      </w:tr>
      <w:tr w14:paraId="2B6F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6B24959">
            <w:pPr>
              <w:spacing w:line="360" w:lineRule="auto"/>
              <w:rPr>
                <w:rFonts w:ascii="宋体" w:hAnsi="宋体" w:cs="宋体"/>
                <w:color w:val="auto"/>
                <w:szCs w:val="21"/>
              </w:rPr>
            </w:pPr>
            <w:r>
              <w:rPr>
                <w:rFonts w:hint="eastAsia" w:ascii="宋体" w:hAnsi="宋体" w:cs="宋体"/>
                <w:color w:val="auto"/>
                <w:szCs w:val="21"/>
              </w:rPr>
              <w:t>500～1000万元</w:t>
            </w:r>
          </w:p>
        </w:tc>
        <w:tc>
          <w:tcPr>
            <w:tcW w:w="1659" w:type="dxa"/>
          </w:tcPr>
          <w:p w14:paraId="65D34D0F">
            <w:pPr>
              <w:spacing w:line="360" w:lineRule="auto"/>
              <w:rPr>
                <w:rFonts w:ascii="宋体" w:hAnsi="宋体" w:cs="宋体"/>
                <w:color w:val="auto"/>
                <w:szCs w:val="21"/>
              </w:rPr>
            </w:pPr>
            <w:r>
              <w:rPr>
                <w:rFonts w:hint="eastAsia" w:ascii="宋体" w:hAnsi="宋体" w:cs="宋体"/>
                <w:color w:val="auto"/>
                <w:kern w:val="0"/>
                <w:szCs w:val="21"/>
              </w:rPr>
              <w:t xml:space="preserve">  0.8%                </w:t>
            </w:r>
          </w:p>
        </w:tc>
        <w:tc>
          <w:tcPr>
            <w:tcW w:w="1687" w:type="dxa"/>
          </w:tcPr>
          <w:p w14:paraId="4E1E37E8">
            <w:pPr>
              <w:spacing w:line="360" w:lineRule="auto"/>
              <w:ind w:firstLine="210" w:firstLineChars="100"/>
              <w:rPr>
                <w:rFonts w:ascii="宋体" w:hAnsi="宋体" w:cs="宋体"/>
                <w:color w:val="auto"/>
                <w:szCs w:val="21"/>
              </w:rPr>
            </w:pPr>
            <w:r>
              <w:rPr>
                <w:rFonts w:hint="eastAsia" w:ascii="宋体" w:hAnsi="宋体" w:cs="宋体"/>
                <w:color w:val="auto"/>
                <w:kern w:val="0"/>
                <w:szCs w:val="21"/>
              </w:rPr>
              <w:t>0.45%</w:t>
            </w:r>
          </w:p>
        </w:tc>
        <w:tc>
          <w:tcPr>
            <w:tcW w:w="1659" w:type="dxa"/>
          </w:tcPr>
          <w:p w14:paraId="1CE7CFB5">
            <w:pPr>
              <w:spacing w:line="360" w:lineRule="auto"/>
              <w:ind w:firstLine="210" w:firstLineChars="100"/>
              <w:rPr>
                <w:rFonts w:ascii="宋体" w:hAnsi="宋体" w:cs="宋体"/>
                <w:color w:val="auto"/>
                <w:szCs w:val="21"/>
              </w:rPr>
            </w:pPr>
            <w:r>
              <w:rPr>
                <w:rFonts w:hint="eastAsia" w:ascii="宋体" w:hAnsi="宋体" w:cs="宋体"/>
                <w:color w:val="auto"/>
                <w:kern w:val="0"/>
                <w:szCs w:val="21"/>
              </w:rPr>
              <w:t>0.55%</w:t>
            </w:r>
          </w:p>
        </w:tc>
      </w:tr>
      <w:tr w14:paraId="3AE0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31FCADA">
            <w:pPr>
              <w:spacing w:line="360" w:lineRule="auto"/>
              <w:rPr>
                <w:rFonts w:ascii="宋体" w:hAnsi="宋体" w:cs="宋体"/>
                <w:color w:val="auto"/>
                <w:szCs w:val="21"/>
              </w:rPr>
            </w:pPr>
            <w:r>
              <w:rPr>
                <w:rFonts w:hint="eastAsia" w:ascii="宋体" w:hAnsi="宋体" w:cs="宋体"/>
                <w:color w:val="auto"/>
                <w:szCs w:val="21"/>
              </w:rPr>
              <w:t>1000～5000万元</w:t>
            </w:r>
          </w:p>
        </w:tc>
        <w:tc>
          <w:tcPr>
            <w:tcW w:w="1659" w:type="dxa"/>
          </w:tcPr>
          <w:p w14:paraId="07BE210C">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0.5%                </w:t>
            </w:r>
          </w:p>
        </w:tc>
        <w:tc>
          <w:tcPr>
            <w:tcW w:w="1687" w:type="dxa"/>
          </w:tcPr>
          <w:p w14:paraId="57C719CC">
            <w:pPr>
              <w:spacing w:line="360" w:lineRule="auto"/>
              <w:ind w:firstLine="210" w:firstLineChars="100"/>
              <w:rPr>
                <w:rFonts w:ascii="宋体" w:hAnsi="宋体" w:cs="宋体"/>
                <w:color w:val="auto"/>
                <w:szCs w:val="21"/>
              </w:rPr>
            </w:pPr>
            <w:r>
              <w:rPr>
                <w:rFonts w:hint="eastAsia" w:ascii="宋体" w:hAnsi="宋体" w:cs="宋体"/>
                <w:color w:val="auto"/>
                <w:kern w:val="0"/>
                <w:szCs w:val="21"/>
              </w:rPr>
              <w:t>0.25%</w:t>
            </w:r>
          </w:p>
        </w:tc>
        <w:tc>
          <w:tcPr>
            <w:tcW w:w="1659" w:type="dxa"/>
          </w:tcPr>
          <w:p w14:paraId="6AFDD1D9">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0.35% </w:t>
            </w:r>
          </w:p>
        </w:tc>
      </w:tr>
      <w:tr w14:paraId="53E6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EC184CC">
            <w:pPr>
              <w:spacing w:line="360" w:lineRule="auto"/>
              <w:rPr>
                <w:rFonts w:ascii="宋体" w:hAnsi="宋体" w:cs="宋体"/>
                <w:color w:val="auto"/>
                <w:szCs w:val="21"/>
              </w:rPr>
            </w:pPr>
            <w:r>
              <w:rPr>
                <w:rFonts w:hint="eastAsia" w:ascii="宋体" w:hAnsi="宋体" w:cs="宋体"/>
                <w:color w:val="auto"/>
                <w:szCs w:val="21"/>
              </w:rPr>
              <w:t>5000万元～1亿元</w:t>
            </w:r>
          </w:p>
        </w:tc>
        <w:tc>
          <w:tcPr>
            <w:tcW w:w="1659" w:type="dxa"/>
          </w:tcPr>
          <w:p w14:paraId="1C2860FB">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0.25%                 </w:t>
            </w:r>
          </w:p>
        </w:tc>
        <w:tc>
          <w:tcPr>
            <w:tcW w:w="1687" w:type="dxa"/>
          </w:tcPr>
          <w:p w14:paraId="3D96D862">
            <w:pPr>
              <w:spacing w:line="360" w:lineRule="auto"/>
              <w:ind w:firstLine="210" w:firstLineChars="100"/>
              <w:rPr>
                <w:rFonts w:ascii="宋体" w:hAnsi="宋体" w:cs="宋体"/>
                <w:color w:val="auto"/>
                <w:szCs w:val="21"/>
              </w:rPr>
            </w:pPr>
            <w:r>
              <w:rPr>
                <w:rFonts w:hint="eastAsia" w:ascii="宋体" w:hAnsi="宋体" w:cs="宋体"/>
                <w:color w:val="auto"/>
                <w:kern w:val="0"/>
                <w:szCs w:val="21"/>
              </w:rPr>
              <w:t>0.1%</w:t>
            </w:r>
          </w:p>
        </w:tc>
        <w:tc>
          <w:tcPr>
            <w:tcW w:w="1659" w:type="dxa"/>
          </w:tcPr>
          <w:p w14:paraId="1FBCD60F">
            <w:pPr>
              <w:spacing w:line="360" w:lineRule="auto"/>
              <w:ind w:firstLine="210" w:firstLineChars="100"/>
              <w:rPr>
                <w:rFonts w:ascii="宋体" w:hAnsi="宋体" w:cs="宋体"/>
                <w:color w:val="auto"/>
                <w:szCs w:val="21"/>
              </w:rPr>
            </w:pPr>
            <w:r>
              <w:rPr>
                <w:rFonts w:hint="eastAsia" w:ascii="宋体" w:hAnsi="宋体" w:cs="宋体"/>
                <w:color w:val="auto"/>
                <w:kern w:val="0"/>
                <w:szCs w:val="21"/>
              </w:rPr>
              <w:t>0.2%</w:t>
            </w:r>
          </w:p>
        </w:tc>
      </w:tr>
      <w:tr w14:paraId="4925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9F22A32">
            <w:pPr>
              <w:spacing w:line="360" w:lineRule="auto"/>
              <w:rPr>
                <w:rFonts w:ascii="宋体" w:hAnsi="宋体" w:cs="宋体"/>
                <w:color w:val="auto"/>
                <w:szCs w:val="21"/>
              </w:rPr>
            </w:pPr>
            <w:r>
              <w:rPr>
                <w:rFonts w:hint="eastAsia" w:ascii="宋体" w:hAnsi="宋体" w:cs="宋体"/>
                <w:color w:val="auto"/>
                <w:szCs w:val="21"/>
              </w:rPr>
              <w:t>1～5亿元</w:t>
            </w:r>
          </w:p>
        </w:tc>
        <w:tc>
          <w:tcPr>
            <w:tcW w:w="1659" w:type="dxa"/>
          </w:tcPr>
          <w:p w14:paraId="43227365">
            <w:pPr>
              <w:spacing w:line="360" w:lineRule="auto"/>
              <w:ind w:firstLine="210" w:firstLineChars="100"/>
              <w:rPr>
                <w:rFonts w:ascii="宋体" w:hAnsi="宋体" w:cs="宋体"/>
                <w:color w:val="auto"/>
                <w:szCs w:val="21"/>
              </w:rPr>
            </w:pPr>
            <w:r>
              <w:rPr>
                <w:rFonts w:hint="eastAsia" w:ascii="宋体" w:hAnsi="宋体" w:cs="宋体"/>
                <w:color w:val="auto"/>
                <w:szCs w:val="21"/>
              </w:rPr>
              <w:t>0.05%</w:t>
            </w:r>
          </w:p>
        </w:tc>
        <w:tc>
          <w:tcPr>
            <w:tcW w:w="1687" w:type="dxa"/>
          </w:tcPr>
          <w:p w14:paraId="21E049BA">
            <w:pPr>
              <w:spacing w:line="360" w:lineRule="auto"/>
              <w:rPr>
                <w:rFonts w:ascii="宋体" w:hAnsi="宋体" w:cs="宋体"/>
                <w:color w:val="auto"/>
                <w:szCs w:val="21"/>
              </w:rPr>
            </w:pPr>
            <w:r>
              <w:rPr>
                <w:rFonts w:hint="eastAsia" w:ascii="宋体" w:hAnsi="宋体" w:cs="宋体"/>
                <w:color w:val="auto"/>
                <w:szCs w:val="21"/>
              </w:rPr>
              <w:t xml:space="preserve">  0.05%</w:t>
            </w:r>
          </w:p>
        </w:tc>
        <w:tc>
          <w:tcPr>
            <w:tcW w:w="1659" w:type="dxa"/>
          </w:tcPr>
          <w:p w14:paraId="21D80327">
            <w:pPr>
              <w:spacing w:line="360" w:lineRule="auto"/>
              <w:rPr>
                <w:rFonts w:ascii="宋体" w:hAnsi="宋体" w:cs="宋体"/>
                <w:color w:val="auto"/>
                <w:szCs w:val="21"/>
              </w:rPr>
            </w:pPr>
            <w:r>
              <w:rPr>
                <w:rFonts w:hint="eastAsia" w:ascii="宋体" w:hAnsi="宋体" w:cs="宋体"/>
                <w:color w:val="auto"/>
                <w:szCs w:val="21"/>
              </w:rPr>
              <w:t xml:space="preserve">  0.05%</w:t>
            </w:r>
          </w:p>
        </w:tc>
      </w:tr>
      <w:tr w14:paraId="139B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5A8F492">
            <w:pPr>
              <w:spacing w:line="360" w:lineRule="auto"/>
              <w:rPr>
                <w:rFonts w:ascii="宋体" w:hAnsi="宋体" w:cs="宋体"/>
                <w:color w:val="auto"/>
                <w:szCs w:val="21"/>
              </w:rPr>
            </w:pPr>
            <w:r>
              <w:rPr>
                <w:rFonts w:hint="eastAsia" w:ascii="宋体" w:hAnsi="宋体" w:cs="宋体"/>
                <w:color w:val="auto"/>
                <w:szCs w:val="21"/>
              </w:rPr>
              <w:t>5～10亿元</w:t>
            </w:r>
          </w:p>
        </w:tc>
        <w:tc>
          <w:tcPr>
            <w:tcW w:w="1659" w:type="dxa"/>
          </w:tcPr>
          <w:p w14:paraId="3209B1FB">
            <w:pPr>
              <w:spacing w:line="360" w:lineRule="auto"/>
              <w:ind w:firstLine="105" w:firstLineChars="50"/>
              <w:rPr>
                <w:rFonts w:ascii="宋体" w:hAnsi="宋体" w:cs="宋体"/>
                <w:color w:val="auto"/>
                <w:szCs w:val="21"/>
              </w:rPr>
            </w:pPr>
            <w:r>
              <w:rPr>
                <w:rFonts w:hint="eastAsia" w:ascii="宋体" w:hAnsi="宋体" w:cs="宋体"/>
                <w:color w:val="auto"/>
                <w:szCs w:val="21"/>
              </w:rPr>
              <w:t>0.035%</w:t>
            </w:r>
          </w:p>
        </w:tc>
        <w:tc>
          <w:tcPr>
            <w:tcW w:w="1687" w:type="dxa"/>
          </w:tcPr>
          <w:p w14:paraId="62A9A30A">
            <w:pPr>
              <w:spacing w:line="360" w:lineRule="auto"/>
              <w:rPr>
                <w:rFonts w:ascii="宋体" w:hAnsi="宋体" w:cs="宋体"/>
                <w:color w:val="auto"/>
                <w:szCs w:val="21"/>
              </w:rPr>
            </w:pPr>
            <w:r>
              <w:rPr>
                <w:rFonts w:hint="eastAsia" w:ascii="宋体" w:hAnsi="宋体" w:cs="宋体"/>
                <w:color w:val="auto"/>
                <w:szCs w:val="21"/>
              </w:rPr>
              <w:t xml:space="preserve">  0.035%</w:t>
            </w:r>
          </w:p>
        </w:tc>
        <w:tc>
          <w:tcPr>
            <w:tcW w:w="1659" w:type="dxa"/>
          </w:tcPr>
          <w:p w14:paraId="3F2375FD">
            <w:pPr>
              <w:spacing w:line="360" w:lineRule="auto"/>
              <w:ind w:firstLine="105" w:firstLineChars="50"/>
              <w:rPr>
                <w:rFonts w:ascii="宋体" w:hAnsi="宋体" w:cs="宋体"/>
                <w:color w:val="auto"/>
                <w:szCs w:val="21"/>
              </w:rPr>
            </w:pPr>
            <w:r>
              <w:rPr>
                <w:rFonts w:hint="eastAsia" w:ascii="宋体" w:hAnsi="宋体" w:cs="宋体"/>
                <w:color w:val="auto"/>
                <w:szCs w:val="21"/>
              </w:rPr>
              <w:t>0.035%</w:t>
            </w:r>
          </w:p>
        </w:tc>
      </w:tr>
      <w:tr w14:paraId="7DAA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2417DA3">
            <w:pPr>
              <w:spacing w:line="360" w:lineRule="auto"/>
              <w:rPr>
                <w:rFonts w:ascii="宋体" w:hAnsi="宋体" w:cs="宋体"/>
                <w:color w:val="auto"/>
                <w:szCs w:val="21"/>
              </w:rPr>
            </w:pPr>
            <w:r>
              <w:rPr>
                <w:rFonts w:hint="eastAsia" w:ascii="宋体" w:hAnsi="宋体" w:cs="宋体"/>
                <w:color w:val="auto"/>
                <w:szCs w:val="21"/>
              </w:rPr>
              <w:t>10～50亿元</w:t>
            </w:r>
          </w:p>
        </w:tc>
        <w:tc>
          <w:tcPr>
            <w:tcW w:w="1659" w:type="dxa"/>
          </w:tcPr>
          <w:p w14:paraId="4DF5DEF0">
            <w:pPr>
              <w:spacing w:line="360" w:lineRule="auto"/>
              <w:ind w:firstLine="105" w:firstLineChars="50"/>
              <w:rPr>
                <w:rFonts w:ascii="宋体" w:hAnsi="宋体" w:cs="宋体"/>
                <w:color w:val="auto"/>
                <w:szCs w:val="21"/>
              </w:rPr>
            </w:pPr>
            <w:r>
              <w:rPr>
                <w:rFonts w:hint="eastAsia" w:ascii="宋体" w:hAnsi="宋体" w:cs="宋体"/>
                <w:color w:val="auto"/>
                <w:szCs w:val="21"/>
              </w:rPr>
              <w:t>0.008%</w:t>
            </w:r>
          </w:p>
        </w:tc>
        <w:tc>
          <w:tcPr>
            <w:tcW w:w="1687" w:type="dxa"/>
          </w:tcPr>
          <w:p w14:paraId="4B6BA4A3">
            <w:pPr>
              <w:spacing w:line="360" w:lineRule="auto"/>
              <w:ind w:firstLine="210" w:firstLineChars="100"/>
              <w:rPr>
                <w:rFonts w:ascii="宋体" w:hAnsi="宋体" w:cs="宋体"/>
                <w:color w:val="auto"/>
                <w:szCs w:val="21"/>
              </w:rPr>
            </w:pPr>
            <w:r>
              <w:rPr>
                <w:rFonts w:hint="eastAsia" w:ascii="宋体" w:hAnsi="宋体" w:cs="宋体"/>
                <w:color w:val="auto"/>
                <w:szCs w:val="21"/>
              </w:rPr>
              <w:t>0.008%</w:t>
            </w:r>
          </w:p>
        </w:tc>
        <w:tc>
          <w:tcPr>
            <w:tcW w:w="1659" w:type="dxa"/>
          </w:tcPr>
          <w:p w14:paraId="0A458439">
            <w:pPr>
              <w:spacing w:line="360" w:lineRule="auto"/>
              <w:ind w:firstLine="105" w:firstLineChars="50"/>
              <w:rPr>
                <w:rFonts w:ascii="宋体" w:hAnsi="宋体" w:cs="宋体"/>
                <w:color w:val="auto"/>
                <w:szCs w:val="21"/>
              </w:rPr>
            </w:pPr>
            <w:r>
              <w:rPr>
                <w:rFonts w:hint="eastAsia" w:ascii="宋体" w:hAnsi="宋体" w:cs="宋体"/>
                <w:color w:val="auto"/>
                <w:szCs w:val="21"/>
              </w:rPr>
              <w:t>0.008%</w:t>
            </w:r>
          </w:p>
        </w:tc>
      </w:tr>
      <w:tr w14:paraId="6D87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9D64CF3">
            <w:pPr>
              <w:spacing w:line="360" w:lineRule="auto"/>
              <w:rPr>
                <w:rFonts w:ascii="宋体" w:hAnsi="宋体" w:cs="宋体"/>
                <w:color w:val="auto"/>
                <w:szCs w:val="21"/>
              </w:rPr>
            </w:pPr>
            <w:r>
              <w:rPr>
                <w:rFonts w:hint="eastAsia" w:ascii="宋体" w:hAnsi="宋体" w:cs="宋体"/>
                <w:color w:val="auto"/>
                <w:szCs w:val="21"/>
              </w:rPr>
              <w:t>50～100亿元</w:t>
            </w:r>
          </w:p>
        </w:tc>
        <w:tc>
          <w:tcPr>
            <w:tcW w:w="1659" w:type="dxa"/>
          </w:tcPr>
          <w:p w14:paraId="0B5FEE27">
            <w:pPr>
              <w:spacing w:line="360" w:lineRule="auto"/>
              <w:rPr>
                <w:rFonts w:ascii="宋体" w:hAnsi="宋体" w:cs="宋体"/>
                <w:color w:val="auto"/>
                <w:szCs w:val="21"/>
              </w:rPr>
            </w:pPr>
            <w:r>
              <w:rPr>
                <w:rFonts w:hint="eastAsia" w:ascii="宋体" w:hAnsi="宋体" w:cs="宋体"/>
                <w:color w:val="auto"/>
                <w:szCs w:val="21"/>
              </w:rPr>
              <w:t xml:space="preserve"> 0.006%</w:t>
            </w:r>
          </w:p>
        </w:tc>
        <w:tc>
          <w:tcPr>
            <w:tcW w:w="1687" w:type="dxa"/>
          </w:tcPr>
          <w:p w14:paraId="05EA6438">
            <w:pPr>
              <w:spacing w:line="360" w:lineRule="auto"/>
              <w:ind w:firstLine="210" w:firstLineChars="100"/>
              <w:rPr>
                <w:rFonts w:ascii="宋体" w:hAnsi="宋体" w:cs="宋体"/>
                <w:color w:val="auto"/>
                <w:szCs w:val="21"/>
              </w:rPr>
            </w:pPr>
            <w:r>
              <w:rPr>
                <w:rFonts w:hint="eastAsia" w:ascii="宋体" w:hAnsi="宋体" w:cs="宋体"/>
                <w:color w:val="auto"/>
                <w:szCs w:val="21"/>
              </w:rPr>
              <w:t>0.006%</w:t>
            </w:r>
          </w:p>
        </w:tc>
        <w:tc>
          <w:tcPr>
            <w:tcW w:w="1659" w:type="dxa"/>
          </w:tcPr>
          <w:p w14:paraId="40945278">
            <w:pPr>
              <w:spacing w:line="360" w:lineRule="auto"/>
              <w:ind w:firstLine="105" w:firstLineChars="50"/>
              <w:rPr>
                <w:rFonts w:ascii="宋体" w:hAnsi="宋体" w:cs="宋体"/>
                <w:color w:val="auto"/>
                <w:szCs w:val="21"/>
              </w:rPr>
            </w:pPr>
            <w:r>
              <w:rPr>
                <w:rFonts w:hint="eastAsia" w:ascii="宋体" w:hAnsi="宋体" w:cs="宋体"/>
                <w:color w:val="auto"/>
                <w:szCs w:val="21"/>
              </w:rPr>
              <w:t>0.006%</w:t>
            </w:r>
          </w:p>
        </w:tc>
      </w:tr>
      <w:tr w14:paraId="18DE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725768D">
            <w:pPr>
              <w:spacing w:line="360" w:lineRule="auto"/>
              <w:rPr>
                <w:rFonts w:ascii="宋体" w:hAnsi="宋体" w:cs="宋体"/>
                <w:color w:val="auto"/>
                <w:szCs w:val="21"/>
              </w:rPr>
            </w:pPr>
            <w:r>
              <w:rPr>
                <w:rFonts w:hint="eastAsia" w:ascii="宋体" w:hAnsi="宋体" w:cs="宋体"/>
                <w:color w:val="auto"/>
                <w:szCs w:val="21"/>
              </w:rPr>
              <w:t>100亿元以上</w:t>
            </w:r>
          </w:p>
        </w:tc>
        <w:tc>
          <w:tcPr>
            <w:tcW w:w="1659" w:type="dxa"/>
          </w:tcPr>
          <w:p w14:paraId="79B94DFD">
            <w:pPr>
              <w:spacing w:line="360" w:lineRule="auto"/>
              <w:rPr>
                <w:rFonts w:ascii="宋体" w:hAnsi="宋体" w:cs="宋体"/>
                <w:color w:val="auto"/>
                <w:szCs w:val="21"/>
              </w:rPr>
            </w:pPr>
            <w:r>
              <w:rPr>
                <w:rFonts w:hint="eastAsia" w:ascii="宋体" w:hAnsi="宋体" w:cs="宋体"/>
                <w:color w:val="auto"/>
                <w:szCs w:val="21"/>
              </w:rPr>
              <w:t xml:space="preserve"> 0.004%</w:t>
            </w:r>
          </w:p>
        </w:tc>
        <w:tc>
          <w:tcPr>
            <w:tcW w:w="1687" w:type="dxa"/>
          </w:tcPr>
          <w:p w14:paraId="650EBB1C">
            <w:pPr>
              <w:spacing w:line="360" w:lineRule="auto"/>
              <w:ind w:firstLine="210" w:firstLineChars="100"/>
              <w:rPr>
                <w:rFonts w:ascii="宋体" w:hAnsi="宋体" w:cs="宋体"/>
                <w:color w:val="auto"/>
                <w:szCs w:val="21"/>
              </w:rPr>
            </w:pPr>
            <w:r>
              <w:rPr>
                <w:rFonts w:hint="eastAsia" w:ascii="宋体" w:hAnsi="宋体" w:cs="宋体"/>
                <w:color w:val="auto"/>
                <w:szCs w:val="21"/>
              </w:rPr>
              <w:t>0.004%</w:t>
            </w:r>
          </w:p>
        </w:tc>
        <w:tc>
          <w:tcPr>
            <w:tcW w:w="1659" w:type="dxa"/>
          </w:tcPr>
          <w:p w14:paraId="5F9778DD">
            <w:pPr>
              <w:spacing w:line="360" w:lineRule="auto"/>
              <w:ind w:firstLine="105" w:firstLineChars="50"/>
              <w:rPr>
                <w:rFonts w:ascii="宋体" w:hAnsi="宋体" w:cs="宋体"/>
                <w:color w:val="auto"/>
                <w:szCs w:val="21"/>
              </w:rPr>
            </w:pPr>
            <w:r>
              <w:rPr>
                <w:rFonts w:hint="eastAsia" w:ascii="宋体" w:hAnsi="宋体" w:cs="宋体"/>
                <w:color w:val="auto"/>
                <w:szCs w:val="21"/>
              </w:rPr>
              <w:t>0.004%</w:t>
            </w:r>
          </w:p>
        </w:tc>
      </w:tr>
    </w:tbl>
    <w:p w14:paraId="17A6B3CE">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注: </w:t>
      </w:r>
    </w:p>
    <w:p w14:paraId="1BF76709">
      <w:pPr>
        <w:spacing w:line="360" w:lineRule="auto"/>
        <w:ind w:firstLine="420" w:firstLineChars="200"/>
        <w:rPr>
          <w:rFonts w:ascii="宋体" w:hAnsi="宋体" w:cs="宋体"/>
          <w:color w:val="auto"/>
          <w:szCs w:val="21"/>
        </w:rPr>
      </w:pPr>
      <w:r>
        <w:rPr>
          <w:rFonts w:hint="eastAsia" w:ascii="宋体" w:hAnsi="宋体" w:cs="宋体"/>
          <w:color w:val="auto"/>
          <w:szCs w:val="21"/>
        </w:rPr>
        <w:t>（1）按本表费率计算的收费为采购代理的收费基准价格；</w:t>
      </w:r>
    </w:p>
    <w:p w14:paraId="2B8887D2">
      <w:pPr>
        <w:spacing w:line="360" w:lineRule="auto"/>
        <w:ind w:firstLine="420" w:firstLineChars="200"/>
        <w:rPr>
          <w:rFonts w:ascii="宋体" w:hAnsi="宋体" w:cs="宋体"/>
          <w:color w:val="auto"/>
          <w:szCs w:val="21"/>
        </w:rPr>
      </w:pPr>
      <w:r>
        <w:rPr>
          <w:rFonts w:hint="eastAsia" w:ascii="宋体" w:hAnsi="宋体" w:cs="宋体"/>
          <w:color w:val="auto"/>
          <w:szCs w:val="21"/>
        </w:rPr>
        <w:t>（2）采购代理收费按差额定率累进法计算。</w:t>
      </w:r>
    </w:p>
    <w:p w14:paraId="6D482376">
      <w:pPr>
        <w:spacing w:line="360" w:lineRule="auto"/>
        <w:ind w:firstLine="420" w:firstLineChars="200"/>
        <w:rPr>
          <w:rFonts w:ascii="宋体" w:hAnsi="宋体" w:cs="宋体"/>
          <w:color w:val="auto"/>
          <w:szCs w:val="21"/>
        </w:rPr>
      </w:pPr>
      <w:r>
        <w:rPr>
          <w:rFonts w:hint="eastAsia" w:ascii="宋体" w:hAnsi="宋体" w:cs="宋体"/>
          <w:color w:val="auto"/>
          <w:szCs w:val="21"/>
        </w:rPr>
        <w:t>例如：某服务采购代理业务中标金额或者暂定价为200万元，计算采购代理收费额如下：</w:t>
      </w:r>
    </w:p>
    <w:p w14:paraId="67FE94DB">
      <w:pPr>
        <w:spacing w:line="360" w:lineRule="auto"/>
        <w:ind w:firstLine="420" w:firstLineChars="200"/>
        <w:rPr>
          <w:rFonts w:ascii="宋体" w:hAnsi="宋体" w:cs="宋体"/>
          <w:color w:val="auto"/>
          <w:szCs w:val="21"/>
        </w:rPr>
      </w:pPr>
      <w:r>
        <w:rPr>
          <w:rFonts w:hint="eastAsia" w:ascii="宋体" w:hAnsi="宋体" w:cs="宋体"/>
          <w:color w:val="auto"/>
          <w:szCs w:val="21"/>
        </w:rPr>
        <w:t>100 万元×l.5 ％＝ 1.5 万元</w:t>
      </w:r>
    </w:p>
    <w:p w14:paraId="46DFA265">
      <w:pPr>
        <w:spacing w:line="360" w:lineRule="auto"/>
        <w:ind w:firstLine="420" w:firstLineChars="200"/>
        <w:rPr>
          <w:rFonts w:ascii="宋体" w:hAnsi="宋体" w:cs="宋体"/>
          <w:color w:val="auto"/>
          <w:szCs w:val="21"/>
        </w:rPr>
      </w:pPr>
      <w:r>
        <w:rPr>
          <w:rFonts w:hint="eastAsia" w:ascii="宋体" w:hAnsi="宋体" w:cs="宋体"/>
          <w:color w:val="auto"/>
          <w:szCs w:val="21"/>
        </w:rPr>
        <w:t>（ 200 － 100 ）万元 ×0.8％＝0.8万元</w:t>
      </w:r>
    </w:p>
    <w:p w14:paraId="47650A31">
      <w:pPr>
        <w:pStyle w:val="12"/>
        <w:snapToGrid w:val="0"/>
        <w:spacing w:line="360" w:lineRule="auto"/>
        <w:ind w:firstLine="420" w:firstLineChars="200"/>
        <w:rPr>
          <w:rFonts w:hAnsi="宋体" w:cs="宋体"/>
          <w:color w:val="auto"/>
        </w:rPr>
      </w:pPr>
      <w:r>
        <w:rPr>
          <w:rFonts w:hint="eastAsia" w:hAnsi="宋体" w:cs="宋体"/>
          <w:color w:val="auto"/>
        </w:rPr>
        <w:t>合计收费＝ 1.5+0.8＝ 2.3（万元）</w:t>
      </w:r>
    </w:p>
    <w:p w14:paraId="0043F3AC">
      <w:pPr>
        <w:pStyle w:val="12"/>
        <w:ind w:firstLine="420" w:firstLineChars="200"/>
        <w:rPr>
          <w:rFonts w:hAnsi="宋体" w:cs="宋体"/>
          <w:color w:val="auto"/>
        </w:rPr>
      </w:pPr>
      <w:r>
        <w:rPr>
          <w:rFonts w:hint="eastAsia" w:hAnsi="宋体" w:cs="宋体"/>
          <w:color w:val="auto"/>
        </w:rPr>
        <w:t>若采购代理收费以收费基准价格下浮20%，则收费＝2.3×（1-20％）＝1.84（万元）</w:t>
      </w:r>
    </w:p>
    <w:p w14:paraId="3124CB29">
      <w:pPr>
        <w:spacing w:line="360" w:lineRule="auto"/>
        <w:ind w:firstLine="480" w:firstLineChars="200"/>
        <w:rPr>
          <w:rFonts w:ascii="黑体" w:hAnsi="黑体" w:eastAsia="黑体"/>
          <w:color w:val="auto"/>
          <w:sz w:val="24"/>
        </w:rPr>
      </w:pPr>
      <w:r>
        <w:rPr>
          <w:rFonts w:hint="eastAsia" w:ascii="黑体" w:hAnsi="黑体" w:eastAsia="黑体"/>
          <w:color w:val="auto"/>
          <w:sz w:val="24"/>
        </w:rPr>
        <w:t>41. 需要补充的其他内容</w:t>
      </w:r>
    </w:p>
    <w:p w14:paraId="356FB09A">
      <w:pPr>
        <w:spacing w:line="360" w:lineRule="auto"/>
        <w:ind w:firstLine="420" w:firstLineChars="200"/>
        <w:rPr>
          <w:rFonts w:ascii="宋体" w:hAnsi="宋体" w:cs="宋体"/>
          <w:color w:val="auto"/>
        </w:rPr>
      </w:pPr>
      <w:r>
        <w:rPr>
          <w:rFonts w:hint="eastAsia" w:ascii="宋体" w:hAnsi="宋体" w:cs="宋体"/>
          <w:color w:val="auto"/>
        </w:rPr>
        <w:t>41.1本招标文件解释规则详见“投标人须知前附表”。</w:t>
      </w:r>
    </w:p>
    <w:p w14:paraId="7660A617">
      <w:pPr>
        <w:spacing w:line="360" w:lineRule="auto"/>
        <w:ind w:firstLine="420" w:firstLineChars="200"/>
        <w:rPr>
          <w:rFonts w:ascii="宋体" w:hAnsi="宋体" w:cs="宋体"/>
          <w:color w:val="auto"/>
        </w:rPr>
      </w:pPr>
      <w:r>
        <w:rPr>
          <w:rFonts w:hint="eastAsia" w:ascii="宋体" w:hAnsi="宋体" w:cs="宋体"/>
          <w:color w:val="auto"/>
        </w:rPr>
        <w:t>41.2 其他事项详见“投标人须知前附表”。</w:t>
      </w:r>
    </w:p>
    <w:p w14:paraId="71480F75">
      <w:pPr>
        <w:spacing w:line="360" w:lineRule="auto"/>
        <w:ind w:firstLine="420" w:firstLineChars="200"/>
        <w:rPr>
          <w:rFonts w:ascii="宋体" w:hAnsi="宋体" w:cs="宋体"/>
          <w:color w:val="auto"/>
        </w:rPr>
      </w:pPr>
      <w:r>
        <w:rPr>
          <w:rFonts w:hint="eastAsia" w:ascii="宋体" w:hAnsi="宋体" w:cs="宋体"/>
          <w:color w:val="auto"/>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服务的人员为中小企业依照《中华人民共和国劳动合同法》订立劳动合同的从业人员，不对其中涉及的货物的制造商和工程承建商作出要求的，享受本文件规定的中小企业扶持政策。</w:t>
      </w:r>
    </w:p>
    <w:p w14:paraId="2B4D5BED">
      <w:pPr>
        <w:spacing w:line="360" w:lineRule="auto"/>
        <w:ind w:firstLine="420" w:firstLineChars="200"/>
        <w:rPr>
          <w:rFonts w:ascii="宋体" w:hAnsi="宋体" w:cs="宋体"/>
          <w:color w:val="auto"/>
        </w:rPr>
      </w:pPr>
      <w:r>
        <w:rPr>
          <w:rFonts w:hint="eastAsia" w:ascii="宋体" w:hAnsi="宋体" w:cs="宋体"/>
          <w:color w:val="auto"/>
        </w:rPr>
        <w:t>以联合体形式参加政府采购活动，联合体各方均为中小企业的，联合体视同中小企业。其中，联合体各方均为小微企业的，联合体视同小微企业。</w:t>
      </w:r>
    </w:p>
    <w:p w14:paraId="11A4BA66">
      <w:pPr>
        <w:spacing w:line="360" w:lineRule="auto"/>
        <w:ind w:firstLine="420" w:firstLineChars="200"/>
        <w:rPr>
          <w:rFonts w:ascii="宋体" w:hAnsi="宋体" w:cs="宋体"/>
          <w:color w:val="auto"/>
        </w:rPr>
      </w:pPr>
      <w:r>
        <w:rPr>
          <w:rFonts w:hint="eastAsia" w:ascii="宋体" w:hAnsi="宋体" w:cs="宋体"/>
          <w:color w:val="auto"/>
        </w:rPr>
        <w:t>依据本文件规定享受扶持政策获得政府采购合同的，小微企业不得将合同分包给大中型企业，中型企业不得将合同分包给大型企业。</w:t>
      </w:r>
    </w:p>
    <w:p w14:paraId="54DF17C1">
      <w:pPr>
        <w:spacing w:line="360" w:lineRule="auto"/>
        <w:ind w:firstLine="480" w:firstLineChars="200"/>
        <w:rPr>
          <w:rFonts w:ascii="黑体" w:hAnsi="黑体" w:eastAsia="黑体"/>
          <w:color w:val="auto"/>
          <w:sz w:val="24"/>
        </w:rPr>
      </w:pPr>
      <w:r>
        <w:rPr>
          <w:rFonts w:hint="eastAsia" w:ascii="黑体" w:hAnsi="黑体" w:eastAsia="黑体"/>
          <w:color w:val="auto"/>
          <w:sz w:val="24"/>
        </w:rPr>
        <w:t>42. 广西线上“政采贷”政策告知函</w:t>
      </w:r>
    </w:p>
    <w:p w14:paraId="3AF99ED3">
      <w:pPr>
        <w:spacing w:line="360" w:lineRule="auto"/>
        <w:jc w:val="center"/>
        <w:rPr>
          <w:rFonts w:ascii="宋体" w:hAnsi="宋体" w:cs="宋体"/>
          <w:color w:val="auto"/>
          <w:sz w:val="32"/>
          <w:szCs w:val="32"/>
        </w:rPr>
      </w:pPr>
      <w:r>
        <w:rPr>
          <w:rFonts w:hint="eastAsia" w:ascii="宋体" w:hAnsi="宋体" w:cs="宋体"/>
          <w:color w:val="auto"/>
          <w:sz w:val="32"/>
          <w:szCs w:val="32"/>
        </w:rPr>
        <w:t>广西线上“政采贷”政策告知函</w:t>
      </w:r>
    </w:p>
    <w:p w14:paraId="24D811C7">
      <w:pPr>
        <w:spacing w:line="360" w:lineRule="auto"/>
        <w:rPr>
          <w:rFonts w:ascii="宋体" w:hAnsi="宋体" w:cs="宋体"/>
          <w:color w:val="auto"/>
          <w:szCs w:val="21"/>
        </w:rPr>
      </w:pPr>
      <w:r>
        <w:rPr>
          <w:rFonts w:hint="eastAsia" w:ascii="宋体" w:hAnsi="宋体" w:cs="宋体"/>
          <w:color w:val="auto"/>
          <w:szCs w:val="21"/>
        </w:rPr>
        <w:t>各供应商：</w:t>
      </w:r>
    </w:p>
    <w:p w14:paraId="3965B9D9">
      <w:pPr>
        <w:spacing w:line="360" w:lineRule="auto"/>
        <w:ind w:firstLine="420" w:firstLineChars="200"/>
        <w:rPr>
          <w:rFonts w:ascii="宋体" w:hAnsi="宋体" w:cs="宋体"/>
          <w:color w:val="auto"/>
          <w:szCs w:val="21"/>
        </w:rPr>
      </w:pPr>
      <w:r>
        <w:rPr>
          <w:rFonts w:hint="eastAsia" w:ascii="宋体" w:hAnsi="宋体" w:cs="宋体"/>
          <w:color w:val="auto"/>
          <w:szCs w:val="21"/>
        </w:rPr>
        <w:t>欢迎贵公司参与广西政府采购活动！</w:t>
      </w:r>
    </w:p>
    <w:p w14:paraId="172F2C36">
      <w:pPr>
        <w:spacing w:line="360" w:lineRule="auto"/>
        <w:ind w:firstLine="420" w:firstLineChars="200"/>
        <w:rPr>
          <w:rFonts w:ascii="宋体" w:hAnsi="宋体" w:cs="宋体"/>
          <w:color w:val="auto"/>
          <w:szCs w:val="21"/>
        </w:rPr>
      </w:pPr>
      <w:r>
        <w:rPr>
          <w:rFonts w:hint="eastAsia" w:ascii="宋体" w:hAnsi="宋体" w:cs="宋体"/>
          <w:color w:val="auto"/>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5AFBEACE">
      <w:pPr>
        <w:spacing w:line="360" w:lineRule="auto"/>
        <w:ind w:firstLine="420" w:firstLineChars="200"/>
        <w:rPr>
          <w:rFonts w:ascii="宋体" w:hAnsi="宋体" w:cs="宋体"/>
          <w:color w:val="auto"/>
          <w:szCs w:val="21"/>
        </w:rPr>
      </w:pPr>
      <w:r>
        <w:rPr>
          <w:rFonts w:hint="eastAsia" w:ascii="宋体" w:hAnsi="宋体" w:cs="宋体"/>
          <w:color w:val="auto"/>
          <w:szCs w:val="21"/>
        </w:rPr>
        <w:t>相关金融产品和银行业金融机构联系方式，可在中征应收账款融资服务平台查询（网址：</w:t>
      </w:r>
      <w:r>
        <w:rPr>
          <w:color w:val="auto"/>
        </w:rPr>
        <w:fldChar w:fldCharType="begin"/>
      </w:r>
      <w:r>
        <w:rPr>
          <w:color w:val="auto"/>
        </w:rPr>
        <w:instrText xml:space="preserve"> HYPERLINK "https://www.crcrfsp.com/" </w:instrText>
      </w:r>
      <w:r>
        <w:rPr>
          <w:color w:val="auto"/>
        </w:rPr>
        <w:fldChar w:fldCharType="separate"/>
      </w:r>
      <w:r>
        <w:rPr>
          <w:rStyle w:val="26"/>
          <w:rFonts w:hint="default" w:ascii="宋体" w:hAnsi="宋体" w:eastAsia="宋体" w:cs="宋体"/>
          <w:color w:val="auto"/>
          <w:szCs w:val="21"/>
        </w:rPr>
        <w:t>https://www.crcrfsp.com/</w:t>
      </w:r>
      <w:r>
        <w:rPr>
          <w:rStyle w:val="26"/>
          <w:rFonts w:hint="default" w:ascii="宋体" w:hAnsi="宋体" w:eastAsia="宋体" w:cs="宋体"/>
          <w:color w:val="auto"/>
          <w:szCs w:val="21"/>
        </w:rPr>
        <w:fldChar w:fldCharType="end"/>
      </w:r>
      <w:r>
        <w:rPr>
          <w:rFonts w:hint="eastAsia" w:ascii="宋体" w:hAnsi="宋体" w:cs="宋体"/>
          <w:color w:val="auto"/>
          <w:szCs w:val="21"/>
        </w:rPr>
        <w:t>，客服电话：400-009-0001）。</w:t>
      </w:r>
    </w:p>
    <w:p w14:paraId="10B6C4A4">
      <w:pPr>
        <w:numPr>
          <w:ilvl w:val="0"/>
          <w:numId w:val="1"/>
        </w:numPr>
        <w:spacing w:line="360" w:lineRule="auto"/>
        <w:ind w:firstLine="420" w:firstLineChars="200"/>
        <w:jc w:val="left"/>
        <w:rPr>
          <w:rFonts w:hAnsi="宋体"/>
          <w:color w:val="auto"/>
        </w:rPr>
      </w:pPr>
      <w:r>
        <w:rPr>
          <w:rFonts w:hAnsi="宋体"/>
          <w:color w:val="auto"/>
        </w:rPr>
        <w:br w:type="page"/>
      </w:r>
      <w:bookmarkStart w:id="260" w:name="_Toc532545043"/>
    </w:p>
    <w:p w14:paraId="0D6FA6D8">
      <w:pPr>
        <w:pStyle w:val="12"/>
        <w:spacing w:line="360" w:lineRule="auto"/>
        <w:jc w:val="center"/>
        <w:outlineLvl w:val="0"/>
        <w:rPr>
          <w:rFonts w:ascii="Times New Roman" w:hAnsi="Times New Roman"/>
          <w:b/>
          <w:color w:val="auto"/>
          <w:sz w:val="36"/>
        </w:rPr>
      </w:pPr>
      <w:bookmarkStart w:id="261" w:name="_Toc11694"/>
      <w:bookmarkStart w:id="262" w:name="_Toc2789"/>
      <w:bookmarkStart w:id="263" w:name="_Toc26567"/>
      <w:bookmarkStart w:id="264" w:name="_Toc24569"/>
      <w:bookmarkStart w:id="265" w:name="_Toc31952"/>
      <w:bookmarkStart w:id="266" w:name="_Toc18631"/>
      <w:bookmarkStart w:id="267" w:name="_Toc14666"/>
      <w:bookmarkStart w:id="268" w:name="_Toc12751"/>
      <w:bookmarkStart w:id="269" w:name="_Toc10034"/>
      <w:bookmarkStart w:id="270" w:name="_Toc10118"/>
      <w:bookmarkStart w:id="271" w:name="_Toc3584"/>
      <w:bookmarkStart w:id="272" w:name="_Toc28468"/>
      <w:bookmarkStart w:id="273" w:name="_Toc19117"/>
      <w:r>
        <w:rPr>
          <w:rFonts w:hint="eastAsia" w:ascii="Times New Roman" w:hAnsi="Times New Roman"/>
          <w:b/>
          <w:color w:val="auto"/>
          <w:sz w:val="36"/>
        </w:rPr>
        <w:t>第四章</w:t>
      </w:r>
      <w:r>
        <w:rPr>
          <w:rFonts w:ascii="Times New Roman" w:hAnsi="Times New Roman"/>
          <w:b/>
          <w:color w:val="auto"/>
          <w:sz w:val="36"/>
        </w:rPr>
        <w:t xml:space="preserve">  </w:t>
      </w:r>
      <w:bookmarkEnd w:id="260"/>
      <w:bookmarkEnd w:id="261"/>
      <w:bookmarkEnd w:id="262"/>
      <w:bookmarkEnd w:id="263"/>
      <w:bookmarkEnd w:id="264"/>
      <w:bookmarkEnd w:id="265"/>
      <w:bookmarkEnd w:id="266"/>
      <w:bookmarkEnd w:id="267"/>
      <w:bookmarkEnd w:id="268"/>
      <w:r>
        <w:rPr>
          <w:rFonts w:hint="eastAsia" w:ascii="Times New Roman" w:hAnsi="Times New Roman"/>
          <w:b/>
          <w:color w:val="auto"/>
          <w:sz w:val="36"/>
        </w:rPr>
        <w:t>评标方法和评标标准</w:t>
      </w:r>
      <w:bookmarkEnd w:id="269"/>
      <w:bookmarkEnd w:id="270"/>
      <w:bookmarkEnd w:id="271"/>
      <w:bookmarkEnd w:id="272"/>
      <w:bookmarkEnd w:id="273"/>
    </w:p>
    <w:p w14:paraId="77E0D00B">
      <w:pPr>
        <w:pStyle w:val="12"/>
        <w:spacing w:line="360" w:lineRule="auto"/>
        <w:jc w:val="center"/>
        <w:outlineLvl w:val="1"/>
        <w:rPr>
          <w:rFonts w:ascii="Times New Roman" w:hAnsi="Times New Roman"/>
          <w:b/>
          <w:bCs/>
          <w:color w:val="auto"/>
          <w:sz w:val="32"/>
          <w:szCs w:val="32"/>
        </w:rPr>
      </w:pPr>
      <w:bookmarkStart w:id="274" w:name="_Toc3574"/>
      <w:bookmarkStart w:id="275" w:name="_Toc28074"/>
      <w:bookmarkStart w:id="276" w:name="_Toc29945"/>
      <w:bookmarkStart w:id="277" w:name="_Toc28945"/>
      <w:bookmarkStart w:id="278" w:name="_Toc9604"/>
      <w:bookmarkStart w:id="279" w:name="_Toc20519"/>
      <w:bookmarkStart w:id="280" w:name="_Toc12345"/>
      <w:bookmarkStart w:id="281" w:name="_Toc6104"/>
      <w:bookmarkStart w:id="282" w:name="_Toc14342"/>
      <w:bookmarkStart w:id="283" w:name="_Toc5889"/>
      <w:r>
        <w:rPr>
          <w:rFonts w:hint="eastAsia" w:ascii="Times New Roman" w:hAnsi="Times New Roman"/>
          <w:b/>
          <w:bCs/>
          <w:color w:val="auto"/>
          <w:sz w:val="32"/>
          <w:szCs w:val="32"/>
        </w:rPr>
        <w:t>第一节</w:t>
      </w:r>
      <w:r>
        <w:rPr>
          <w:rFonts w:ascii="Times New Roman" w:hAnsi="Times New Roman"/>
          <w:b/>
          <w:bCs/>
          <w:color w:val="auto"/>
          <w:sz w:val="32"/>
          <w:szCs w:val="32"/>
        </w:rPr>
        <w:t xml:space="preserve"> </w:t>
      </w:r>
      <w:r>
        <w:rPr>
          <w:rFonts w:hint="eastAsia" w:ascii="Times New Roman" w:hAnsi="Times New Roman"/>
          <w:b/>
          <w:bCs/>
          <w:color w:val="auto"/>
          <w:sz w:val="32"/>
          <w:szCs w:val="32"/>
        </w:rPr>
        <w:t>评标方法</w:t>
      </w:r>
      <w:bookmarkEnd w:id="274"/>
      <w:bookmarkEnd w:id="275"/>
      <w:bookmarkEnd w:id="276"/>
      <w:bookmarkEnd w:id="277"/>
      <w:bookmarkEnd w:id="278"/>
      <w:bookmarkEnd w:id="279"/>
      <w:bookmarkEnd w:id="280"/>
      <w:bookmarkEnd w:id="281"/>
      <w:bookmarkEnd w:id="282"/>
      <w:bookmarkEnd w:id="283"/>
    </w:p>
    <w:p w14:paraId="6562B74E">
      <w:pPr>
        <w:pStyle w:val="12"/>
        <w:tabs>
          <w:tab w:val="left" w:pos="2472"/>
        </w:tabs>
        <w:spacing w:line="360" w:lineRule="auto"/>
        <w:ind w:firstLine="420" w:firstLineChars="200"/>
        <w:rPr>
          <w:color w:val="auto"/>
          <w:szCs w:val="21"/>
        </w:rPr>
      </w:pPr>
      <w:r>
        <w:rPr>
          <w:rFonts w:hint="eastAsia" w:hAnsi="宋体" w:cs="宋体"/>
          <w:color w:val="auto"/>
          <w:szCs w:val="21"/>
        </w:rPr>
        <w:t>本项目采用</w:t>
      </w:r>
      <w:r>
        <w:rPr>
          <w:rFonts w:hint="eastAsia" w:hAnsi="宋体" w:cs="宋体"/>
          <w:color w:val="auto"/>
          <w:szCs w:val="21"/>
          <w:u w:val="single"/>
        </w:rPr>
        <w:t xml:space="preserve"> 以下勾选的方式</w:t>
      </w:r>
      <w:r>
        <w:rPr>
          <w:rFonts w:hint="eastAsia" w:hAnsi="宋体" w:cs="宋体"/>
          <w:color w:val="auto"/>
          <w:szCs w:val="21"/>
        </w:rPr>
        <w:t>进行评审。</w:t>
      </w:r>
    </w:p>
    <w:p w14:paraId="0E3C8A0A">
      <w:pPr>
        <w:pStyle w:val="12"/>
        <w:spacing w:line="360" w:lineRule="auto"/>
        <w:ind w:firstLine="420"/>
        <w:rPr>
          <w:rFonts w:hAnsi="宋体"/>
          <w:color w:val="auto"/>
        </w:rPr>
      </w:pPr>
      <w:r>
        <w:rPr>
          <w:rFonts w:hint="eastAsia" w:hAnsi="宋体"/>
          <w:color w:val="auto"/>
          <w:szCs w:val="21"/>
        </w:rPr>
        <w:t>□最低评标价法，是指投标文件满足招标文件</w:t>
      </w:r>
      <w:r>
        <w:rPr>
          <w:rFonts w:hint="eastAsia" w:hAnsi="宋体"/>
          <w:color w:val="auto"/>
        </w:rPr>
        <w:t>全部实质性要求，且投标报价最低的投标人为中标候选人的评标方法。</w:t>
      </w:r>
    </w:p>
    <w:p w14:paraId="6C37F07C">
      <w:pPr>
        <w:autoSpaceDE w:val="0"/>
        <w:autoSpaceDN w:val="0"/>
        <w:adjustRightInd w:val="0"/>
        <w:spacing w:line="360" w:lineRule="auto"/>
        <w:ind w:firstLine="420" w:firstLineChars="200"/>
        <w:rPr>
          <w:rFonts w:ascii="宋体" w:hAnsi="宋体"/>
          <w:color w:val="auto"/>
          <w:sz w:val="24"/>
        </w:rPr>
      </w:pPr>
      <w:r>
        <w:rPr>
          <w:rFonts w:hint="eastAsia" w:hAnsi="宋体"/>
          <w:color w:val="auto"/>
        </w:rPr>
        <w:t>☑综合评分法，</w:t>
      </w:r>
      <w:r>
        <w:rPr>
          <w:rFonts w:hint="eastAsia" w:ascii="宋体" w:hAnsi="宋体"/>
          <w:color w:val="auto"/>
          <w:szCs w:val="20"/>
        </w:rPr>
        <w:t xml:space="preserve">是指投标文件满足招标文件全部实质性要求，且按照评审因素的量化指标评审得分最高的投标人为中标候选人的评标方法。评标委员会将对各投标人的投标文件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投标人须知前附表”规定的方式排列。 </w:t>
      </w:r>
    </w:p>
    <w:p w14:paraId="04A28CB3">
      <w:pPr>
        <w:pStyle w:val="12"/>
        <w:spacing w:line="360" w:lineRule="auto"/>
        <w:ind w:firstLine="420"/>
        <w:rPr>
          <w:rFonts w:hAnsi="宋体"/>
          <w:color w:val="auto"/>
        </w:rPr>
      </w:pPr>
    </w:p>
    <w:p w14:paraId="62A99DFE">
      <w:pPr>
        <w:pStyle w:val="12"/>
        <w:tabs>
          <w:tab w:val="left" w:pos="2472"/>
        </w:tabs>
        <w:spacing w:line="360" w:lineRule="auto"/>
        <w:jc w:val="center"/>
        <w:outlineLvl w:val="1"/>
        <w:rPr>
          <w:rFonts w:ascii="Times New Roman" w:hAnsi="Times New Roman"/>
          <w:b/>
          <w:bCs/>
          <w:color w:val="auto"/>
          <w:sz w:val="32"/>
          <w:szCs w:val="32"/>
        </w:rPr>
      </w:pPr>
      <w:bookmarkStart w:id="284" w:name="_Toc4190"/>
      <w:bookmarkStart w:id="285" w:name="_Toc1643"/>
      <w:bookmarkStart w:id="286" w:name="_Toc24507"/>
      <w:bookmarkStart w:id="287" w:name="_Toc9259"/>
      <w:bookmarkStart w:id="288" w:name="_Toc18477"/>
      <w:bookmarkStart w:id="289" w:name="_Toc9023"/>
      <w:bookmarkStart w:id="290" w:name="_Toc30114"/>
      <w:bookmarkStart w:id="291" w:name="_Toc10545"/>
      <w:bookmarkStart w:id="292" w:name="_Toc588"/>
      <w:bookmarkStart w:id="293" w:name="_Toc23151"/>
      <w:r>
        <w:rPr>
          <w:rFonts w:hint="eastAsia" w:ascii="Times New Roman" w:hAnsi="Times New Roman"/>
          <w:b/>
          <w:bCs/>
          <w:color w:val="auto"/>
          <w:sz w:val="32"/>
          <w:szCs w:val="32"/>
        </w:rPr>
        <w:t>第二节</w:t>
      </w:r>
      <w:r>
        <w:rPr>
          <w:rFonts w:ascii="Times New Roman" w:hAnsi="Times New Roman"/>
          <w:b/>
          <w:bCs/>
          <w:color w:val="auto"/>
          <w:sz w:val="32"/>
          <w:szCs w:val="32"/>
        </w:rPr>
        <w:t xml:space="preserve"> </w:t>
      </w:r>
      <w:r>
        <w:rPr>
          <w:rFonts w:hint="eastAsia" w:ascii="Times New Roman" w:hAnsi="Times New Roman"/>
          <w:b/>
          <w:bCs/>
          <w:color w:val="auto"/>
          <w:sz w:val="32"/>
          <w:szCs w:val="32"/>
        </w:rPr>
        <w:t>评标程序</w:t>
      </w:r>
      <w:bookmarkEnd w:id="284"/>
      <w:bookmarkEnd w:id="285"/>
      <w:bookmarkEnd w:id="286"/>
      <w:bookmarkEnd w:id="287"/>
      <w:bookmarkEnd w:id="288"/>
      <w:bookmarkEnd w:id="289"/>
      <w:bookmarkEnd w:id="290"/>
      <w:bookmarkEnd w:id="291"/>
      <w:bookmarkEnd w:id="292"/>
      <w:bookmarkEnd w:id="293"/>
    </w:p>
    <w:p w14:paraId="2E7B3C22">
      <w:pPr>
        <w:spacing w:line="360" w:lineRule="auto"/>
        <w:ind w:firstLine="422" w:firstLineChars="200"/>
        <w:rPr>
          <w:rFonts w:ascii="宋体" w:hAnsi="宋体"/>
          <w:b/>
          <w:color w:val="auto"/>
          <w:szCs w:val="21"/>
        </w:rPr>
      </w:pPr>
      <w:r>
        <w:rPr>
          <w:rFonts w:hint="eastAsia" w:ascii="宋体" w:hAnsi="宋体"/>
          <w:b/>
          <w:color w:val="auto"/>
          <w:szCs w:val="21"/>
        </w:rPr>
        <w:t>1.符合性审查</w:t>
      </w:r>
    </w:p>
    <w:p w14:paraId="42A1FFBF">
      <w:pPr>
        <w:spacing w:line="360" w:lineRule="auto"/>
        <w:ind w:firstLine="420" w:firstLineChars="200"/>
        <w:rPr>
          <w:rFonts w:hAnsi="宋体"/>
          <w:color w:val="auto"/>
        </w:rPr>
      </w:pPr>
      <w:r>
        <w:rPr>
          <w:rFonts w:hint="eastAsia" w:hAnsi="宋体"/>
          <w:color w:val="auto"/>
        </w:rPr>
        <w:t>评标委员会应当对符合资格的投标人的投标文件进行投标报价、商务、技术等实质性内容符合性审查，以确定其是否满足招标文件的实质性要求。</w:t>
      </w:r>
    </w:p>
    <w:p w14:paraId="2D58C505">
      <w:pPr>
        <w:spacing w:line="360" w:lineRule="auto"/>
        <w:ind w:firstLine="422" w:firstLineChars="200"/>
        <w:rPr>
          <w:rFonts w:ascii="宋体" w:hAnsi="宋体"/>
          <w:b/>
          <w:color w:val="auto"/>
          <w:szCs w:val="21"/>
        </w:rPr>
      </w:pPr>
      <w:r>
        <w:rPr>
          <w:rFonts w:hint="eastAsia" w:ascii="宋体" w:hAnsi="宋体"/>
          <w:b/>
          <w:color w:val="auto"/>
          <w:szCs w:val="21"/>
        </w:rPr>
        <w:t>2.符合性审查不通过而导致投标无效的情形</w:t>
      </w:r>
    </w:p>
    <w:p w14:paraId="7C142430">
      <w:pPr>
        <w:spacing w:line="360" w:lineRule="auto"/>
        <w:ind w:firstLine="420" w:firstLineChars="200"/>
        <w:rPr>
          <w:rFonts w:ascii="宋体" w:hAnsi="宋体"/>
          <w:color w:val="auto"/>
          <w:szCs w:val="21"/>
        </w:rPr>
      </w:pPr>
      <w:r>
        <w:rPr>
          <w:rFonts w:hint="eastAsia" w:ascii="宋体" w:hAnsi="宋体"/>
          <w:color w:val="auto"/>
          <w:szCs w:val="21"/>
        </w:rPr>
        <w:t>投标人的投标文件中存在对招标文件的任何实质性要求和条件的负偏离，将被视为投标无效。</w:t>
      </w:r>
    </w:p>
    <w:p w14:paraId="1B151135">
      <w:pPr>
        <w:spacing w:line="360" w:lineRule="auto"/>
        <w:ind w:firstLine="420" w:firstLineChars="200"/>
        <w:rPr>
          <w:rFonts w:ascii="宋体" w:hAnsi="宋体"/>
          <w:color w:val="auto"/>
          <w:szCs w:val="21"/>
        </w:rPr>
      </w:pPr>
      <w:r>
        <w:rPr>
          <w:rFonts w:hint="eastAsia" w:ascii="宋体" w:hAnsi="宋体"/>
          <w:color w:val="auto"/>
          <w:szCs w:val="21"/>
        </w:rPr>
        <w:t>2.1在报价评审时，如发现下列情形之一的，将被视为投标无效：</w:t>
      </w:r>
    </w:p>
    <w:p w14:paraId="3D20E260">
      <w:pPr>
        <w:spacing w:line="360" w:lineRule="auto"/>
        <w:ind w:firstLine="420" w:firstLineChars="200"/>
        <w:rPr>
          <w:rFonts w:ascii="宋体" w:hAnsi="宋体"/>
          <w:color w:val="auto"/>
          <w:szCs w:val="21"/>
        </w:rPr>
      </w:pPr>
      <w:r>
        <w:rPr>
          <w:rFonts w:hint="eastAsia" w:ascii="宋体" w:hAnsi="宋体"/>
          <w:color w:val="auto"/>
          <w:szCs w:val="21"/>
        </w:rPr>
        <w:t>（1）投标文件未提供“投标人须知前附表”第13.1条规定中“必须提供”的文件资料的;</w:t>
      </w:r>
    </w:p>
    <w:p w14:paraId="095D1680">
      <w:pPr>
        <w:spacing w:line="360" w:lineRule="auto"/>
        <w:ind w:firstLine="420" w:firstLineChars="200"/>
        <w:rPr>
          <w:rFonts w:ascii="宋体" w:hAnsi="宋体"/>
          <w:color w:val="auto"/>
          <w:szCs w:val="21"/>
        </w:rPr>
      </w:pPr>
      <w:r>
        <w:rPr>
          <w:rFonts w:hint="eastAsia" w:ascii="宋体" w:hAnsi="宋体"/>
          <w:color w:val="auto"/>
          <w:szCs w:val="21"/>
        </w:rPr>
        <w:t>（2）未采用人民币报价或者未按照招标文件标明的币种报价的；</w:t>
      </w:r>
    </w:p>
    <w:p w14:paraId="34F7477C">
      <w:pPr>
        <w:spacing w:line="360" w:lineRule="auto"/>
        <w:ind w:firstLine="420" w:firstLineChars="200"/>
        <w:rPr>
          <w:rFonts w:ascii="宋体" w:hAnsi="宋体"/>
          <w:color w:val="auto"/>
          <w:szCs w:val="21"/>
        </w:rPr>
      </w:pPr>
      <w:r>
        <w:rPr>
          <w:rFonts w:hint="eastAsia" w:ascii="宋体" w:hAnsi="宋体"/>
          <w:color w:val="auto"/>
          <w:szCs w:val="21"/>
        </w:rPr>
        <w:t>（3）报价超出招标文件规定的最高限价，或者超出采购预算金额的；</w:t>
      </w:r>
    </w:p>
    <w:p w14:paraId="27553AE4">
      <w:pPr>
        <w:spacing w:line="360" w:lineRule="auto"/>
        <w:ind w:firstLine="420" w:firstLineChars="200"/>
        <w:rPr>
          <w:rFonts w:ascii="宋体" w:hAnsi="宋体"/>
          <w:color w:val="auto"/>
          <w:szCs w:val="21"/>
        </w:rPr>
      </w:pPr>
      <w:r>
        <w:rPr>
          <w:rFonts w:hint="eastAsia" w:ascii="宋体" w:hAnsi="宋体"/>
          <w:color w:val="auto"/>
          <w:szCs w:val="21"/>
        </w:rPr>
        <w:t>（4）投标人未就所投</w:t>
      </w:r>
      <w:r>
        <w:rPr>
          <w:rFonts w:hint="eastAsia" w:ascii="宋体" w:hAnsi="宋体" w:cs="宋体"/>
          <w:color w:val="auto"/>
          <w:szCs w:val="21"/>
        </w:rPr>
        <w:t>项目/分标</w:t>
      </w:r>
      <w:r>
        <w:rPr>
          <w:rFonts w:hint="eastAsia" w:ascii="宋体" w:hAnsi="宋体"/>
          <w:color w:val="auto"/>
          <w:szCs w:val="21"/>
        </w:rPr>
        <w:t>进行报价或者存在漏项报价；投标人未就所投</w:t>
      </w:r>
      <w:r>
        <w:rPr>
          <w:rFonts w:hint="eastAsia" w:ascii="宋体" w:hAnsi="宋体" w:cs="宋体"/>
          <w:color w:val="auto"/>
          <w:szCs w:val="21"/>
        </w:rPr>
        <w:t>项目/分标</w:t>
      </w:r>
      <w:r>
        <w:rPr>
          <w:rFonts w:hint="eastAsia" w:ascii="宋体" w:hAnsi="宋体"/>
          <w:color w:val="auto"/>
          <w:szCs w:val="21"/>
        </w:rPr>
        <w:t>的单项内容作唯一报价；投标人未就所投</w:t>
      </w:r>
      <w:r>
        <w:rPr>
          <w:rFonts w:hint="eastAsia" w:ascii="宋体" w:hAnsi="宋体" w:cs="宋体"/>
          <w:color w:val="auto"/>
          <w:szCs w:val="21"/>
        </w:rPr>
        <w:t>项目/分标</w:t>
      </w:r>
      <w:r>
        <w:rPr>
          <w:rFonts w:hint="eastAsia" w:ascii="宋体" w:hAnsi="宋体"/>
          <w:color w:val="auto"/>
          <w:szCs w:val="21"/>
        </w:rPr>
        <w:t>的全部内容作唯一总价报价；存在有选择、有条件报价的（招标文件允许有备选方案或者其他约定的除外）；</w:t>
      </w:r>
    </w:p>
    <w:p w14:paraId="73D1BC21">
      <w:pPr>
        <w:spacing w:line="360" w:lineRule="auto"/>
        <w:ind w:firstLine="420" w:firstLineChars="200"/>
        <w:rPr>
          <w:rFonts w:ascii="宋体" w:hAnsi="宋体"/>
          <w:color w:val="auto"/>
          <w:szCs w:val="21"/>
        </w:rPr>
      </w:pPr>
      <w:r>
        <w:rPr>
          <w:rFonts w:hint="eastAsia" w:ascii="宋体" w:hAnsi="宋体"/>
          <w:color w:val="auto"/>
          <w:szCs w:val="21"/>
        </w:rPr>
        <w:t>（5）修正后的报价，投标人不确认的；</w:t>
      </w:r>
    </w:p>
    <w:p w14:paraId="759EF11B">
      <w:pPr>
        <w:spacing w:line="360" w:lineRule="auto"/>
        <w:ind w:firstLine="420" w:firstLineChars="200"/>
        <w:rPr>
          <w:rFonts w:ascii="宋体" w:hAnsi="宋体"/>
          <w:color w:val="auto"/>
          <w:szCs w:val="21"/>
        </w:rPr>
      </w:pPr>
      <w:r>
        <w:rPr>
          <w:rFonts w:hint="eastAsia" w:ascii="宋体" w:hAnsi="宋体"/>
          <w:color w:val="auto"/>
          <w:szCs w:val="21"/>
        </w:rPr>
        <w:t>（6）投标人属于本章第5条第（2）项情形的。</w:t>
      </w:r>
    </w:p>
    <w:p w14:paraId="5615F15A">
      <w:pPr>
        <w:spacing w:line="360" w:lineRule="auto"/>
        <w:ind w:firstLine="420" w:firstLineChars="200"/>
        <w:rPr>
          <w:rFonts w:ascii="宋体" w:hAnsi="宋体"/>
          <w:color w:val="auto"/>
          <w:szCs w:val="21"/>
        </w:rPr>
      </w:pPr>
      <w:r>
        <w:rPr>
          <w:rFonts w:hint="eastAsia" w:ascii="宋体" w:hAnsi="宋体"/>
          <w:color w:val="auto"/>
          <w:szCs w:val="21"/>
        </w:rPr>
        <w:t>2.2在商务评审时，如发现下列情形之一的，将被视为投标无效：</w:t>
      </w:r>
    </w:p>
    <w:p w14:paraId="33F3F3A3">
      <w:pPr>
        <w:spacing w:line="360" w:lineRule="auto"/>
        <w:ind w:firstLine="420" w:firstLineChars="200"/>
        <w:rPr>
          <w:rFonts w:ascii="宋体" w:hAnsi="宋体"/>
          <w:color w:val="auto"/>
          <w:szCs w:val="21"/>
        </w:rPr>
      </w:pPr>
      <w:r>
        <w:rPr>
          <w:rFonts w:hint="eastAsia" w:ascii="宋体" w:hAnsi="宋体"/>
          <w:color w:val="auto"/>
          <w:szCs w:val="21"/>
        </w:rPr>
        <w:t>（1）投标文件未按招标文件要求签署、盖章的；</w:t>
      </w:r>
    </w:p>
    <w:p w14:paraId="5E08F194">
      <w:pPr>
        <w:spacing w:line="360" w:lineRule="auto"/>
        <w:ind w:firstLine="420" w:firstLineChars="200"/>
        <w:rPr>
          <w:rFonts w:ascii="宋体" w:hAnsi="宋体"/>
          <w:color w:val="auto"/>
          <w:szCs w:val="21"/>
        </w:rPr>
      </w:pPr>
      <w:r>
        <w:rPr>
          <w:rFonts w:hint="eastAsia" w:ascii="宋体" w:hAnsi="宋体"/>
          <w:color w:val="auto"/>
          <w:szCs w:val="21"/>
        </w:rPr>
        <w:t>（2）委托代理人未能出具有效身份证明或者出具的身份证明与授权委托书中的信息不符的；</w:t>
      </w:r>
    </w:p>
    <w:p w14:paraId="00ED0FB5">
      <w:pPr>
        <w:spacing w:line="360" w:lineRule="auto"/>
        <w:ind w:firstLine="420" w:firstLineChars="200"/>
        <w:rPr>
          <w:rFonts w:ascii="宋体" w:hAnsi="宋体"/>
          <w:color w:val="auto"/>
          <w:szCs w:val="21"/>
        </w:rPr>
      </w:pPr>
      <w:r>
        <w:rPr>
          <w:rFonts w:hint="eastAsia" w:ascii="宋体" w:hAnsi="宋体"/>
          <w:color w:val="auto"/>
          <w:szCs w:val="21"/>
        </w:rPr>
        <w:t xml:space="preserve">（3）为无效投标保证金的或者未按照招标文件的规定提交投标保证金的； </w:t>
      </w:r>
    </w:p>
    <w:p w14:paraId="6CA09296">
      <w:pPr>
        <w:spacing w:line="360" w:lineRule="auto"/>
        <w:ind w:firstLine="420" w:firstLineChars="200"/>
        <w:rPr>
          <w:rFonts w:ascii="宋体" w:hAnsi="宋体"/>
          <w:color w:val="auto"/>
          <w:szCs w:val="21"/>
        </w:rPr>
      </w:pPr>
      <w:r>
        <w:rPr>
          <w:rFonts w:hint="eastAsia" w:ascii="宋体" w:hAnsi="宋体"/>
          <w:color w:val="auto"/>
          <w:szCs w:val="21"/>
        </w:rPr>
        <w:t>（4）投标文件未提供“投标人须知前附表”第13.1条规定中“必须提供”或者“委托时必须提供”的文件资料的;</w:t>
      </w:r>
    </w:p>
    <w:p w14:paraId="7746B92F">
      <w:pPr>
        <w:spacing w:line="360" w:lineRule="auto"/>
        <w:ind w:firstLine="420" w:firstLineChars="200"/>
        <w:rPr>
          <w:rFonts w:ascii="宋体" w:hAnsi="宋体"/>
          <w:color w:val="auto"/>
          <w:szCs w:val="21"/>
        </w:rPr>
      </w:pPr>
      <w:r>
        <w:rPr>
          <w:rFonts w:hint="eastAsia" w:ascii="宋体" w:hAnsi="宋体"/>
          <w:color w:val="auto"/>
          <w:szCs w:val="21"/>
        </w:rPr>
        <w:t>（5）投标有效期、项目完成时间（交货时间、服务完成时间或者服务期等）、质保期及招标文件中标“▲”的商务条款发生负偏离的；</w:t>
      </w:r>
    </w:p>
    <w:p w14:paraId="705A05AA">
      <w:pPr>
        <w:spacing w:line="360" w:lineRule="auto"/>
        <w:ind w:firstLine="420" w:firstLineChars="200"/>
        <w:rPr>
          <w:rFonts w:ascii="宋体" w:hAnsi="宋体"/>
          <w:color w:val="auto"/>
          <w:szCs w:val="21"/>
        </w:rPr>
      </w:pPr>
      <w:r>
        <w:rPr>
          <w:rFonts w:hint="eastAsia" w:ascii="宋体" w:hAnsi="宋体"/>
          <w:color w:val="auto"/>
          <w:szCs w:val="21"/>
        </w:rPr>
        <w:t>（6）商务条款评审允许负偏离的条款数超过“投标人须知前附表”规定项数的。</w:t>
      </w:r>
    </w:p>
    <w:p w14:paraId="1DF1F640">
      <w:pPr>
        <w:spacing w:line="360" w:lineRule="auto"/>
        <w:ind w:firstLine="420" w:firstLineChars="200"/>
        <w:rPr>
          <w:rFonts w:ascii="宋体" w:hAnsi="宋体"/>
          <w:color w:val="auto"/>
          <w:szCs w:val="21"/>
        </w:rPr>
      </w:pPr>
      <w:r>
        <w:rPr>
          <w:rFonts w:hint="eastAsia" w:ascii="宋体" w:hAnsi="宋体"/>
          <w:color w:val="auto"/>
          <w:szCs w:val="21"/>
        </w:rPr>
        <w:t>（7）投标文件的实质性内容未使用中文表述、使用计量单位不符合招标文件要求的；</w:t>
      </w:r>
    </w:p>
    <w:p w14:paraId="3B932202">
      <w:pPr>
        <w:spacing w:line="360" w:lineRule="auto"/>
        <w:ind w:firstLine="420" w:firstLineChars="200"/>
        <w:rPr>
          <w:rFonts w:ascii="宋体" w:hAnsi="宋体"/>
          <w:color w:val="auto"/>
          <w:szCs w:val="21"/>
        </w:rPr>
      </w:pPr>
      <w:r>
        <w:rPr>
          <w:rFonts w:hint="eastAsia" w:ascii="宋体" w:hAnsi="宋体"/>
          <w:color w:val="auto"/>
          <w:szCs w:val="21"/>
        </w:rPr>
        <w:t>（8）投标文件中的文件资料因填写不齐全或者内容虚假或者出现其他情形而导致被评标委员会认定无效的；</w:t>
      </w:r>
    </w:p>
    <w:p w14:paraId="7E0366B7">
      <w:pPr>
        <w:spacing w:line="360" w:lineRule="auto"/>
        <w:ind w:firstLine="420" w:firstLineChars="200"/>
        <w:rPr>
          <w:rFonts w:ascii="宋体" w:hAnsi="宋体"/>
          <w:color w:val="auto"/>
          <w:szCs w:val="21"/>
        </w:rPr>
      </w:pPr>
      <w:r>
        <w:rPr>
          <w:rFonts w:hint="eastAsia" w:ascii="宋体" w:hAnsi="宋体"/>
          <w:color w:val="auto"/>
          <w:szCs w:val="21"/>
        </w:rPr>
        <w:t>（9）投标文件含有采购人不能接受的附加条件的；</w:t>
      </w:r>
    </w:p>
    <w:p w14:paraId="6323A799">
      <w:pPr>
        <w:spacing w:line="360" w:lineRule="auto"/>
        <w:ind w:firstLine="420" w:firstLineChars="200"/>
        <w:rPr>
          <w:rFonts w:ascii="宋体" w:hAnsi="宋体"/>
          <w:color w:val="auto"/>
          <w:szCs w:val="21"/>
        </w:rPr>
      </w:pPr>
      <w:r>
        <w:rPr>
          <w:rFonts w:hint="eastAsia" w:ascii="宋体" w:hAnsi="宋体"/>
          <w:color w:val="auto"/>
          <w:szCs w:val="21"/>
        </w:rPr>
        <w:t>（10）未响应招标文件实质性要求的；</w:t>
      </w:r>
    </w:p>
    <w:p w14:paraId="0953A525">
      <w:pPr>
        <w:spacing w:line="360" w:lineRule="auto"/>
        <w:ind w:firstLine="420" w:firstLineChars="200"/>
        <w:rPr>
          <w:rFonts w:ascii="宋体" w:hAnsi="宋体"/>
          <w:color w:val="auto"/>
          <w:szCs w:val="21"/>
        </w:rPr>
      </w:pPr>
      <w:r>
        <w:rPr>
          <w:rFonts w:hint="eastAsia" w:ascii="宋体" w:hAnsi="宋体"/>
          <w:color w:val="auto"/>
          <w:szCs w:val="21"/>
        </w:rPr>
        <w:t>（11）属于投标人须知正文第9.2条情形的；</w:t>
      </w:r>
    </w:p>
    <w:p w14:paraId="04B0A15B">
      <w:pPr>
        <w:spacing w:line="360" w:lineRule="auto"/>
        <w:ind w:firstLine="420" w:firstLineChars="200"/>
        <w:rPr>
          <w:rFonts w:ascii="宋体" w:hAnsi="宋体"/>
          <w:color w:val="auto"/>
          <w:szCs w:val="21"/>
        </w:rPr>
      </w:pPr>
      <w:r>
        <w:rPr>
          <w:rFonts w:hint="eastAsia" w:ascii="宋体" w:hAnsi="宋体"/>
          <w:color w:val="auto"/>
          <w:szCs w:val="21"/>
        </w:rPr>
        <w:t>（12）法律、法规和招标文件规定的其他无效情形。</w:t>
      </w:r>
    </w:p>
    <w:p w14:paraId="56EC69C0">
      <w:pPr>
        <w:spacing w:line="360" w:lineRule="auto"/>
        <w:ind w:firstLine="420" w:firstLineChars="200"/>
        <w:rPr>
          <w:rFonts w:ascii="宋体" w:hAnsi="宋体"/>
          <w:color w:val="auto"/>
          <w:szCs w:val="21"/>
        </w:rPr>
      </w:pPr>
      <w:r>
        <w:rPr>
          <w:rFonts w:hint="eastAsia" w:ascii="宋体" w:hAnsi="宋体"/>
          <w:color w:val="auto"/>
          <w:szCs w:val="21"/>
        </w:rPr>
        <w:t>2.3在技术评审时，如发现下列情形之一的，将被视为投标无效：</w:t>
      </w:r>
    </w:p>
    <w:p w14:paraId="790652B1">
      <w:pPr>
        <w:spacing w:line="360" w:lineRule="auto"/>
        <w:ind w:firstLine="420" w:firstLineChars="200"/>
        <w:rPr>
          <w:rFonts w:ascii="宋体" w:hAnsi="宋体" w:cs="宋体"/>
          <w:color w:val="auto"/>
          <w:szCs w:val="21"/>
        </w:rPr>
      </w:pPr>
      <w:r>
        <w:rPr>
          <w:rFonts w:hint="eastAsia" w:ascii="宋体" w:hAnsi="宋体" w:cs="宋体"/>
          <w:color w:val="auto"/>
          <w:szCs w:val="21"/>
        </w:rPr>
        <w:t>（1）不满足招标文件要求的服务内容、技术要求、安全、质量标准，或者与招标文件中标“▲”的技术需求发生负偏离的；</w:t>
      </w:r>
    </w:p>
    <w:p w14:paraId="2985620A">
      <w:pPr>
        <w:spacing w:line="360" w:lineRule="auto"/>
        <w:ind w:firstLine="420" w:firstLineChars="200"/>
        <w:rPr>
          <w:rFonts w:ascii="宋体" w:hAnsi="宋体" w:cs="宋体"/>
          <w:color w:val="auto"/>
          <w:szCs w:val="21"/>
        </w:rPr>
      </w:pPr>
      <w:r>
        <w:rPr>
          <w:rFonts w:hint="eastAsia" w:ascii="宋体" w:hAnsi="宋体" w:cs="宋体"/>
          <w:color w:val="auto"/>
          <w:szCs w:val="21"/>
        </w:rPr>
        <w:t>（2）技术需求评审允许负偏离的条款数超过“投标人须知前附表”规定项数的；</w:t>
      </w:r>
    </w:p>
    <w:p w14:paraId="7A863ABC">
      <w:pPr>
        <w:spacing w:line="360" w:lineRule="auto"/>
        <w:ind w:firstLine="420" w:firstLineChars="200"/>
        <w:rPr>
          <w:rFonts w:ascii="宋体" w:hAnsi="宋体" w:cs="宋体"/>
          <w:color w:val="auto"/>
          <w:szCs w:val="21"/>
        </w:rPr>
      </w:pPr>
      <w:r>
        <w:rPr>
          <w:rFonts w:hint="eastAsia" w:ascii="宋体" w:hAnsi="宋体" w:cs="宋体"/>
          <w:color w:val="auto"/>
          <w:szCs w:val="21"/>
        </w:rPr>
        <w:t>（3）投标文件未提供“投标人须知前附表”第13.1条规定中“必须提供”的文件资料的;</w:t>
      </w:r>
    </w:p>
    <w:p w14:paraId="170FC894">
      <w:pPr>
        <w:spacing w:line="360" w:lineRule="auto"/>
        <w:ind w:firstLine="420" w:firstLineChars="200"/>
        <w:rPr>
          <w:rFonts w:ascii="宋体" w:hAnsi="宋体" w:cs="宋体"/>
          <w:color w:val="auto"/>
          <w:szCs w:val="21"/>
        </w:rPr>
      </w:pPr>
      <w:r>
        <w:rPr>
          <w:rFonts w:hint="eastAsia" w:ascii="宋体" w:hAnsi="宋体" w:cs="宋体"/>
          <w:color w:val="auto"/>
          <w:szCs w:val="21"/>
        </w:rPr>
        <w:t>（4）虚假投标，或者出现其他情形而导致被评标委员会认定无效的；</w:t>
      </w:r>
    </w:p>
    <w:p w14:paraId="2D4F4EC9">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）招标文件要求提供技术方案的，投标技术方案不明确，招标文件未允许但存在一个或者一个以上备选（替代）投标方案的。</w:t>
      </w:r>
    </w:p>
    <w:p w14:paraId="5E4CD279">
      <w:pPr>
        <w:spacing w:line="360" w:lineRule="auto"/>
        <w:ind w:firstLine="422" w:firstLineChars="200"/>
        <w:rPr>
          <w:rFonts w:ascii="宋体" w:hAnsi="宋体"/>
          <w:b/>
          <w:color w:val="auto"/>
          <w:szCs w:val="21"/>
        </w:rPr>
      </w:pPr>
      <w:r>
        <w:rPr>
          <w:rFonts w:hint="eastAsia" w:ascii="宋体" w:hAnsi="宋体"/>
          <w:b/>
          <w:color w:val="auto"/>
          <w:szCs w:val="21"/>
        </w:rPr>
        <w:t>3.澄清补正、说明或者补正</w:t>
      </w:r>
    </w:p>
    <w:p w14:paraId="10A56885">
      <w:pPr>
        <w:spacing w:line="360" w:lineRule="auto"/>
        <w:ind w:firstLine="420" w:firstLineChars="200"/>
        <w:rPr>
          <w:rFonts w:ascii="宋体" w:hAnsi="宋体" w:cs="Courier New"/>
          <w:color w:val="auto"/>
          <w:szCs w:val="21"/>
        </w:rPr>
      </w:pPr>
      <w:r>
        <w:rPr>
          <w:rFonts w:hint="eastAsia" w:ascii="宋体" w:hAnsi="宋体" w:cs="Courier New"/>
          <w:color w:val="auto"/>
          <w:szCs w:val="21"/>
        </w:rPr>
        <w:t>对投标文件中含义不明确、同类问题表述不一致或者有明显文字和计算错误的内容，评标委员会应在</w:t>
      </w:r>
      <w:r>
        <w:rPr>
          <w:rFonts w:hint="eastAsia" w:ascii="宋体" w:hAnsi="宋体" w:cs="宋体"/>
          <w:color w:val="auto"/>
          <w:szCs w:val="21"/>
        </w:rPr>
        <w:t>广西政府采购云平台</w:t>
      </w:r>
      <w:r>
        <w:rPr>
          <w:rFonts w:hint="eastAsia" w:ascii="宋体" w:hAnsi="宋体" w:cs="Courier New"/>
          <w:color w:val="auto"/>
          <w:szCs w:val="21"/>
        </w:rPr>
        <w:t>发布电子澄清函，要求投标人在规定时间内作出必要的澄清、说明或者补正。投标人在</w:t>
      </w:r>
      <w:r>
        <w:rPr>
          <w:rFonts w:hint="eastAsia" w:ascii="宋体" w:hAnsi="宋体" w:cs="宋体"/>
          <w:color w:val="auto"/>
          <w:szCs w:val="21"/>
        </w:rPr>
        <w:t>广西政府采购云平台</w:t>
      </w:r>
      <w:r>
        <w:rPr>
          <w:rFonts w:hint="eastAsia" w:ascii="宋体" w:hAnsi="宋体" w:cs="Courier New"/>
          <w:color w:val="auto"/>
          <w:szCs w:val="21"/>
        </w:rPr>
        <w:t>接收到电子澄清函后根据澄清函内容上传PDF格式回函，电子澄清答复函使用CA证书加盖投标人公章后在线上传至评标委员会。投标人的澄清、说明或者补正不得超出投标文件的范围或者改变投标文件的实质性内容。投标人未在规定时间内进行澄清、说明或者补正的，有可能对评审产生影响。</w:t>
      </w:r>
    </w:p>
    <w:p w14:paraId="440E6F29">
      <w:pPr>
        <w:spacing w:line="360" w:lineRule="auto"/>
        <w:ind w:firstLine="420" w:firstLineChars="200"/>
        <w:rPr>
          <w:rFonts w:ascii="宋体" w:hAnsi="宋体" w:cs="Courier New"/>
          <w:color w:val="auto"/>
          <w:szCs w:val="21"/>
        </w:rPr>
      </w:pPr>
      <w:r>
        <w:rPr>
          <w:rFonts w:hint="eastAsia" w:ascii="宋体" w:hAnsi="宋体" w:cs="Courier New"/>
          <w:color w:val="auto"/>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5CEB1693">
      <w:pPr>
        <w:spacing w:line="360" w:lineRule="auto"/>
        <w:ind w:firstLine="422" w:firstLineChars="200"/>
        <w:rPr>
          <w:rFonts w:ascii="宋体" w:hAnsi="宋体"/>
          <w:b/>
          <w:color w:val="auto"/>
          <w:szCs w:val="21"/>
        </w:rPr>
      </w:pPr>
      <w:r>
        <w:rPr>
          <w:rFonts w:hint="eastAsia" w:ascii="宋体" w:hAnsi="宋体"/>
          <w:b/>
          <w:color w:val="auto"/>
          <w:szCs w:val="21"/>
        </w:rPr>
        <w:t>4.投标文件修正</w:t>
      </w:r>
    </w:p>
    <w:p w14:paraId="5D2A5AB7">
      <w:pPr>
        <w:spacing w:line="360" w:lineRule="auto"/>
        <w:ind w:firstLine="420" w:firstLineChars="200"/>
        <w:rPr>
          <w:rFonts w:ascii="宋体" w:hAnsi="宋体"/>
          <w:color w:val="auto"/>
          <w:szCs w:val="21"/>
        </w:rPr>
      </w:pPr>
      <w:r>
        <w:rPr>
          <w:rFonts w:hint="eastAsia" w:ascii="宋体" w:hAnsi="宋体"/>
          <w:color w:val="auto"/>
          <w:szCs w:val="21"/>
        </w:rPr>
        <w:t xml:space="preserve">4.1投标文件报价出现前后不一致的，按照下列规定修正： </w:t>
      </w:r>
    </w:p>
    <w:p w14:paraId="48A7C591">
      <w:pPr>
        <w:spacing w:line="360" w:lineRule="auto"/>
        <w:ind w:firstLine="420" w:firstLineChars="200"/>
        <w:rPr>
          <w:rFonts w:ascii="宋体" w:hAnsi="宋体" w:cs="宋体"/>
          <w:color w:val="auto"/>
        </w:rPr>
      </w:pPr>
      <w:r>
        <w:rPr>
          <w:rFonts w:hint="eastAsia" w:ascii="宋体" w:hAnsi="宋体" w:cs="宋体"/>
          <w:color w:val="auto"/>
        </w:rPr>
        <w:t>（1）报价文件中“开标一览表”内容与投标文件中相应内容不一致的，以“开标一览表”为准；</w:t>
      </w:r>
    </w:p>
    <w:p w14:paraId="5B6B3A57">
      <w:pPr>
        <w:spacing w:line="360" w:lineRule="auto"/>
        <w:ind w:firstLine="420" w:firstLineChars="200"/>
        <w:rPr>
          <w:rFonts w:ascii="宋体" w:hAnsi="宋体" w:cs="宋体"/>
          <w:color w:val="auto"/>
        </w:rPr>
      </w:pPr>
      <w:r>
        <w:rPr>
          <w:rFonts w:hint="eastAsia" w:ascii="宋体" w:hAnsi="宋体" w:cs="宋体"/>
          <w:color w:val="auto"/>
        </w:rPr>
        <w:t>（2）大写金额和小写金额不一致的，以大写金额为准；</w:t>
      </w:r>
    </w:p>
    <w:p w14:paraId="4DF56718">
      <w:pPr>
        <w:spacing w:line="360" w:lineRule="auto"/>
        <w:ind w:firstLine="420" w:firstLineChars="200"/>
        <w:rPr>
          <w:rFonts w:ascii="宋体" w:hAnsi="宋体" w:cs="宋体"/>
          <w:color w:val="auto"/>
        </w:rPr>
      </w:pPr>
      <w:r>
        <w:rPr>
          <w:rFonts w:hint="eastAsia" w:ascii="宋体" w:hAnsi="宋体" w:cs="宋体"/>
          <w:color w:val="auto"/>
        </w:rPr>
        <w:t>（3）单价金额小数点或者百分比有明显错位的，以开标一览表的总价为准，并修改单价；</w:t>
      </w:r>
    </w:p>
    <w:p w14:paraId="23C3B349">
      <w:pPr>
        <w:spacing w:line="360" w:lineRule="auto"/>
        <w:ind w:firstLine="420" w:firstLineChars="200"/>
        <w:rPr>
          <w:rFonts w:ascii="宋体" w:hAnsi="宋体" w:cs="宋体"/>
          <w:color w:val="auto"/>
        </w:rPr>
      </w:pPr>
      <w:r>
        <w:rPr>
          <w:rFonts w:hint="eastAsia" w:ascii="宋体" w:hAnsi="宋体" w:cs="宋体"/>
          <w:color w:val="auto"/>
        </w:rPr>
        <w:t>（4）总价金额与按单价汇总金额不一致的，以单价金额计算结果为准。</w:t>
      </w:r>
    </w:p>
    <w:p w14:paraId="2AA1E6E6">
      <w:pPr>
        <w:spacing w:line="360" w:lineRule="auto"/>
        <w:ind w:firstLine="420" w:firstLineChars="200"/>
        <w:rPr>
          <w:rFonts w:hAnsi="宋体"/>
          <w:color w:val="auto"/>
        </w:rPr>
      </w:pPr>
      <w:r>
        <w:rPr>
          <w:rFonts w:hint="eastAsia" w:hAnsi="宋体"/>
          <w:color w:val="auto"/>
        </w:rPr>
        <w:t>同时出现两种以上不一致的，按照以上（</w:t>
      </w:r>
      <w:r>
        <w:rPr>
          <w:rFonts w:hAnsi="宋体"/>
          <w:color w:val="auto"/>
        </w:rPr>
        <w:t>1</w:t>
      </w:r>
      <w:r>
        <w:rPr>
          <w:rFonts w:hint="eastAsia" w:hAnsi="宋体"/>
          <w:color w:val="auto"/>
        </w:rPr>
        <w:t>）</w:t>
      </w:r>
      <w:r>
        <w:rPr>
          <w:rFonts w:hAnsi="宋体"/>
          <w:color w:val="auto"/>
        </w:rPr>
        <w:t>-</w:t>
      </w:r>
      <w:r>
        <w:rPr>
          <w:rFonts w:hint="eastAsia" w:hAnsi="宋体"/>
          <w:color w:val="auto"/>
        </w:rPr>
        <w:t>（</w:t>
      </w:r>
      <w:r>
        <w:rPr>
          <w:rFonts w:hAnsi="宋体"/>
          <w:color w:val="auto"/>
        </w:rPr>
        <w:t>4</w:t>
      </w:r>
      <w:r>
        <w:rPr>
          <w:rFonts w:hint="eastAsia" w:hAnsi="宋体"/>
          <w:color w:val="auto"/>
        </w:rPr>
        <w:t>）规定的顺序修正。修正后的报价经投标人确认后产生约束力，投标人不确认的，其投标无效。</w:t>
      </w:r>
    </w:p>
    <w:p w14:paraId="451638E0">
      <w:pPr>
        <w:spacing w:line="360" w:lineRule="auto"/>
        <w:ind w:firstLine="420" w:firstLineChars="200"/>
        <w:rPr>
          <w:rFonts w:ascii="宋体" w:hAnsi="宋体"/>
          <w:color w:val="auto"/>
          <w:szCs w:val="21"/>
        </w:rPr>
      </w:pPr>
      <w:r>
        <w:rPr>
          <w:rFonts w:hint="eastAsia" w:ascii="宋体" w:hAnsi="宋体"/>
          <w:color w:val="auto"/>
          <w:szCs w:val="21"/>
        </w:rPr>
        <w:t>4.2经投标人确认修正后的报价若超过采购预算金额或者最高限价，投标人的投标文件作无效投标处理。</w:t>
      </w:r>
    </w:p>
    <w:p w14:paraId="34002123">
      <w:pPr>
        <w:spacing w:line="360" w:lineRule="auto"/>
        <w:ind w:firstLine="420" w:firstLineChars="200"/>
        <w:rPr>
          <w:rFonts w:ascii="宋体" w:hAnsi="宋体"/>
          <w:color w:val="auto"/>
          <w:szCs w:val="21"/>
        </w:rPr>
      </w:pPr>
      <w:r>
        <w:rPr>
          <w:rFonts w:hint="eastAsia" w:ascii="宋体" w:hAnsi="宋体"/>
          <w:color w:val="auto"/>
          <w:szCs w:val="21"/>
        </w:rPr>
        <w:t>4.3经投标人确认修正后的报价作为签订合同的依据，并以此报价计算价格分。</w:t>
      </w:r>
    </w:p>
    <w:p w14:paraId="3FF7AE36">
      <w:pPr>
        <w:spacing w:line="360" w:lineRule="auto"/>
        <w:ind w:firstLine="420" w:firstLineChars="200"/>
        <w:rPr>
          <w:rFonts w:ascii="宋体" w:hAnsi="宋体"/>
          <w:color w:val="auto"/>
          <w:szCs w:val="21"/>
        </w:rPr>
      </w:pPr>
      <w:r>
        <w:rPr>
          <w:rFonts w:hint="eastAsia" w:ascii="宋体" w:hAnsi="宋体"/>
          <w:color w:val="auto"/>
          <w:szCs w:val="21"/>
        </w:rPr>
        <w:t>5.比较与评价</w:t>
      </w:r>
    </w:p>
    <w:p w14:paraId="65D7E42B">
      <w:pPr>
        <w:spacing w:line="360" w:lineRule="auto"/>
        <w:ind w:firstLine="420" w:firstLineChars="200"/>
        <w:rPr>
          <w:rFonts w:ascii="宋体" w:hAnsi="宋体" w:cs="宋体"/>
          <w:color w:val="auto"/>
        </w:rPr>
      </w:pPr>
      <w:r>
        <w:rPr>
          <w:rFonts w:hint="eastAsia" w:ascii="宋体" w:hAnsi="宋体" w:cs="宋体"/>
          <w:color w:val="auto"/>
        </w:rPr>
        <w:t>5.1评标委员会按照招标文件中规定的评标方法和评标标准，对符合性审查合格的投标文件进行商务和技术评估，综合比较与评价。</w:t>
      </w:r>
    </w:p>
    <w:p w14:paraId="430EC662">
      <w:pPr>
        <w:spacing w:line="360" w:lineRule="auto"/>
        <w:ind w:firstLine="420" w:firstLineChars="200"/>
        <w:rPr>
          <w:rFonts w:ascii="宋体" w:hAnsi="宋体" w:cs="宋体"/>
          <w:color w:val="auto"/>
        </w:rPr>
      </w:pPr>
      <w:r>
        <w:rPr>
          <w:rFonts w:hint="eastAsia" w:ascii="宋体" w:hAnsi="宋体" w:cs="宋体"/>
          <w:color w:val="auto"/>
        </w:rPr>
        <w:t>5.2评标委员会各成员独立对每个投标人的投标文件进行评价，并汇总每个投标人的得分。</w:t>
      </w:r>
    </w:p>
    <w:p w14:paraId="2C0FBC45">
      <w:pPr>
        <w:widowControl/>
        <w:numPr>
          <w:ilvl w:val="0"/>
          <w:numId w:val="2"/>
        </w:numPr>
        <w:spacing w:line="360" w:lineRule="auto"/>
        <w:ind w:firstLine="420" w:firstLineChars="200"/>
        <w:jc w:val="left"/>
        <w:rPr>
          <w:rFonts w:ascii="宋体" w:hAnsi="宋体" w:cs="宋体"/>
          <w:color w:val="auto"/>
        </w:rPr>
      </w:pPr>
      <w:r>
        <w:rPr>
          <w:rFonts w:hint="eastAsia" w:ascii="宋体" w:hAnsi="宋体" w:cs="宋体"/>
          <w:color w:val="auto"/>
        </w:rPr>
        <w:t>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14:paraId="2785A18C">
      <w:pPr>
        <w:widowControl/>
        <w:numPr>
          <w:ilvl w:val="0"/>
          <w:numId w:val="2"/>
        </w:numPr>
        <w:spacing w:line="360" w:lineRule="auto"/>
        <w:ind w:firstLine="422" w:firstLineChars="200"/>
        <w:jc w:val="left"/>
        <w:rPr>
          <w:rFonts w:ascii="宋体" w:hAnsi="宋体" w:cs="宋体"/>
          <w:b/>
          <w:bCs/>
          <w:color w:val="auto"/>
        </w:rPr>
      </w:pPr>
      <w:r>
        <w:rPr>
          <w:rFonts w:hint="eastAsia" w:ascii="宋体" w:hAnsi="宋体" w:cs="宋体"/>
          <w:b/>
          <w:bCs/>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210F70D6">
      <w:pPr>
        <w:spacing w:line="360" w:lineRule="auto"/>
        <w:ind w:firstLine="420" w:firstLineChars="200"/>
        <w:rPr>
          <w:rFonts w:ascii="宋体" w:hAnsi="宋体" w:cs="宋体"/>
          <w:color w:val="auto"/>
        </w:rPr>
      </w:pPr>
      <w:r>
        <w:rPr>
          <w:rFonts w:hint="eastAsia" w:ascii="宋体" w:hAnsi="宋体" w:cs="宋体"/>
          <w:color w:val="auto"/>
        </w:rPr>
        <w:t>5.3评标委员会按照招标文件中规定的评标方法和标准计算各投标人的报价得分。在评标过程中，不得去掉报价中的最高报价和最低报价。</w:t>
      </w:r>
    </w:p>
    <w:p w14:paraId="4AC55FA1">
      <w:pPr>
        <w:spacing w:line="360" w:lineRule="auto"/>
        <w:ind w:firstLine="420" w:firstLineChars="200"/>
        <w:rPr>
          <w:rFonts w:ascii="宋体" w:hAnsi="宋体" w:cs="宋体"/>
          <w:color w:val="auto"/>
        </w:rPr>
      </w:pPr>
      <w:r>
        <w:rPr>
          <w:rFonts w:hint="eastAsia" w:ascii="宋体" w:hAnsi="宋体" w:cs="宋体"/>
          <w:color w:val="auto"/>
        </w:rPr>
        <w:t>5.4各投标人的得分为评标委员会各成员的有效评分的算术平均数。</w:t>
      </w:r>
    </w:p>
    <w:p w14:paraId="35AC4C9C">
      <w:pPr>
        <w:spacing w:line="360" w:lineRule="auto"/>
        <w:ind w:firstLine="420" w:firstLineChars="200"/>
        <w:rPr>
          <w:rFonts w:ascii="宋体" w:hAnsi="宋体" w:cs="宋体"/>
          <w:color w:val="auto"/>
        </w:rPr>
      </w:pPr>
      <w:r>
        <w:rPr>
          <w:rFonts w:hint="eastAsia" w:ascii="宋体" w:hAnsi="宋体" w:cs="宋体"/>
          <w:color w:val="auto"/>
        </w:rPr>
        <w:t>5.5评标委员会按照招标文件中的规定推荐中标候选人。</w:t>
      </w:r>
    </w:p>
    <w:p w14:paraId="65C27A40">
      <w:pPr>
        <w:spacing w:line="360" w:lineRule="auto"/>
        <w:ind w:firstLine="420" w:firstLineChars="200"/>
        <w:rPr>
          <w:rFonts w:ascii="宋体" w:hAnsi="宋体" w:cs="宋体"/>
          <w:color w:val="auto"/>
        </w:rPr>
      </w:pPr>
      <w:r>
        <w:rPr>
          <w:rFonts w:hint="eastAsia" w:ascii="宋体" w:hAnsi="宋体" w:cs="宋体"/>
          <w:color w:val="auto"/>
        </w:rPr>
        <w:t>5.6起草并签署评标报告。评标委员会根据评标委员会各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515A7F25">
      <w:pPr>
        <w:spacing w:line="360" w:lineRule="auto"/>
        <w:ind w:firstLine="422" w:firstLineChars="200"/>
        <w:rPr>
          <w:rFonts w:ascii="宋体" w:hAnsi="宋体"/>
          <w:b/>
          <w:color w:val="auto"/>
          <w:szCs w:val="21"/>
        </w:rPr>
      </w:pPr>
      <w:r>
        <w:rPr>
          <w:rFonts w:hint="eastAsia" w:ascii="宋体" w:hAnsi="宋体"/>
          <w:b/>
          <w:color w:val="auto"/>
          <w:szCs w:val="21"/>
        </w:rPr>
        <w:t>6.评审复核</w:t>
      </w:r>
    </w:p>
    <w:p w14:paraId="77A8728F">
      <w:pPr>
        <w:spacing w:line="360" w:lineRule="auto"/>
        <w:ind w:firstLine="420" w:firstLineChars="200"/>
        <w:rPr>
          <w:rFonts w:ascii="宋体" w:hAnsi="宋体"/>
          <w:color w:val="auto"/>
          <w:szCs w:val="21"/>
        </w:rPr>
      </w:pPr>
      <w:r>
        <w:rPr>
          <w:rFonts w:hint="eastAsia" w:ascii="宋体" w:hAnsi="宋体"/>
          <w:color w:val="auto"/>
          <w:szCs w:val="21"/>
        </w:rPr>
        <w:t>6.1评标报告签署前，评标委员会要对评审结果进行复核，复核意见要体现在评标报告中。</w:t>
      </w:r>
    </w:p>
    <w:p w14:paraId="61E7C061">
      <w:pPr>
        <w:widowControl/>
        <w:spacing w:line="360" w:lineRule="auto"/>
        <w:ind w:firstLine="420" w:firstLineChars="200"/>
        <w:jc w:val="left"/>
        <w:textAlignment w:val="baseline"/>
        <w:rPr>
          <w:rFonts w:hAnsi="宋体"/>
          <w:color w:val="auto"/>
        </w:rPr>
      </w:pPr>
      <w:r>
        <w:rPr>
          <w:rFonts w:hint="eastAsia" w:ascii="宋体" w:hAnsi="宋体" w:cs="宋体"/>
          <w:color w:val="auto"/>
        </w:rPr>
        <w:t>6.2</w:t>
      </w:r>
      <w:r>
        <w:rPr>
          <w:rFonts w:hint="eastAsia" w:hAnsi="宋体"/>
          <w:color w:val="auto"/>
        </w:rPr>
        <w:t>评标结果汇总完成后，除下列情形外，任何人不得修改评标结果：</w:t>
      </w:r>
    </w:p>
    <w:p w14:paraId="68BC6EE2">
      <w:pPr>
        <w:widowControl/>
        <w:spacing w:line="360" w:lineRule="auto"/>
        <w:jc w:val="left"/>
        <w:textAlignment w:val="baseline"/>
        <w:rPr>
          <w:rFonts w:hAnsi="宋体"/>
          <w:color w:val="auto"/>
        </w:rPr>
      </w:pPr>
      <w:r>
        <w:rPr>
          <w:rFonts w:hint="eastAsia" w:hAnsi="宋体"/>
          <w:color w:val="auto"/>
        </w:rPr>
        <w:t>　　（一）分值汇总计算错误的；</w:t>
      </w:r>
    </w:p>
    <w:p w14:paraId="358970A9">
      <w:pPr>
        <w:widowControl/>
        <w:spacing w:line="360" w:lineRule="auto"/>
        <w:jc w:val="left"/>
        <w:textAlignment w:val="baseline"/>
        <w:rPr>
          <w:rFonts w:hAnsi="宋体"/>
          <w:color w:val="auto"/>
        </w:rPr>
      </w:pPr>
      <w:r>
        <w:rPr>
          <w:rFonts w:hint="eastAsia" w:hAnsi="宋体"/>
          <w:color w:val="auto"/>
        </w:rPr>
        <w:t>　　（二）分项评分超出评分标准范围的；</w:t>
      </w:r>
    </w:p>
    <w:p w14:paraId="4978AD8E">
      <w:pPr>
        <w:widowControl/>
        <w:spacing w:line="360" w:lineRule="auto"/>
        <w:jc w:val="left"/>
        <w:textAlignment w:val="baseline"/>
        <w:rPr>
          <w:rFonts w:hAnsi="宋体"/>
          <w:color w:val="auto"/>
        </w:rPr>
      </w:pPr>
      <w:r>
        <w:rPr>
          <w:rFonts w:hint="eastAsia" w:hAnsi="宋体"/>
          <w:color w:val="auto"/>
        </w:rPr>
        <w:t>　　（三）评标委员会成员对客观评审因素评分不一致的；</w:t>
      </w:r>
    </w:p>
    <w:p w14:paraId="2B74422D">
      <w:pPr>
        <w:widowControl/>
        <w:spacing w:line="360" w:lineRule="auto"/>
        <w:jc w:val="left"/>
        <w:textAlignment w:val="baseline"/>
        <w:rPr>
          <w:rFonts w:hAnsi="宋体"/>
          <w:color w:val="auto"/>
        </w:rPr>
      </w:pPr>
      <w:r>
        <w:rPr>
          <w:rFonts w:hint="eastAsia" w:hAnsi="宋体"/>
          <w:color w:val="auto"/>
        </w:rPr>
        <w:t>　　（四）经评标委员会认定评分畸高、畸低的。</w:t>
      </w:r>
    </w:p>
    <w:p w14:paraId="7182219D">
      <w:pPr>
        <w:spacing w:line="360" w:lineRule="auto"/>
        <w:ind w:firstLine="420" w:firstLineChars="200"/>
        <w:rPr>
          <w:rFonts w:hAnsi="宋体"/>
          <w:color w:val="auto"/>
        </w:rPr>
      </w:pPr>
      <w:r>
        <w:rPr>
          <w:rFonts w:hint="eastAsia" w:hAnsi="宋体"/>
          <w:color w:val="auto"/>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84248B0">
      <w:pPr>
        <w:pStyle w:val="14"/>
        <w:spacing w:line="360" w:lineRule="auto"/>
        <w:rPr>
          <w:color w:val="auto"/>
        </w:rPr>
      </w:pPr>
    </w:p>
    <w:p w14:paraId="03270516">
      <w:pPr>
        <w:pStyle w:val="3"/>
        <w:spacing w:before="0" w:after="0" w:line="360" w:lineRule="auto"/>
        <w:jc w:val="center"/>
        <w:rPr>
          <w:b w:val="0"/>
          <w:color w:val="auto"/>
          <w:sz w:val="30"/>
          <w:szCs w:val="30"/>
        </w:rPr>
      </w:pPr>
      <w:bookmarkStart w:id="294" w:name="_Toc28193"/>
      <w:bookmarkStart w:id="295" w:name="_Toc28829"/>
      <w:bookmarkStart w:id="296" w:name="_Toc22963"/>
      <w:bookmarkStart w:id="297" w:name="_Toc17834"/>
      <w:bookmarkStart w:id="298" w:name="_Toc25728"/>
      <w:bookmarkStart w:id="299" w:name="_Toc27331"/>
      <w:bookmarkStart w:id="300" w:name="_Toc4866"/>
      <w:bookmarkStart w:id="301" w:name="_Toc19942"/>
      <w:bookmarkStart w:id="302" w:name="_Toc5755"/>
      <w:bookmarkStart w:id="303" w:name="_Toc13548"/>
      <w:r>
        <w:rPr>
          <w:rFonts w:hint="eastAsia"/>
          <w:b w:val="0"/>
          <w:color w:val="auto"/>
          <w:sz w:val="30"/>
          <w:szCs w:val="30"/>
        </w:rPr>
        <w:t>第三节</w:t>
      </w:r>
      <w:r>
        <w:rPr>
          <w:b w:val="0"/>
          <w:color w:val="auto"/>
          <w:sz w:val="30"/>
          <w:szCs w:val="30"/>
        </w:rPr>
        <w:t xml:space="preserve"> </w:t>
      </w:r>
      <w:r>
        <w:rPr>
          <w:rFonts w:hint="eastAsia"/>
          <w:b w:val="0"/>
          <w:color w:val="auto"/>
          <w:sz w:val="30"/>
          <w:szCs w:val="30"/>
        </w:rPr>
        <w:t>评分标准</w:t>
      </w:r>
      <w:bookmarkEnd w:id="294"/>
      <w:bookmarkEnd w:id="295"/>
      <w:bookmarkEnd w:id="296"/>
      <w:bookmarkEnd w:id="297"/>
      <w:bookmarkEnd w:id="298"/>
      <w:bookmarkEnd w:id="299"/>
      <w:bookmarkEnd w:id="300"/>
      <w:bookmarkEnd w:id="301"/>
      <w:bookmarkEnd w:id="302"/>
      <w:bookmarkEnd w:id="303"/>
    </w:p>
    <w:p w14:paraId="0D054578">
      <w:pPr>
        <w:pStyle w:val="12"/>
        <w:spacing w:line="360" w:lineRule="auto"/>
        <w:jc w:val="center"/>
        <w:rPr>
          <w:rFonts w:ascii="Times New Roman" w:hAnsi="Times New Roman"/>
          <w:b/>
          <w:color w:val="auto"/>
          <w:sz w:val="30"/>
          <w:szCs w:val="30"/>
        </w:rPr>
      </w:pPr>
      <w:r>
        <w:rPr>
          <w:rFonts w:hint="eastAsia" w:ascii="Times New Roman" w:hAnsi="Times New Roman"/>
          <w:b/>
          <w:color w:val="auto"/>
          <w:sz w:val="30"/>
          <w:szCs w:val="30"/>
        </w:rPr>
        <w:t>综合评分法</w:t>
      </w:r>
    </w:p>
    <w:p w14:paraId="7A4F2289">
      <w:pPr>
        <w:spacing w:line="360" w:lineRule="auto"/>
        <w:ind w:firstLine="420"/>
        <w:rPr>
          <w:rFonts w:ascii="宋体" w:hAnsi="宋体"/>
          <w:bCs/>
          <w:color w:val="auto"/>
          <w:szCs w:val="20"/>
        </w:rPr>
      </w:pPr>
    </w:p>
    <w:p w14:paraId="178E1811">
      <w:pPr>
        <w:spacing w:line="360" w:lineRule="auto"/>
        <w:ind w:firstLine="420"/>
        <w:rPr>
          <w:b/>
          <w:bCs/>
          <w:color w:val="auto"/>
        </w:rPr>
      </w:pPr>
      <w:r>
        <w:rPr>
          <w:rFonts w:hint="eastAsia"/>
          <w:b/>
          <w:bCs/>
          <w:color w:val="auto"/>
        </w:rPr>
        <w:t>注：计分方法按四舍五入取至百分位，总得分=报价分+技术分+商务分。</w:t>
      </w:r>
    </w:p>
    <w:tbl>
      <w:tblPr>
        <w:tblStyle w:val="2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13"/>
        <w:gridCol w:w="7688"/>
        <w:gridCol w:w="711"/>
      </w:tblGrid>
      <w:tr w14:paraId="5FCE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2" w:type="dxa"/>
            <w:vAlign w:val="center"/>
          </w:tcPr>
          <w:p w14:paraId="5F1FA142">
            <w:pPr>
              <w:jc w:val="center"/>
              <w:rPr>
                <w:rFonts w:ascii="宋体" w:hAnsi="宋体" w:cs="宋体"/>
                <w:b/>
                <w:color w:val="auto"/>
                <w:szCs w:val="21"/>
              </w:rPr>
            </w:pPr>
            <w:r>
              <w:rPr>
                <w:rFonts w:hint="eastAsia" w:ascii="宋体" w:hAnsi="宋体" w:cs="宋体"/>
                <w:b/>
                <w:color w:val="auto"/>
                <w:szCs w:val="21"/>
              </w:rPr>
              <w:t>序号</w:t>
            </w:r>
          </w:p>
        </w:tc>
        <w:tc>
          <w:tcPr>
            <w:tcW w:w="913" w:type="dxa"/>
            <w:vAlign w:val="center"/>
          </w:tcPr>
          <w:p w14:paraId="09431645">
            <w:pPr>
              <w:jc w:val="center"/>
              <w:rPr>
                <w:rFonts w:ascii="宋体" w:hAnsi="宋体" w:cs="宋体"/>
                <w:b/>
                <w:color w:val="auto"/>
                <w:szCs w:val="21"/>
              </w:rPr>
            </w:pPr>
            <w:r>
              <w:rPr>
                <w:rFonts w:hint="eastAsia" w:ascii="宋体" w:hAnsi="宋体" w:cs="宋体"/>
                <w:b/>
                <w:color w:val="auto"/>
                <w:szCs w:val="21"/>
              </w:rPr>
              <w:t>评分类型</w:t>
            </w:r>
          </w:p>
        </w:tc>
        <w:tc>
          <w:tcPr>
            <w:tcW w:w="7688" w:type="dxa"/>
            <w:vAlign w:val="center"/>
          </w:tcPr>
          <w:p w14:paraId="0FEE63D7">
            <w:pPr>
              <w:jc w:val="center"/>
              <w:rPr>
                <w:rFonts w:ascii="宋体" w:hAnsi="宋体" w:cs="宋体"/>
                <w:b/>
                <w:color w:val="auto"/>
                <w:szCs w:val="21"/>
              </w:rPr>
            </w:pPr>
            <w:r>
              <w:rPr>
                <w:rFonts w:hint="eastAsia" w:ascii="宋体" w:hAnsi="宋体" w:cs="宋体"/>
                <w:b/>
                <w:color w:val="auto"/>
                <w:szCs w:val="21"/>
              </w:rPr>
              <w:t>评分标准</w:t>
            </w:r>
          </w:p>
        </w:tc>
        <w:tc>
          <w:tcPr>
            <w:tcW w:w="711" w:type="dxa"/>
            <w:vAlign w:val="center"/>
          </w:tcPr>
          <w:p w14:paraId="6A3B9D40">
            <w:pPr>
              <w:jc w:val="center"/>
              <w:rPr>
                <w:rFonts w:ascii="宋体" w:hAnsi="宋体" w:cs="宋体"/>
                <w:b/>
                <w:color w:val="auto"/>
                <w:szCs w:val="21"/>
              </w:rPr>
            </w:pPr>
            <w:r>
              <w:rPr>
                <w:rFonts w:hint="eastAsia" w:ascii="宋体" w:hAnsi="宋体" w:cs="宋体"/>
                <w:b/>
                <w:color w:val="auto"/>
                <w:szCs w:val="21"/>
              </w:rPr>
              <w:t>满分分值</w:t>
            </w:r>
          </w:p>
        </w:tc>
      </w:tr>
      <w:tr w14:paraId="3AF3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2960F8F3">
            <w:pPr>
              <w:spacing w:line="360" w:lineRule="auto"/>
              <w:jc w:val="center"/>
              <w:rPr>
                <w:rFonts w:ascii="宋体" w:hAnsi="宋体" w:cs="宋体"/>
                <w:bCs/>
                <w:color w:val="auto"/>
                <w:szCs w:val="21"/>
              </w:rPr>
            </w:pPr>
            <w:r>
              <w:rPr>
                <w:rFonts w:hint="eastAsia" w:ascii="宋体" w:hAnsi="宋体" w:cs="宋体"/>
                <w:bCs/>
                <w:color w:val="auto"/>
                <w:szCs w:val="21"/>
              </w:rPr>
              <w:t>0</w:t>
            </w:r>
          </w:p>
        </w:tc>
        <w:tc>
          <w:tcPr>
            <w:tcW w:w="913" w:type="dxa"/>
            <w:vAlign w:val="center"/>
          </w:tcPr>
          <w:p w14:paraId="07D9B3F3">
            <w:pPr>
              <w:spacing w:line="360" w:lineRule="auto"/>
              <w:jc w:val="center"/>
              <w:rPr>
                <w:rFonts w:ascii="宋体" w:hAnsi="宋体" w:cs="宋体"/>
                <w:color w:val="auto"/>
                <w:szCs w:val="21"/>
              </w:rPr>
            </w:pPr>
            <w:r>
              <w:rPr>
                <w:rFonts w:hint="eastAsia" w:ascii="宋体" w:hAnsi="宋体" w:cs="宋体"/>
                <w:color w:val="auto"/>
                <w:szCs w:val="21"/>
              </w:rPr>
              <w:t>报价</w:t>
            </w:r>
          </w:p>
        </w:tc>
        <w:tc>
          <w:tcPr>
            <w:tcW w:w="7688" w:type="dxa"/>
            <w:vAlign w:val="center"/>
          </w:tcPr>
          <w:p w14:paraId="4C28CF27">
            <w:pPr>
              <w:spacing w:line="360" w:lineRule="auto"/>
              <w:rPr>
                <w:rFonts w:ascii="宋体" w:hAnsi="宋体" w:cs="宋体"/>
                <w:bCs/>
                <w:color w:val="auto"/>
                <w:szCs w:val="21"/>
              </w:rPr>
            </w:pPr>
            <w:r>
              <w:rPr>
                <w:rFonts w:hint="eastAsia" w:ascii="宋体" w:hAnsi="宋体" w:cs="宋体"/>
                <w:bCs/>
                <w:color w:val="auto"/>
                <w:szCs w:val="21"/>
              </w:rPr>
              <w:t>（1）</w:t>
            </w:r>
            <w:r>
              <w:rPr>
                <w:rFonts w:hint="eastAsia" w:ascii="宋体" w:hAnsi="宋体" w:cs="宋体"/>
                <w:color w:val="auto"/>
                <w:szCs w:val="21"/>
              </w:rPr>
              <w:t>本项目属于预留采购预算总额的30%（含）以上专门面向小微企业采购项目</w:t>
            </w:r>
            <w:r>
              <w:rPr>
                <w:rFonts w:hint="eastAsia" w:ascii="宋体" w:hAnsi="宋体" w:cs="宋体"/>
                <w:bCs/>
                <w:color w:val="auto"/>
                <w:szCs w:val="21"/>
              </w:rPr>
              <w:t>，按照《政府采购促进中小企业发展管理办法》（财库〔2020〕46号）的规定，对投标人的投标报价不再执行价格评审优惠的扶持政策。</w:t>
            </w:r>
          </w:p>
          <w:p w14:paraId="046A2C85">
            <w:pPr>
              <w:spacing w:line="360" w:lineRule="auto"/>
              <w:rPr>
                <w:rFonts w:ascii="宋体" w:hAnsi="宋体" w:cs="宋体"/>
                <w:bCs/>
                <w:color w:val="auto"/>
                <w:szCs w:val="21"/>
              </w:rPr>
            </w:pPr>
            <w:r>
              <w:rPr>
                <w:rFonts w:hint="eastAsia" w:ascii="宋体" w:hAnsi="宋体" w:cs="宋体"/>
                <w:bCs/>
                <w:color w:val="auto"/>
                <w:szCs w:val="21"/>
              </w:rPr>
              <w:t>（2）评标报价为投标人的投标报价，评标报价只是作为评审时使用。最终中标人的中标金额等于投标报价。</w:t>
            </w:r>
          </w:p>
          <w:p w14:paraId="652F526B">
            <w:pPr>
              <w:spacing w:line="360" w:lineRule="auto"/>
              <w:rPr>
                <w:rFonts w:ascii="宋体" w:hAnsi="宋体" w:cs="宋体"/>
                <w:bCs/>
                <w:color w:val="auto"/>
                <w:szCs w:val="21"/>
              </w:rPr>
            </w:pPr>
            <w:r>
              <w:rPr>
                <w:rFonts w:hint="eastAsia" w:ascii="宋体" w:hAnsi="宋体" w:cs="宋体"/>
                <w:bCs/>
                <w:color w:val="auto"/>
                <w:szCs w:val="21"/>
              </w:rPr>
              <w:t>（3）满足招标文件要求且评标报价最低的评标报价为评标基准价，基准价得分为15分。</w:t>
            </w:r>
          </w:p>
          <w:p w14:paraId="2D55A770">
            <w:pPr>
              <w:spacing w:line="360" w:lineRule="auto"/>
              <w:rPr>
                <w:rFonts w:ascii="宋体" w:hAnsi="宋体" w:cs="宋体"/>
                <w:bCs/>
                <w:color w:val="auto"/>
                <w:szCs w:val="21"/>
              </w:rPr>
            </w:pPr>
            <w:r>
              <w:rPr>
                <w:rFonts w:hint="eastAsia" w:ascii="宋体" w:hAnsi="宋体" w:cs="宋体"/>
                <w:bCs/>
                <w:color w:val="auto"/>
                <w:szCs w:val="21"/>
              </w:rPr>
              <w:t>（4）价格分计算公式：价格分=(评标基准价／评标报价)×15分</w:t>
            </w:r>
          </w:p>
        </w:tc>
        <w:tc>
          <w:tcPr>
            <w:tcW w:w="711" w:type="dxa"/>
            <w:vAlign w:val="center"/>
          </w:tcPr>
          <w:p w14:paraId="2779FC0B">
            <w:pPr>
              <w:spacing w:line="360" w:lineRule="auto"/>
              <w:jc w:val="center"/>
              <w:rPr>
                <w:rFonts w:ascii="宋体" w:hAnsi="宋体" w:cs="宋体"/>
                <w:bCs/>
                <w:color w:val="auto"/>
                <w:szCs w:val="21"/>
              </w:rPr>
            </w:pPr>
            <w:r>
              <w:rPr>
                <w:rFonts w:hint="eastAsia" w:ascii="宋体" w:hAnsi="宋体" w:cs="宋体"/>
                <w:bCs/>
                <w:color w:val="auto"/>
                <w:szCs w:val="21"/>
              </w:rPr>
              <w:t>15</w:t>
            </w:r>
          </w:p>
        </w:tc>
      </w:tr>
      <w:tr w14:paraId="3253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460E7B8A">
            <w:pPr>
              <w:spacing w:line="360" w:lineRule="auto"/>
              <w:jc w:val="center"/>
              <w:rPr>
                <w:rFonts w:ascii="宋体" w:hAnsi="宋体" w:cs="宋体"/>
                <w:bCs/>
                <w:color w:val="auto"/>
                <w:szCs w:val="21"/>
              </w:rPr>
            </w:pPr>
            <w:r>
              <w:rPr>
                <w:rFonts w:hint="eastAsia" w:ascii="宋体" w:hAnsi="宋体" w:cs="宋体"/>
                <w:bCs/>
                <w:color w:val="auto"/>
                <w:szCs w:val="21"/>
              </w:rPr>
              <w:t>1</w:t>
            </w:r>
          </w:p>
        </w:tc>
        <w:tc>
          <w:tcPr>
            <w:tcW w:w="913" w:type="dxa"/>
            <w:vAlign w:val="center"/>
          </w:tcPr>
          <w:p w14:paraId="5BD9D08F">
            <w:pPr>
              <w:spacing w:line="360" w:lineRule="auto"/>
              <w:jc w:val="center"/>
              <w:rPr>
                <w:rFonts w:ascii="宋体" w:hAnsi="宋体" w:cs="宋体"/>
                <w:color w:val="auto"/>
                <w:szCs w:val="21"/>
              </w:rPr>
            </w:pPr>
            <w:r>
              <w:rPr>
                <w:rFonts w:hint="eastAsia" w:ascii="宋体" w:hAnsi="宋体" w:cs="宋体"/>
                <w:color w:val="auto"/>
                <w:szCs w:val="21"/>
              </w:rPr>
              <w:t>技术</w:t>
            </w:r>
          </w:p>
        </w:tc>
        <w:tc>
          <w:tcPr>
            <w:tcW w:w="7688" w:type="dxa"/>
            <w:vAlign w:val="center"/>
          </w:tcPr>
          <w:p w14:paraId="3F5EA231">
            <w:pPr>
              <w:spacing w:line="360" w:lineRule="auto"/>
              <w:rPr>
                <w:rFonts w:hint="eastAsia" w:eastAsia="宋体"/>
                <w:color w:val="auto"/>
                <w:lang w:eastAsia="zh-CN"/>
              </w:rPr>
            </w:pPr>
            <w:bookmarkStart w:id="304" w:name="OLE_LINK23"/>
            <w:bookmarkStart w:id="305" w:name="OLE_LINK24"/>
            <w:r>
              <w:rPr>
                <w:rFonts w:hint="eastAsia"/>
                <w:color w:val="auto"/>
              </w:rPr>
              <w:t>项目实施重难点和存在问题分析</w:t>
            </w:r>
            <w:r>
              <w:rPr>
                <w:rFonts w:hint="eastAsia"/>
                <w:color w:val="auto"/>
                <w:lang w:eastAsia="zh-CN"/>
              </w:rPr>
              <w:t>：</w:t>
            </w:r>
          </w:p>
          <w:p w14:paraId="065DD72F">
            <w:pPr>
              <w:spacing w:line="360" w:lineRule="auto"/>
              <w:rPr>
                <w:color w:val="auto"/>
              </w:rPr>
            </w:pPr>
            <w:r>
              <w:rPr>
                <w:rFonts w:hint="eastAsia"/>
                <w:color w:val="auto"/>
              </w:rPr>
              <w:t>一档（9分）：</w:t>
            </w:r>
            <w:bookmarkEnd w:id="304"/>
            <w:bookmarkEnd w:id="305"/>
            <w:bookmarkStart w:id="306" w:name="OLE_LINK32"/>
            <w:r>
              <w:rPr>
                <w:rFonts w:hint="eastAsia"/>
                <w:color w:val="auto"/>
              </w:rPr>
              <w:t>服务方案中有项目实施重难点分析</w:t>
            </w:r>
            <w:bookmarkEnd w:id="306"/>
            <w:r>
              <w:rPr>
                <w:rFonts w:hint="eastAsia"/>
                <w:color w:val="auto"/>
              </w:rPr>
              <w:t>和对项目实施过程中可能存在的问题及产生问题的原因有相应的分析。</w:t>
            </w:r>
          </w:p>
          <w:p w14:paraId="1D05434B">
            <w:pPr>
              <w:spacing w:line="360" w:lineRule="auto"/>
              <w:rPr>
                <w:color w:val="auto"/>
              </w:rPr>
            </w:pPr>
            <w:bookmarkStart w:id="307" w:name="OLE_LINK25"/>
            <w:bookmarkStart w:id="308" w:name="OLE_LINK26"/>
            <w:r>
              <w:rPr>
                <w:rFonts w:hint="eastAsia"/>
                <w:color w:val="auto"/>
              </w:rPr>
              <w:t>二档（18分）：</w:t>
            </w:r>
            <w:bookmarkEnd w:id="307"/>
            <w:bookmarkEnd w:id="308"/>
            <w:r>
              <w:rPr>
                <w:rFonts w:hint="eastAsia"/>
                <w:color w:val="auto"/>
              </w:rPr>
              <w:t>项目重难点分析和对项目实施过程中可能存在的问题及产生问题的原因有正确的分析，提供的应对措施及建议较详细。</w:t>
            </w:r>
          </w:p>
          <w:p w14:paraId="5E0EACC5">
            <w:pPr>
              <w:spacing w:line="360" w:lineRule="auto"/>
              <w:rPr>
                <w:rFonts w:ascii="宋体" w:hAnsi="宋体" w:cs="宋体"/>
                <w:color w:val="auto"/>
              </w:rPr>
            </w:pPr>
            <w:r>
              <w:rPr>
                <w:rFonts w:hint="eastAsia"/>
                <w:color w:val="auto"/>
              </w:rPr>
              <w:t>三档（27分）：项目实施重难点分析和对项目实施过程中可能存在的问题及产生问题的原因分析符合实际，</w:t>
            </w:r>
            <w:r>
              <w:rPr>
                <w:rFonts w:hint="eastAsia" w:ascii="宋体" w:hAnsi="宋体" w:cs="宋体"/>
                <w:color w:val="auto"/>
                <w:szCs w:val="21"/>
              </w:rPr>
              <w:t>针对项目的重点难点和可能存在的问题能提出合理化建议或解决办法，提供的应对措施及建议详细且具有针对性及实用性</w:t>
            </w:r>
            <w:r>
              <w:rPr>
                <w:rFonts w:hint="eastAsia"/>
                <w:color w:val="auto"/>
              </w:rPr>
              <w:t>。</w:t>
            </w:r>
          </w:p>
        </w:tc>
        <w:tc>
          <w:tcPr>
            <w:tcW w:w="711" w:type="dxa"/>
            <w:vAlign w:val="center"/>
          </w:tcPr>
          <w:p w14:paraId="44BE3387">
            <w:pPr>
              <w:spacing w:line="360" w:lineRule="auto"/>
              <w:jc w:val="center"/>
              <w:rPr>
                <w:rFonts w:ascii="宋体" w:hAnsi="宋体" w:cs="宋体"/>
                <w:bCs/>
                <w:color w:val="auto"/>
                <w:szCs w:val="21"/>
              </w:rPr>
            </w:pPr>
            <w:r>
              <w:rPr>
                <w:rFonts w:hint="eastAsia" w:ascii="宋体" w:hAnsi="宋体" w:cs="宋体"/>
                <w:bCs/>
                <w:color w:val="auto"/>
                <w:szCs w:val="21"/>
              </w:rPr>
              <w:t>27</w:t>
            </w:r>
          </w:p>
        </w:tc>
      </w:tr>
      <w:tr w14:paraId="01BD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49586F95">
            <w:pPr>
              <w:spacing w:line="360" w:lineRule="auto"/>
              <w:jc w:val="center"/>
              <w:rPr>
                <w:rFonts w:ascii="宋体" w:hAnsi="宋体" w:cs="宋体"/>
                <w:bCs/>
                <w:color w:val="auto"/>
                <w:szCs w:val="21"/>
              </w:rPr>
            </w:pPr>
            <w:r>
              <w:rPr>
                <w:rFonts w:hint="eastAsia" w:ascii="宋体" w:hAnsi="宋体" w:cs="宋体"/>
                <w:bCs/>
                <w:color w:val="auto"/>
                <w:szCs w:val="21"/>
              </w:rPr>
              <w:t>2</w:t>
            </w:r>
          </w:p>
        </w:tc>
        <w:tc>
          <w:tcPr>
            <w:tcW w:w="913" w:type="dxa"/>
            <w:vAlign w:val="center"/>
          </w:tcPr>
          <w:p w14:paraId="4E0F9C16">
            <w:pPr>
              <w:spacing w:line="360" w:lineRule="auto"/>
              <w:jc w:val="center"/>
              <w:rPr>
                <w:rFonts w:ascii="宋体" w:hAnsi="宋体" w:cs="宋体"/>
                <w:bCs/>
                <w:color w:val="auto"/>
                <w:szCs w:val="21"/>
              </w:rPr>
            </w:pPr>
            <w:r>
              <w:rPr>
                <w:rFonts w:hint="eastAsia" w:ascii="宋体" w:hAnsi="宋体" w:cs="宋体"/>
                <w:bCs/>
                <w:color w:val="auto"/>
                <w:szCs w:val="21"/>
              </w:rPr>
              <w:t>技术</w:t>
            </w:r>
          </w:p>
        </w:tc>
        <w:tc>
          <w:tcPr>
            <w:tcW w:w="7688" w:type="dxa"/>
            <w:vAlign w:val="center"/>
          </w:tcPr>
          <w:p w14:paraId="7D48CE46">
            <w:pPr>
              <w:spacing w:line="360" w:lineRule="auto"/>
              <w:rPr>
                <w:rFonts w:hint="eastAsia" w:eastAsia="宋体"/>
                <w:color w:val="auto"/>
                <w:lang w:eastAsia="zh-CN"/>
              </w:rPr>
            </w:pPr>
            <w:bookmarkStart w:id="309" w:name="OLE_LINK36"/>
            <w:bookmarkStart w:id="310" w:name="OLE_LINK35"/>
            <w:r>
              <w:rPr>
                <w:rFonts w:hint="eastAsia"/>
                <w:color w:val="auto"/>
              </w:rPr>
              <w:t>项目实施保障措施</w:t>
            </w:r>
            <w:r>
              <w:rPr>
                <w:rFonts w:hint="eastAsia"/>
                <w:color w:val="auto"/>
                <w:lang w:eastAsia="zh-CN"/>
              </w:rPr>
              <w:t>：</w:t>
            </w:r>
          </w:p>
          <w:p w14:paraId="756DD379">
            <w:pPr>
              <w:spacing w:line="360" w:lineRule="auto"/>
              <w:rPr>
                <w:color w:val="auto"/>
              </w:rPr>
            </w:pPr>
            <w:r>
              <w:rPr>
                <w:rFonts w:hint="eastAsia"/>
                <w:color w:val="auto"/>
              </w:rPr>
              <w:t>一档（9分）：</w:t>
            </w:r>
            <w:bookmarkEnd w:id="309"/>
            <w:bookmarkEnd w:id="310"/>
            <w:r>
              <w:rPr>
                <w:rFonts w:hint="eastAsia"/>
                <w:color w:val="auto"/>
              </w:rPr>
              <w:t>服务方案中有项目实施流程介绍、有项目进度安排，提供了实施安全保证措施和服务质量保障措施。</w:t>
            </w:r>
          </w:p>
          <w:p w14:paraId="22AAE86F">
            <w:pPr>
              <w:spacing w:line="360" w:lineRule="auto"/>
              <w:rPr>
                <w:color w:val="auto"/>
              </w:rPr>
            </w:pPr>
            <w:bookmarkStart w:id="311" w:name="OLE_LINK37"/>
            <w:r>
              <w:rPr>
                <w:rFonts w:hint="eastAsia"/>
                <w:color w:val="auto"/>
              </w:rPr>
              <w:t>二档（18分）：</w:t>
            </w:r>
            <w:bookmarkEnd w:id="311"/>
            <w:r>
              <w:rPr>
                <w:rFonts w:hint="eastAsia"/>
                <w:color w:val="auto"/>
              </w:rPr>
              <w:t>服务方案中项目实施流程介绍详细、项目进度安排合理；提供的实施安全保证措施、服务质量保障措施</w:t>
            </w:r>
            <w:bookmarkStart w:id="312" w:name="OLE_LINK41"/>
            <w:r>
              <w:rPr>
                <w:rFonts w:hint="eastAsia"/>
                <w:color w:val="auto"/>
              </w:rPr>
              <w:t>、保密安全管理措施</w:t>
            </w:r>
            <w:bookmarkEnd w:id="312"/>
            <w:r>
              <w:rPr>
                <w:rFonts w:hint="eastAsia"/>
                <w:color w:val="auto"/>
              </w:rPr>
              <w:t>能满足项目对质量的需求。</w:t>
            </w:r>
          </w:p>
          <w:p w14:paraId="1204FE24">
            <w:pPr>
              <w:spacing w:line="360" w:lineRule="auto"/>
              <w:rPr>
                <w:rFonts w:ascii="宋体" w:hAnsi="宋体" w:cs="宋体"/>
                <w:color w:val="auto"/>
                <w:szCs w:val="20"/>
              </w:rPr>
            </w:pPr>
            <w:bookmarkStart w:id="313" w:name="OLE_LINK31"/>
            <w:bookmarkStart w:id="314" w:name="OLE_LINK30"/>
            <w:bookmarkStart w:id="315" w:name="OLE_LINK38"/>
            <w:r>
              <w:rPr>
                <w:rFonts w:hint="eastAsia"/>
                <w:color w:val="auto"/>
              </w:rPr>
              <w:t>三档（27分）：</w:t>
            </w:r>
            <w:bookmarkEnd w:id="313"/>
            <w:bookmarkEnd w:id="314"/>
            <w:bookmarkEnd w:id="315"/>
            <w:r>
              <w:rPr>
                <w:rFonts w:hint="eastAsia"/>
                <w:color w:val="auto"/>
              </w:rPr>
              <w:t>服务方案中项目实施流程介绍详细、项目进度安排合理；服务方案中项目实施安全保证措施、服务质量保障措施、保密安全管理措施</w:t>
            </w:r>
            <w:bookmarkStart w:id="316" w:name="OLE_LINK42"/>
            <w:r>
              <w:rPr>
                <w:rFonts w:hint="eastAsia"/>
                <w:color w:val="auto"/>
              </w:rPr>
              <w:t>等</w:t>
            </w:r>
            <w:bookmarkEnd w:id="316"/>
            <w:r>
              <w:rPr>
                <w:rFonts w:hint="eastAsia"/>
                <w:color w:val="auto"/>
              </w:rPr>
              <w:t>有效且有针对性，充分满足项目对高质量的需求。</w:t>
            </w:r>
          </w:p>
        </w:tc>
        <w:tc>
          <w:tcPr>
            <w:tcW w:w="711" w:type="dxa"/>
            <w:vAlign w:val="center"/>
          </w:tcPr>
          <w:p w14:paraId="19AEEC88">
            <w:pPr>
              <w:spacing w:line="360" w:lineRule="auto"/>
              <w:jc w:val="center"/>
              <w:rPr>
                <w:rFonts w:ascii="宋体" w:hAnsi="宋体" w:cs="宋体"/>
                <w:bCs/>
                <w:color w:val="auto"/>
                <w:szCs w:val="21"/>
              </w:rPr>
            </w:pPr>
            <w:r>
              <w:rPr>
                <w:rFonts w:hint="eastAsia" w:ascii="宋体" w:hAnsi="宋体" w:cs="宋体"/>
                <w:bCs/>
                <w:color w:val="auto"/>
                <w:szCs w:val="21"/>
              </w:rPr>
              <w:t>27</w:t>
            </w:r>
          </w:p>
        </w:tc>
      </w:tr>
      <w:tr w14:paraId="4E21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1D350BBA">
            <w:pPr>
              <w:spacing w:line="360" w:lineRule="auto"/>
              <w:jc w:val="center"/>
              <w:rPr>
                <w:rFonts w:ascii="宋体" w:hAnsi="宋体" w:cs="宋体"/>
                <w:bCs/>
                <w:color w:val="auto"/>
                <w:szCs w:val="21"/>
              </w:rPr>
            </w:pPr>
            <w:r>
              <w:rPr>
                <w:rFonts w:hint="eastAsia" w:ascii="宋体" w:hAnsi="宋体" w:cs="宋体"/>
                <w:bCs/>
                <w:color w:val="auto"/>
                <w:szCs w:val="21"/>
              </w:rPr>
              <w:t>3</w:t>
            </w:r>
          </w:p>
        </w:tc>
        <w:tc>
          <w:tcPr>
            <w:tcW w:w="913" w:type="dxa"/>
            <w:vAlign w:val="center"/>
          </w:tcPr>
          <w:p w14:paraId="368A434E">
            <w:pPr>
              <w:spacing w:line="360" w:lineRule="auto"/>
              <w:jc w:val="center"/>
              <w:rPr>
                <w:rFonts w:ascii="宋体" w:hAnsi="宋体" w:cs="宋体"/>
                <w:bCs/>
                <w:color w:val="auto"/>
                <w:szCs w:val="21"/>
              </w:rPr>
            </w:pPr>
            <w:r>
              <w:rPr>
                <w:rFonts w:hint="eastAsia" w:ascii="宋体" w:hAnsi="宋体" w:cs="宋体"/>
                <w:bCs/>
                <w:color w:val="auto"/>
                <w:szCs w:val="21"/>
              </w:rPr>
              <w:t>商务</w:t>
            </w:r>
            <w:bookmarkStart w:id="447" w:name="_GoBack"/>
            <w:bookmarkEnd w:id="447"/>
          </w:p>
        </w:tc>
        <w:tc>
          <w:tcPr>
            <w:tcW w:w="7688" w:type="dxa"/>
          </w:tcPr>
          <w:p w14:paraId="3361F289">
            <w:pPr>
              <w:spacing w:line="360" w:lineRule="auto"/>
              <w:rPr>
                <w:rFonts w:hint="eastAsia" w:ascii="宋体" w:hAnsi="宋体" w:eastAsia="宋体" w:cs="宋体"/>
                <w:color w:val="auto"/>
                <w:szCs w:val="20"/>
                <w:lang w:eastAsia="zh-CN"/>
              </w:rPr>
            </w:pPr>
            <w:r>
              <w:rPr>
                <w:rFonts w:hint="eastAsia" w:ascii="宋体" w:hAnsi="宋体" w:cs="宋体"/>
                <w:color w:val="auto"/>
                <w:szCs w:val="20"/>
              </w:rPr>
              <w:t>售后服务方案</w:t>
            </w:r>
            <w:r>
              <w:rPr>
                <w:rFonts w:hint="eastAsia" w:ascii="宋体" w:hAnsi="宋体" w:cs="宋体"/>
                <w:color w:val="auto"/>
                <w:szCs w:val="20"/>
                <w:lang w:eastAsia="zh-CN"/>
              </w:rPr>
              <w:t>：</w:t>
            </w:r>
          </w:p>
          <w:p w14:paraId="371CCD79">
            <w:pPr>
              <w:spacing w:line="360" w:lineRule="auto"/>
              <w:rPr>
                <w:rFonts w:ascii="宋体" w:hAnsi="宋体" w:cs="宋体"/>
                <w:color w:val="auto"/>
                <w:szCs w:val="20"/>
              </w:rPr>
            </w:pPr>
            <w:r>
              <w:rPr>
                <w:rFonts w:hint="eastAsia" w:ascii="宋体" w:hAnsi="宋体" w:cs="宋体"/>
                <w:color w:val="auto"/>
                <w:szCs w:val="20"/>
              </w:rPr>
              <w:t>一档（6分）：提供了售后服务方案，售后服务方案中有相应的售后服务措施。</w:t>
            </w:r>
          </w:p>
          <w:p w14:paraId="2072E5F7">
            <w:pPr>
              <w:spacing w:line="360" w:lineRule="auto"/>
              <w:rPr>
                <w:rFonts w:ascii="宋体" w:hAnsi="宋体" w:cs="宋体"/>
                <w:color w:val="auto"/>
                <w:szCs w:val="20"/>
              </w:rPr>
            </w:pPr>
            <w:r>
              <w:rPr>
                <w:rFonts w:hint="eastAsia" w:ascii="宋体" w:hAnsi="宋体" w:cs="宋体"/>
                <w:color w:val="auto"/>
                <w:szCs w:val="20"/>
              </w:rPr>
              <w:t>二档（11分）：售后服务措施详细有效，贴合项目实际需求，有售后服务能力和人员的介绍。</w:t>
            </w:r>
          </w:p>
          <w:p w14:paraId="3AEC1336">
            <w:pPr>
              <w:spacing w:line="360" w:lineRule="auto"/>
              <w:rPr>
                <w:rFonts w:ascii="宋体" w:hAnsi="宋体" w:cs="宋体"/>
                <w:color w:val="auto"/>
                <w:szCs w:val="20"/>
              </w:rPr>
            </w:pPr>
            <w:r>
              <w:rPr>
                <w:rFonts w:hint="eastAsia" w:ascii="宋体" w:hAnsi="宋体" w:cs="宋体"/>
                <w:color w:val="auto"/>
                <w:szCs w:val="20"/>
              </w:rPr>
              <w:t>不符合最低档要求的，为0分。</w:t>
            </w:r>
          </w:p>
        </w:tc>
        <w:tc>
          <w:tcPr>
            <w:tcW w:w="711" w:type="dxa"/>
            <w:vAlign w:val="center"/>
          </w:tcPr>
          <w:p w14:paraId="0E5B3F30">
            <w:pPr>
              <w:spacing w:line="360" w:lineRule="auto"/>
              <w:jc w:val="center"/>
              <w:rPr>
                <w:rFonts w:ascii="宋体" w:hAnsi="宋体" w:cs="宋体"/>
                <w:bCs/>
                <w:color w:val="auto"/>
                <w:szCs w:val="21"/>
              </w:rPr>
            </w:pPr>
            <w:r>
              <w:rPr>
                <w:rFonts w:hint="eastAsia" w:ascii="宋体" w:hAnsi="宋体" w:cs="宋体"/>
                <w:bCs/>
                <w:color w:val="auto"/>
                <w:szCs w:val="21"/>
              </w:rPr>
              <w:t>11</w:t>
            </w:r>
          </w:p>
        </w:tc>
      </w:tr>
      <w:tr w14:paraId="2511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76CAAB99">
            <w:pPr>
              <w:spacing w:line="360" w:lineRule="auto"/>
              <w:jc w:val="center"/>
              <w:rPr>
                <w:rFonts w:ascii="宋体" w:hAnsi="宋体" w:cs="宋体"/>
                <w:bCs/>
                <w:color w:val="auto"/>
                <w:szCs w:val="21"/>
              </w:rPr>
            </w:pPr>
            <w:r>
              <w:rPr>
                <w:rFonts w:hint="eastAsia" w:ascii="宋体" w:hAnsi="宋体" w:cs="宋体"/>
                <w:bCs/>
                <w:color w:val="auto"/>
                <w:szCs w:val="21"/>
              </w:rPr>
              <w:t>4</w:t>
            </w:r>
          </w:p>
        </w:tc>
        <w:tc>
          <w:tcPr>
            <w:tcW w:w="913" w:type="dxa"/>
            <w:vAlign w:val="center"/>
          </w:tcPr>
          <w:p w14:paraId="6707FC24">
            <w:pPr>
              <w:spacing w:line="360" w:lineRule="auto"/>
              <w:jc w:val="center"/>
              <w:rPr>
                <w:rFonts w:ascii="宋体" w:hAnsi="宋体" w:cs="宋体"/>
                <w:color w:val="auto"/>
                <w:szCs w:val="21"/>
              </w:rPr>
            </w:pPr>
            <w:r>
              <w:rPr>
                <w:rFonts w:hint="eastAsia" w:ascii="宋体" w:hAnsi="宋体" w:cs="宋体"/>
                <w:color w:val="auto"/>
                <w:szCs w:val="21"/>
              </w:rPr>
              <w:t>商务（客观分）</w:t>
            </w:r>
          </w:p>
        </w:tc>
        <w:tc>
          <w:tcPr>
            <w:tcW w:w="7688" w:type="dxa"/>
          </w:tcPr>
          <w:p w14:paraId="55CFD686">
            <w:pPr>
              <w:spacing w:line="360" w:lineRule="auto"/>
              <w:jc w:val="left"/>
              <w:rPr>
                <w:rFonts w:ascii="宋体" w:hAnsi="宋体" w:cs="宋体"/>
                <w:color w:val="auto"/>
                <w:szCs w:val="20"/>
              </w:rPr>
            </w:pPr>
            <w:r>
              <w:rPr>
                <w:rFonts w:hint="eastAsia" w:ascii="宋体" w:hAnsi="宋体" w:cs="宋体"/>
                <w:color w:val="auto"/>
                <w:szCs w:val="20"/>
              </w:rPr>
              <w:t>拟投入本项目人员：</w:t>
            </w:r>
          </w:p>
          <w:p w14:paraId="7F728CBE">
            <w:pPr>
              <w:spacing w:line="360" w:lineRule="auto"/>
              <w:jc w:val="left"/>
              <w:rPr>
                <w:rFonts w:ascii="宋体" w:hAnsi="宋体" w:cs="宋体"/>
                <w:color w:val="auto"/>
                <w:szCs w:val="20"/>
              </w:rPr>
            </w:pPr>
            <w:r>
              <w:rPr>
                <w:rFonts w:hint="eastAsia" w:ascii="宋体" w:hAnsi="宋体" w:cs="宋体"/>
                <w:color w:val="auto"/>
                <w:szCs w:val="20"/>
              </w:rPr>
              <w:t>（1）项目负责人具备实施本项目相关专业职称〔土地工程与技术、土地管理（土地资源管理）、城市规划、矿山等〕的：正高级职称得5分，副高级职称得3分，中级职称得1分。</w:t>
            </w:r>
          </w:p>
          <w:p w14:paraId="24A8A780">
            <w:pPr>
              <w:spacing w:line="360" w:lineRule="auto"/>
              <w:jc w:val="left"/>
              <w:rPr>
                <w:rFonts w:ascii="宋体" w:hAnsi="宋体" w:cs="宋体"/>
                <w:color w:val="auto"/>
                <w:szCs w:val="20"/>
              </w:rPr>
            </w:pPr>
            <w:r>
              <w:rPr>
                <w:rFonts w:hint="eastAsia" w:ascii="宋体" w:hAnsi="宋体" w:cs="宋体"/>
                <w:color w:val="auto"/>
                <w:szCs w:val="20"/>
              </w:rPr>
              <w:t>（2）其他拟投入人员中（不含项目负责人）具备本项目相关专业职称〔土地工程与技术、土地管理（土地资源管理）、城市规划、矿山等〕的，副高级（或以上）职称的每人得2分，中级职称的每人得1分，助理级职称的每人得0.5分，满分10分。（同一个人取得多证的只计一次分，按其取得最高级别证书计分）。</w:t>
            </w:r>
          </w:p>
          <w:p w14:paraId="12BFE8C0">
            <w:pPr>
              <w:spacing w:line="360" w:lineRule="auto"/>
              <w:rPr>
                <w:rFonts w:ascii="宋体" w:hAnsi="宋体" w:cs="宋体"/>
                <w:color w:val="auto"/>
                <w:szCs w:val="21"/>
              </w:rPr>
            </w:pPr>
            <w:r>
              <w:rPr>
                <w:rFonts w:hint="eastAsia" w:ascii="宋体" w:hAnsi="宋体" w:cs="宋体"/>
                <w:color w:val="auto"/>
                <w:szCs w:val="20"/>
              </w:rPr>
              <w:t>（注：投标文件中需提供上述拟投入人员的职称证书复印件，以及为上述人相关人员发放工资的银行流水证明或社保缴纳证明或其它证明材料复印件并加盖投标人公章，否则不得分）</w:t>
            </w:r>
          </w:p>
        </w:tc>
        <w:tc>
          <w:tcPr>
            <w:tcW w:w="711" w:type="dxa"/>
            <w:vAlign w:val="center"/>
          </w:tcPr>
          <w:p w14:paraId="773C4F7F">
            <w:pPr>
              <w:spacing w:line="360" w:lineRule="auto"/>
              <w:jc w:val="center"/>
              <w:rPr>
                <w:rFonts w:ascii="宋体" w:hAnsi="宋体" w:cs="宋体"/>
                <w:bCs/>
                <w:color w:val="auto"/>
                <w:szCs w:val="21"/>
              </w:rPr>
            </w:pPr>
            <w:r>
              <w:rPr>
                <w:rFonts w:hint="eastAsia" w:ascii="宋体" w:hAnsi="宋体" w:cs="宋体"/>
                <w:color w:val="auto"/>
                <w:szCs w:val="21"/>
              </w:rPr>
              <w:t>15</w:t>
            </w:r>
          </w:p>
        </w:tc>
      </w:tr>
      <w:tr w14:paraId="6630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782F2033">
            <w:pPr>
              <w:spacing w:line="360" w:lineRule="auto"/>
              <w:jc w:val="center"/>
              <w:rPr>
                <w:rFonts w:ascii="宋体" w:hAnsi="宋体" w:cs="宋体"/>
                <w:bCs/>
                <w:color w:val="auto"/>
                <w:szCs w:val="20"/>
              </w:rPr>
            </w:pPr>
            <w:r>
              <w:rPr>
                <w:rFonts w:hint="eastAsia" w:ascii="宋体" w:hAnsi="宋体" w:cs="宋体"/>
                <w:bCs/>
                <w:color w:val="auto"/>
                <w:szCs w:val="21"/>
              </w:rPr>
              <w:t>5</w:t>
            </w:r>
          </w:p>
        </w:tc>
        <w:tc>
          <w:tcPr>
            <w:tcW w:w="913" w:type="dxa"/>
            <w:vAlign w:val="center"/>
          </w:tcPr>
          <w:p w14:paraId="0EC9E457">
            <w:pPr>
              <w:spacing w:line="360" w:lineRule="auto"/>
              <w:jc w:val="center"/>
              <w:rPr>
                <w:rFonts w:ascii="宋体" w:hAnsi="宋体" w:cs="宋体"/>
                <w:color w:val="auto"/>
              </w:rPr>
            </w:pPr>
            <w:r>
              <w:rPr>
                <w:rFonts w:hint="eastAsia" w:ascii="宋体" w:hAnsi="宋体" w:cs="宋体"/>
                <w:color w:val="auto"/>
              </w:rPr>
              <w:t>商务（客观分）</w:t>
            </w:r>
          </w:p>
        </w:tc>
        <w:tc>
          <w:tcPr>
            <w:tcW w:w="7688" w:type="dxa"/>
          </w:tcPr>
          <w:p w14:paraId="6281D856">
            <w:pPr>
              <w:spacing w:line="360" w:lineRule="auto"/>
              <w:rPr>
                <w:rFonts w:ascii="宋体" w:hAnsi="宋体" w:cs="宋体"/>
                <w:color w:val="auto"/>
              </w:rPr>
            </w:pPr>
            <w:r>
              <w:rPr>
                <w:rFonts w:hint="eastAsia" w:ascii="宋体" w:hAnsi="宋体" w:cs="宋体"/>
                <w:color w:val="auto"/>
              </w:rPr>
              <w:t>业绩：2022年1月1日以来，投标人具有同类或类似项目的业绩，每个项目业绩得1分，满分5分。（注：投标文件中须附</w:t>
            </w:r>
            <w:r>
              <w:rPr>
                <w:rFonts w:hint="eastAsia"/>
                <w:color w:val="auto"/>
              </w:rPr>
              <w:t>业绩的</w:t>
            </w:r>
            <w:r>
              <w:rPr>
                <w:rFonts w:hint="eastAsia" w:ascii="宋体" w:hAnsi="宋体" w:cs="宋体"/>
                <w:color w:val="auto"/>
              </w:rPr>
              <w:t>中标/成交通知书或合同复印件加盖投标人公章，否则不得分）</w:t>
            </w:r>
          </w:p>
        </w:tc>
        <w:tc>
          <w:tcPr>
            <w:tcW w:w="711" w:type="dxa"/>
            <w:vAlign w:val="center"/>
          </w:tcPr>
          <w:p w14:paraId="723F1A69">
            <w:pPr>
              <w:spacing w:line="360" w:lineRule="auto"/>
              <w:jc w:val="center"/>
              <w:rPr>
                <w:rFonts w:ascii="宋体" w:hAnsi="宋体" w:cs="宋体"/>
                <w:color w:val="auto"/>
              </w:rPr>
            </w:pPr>
            <w:r>
              <w:rPr>
                <w:rFonts w:hint="eastAsia" w:ascii="宋体" w:hAnsi="宋体" w:cs="宋体"/>
                <w:bCs/>
                <w:color w:val="auto"/>
                <w:szCs w:val="21"/>
              </w:rPr>
              <w:t>5</w:t>
            </w:r>
          </w:p>
        </w:tc>
      </w:tr>
    </w:tbl>
    <w:p w14:paraId="1A3C74B3">
      <w:pPr>
        <w:pStyle w:val="14"/>
        <w:rPr>
          <w:color w:val="auto"/>
        </w:rPr>
      </w:pPr>
    </w:p>
    <w:p w14:paraId="6421104A">
      <w:pPr>
        <w:rPr>
          <w:color w:val="auto"/>
        </w:rPr>
      </w:pPr>
    </w:p>
    <w:p w14:paraId="15C3B7C5">
      <w:pPr>
        <w:pStyle w:val="3"/>
        <w:spacing w:before="0" w:after="0" w:line="360" w:lineRule="auto"/>
        <w:jc w:val="center"/>
        <w:rPr>
          <w:b w:val="0"/>
          <w:color w:val="auto"/>
          <w:sz w:val="30"/>
          <w:szCs w:val="30"/>
        </w:rPr>
      </w:pPr>
      <w:bookmarkStart w:id="317" w:name="_Toc10751"/>
      <w:bookmarkStart w:id="318" w:name="_Toc16466"/>
      <w:bookmarkStart w:id="319" w:name="_Toc15061"/>
      <w:bookmarkStart w:id="320" w:name="_Toc23906"/>
      <w:bookmarkStart w:id="321" w:name="_Toc9480"/>
      <w:bookmarkStart w:id="322" w:name="_Toc12855"/>
      <w:bookmarkStart w:id="323" w:name="_Toc18582"/>
      <w:bookmarkStart w:id="324" w:name="_Toc11083"/>
      <w:bookmarkStart w:id="325" w:name="_Toc20313"/>
      <w:bookmarkStart w:id="326" w:name="_Toc2202"/>
      <w:r>
        <w:rPr>
          <w:rFonts w:hint="eastAsia"/>
          <w:b w:val="0"/>
          <w:color w:val="auto"/>
          <w:sz w:val="30"/>
          <w:szCs w:val="30"/>
        </w:rPr>
        <w:t>第四节</w:t>
      </w:r>
      <w:r>
        <w:rPr>
          <w:b w:val="0"/>
          <w:color w:val="auto"/>
          <w:sz w:val="30"/>
          <w:szCs w:val="30"/>
        </w:rPr>
        <w:t xml:space="preserve"> </w:t>
      </w:r>
      <w:r>
        <w:rPr>
          <w:rFonts w:hint="eastAsia"/>
          <w:b w:val="0"/>
          <w:color w:val="auto"/>
          <w:sz w:val="30"/>
          <w:szCs w:val="30"/>
        </w:rPr>
        <w:t>中标候选人推荐原则</w:t>
      </w:r>
      <w:bookmarkEnd w:id="317"/>
      <w:bookmarkEnd w:id="318"/>
      <w:bookmarkEnd w:id="319"/>
      <w:bookmarkEnd w:id="320"/>
      <w:bookmarkEnd w:id="321"/>
      <w:bookmarkEnd w:id="322"/>
      <w:bookmarkEnd w:id="323"/>
      <w:bookmarkEnd w:id="324"/>
      <w:bookmarkEnd w:id="325"/>
      <w:bookmarkEnd w:id="326"/>
    </w:p>
    <w:p w14:paraId="10722AA4">
      <w:pPr>
        <w:pStyle w:val="12"/>
        <w:spacing w:line="360" w:lineRule="auto"/>
        <w:ind w:left="472"/>
        <w:contextualSpacing/>
        <w:rPr>
          <w:rFonts w:hAnsi="宋体"/>
          <w:b/>
          <w:bCs/>
          <w:color w:val="auto"/>
          <w:sz w:val="24"/>
          <w:szCs w:val="24"/>
        </w:rPr>
      </w:pPr>
      <w:r>
        <w:rPr>
          <w:rFonts w:hint="eastAsia" w:hAnsi="宋体"/>
          <w:b/>
          <w:bCs/>
          <w:color w:val="auto"/>
          <w:sz w:val="24"/>
          <w:szCs w:val="24"/>
        </w:rPr>
        <w:t>（一）综合评分法</w:t>
      </w:r>
    </w:p>
    <w:p w14:paraId="1568459A">
      <w:pPr>
        <w:pStyle w:val="12"/>
        <w:spacing w:line="360" w:lineRule="auto"/>
        <w:ind w:firstLine="420" w:firstLineChars="200"/>
        <w:rPr>
          <w:rFonts w:hAnsi="宋体"/>
          <w:color w:val="auto"/>
        </w:rPr>
      </w:pPr>
      <w:r>
        <w:rPr>
          <w:rFonts w:hint="eastAsia" w:hAnsi="宋体"/>
          <w:color w:val="auto"/>
        </w:rPr>
        <w:t>评标委员会将根据评审后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0409DBBA">
      <w:pPr>
        <w:pStyle w:val="12"/>
        <w:spacing w:line="360" w:lineRule="auto"/>
        <w:ind w:firstLine="482" w:firstLineChars="200"/>
        <w:rPr>
          <w:rFonts w:hAnsi="宋体"/>
          <w:color w:val="auto"/>
        </w:rPr>
      </w:pPr>
      <w:r>
        <w:rPr>
          <w:rFonts w:hint="eastAsia" w:hAnsi="宋体"/>
          <w:b/>
          <w:bCs/>
          <w:color w:val="auto"/>
          <w:sz w:val="24"/>
          <w:szCs w:val="24"/>
        </w:rPr>
        <w:t>（二）最低评标报价法</w:t>
      </w:r>
    </w:p>
    <w:p w14:paraId="071DB506">
      <w:pPr>
        <w:pStyle w:val="12"/>
        <w:tabs>
          <w:tab w:val="left" w:pos="2472"/>
        </w:tabs>
        <w:spacing w:line="360" w:lineRule="auto"/>
        <w:ind w:firstLine="420" w:firstLineChars="200"/>
        <w:rPr>
          <w:rFonts w:hAnsi="宋体"/>
          <w:color w:val="auto"/>
        </w:rPr>
      </w:pPr>
      <w:r>
        <w:rPr>
          <w:rFonts w:hint="eastAsia" w:hAnsi="宋体"/>
          <w:color w:val="auto"/>
        </w:rPr>
        <w:t>评标委员会将按照有效评标报价从低到高顺序排列，评标报价相同的并列。投标文件满足招标文件全部实质性要求且评标报价最低的投标人为排名第一的中标候选人。</w:t>
      </w:r>
    </w:p>
    <w:p w14:paraId="1BE9AF0D">
      <w:pPr>
        <w:pStyle w:val="7"/>
        <w:spacing w:line="360" w:lineRule="auto"/>
        <w:ind w:left="0"/>
        <w:rPr>
          <w:color w:val="auto"/>
        </w:rPr>
      </w:pPr>
    </w:p>
    <w:p w14:paraId="593817D0">
      <w:pPr>
        <w:pStyle w:val="3"/>
        <w:spacing w:before="0" w:after="0" w:line="360" w:lineRule="auto"/>
        <w:ind w:firstLine="600" w:firstLineChars="200"/>
        <w:jc w:val="center"/>
        <w:rPr>
          <w:b w:val="0"/>
          <w:color w:val="auto"/>
          <w:sz w:val="30"/>
          <w:szCs w:val="30"/>
        </w:rPr>
      </w:pPr>
      <w:bookmarkStart w:id="327" w:name="_Toc9602"/>
      <w:bookmarkStart w:id="328" w:name="_Toc13808"/>
      <w:bookmarkStart w:id="329" w:name="_Toc22384"/>
      <w:bookmarkStart w:id="330" w:name="_Toc27419"/>
      <w:bookmarkStart w:id="331" w:name="_Toc11073"/>
      <w:bookmarkStart w:id="332" w:name="_Toc11695"/>
      <w:bookmarkStart w:id="333" w:name="_Toc29218"/>
      <w:bookmarkStart w:id="334" w:name="_Toc7971"/>
      <w:bookmarkStart w:id="335" w:name="_Toc13625"/>
      <w:bookmarkStart w:id="336" w:name="_Toc11545"/>
      <w:r>
        <w:rPr>
          <w:rFonts w:hint="eastAsia"/>
          <w:b w:val="0"/>
          <w:color w:val="auto"/>
          <w:sz w:val="30"/>
          <w:szCs w:val="30"/>
        </w:rPr>
        <w:t>第五节</w:t>
      </w:r>
      <w:r>
        <w:rPr>
          <w:b w:val="0"/>
          <w:color w:val="auto"/>
          <w:sz w:val="30"/>
          <w:szCs w:val="30"/>
        </w:rPr>
        <w:t xml:space="preserve"> </w:t>
      </w:r>
      <w:r>
        <w:rPr>
          <w:rFonts w:hint="eastAsia"/>
          <w:b w:val="0"/>
          <w:color w:val="auto"/>
          <w:sz w:val="30"/>
          <w:szCs w:val="30"/>
        </w:rPr>
        <w:t>评标报告</w:t>
      </w:r>
      <w:bookmarkEnd w:id="327"/>
      <w:bookmarkEnd w:id="328"/>
      <w:bookmarkEnd w:id="329"/>
      <w:bookmarkEnd w:id="330"/>
      <w:bookmarkEnd w:id="331"/>
      <w:bookmarkEnd w:id="332"/>
      <w:bookmarkEnd w:id="333"/>
      <w:bookmarkEnd w:id="334"/>
      <w:bookmarkEnd w:id="335"/>
      <w:bookmarkEnd w:id="336"/>
    </w:p>
    <w:p w14:paraId="2BB9B162">
      <w:pPr>
        <w:pStyle w:val="30"/>
        <w:spacing w:before="0"/>
        <w:ind w:firstLine="482"/>
        <w:rPr>
          <w:rFonts w:ascii="宋体" w:hAnsi="宋体"/>
          <w:b/>
          <w:bCs/>
          <w:color w:val="auto"/>
          <w:szCs w:val="24"/>
        </w:rPr>
      </w:pPr>
      <w:r>
        <w:rPr>
          <w:rFonts w:hint="eastAsia" w:ascii="宋体" w:hAnsi="宋体"/>
          <w:b/>
          <w:bCs/>
          <w:color w:val="auto"/>
          <w:szCs w:val="24"/>
        </w:rPr>
        <w:t>（一）评标报告与推荐中标候选人</w:t>
      </w:r>
    </w:p>
    <w:p w14:paraId="6896E8F3">
      <w:pPr>
        <w:pStyle w:val="12"/>
        <w:tabs>
          <w:tab w:val="left" w:pos="2472"/>
        </w:tabs>
        <w:spacing w:line="360" w:lineRule="auto"/>
        <w:ind w:firstLine="420" w:firstLineChars="200"/>
        <w:rPr>
          <w:rFonts w:hAnsi="宋体"/>
          <w:color w:val="auto"/>
        </w:rPr>
      </w:pPr>
      <w:r>
        <w:rPr>
          <w:rFonts w:hint="eastAsia" w:hAnsi="宋体"/>
          <w:color w:val="auto"/>
        </w:rPr>
        <w:t>评标委员会根据原始评标记录和评标结果编写评标报告，并通过电子交易平台向采购人、采购代理机构提交。</w:t>
      </w:r>
    </w:p>
    <w:p w14:paraId="7D5918DA">
      <w:pPr>
        <w:widowControl/>
        <w:spacing w:line="360" w:lineRule="auto"/>
        <w:ind w:firstLine="482" w:firstLineChars="200"/>
        <w:jc w:val="left"/>
        <w:rPr>
          <w:rFonts w:ascii="宋体" w:hAnsi="宋体"/>
          <w:b/>
          <w:bCs/>
          <w:color w:val="auto"/>
          <w:sz w:val="24"/>
        </w:rPr>
      </w:pPr>
      <w:r>
        <w:rPr>
          <w:rFonts w:hint="eastAsia" w:ascii="宋体" w:hAnsi="宋体"/>
          <w:b/>
          <w:bCs/>
          <w:color w:val="auto"/>
          <w:sz w:val="24"/>
        </w:rPr>
        <w:t>（二）评标争议事项处理</w:t>
      </w:r>
    </w:p>
    <w:p w14:paraId="13B88791">
      <w:pPr>
        <w:pStyle w:val="12"/>
        <w:tabs>
          <w:tab w:val="left" w:pos="2472"/>
        </w:tabs>
        <w:spacing w:line="360" w:lineRule="auto"/>
        <w:ind w:firstLine="420" w:firstLineChars="200"/>
        <w:rPr>
          <w:rFonts w:hAnsi="宋体"/>
          <w:color w:val="auto"/>
        </w:rPr>
      </w:pPr>
      <w:r>
        <w:rPr>
          <w:rFonts w:hint="eastAsia" w:hAnsi="宋体"/>
          <w:color w:val="auto"/>
        </w:rPr>
        <w:t>评标委员会成员对需要共同认定的事项存在争议的，应当按照少数服从多数的原则作出结论。持不同意见的评标委员会成员应当在评标报告上签署不同意见及理由，否则视为同意评标报告。</w:t>
      </w:r>
    </w:p>
    <w:p w14:paraId="4563815B">
      <w:pPr>
        <w:pStyle w:val="12"/>
        <w:tabs>
          <w:tab w:val="left" w:pos="2472"/>
        </w:tabs>
        <w:spacing w:line="360" w:lineRule="auto"/>
        <w:jc w:val="center"/>
        <w:rPr>
          <w:rFonts w:ascii="Times New Roman" w:hAnsi="Times New Roman"/>
          <w:b/>
          <w:color w:val="auto"/>
          <w:sz w:val="36"/>
        </w:rPr>
      </w:pPr>
      <w:r>
        <w:rPr>
          <w:rFonts w:hint="eastAsia" w:ascii="Times New Roman" w:hAnsi="Times New Roman"/>
          <w:b/>
          <w:color w:val="auto"/>
          <w:sz w:val="36"/>
        </w:rPr>
        <w:br w:type="page"/>
      </w:r>
    </w:p>
    <w:p w14:paraId="73F09689">
      <w:pPr>
        <w:pStyle w:val="12"/>
        <w:tabs>
          <w:tab w:val="left" w:pos="2472"/>
        </w:tabs>
        <w:spacing w:line="460" w:lineRule="exact"/>
        <w:jc w:val="center"/>
        <w:rPr>
          <w:rFonts w:ascii="Times New Roman" w:hAnsi="Times New Roman"/>
          <w:b/>
          <w:color w:val="auto"/>
          <w:sz w:val="36"/>
        </w:rPr>
      </w:pPr>
    </w:p>
    <w:p w14:paraId="5D3B17C7">
      <w:pPr>
        <w:pStyle w:val="12"/>
        <w:tabs>
          <w:tab w:val="left" w:pos="2472"/>
        </w:tabs>
        <w:spacing w:line="460" w:lineRule="exact"/>
        <w:jc w:val="center"/>
        <w:rPr>
          <w:rFonts w:ascii="Times New Roman" w:hAnsi="Times New Roman"/>
          <w:b/>
          <w:color w:val="auto"/>
          <w:sz w:val="36"/>
        </w:rPr>
      </w:pPr>
    </w:p>
    <w:p w14:paraId="40ECB89E">
      <w:pPr>
        <w:pStyle w:val="12"/>
        <w:tabs>
          <w:tab w:val="left" w:pos="2472"/>
        </w:tabs>
        <w:spacing w:line="460" w:lineRule="exact"/>
        <w:jc w:val="center"/>
        <w:rPr>
          <w:rFonts w:ascii="Times New Roman" w:hAnsi="Times New Roman"/>
          <w:b/>
          <w:color w:val="auto"/>
          <w:sz w:val="36"/>
        </w:rPr>
      </w:pPr>
    </w:p>
    <w:p w14:paraId="76CDF640">
      <w:pPr>
        <w:pStyle w:val="12"/>
        <w:tabs>
          <w:tab w:val="left" w:pos="2472"/>
        </w:tabs>
        <w:spacing w:line="460" w:lineRule="exact"/>
        <w:jc w:val="center"/>
        <w:rPr>
          <w:rFonts w:ascii="Times New Roman" w:hAnsi="Times New Roman"/>
          <w:b/>
          <w:color w:val="auto"/>
          <w:sz w:val="36"/>
        </w:rPr>
      </w:pPr>
    </w:p>
    <w:p w14:paraId="3DA31D4E">
      <w:pPr>
        <w:pStyle w:val="12"/>
        <w:tabs>
          <w:tab w:val="left" w:pos="2472"/>
        </w:tabs>
        <w:spacing w:line="460" w:lineRule="exact"/>
        <w:jc w:val="center"/>
        <w:rPr>
          <w:rFonts w:ascii="Times New Roman" w:hAnsi="Times New Roman"/>
          <w:b/>
          <w:color w:val="auto"/>
          <w:sz w:val="36"/>
        </w:rPr>
      </w:pPr>
    </w:p>
    <w:p w14:paraId="51329811">
      <w:pPr>
        <w:pStyle w:val="12"/>
        <w:tabs>
          <w:tab w:val="left" w:pos="2472"/>
        </w:tabs>
        <w:spacing w:line="460" w:lineRule="exact"/>
        <w:jc w:val="center"/>
        <w:rPr>
          <w:rFonts w:ascii="Times New Roman" w:hAnsi="Times New Roman"/>
          <w:b/>
          <w:color w:val="auto"/>
          <w:sz w:val="36"/>
        </w:rPr>
      </w:pPr>
    </w:p>
    <w:p w14:paraId="3B9C755C">
      <w:pPr>
        <w:pStyle w:val="12"/>
        <w:tabs>
          <w:tab w:val="left" w:pos="2472"/>
        </w:tabs>
        <w:spacing w:line="460" w:lineRule="exact"/>
        <w:jc w:val="center"/>
        <w:rPr>
          <w:rFonts w:ascii="Times New Roman" w:hAnsi="Times New Roman"/>
          <w:b/>
          <w:color w:val="auto"/>
          <w:sz w:val="36"/>
        </w:rPr>
      </w:pPr>
    </w:p>
    <w:p w14:paraId="1D15154A">
      <w:pPr>
        <w:pStyle w:val="12"/>
        <w:tabs>
          <w:tab w:val="left" w:pos="2472"/>
        </w:tabs>
        <w:spacing w:line="460" w:lineRule="exact"/>
        <w:jc w:val="center"/>
        <w:rPr>
          <w:rFonts w:ascii="Times New Roman" w:hAnsi="Times New Roman"/>
          <w:b/>
          <w:color w:val="auto"/>
          <w:sz w:val="36"/>
        </w:rPr>
      </w:pPr>
    </w:p>
    <w:p w14:paraId="5635EDE1">
      <w:pPr>
        <w:pStyle w:val="12"/>
        <w:tabs>
          <w:tab w:val="left" w:pos="2472"/>
        </w:tabs>
        <w:spacing w:line="460" w:lineRule="exact"/>
        <w:jc w:val="center"/>
        <w:rPr>
          <w:rFonts w:ascii="Times New Roman" w:hAnsi="Times New Roman"/>
          <w:b/>
          <w:color w:val="auto"/>
          <w:sz w:val="36"/>
        </w:rPr>
      </w:pPr>
    </w:p>
    <w:p w14:paraId="336AAF63">
      <w:pPr>
        <w:pStyle w:val="12"/>
        <w:tabs>
          <w:tab w:val="left" w:pos="2472"/>
        </w:tabs>
        <w:spacing w:line="460" w:lineRule="exact"/>
        <w:jc w:val="center"/>
        <w:rPr>
          <w:rFonts w:ascii="Times New Roman" w:hAnsi="Times New Roman"/>
          <w:b/>
          <w:color w:val="auto"/>
          <w:sz w:val="36"/>
        </w:rPr>
      </w:pPr>
    </w:p>
    <w:p w14:paraId="07679EE8">
      <w:pPr>
        <w:pStyle w:val="12"/>
        <w:tabs>
          <w:tab w:val="left" w:pos="2472"/>
        </w:tabs>
        <w:spacing w:line="460" w:lineRule="exact"/>
        <w:jc w:val="center"/>
        <w:rPr>
          <w:rFonts w:ascii="Times New Roman" w:hAnsi="Times New Roman"/>
          <w:b/>
          <w:color w:val="auto"/>
          <w:sz w:val="36"/>
        </w:rPr>
      </w:pPr>
    </w:p>
    <w:p w14:paraId="2859D5EF">
      <w:pPr>
        <w:pStyle w:val="12"/>
        <w:tabs>
          <w:tab w:val="left" w:pos="2472"/>
        </w:tabs>
        <w:spacing w:line="460" w:lineRule="exact"/>
        <w:jc w:val="center"/>
        <w:rPr>
          <w:rFonts w:ascii="Times New Roman" w:hAnsi="Times New Roman"/>
          <w:b/>
          <w:color w:val="auto"/>
          <w:sz w:val="36"/>
        </w:rPr>
      </w:pPr>
    </w:p>
    <w:p w14:paraId="38E45416">
      <w:pPr>
        <w:pStyle w:val="12"/>
        <w:tabs>
          <w:tab w:val="left" w:pos="2472"/>
        </w:tabs>
        <w:spacing w:line="460" w:lineRule="exact"/>
        <w:jc w:val="center"/>
        <w:outlineLvl w:val="0"/>
        <w:rPr>
          <w:rFonts w:ascii="Times New Roman" w:hAnsi="Times New Roman"/>
          <w:b/>
          <w:color w:val="auto"/>
          <w:sz w:val="36"/>
        </w:rPr>
      </w:pPr>
      <w:bookmarkStart w:id="337" w:name="_Toc9058"/>
      <w:bookmarkStart w:id="338" w:name="_Toc31791"/>
      <w:bookmarkStart w:id="339" w:name="_Toc29347"/>
      <w:bookmarkStart w:id="340" w:name="_Toc25572"/>
      <w:bookmarkStart w:id="341" w:name="_Toc7167"/>
      <w:bookmarkStart w:id="342" w:name="_Toc32021"/>
      <w:bookmarkStart w:id="343" w:name="_Toc26262"/>
      <w:bookmarkStart w:id="344" w:name="_Toc27014"/>
      <w:bookmarkStart w:id="345" w:name="_Toc3838"/>
      <w:bookmarkStart w:id="346" w:name="_Toc17049"/>
      <w:bookmarkStart w:id="347" w:name="_Toc3422"/>
      <w:bookmarkStart w:id="348" w:name="_Toc9012"/>
      <w:bookmarkStart w:id="349" w:name="_Toc20993"/>
      <w:r>
        <w:rPr>
          <w:rFonts w:hint="eastAsia" w:ascii="Times New Roman" w:hAnsi="Times New Roman"/>
          <w:b/>
          <w:color w:val="auto"/>
          <w:sz w:val="36"/>
        </w:rPr>
        <w:t>第五章</w:t>
      </w:r>
      <w:r>
        <w:rPr>
          <w:rFonts w:ascii="Times New Roman" w:hAnsi="Times New Roman"/>
          <w:b/>
          <w:color w:val="auto"/>
          <w:sz w:val="36"/>
        </w:rPr>
        <w:t xml:space="preserve"> </w:t>
      </w:r>
      <w:r>
        <w:rPr>
          <w:rFonts w:hint="eastAsia" w:ascii="Times New Roman" w:hAnsi="Times New Roman"/>
          <w:b/>
          <w:color w:val="auto"/>
          <w:sz w:val="36"/>
        </w:rPr>
        <w:t>拟签订的合同文本</w:t>
      </w:r>
      <w:bookmarkEnd w:id="337"/>
      <w:bookmarkEnd w:id="338"/>
      <w:bookmarkEnd w:id="339"/>
      <w:bookmarkEnd w:id="340"/>
      <w:bookmarkEnd w:id="341"/>
      <w:bookmarkEnd w:id="342"/>
      <w:bookmarkEnd w:id="343"/>
      <w:bookmarkEnd w:id="344"/>
      <w:bookmarkEnd w:id="345"/>
      <w:bookmarkEnd w:id="346"/>
      <w:bookmarkEnd w:id="347"/>
      <w:bookmarkEnd w:id="348"/>
      <w:bookmarkEnd w:id="349"/>
    </w:p>
    <w:p w14:paraId="3815955C">
      <w:pPr>
        <w:spacing w:line="360" w:lineRule="auto"/>
        <w:rPr>
          <w:rFonts w:ascii="仿宋_GB2312" w:hAnsi="楷体" w:eastAsia="仿宋_GB2312"/>
          <w:color w:val="auto"/>
          <w:sz w:val="24"/>
        </w:rPr>
      </w:pPr>
      <w:r>
        <w:rPr>
          <w:rFonts w:hint="eastAsia" w:ascii="仿宋_GB2312" w:hAnsi="楷体" w:eastAsia="仿宋_GB2312"/>
          <w:color w:val="auto"/>
          <w:sz w:val="24"/>
        </w:rPr>
        <w:br w:type="page"/>
      </w:r>
    </w:p>
    <w:p w14:paraId="7A983CD4">
      <w:pPr>
        <w:snapToGrid w:val="0"/>
        <w:spacing w:line="400" w:lineRule="exact"/>
        <w:jc w:val="center"/>
        <w:rPr>
          <w:rFonts w:cs="宋体"/>
          <w:b/>
          <w:bCs/>
          <w:color w:val="auto"/>
          <w:sz w:val="32"/>
          <w:szCs w:val="32"/>
        </w:rPr>
      </w:pPr>
      <w:r>
        <w:rPr>
          <w:rFonts w:hint="eastAsia" w:cs="宋体"/>
          <w:b/>
          <w:bCs/>
          <w:color w:val="auto"/>
          <w:sz w:val="32"/>
          <w:szCs w:val="32"/>
        </w:rPr>
        <w:t>《广西壮族自治区政府采购合同》</w:t>
      </w:r>
    </w:p>
    <w:p w14:paraId="67E82DC7">
      <w:pPr>
        <w:spacing w:line="520" w:lineRule="exact"/>
        <w:rPr>
          <w:rFonts w:ascii="宋体" w:hAnsi="宋体" w:cs="Courier New"/>
          <w:b/>
          <w:color w:val="auto"/>
          <w:sz w:val="32"/>
          <w:szCs w:val="32"/>
        </w:rPr>
      </w:pPr>
    </w:p>
    <w:p w14:paraId="77108C67">
      <w:pPr>
        <w:snapToGrid w:val="0"/>
        <w:spacing w:line="360" w:lineRule="exact"/>
        <w:ind w:right="480"/>
        <w:jc w:val="left"/>
        <w:rPr>
          <w:rFonts w:ascii="宋体" w:hAnsi="宋体" w:cs="宋体"/>
          <w:bCs/>
          <w:color w:val="auto"/>
          <w:sz w:val="24"/>
          <w:u w:val="single"/>
        </w:rPr>
      </w:pPr>
      <w:r>
        <w:rPr>
          <w:rFonts w:hint="eastAsia" w:ascii="宋体" w:hAnsi="宋体" w:cs="宋体"/>
          <w:bCs/>
          <w:color w:val="auto"/>
          <w:sz w:val="24"/>
        </w:rPr>
        <w:t xml:space="preserve">合同编号：                                           </w:t>
      </w:r>
    </w:p>
    <w:p w14:paraId="0BD8108A">
      <w:pPr>
        <w:snapToGrid w:val="0"/>
        <w:spacing w:line="360" w:lineRule="exact"/>
        <w:rPr>
          <w:rFonts w:ascii="宋体" w:hAnsi="宋体" w:cs="宋体"/>
          <w:color w:val="auto"/>
          <w:sz w:val="24"/>
        </w:rPr>
      </w:pPr>
      <w:r>
        <w:rPr>
          <w:rFonts w:hint="eastAsia" w:ascii="宋体" w:hAnsi="宋体" w:cs="宋体"/>
          <w:color w:val="auto"/>
          <w:sz w:val="24"/>
        </w:rPr>
        <w:t>采购单位（甲方）：</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454DF923">
      <w:pPr>
        <w:snapToGrid w:val="0"/>
        <w:spacing w:line="440" w:lineRule="exact"/>
        <w:jc w:val="left"/>
        <w:rPr>
          <w:rFonts w:ascii="宋体" w:hAnsi="宋体" w:cs="宋体"/>
          <w:color w:val="auto"/>
          <w:sz w:val="24"/>
        </w:rPr>
      </w:pPr>
      <w:r>
        <w:rPr>
          <w:rFonts w:hint="eastAsia" w:ascii="宋体" w:hAnsi="宋体" w:cs="宋体"/>
          <w:color w:val="auto"/>
          <w:sz w:val="24"/>
        </w:rPr>
        <w:t>供 应 商（乙方）：</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3A32E72B">
      <w:pPr>
        <w:snapToGrid w:val="0"/>
        <w:spacing w:line="440" w:lineRule="exact"/>
        <w:jc w:val="left"/>
        <w:rPr>
          <w:rFonts w:ascii="宋体" w:hAnsi="宋体" w:cs="宋体"/>
          <w:color w:val="auto"/>
          <w:sz w:val="24"/>
          <w:u w:val="single"/>
        </w:rPr>
      </w:pPr>
      <w:r>
        <w:rPr>
          <w:rFonts w:hint="eastAsia" w:ascii="宋体" w:hAnsi="宋体" w:cs="宋体"/>
          <w:color w:val="auto"/>
          <w:spacing w:val="-20"/>
          <w:sz w:val="24"/>
        </w:rPr>
        <w:t xml:space="preserve">采购计划号： </w:t>
      </w:r>
      <w:r>
        <w:rPr>
          <w:rFonts w:hint="eastAsia" w:ascii="宋体" w:hAnsi="宋体" w:cs="宋体"/>
          <w:color w:val="auto"/>
          <w:sz w:val="24"/>
          <w:u w:val="single"/>
        </w:rPr>
        <w:t xml:space="preserve">            </w:t>
      </w:r>
      <w:r>
        <w:rPr>
          <w:rFonts w:hint="eastAsia" w:ascii="宋体" w:hAnsi="宋体" w:cs="宋体"/>
          <w:color w:val="auto"/>
          <w:sz w:val="24"/>
        </w:rPr>
        <w:t xml:space="preserve">  项目</w:t>
      </w:r>
      <w:r>
        <w:rPr>
          <w:rFonts w:hint="eastAsia" w:ascii="宋体" w:hAnsi="宋体" w:cs="宋体"/>
          <w:color w:val="auto"/>
          <w:spacing w:val="-20"/>
          <w:sz w:val="24"/>
        </w:rPr>
        <w:t>编号：</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3085B3BF">
      <w:pPr>
        <w:snapToGrid w:val="0"/>
        <w:spacing w:line="440" w:lineRule="exact"/>
        <w:jc w:val="left"/>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5C2B8E1D">
      <w:pPr>
        <w:snapToGrid w:val="0"/>
        <w:spacing w:line="360" w:lineRule="exact"/>
        <w:rPr>
          <w:rFonts w:ascii="宋体" w:hAnsi="宋体" w:cs="宋体"/>
          <w:color w:val="auto"/>
          <w:sz w:val="24"/>
          <w:u w:val="single"/>
        </w:rPr>
      </w:pPr>
      <w:r>
        <w:rPr>
          <w:rFonts w:hint="eastAsia" w:ascii="宋体" w:hAnsi="宋体" w:cs="宋体"/>
          <w:color w:val="auto"/>
          <w:sz w:val="24"/>
        </w:rPr>
        <w:t>签订地点：</w:t>
      </w:r>
      <w:r>
        <w:rPr>
          <w:rFonts w:hint="eastAsia" w:ascii="宋体" w:hAnsi="宋体" w:cs="宋体"/>
          <w:color w:val="auto"/>
          <w:sz w:val="24"/>
          <w:u w:val="single"/>
        </w:rPr>
        <w:t xml:space="preserve">     南宁市          </w:t>
      </w:r>
      <w:r>
        <w:rPr>
          <w:rFonts w:hint="eastAsia" w:ascii="宋体" w:hAnsi="宋体" w:cs="宋体"/>
          <w:color w:val="auto"/>
          <w:sz w:val="24"/>
        </w:rPr>
        <w:t xml:space="preserve">  签订时间：</w:t>
      </w:r>
      <w:r>
        <w:rPr>
          <w:rFonts w:hint="eastAsia" w:ascii="宋体" w:hAnsi="宋体" w:cs="宋体"/>
          <w:color w:val="auto"/>
          <w:sz w:val="24"/>
          <w:u w:val="single"/>
        </w:rPr>
        <w:t xml:space="preserve">  2025 年   月  日 </w:t>
      </w:r>
    </w:p>
    <w:p w14:paraId="7696EE4E">
      <w:pPr>
        <w:snapToGrid w:val="0"/>
        <w:spacing w:line="360" w:lineRule="exact"/>
        <w:ind w:firstLine="480" w:firstLineChars="200"/>
        <w:rPr>
          <w:rFonts w:ascii="宋体" w:hAnsi="宋体" w:cs="宋体"/>
          <w:color w:val="auto"/>
          <w:sz w:val="24"/>
        </w:rPr>
      </w:pPr>
      <w:r>
        <w:rPr>
          <w:rFonts w:hint="eastAsia" w:ascii="宋体" w:hAnsi="宋体" w:cs="宋体"/>
          <w:color w:val="auto"/>
          <w:sz w:val="24"/>
        </w:rPr>
        <w:t xml:space="preserve"> </w:t>
      </w:r>
    </w:p>
    <w:p w14:paraId="230A1CE3">
      <w:pPr>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根据《中华人民共和国政府采购法》、《政府采购货物和服务招标投标管理办法》、《中华人民共和国民法典》等法律、法规规定，按照采购文件规定和乙方响应文件及其承诺，甲乙双方签订本合同。</w:t>
      </w:r>
    </w:p>
    <w:p w14:paraId="237BDECB">
      <w:pPr>
        <w:snapToGrid w:val="0"/>
        <w:spacing w:line="440" w:lineRule="exact"/>
        <w:ind w:firstLine="482" w:firstLineChars="200"/>
        <w:jc w:val="left"/>
        <w:rPr>
          <w:rFonts w:ascii="宋体" w:hAnsi="宋体" w:cs="宋体"/>
          <w:b/>
          <w:color w:val="auto"/>
          <w:sz w:val="24"/>
        </w:rPr>
      </w:pPr>
      <w:r>
        <w:rPr>
          <w:rFonts w:hint="eastAsia" w:ascii="宋体" w:hAnsi="宋体" w:cs="宋体"/>
          <w:b/>
          <w:color w:val="auto"/>
          <w:sz w:val="24"/>
        </w:rPr>
        <w:t>第一条 合同标的</w:t>
      </w:r>
    </w:p>
    <w:p w14:paraId="5AADC56E">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1.服务内容一览表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781"/>
        <w:gridCol w:w="4888"/>
        <w:gridCol w:w="425"/>
        <w:gridCol w:w="537"/>
        <w:gridCol w:w="900"/>
        <w:gridCol w:w="890"/>
      </w:tblGrid>
      <w:tr w14:paraId="20E0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636" w:type="dxa"/>
            <w:vAlign w:val="center"/>
          </w:tcPr>
          <w:p w14:paraId="4412570D">
            <w:pPr>
              <w:snapToGrid w:val="0"/>
              <w:spacing w:line="400" w:lineRule="exact"/>
              <w:jc w:val="center"/>
              <w:rPr>
                <w:rFonts w:ascii="宋体" w:hAnsi="宋体" w:cs="宋体"/>
                <w:b/>
                <w:color w:val="auto"/>
                <w:sz w:val="24"/>
              </w:rPr>
            </w:pPr>
            <w:r>
              <w:rPr>
                <w:rFonts w:hint="eastAsia" w:ascii="宋体" w:hAnsi="宋体" w:cs="宋体"/>
                <w:b/>
                <w:color w:val="auto"/>
                <w:sz w:val="24"/>
              </w:rPr>
              <w:t>序号</w:t>
            </w:r>
          </w:p>
        </w:tc>
        <w:tc>
          <w:tcPr>
            <w:tcW w:w="781" w:type="dxa"/>
            <w:vAlign w:val="center"/>
          </w:tcPr>
          <w:p w14:paraId="07A0A991">
            <w:pPr>
              <w:snapToGrid w:val="0"/>
              <w:spacing w:line="400" w:lineRule="exact"/>
              <w:jc w:val="center"/>
              <w:rPr>
                <w:rFonts w:ascii="宋体" w:hAnsi="宋体" w:cs="宋体"/>
                <w:b/>
                <w:color w:val="auto"/>
                <w:sz w:val="24"/>
              </w:rPr>
            </w:pPr>
            <w:r>
              <w:rPr>
                <w:rFonts w:hint="eastAsia" w:ascii="宋体" w:hAnsi="宋体" w:cs="宋体"/>
                <w:b/>
                <w:color w:val="auto"/>
                <w:sz w:val="24"/>
              </w:rPr>
              <w:t>项目名称</w:t>
            </w:r>
          </w:p>
        </w:tc>
        <w:tc>
          <w:tcPr>
            <w:tcW w:w="4888" w:type="dxa"/>
            <w:vAlign w:val="center"/>
          </w:tcPr>
          <w:p w14:paraId="77B537C6">
            <w:pPr>
              <w:snapToGrid w:val="0"/>
              <w:spacing w:line="400" w:lineRule="exact"/>
              <w:jc w:val="center"/>
              <w:rPr>
                <w:rFonts w:ascii="宋体" w:hAnsi="宋体" w:cs="宋体"/>
                <w:b/>
                <w:color w:val="auto"/>
                <w:sz w:val="24"/>
              </w:rPr>
            </w:pPr>
            <w:r>
              <w:rPr>
                <w:rFonts w:hint="eastAsia" w:ascii="宋体" w:hAnsi="宋体" w:cs="宋体"/>
                <w:b/>
                <w:color w:val="auto"/>
                <w:sz w:val="24"/>
              </w:rPr>
              <w:t>服务内容</w:t>
            </w:r>
          </w:p>
        </w:tc>
        <w:tc>
          <w:tcPr>
            <w:tcW w:w="425" w:type="dxa"/>
            <w:vAlign w:val="center"/>
          </w:tcPr>
          <w:p w14:paraId="7FC5929A">
            <w:pPr>
              <w:snapToGrid w:val="0"/>
              <w:spacing w:line="400" w:lineRule="exact"/>
              <w:jc w:val="center"/>
              <w:rPr>
                <w:rFonts w:ascii="宋体" w:hAnsi="宋体" w:cs="宋体"/>
                <w:b/>
                <w:color w:val="auto"/>
                <w:sz w:val="24"/>
              </w:rPr>
            </w:pPr>
            <w:r>
              <w:rPr>
                <w:rFonts w:hint="eastAsia" w:ascii="宋体" w:hAnsi="宋体" w:cs="宋体"/>
                <w:b/>
                <w:color w:val="auto"/>
                <w:sz w:val="24"/>
              </w:rPr>
              <w:t>数量</w:t>
            </w:r>
          </w:p>
        </w:tc>
        <w:tc>
          <w:tcPr>
            <w:tcW w:w="537" w:type="dxa"/>
            <w:vAlign w:val="center"/>
          </w:tcPr>
          <w:p w14:paraId="08B4FE85">
            <w:pPr>
              <w:snapToGrid w:val="0"/>
              <w:spacing w:line="400" w:lineRule="exact"/>
              <w:jc w:val="center"/>
              <w:rPr>
                <w:rFonts w:ascii="宋体" w:hAnsi="宋体" w:cs="宋体"/>
                <w:b/>
                <w:color w:val="auto"/>
                <w:sz w:val="24"/>
              </w:rPr>
            </w:pPr>
            <w:r>
              <w:rPr>
                <w:rFonts w:hint="eastAsia" w:ascii="宋体" w:hAnsi="宋体" w:cs="宋体"/>
                <w:b/>
                <w:color w:val="auto"/>
                <w:sz w:val="24"/>
              </w:rPr>
              <w:t>单位</w:t>
            </w:r>
          </w:p>
        </w:tc>
        <w:tc>
          <w:tcPr>
            <w:tcW w:w="900" w:type="dxa"/>
            <w:vAlign w:val="center"/>
          </w:tcPr>
          <w:p w14:paraId="69750B96">
            <w:pPr>
              <w:snapToGrid w:val="0"/>
              <w:spacing w:line="400" w:lineRule="exact"/>
              <w:jc w:val="center"/>
              <w:rPr>
                <w:rFonts w:ascii="宋体" w:hAnsi="宋体" w:cs="宋体"/>
                <w:b/>
                <w:color w:val="auto"/>
                <w:sz w:val="24"/>
              </w:rPr>
            </w:pPr>
            <w:r>
              <w:rPr>
                <w:rFonts w:hint="eastAsia" w:ascii="宋体" w:hAnsi="宋体" w:cs="宋体"/>
                <w:b/>
                <w:color w:val="auto"/>
                <w:sz w:val="24"/>
              </w:rPr>
              <w:t>单价（元）</w:t>
            </w:r>
          </w:p>
        </w:tc>
        <w:tc>
          <w:tcPr>
            <w:tcW w:w="890" w:type="dxa"/>
            <w:vAlign w:val="center"/>
          </w:tcPr>
          <w:p w14:paraId="05D2346E">
            <w:pPr>
              <w:snapToGrid w:val="0"/>
              <w:spacing w:line="400" w:lineRule="exact"/>
              <w:jc w:val="center"/>
              <w:rPr>
                <w:rFonts w:ascii="宋体" w:hAnsi="宋体" w:cs="宋体"/>
                <w:b/>
                <w:color w:val="auto"/>
                <w:sz w:val="24"/>
              </w:rPr>
            </w:pPr>
            <w:r>
              <w:rPr>
                <w:rFonts w:hint="eastAsia" w:ascii="宋体" w:hAnsi="宋体" w:cs="宋体"/>
                <w:b/>
                <w:color w:val="auto"/>
                <w:sz w:val="24"/>
              </w:rPr>
              <w:t>金额（元）</w:t>
            </w:r>
          </w:p>
        </w:tc>
      </w:tr>
      <w:tr w14:paraId="790B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36" w:type="dxa"/>
            <w:vAlign w:val="center"/>
          </w:tcPr>
          <w:p w14:paraId="5505D527">
            <w:pPr>
              <w:snapToGrid w:val="0"/>
              <w:spacing w:line="400" w:lineRule="exact"/>
              <w:jc w:val="center"/>
              <w:rPr>
                <w:rFonts w:ascii="宋体" w:hAnsi="宋体" w:cs="宋体"/>
                <w:color w:val="auto"/>
                <w:sz w:val="24"/>
              </w:rPr>
            </w:pPr>
            <w:r>
              <w:rPr>
                <w:rFonts w:hint="eastAsia" w:ascii="宋体" w:hAnsi="宋体" w:cs="宋体"/>
                <w:color w:val="auto"/>
                <w:sz w:val="24"/>
              </w:rPr>
              <w:t>1</w:t>
            </w:r>
          </w:p>
        </w:tc>
        <w:tc>
          <w:tcPr>
            <w:tcW w:w="781" w:type="dxa"/>
            <w:vAlign w:val="center"/>
          </w:tcPr>
          <w:p w14:paraId="0F4C6C41">
            <w:pPr>
              <w:snapToGrid w:val="0"/>
              <w:spacing w:line="400" w:lineRule="exact"/>
              <w:jc w:val="center"/>
              <w:rPr>
                <w:rFonts w:ascii="宋体" w:hAnsi="宋体" w:cs="宋体"/>
                <w:color w:val="auto"/>
                <w:sz w:val="24"/>
              </w:rPr>
            </w:pPr>
            <w:r>
              <w:rPr>
                <w:rFonts w:hint="eastAsia" w:ascii="宋体" w:hAnsi="宋体" w:cs="宋体"/>
                <w:color w:val="auto"/>
                <w:sz w:val="24"/>
              </w:rPr>
              <w:t>广西国土空间生态修复项目技术支撑服务</w:t>
            </w:r>
          </w:p>
        </w:tc>
        <w:tc>
          <w:tcPr>
            <w:tcW w:w="4888" w:type="dxa"/>
            <w:vAlign w:val="center"/>
          </w:tcPr>
          <w:p w14:paraId="6E555A00">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（一）完成广西壮族自治区土地复垦奖励实施路径研究，形成研究报告1篇。                                                                                                                                                                        </w:t>
            </w:r>
          </w:p>
          <w:p w14:paraId="550786FE">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（二）对广西全域土地综合整治项目、建设项目临时用地土地复垦项目等进行不少于3次技术指导服务，并提供项目管理技术支持。</w:t>
            </w:r>
          </w:p>
          <w:p w14:paraId="57A8BEB2">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三）矿山生态修复项目技术服务指导工作，完成5个自治区历史遗留废弃矿山生态修复重大工程项目技术指导服务；完成2025年全区废弃矿山综合治理率20%目标任务中修复项目的技术指导工作；完成全区近三年获得自治区财政支持历史遗留矿山生态修复项目技术指导工作。</w:t>
            </w:r>
          </w:p>
          <w:p w14:paraId="4BB12B65">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（四）配合开展全域土地综合整治试点工作评估，形成全区试点工作评估报告。</w:t>
            </w:r>
          </w:p>
          <w:p w14:paraId="0B97FA8B">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（五）配合开展全域土地综合整治项目成效评定和奖补技术审查工作。</w:t>
            </w:r>
          </w:p>
          <w:p w14:paraId="01319964">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（六）做好广西国土空间生态修复项目信息系统（土地复垦模块）及广西全域土地综合整治项目管理系统的日常管理，及时为用户提供技术咨询解答。</w:t>
            </w:r>
          </w:p>
          <w:p w14:paraId="66B7C4F7">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七）通过对广西废弃矿山生态修复管理信息系统中年内提交销号的不少于10%的自然恢复图斑、不少于30%的转型利用图斑进行现场复核、举证及内业审查工作，完成历史遗留矿山图斑变更核查省级复核工作，解决推动历史遗留矿山图斑报部销号的审核问题。</w:t>
            </w:r>
          </w:p>
          <w:p w14:paraId="0156E2EE">
            <w:pPr>
              <w:snapToGrid w:val="0"/>
              <w:spacing w:line="360" w:lineRule="auto"/>
              <w:ind w:firstLine="420" w:firstLineChars="200"/>
              <w:rPr>
                <w:rFonts w:ascii="宋体" w:hAnsi="宋体" w:cs="宋体"/>
                <w:color w:val="auto"/>
                <w:sz w:val="24"/>
              </w:rPr>
            </w:pPr>
            <w:r>
              <w:rPr>
                <w:rFonts w:hint="eastAsia" w:ascii="宋体" w:hAnsi="宋体" w:cs="宋体"/>
                <w:color w:val="auto"/>
                <w:szCs w:val="21"/>
              </w:rPr>
              <w:t>（八）配合开展全域土地综合整治项目永久基本农田调整补划方案审查工作。</w:t>
            </w:r>
          </w:p>
        </w:tc>
        <w:tc>
          <w:tcPr>
            <w:tcW w:w="425" w:type="dxa"/>
            <w:vAlign w:val="center"/>
          </w:tcPr>
          <w:p w14:paraId="5784B0E9">
            <w:pPr>
              <w:snapToGrid w:val="0"/>
              <w:spacing w:line="400" w:lineRule="exact"/>
              <w:jc w:val="center"/>
              <w:rPr>
                <w:rFonts w:ascii="宋体" w:hAnsi="宋体" w:cs="宋体"/>
                <w:color w:val="auto"/>
                <w:sz w:val="24"/>
              </w:rPr>
            </w:pPr>
            <w:r>
              <w:rPr>
                <w:rFonts w:hint="eastAsia" w:ascii="宋体" w:hAnsi="宋体" w:cs="宋体"/>
                <w:color w:val="auto"/>
                <w:sz w:val="24"/>
              </w:rPr>
              <w:t>1</w:t>
            </w:r>
          </w:p>
        </w:tc>
        <w:tc>
          <w:tcPr>
            <w:tcW w:w="537" w:type="dxa"/>
            <w:vAlign w:val="center"/>
          </w:tcPr>
          <w:p w14:paraId="29B13A1A">
            <w:pPr>
              <w:snapToGrid w:val="0"/>
              <w:spacing w:line="400" w:lineRule="exact"/>
              <w:jc w:val="center"/>
              <w:rPr>
                <w:rFonts w:ascii="宋体" w:hAnsi="宋体" w:cs="宋体"/>
                <w:color w:val="auto"/>
                <w:sz w:val="24"/>
              </w:rPr>
            </w:pPr>
            <w:r>
              <w:rPr>
                <w:rFonts w:hint="eastAsia" w:ascii="宋体" w:hAnsi="宋体" w:cs="宋体"/>
                <w:color w:val="auto"/>
                <w:sz w:val="24"/>
              </w:rPr>
              <w:t>项</w:t>
            </w:r>
          </w:p>
        </w:tc>
        <w:tc>
          <w:tcPr>
            <w:tcW w:w="900" w:type="dxa"/>
            <w:vAlign w:val="center"/>
          </w:tcPr>
          <w:p w14:paraId="34CD9A83">
            <w:pPr>
              <w:snapToGrid w:val="0"/>
              <w:spacing w:line="400" w:lineRule="exact"/>
              <w:jc w:val="center"/>
              <w:rPr>
                <w:rFonts w:ascii="宋体" w:hAnsi="宋体" w:cs="宋体"/>
                <w:color w:val="auto"/>
                <w:sz w:val="24"/>
              </w:rPr>
            </w:pPr>
          </w:p>
        </w:tc>
        <w:tc>
          <w:tcPr>
            <w:tcW w:w="890" w:type="dxa"/>
            <w:vAlign w:val="center"/>
          </w:tcPr>
          <w:p w14:paraId="2D11FC2B">
            <w:pPr>
              <w:snapToGrid w:val="0"/>
              <w:spacing w:line="400" w:lineRule="exact"/>
              <w:jc w:val="center"/>
              <w:rPr>
                <w:rFonts w:ascii="宋体" w:hAnsi="宋体" w:cs="宋体"/>
                <w:color w:val="auto"/>
                <w:sz w:val="24"/>
              </w:rPr>
            </w:pPr>
          </w:p>
        </w:tc>
      </w:tr>
      <w:tr w14:paraId="03AA1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057" w:type="dxa"/>
            <w:gridSpan w:val="7"/>
            <w:vAlign w:val="center"/>
          </w:tcPr>
          <w:p w14:paraId="1FD8B2A5">
            <w:pPr>
              <w:snapToGrid w:val="0"/>
              <w:spacing w:line="400" w:lineRule="exact"/>
              <w:jc w:val="left"/>
              <w:rPr>
                <w:rFonts w:ascii="宋体" w:hAnsi="宋体" w:cs="宋体"/>
                <w:color w:val="auto"/>
                <w:sz w:val="24"/>
              </w:rPr>
            </w:pPr>
            <w:r>
              <w:rPr>
                <w:rFonts w:hint="eastAsia" w:ascii="宋体" w:hAnsi="宋体" w:cs="宋体"/>
                <w:color w:val="auto"/>
                <w:sz w:val="24"/>
              </w:rPr>
              <w:t xml:space="preserve">人民币合计金额（大写）       （小写）         </w:t>
            </w:r>
          </w:p>
        </w:tc>
      </w:tr>
    </w:tbl>
    <w:p w14:paraId="12D40650">
      <w:pPr>
        <w:spacing w:line="440" w:lineRule="exact"/>
        <w:ind w:firstLine="480" w:firstLineChars="200"/>
        <w:jc w:val="left"/>
        <w:rPr>
          <w:rFonts w:ascii="宋体" w:hAnsi="宋体" w:cs="宋体"/>
          <w:b/>
          <w:color w:val="auto"/>
          <w:kern w:val="0"/>
          <w:sz w:val="24"/>
        </w:rPr>
      </w:pPr>
      <w:r>
        <w:rPr>
          <w:rFonts w:hint="eastAsia" w:ascii="宋体" w:hAnsi="宋体" w:cs="宋体"/>
          <w:color w:val="auto"/>
          <w:kern w:val="0"/>
          <w:sz w:val="24"/>
        </w:rPr>
        <w:t xml:space="preserve">2.合同合计金额包括服务、备件、专用工具、安装调试、检验、技术培训、技术资料、包装、运输、税金等类似服务内容的全部费用。如采购文件对其另有规定的，从其规定。 </w:t>
      </w:r>
    </w:p>
    <w:p w14:paraId="73728C4A">
      <w:pPr>
        <w:snapToGrid w:val="0"/>
        <w:spacing w:line="440" w:lineRule="exact"/>
        <w:ind w:firstLine="482" w:firstLineChars="200"/>
        <w:jc w:val="left"/>
        <w:rPr>
          <w:rFonts w:ascii="宋体" w:hAnsi="宋体" w:cs="宋体"/>
          <w:color w:val="auto"/>
          <w:sz w:val="24"/>
        </w:rPr>
      </w:pPr>
      <w:r>
        <w:rPr>
          <w:rFonts w:hint="eastAsia" w:ascii="宋体" w:hAnsi="宋体" w:cs="宋体"/>
          <w:b/>
          <w:color w:val="auto"/>
          <w:sz w:val="24"/>
        </w:rPr>
        <w:t>第二条  质量保证</w:t>
      </w:r>
    </w:p>
    <w:p w14:paraId="68D64A85">
      <w:pPr>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1.乙方所提供的服务内容必须与采购文件、投标（响应）文件及其承诺相一致且符合相应的服务规范及标准。</w:t>
      </w:r>
    </w:p>
    <w:p w14:paraId="5DAC59BF">
      <w:pPr>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2.乙方提供不符合采购文件、投标（响应）文件及其承诺和本合同规定的服务内容，甲方有权拒绝接受。</w:t>
      </w:r>
    </w:p>
    <w:p w14:paraId="339B1B48">
      <w:pPr>
        <w:snapToGrid w:val="0"/>
        <w:spacing w:line="440" w:lineRule="exact"/>
        <w:ind w:firstLine="482" w:firstLineChars="200"/>
        <w:jc w:val="left"/>
        <w:rPr>
          <w:rFonts w:ascii="宋体" w:hAnsi="宋体" w:cs="宋体"/>
          <w:color w:val="auto"/>
          <w:sz w:val="24"/>
        </w:rPr>
      </w:pPr>
      <w:r>
        <w:rPr>
          <w:rFonts w:hint="eastAsia" w:ascii="宋体" w:hAnsi="宋体" w:cs="宋体"/>
          <w:b/>
          <w:color w:val="auto"/>
          <w:sz w:val="24"/>
        </w:rPr>
        <w:t>第三条  权利保证</w:t>
      </w:r>
    </w:p>
    <w:p w14:paraId="0CE839EB">
      <w:pPr>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1.乙方应保证所提供的服务在使用时不会侵犯任何第三方的专利权、商标权、工业设计权或其他权利。</w:t>
      </w:r>
    </w:p>
    <w:p w14:paraId="69165AD3">
      <w:pPr>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2.乙方应按采购文件规定的时间向甲方提供服务的有关技术资料。</w:t>
      </w:r>
    </w:p>
    <w:p w14:paraId="292C033E">
      <w:pPr>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有泄漏，乙方需承担相应的法律责任。</w:t>
      </w:r>
    </w:p>
    <w:p w14:paraId="5A2653A6">
      <w:pPr>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4.如采购项目涉及采购标的的知识产权归属的，产权归属为：</w:t>
      </w:r>
      <w:r>
        <w:rPr>
          <w:rFonts w:hint="eastAsia" w:ascii="宋体" w:hAnsi="宋体" w:cs="宋体"/>
          <w:color w:val="auto"/>
          <w:kern w:val="0"/>
          <w:sz w:val="24"/>
          <w:u w:val="single"/>
        </w:rPr>
        <w:t>甲方所有</w:t>
      </w:r>
      <w:r>
        <w:rPr>
          <w:rFonts w:hint="eastAsia" w:ascii="宋体" w:hAnsi="宋体" w:cs="宋体"/>
          <w:color w:val="auto"/>
          <w:kern w:val="0"/>
          <w:sz w:val="24"/>
        </w:rPr>
        <w:t>。</w:t>
      </w:r>
    </w:p>
    <w:p w14:paraId="0BD6D522">
      <w:pPr>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5.如果甲方在使用乙方提供的服务时，受到第三方提出的侵犯其知识产权的起诉，给甲方造成经济损失的，乙方应当赔偿甲方的经济损失。</w:t>
      </w:r>
    </w:p>
    <w:p w14:paraId="6D4D1339">
      <w:pPr>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6.乙方配合甲方开展绩效评价相关工作；未经甲方允许，项目不能委托第三方实施。</w:t>
      </w:r>
    </w:p>
    <w:p w14:paraId="33A643CC">
      <w:pPr>
        <w:snapToGrid w:val="0"/>
        <w:spacing w:line="440" w:lineRule="exact"/>
        <w:ind w:firstLine="482" w:firstLineChars="200"/>
        <w:jc w:val="left"/>
        <w:rPr>
          <w:rFonts w:ascii="宋体" w:hAnsi="宋体" w:cs="宋体"/>
          <w:b/>
          <w:color w:val="auto"/>
          <w:sz w:val="24"/>
        </w:rPr>
      </w:pPr>
      <w:r>
        <w:rPr>
          <w:rFonts w:hint="eastAsia" w:ascii="宋体" w:hAnsi="宋体" w:cs="宋体"/>
          <w:b/>
          <w:color w:val="auto"/>
          <w:sz w:val="24"/>
        </w:rPr>
        <w:t>第四条  服务期限、服务内容和验收</w:t>
      </w:r>
    </w:p>
    <w:p w14:paraId="3539055A">
      <w:pPr>
        <w:snapToGrid w:val="0"/>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 xml:space="preserve">1.服务期限： </w:t>
      </w:r>
      <w:r>
        <w:rPr>
          <w:rFonts w:hint="eastAsia" w:ascii="宋体" w:hAnsi="宋体" w:cs="宋体"/>
          <w:bCs/>
          <w:color w:val="auto"/>
          <w:sz w:val="24"/>
          <w:u w:val="single"/>
        </w:rPr>
        <w:t xml:space="preserve"> 自合同签订之日起至2025年  月    日   </w:t>
      </w:r>
      <w:r>
        <w:rPr>
          <w:rFonts w:hint="eastAsia" w:ascii="宋体" w:hAnsi="宋体" w:cs="宋体"/>
          <w:bCs/>
          <w:color w:val="auto"/>
          <w:sz w:val="24"/>
        </w:rPr>
        <w:t xml:space="preserve">。服务地点： </w:t>
      </w:r>
      <w:r>
        <w:rPr>
          <w:rFonts w:hint="eastAsia" w:ascii="宋体" w:hAnsi="宋体" w:cs="宋体"/>
          <w:bCs/>
          <w:color w:val="auto"/>
          <w:sz w:val="24"/>
          <w:u w:val="single"/>
        </w:rPr>
        <w:t xml:space="preserve"> 甲方指定地点 </w:t>
      </w:r>
      <w:r>
        <w:rPr>
          <w:rFonts w:hint="eastAsia" w:ascii="宋体" w:hAnsi="宋体" w:cs="宋体"/>
          <w:bCs/>
          <w:color w:val="auto"/>
          <w:sz w:val="24"/>
        </w:rPr>
        <w:t>。</w:t>
      </w:r>
    </w:p>
    <w:p w14:paraId="441CFE5D">
      <w:pPr>
        <w:snapToGrid w:val="0"/>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2.乙方应按投标（响应）文件的承诺向甲方提供相应的服务，并提供所服务内容的相关技术资料。</w:t>
      </w:r>
    </w:p>
    <w:p w14:paraId="1805E090">
      <w:pPr>
        <w:snapToGrid w:val="0"/>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3.乙方提供不符合投标（响应）文件和本合同规定的服务成果，甲方有权拒绝接受。</w:t>
      </w:r>
    </w:p>
    <w:p w14:paraId="7ABFD59C">
      <w:pPr>
        <w:snapToGrid w:val="0"/>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4.乙方完成服务后应及时书面通知甲方进行验收，验收合格后由甲乙双方签署验收单并加盖采购人公章，甲乙双方各执一份。</w:t>
      </w:r>
    </w:p>
    <w:p w14:paraId="70D45ABA">
      <w:pPr>
        <w:snapToGrid w:val="0"/>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5.甲乙双方应按照《广西壮族自治区政府采购项目履约验收管理办法》、采购文件、双方政府采购合同、投标（响应）文件验收。</w:t>
      </w:r>
    </w:p>
    <w:p w14:paraId="0E763193">
      <w:pPr>
        <w:snapToGrid w:val="0"/>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6.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14:paraId="200BDEC7">
      <w:pPr>
        <w:snapToGrid w:val="0"/>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7.甲方在初步验收或者最终验收过程中如发现乙方提供的服务成果不满足响应文件及本合同规定的，可暂缓向乙方付款，直到乙方及时完善并提交相应的服务成果且经甲方验收合格后，方可办理付款。</w:t>
      </w:r>
    </w:p>
    <w:p w14:paraId="089B1675">
      <w:pPr>
        <w:snapToGrid w:val="0"/>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8.甲方验收时以书面形式提出异议的，乙方应自收到甲方书面异议后五个工作日内及时予以解决，否则甲方有权不出具服务验收合格单。</w:t>
      </w:r>
    </w:p>
    <w:p w14:paraId="36214862">
      <w:pPr>
        <w:snapToGrid w:val="0"/>
        <w:spacing w:line="440" w:lineRule="exact"/>
        <w:ind w:firstLine="482" w:firstLineChars="200"/>
        <w:jc w:val="left"/>
        <w:rPr>
          <w:rFonts w:ascii="宋体" w:hAnsi="宋体" w:cs="宋体"/>
          <w:b/>
          <w:color w:val="auto"/>
          <w:sz w:val="24"/>
        </w:rPr>
      </w:pPr>
      <w:r>
        <w:rPr>
          <w:rFonts w:hint="eastAsia" w:ascii="宋体" w:hAnsi="宋体" w:cs="宋体"/>
          <w:b/>
          <w:color w:val="auto"/>
          <w:sz w:val="24"/>
        </w:rPr>
        <w:t xml:space="preserve">第五条  履约保证金   </w:t>
      </w:r>
    </w:p>
    <w:p w14:paraId="74A88B16">
      <w:pPr>
        <w:spacing w:line="440" w:lineRule="exact"/>
        <w:ind w:firstLine="480" w:firstLineChars="200"/>
        <w:jc w:val="left"/>
        <w:rPr>
          <w:rFonts w:ascii="宋体" w:hAnsi="宋体" w:cs="宋体"/>
          <w:color w:val="auto"/>
          <w:sz w:val="24"/>
        </w:rPr>
      </w:pPr>
      <w:r>
        <w:rPr>
          <w:rFonts w:hint="eastAsia" w:ascii="宋体" w:hAnsi="宋体" w:cs="宋体"/>
          <w:color w:val="auto"/>
          <w:sz w:val="24"/>
        </w:rPr>
        <w:t>本合同履约保证金金额：</w:t>
      </w:r>
      <w:r>
        <w:rPr>
          <w:rFonts w:hint="eastAsia" w:ascii="宋体" w:hAnsi="宋体" w:cs="宋体"/>
          <w:color w:val="auto"/>
          <w:sz w:val="24"/>
          <w:u w:val="single"/>
        </w:rPr>
        <w:t xml:space="preserve"> 无 </w:t>
      </w:r>
      <w:r>
        <w:rPr>
          <w:rFonts w:hint="eastAsia" w:ascii="宋体" w:hAnsi="宋体" w:cs="宋体"/>
          <w:color w:val="auto"/>
          <w:sz w:val="24"/>
        </w:rPr>
        <w:t>。</w:t>
      </w:r>
    </w:p>
    <w:p w14:paraId="77E1A513">
      <w:pPr>
        <w:snapToGrid w:val="0"/>
        <w:spacing w:line="440" w:lineRule="exact"/>
        <w:ind w:firstLine="482" w:firstLineChars="200"/>
        <w:jc w:val="left"/>
        <w:rPr>
          <w:rFonts w:ascii="宋体" w:hAnsi="宋体" w:cs="宋体"/>
          <w:b/>
          <w:color w:val="auto"/>
          <w:sz w:val="24"/>
        </w:rPr>
      </w:pPr>
      <w:r>
        <w:rPr>
          <w:rFonts w:hint="eastAsia" w:ascii="宋体" w:hAnsi="宋体" w:cs="宋体"/>
          <w:b/>
          <w:color w:val="auto"/>
          <w:sz w:val="24"/>
        </w:rPr>
        <w:t>第六条  税费</w:t>
      </w:r>
    </w:p>
    <w:p w14:paraId="1A7D0048">
      <w:pPr>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本合同执行中相关的一切税费均由乙方负担。</w:t>
      </w:r>
    </w:p>
    <w:p w14:paraId="354B9B33">
      <w:pPr>
        <w:snapToGrid w:val="0"/>
        <w:spacing w:line="440" w:lineRule="exact"/>
        <w:ind w:firstLine="482" w:firstLineChars="200"/>
        <w:jc w:val="left"/>
        <w:rPr>
          <w:rFonts w:ascii="宋体" w:hAnsi="宋体" w:cs="宋体"/>
          <w:color w:val="auto"/>
          <w:sz w:val="24"/>
        </w:rPr>
      </w:pPr>
      <w:r>
        <w:rPr>
          <w:rFonts w:hint="eastAsia" w:ascii="宋体" w:hAnsi="宋体" w:cs="宋体"/>
          <w:b/>
          <w:color w:val="auto"/>
          <w:sz w:val="24"/>
        </w:rPr>
        <w:t>第七条  付款方式</w:t>
      </w:r>
    </w:p>
    <w:p w14:paraId="4F0209C8">
      <w:pPr>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1.资金性质：</w:t>
      </w:r>
      <w:r>
        <w:rPr>
          <w:rFonts w:hint="eastAsia" w:ascii="宋体" w:hAnsi="宋体" w:cs="宋体"/>
          <w:color w:val="auto"/>
          <w:sz w:val="24"/>
          <w:u w:val="single"/>
        </w:rPr>
        <w:t>财政性资金</w:t>
      </w:r>
      <w:r>
        <w:rPr>
          <w:rFonts w:hint="eastAsia" w:ascii="宋体" w:hAnsi="宋体" w:cs="宋体"/>
          <w:color w:val="auto"/>
          <w:sz w:val="24"/>
        </w:rPr>
        <w:t>。</w:t>
      </w:r>
    </w:p>
    <w:p w14:paraId="42AD7B78">
      <w:pPr>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2.付款方式：</w:t>
      </w:r>
    </w:p>
    <w:p w14:paraId="269760D3">
      <w:pPr>
        <w:snapToGrid w:val="0"/>
        <w:spacing w:line="440" w:lineRule="exact"/>
        <w:ind w:firstLine="480" w:firstLineChars="200"/>
        <w:jc w:val="left"/>
        <w:rPr>
          <w:rFonts w:ascii="宋体" w:hAnsi="宋体" w:cs="宋体"/>
          <w:color w:val="auto"/>
          <w:sz w:val="24"/>
          <w:u w:val="single"/>
        </w:rPr>
      </w:pPr>
      <w:r>
        <w:rPr>
          <w:rFonts w:hint="eastAsia" w:ascii="宋体" w:hAnsi="宋体" w:cs="宋体"/>
          <w:color w:val="auto"/>
          <w:sz w:val="24"/>
          <w:u w:val="single"/>
        </w:rPr>
        <w:t>（1）合同生效后5个工作日内，甲方向乙方支付合同总价30%；</w:t>
      </w:r>
    </w:p>
    <w:p w14:paraId="10885434">
      <w:pPr>
        <w:snapToGrid w:val="0"/>
        <w:spacing w:line="440" w:lineRule="exact"/>
        <w:ind w:firstLine="480" w:firstLineChars="200"/>
        <w:jc w:val="left"/>
        <w:rPr>
          <w:rFonts w:ascii="宋体" w:hAnsi="宋体" w:cs="宋体"/>
          <w:color w:val="auto"/>
          <w:sz w:val="24"/>
          <w:u w:val="single"/>
        </w:rPr>
      </w:pPr>
      <w:r>
        <w:rPr>
          <w:rFonts w:hint="eastAsia" w:ascii="宋体" w:hAnsi="宋体" w:cs="宋体"/>
          <w:color w:val="auto"/>
          <w:sz w:val="24"/>
          <w:u w:val="single"/>
        </w:rPr>
        <w:t>（2）乙方提交上半年总结报告，甲方向乙方支付合同总价的30%；</w:t>
      </w:r>
    </w:p>
    <w:p w14:paraId="6F65CA53">
      <w:pPr>
        <w:snapToGrid w:val="0"/>
        <w:spacing w:line="440" w:lineRule="exact"/>
        <w:ind w:firstLine="480" w:firstLineChars="200"/>
        <w:jc w:val="left"/>
        <w:rPr>
          <w:rFonts w:ascii="宋体" w:hAnsi="宋体" w:cs="宋体"/>
          <w:color w:val="auto"/>
          <w:sz w:val="24"/>
          <w:u w:val="single"/>
        </w:rPr>
      </w:pPr>
      <w:r>
        <w:rPr>
          <w:rFonts w:hint="eastAsia" w:ascii="宋体" w:hAnsi="宋体" w:cs="宋体"/>
          <w:color w:val="auto"/>
          <w:sz w:val="24"/>
          <w:u w:val="single"/>
        </w:rPr>
        <w:t>（3）乙方于9月30日前提交国土空间生态修复典型案例（初稿）1份、技术服务指导情况报告，甲方向乙方支付合同总价的30%；</w:t>
      </w:r>
    </w:p>
    <w:p w14:paraId="2911808A">
      <w:pPr>
        <w:snapToGrid w:val="0"/>
        <w:spacing w:line="440" w:lineRule="exact"/>
        <w:ind w:firstLine="480" w:firstLineChars="200"/>
        <w:jc w:val="left"/>
        <w:rPr>
          <w:rFonts w:ascii="宋体" w:hAnsi="宋体" w:cs="宋体"/>
          <w:color w:val="auto"/>
          <w:sz w:val="24"/>
          <w:u w:val="single"/>
        </w:rPr>
      </w:pPr>
      <w:r>
        <w:rPr>
          <w:rFonts w:hint="eastAsia" w:ascii="宋体" w:hAnsi="宋体" w:cs="宋体"/>
          <w:color w:val="auto"/>
          <w:sz w:val="24"/>
          <w:u w:val="single"/>
        </w:rPr>
        <w:t>（4）乙方于12月30日前向甲方提交年度工作总结及相关成果并经甲方审核通过后，甲方向乙方支付合同总价的10%。</w:t>
      </w:r>
    </w:p>
    <w:p w14:paraId="0A9ED3E9">
      <w:pPr>
        <w:snapToGrid w:val="0"/>
        <w:spacing w:line="440" w:lineRule="exact"/>
        <w:ind w:firstLine="480" w:firstLineChars="200"/>
        <w:jc w:val="left"/>
        <w:rPr>
          <w:rFonts w:ascii="宋体" w:hAnsi="宋体" w:cs="宋体"/>
          <w:color w:val="auto"/>
          <w:sz w:val="24"/>
          <w:u w:val="single"/>
        </w:rPr>
      </w:pPr>
      <w:r>
        <w:rPr>
          <w:rFonts w:hint="eastAsia" w:ascii="宋体" w:hAnsi="宋体" w:cs="宋体"/>
          <w:color w:val="auto"/>
          <w:sz w:val="24"/>
          <w:u w:val="single"/>
        </w:rPr>
        <w:t>（5）乙方在每次收到款项之日起5个工作日内开具全额有效发票给甲方。</w:t>
      </w:r>
    </w:p>
    <w:p w14:paraId="63AA7827">
      <w:pPr>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3.货款支付形式为：</w:t>
      </w:r>
      <w:r>
        <w:rPr>
          <w:rFonts w:hint="eastAsia" w:ascii="宋体" w:hAnsi="宋体" w:cs="宋体"/>
          <w:color w:val="auto"/>
          <w:sz w:val="24"/>
          <w:u w:val="single"/>
        </w:rPr>
        <w:t>转账</w:t>
      </w:r>
      <w:r>
        <w:rPr>
          <w:rFonts w:hint="eastAsia" w:ascii="宋体" w:hAnsi="宋体" w:cs="宋体"/>
          <w:color w:val="auto"/>
          <w:sz w:val="24"/>
        </w:rPr>
        <w:t>。</w:t>
      </w:r>
    </w:p>
    <w:p w14:paraId="2F559898">
      <w:pPr>
        <w:snapToGrid w:val="0"/>
        <w:spacing w:line="440" w:lineRule="exact"/>
        <w:ind w:firstLine="482" w:firstLineChars="200"/>
        <w:jc w:val="left"/>
        <w:rPr>
          <w:rFonts w:ascii="宋体" w:hAnsi="宋体" w:cs="宋体"/>
          <w:b/>
          <w:color w:val="auto"/>
          <w:sz w:val="24"/>
        </w:rPr>
      </w:pPr>
      <w:r>
        <w:rPr>
          <w:rFonts w:hint="eastAsia" w:ascii="宋体" w:hAnsi="宋体" w:cs="宋体"/>
          <w:b/>
          <w:color w:val="auto"/>
          <w:sz w:val="24"/>
        </w:rPr>
        <w:t>第八条  违约责任</w:t>
      </w:r>
    </w:p>
    <w:p w14:paraId="43994928">
      <w:pPr>
        <w:snapToGrid w:val="0"/>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1.乙方提供的服务如侵犯了第三方合法权益而引发的任何纠纷或诉讼，均由乙方负责交涉并承担全部责任。</w:t>
      </w:r>
    </w:p>
    <w:p w14:paraId="4E706232">
      <w:pPr>
        <w:snapToGrid w:val="0"/>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2.乙方未按本合同和投标（响应）文件中规定的服务承诺提供服务或所提供的服务质量不合格的，乙方应按本合同合计金额 5% 向甲方支付违约金并赔偿甲方经济损失。</w:t>
      </w:r>
    </w:p>
    <w:p w14:paraId="09B8883C">
      <w:pPr>
        <w:snapToGrid w:val="0"/>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3.乙方有其它违约行为的，每发生一次按违约货款额5%收取违约金。乙方因违约给甲方造成的损失的，应向甲方赔偿全部经济损失（包括但不限于委托人的直接损失、预期利益损失、为索赔支出的费用、律师费、诉讼费、公证费、鉴定费等）。</w:t>
      </w:r>
    </w:p>
    <w:p w14:paraId="7898F265">
      <w:pPr>
        <w:snapToGrid w:val="0"/>
        <w:spacing w:line="440" w:lineRule="exact"/>
        <w:ind w:firstLine="480" w:firstLineChars="200"/>
        <w:jc w:val="left"/>
        <w:rPr>
          <w:rFonts w:ascii="宋体" w:hAnsi="宋体" w:cs="宋体"/>
          <w:b/>
          <w:color w:val="auto"/>
          <w:sz w:val="24"/>
        </w:rPr>
      </w:pPr>
      <w:r>
        <w:rPr>
          <w:rFonts w:hint="eastAsia" w:ascii="宋体" w:hAnsi="宋体" w:cs="宋体"/>
          <w:bCs/>
          <w:color w:val="auto"/>
          <w:sz w:val="24"/>
        </w:rPr>
        <w:t>4.未经甲方书面同意，乙方不得转让其应履行的合同义务。若乙方违反该条约定，甲方有权解除合同。甲方因此解除合同的，有权不予支付任何款项给乙方，已经支付的，乙方应当自甲方要求返还之日起5日内予以返还，此外乙方还应支付合同总价15%的违约金给甲方并赔偿甲方经济损失。若甲方没有因此解除合同，甲方有权要求乙方支付合同总价15%的违约金给甲方并赔偿甲方经济损失，并要求乙方继续履行合同约定的义务。</w:t>
      </w:r>
    </w:p>
    <w:p w14:paraId="21C6F687">
      <w:pPr>
        <w:snapToGrid w:val="0"/>
        <w:spacing w:line="440" w:lineRule="exact"/>
        <w:ind w:firstLine="482" w:firstLineChars="200"/>
        <w:jc w:val="left"/>
        <w:rPr>
          <w:rFonts w:ascii="宋体" w:hAnsi="宋体" w:cs="宋体"/>
          <w:b/>
          <w:color w:val="auto"/>
          <w:sz w:val="24"/>
        </w:rPr>
      </w:pPr>
      <w:r>
        <w:rPr>
          <w:rFonts w:hint="eastAsia" w:ascii="宋体" w:hAnsi="宋体" w:cs="宋体"/>
          <w:b/>
          <w:color w:val="auto"/>
          <w:sz w:val="24"/>
        </w:rPr>
        <w:t>第九条  不可抗力事件处理</w:t>
      </w:r>
    </w:p>
    <w:p w14:paraId="2CF2567C">
      <w:pPr>
        <w:snapToGrid w:val="0"/>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1.在合同有效期内，任何一方因不可抗力事件导致不能履行合同，则合同履行期可延长，其延长期与不可抗力影响期相同。</w:t>
      </w:r>
    </w:p>
    <w:p w14:paraId="6A163748">
      <w:pPr>
        <w:snapToGrid w:val="0"/>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2.不可抗力事件发生后，应立即书面通知对方，并寄送有关权威机构出具的证明。</w:t>
      </w:r>
    </w:p>
    <w:p w14:paraId="344C003B">
      <w:pPr>
        <w:snapToGrid w:val="0"/>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3.不可抗力事件延续一百二十天以上，双方应通过友好协商，确定是否继续履行合同。</w:t>
      </w:r>
    </w:p>
    <w:p w14:paraId="20456480">
      <w:pPr>
        <w:snapToGrid w:val="0"/>
        <w:spacing w:line="440" w:lineRule="exact"/>
        <w:ind w:firstLine="482" w:firstLineChars="200"/>
        <w:jc w:val="left"/>
        <w:rPr>
          <w:rFonts w:ascii="宋体" w:hAnsi="宋体" w:cs="宋体"/>
          <w:b/>
          <w:color w:val="auto"/>
          <w:sz w:val="24"/>
        </w:rPr>
      </w:pPr>
      <w:r>
        <w:rPr>
          <w:rFonts w:hint="eastAsia" w:ascii="宋体" w:hAnsi="宋体" w:cs="宋体"/>
          <w:b/>
          <w:color w:val="auto"/>
          <w:sz w:val="24"/>
        </w:rPr>
        <w:t>第十条  合同争议解决</w:t>
      </w:r>
    </w:p>
    <w:p w14:paraId="0E98375F">
      <w:pPr>
        <w:snapToGrid w:val="0"/>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1.因履行本合同引起的或与本合同有关的争议，甲乙双方应首先通过友好协商解决，如果协商不能解决，可向甲方所在地人民法院提起诉讼。</w:t>
      </w:r>
    </w:p>
    <w:p w14:paraId="77D3E05F">
      <w:pPr>
        <w:snapToGrid w:val="0"/>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2.诉讼期间，本合同继续履行。</w:t>
      </w:r>
    </w:p>
    <w:p w14:paraId="48F9AA42">
      <w:pPr>
        <w:snapToGrid w:val="0"/>
        <w:spacing w:line="440" w:lineRule="exact"/>
        <w:ind w:firstLine="482" w:firstLineChars="200"/>
        <w:jc w:val="left"/>
        <w:rPr>
          <w:rFonts w:ascii="宋体" w:hAnsi="宋体" w:cs="宋体"/>
          <w:b/>
          <w:color w:val="auto"/>
          <w:sz w:val="24"/>
        </w:rPr>
      </w:pPr>
      <w:r>
        <w:rPr>
          <w:rFonts w:hint="eastAsia" w:ascii="宋体" w:hAnsi="宋体" w:cs="宋体"/>
          <w:b/>
          <w:color w:val="auto"/>
          <w:sz w:val="24"/>
        </w:rPr>
        <w:t>第十一条  合同生效及其它</w:t>
      </w:r>
    </w:p>
    <w:p w14:paraId="6B2C9E08">
      <w:pPr>
        <w:snapToGrid w:val="0"/>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1．合同经双方法定代表人或授权代表签字并加盖单位公章后生效。</w:t>
      </w:r>
    </w:p>
    <w:p w14:paraId="0E5E737B">
      <w:pPr>
        <w:snapToGrid w:val="0"/>
        <w:spacing w:line="440" w:lineRule="exact"/>
        <w:ind w:firstLine="480" w:firstLineChars="200"/>
        <w:jc w:val="left"/>
        <w:rPr>
          <w:rFonts w:ascii="宋体" w:hAnsi="宋体" w:cs="宋体"/>
          <w:bCs/>
          <w:color w:val="auto"/>
          <w:kern w:val="21"/>
          <w:sz w:val="24"/>
        </w:rPr>
      </w:pPr>
      <w:r>
        <w:rPr>
          <w:rFonts w:hint="eastAsia" w:ascii="宋体" w:hAnsi="宋体" w:cs="宋体"/>
          <w:bCs/>
          <w:color w:val="auto"/>
          <w:kern w:val="21"/>
          <w:sz w:val="24"/>
        </w:rPr>
        <w:t>2．合同执行中涉及采购资金和采购内容修改或补充的，须经财政部门审批，并签书面补充协议报财政部门备案，方可作为主合同不可分割的一部分。</w:t>
      </w:r>
    </w:p>
    <w:p w14:paraId="3DD0488B">
      <w:pPr>
        <w:snapToGrid w:val="0"/>
        <w:spacing w:line="440" w:lineRule="exact"/>
        <w:ind w:firstLine="480" w:firstLineChars="200"/>
        <w:jc w:val="left"/>
        <w:rPr>
          <w:rFonts w:ascii="宋体" w:hAnsi="宋体" w:cs="宋体"/>
          <w:b/>
          <w:color w:val="auto"/>
          <w:kern w:val="21"/>
          <w:sz w:val="24"/>
        </w:rPr>
      </w:pPr>
      <w:r>
        <w:rPr>
          <w:rFonts w:hint="eastAsia" w:ascii="宋体" w:hAnsi="宋体" w:cs="宋体"/>
          <w:bCs/>
          <w:color w:val="auto"/>
          <w:kern w:val="21"/>
          <w:sz w:val="24"/>
        </w:rPr>
        <w:t>3．本合同未尽事宜，由双方协商，签订补充协议。</w:t>
      </w:r>
    </w:p>
    <w:p w14:paraId="184546B5">
      <w:pPr>
        <w:snapToGrid w:val="0"/>
        <w:spacing w:line="440" w:lineRule="exact"/>
        <w:ind w:firstLine="482" w:firstLineChars="200"/>
        <w:jc w:val="left"/>
        <w:rPr>
          <w:rFonts w:ascii="宋体" w:hAnsi="宋体" w:cs="宋体"/>
          <w:b/>
          <w:color w:val="auto"/>
          <w:sz w:val="24"/>
        </w:rPr>
      </w:pPr>
      <w:r>
        <w:rPr>
          <w:rFonts w:hint="eastAsia" w:ascii="宋体" w:hAnsi="宋体" w:cs="宋体"/>
          <w:b/>
          <w:color w:val="auto"/>
          <w:sz w:val="24"/>
        </w:rPr>
        <w:t>第十二条  签订本合同依据</w:t>
      </w:r>
    </w:p>
    <w:p w14:paraId="596C87CF">
      <w:pPr>
        <w:snapToGrid w:val="0"/>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1.采购文件；</w:t>
      </w:r>
    </w:p>
    <w:p w14:paraId="5F60A759">
      <w:pPr>
        <w:snapToGrid w:val="0"/>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2.乙方提供的投标</w:t>
      </w:r>
      <w:r>
        <w:rPr>
          <w:rFonts w:hint="eastAsia" w:ascii="宋体" w:hAnsi="宋体" w:cs="宋体"/>
          <w:color w:val="auto"/>
          <w:sz w:val="24"/>
        </w:rPr>
        <w:t>（响应）</w:t>
      </w:r>
      <w:r>
        <w:rPr>
          <w:rFonts w:hint="eastAsia" w:ascii="宋体" w:hAnsi="宋体" w:cs="宋体"/>
          <w:bCs/>
          <w:color w:val="auto"/>
          <w:sz w:val="24"/>
        </w:rPr>
        <w:t>文件；</w:t>
      </w:r>
    </w:p>
    <w:p w14:paraId="45C38231">
      <w:pPr>
        <w:snapToGrid w:val="0"/>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3.投标资格声明函（竞标声明函）；</w:t>
      </w:r>
    </w:p>
    <w:p w14:paraId="45F33D0D">
      <w:pPr>
        <w:snapToGrid w:val="0"/>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4.中标（成交）通知书。</w:t>
      </w:r>
    </w:p>
    <w:p w14:paraId="61AE5BB5">
      <w:pPr>
        <w:snapToGrid w:val="0"/>
        <w:spacing w:line="440" w:lineRule="exact"/>
        <w:ind w:firstLine="482" w:firstLineChars="200"/>
        <w:jc w:val="left"/>
        <w:rPr>
          <w:rFonts w:ascii="宋体" w:hAnsi="宋体" w:cs="宋体"/>
          <w:bCs/>
          <w:color w:val="auto"/>
          <w:sz w:val="24"/>
        </w:rPr>
      </w:pPr>
      <w:r>
        <w:rPr>
          <w:rFonts w:hint="eastAsia" w:ascii="宋体" w:hAnsi="宋体" w:cs="宋体"/>
          <w:b/>
          <w:color w:val="auto"/>
          <w:sz w:val="24"/>
        </w:rPr>
        <w:t xml:space="preserve">第十三条 </w:t>
      </w:r>
      <w:r>
        <w:rPr>
          <w:rFonts w:hint="eastAsia" w:ascii="宋体" w:hAnsi="宋体" w:cs="宋体"/>
          <w:bCs/>
          <w:color w:val="auto"/>
          <w:sz w:val="24"/>
        </w:rPr>
        <w:t>本合同一式六份，具有同等法律效力。政府采购监督管理部门、采购代理机构各一份，甲方二份，乙方二份。</w:t>
      </w:r>
    </w:p>
    <w:p w14:paraId="0024C1E2">
      <w:pPr>
        <w:snapToGrid w:val="0"/>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本合同经甲乙双方法定代表人或授权代表签字并加盖单位公章后生效。</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14:paraId="1DBD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437" w:type="dxa"/>
            <w:tcBorders>
              <w:top w:val="single" w:color="auto" w:sz="4" w:space="0"/>
              <w:left w:val="single" w:color="auto" w:sz="4" w:space="0"/>
              <w:bottom w:val="single" w:color="auto" w:sz="4" w:space="0"/>
              <w:right w:val="single" w:color="auto" w:sz="4" w:space="0"/>
            </w:tcBorders>
            <w:vAlign w:val="center"/>
          </w:tcPr>
          <w:p w14:paraId="53ABF350">
            <w:pPr>
              <w:snapToGrid w:val="0"/>
              <w:spacing w:line="360" w:lineRule="exact"/>
              <w:rPr>
                <w:rFonts w:ascii="宋体" w:hAnsi="宋体" w:cs="宋体"/>
                <w:color w:val="auto"/>
                <w:sz w:val="24"/>
              </w:rPr>
            </w:pPr>
            <w:r>
              <w:rPr>
                <w:rFonts w:hint="eastAsia" w:ascii="宋体" w:hAnsi="宋体" w:cs="宋体"/>
                <w:color w:val="auto"/>
                <w:sz w:val="24"/>
              </w:rPr>
              <w:t xml:space="preserve">甲方（章）   </w:t>
            </w:r>
          </w:p>
        </w:tc>
        <w:tc>
          <w:tcPr>
            <w:tcW w:w="4688" w:type="dxa"/>
            <w:tcBorders>
              <w:top w:val="single" w:color="auto" w:sz="4" w:space="0"/>
              <w:left w:val="nil"/>
              <w:bottom w:val="single" w:color="auto" w:sz="4" w:space="0"/>
              <w:right w:val="single" w:color="auto" w:sz="4" w:space="0"/>
            </w:tcBorders>
            <w:vAlign w:val="center"/>
          </w:tcPr>
          <w:p w14:paraId="2786C689">
            <w:pPr>
              <w:snapToGrid w:val="0"/>
              <w:spacing w:line="360" w:lineRule="exact"/>
              <w:rPr>
                <w:rFonts w:ascii="宋体" w:hAnsi="宋体" w:cs="宋体"/>
                <w:color w:val="auto"/>
                <w:sz w:val="24"/>
              </w:rPr>
            </w:pPr>
            <w:r>
              <w:rPr>
                <w:rFonts w:hint="eastAsia" w:ascii="宋体" w:hAnsi="宋体" w:cs="宋体"/>
                <w:color w:val="auto"/>
                <w:sz w:val="24"/>
              </w:rPr>
              <w:t xml:space="preserve">乙方（章）  </w:t>
            </w:r>
          </w:p>
        </w:tc>
      </w:tr>
      <w:tr w14:paraId="11BE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437" w:type="dxa"/>
            <w:tcBorders>
              <w:top w:val="single" w:color="auto" w:sz="4" w:space="0"/>
              <w:left w:val="single" w:color="auto" w:sz="4" w:space="0"/>
              <w:bottom w:val="single" w:color="auto" w:sz="4" w:space="0"/>
              <w:right w:val="single" w:color="auto" w:sz="4" w:space="0"/>
            </w:tcBorders>
            <w:vAlign w:val="center"/>
          </w:tcPr>
          <w:p w14:paraId="0A2A4014">
            <w:pPr>
              <w:snapToGrid w:val="0"/>
              <w:spacing w:line="360" w:lineRule="exact"/>
              <w:rPr>
                <w:rFonts w:ascii="宋体" w:hAnsi="宋体" w:cs="宋体"/>
                <w:color w:val="auto"/>
                <w:sz w:val="24"/>
              </w:rPr>
            </w:pPr>
            <w:r>
              <w:rPr>
                <w:rFonts w:hint="eastAsia" w:ascii="宋体" w:hAnsi="宋体" w:cs="宋体"/>
                <w:color w:val="auto"/>
                <w:sz w:val="24"/>
              </w:rPr>
              <w:t>单位地址：南宁市青秀区中新路2号</w:t>
            </w:r>
          </w:p>
        </w:tc>
        <w:tc>
          <w:tcPr>
            <w:tcW w:w="4688" w:type="dxa"/>
            <w:tcBorders>
              <w:top w:val="single" w:color="auto" w:sz="4" w:space="0"/>
              <w:left w:val="nil"/>
              <w:bottom w:val="single" w:color="auto" w:sz="4" w:space="0"/>
              <w:right w:val="single" w:color="auto" w:sz="4" w:space="0"/>
            </w:tcBorders>
            <w:vAlign w:val="center"/>
          </w:tcPr>
          <w:p w14:paraId="0A3E2C45">
            <w:pPr>
              <w:snapToGrid w:val="0"/>
              <w:spacing w:line="360" w:lineRule="exact"/>
              <w:rPr>
                <w:rFonts w:ascii="宋体" w:hAnsi="宋体" w:cs="宋体"/>
                <w:color w:val="auto"/>
                <w:sz w:val="24"/>
              </w:rPr>
            </w:pPr>
            <w:r>
              <w:rPr>
                <w:rFonts w:hint="eastAsia" w:ascii="宋体" w:hAnsi="宋体" w:cs="宋体"/>
                <w:color w:val="auto"/>
                <w:sz w:val="24"/>
              </w:rPr>
              <w:t>单位地址：</w:t>
            </w:r>
          </w:p>
        </w:tc>
      </w:tr>
      <w:tr w14:paraId="228E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437" w:type="dxa"/>
            <w:tcBorders>
              <w:top w:val="single" w:color="auto" w:sz="4" w:space="0"/>
              <w:left w:val="single" w:color="auto" w:sz="4" w:space="0"/>
              <w:bottom w:val="single" w:color="auto" w:sz="4" w:space="0"/>
              <w:right w:val="single" w:color="auto" w:sz="4" w:space="0"/>
            </w:tcBorders>
            <w:vAlign w:val="center"/>
          </w:tcPr>
          <w:p w14:paraId="523DC03F">
            <w:pPr>
              <w:snapToGrid w:val="0"/>
              <w:spacing w:line="360" w:lineRule="exact"/>
              <w:rPr>
                <w:rFonts w:ascii="宋体" w:hAnsi="宋体" w:cs="宋体"/>
                <w:color w:val="auto"/>
                <w:sz w:val="24"/>
              </w:rPr>
            </w:pPr>
            <w:r>
              <w:rPr>
                <w:rFonts w:hint="eastAsia" w:ascii="宋体" w:hAnsi="宋体" w:cs="宋体"/>
                <w:color w:val="auto"/>
                <w:sz w:val="24"/>
              </w:rPr>
              <w:t>法定代表人：</w:t>
            </w:r>
          </w:p>
        </w:tc>
        <w:tc>
          <w:tcPr>
            <w:tcW w:w="4688" w:type="dxa"/>
            <w:tcBorders>
              <w:top w:val="single" w:color="auto" w:sz="4" w:space="0"/>
              <w:left w:val="nil"/>
              <w:bottom w:val="single" w:color="auto" w:sz="4" w:space="0"/>
              <w:right w:val="single" w:color="auto" w:sz="4" w:space="0"/>
            </w:tcBorders>
            <w:vAlign w:val="center"/>
          </w:tcPr>
          <w:p w14:paraId="4C447F85">
            <w:pPr>
              <w:snapToGrid w:val="0"/>
              <w:spacing w:line="360" w:lineRule="exact"/>
              <w:rPr>
                <w:rFonts w:ascii="宋体" w:hAnsi="宋体" w:cs="宋体"/>
                <w:color w:val="auto"/>
                <w:sz w:val="24"/>
              </w:rPr>
            </w:pPr>
            <w:r>
              <w:rPr>
                <w:rFonts w:hint="eastAsia" w:ascii="宋体" w:hAnsi="宋体" w:cs="宋体"/>
                <w:color w:val="auto"/>
                <w:sz w:val="24"/>
              </w:rPr>
              <w:t>法定代表人：</w:t>
            </w:r>
          </w:p>
        </w:tc>
      </w:tr>
      <w:tr w14:paraId="3DC6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437" w:type="dxa"/>
            <w:tcBorders>
              <w:top w:val="single" w:color="auto" w:sz="4" w:space="0"/>
              <w:left w:val="single" w:color="auto" w:sz="4" w:space="0"/>
              <w:bottom w:val="single" w:color="auto" w:sz="4" w:space="0"/>
              <w:right w:val="single" w:color="auto" w:sz="4" w:space="0"/>
            </w:tcBorders>
            <w:vAlign w:val="center"/>
          </w:tcPr>
          <w:p w14:paraId="472DB6D1">
            <w:pPr>
              <w:snapToGrid w:val="0"/>
              <w:spacing w:line="360" w:lineRule="exact"/>
              <w:rPr>
                <w:rFonts w:ascii="宋体" w:hAnsi="宋体" w:cs="宋体"/>
                <w:color w:val="auto"/>
                <w:sz w:val="24"/>
              </w:rPr>
            </w:pPr>
            <w:r>
              <w:rPr>
                <w:rFonts w:hint="eastAsia" w:ascii="宋体" w:hAnsi="宋体" w:cs="宋体"/>
                <w:color w:val="auto"/>
                <w:sz w:val="24"/>
              </w:rPr>
              <w:t>委托代理人：</w:t>
            </w:r>
          </w:p>
        </w:tc>
        <w:tc>
          <w:tcPr>
            <w:tcW w:w="4688" w:type="dxa"/>
            <w:tcBorders>
              <w:top w:val="single" w:color="auto" w:sz="4" w:space="0"/>
              <w:left w:val="nil"/>
              <w:bottom w:val="single" w:color="auto" w:sz="4" w:space="0"/>
              <w:right w:val="single" w:color="auto" w:sz="4" w:space="0"/>
            </w:tcBorders>
            <w:vAlign w:val="center"/>
          </w:tcPr>
          <w:p w14:paraId="6C0712FC">
            <w:pPr>
              <w:snapToGrid w:val="0"/>
              <w:spacing w:line="360" w:lineRule="exact"/>
              <w:rPr>
                <w:rFonts w:ascii="宋体" w:hAnsi="宋体" w:cs="宋体"/>
                <w:color w:val="auto"/>
                <w:sz w:val="24"/>
              </w:rPr>
            </w:pPr>
            <w:r>
              <w:rPr>
                <w:rFonts w:hint="eastAsia" w:ascii="宋体" w:hAnsi="宋体" w:cs="宋体"/>
                <w:color w:val="auto"/>
                <w:sz w:val="24"/>
              </w:rPr>
              <w:t>委托代理人：</w:t>
            </w:r>
          </w:p>
        </w:tc>
      </w:tr>
      <w:tr w14:paraId="076A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437" w:type="dxa"/>
            <w:tcBorders>
              <w:top w:val="single" w:color="auto" w:sz="4" w:space="0"/>
              <w:left w:val="single" w:color="auto" w:sz="4" w:space="0"/>
              <w:bottom w:val="single" w:color="auto" w:sz="4" w:space="0"/>
              <w:right w:val="single" w:color="auto" w:sz="4" w:space="0"/>
            </w:tcBorders>
            <w:vAlign w:val="center"/>
          </w:tcPr>
          <w:p w14:paraId="56939AE5">
            <w:pPr>
              <w:snapToGrid w:val="0"/>
              <w:spacing w:line="360" w:lineRule="exact"/>
              <w:rPr>
                <w:rFonts w:ascii="宋体" w:hAnsi="宋体" w:cs="宋体"/>
                <w:color w:val="auto"/>
                <w:sz w:val="24"/>
              </w:rPr>
            </w:pPr>
            <w:r>
              <w:rPr>
                <w:rFonts w:hint="eastAsia" w:ascii="宋体" w:hAnsi="宋体" w:cs="宋体"/>
                <w:color w:val="auto"/>
                <w:sz w:val="24"/>
              </w:rPr>
              <w:t>电话：</w:t>
            </w:r>
            <w:r>
              <w:rPr>
                <w:rFonts w:ascii="宋体" w:hAnsi="宋体" w:cs="宋体"/>
                <w:color w:val="auto"/>
                <w:sz w:val="24"/>
              </w:rPr>
              <w:t>0771-5388028</w:t>
            </w:r>
          </w:p>
        </w:tc>
        <w:tc>
          <w:tcPr>
            <w:tcW w:w="4688" w:type="dxa"/>
            <w:tcBorders>
              <w:top w:val="single" w:color="auto" w:sz="4" w:space="0"/>
              <w:left w:val="nil"/>
              <w:bottom w:val="single" w:color="auto" w:sz="4" w:space="0"/>
              <w:right w:val="single" w:color="auto" w:sz="4" w:space="0"/>
            </w:tcBorders>
            <w:vAlign w:val="center"/>
          </w:tcPr>
          <w:p w14:paraId="37786627">
            <w:pPr>
              <w:snapToGrid w:val="0"/>
              <w:spacing w:line="360" w:lineRule="exact"/>
              <w:rPr>
                <w:rFonts w:ascii="宋体" w:hAnsi="宋体" w:cs="宋体"/>
                <w:color w:val="auto"/>
                <w:sz w:val="24"/>
              </w:rPr>
            </w:pPr>
            <w:r>
              <w:rPr>
                <w:rFonts w:hint="eastAsia" w:ascii="宋体" w:hAnsi="宋体" w:cs="宋体"/>
                <w:color w:val="auto"/>
                <w:sz w:val="24"/>
              </w:rPr>
              <w:t>电话：</w:t>
            </w:r>
          </w:p>
        </w:tc>
      </w:tr>
      <w:tr w14:paraId="3702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437" w:type="dxa"/>
            <w:tcBorders>
              <w:top w:val="single" w:color="auto" w:sz="4" w:space="0"/>
              <w:left w:val="single" w:color="auto" w:sz="4" w:space="0"/>
              <w:bottom w:val="single" w:color="auto" w:sz="4" w:space="0"/>
              <w:right w:val="single" w:color="auto" w:sz="4" w:space="0"/>
            </w:tcBorders>
            <w:vAlign w:val="center"/>
          </w:tcPr>
          <w:p w14:paraId="75036AA0">
            <w:pPr>
              <w:snapToGrid w:val="0"/>
              <w:spacing w:line="360" w:lineRule="exact"/>
              <w:rPr>
                <w:rFonts w:ascii="宋体" w:hAnsi="宋体" w:cs="宋体"/>
                <w:color w:val="auto"/>
                <w:sz w:val="24"/>
              </w:rPr>
            </w:pPr>
            <w:r>
              <w:rPr>
                <w:rFonts w:hint="eastAsia" w:ascii="宋体" w:hAnsi="宋体" w:cs="宋体"/>
                <w:color w:val="auto"/>
                <w:sz w:val="24"/>
              </w:rPr>
              <w:t>电子邮箱：</w:t>
            </w:r>
          </w:p>
        </w:tc>
        <w:tc>
          <w:tcPr>
            <w:tcW w:w="4688" w:type="dxa"/>
            <w:tcBorders>
              <w:top w:val="single" w:color="auto" w:sz="4" w:space="0"/>
              <w:left w:val="nil"/>
              <w:bottom w:val="single" w:color="auto" w:sz="4" w:space="0"/>
              <w:right w:val="single" w:color="auto" w:sz="4" w:space="0"/>
            </w:tcBorders>
            <w:vAlign w:val="center"/>
          </w:tcPr>
          <w:p w14:paraId="24EDAAE7">
            <w:pPr>
              <w:snapToGrid w:val="0"/>
              <w:spacing w:line="360" w:lineRule="exact"/>
              <w:rPr>
                <w:rFonts w:ascii="宋体" w:hAnsi="宋体" w:cs="宋体"/>
                <w:color w:val="auto"/>
                <w:sz w:val="24"/>
              </w:rPr>
            </w:pPr>
            <w:r>
              <w:rPr>
                <w:rFonts w:hint="eastAsia" w:ascii="宋体" w:hAnsi="宋体" w:cs="宋体"/>
                <w:color w:val="auto"/>
                <w:sz w:val="24"/>
              </w:rPr>
              <w:t>电子邮箱：</w:t>
            </w:r>
          </w:p>
        </w:tc>
      </w:tr>
      <w:tr w14:paraId="6149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437" w:type="dxa"/>
            <w:tcBorders>
              <w:top w:val="single" w:color="auto" w:sz="4" w:space="0"/>
              <w:left w:val="single" w:color="auto" w:sz="4" w:space="0"/>
              <w:bottom w:val="single" w:color="auto" w:sz="4" w:space="0"/>
              <w:right w:val="single" w:color="auto" w:sz="4" w:space="0"/>
            </w:tcBorders>
            <w:vAlign w:val="center"/>
          </w:tcPr>
          <w:p w14:paraId="730FCE3C">
            <w:pPr>
              <w:snapToGrid w:val="0"/>
              <w:spacing w:line="360" w:lineRule="exact"/>
              <w:rPr>
                <w:rFonts w:ascii="宋体" w:hAnsi="宋体" w:cs="宋体"/>
                <w:color w:val="auto"/>
                <w:sz w:val="24"/>
              </w:rPr>
            </w:pPr>
            <w:r>
              <w:rPr>
                <w:rFonts w:hint="eastAsia" w:ascii="宋体" w:hAnsi="宋体" w:cs="宋体"/>
                <w:color w:val="auto"/>
                <w:sz w:val="24"/>
              </w:rPr>
              <w:t>开户银行：中国银行南宁市东盟商务区支行</w:t>
            </w:r>
          </w:p>
        </w:tc>
        <w:tc>
          <w:tcPr>
            <w:tcW w:w="4688" w:type="dxa"/>
            <w:tcBorders>
              <w:top w:val="single" w:color="auto" w:sz="4" w:space="0"/>
              <w:left w:val="nil"/>
              <w:bottom w:val="single" w:color="auto" w:sz="4" w:space="0"/>
              <w:right w:val="single" w:color="auto" w:sz="4" w:space="0"/>
            </w:tcBorders>
            <w:vAlign w:val="center"/>
          </w:tcPr>
          <w:p w14:paraId="29B0438C">
            <w:pPr>
              <w:snapToGrid w:val="0"/>
              <w:spacing w:line="360" w:lineRule="exact"/>
              <w:rPr>
                <w:rFonts w:ascii="宋体" w:hAnsi="宋体" w:cs="宋体"/>
                <w:color w:val="auto"/>
                <w:sz w:val="24"/>
              </w:rPr>
            </w:pPr>
            <w:r>
              <w:rPr>
                <w:rFonts w:hint="eastAsia" w:ascii="宋体" w:hAnsi="宋体" w:cs="宋体"/>
                <w:color w:val="auto"/>
                <w:sz w:val="24"/>
              </w:rPr>
              <w:t>开户银行：</w:t>
            </w:r>
            <w:r>
              <w:rPr>
                <w:rFonts w:ascii="宋体" w:hAnsi="宋体" w:cs="宋体"/>
                <w:color w:val="auto"/>
                <w:sz w:val="24"/>
              </w:rPr>
              <w:t xml:space="preserve"> </w:t>
            </w:r>
          </w:p>
        </w:tc>
      </w:tr>
      <w:tr w14:paraId="783D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437" w:type="dxa"/>
            <w:tcBorders>
              <w:top w:val="single" w:color="auto" w:sz="4" w:space="0"/>
              <w:left w:val="single" w:color="auto" w:sz="4" w:space="0"/>
              <w:bottom w:val="single" w:color="auto" w:sz="4" w:space="0"/>
              <w:right w:val="single" w:color="auto" w:sz="4" w:space="0"/>
            </w:tcBorders>
            <w:vAlign w:val="center"/>
          </w:tcPr>
          <w:p w14:paraId="522BF482">
            <w:pPr>
              <w:snapToGrid w:val="0"/>
              <w:spacing w:line="360" w:lineRule="exact"/>
              <w:rPr>
                <w:rFonts w:ascii="宋体" w:hAnsi="宋体" w:cs="宋体"/>
                <w:color w:val="auto"/>
                <w:sz w:val="24"/>
              </w:rPr>
            </w:pPr>
            <w:r>
              <w:rPr>
                <w:rFonts w:hint="eastAsia" w:ascii="宋体" w:hAnsi="宋体" w:cs="宋体"/>
                <w:color w:val="auto"/>
                <w:sz w:val="24"/>
              </w:rPr>
              <w:t>账号：</w:t>
            </w:r>
            <w:r>
              <w:rPr>
                <w:rFonts w:ascii="宋体" w:hAnsi="宋体" w:cs="宋体"/>
                <w:color w:val="auto"/>
                <w:sz w:val="24"/>
              </w:rPr>
              <w:t>614557486566</w:t>
            </w:r>
          </w:p>
        </w:tc>
        <w:tc>
          <w:tcPr>
            <w:tcW w:w="4688" w:type="dxa"/>
            <w:tcBorders>
              <w:top w:val="single" w:color="auto" w:sz="4" w:space="0"/>
              <w:left w:val="nil"/>
              <w:bottom w:val="single" w:color="auto" w:sz="4" w:space="0"/>
              <w:right w:val="single" w:color="auto" w:sz="4" w:space="0"/>
            </w:tcBorders>
            <w:vAlign w:val="center"/>
          </w:tcPr>
          <w:p w14:paraId="4024161C">
            <w:pPr>
              <w:snapToGrid w:val="0"/>
              <w:spacing w:line="360" w:lineRule="exact"/>
              <w:rPr>
                <w:rFonts w:ascii="宋体" w:hAnsi="宋体" w:cs="宋体"/>
                <w:color w:val="auto"/>
                <w:sz w:val="24"/>
              </w:rPr>
            </w:pPr>
            <w:r>
              <w:rPr>
                <w:rFonts w:hint="eastAsia" w:ascii="宋体" w:hAnsi="宋体" w:cs="宋体"/>
                <w:color w:val="auto"/>
                <w:sz w:val="24"/>
              </w:rPr>
              <w:t>账号：</w:t>
            </w:r>
          </w:p>
        </w:tc>
      </w:tr>
      <w:tr w14:paraId="1793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437" w:type="dxa"/>
            <w:tcBorders>
              <w:top w:val="single" w:color="auto" w:sz="4" w:space="0"/>
              <w:left w:val="single" w:color="auto" w:sz="4" w:space="0"/>
              <w:bottom w:val="single" w:color="auto" w:sz="4" w:space="0"/>
              <w:right w:val="single" w:color="auto" w:sz="4" w:space="0"/>
            </w:tcBorders>
            <w:vAlign w:val="center"/>
          </w:tcPr>
          <w:p w14:paraId="5606422B">
            <w:pPr>
              <w:snapToGrid w:val="0"/>
              <w:spacing w:line="360" w:lineRule="exact"/>
              <w:rPr>
                <w:rFonts w:ascii="宋体" w:hAnsi="宋体" w:cs="宋体"/>
                <w:color w:val="auto"/>
                <w:sz w:val="24"/>
              </w:rPr>
            </w:pPr>
            <w:r>
              <w:rPr>
                <w:rFonts w:hint="eastAsia" w:ascii="宋体" w:hAnsi="宋体" w:cs="宋体"/>
                <w:color w:val="auto"/>
                <w:sz w:val="24"/>
              </w:rPr>
              <w:t>邮政编码：530000</w:t>
            </w:r>
          </w:p>
        </w:tc>
        <w:tc>
          <w:tcPr>
            <w:tcW w:w="4688" w:type="dxa"/>
            <w:tcBorders>
              <w:top w:val="single" w:color="auto" w:sz="4" w:space="0"/>
              <w:left w:val="nil"/>
              <w:bottom w:val="single" w:color="auto" w:sz="4" w:space="0"/>
              <w:right w:val="single" w:color="auto" w:sz="4" w:space="0"/>
            </w:tcBorders>
            <w:vAlign w:val="center"/>
          </w:tcPr>
          <w:p w14:paraId="60D7FBFE">
            <w:pPr>
              <w:snapToGrid w:val="0"/>
              <w:spacing w:line="360" w:lineRule="exact"/>
              <w:rPr>
                <w:rFonts w:ascii="宋体" w:hAnsi="宋体" w:cs="宋体"/>
                <w:color w:val="auto"/>
                <w:sz w:val="24"/>
              </w:rPr>
            </w:pPr>
            <w:r>
              <w:rPr>
                <w:rFonts w:hint="eastAsia" w:ascii="宋体" w:hAnsi="宋体" w:cs="宋体"/>
                <w:color w:val="auto"/>
                <w:sz w:val="24"/>
              </w:rPr>
              <w:t>邮政编码：</w:t>
            </w:r>
          </w:p>
        </w:tc>
      </w:tr>
      <w:tr w14:paraId="019C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9125" w:type="dxa"/>
            <w:gridSpan w:val="2"/>
            <w:tcBorders>
              <w:top w:val="single" w:color="auto" w:sz="4" w:space="0"/>
              <w:left w:val="single" w:color="auto" w:sz="4" w:space="0"/>
              <w:bottom w:val="single" w:color="auto" w:sz="4" w:space="0"/>
              <w:right w:val="single" w:color="auto" w:sz="4" w:space="0"/>
            </w:tcBorders>
          </w:tcPr>
          <w:p w14:paraId="1EC2380D">
            <w:pPr>
              <w:snapToGrid w:val="0"/>
              <w:spacing w:line="360" w:lineRule="exact"/>
              <w:ind w:firstLine="720" w:firstLineChars="300"/>
              <w:jc w:val="right"/>
              <w:rPr>
                <w:rFonts w:ascii="宋体" w:hAnsi="宋体" w:cs="宋体"/>
                <w:color w:val="auto"/>
                <w:sz w:val="24"/>
              </w:rPr>
            </w:pPr>
            <w:r>
              <w:rPr>
                <w:rFonts w:hint="eastAsia" w:ascii="宋体" w:hAnsi="宋体" w:cs="宋体"/>
                <w:color w:val="auto"/>
                <w:sz w:val="24"/>
              </w:rPr>
              <w:t xml:space="preserve">  签订日期：2025年    月    日</w:t>
            </w:r>
          </w:p>
        </w:tc>
      </w:tr>
    </w:tbl>
    <w:p w14:paraId="44F9CAC0">
      <w:pPr>
        <w:snapToGrid w:val="0"/>
        <w:spacing w:line="400" w:lineRule="exact"/>
        <w:ind w:left="120" w:hanging="120" w:hangingChars="200"/>
        <w:rPr>
          <w:rFonts w:ascii="方正小标宋简体" w:hAnsi="方正小标宋简体" w:eastAsia="方正小标宋简体" w:cs="方正小标宋简体"/>
          <w:color w:val="auto"/>
          <w:sz w:val="6"/>
          <w:szCs w:val="6"/>
        </w:rPr>
      </w:pPr>
    </w:p>
    <w:p w14:paraId="23EB5732">
      <w:pPr>
        <w:pStyle w:val="12"/>
        <w:tabs>
          <w:tab w:val="left" w:pos="2472"/>
        </w:tabs>
        <w:spacing w:line="360" w:lineRule="auto"/>
        <w:jc w:val="center"/>
        <w:rPr>
          <w:rFonts w:hAnsi="宋体" w:cs="宋体"/>
          <w:b/>
          <w:color w:val="auto"/>
          <w:szCs w:val="21"/>
        </w:rPr>
      </w:pPr>
      <w:r>
        <w:rPr>
          <w:rFonts w:hint="eastAsia" w:hAnsi="宋体" w:cs="宋体"/>
          <w:b/>
          <w:color w:val="auto"/>
          <w:szCs w:val="21"/>
        </w:rPr>
        <w:br w:type="page"/>
      </w:r>
    </w:p>
    <w:p w14:paraId="477F5555">
      <w:pPr>
        <w:pStyle w:val="12"/>
        <w:tabs>
          <w:tab w:val="left" w:pos="2472"/>
        </w:tabs>
        <w:spacing w:line="460" w:lineRule="exact"/>
        <w:jc w:val="center"/>
        <w:rPr>
          <w:rFonts w:ascii="Times New Roman" w:hAnsi="Times New Roman"/>
          <w:b/>
          <w:color w:val="auto"/>
          <w:sz w:val="36"/>
        </w:rPr>
      </w:pPr>
    </w:p>
    <w:p w14:paraId="60EE8876">
      <w:pPr>
        <w:pStyle w:val="12"/>
        <w:tabs>
          <w:tab w:val="left" w:pos="2472"/>
        </w:tabs>
        <w:spacing w:line="460" w:lineRule="exact"/>
        <w:jc w:val="center"/>
        <w:rPr>
          <w:rFonts w:ascii="Times New Roman" w:hAnsi="Times New Roman"/>
          <w:b/>
          <w:color w:val="auto"/>
          <w:sz w:val="36"/>
        </w:rPr>
      </w:pPr>
    </w:p>
    <w:p w14:paraId="230D7D48">
      <w:pPr>
        <w:pStyle w:val="12"/>
        <w:tabs>
          <w:tab w:val="left" w:pos="2472"/>
        </w:tabs>
        <w:spacing w:line="460" w:lineRule="exact"/>
        <w:jc w:val="center"/>
        <w:rPr>
          <w:rFonts w:ascii="Times New Roman" w:hAnsi="Times New Roman"/>
          <w:b/>
          <w:color w:val="auto"/>
          <w:sz w:val="36"/>
        </w:rPr>
      </w:pPr>
    </w:p>
    <w:p w14:paraId="68640A08">
      <w:pPr>
        <w:pStyle w:val="12"/>
        <w:tabs>
          <w:tab w:val="left" w:pos="2472"/>
        </w:tabs>
        <w:spacing w:line="460" w:lineRule="exact"/>
        <w:jc w:val="center"/>
        <w:rPr>
          <w:rFonts w:ascii="Times New Roman" w:hAnsi="Times New Roman"/>
          <w:b/>
          <w:color w:val="auto"/>
          <w:sz w:val="36"/>
        </w:rPr>
      </w:pPr>
    </w:p>
    <w:p w14:paraId="011959DE">
      <w:pPr>
        <w:pStyle w:val="12"/>
        <w:tabs>
          <w:tab w:val="left" w:pos="2472"/>
        </w:tabs>
        <w:spacing w:line="460" w:lineRule="exact"/>
        <w:jc w:val="center"/>
        <w:rPr>
          <w:rFonts w:ascii="Times New Roman" w:hAnsi="Times New Roman"/>
          <w:b/>
          <w:color w:val="auto"/>
          <w:sz w:val="36"/>
        </w:rPr>
      </w:pPr>
    </w:p>
    <w:p w14:paraId="278AFA79">
      <w:pPr>
        <w:pStyle w:val="12"/>
        <w:tabs>
          <w:tab w:val="left" w:pos="2472"/>
        </w:tabs>
        <w:spacing w:line="460" w:lineRule="exact"/>
        <w:jc w:val="center"/>
        <w:rPr>
          <w:rFonts w:ascii="Times New Roman" w:hAnsi="Times New Roman"/>
          <w:b/>
          <w:color w:val="auto"/>
          <w:sz w:val="36"/>
        </w:rPr>
      </w:pPr>
    </w:p>
    <w:p w14:paraId="05E4B143">
      <w:pPr>
        <w:pStyle w:val="12"/>
        <w:tabs>
          <w:tab w:val="left" w:pos="2472"/>
        </w:tabs>
        <w:spacing w:line="460" w:lineRule="exact"/>
        <w:jc w:val="center"/>
        <w:rPr>
          <w:rFonts w:ascii="Times New Roman" w:hAnsi="Times New Roman"/>
          <w:b/>
          <w:color w:val="auto"/>
          <w:sz w:val="36"/>
        </w:rPr>
      </w:pPr>
    </w:p>
    <w:p w14:paraId="2A9AEE25">
      <w:pPr>
        <w:pStyle w:val="12"/>
        <w:tabs>
          <w:tab w:val="left" w:pos="2472"/>
        </w:tabs>
        <w:spacing w:line="460" w:lineRule="exact"/>
        <w:jc w:val="center"/>
        <w:rPr>
          <w:rFonts w:ascii="Times New Roman" w:hAnsi="Times New Roman"/>
          <w:b/>
          <w:color w:val="auto"/>
          <w:sz w:val="36"/>
        </w:rPr>
      </w:pPr>
    </w:p>
    <w:p w14:paraId="5CEE2FE1">
      <w:pPr>
        <w:pStyle w:val="12"/>
        <w:tabs>
          <w:tab w:val="left" w:pos="2472"/>
        </w:tabs>
        <w:spacing w:line="460" w:lineRule="exact"/>
        <w:jc w:val="center"/>
        <w:rPr>
          <w:rFonts w:ascii="Times New Roman" w:hAnsi="Times New Roman"/>
          <w:b/>
          <w:color w:val="auto"/>
          <w:sz w:val="36"/>
        </w:rPr>
      </w:pPr>
    </w:p>
    <w:p w14:paraId="39145E5D">
      <w:pPr>
        <w:pStyle w:val="12"/>
        <w:tabs>
          <w:tab w:val="left" w:pos="2472"/>
        </w:tabs>
        <w:spacing w:line="460" w:lineRule="exact"/>
        <w:jc w:val="center"/>
        <w:rPr>
          <w:rFonts w:ascii="Times New Roman" w:hAnsi="Times New Roman"/>
          <w:b/>
          <w:color w:val="auto"/>
          <w:sz w:val="36"/>
        </w:rPr>
      </w:pPr>
    </w:p>
    <w:p w14:paraId="6F47C02E">
      <w:pPr>
        <w:pStyle w:val="12"/>
        <w:tabs>
          <w:tab w:val="left" w:pos="2472"/>
        </w:tabs>
        <w:spacing w:line="460" w:lineRule="exact"/>
        <w:jc w:val="center"/>
        <w:rPr>
          <w:rFonts w:ascii="Times New Roman" w:hAnsi="Times New Roman"/>
          <w:b/>
          <w:color w:val="auto"/>
          <w:sz w:val="36"/>
        </w:rPr>
      </w:pPr>
    </w:p>
    <w:p w14:paraId="746BE977">
      <w:pPr>
        <w:pStyle w:val="12"/>
        <w:tabs>
          <w:tab w:val="left" w:pos="2472"/>
        </w:tabs>
        <w:spacing w:line="460" w:lineRule="exact"/>
        <w:jc w:val="center"/>
        <w:outlineLvl w:val="0"/>
        <w:rPr>
          <w:rFonts w:ascii="Times New Roman" w:hAnsi="Times New Roman"/>
          <w:b/>
          <w:color w:val="auto"/>
          <w:sz w:val="36"/>
        </w:rPr>
      </w:pPr>
      <w:bookmarkStart w:id="350" w:name="_Toc20296"/>
      <w:bookmarkStart w:id="351" w:name="_Toc32149"/>
      <w:bookmarkStart w:id="352" w:name="_Toc19106"/>
      <w:bookmarkStart w:id="353" w:name="_Toc2517"/>
      <w:bookmarkStart w:id="354" w:name="_Toc26390"/>
      <w:bookmarkStart w:id="355" w:name="_Toc20832"/>
      <w:bookmarkStart w:id="356" w:name="_Toc24704"/>
      <w:bookmarkStart w:id="357" w:name="_Toc11043"/>
      <w:bookmarkStart w:id="358" w:name="_Toc5736"/>
      <w:bookmarkStart w:id="359" w:name="_Toc9123"/>
      <w:bookmarkStart w:id="360" w:name="_Toc26884"/>
      <w:bookmarkStart w:id="361" w:name="_Toc2377"/>
      <w:bookmarkStart w:id="362" w:name="_Toc19350"/>
      <w:r>
        <w:rPr>
          <w:rFonts w:hint="eastAsia" w:ascii="Times New Roman" w:hAnsi="Times New Roman"/>
          <w:b/>
          <w:color w:val="auto"/>
          <w:sz w:val="36"/>
        </w:rPr>
        <w:t>第六章</w:t>
      </w:r>
      <w:r>
        <w:rPr>
          <w:rFonts w:ascii="Times New Roman" w:hAnsi="Times New Roman"/>
          <w:b/>
          <w:color w:val="auto"/>
          <w:sz w:val="36"/>
        </w:rPr>
        <w:t xml:space="preserve"> </w:t>
      </w:r>
      <w:r>
        <w:rPr>
          <w:rFonts w:hint="eastAsia" w:ascii="Times New Roman" w:hAnsi="Times New Roman"/>
          <w:b/>
          <w:color w:val="auto"/>
          <w:sz w:val="36"/>
        </w:rPr>
        <w:t>投标文件格式</w:t>
      </w:r>
      <w:bookmarkEnd w:id="350"/>
      <w:bookmarkEnd w:id="351"/>
      <w:bookmarkEnd w:id="352"/>
      <w:bookmarkEnd w:id="353"/>
      <w:bookmarkEnd w:id="354"/>
      <w:bookmarkEnd w:id="355"/>
      <w:bookmarkEnd w:id="356"/>
      <w:bookmarkEnd w:id="357"/>
      <w:bookmarkEnd w:id="358"/>
      <w:bookmarkEnd w:id="359"/>
      <w:bookmarkEnd w:id="360"/>
      <w:bookmarkEnd w:id="361"/>
      <w:bookmarkEnd w:id="362"/>
    </w:p>
    <w:p w14:paraId="270CACE5">
      <w:pPr>
        <w:pStyle w:val="12"/>
        <w:jc w:val="center"/>
        <w:outlineLvl w:val="1"/>
        <w:rPr>
          <w:rFonts w:hAnsi="宋体"/>
          <w:b/>
          <w:bCs/>
          <w:color w:val="auto"/>
          <w:sz w:val="28"/>
          <w:szCs w:val="28"/>
        </w:rPr>
      </w:pPr>
      <w:bookmarkStart w:id="363" w:name="_Toc7817"/>
      <w:bookmarkStart w:id="364" w:name="_Toc11854"/>
      <w:bookmarkStart w:id="365" w:name="_Toc32508"/>
      <w:bookmarkStart w:id="366" w:name="_Toc24486"/>
      <w:bookmarkStart w:id="367" w:name="_Toc23486"/>
      <w:bookmarkStart w:id="368" w:name="_Toc20281"/>
      <w:bookmarkStart w:id="369" w:name="_Toc21700"/>
      <w:bookmarkStart w:id="370" w:name="_Toc4270"/>
      <w:bookmarkStart w:id="371" w:name="_Toc16890"/>
      <w:bookmarkStart w:id="372" w:name="_Toc32370"/>
      <w:r>
        <w:rPr>
          <w:rFonts w:hint="eastAsia" w:hAnsi="宋体"/>
          <w:b/>
          <w:bCs/>
          <w:color w:val="auto"/>
          <w:sz w:val="28"/>
          <w:szCs w:val="28"/>
        </w:rPr>
        <w:br w:type="page"/>
      </w:r>
      <w:r>
        <w:rPr>
          <w:rFonts w:hint="eastAsia" w:hAnsi="宋体"/>
          <w:b/>
          <w:bCs/>
          <w:color w:val="auto"/>
          <w:sz w:val="28"/>
          <w:szCs w:val="28"/>
        </w:rPr>
        <w:t>第一节 资格证明文件格式</w:t>
      </w:r>
      <w:bookmarkEnd w:id="363"/>
      <w:bookmarkEnd w:id="364"/>
      <w:bookmarkEnd w:id="365"/>
      <w:bookmarkEnd w:id="366"/>
      <w:bookmarkEnd w:id="367"/>
      <w:bookmarkEnd w:id="368"/>
      <w:bookmarkEnd w:id="369"/>
      <w:bookmarkEnd w:id="370"/>
      <w:bookmarkEnd w:id="371"/>
      <w:bookmarkEnd w:id="372"/>
    </w:p>
    <w:p w14:paraId="74845971">
      <w:pPr>
        <w:pStyle w:val="12"/>
        <w:spacing w:line="360" w:lineRule="auto"/>
        <w:ind w:firstLine="420"/>
        <w:rPr>
          <w:rFonts w:hAnsi="宋体"/>
          <w:color w:val="auto"/>
          <w:sz w:val="30"/>
        </w:rPr>
      </w:pPr>
    </w:p>
    <w:p w14:paraId="73DF8F5C">
      <w:pPr>
        <w:pStyle w:val="7"/>
        <w:ind w:left="0"/>
        <w:jc w:val="left"/>
        <w:rPr>
          <w:rFonts w:hAnsi="宋体"/>
          <w:color w:val="auto"/>
          <w:sz w:val="30"/>
        </w:rPr>
      </w:pPr>
      <w:r>
        <w:rPr>
          <w:rFonts w:hint="eastAsia" w:hAnsi="宋体" w:cs="宋体"/>
          <w:b/>
          <w:bCs/>
          <w:color w:val="auto"/>
          <w:sz w:val="28"/>
          <w:szCs w:val="28"/>
        </w:rPr>
        <w:t>1.资格证明文件封面的格式（参照此格式自拟）：</w:t>
      </w:r>
    </w:p>
    <w:p w14:paraId="56C920CB">
      <w:pPr>
        <w:rPr>
          <w:color w:val="auto"/>
        </w:rPr>
      </w:pPr>
    </w:p>
    <w:p w14:paraId="1D85B48A">
      <w:pPr>
        <w:snapToGrid w:val="0"/>
        <w:spacing w:before="120" w:beforeLines="50" w:after="50"/>
        <w:rPr>
          <w:rFonts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电子投标文件</w:t>
      </w:r>
    </w:p>
    <w:p w14:paraId="3FE43315">
      <w:pPr>
        <w:snapToGrid w:val="0"/>
        <w:spacing w:before="120" w:beforeLines="50" w:after="50"/>
        <w:rPr>
          <w:rFonts w:ascii="宋体" w:hAnsi="宋体"/>
          <w:color w:val="auto"/>
          <w:sz w:val="24"/>
          <w:szCs w:val="20"/>
        </w:rPr>
      </w:pPr>
    </w:p>
    <w:p w14:paraId="02611AE6">
      <w:pPr>
        <w:snapToGrid w:val="0"/>
        <w:spacing w:before="120" w:beforeLines="50" w:after="50"/>
        <w:jc w:val="center"/>
        <w:rPr>
          <w:rFonts w:ascii="宋体" w:hAnsi="宋体"/>
          <w:b/>
          <w:color w:val="auto"/>
          <w:sz w:val="24"/>
          <w:szCs w:val="20"/>
        </w:rPr>
      </w:pPr>
      <w:r>
        <w:rPr>
          <w:rFonts w:hint="eastAsia" w:ascii="宋体" w:hAnsi="宋体"/>
          <w:b/>
          <w:color w:val="auto"/>
          <w:sz w:val="32"/>
          <w:szCs w:val="32"/>
        </w:rPr>
        <w:t>资格证明文件</w:t>
      </w:r>
    </w:p>
    <w:p w14:paraId="09CF911A">
      <w:pPr>
        <w:snapToGrid w:val="0"/>
        <w:spacing w:before="120" w:beforeLines="50" w:after="50"/>
        <w:rPr>
          <w:rFonts w:ascii="宋体" w:hAnsi="宋体"/>
          <w:bCs/>
          <w:color w:val="auto"/>
          <w:sz w:val="24"/>
          <w:szCs w:val="20"/>
        </w:rPr>
      </w:pPr>
    </w:p>
    <w:p w14:paraId="08FEBABF">
      <w:pPr>
        <w:snapToGrid w:val="0"/>
        <w:spacing w:before="120" w:beforeLines="50" w:after="50"/>
        <w:rPr>
          <w:rFonts w:ascii="宋体" w:hAnsi="宋体"/>
          <w:bCs/>
          <w:color w:val="auto"/>
          <w:sz w:val="24"/>
          <w:szCs w:val="20"/>
        </w:rPr>
      </w:pPr>
    </w:p>
    <w:p w14:paraId="7549EF8A">
      <w:pPr>
        <w:snapToGrid w:val="0"/>
        <w:spacing w:before="120" w:beforeLines="50" w:after="50"/>
        <w:rPr>
          <w:rFonts w:ascii="宋体" w:hAnsi="宋体"/>
          <w:bCs/>
          <w:color w:val="auto"/>
          <w:sz w:val="24"/>
          <w:szCs w:val="20"/>
        </w:rPr>
      </w:pPr>
    </w:p>
    <w:p w14:paraId="12AEFB04">
      <w:pPr>
        <w:snapToGrid w:val="0"/>
        <w:spacing w:before="120" w:beforeLines="50" w:after="50"/>
        <w:rPr>
          <w:rFonts w:ascii="宋体" w:hAnsi="宋体"/>
          <w:bCs/>
          <w:color w:val="auto"/>
          <w:sz w:val="24"/>
          <w:szCs w:val="20"/>
        </w:rPr>
      </w:pPr>
    </w:p>
    <w:p w14:paraId="057A868D">
      <w:pPr>
        <w:snapToGrid w:val="0"/>
        <w:spacing w:before="120" w:beforeLines="50" w:after="50"/>
        <w:rPr>
          <w:rFonts w:ascii="宋体" w:hAnsi="宋体"/>
          <w:bCs/>
          <w:color w:val="auto"/>
          <w:sz w:val="24"/>
          <w:szCs w:val="20"/>
        </w:rPr>
      </w:pPr>
    </w:p>
    <w:p w14:paraId="2955BDBC">
      <w:pPr>
        <w:snapToGrid w:val="0"/>
        <w:spacing w:before="120" w:beforeLines="50" w:after="50"/>
        <w:rPr>
          <w:rFonts w:ascii="宋体" w:hAnsi="宋体"/>
          <w:bCs/>
          <w:color w:val="auto"/>
          <w:sz w:val="24"/>
          <w:szCs w:val="20"/>
        </w:rPr>
      </w:pPr>
    </w:p>
    <w:p w14:paraId="51BEEC36">
      <w:pPr>
        <w:snapToGrid w:val="0"/>
        <w:spacing w:before="120" w:beforeLines="50" w:after="50"/>
        <w:rPr>
          <w:rFonts w:ascii="宋体" w:hAnsi="宋体"/>
          <w:bCs/>
          <w:color w:val="auto"/>
          <w:sz w:val="24"/>
          <w:szCs w:val="20"/>
        </w:rPr>
      </w:pPr>
    </w:p>
    <w:p w14:paraId="4E865125">
      <w:pPr>
        <w:snapToGrid w:val="0"/>
        <w:spacing w:before="120" w:beforeLines="50" w:after="50"/>
        <w:ind w:firstLine="540" w:firstLineChars="225"/>
        <w:rPr>
          <w:rFonts w:ascii="宋体" w:hAnsi="宋体"/>
          <w:bCs/>
          <w:color w:val="auto"/>
          <w:sz w:val="24"/>
          <w:szCs w:val="20"/>
        </w:rPr>
      </w:pPr>
      <w:r>
        <w:rPr>
          <w:rFonts w:hint="eastAsia" w:ascii="宋体" w:hAnsi="宋体"/>
          <w:bCs/>
          <w:color w:val="auto"/>
          <w:sz w:val="24"/>
        </w:rPr>
        <w:t>项目名称：</w:t>
      </w:r>
    </w:p>
    <w:p w14:paraId="45D6AC49">
      <w:pPr>
        <w:snapToGrid w:val="0"/>
        <w:spacing w:before="120" w:beforeLines="50" w:after="50"/>
        <w:ind w:firstLine="540" w:firstLineChars="225"/>
        <w:rPr>
          <w:rFonts w:ascii="宋体" w:hAnsi="宋体"/>
          <w:bCs/>
          <w:color w:val="auto"/>
          <w:sz w:val="24"/>
        </w:rPr>
      </w:pPr>
      <w:r>
        <w:rPr>
          <w:rFonts w:hint="eastAsia" w:ascii="宋体" w:hAnsi="宋体"/>
          <w:bCs/>
          <w:color w:val="auto"/>
          <w:sz w:val="24"/>
        </w:rPr>
        <w:t>项目编号：</w:t>
      </w:r>
    </w:p>
    <w:p w14:paraId="6086590C">
      <w:pPr>
        <w:snapToGrid w:val="0"/>
        <w:spacing w:before="120" w:beforeLines="50" w:after="50"/>
        <w:rPr>
          <w:rFonts w:ascii="宋体" w:hAnsi="宋体"/>
          <w:bCs/>
          <w:color w:val="auto"/>
          <w:sz w:val="24"/>
          <w:szCs w:val="20"/>
        </w:rPr>
      </w:pPr>
    </w:p>
    <w:p w14:paraId="37B6D7B6">
      <w:pPr>
        <w:snapToGrid w:val="0"/>
        <w:spacing w:before="120" w:beforeLines="50" w:after="50"/>
        <w:ind w:firstLine="540" w:firstLineChars="225"/>
        <w:rPr>
          <w:rFonts w:ascii="宋体" w:hAnsi="宋体"/>
          <w:bCs/>
          <w:color w:val="auto"/>
          <w:sz w:val="24"/>
        </w:rPr>
      </w:pPr>
      <w:r>
        <w:rPr>
          <w:rFonts w:hint="eastAsia" w:ascii="宋体" w:hAnsi="宋体"/>
          <w:bCs/>
          <w:color w:val="auto"/>
          <w:sz w:val="24"/>
        </w:rPr>
        <w:t>所投分标</w:t>
      </w:r>
      <w:r>
        <w:rPr>
          <w:rFonts w:hint="eastAsia" w:ascii="宋体" w:hAnsi="宋体" w:cs="宋体"/>
          <w:bCs/>
          <w:color w:val="auto"/>
          <w:sz w:val="24"/>
        </w:rPr>
        <w:t>（如有则填写，无分标时填写“无”或者留空）</w:t>
      </w:r>
      <w:r>
        <w:rPr>
          <w:rFonts w:hint="eastAsia" w:ascii="宋体" w:hAnsi="宋体"/>
          <w:bCs/>
          <w:color w:val="auto"/>
          <w:sz w:val="24"/>
        </w:rPr>
        <w:t>：</w:t>
      </w:r>
    </w:p>
    <w:p w14:paraId="14861188">
      <w:pPr>
        <w:pStyle w:val="6"/>
        <w:snapToGrid w:val="0"/>
        <w:spacing w:before="50" w:after="50"/>
        <w:ind w:firstLine="0"/>
        <w:rPr>
          <w:rFonts w:ascii="宋体" w:hAnsi="宋体"/>
          <w:bCs/>
          <w:color w:val="auto"/>
          <w:sz w:val="24"/>
          <w:szCs w:val="24"/>
        </w:rPr>
      </w:pPr>
    </w:p>
    <w:p w14:paraId="44AA7DED">
      <w:pPr>
        <w:pStyle w:val="6"/>
        <w:snapToGrid w:val="0"/>
        <w:spacing w:before="50" w:after="50"/>
        <w:ind w:firstLine="540" w:firstLineChars="225"/>
        <w:rPr>
          <w:rFonts w:ascii="宋体" w:hAnsi="宋体"/>
          <w:bCs/>
          <w:color w:val="auto"/>
          <w:sz w:val="24"/>
          <w:szCs w:val="24"/>
        </w:rPr>
      </w:pPr>
      <w:r>
        <w:rPr>
          <w:rFonts w:hint="eastAsia" w:ascii="宋体" w:hAnsi="宋体"/>
          <w:bCs/>
          <w:color w:val="auto"/>
          <w:sz w:val="24"/>
          <w:szCs w:val="24"/>
        </w:rPr>
        <w:t>投标人名称：</w:t>
      </w:r>
    </w:p>
    <w:p w14:paraId="45FFB932">
      <w:pPr>
        <w:pStyle w:val="6"/>
        <w:snapToGrid w:val="0"/>
        <w:spacing w:before="50" w:after="50"/>
        <w:ind w:firstLine="0"/>
        <w:rPr>
          <w:rFonts w:ascii="宋体" w:hAnsi="宋体"/>
          <w:bCs/>
          <w:color w:val="auto"/>
          <w:sz w:val="24"/>
          <w:szCs w:val="24"/>
        </w:rPr>
      </w:pPr>
    </w:p>
    <w:p w14:paraId="524E9252">
      <w:pPr>
        <w:pStyle w:val="6"/>
        <w:snapToGrid w:val="0"/>
        <w:spacing w:before="50" w:after="50"/>
        <w:ind w:firstLine="0"/>
        <w:rPr>
          <w:rFonts w:ascii="宋体" w:hAnsi="宋体"/>
          <w:bCs/>
          <w:color w:val="auto"/>
          <w:sz w:val="24"/>
          <w:szCs w:val="24"/>
        </w:rPr>
      </w:pPr>
    </w:p>
    <w:p w14:paraId="34C993FA">
      <w:pPr>
        <w:snapToGrid w:val="0"/>
        <w:spacing w:before="120" w:beforeLines="50" w:after="50"/>
        <w:rPr>
          <w:rFonts w:ascii="宋体" w:hAnsi="宋体"/>
          <w:color w:val="auto"/>
          <w:sz w:val="24"/>
        </w:rPr>
      </w:pPr>
    </w:p>
    <w:p w14:paraId="1C305741">
      <w:pPr>
        <w:snapToGrid w:val="0"/>
        <w:spacing w:before="120" w:beforeLines="50" w:after="50"/>
        <w:rPr>
          <w:rFonts w:ascii="宋体" w:hAnsi="宋体"/>
          <w:color w:val="auto"/>
          <w:sz w:val="24"/>
        </w:rPr>
      </w:pPr>
    </w:p>
    <w:p w14:paraId="19B458F6">
      <w:pPr>
        <w:snapToGrid w:val="0"/>
        <w:spacing w:before="120" w:beforeLines="50" w:after="50"/>
        <w:ind w:firstLine="645"/>
        <w:jc w:val="center"/>
        <w:rPr>
          <w:rFonts w:ascii="宋体" w:hAnsi="宋体"/>
          <w:color w:val="auto"/>
          <w:sz w:val="24"/>
        </w:rPr>
      </w:pPr>
      <w:r>
        <w:rPr>
          <w:rFonts w:hint="eastAsia" w:ascii="宋体" w:hAnsi="宋体"/>
          <w:color w:val="auto"/>
          <w:sz w:val="24"/>
        </w:rPr>
        <w:t>年  月  日</w:t>
      </w:r>
    </w:p>
    <w:p w14:paraId="13ADB264">
      <w:pPr>
        <w:rPr>
          <w:rFonts w:ascii="宋体" w:hAnsi="宋体" w:cs="宋体"/>
          <w:b/>
          <w:color w:val="auto"/>
          <w:kern w:val="0"/>
          <w:sz w:val="28"/>
          <w:szCs w:val="28"/>
        </w:rPr>
      </w:pPr>
      <w:r>
        <w:rPr>
          <w:rFonts w:hint="eastAsia" w:ascii="宋体" w:hAnsi="宋体" w:cs="宋体"/>
          <w:b/>
          <w:color w:val="auto"/>
          <w:kern w:val="0"/>
          <w:sz w:val="28"/>
          <w:szCs w:val="28"/>
        </w:rPr>
        <w:br w:type="page"/>
      </w:r>
      <w:r>
        <w:rPr>
          <w:rFonts w:hint="eastAsia" w:ascii="宋体" w:hAnsi="宋体" w:cs="宋体"/>
          <w:b/>
          <w:color w:val="auto"/>
          <w:kern w:val="0"/>
          <w:sz w:val="28"/>
          <w:szCs w:val="28"/>
        </w:rPr>
        <w:t>2.资格证明文件目录</w:t>
      </w:r>
    </w:p>
    <w:p w14:paraId="2E99D070">
      <w:pPr>
        <w:snapToGrid w:val="0"/>
        <w:spacing w:line="360" w:lineRule="auto"/>
        <w:rPr>
          <w:rFonts w:ascii="宋体" w:hAnsi="宋体" w:cs="宋体"/>
          <w:color w:val="auto"/>
          <w:kern w:val="0"/>
          <w:sz w:val="24"/>
        </w:rPr>
      </w:pPr>
      <w:r>
        <w:rPr>
          <w:rFonts w:hint="eastAsia" w:ascii="宋体" w:hAnsi="宋体" w:cs="宋体"/>
          <w:color w:val="auto"/>
          <w:kern w:val="0"/>
          <w:sz w:val="24"/>
        </w:rPr>
        <w:t>根据招标文件规定及投标人提供的材料自行编写目录（部分格式后附）。</w:t>
      </w:r>
    </w:p>
    <w:p w14:paraId="12DEA178">
      <w:pPr>
        <w:snapToGrid w:val="0"/>
        <w:spacing w:line="360" w:lineRule="auto"/>
        <w:ind w:right="480"/>
        <w:jc w:val="center"/>
        <w:rPr>
          <w:rFonts w:ascii="宋体" w:hAnsi="宋体"/>
          <w:b/>
          <w:color w:val="auto"/>
          <w:sz w:val="28"/>
          <w:szCs w:val="28"/>
        </w:rPr>
      </w:pPr>
      <w:r>
        <w:rPr>
          <w:rFonts w:hint="eastAsia" w:ascii="仿宋_GB2312" w:hAnsi="仿宋" w:eastAsia="仿宋_GB2312" w:cs="仿宋_GB2312"/>
          <w:b/>
          <w:color w:val="auto"/>
          <w:kern w:val="0"/>
          <w:sz w:val="32"/>
          <w:szCs w:val="32"/>
        </w:rPr>
        <w:br w:type="page"/>
      </w:r>
    </w:p>
    <w:p w14:paraId="1EB81F30">
      <w:pPr>
        <w:pStyle w:val="9"/>
        <w:rPr>
          <w:color w:val="auto"/>
        </w:rPr>
      </w:pPr>
      <w:r>
        <w:rPr>
          <w:rFonts w:hint="eastAsia" w:ascii="宋体" w:hAnsi="宋体" w:cs="宋体"/>
          <w:b/>
          <w:color w:val="auto"/>
          <w:kern w:val="0"/>
          <w:sz w:val="32"/>
          <w:szCs w:val="32"/>
        </w:rPr>
        <w:t>3.</w:t>
      </w:r>
      <w:r>
        <w:rPr>
          <w:rFonts w:hint="eastAsia" w:ascii="宋体" w:hAnsi="宋体" w:cs="宋体"/>
          <w:b/>
          <w:color w:val="auto"/>
          <w:sz w:val="28"/>
          <w:szCs w:val="28"/>
        </w:rPr>
        <w:t>声明函的格式</w:t>
      </w:r>
      <w:r>
        <w:rPr>
          <w:rFonts w:hint="eastAsia"/>
          <w:color w:val="auto"/>
          <w:sz w:val="28"/>
          <w:szCs w:val="28"/>
        </w:rPr>
        <w:t>：</w:t>
      </w:r>
    </w:p>
    <w:p w14:paraId="168B70C2">
      <w:pPr>
        <w:snapToGrid w:val="0"/>
        <w:spacing w:before="50" w:after="120" w:afterLines="50"/>
        <w:jc w:val="center"/>
        <w:rPr>
          <w:rFonts w:ascii="宋体" w:hAnsi="宋体"/>
          <w:b/>
          <w:color w:val="auto"/>
          <w:sz w:val="32"/>
          <w:szCs w:val="32"/>
        </w:rPr>
      </w:pPr>
      <w:r>
        <w:rPr>
          <w:rFonts w:hint="eastAsia" w:ascii="宋体" w:hAnsi="宋体"/>
          <w:b/>
          <w:color w:val="auto"/>
          <w:sz w:val="32"/>
          <w:szCs w:val="32"/>
        </w:rPr>
        <w:t>声明函</w:t>
      </w:r>
    </w:p>
    <w:p w14:paraId="4F110E0F">
      <w:pPr>
        <w:tabs>
          <w:tab w:val="left" w:pos="7200"/>
        </w:tabs>
        <w:spacing w:line="360" w:lineRule="auto"/>
        <w:rPr>
          <w:rFonts w:ascii="宋体" w:hAnsi="宋体"/>
          <w:color w:val="auto"/>
          <w:szCs w:val="21"/>
          <w:u w:val="single"/>
        </w:rPr>
      </w:pPr>
      <w:r>
        <w:rPr>
          <w:rFonts w:hint="eastAsia" w:ascii="宋体" w:hAnsi="宋体"/>
          <w:color w:val="auto"/>
          <w:szCs w:val="21"/>
        </w:rPr>
        <w:t>致：</w:t>
      </w:r>
      <w:bookmarkStart w:id="373" w:name="PO_3000001866_PM031_5"/>
      <w:r>
        <w:rPr>
          <w:rFonts w:hint="eastAsia" w:ascii="宋体" w:hAnsi="宋体"/>
          <w:color w:val="auto"/>
          <w:szCs w:val="21"/>
          <w:u w:val="single"/>
        </w:rPr>
        <w:t>广西科联招标中心有限公司</w:t>
      </w:r>
      <w:bookmarkEnd w:id="373"/>
      <w:r>
        <w:rPr>
          <w:rFonts w:hint="eastAsia" w:ascii="宋体" w:hAnsi="宋体"/>
          <w:color w:val="auto"/>
          <w:szCs w:val="21"/>
          <w:u w:val="single"/>
        </w:rPr>
        <w:t xml:space="preserve"> </w:t>
      </w:r>
    </w:p>
    <w:p w14:paraId="63AB1EBF">
      <w:pPr>
        <w:pStyle w:val="14"/>
        <w:spacing w:line="360" w:lineRule="auto"/>
        <w:ind w:firstLine="420" w:firstLineChars="200"/>
        <w:rPr>
          <w:color w:val="auto"/>
          <w:sz w:val="21"/>
          <w:szCs w:val="21"/>
        </w:rPr>
      </w:pPr>
      <w:r>
        <w:rPr>
          <w:rFonts w:hint="eastAsia" w:ascii="宋体" w:hAnsi="宋体" w:cs="宋体"/>
          <w:i/>
          <w:iCs/>
          <w:color w:val="auto"/>
          <w:sz w:val="21"/>
          <w:szCs w:val="21"/>
          <w:u w:val="single"/>
        </w:rPr>
        <w:t>（投标人名称）</w:t>
      </w:r>
      <w:r>
        <w:rPr>
          <w:rFonts w:hint="eastAsia" w:ascii="宋体" w:hAnsi="宋体" w:cs="宋体"/>
          <w:color w:val="auto"/>
          <w:sz w:val="21"/>
          <w:szCs w:val="21"/>
        </w:rPr>
        <w:t>系中华人民共和国合法供应商，经营地址</w:t>
      </w:r>
      <w:r>
        <w:rPr>
          <w:rFonts w:hint="eastAsia" w:ascii="宋体" w:hAnsi="宋体" w:cs="宋体"/>
          <w:color w:val="auto"/>
          <w:sz w:val="21"/>
          <w:szCs w:val="21"/>
          <w:u w:val="single"/>
        </w:rPr>
        <w:t xml:space="preserve">                              </w:t>
      </w:r>
      <w:r>
        <w:rPr>
          <w:rFonts w:hint="eastAsia" w:ascii="宋体" w:hAnsi="宋体" w:cs="宋体"/>
          <w:color w:val="auto"/>
          <w:sz w:val="21"/>
          <w:szCs w:val="21"/>
        </w:rPr>
        <w:t>。</w:t>
      </w:r>
    </w:p>
    <w:p w14:paraId="4785147B">
      <w:pPr>
        <w:snapToGrid w:val="0"/>
        <w:spacing w:line="360" w:lineRule="auto"/>
        <w:ind w:firstLine="420" w:firstLineChars="200"/>
        <w:jc w:val="left"/>
        <w:rPr>
          <w:rFonts w:ascii="宋体" w:hAnsi="宋体"/>
          <w:color w:val="auto"/>
          <w:szCs w:val="21"/>
        </w:rPr>
      </w:pPr>
      <w:r>
        <w:rPr>
          <w:rFonts w:hint="eastAsia" w:ascii="宋体" w:hAnsi="宋体"/>
          <w:color w:val="auto"/>
          <w:szCs w:val="21"/>
        </w:rPr>
        <w:t>我方愿意参加贵方组织的</w:t>
      </w:r>
      <w:r>
        <w:rPr>
          <w:rFonts w:hint="eastAsia" w:ascii="宋体" w:hAnsi="宋体"/>
          <w:i/>
          <w:iCs/>
          <w:color w:val="auto"/>
          <w:szCs w:val="21"/>
          <w:u w:val="single"/>
        </w:rPr>
        <w:t xml:space="preserve">（项目名称） </w:t>
      </w:r>
      <w:r>
        <w:rPr>
          <w:rFonts w:hint="eastAsia" w:ascii="宋体" w:hAnsi="宋体"/>
          <w:color w:val="auto"/>
          <w:szCs w:val="21"/>
        </w:rPr>
        <w:t>（项目编号：</w:t>
      </w:r>
      <w:r>
        <w:rPr>
          <w:rFonts w:hint="eastAsia" w:ascii="宋体" w:hAnsi="宋体"/>
          <w:color w:val="auto"/>
          <w:szCs w:val="21"/>
          <w:u w:val="single"/>
        </w:rPr>
        <w:t xml:space="preserve">            </w:t>
      </w:r>
      <w:r>
        <w:rPr>
          <w:rFonts w:hint="eastAsia" w:ascii="宋体" w:hAnsi="宋体"/>
          <w:color w:val="auto"/>
          <w:szCs w:val="21"/>
        </w:rPr>
        <w:t>）项目的投标，为便于贵方公正、择优地确定中标人，我方就本次投标有关事项郑重声明如下：</w:t>
      </w:r>
    </w:p>
    <w:p w14:paraId="3D42E1A8">
      <w:pPr>
        <w:pStyle w:val="14"/>
        <w:spacing w:line="360" w:lineRule="auto"/>
        <w:ind w:firstLine="420" w:firstLineChars="200"/>
        <w:rPr>
          <w:color w:val="auto"/>
          <w:sz w:val="21"/>
          <w:szCs w:val="21"/>
        </w:rPr>
      </w:pPr>
      <w:r>
        <w:rPr>
          <w:rFonts w:hint="eastAsia" w:ascii="宋体" w:hAnsi="宋体" w:cs="宋体"/>
          <w:color w:val="auto"/>
          <w:sz w:val="21"/>
          <w:szCs w:val="21"/>
        </w:rPr>
        <w:t>1、我方向贵方提交的所有投标文件、资料都是准确的和真实的。</w:t>
      </w:r>
    </w:p>
    <w:p w14:paraId="2465EE29">
      <w:pPr>
        <w:snapToGrid w:val="0"/>
        <w:spacing w:line="360" w:lineRule="auto"/>
        <w:ind w:firstLine="420" w:firstLineChars="200"/>
        <w:jc w:val="left"/>
        <w:rPr>
          <w:rFonts w:ascii="宋体" w:hAnsi="宋体"/>
          <w:color w:val="auto"/>
          <w:szCs w:val="21"/>
        </w:rPr>
      </w:pPr>
      <w:r>
        <w:rPr>
          <w:rFonts w:hint="eastAsia" w:ascii="宋体" w:hAnsi="宋体"/>
          <w:color w:val="auto"/>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DB43BCA">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3、在此，我方宣布同意如下：</w:t>
      </w:r>
    </w:p>
    <w:p w14:paraId="10E927A9">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（1）将按招标文件的约定履行合同责任和义务；</w:t>
      </w:r>
    </w:p>
    <w:p w14:paraId="72928714">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（2）已详细审查招标文件的全部</w:t>
      </w:r>
      <w:r>
        <w:rPr>
          <w:rFonts w:hint="eastAsia" w:ascii="宋体" w:hAnsi="宋体" w:cs="宋体"/>
          <w:color w:val="auto"/>
          <w:kern w:val="0"/>
          <w:szCs w:val="21"/>
        </w:rPr>
        <w:t>内容</w:t>
      </w:r>
      <w:r>
        <w:rPr>
          <w:rFonts w:hint="eastAsia" w:ascii="宋体" w:hAnsi="宋体" w:cs="宋体"/>
          <w:color w:val="auto"/>
          <w:szCs w:val="21"/>
        </w:rPr>
        <w:t>，包括澄清或者更正公告（如有）；</w:t>
      </w:r>
    </w:p>
    <w:p w14:paraId="5CD46B68">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（3）同意提供按照贵方可能要求的与投标有关的一切数据或者资料。</w:t>
      </w:r>
    </w:p>
    <w:p w14:paraId="6068D0E6">
      <w:pPr>
        <w:spacing w:line="360" w:lineRule="auto"/>
        <w:ind w:firstLine="420" w:firstLineChars="200"/>
        <w:rPr>
          <w:rFonts w:ascii="宋体" w:hAnsi="宋体"/>
          <w:color w:val="auto"/>
          <w:szCs w:val="21"/>
        </w:rPr>
      </w:pPr>
      <w:r>
        <w:rPr>
          <w:rFonts w:hint="eastAsia" w:ascii="宋体" w:hAnsi="宋体"/>
          <w:color w:val="auto"/>
          <w:szCs w:val="21"/>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14:paraId="62EC4F31">
      <w:pPr>
        <w:spacing w:line="360" w:lineRule="auto"/>
        <w:ind w:firstLine="420" w:firstLineChars="200"/>
        <w:contextualSpacing/>
        <w:rPr>
          <w:rFonts w:ascii="宋体" w:hAnsi="宋体" w:cs="宋体"/>
          <w:i/>
          <w:iCs/>
          <w:color w:val="auto"/>
          <w:szCs w:val="21"/>
        </w:rPr>
      </w:pPr>
      <w:r>
        <w:rPr>
          <w:rFonts w:hint="eastAsia" w:ascii="宋体" w:hAnsi="宋体"/>
          <w:color w:val="auto"/>
          <w:szCs w:val="21"/>
        </w:rPr>
        <w:t>5、</w:t>
      </w:r>
      <w:r>
        <w:rPr>
          <w:rFonts w:hint="eastAsia" w:ascii="宋体" w:hAnsi="宋体" w:cs="宋体"/>
          <w:color w:val="auto"/>
          <w:szCs w:val="21"/>
        </w:rPr>
        <w:t>根据《中华人民共和国政府采购法实施条例》第五十条要求对政府采购合同进行公告，但政府采购合同中涉及国家秘密、商业秘密的内容除外。我方就对本次投标文件进行注明如下：</w:t>
      </w:r>
      <w:r>
        <w:rPr>
          <w:rFonts w:hint="eastAsia" w:ascii="宋体" w:hAnsi="宋体" w:cs="宋体"/>
          <w:i/>
          <w:iCs/>
          <w:color w:val="auto"/>
          <w:szCs w:val="21"/>
        </w:rPr>
        <w:t>（两项内容中必须选择一项）</w:t>
      </w:r>
    </w:p>
    <w:p w14:paraId="6414B38E">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□我方本次投标文件</w:t>
      </w:r>
      <w:r>
        <w:rPr>
          <w:rFonts w:hint="eastAsia" w:ascii="宋体" w:hAnsi="宋体" w:cs="宋体"/>
          <w:color w:val="auto"/>
          <w:kern w:val="0"/>
          <w:szCs w:val="21"/>
        </w:rPr>
        <w:t>内容中</w:t>
      </w:r>
      <w:r>
        <w:rPr>
          <w:rFonts w:hint="eastAsia" w:ascii="宋体" w:hAnsi="宋体" w:cs="宋体"/>
          <w:color w:val="auto"/>
          <w:szCs w:val="21"/>
        </w:rPr>
        <w:t>未</w:t>
      </w:r>
      <w:r>
        <w:rPr>
          <w:rFonts w:hint="eastAsia" w:ascii="宋体" w:hAnsi="宋体" w:cs="宋体"/>
          <w:color w:val="auto"/>
          <w:kern w:val="0"/>
          <w:szCs w:val="21"/>
        </w:rPr>
        <w:t>涉及商业秘密。</w:t>
      </w:r>
    </w:p>
    <w:p w14:paraId="040DD7EA">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□我方本次投标文件</w:t>
      </w:r>
      <w:r>
        <w:rPr>
          <w:rFonts w:hint="eastAsia" w:ascii="宋体" w:hAnsi="宋体" w:cs="宋体"/>
          <w:color w:val="auto"/>
          <w:kern w:val="0"/>
          <w:szCs w:val="21"/>
        </w:rPr>
        <w:t>涉及商业秘密的内容有：</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668CCF76">
      <w:pPr>
        <w:snapToGrid w:val="0"/>
        <w:spacing w:line="360" w:lineRule="auto"/>
        <w:ind w:firstLine="420" w:firstLineChars="200"/>
        <w:jc w:val="left"/>
        <w:rPr>
          <w:rFonts w:ascii="宋体" w:hAnsi="宋体"/>
          <w:color w:val="auto"/>
          <w:szCs w:val="21"/>
        </w:rPr>
      </w:pPr>
      <w:r>
        <w:rPr>
          <w:rFonts w:hint="eastAsia" w:ascii="宋体" w:hAnsi="宋体"/>
          <w:color w:val="auto"/>
          <w:szCs w:val="21"/>
        </w:rPr>
        <w:t xml:space="preserve">6、以上事项如有虚假或者隐瞒，我方愿意承担一切后果，并不再寻求任何旨在减轻或者免除法律责任的辩解。 </w:t>
      </w:r>
    </w:p>
    <w:p w14:paraId="63823765">
      <w:pPr>
        <w:tabs>
          <w:tab w:val="left" w:pos="939"/>
        </w:tabs>
        <w:spacing w:line="360" w:lineRule="auto"/>
        <w:ind w:left="141" w:leftChars="67" w:firstLine="315" w:firstLineChars="150"/>
        <w:contextualSpacing/>
        <w:rPr>
          <w:rFonts w:ascii="宋体" w:hAnsi="宋体" w:cs="宋体"/>
          <w:color w:val="auto"/>
          <w:szCs w:val="21"/>
        </w:rPr>
      </w:pPr>
      <w:r>
        <w:rPr>
          <w:rFonts w:hint="eastAsia" w:ascii="宋体" w:hAnsi="宋体" w:cs="宋体"/>
          <w:color w:val="auto"/>
          <w:szCs w:val="21"/>
        </w:rPr>
        <w:t>特此承诺。</w:t>
      </w:r>
    </w:p>
    <w:p w14:paraId="4CBB9303">
      <w:pPr>
        <w:snapToGrid w:val="0"/>
        <w:spacing w:line="360" w:lineRule="auto"/>
        <w:jc w:val="left"/>
        <w:rPr>
          <w:rFonts w:ascii="宋体" w:hAnsi="宋体"/>
          <w:color w:val="auto"/>
          <w:szCs w:val="21"/>
        </w:rPr>
      </w:pPr>
      <w:r>
        <w:rPr>
          <w:rFonts w:hint="eastAsia" w:ascii="宋体" w:hAnsi="宋体"/>
          <w:b/>
          <w:color w:val="auto"/>
          <w:szCs w:val="21"/>
        </w:rPr>
        <w:t xml:space="preserve">   注： 如为联合体投标，盖章处须加盖联合体各方公章，否则</w:t>
      </w:r>
      <w:r>
        <w:rPr>
          <w:rFonts w:hint="eastAsia" w:ascii="宋体" w:hAnsi="宋体" w:cs="宋体"/>
          <w:b/>
          <w:bCs/>
          <w:color w:val="auto"/>
          <w:szCs w:val="21"/>
        </w:rPr>
        <w:t>其投标文件作无效响应处理</w:t>
      </w:r>
      <w:r>
        <w:rPr>
          <w:rFonts w:hint="eastAsia" w:ascii="宋体" w:hAnsi="宋体"/>
          <w:b/>
          <w:color w:val="auto"/>
          <w:szCs w:val="21"/>
        </w:rPr>
        <w:t>。</w:t>
      </w:r>
    </w:p>
    <w:p w14:paraId="54FB5232">
      <w:pPr>
        <w:snapToGrid w:val="0"/>
        <w:spacing w:line="360" w:lineRule="auto"/>
        <w:jc w:val="left"/>
        <w:rPr>
          <w:rFonts w:ascii="宋体" w:hAnsi="宋体" w:cs="宋体"/>
          <w:color w:val="auto"/>
          <w:szCs w:val="21"/>
        </w:rPr>
      </w:pPr>
      <w:r>
        <w:rPr>
          <w:rFonts w:hint="eastAsia" w:ascii="宋体" w:hAnsi="宋体"/>
          <w:color w:val="auto"/>
          <w:szCs w:val="21"/>
        </w:rPr>
        <w:t xml:space="preserve"> </w:t>
      </w:r>
    </w:p>
    <w:p w14:paraId="41DD135E">
      <w:pPr>
        <w:snapToGrid w:val="0"/>
        <w:spacing w:line="360" w:lineRule="auto"/>
        <w:ind w:left="7083" w:leftChars="2223" w:hanging="2415" w:hangingChars="1150"/>
        <w:jc w:val="left"/>
        <w:rPr>
          <w:rFonts w:ascii="宋体" w:hAnsi="宋体" w:cs="宋体"/>
          <w:color w:val="auto"/>
          <w:kern w:val="0"/>
          <w:szCs w:val="21"/>
          <w:lang w:val="zh-CN"/>
        </w:rPr>
      </w:pPr>
      <w:r>
        <w:rPr>
          <w:rFonts w:hint="eastAsia" w:ascii="宋体" w:hAnsi="宋体" w:cs="宋体"/>
          <w:color w:val="auto"/>
          <w:szCs w:val="21"/>
        </w:rPr>
        <w:t xml:space="preserve">    </w:t>
      </w:r>
      <w:r>
        <w:rPr>
          <w:rFonts w:hint="eastAsia" w:ascii="宋体" w:hAnsi="宋体" w:cs="宋体"/>
          <w:color w:val="auto"/>
          <w:kern w:val="0"/>
          <w:szCs w:val="21"/>
          <w:lang w:val="zh-CN"/>
        </w:rPr>
        <w:t>投标人名称(盖公章)：</w:t>
      </w:r>
    </w:p>
    <w:p w14:paraId="43F841CA">
      <w:pPr>
        <w:snapToGrid w:val="0"/>
        <w:spacing w:line="360" w:lineRule="auto"/>
        <w:ind w:left="7077" w:leftChars="3320" w:hanging="105" w:hangingChars="50"/>
        <w:jc w:val="right"/>
        <w:rPr>
          <w:rFonts w:ascii="仿宋_GB2312" w:hAnsi="仿宋" w:eastAsia="仿宋_GB2312" w:cs="仿宋_GB2312"/>
          <w:color w:val="auto"/>
          <w:kern w:val="0"/>
          <w:szCs w:val="21"/>
          <w:lang w:val="zh-CN"/>
        </w:rPr>
      </w:pPr>
      <w:r>
        <w:rPr>
          <w:rFonts w:hint="eastAsia" w:ascii="宋体" w:hAnsi="宋体"/>
          <w:color w:val="auto"/>
          <w:szCs w:val="21"/>
        </w:rPr>
        <w:t>年    月    日</w:t>
      </w:r>
    </w:p>
    <w:p w14:paraId="5419723E">
      <w:pPr>
        <w:rPr>
          <w:b/>
          <w:bCs/>
          <w:color w:val="auto"/>
          <w:sz w:val="30"/>
          <w:szCs w:val="30"/>
        </w:rPr>
      </w:pPr>
      <w:r>
        <w:rPr>
          <w:rFonts w:hint="eastAsia"/>
          <w:b/>
          <w:bCs/>
          <w:color w:val="auto"/>
          <w:sz w:val="30"/>
          <w:szCs w:val="30"/>
        </w:rPr>
        <w:br w:type="page"/>
      </w:r>
    </w:p>
    <w:p w14:paraId="0E13F969">
      <w:pPr>
        <w:pStyle w:val="7"/>
        <w:ind w:left="0"/>
        <w:jc w:val="left"/>
        <w:rPr>
          <w:color w:val="auto"/>
        </w:rPr>
      </w:pPr>
      <w:r>
        <w:rPr>
          <w:rFonts w:hint="eastAsia" w:hAnsi="宋体" w:cs="宋体"/>
          <w:b/>
          <w:bCs/>
          <w:color w:val="auto"/>
          <w:sz w:val="28"/>
          <w:szCs w:val="28"/>
        </w:rPr>
        <w:t>4.联合体投标协议书的格式：</w:t>
      </w:r>
    </w:p>
    <w:p w14:paraId="3F459EA0">
      <w:pPr>
        <w:pStyle w:val="12"/>
        <w:spacing w:line="600" w:lineRule="exact"/>
        <w:jc w:val="center"/>
        <w:rPr>
          <w:rFonts w:hAnsi="宋体" w:cs="宋体"/>
          <w:b/>
          <w:bCs/>
          <w:color w:val="auto"/>
          <w:sz w:val="28"/>
          <w:szCs w:val="28"/>
        </w:rPr>
      </w:pPr>
    </w:p>
    <w:p w14:paraId="3EC6FF21">
      <w:pPr>
        <w:pStyle w:val="12"/>
        <w:spacing w:line="600" w:lineRule="exact"/>
        <w:jc w:val="center"/>
        <w:rPr>
          <w:rFonts w:hAnsi="宋体" w:cs="宋体"/>
          <w:color w:val="auto"/>
          <w:sz w:val="28"/>
          <w:szCs w:val="28"/>
        </w:rPr>
      </w:pPr>
      <w:r>
        <w:rPr>
          <w:rFonts w:hint="eastAsia" w:hAnsi="宋体" w:cs="宋体"/>
          <w:b/>
          <w:bCs/>
          <w:color w:val="auto"/>
          <w:sz w:val="28"/>
          <w:szCs w:val="28"/>
        </w:rPr>
        <w:t>联合体投标协议书</w:t>
      </w:r>
    </w:p>
    <w:p w14:paraId="74E13065">
      <w:pPr>
        <w:autoSpaceDE w:val="0"/>
        <w:autoSpaceDN w:val="0"/>
        <w:adjustRightInd w:val="0"/>
        <w:spacing w:line="360" w:lineRule="auto"/>
        <w:jc w:val="left"/>
        <w:rPr>
          <w:rFonts w:ascii="宋体" w:hAnsi="宋体" w:cs="宋体"/>
          <w:color w:val="auto"/>
          <w:kern w:val="0"/>
          <w:szCs w:val="21"/>
          <w:u w:val="single"/>
        </w:rPr>
      </w:pPr>
    </w:p>
    <w:p w14:paraId="6FCE9521">
      <w:pPr>
        <w:autoSpaceDE w:val="0"/>
        <w:autoSpaceDN w:val="0"/>
        <w:adjustRightInd w:val="0"/>
        <w:spacing w:line="360" w:lineRule="auto"/>
        <w:jc w:val="left"/>
        <w:rPr>
          <w:rFonts w:ascii="宋体" w:hAnsi="宋体" w:cs="宋体"/>
          <w:color w:val="auto"/>
          <w:kern w:val="0"/>
          <w:szCs w:val="21"/>
        </w:rPr>
      </w:pPr>
      <w:r>
        <w:rPr>
          <w:rFonts w:hint="eastAsia" w:ascii="宋体" w:hAnsi="宋体" w:cs="宋体"/>
          <w:color w:val="auto"/>
          <w:kern w:val="0"/>
          <w:szCs w:val="21"/>
          <w:u w:val="single"/>
        </w:rPr>
        <w:t xml:space="preserve">                                                  </w:t>
      </w:r>
      <w:r>
        <w:rPr>
          <w:rFonts w:hint="eastAsia" w:ascii="宋体" w:hAnsi="宋体" w:cs="宋体"/>
          <w:color w:val="auto"/>
          <w:kern w:val="0"/>
          <w:szCs w:val="21"/>
        </w:rPr>
        <w:t>（所有成员单位名称）自愿组成联合体，共同参加</w:t>
      </w:r>
      <w:r>
        <w:rPr>
          <w:rFonts w:hint="eastAsia" w:ascii="宋体" w:hAnsi="宋体" w:cs="宋体"/>
          <w:color w:val="auto"/>
          <w:kern w:val="0"/>
          <w:szCs w:val="21"/>
          <w:u w:val="single"/>
        </w:rPr>
        <w:t xml:space="preserve">    </w:t>
      </w:r>
      <w:bookmarkStart w:id="374" w:name="PO_3000001919_PM031_1"/>
      <w:r>
        <w:rPr>
          <w:rFonts w:hint="eastAsia" w:ascii="宋体" w:hAnsi="宋体" w:cs="宋体"/>
          <w:color w:val="auto"/>
          <w:kern w:val="0"/>
          <w:szCs w:val="21"/>
          <w:u w:val="single"/>
        </w:rPr>
        <w:t>广西科联招标中心有限公司</w:t>
      </w:r>
      <w:bookmarkEnd w:id="374"/>
      <w:r>
        <w:rPr>
          <w:rFonts w:hint="eastAsia" w:ascii="宋体" w:hAnsi="宋体" w:cs="宋体"/>
          <w:color w:val="auto"/>
          <w:kern w:val="0"/>
          <w:szCs w:val="21"/>
          <w:u w:val="single"/>
        </w:rPr>
        <w:t xml:space="preserve">   </w:t>
      </w:r>
      <w:r>
        <w:rPr>
          <w:rFonts w:hint="eastAsia" w:ascii="宋体" w:hAnsi="宋体" w:cs="宋体"/>
          <w:color w:val="auto"/>
          <w:kern w:val="0"/>
          <w:szCs w:val="21"/>
        </w:rPr>
        <w:t>组织的</w:t>
      </w:r>
      <w:r>
        <w:rPr>
          <w:rFonts w:hint="eastAsia" w:ascii="宋体" w:hAnsi="宋体" w:cs="宋体"/>
          <w:color w:val="auto"/>
          <w:kern w:val="0"/>
          <w:szCs w:val="21"/>
          <w:u w:val="single"/>
        </w:rPr>
        <w:t xml:space="preserve">   </w:t>
      </w:r>
      <w:r>
        <w:rPr>
          <w:rFonts w:hint="eastAsia" w:ascii="宋体" w:hAnsi="宋体" w:cs="宋体"/>
          <w:i/>
          <w:iCs/>
          <w:color w:val="auto"/>
          <w:kern w:val="0"/>
          <w:szCs w:val="21"/>
          <w:u w:val="single"/>
        </w:rPr>
        <w:t>（项目名称）</w:t>
      </w:r>
      <w:r>
        <w:rPr>
          <w:rFonts w:hint="eastAsia" w:ascii="宋体" w:hAnsi="宋体" w:cs="宋体"/>
          <w:color w:val="auto"/>
          <w:kern w:val="0"/>
          <w:szCs w:val="21"/>
          <w:u w:val="single"/>
        </w:rPr>
        <w:t xml:space="preserve">  </w:t>
      </w:r>
      <w:r>
        <w:rPr>
          <w:rFonts w:hint="eastAsia" w:ascii="宋体" w:hAnsi="宋体" w:cs="宋体"/>
          <w:color w:val="auto"/>
          <w:kern w:val="0"/>
          <w:szCs w:val="21"/>
        </w:rPr>
        <w:t>（项目编号：</w:t>
      </w:r>
      <w:r>
        <w:rPr>
          <w:rFonts w:hint="eastAsia" w:ascii="宋体" w:hAnsi="宋体" w:cs="宋体"/>
          <w:color w:val="auto"/>
          <w:kern w:val="0"/>
          <w:szCs w:val="21"/>
          <w:u w:val="single"/>
        </w:rPr>
        <w:t xml:space="preserve">           </w:t>
      </w:r>
      <w:r>
        <w:rPr>
          <w:rFonts w:hint="eastAsia" w:ascii="宋体" w:hAnsi="宋体" w:cs="宋体"/>
          <w:color w:val="auto"/>
          <w:kern w:val="0"/>
          <w:szCs w:val="21"/>
        </w:rPr>
        <w:t>）投标。现就联合体投标事宜订立如下协议：</w:t>
      </w:r>
    </w:p>
    <w:p w14:paraId="00C6E71B">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u w:val="single"/>
        </w:rPr>
        <w:t xml:space="preserve">                            </w:t>
      </w:r>
      <w:r>
        <w:rPr>
          <w:rFonts w:hint="eastAsia" w:ascii="宋体" w:hAnsi="宋体" w:cs="宋体"/>
          <w:color w:val="auto"/>
          <w:kern w:val="0"/>
          <w:szCs w:val="21"/>
        </w:rPr>
        <w:t>（某成员单位名称）为联合体名称牵头人。</w:t>
      </w:r>
    </w:p>
    <w:p w14:paraId="1B027156">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1D44E8D4">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3、联合体牵头人在本项目中签署和盖章的一切文件和处理的一切事宜，联合体各成员均予以承认。 联合体各成员将严格按照招标文件、投标文件和合同的要求全面履行义务，并向采购人承担连带责任。</w:t>
      </w:r>
    </w:p>
    <w:p w14:paraId="3783FF02">
      <w:pPr>
        <w:autoSpaceDE w:val="0"/>
        <w:autoSpaceDN w:val="0"/>
        <w:adjustRightInd w:val="0"/>
        <w:spacing w:line="360" w:lineRule="auto"/>
        <w:ind w:firstLine="420"/>
        <w:jc w:val="left"/>
        <w:rPr>
          <w:rFonts w:ascii="宋体" w:hAnsi="宋体" w:cs="宋体"/>
          <w:color w:val="auto"/>
          <w:kern w:val="0"/>
          <w:szCs w:val="21"/>
          <w:u w:val="single"/>
        </w:rPr>
      </w:pPr>
      <w:r>
        <w:rPr>
          <w:rFonts w:hint="eastAsia" w:ascii="宋体" w:hAnsi="宋体" w:cs="宋体"/>
          <w:color w:val="auto"/>
          <w:kern w:val="0"/>
          <w:szCs w:val="21"/>
        </w:rPr>
        <w:t>4、联合体各成员单位内部的职责分工如下</w:t>
      </w:r>
      <w:r>
        <w:rPr>
          <w:rFonts w:hint="eastAsia" w:ascii="宋体" w:hAnsi="宋体" w:cs="宋体"/>
          <w:color w:val="auto"/>
          <w:kern w:val="0"/>
          <w:szCs w:val="21"/>
          <w:u w:val="single"/>
        </w:rPr>
        <w:t>：                             。</w:t>
      </w:r>
    </w:p>
    <w:p w14:paraId="6A37AEDC">
      <w:pPr>
        <w:pStyle w:val="12"/>
        <w:spacing w:line="360" w:lineRule="auto"/>
        <w:ind w:firstLine="420" w:firstLineChars="200"/>
        <w:rPr>
          <w:rFonts w:hAnsi="宋体" w:cs="宋体"/>
          <w:color w:val="auto"/>
          <w:szCs w:val="21"/>
        </w:rPr>
      </w:pPr>
      <w:r>
        <w:rPr>
          <w:rFonts w:hint="eastAsia" w:hAnsi="宋体" w:cs="宋体"/>
          <w:color w:val="auto"/>
          <w:kern w:val="0"/>
          <w:szCs w:val="21"/>
        </w:rPr>
        <w:t>5、本联合体中</w:t>
      </w:r>
      <w:r>
        <w:rPr>
          <w:rFonts w:hint="eastAsia" w:hAnsi="宋体" w:cs="宋体"/>
          <w:color w:val="auto"/>
          <w:kern w:val="0"/>
          <w:szCs w:val="21"/>
          <w:u w:val="single"/>
        </w:rPr>
        <w:t xml:space="preserve">，                          （某成员单位名称）为      </w:t>
      </w:r>
      <w:r>
        <w:rPr>
          <w:rFonts w:hint="eastAsia" w:hAnsi="宋体" w:cs="宋体"/>
          <w:color w:val="auto"/>
          <w:szCs w:val="21"/>
        </w:rPr>
        <w:t>（请填写：中型、小型、微型）企业，其协议合同金额占联合体协议合同总金额的</w:t>
      </w:r>
      <w:r>
        <w:rPr>
          <w:rFonts w:hint="eastAsia" w:hAnsi="宋体" w:cs="宋体"/>
          <w:color w:val="auto"/>
          <w:kern w:val="0"/>
          <w:szCs w:val="21"/>
          <w:u w:val="single"/>
        </w:rPr>
        <w:t xml:space="preserve">      </w:t>
      </w:r>
      <w:r>
        <w:rPr>
          <w:rFonts w:hint="eastAsia" w:hAnsi="宋体" w:cs="宋体"/>
          <w:color w:val="auto"/>
          <w:szCs w:val="21"/>
        </w:rPr>
        <w:t>%。【如联合体成员中有小型、微型企业的，请填写此条，否则无需填写；如联合体成员中有多个小型、微型企业的，请逐一列出。】</w:t>
      </w:r>
    </w:p>
    <w:p w14:paraId="073396E8">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6、本协议书自签署之日起生效，合同履行完毕后自动失效。</w:t>
      </w:r>
    </w:p>
    <w:p w14:paraId="4EBCC9EA">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7、本协议书一式</w:t>
      </w:r>
      <w:r>
        <w:rPr>
          <w:rFonts w:hint="eastAsia" w:ascii="宋体" w:hAnsi="宋体" w:cs="宋体"/>
          <w:color w:val="auto"/>
          <w:kern w:val="0"/>
          <w:szCs w:val="21"/>
          <w:u w:val="single"/>
        </w:rPr>
        <w:t xml:space="preserve">    </w:t>
      </w:r>
      <w:r>
        <w:rPr>
          <w:rFonts w:hint="eastAsia" w:ascii="宋体" w:hAnsi="宋体" w:cs="宋体"/>
          <w:color w:val="auto"/>
          <w:kern w:val="0"/>
          <w:szCs w:val="21"/>
        </w:rPr>
        <w:t>份，联合体成员和采购代理机构各执一份。</w:t>
      </w:r>
    </w:p>
    <w:p w14:paraId="79233C00">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注：本协议书由法定代表人签字的，应附法定代表人身份证明；本协议书由委托代理人签字的，应附法定代表人授权委托书。</w:t>
      </w:r>
    </w:p>
    <w:p w14:paraId="2DCE4BE8">
      <w:pPr>
        <w:autoSpaceDE w:val="0"/>
        <w:autoSpaceDN w:val="0"/>
        <w:adjustRightInd w:val="0"/>
        <w:spacing w:line="360" w:lineRule="auto"/>
        <w:jc w:val="left"/>
        <w:rPr>
          <w:rFonts w:ascii="宋体" w:hAnsi="宋体" w:cs="宋体"/>
          <w:color w:val="auto"/>
          <w:kern w:val="0"/>
          <w:szCs w:val="21"/>
        </w:rPr>
      </w:pPr>
      <w:r>
        <w:rPr>
          <w:rFonts w:hint="eastAsia" w:ascii="宋体" w:hAnsi="宋体" w:cs="宋体"/>
          <w:color w:val="auto"/>
          <w:kern w:val="0"/>
          <w:szCs w:val="21"/>
        </w:rPr>
        <w:t>牵头人名称：</w:t>
      </w:r>
      <w:r>
        <w:rPr>
          <w:rFonts w:hint="eastAsia" w:ascii="宋体" w:hAnsi="宋体" w:cs="宋体"/>
          <w:color w:val="auto"/>
          <w:kern w:val="0"/>
          <w:szCs w:val="21"/>
          <w:u w:val="single"/>
        </w:rPr>
        <w:t xml:space="preserve">                                       </w:t>
      </w:r>
      <w:r>
        <w:rPr>
          <w:rFonts w:hint="eastAsia" w:ascii="宋体" w:hAnsi="宋体" w:cs="宋体"/>
          <w:color w:val="auto"/>
          <w:kern w:val="0"/>
          <w:szCs w:val="21"/>
        </w:rPr>
        <w:t>（盖公章）</w:t>
      </w:r>
    </w:p>
    <w:p w14:paraId="039CBE84">
      <w:pPr>
        <w:autoSpaceDE w:val="0"/>
        <w:autoSpaceDN w:val="0"/>
        <w:adjustRightInd w:val="0"/>
        <w:spacing w:line="360" w:lineRule="auto"/>
        <w:jc w:val="left"/>
        <w:rPr>
          <w:rFonts w:ascii="宋体" w:hAnsi="宋体" w:cs="宋体"/>
          <w:color w:val="auto"/>
          <w:kern w:val="0"/>
          <w:szCs w:val="21"/>
        </w:rPr>
      </w:pPr>
      <w:r>
        <w:rPr>
          <w:rFonts w:hint="eastAsia" w:ascii="宋体" w:hAnsi="宋体" w:cs="宋体"/>
          <w:color w:val="auto"/>
          <w:kern w:val="0"/>
          <w:szCs w:val="21"/>
        </w:rPr>
        <w:t>法定代表人或其委托代理人：</w:t>
      </w:r>
      <w:r>
        <w:rPr>
          <w:rFonts w:hint="eastAsia" w:ascii="宋体" w:hAnsi="宋体" w:cs="宋体"/>
          <w:color w:val="auto"/>
          <w:kern w:val="0"/>
          <w:szCs w:val="21"/>
          <w:u w:val="single"/>
        </w:rPr>
        <w:t xml:space="preserve">                         </w:t>
      </w:r>
      <w:r>
        <w:rPr>
          <w:rFonts w:hint="eastAsia" w:ascii="宋体" w:hAnsi="宋体" w:cs="宋体"/>
          <w:color w:val="auto"/>
          <w:kern w:val="0"/>
          <w:szCs w:val="21"/>
        </w:rPr>
        <w:t>（签字）</w:t>
      </w:r>
    </w:p>
    <w:p w14:paraId="5ECC5DD9">
      <w:pPr>
        <w:autoSpaceDE w:val="0"/>
        <w:autoSpaceDN w:val="0"/>
        <w:adjustRightInd w:val="0"/>
        <w:spacing w:line="360" w:lineRule="auto"/>
        <w:jc w:val="left"/>
        <w:rPr>
          <w:rFonts w:ascii="宋体" w:hAnsi="宋体" w:cs="宋体"/>
          <w:color w:val="auto"/>
          <w:kern w:val="0"/>
          <w:szCs w:val="21"/>
        </w:rPr>
      </w:pPr>
    </w:p>
    <w:p w14:paraId="3A7CD38E">
      <w:pPr>
        <w:autoSpaceDE w:val="0"/>
        <w:autoSpaceDN w:val="0"/>
        <w:adjustRightInd w:val="0"/>
        <w:spacing w:line="360" w:lineRule="auto"/>
        <w:jc w:val="left"/>
        <w:rPr>
          <w:rFonts w:ascii="宋体" w:hAnsi="宋体" w:cs="宋体"/>
          <w:color w:val="auto"/>
          <w:kern w:val="0"/>
          <w:szCs w:val="21"/>
        </w:rPr>
      </w:pPr>
      <w:r>
        <w:rPr>
          <w:rFonts w:hint="eastAsia" w:ascii="宋体" w:hAnsi="宋体" w:cs="宋体"/>
          <w:color w:val="auto"/>
          <w:kern w:val="0"/>
          <w:szCs w:val="21"/>
        </w:rPr>
        <w:t>成员一名称：</w:t>
      </w:r>
      <w:r>
        <w:rPr>
          <w:rFonts w:hint="eastAsia" w:ascii="宋体" w:hAnsi="宋体" w:cs="宋体"/>
          <w:color w:val="auto"/>
          <w:kern w:val="0"/>
          <w:szCs w:val="21"/>
          <w:u w:val="single"/>
        </w:rPr>
        <w:t xml:space="preserve">                                       </w:t>
      </w:r>
      <w:r>
        <w:rPr>
          <w:rFonts w:hint="eastAsia" w:ascii="宋体" w:hAnsi="宋体" w:cs="宋体"/>
          <w:color w:val="auto"/>
          <w:kern w:val="0"/>
          <w:szCs w:val="21"/>
        </w:rPr>
        <w:t>（盖公章）</w:t>
      </w:r>
    </w:p>
    <w:p w14:paraId="7F1EC0B1">
      <w:pPr>
        <w:autoSpaceDE w:val="0"/>
        <w:autoSpaceDN w:val="0"/>
        <w:adjustRightInd w:val="0"/>
        <w:spacing w:line="360" w:lineRule="auto"/>
        <w:jc w:val="left"/>
        <w:rPr>
          <w:rFonts w:ascii="宋体" w:hAnsi="宋体" w:cs="宋体"/>
          <w:color w:val="auto"/>
          <w:kern w:val="0"/>
          <w:szCs w:val="21"/>
        </w:rPr>
      </w:pPr>
      <w:r>
        <w:rPr>
          <w:rFonts w:hint="eastAsia" w:ascii="宋体" w:hAnsi="宋体" w:cs="宋体"/>
          <w:color w:val="auto"/>
          <w:kern w:val="0"/>
          <w:szCs w:val="21"/>
        </w:rPr>
        <w:t>法定代表人或其委托代理人：</w:t>
      </w:r>
      <w:r>
        <w:rPr>
          <w:rFonts w:hint="eastAsia" w:ascii="宋体" w:hAnsi="宋体" w:cs="宋体"/>
          <w:color w:val="auto"/>
          <w:kern w:val="0"/>
          <w:szCs w:val="21"/>
          <w:u w:val="single"/>
        </w:rPr>
        <w:t xml:space="preserve">                         </w:t>
      </w:r>
      <w:r>
        <w:rPr>
          <w:rFonts w:hint="eastAsia" w:ascii="宋体" w:hAnsi="宋体" w:cs="宋体"/>
          <w:color w:val="auto"/>
          <w:kern w:val="0"/>
          <w:szCs w:val="21"/>
        </w:rPr>
        <w:t>（签字）</w:t>
      </w:r>
    </w:p>
    <w:p w14:paraId="4406EFF4">
      <w:pPr>
        <w:autoSpaceDE w:val="0"/>
        <w:autoSpaceDN w:val="0"/>
        <w:adjustRightInd w:val="0"/>
        <w:spacing w:line="360" w:lineRule="auto"/>
        <w:jc w:val="left"/>
        <w:rPr>
          <w:rFonts w:ascii="宋体" w:hAnsi="宋体" w:cs="宋体"/>
          <w:color w:val="auto"/>
          <w:kern w:val="0"/>
          <w:szCs w:val="21"/>
        </w:rPr>
      </w:pPr>
    </w:p>
    <w:p w14:paraId="39F383CD">
      <w:pPr>
        <w:autoSpaceDE w:val="0"/>
        <w:autoSpaceDN w:val="0"/>
        <w:adjustRightInd w:val="0"/>
        <w:spacing w:line="360" w:lineRule="auto"/>
        <w:jc w:val="left"/>
        <w:rPr>
          <w:rFonts w:ascii="宋体" w:hAnsi="宋体" w:cs="宋体"/>
          <w:color w:val="auto"/>
          <w:kern w:val="0"/>
          <w:szCs w:val="21"/>
        </w:rPr>
      </w:pPr>
      <w:r>
        <w:rPr>
          <w:rFonts w:hint="eastAsia" w:ascii="宋体" w:hAnsi="宋体" w:cs="宋体"/>
          <w:color w:val="auto"/>
          <w:kern w:val="0"/>
          <w:szCs w:val="21"/>
        </w:rPr>
        <w:t>成员二名称：</w:t>
      </w:r>
      <w:r>
        <w:rPr>
          <w:rFonts w:hint="eastAsia" w:ascii="宋体" w:hAnsi="宋体" w:cs="宋体"/>
          <w:color w:val="auto"/>
          <w:kern w:val="0"/>
          <w:szCs w:val="21"/>
          <w:u w:val="single"/>
        </w:rPr>
        <w:t xml:space="preserve">                                       </w:t>
      </w:r>
      <w:r>
        <w:rPr>
          <w:rFonts w:hint="eastAsia" w:ascii="宋体" w:hAnsi="宋体" w:cs="宋体"/>
          <w:color w:val="auto"/>
          <w:kern w:val="0"/>
          <w:szCs w:val="21"/>
        </w:rPr>
        <w:t>（盖公章）</w:t>
      </w:r>
    </w:p>
    <w:p w14:paraId="2646AB11">
      <w:pPr>
        <w:pStyle w:val="12"/>
        <w:spacing w:line="360" w:lineRule="auto"/>
        <w:rPr>
          <w:rFonts w:hAnsi="宋体" w:cs="宋体"/>
          <w:color w:val="auto"/>
          <w:kern w:val="0"/>
          <w:szCs w:val="21"/>
        </w:rPr>
      </w:pPr>
      <w:r>
        <w:rPr>
          <w:rFonts w:hint="eastAsia" w:hAnsi="宋体" w:cs="宋体"/>
          <w:color w:val="auto"/>
          <w:kern w:val="0"/>
          <w:szCs w:val="21"/>
        </w:rPr>
        <w:t>法定代表人或其委托代理人：</w:t>
      </w:r>
      <w:r>
        <w:rPr>
          <w:rFonts w:hint="eastAsia" w:hAnsi="宋体" w:cs="宋体"/>
          <w:color w:val="auto"/>
          <w:kern w:val="0"/>
          <w:szCs w:val="21"/>
          <w:u w:val="single"/>
        </w:rPr>
        <w:t xml:space="preserve">                         </w:t>
      </w:r>
      <w:r>
        <w:rPr>
          <w:rFonts w:hint="eastAsia" w:hAnsi="宋体" w:cs="宋体"/>
          <w:color w:val="auto"/>
          <w:kern w:val="0"/>
          <w:szCs w:val="21"/>
        </w:rPr>
        <w:t>（签字）</w:t>
      </w:r>
    </w:p>
    <w:p w14:paraId="4808EB7C">
      <w:pPr>
        <w:pStyle w:val="6"/>
        <w:overflowPunct w:val="0"/>
        <w:spacing w:line="360" w:lineRule="auto"/>
        <w:ind w:firstLine="367" w:firstLineChars="175"/>
        <w:rPr>
          <w:rFonts w:ascii="宋体" w:hAnsi="宋体" w:cs="宋体"/>
          <w:color w:val="auto"/>
          <w:szCs w:val="21"/>
        </w:rPr>
      </w:pPr>
      <w:r>
        <w:rPr>
          <w:rFonts w:hint="eastAsia" w:ascii="宋体" w:hAnsi="宋体" w:cs="宋体"/>
          <w:color w:val="auto"/>
          <w:szCs w:val="21"/>
        </w:rPr>
        <w:t>……</w:t>
      </w:r>
    </w:p>
    <w:p w14:paraId="67ECAF41">
      <w:pPr>
        <w:pStyle w:val="6"/>
        <w:overflowPunct w:val="0"/>
        <w:spacing w:line="360" w:lineRule="auto"/>
        <w:ind w:firstLine="367" w:firstLineChars="175"/>
        <w:rPr>
          <w:rFonts w:ascii="宋体" w:hAnsi="宋体" w:cs="宋体"/>
          <w:color w:val="auto"/>
          <w:szCs w:val="21"/>
        </w:rPr>
      </w:pPr>
    </w:p>
    <w:p w14:paraId="43AAC8A8">
      <w:pPr>
        <w:pStyle w:val="6"/>
        <w:overflowPunct w:val="0"/>
        <w:spacing w:line="360" w:lineRule="auto"/>
        <w:ind w:firstLine="6247" w:firstLineChars="2975"/>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rPr>
        <w:tab/>
      </w:r>
      <w:r>
        <w:rPr>
          <w:rFonts w:hint="eastAsia" w:ascii="宋体" w:hAnsi="宋体" w:cs="宋体"/>
          <w:color w:val="auto"/>
          <w:szCs w:val="21"/>
        </w:rPr>
        <w:t xml:space="preserve">年  </w:t>
      </w:r>
      <w:r>
        <w:rPr>
          <w:rFonts w:hint="eastAsia" w:ascii="宋体" w:hAnsi="宋体" w:cs="宋体"/>
          <w:color w:val="auto"/>
          <w:szCs w:val="21"/>
        </w:rPr>
        <w:tab/>
      </w:r>
      <w:r>
        <w:rPr>
          <w:rFonts w:hint="eastAsia" w:ascii="宋体" w:hAnsi="宋体" w:cs="宋体"/>
          <w:color w:val="auto"/>
          <w:szCs w:val="21"/>
        </w:rPr>
        <w:t xml:space="preserve">月  </w:t>
      </w:r>
      <w:r>
        <w:rPr>
          <w:rFonts w:hint="eastAsia" w:ascii="宋体" w:hAnsi="宋体" w:cs="宋体"/>
          <w:color w:val="auto"/>
          <w:szCs w:val="21"/>
        </w:rPr>
        <w:tab/>
      </w:r>
      <w:r>
        <w:rPr>
          <w:rFonts w:hint="eastAsia" w:ascii="宋体" w:hAnsi="宋体" w:cs="宋体"/>
          <w:color w:val="auto"/>
          <w:szCs w:val="21"/>
        </w:rPr>
        <w:t>日</w:t>
      </w:r>
    </w:p>
    <w:p w14:paraId="68EA2ADB">
      <w:pPr>
        <w:rPr>
          <w:rFonts w:hAnsi="宋体"/>
          <w:b/>
          <w:bCs/>
          <w:color w:val="auto"/>
          <w:sz w:val="28"/>
          <w:szCs w:val="28"/>
        </w:rPr>
      </w:pPr>
      <w:bookmarkStart w:id="375" w:name="_Toc24133"/>
      <w:bookmarkStart w:id="376" w:name="_Toc19686838"/>
      <w:bookmarkStart w:id="377" w:name="_Toc8189"/>
      <w:bookmarkStart w:id="378" w:name="_Toc20777"/>
      <w:bookmarkStart w:id="379" w:name="_Toc6839"/>
      <w:bookmarkStart w:id="380" w:name="_Toc16062"/>
      <w:bookmarkStart w:id="381" w:name="_Toc13159"/>
      <w:bookmarkStart w:id="382" w:name="_Toc2566"/>
      <w:bookmarkStart w:id="383" w:name="_Toc12624"/>
      <w:bookmarkStart w:id="384" w:name="_Toc31528"/>
      <w:bookmarkStart w:id="385" w:name="_Toc3944"/>
      <w:r>
        <w:rPr>
          <w:rFonts w:hint="eastAsia" w:hAnsi="宋体"/>
          <w:b/>
          <w:bCs/>
          <w:color w:val="auto"/>
          <w:sz w:val="28"/>
          <w:szCs w:val="28"/>
        </w:rPr>
        <w:br w:type="page"/>
      </w:r>
    </w:p>
    <w:p w14:paraId="14D2CE9A">
      <w:pPr>
        <w:pStyle w:val="7"/>
        <w:rPr>
          <w:color w:val="auto"/>
        </w:rPr>
      </w:pPr>
    </w:p>
    <w:p w14:paraId="3F246FD3">
      <w:pPr>
        <w:pStyle w:val="12"/>
        <w:jc w:val="center"/>
        <w:outlineLvl w:val="1"/>
        <w:rPr>
          <w:rFonts w:hAnsi="宋体"/>
          <w:b/>
          <w:bCs/>
          <w:color w:val="auto"/>
          <w:sz w:val="28"/>
          <w:szCs w:val="28"/>
        </w:rPr>
      </w:pPr>
      <w:r>
        <w:rPr>
          <w:rFonts w:hint="eastAsia" w:hAnsi="宋体"/>
          <w:b/>
          <w:bCs/>
          <w:color w:val="auto"/>
          <w:sz w:val="28"/>
          <w:szCs w:val="28"/>
        </w:rPr>
        <w:t>第二节 商务文件格式</w:t>
      </w:r>
      <w:bookmarkEnd w:id="375"/>
      <w:bookmarkEnd w:id="376"/>
      <w:bookmarkEnd w:id="377"/>
      <w:bookmarkEnd w:id="378"/>
      <w:bookmarkEnd w:id="379"/>
      <w:bookmarkEnd w:id="380"/>
      <w:bookmarkEnd w:id="381"/>
      <w:bookmarkEnd w:id="382"/>
      <w:bookmarkEnd w:id="383"/>
      <w:bookmarkEnd w:id="384"/>
      <w:bookmarkEnd w:id="385"/>
    </w:p>
    <w:p w14:paraId="44D8C1EE">
      <w:pPr>
        <w:snapToGrid w:val="0"/>
        <w:spacing w:before="120" w:beforeLines="50" w:after="50"/>
        <w:rPr>
          <w:rFonts w:ascii="宋体" w:hAnsi="宋体"/>
          <w:color w:val="auto"/>
          <w:sz w:val="30"/>
          <w:szCs w:val="20"/>
        </w:rPr>
      </w:pPr>
    </w:p>
    <w:p w14:paraId="10759C35">
      <w:pPr>
        <w:pStyle w:val="14"/>
        <w:rPr>
          <w:color w:val="auto"/>
        </w:rPr>
      </w:pPr>
      <w:r>
        <w:rPr>
          <w:rFonts w:hint="eastAsia" w:ascii="宋体" w:hAnsi="宋体" w:cs="宋体"/>
          <w:b/>
          <w:color w:val="auto"/>
          <w:sz w:val="28"/>
          <w:szCs w:val="28"/>
        </w:rPr>
        <w:t>1.商务文件封面的格式</w:t>
      </w:r>
      <w:r>
        <w:rPr>
          <w:rFonts w:hint="eastAsia" w:hAnsi="宋体" w:cs="宋体"/>
          <w:b/>
          <w:bCs/>
          <w:color w:val="auto"/>
          <w:sz w:val="28"/>
          <w:szCs w:val="28"/>
        </w:rPr>
        <w:t>（参照此格式自拟）</w:t>
      </w:r>
      <w:r>
        <w:rPr>
          <w:rFonts w:hint="eastAsia" w:ascii="宋体" w:hAnsi="宋体" w:cs="宋体"/>
          <w:b/>
          <w:color w:val="auto"/>
          <w:sz w:val="28"/>
          <w:szCs w:val="28"/>
        </w:rPr>
        <w:t>：</w:t>
      </w:r>
    </w:p>
    <w:p w14:paraId="36E8C3B5">
      <w:pPr>
        <w:snapToGrid w:val="0"/>
        <w:spacing w:before="120" w:beforeLines="50" w:after="50"/>
        <w:rPr>
          <w:rFonts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 xml:space="preserve">             电子投标文件</w:t>
      </w:r>
    </w:p>
    <w:p w14:paraId="70A598C9">
      <w:pPr>
        <w:snapToGrid w:val="0"/>
        <w:spacing w:before="120" w:beforeLines="50" w:after="50"/>
        <w:rPr>
          <w:rFonts w:ascii="宋体" w:hAnsi="宋体"/>
          <w:color w:val="auto"/>
          <w:sz w:val="24"/>
          <w:szCs w:val="20"/>
        </w:rPr>
      </w:pPr>
    </w:p>
    <w:p w14:paraId="60724059">
      <w:pPr>
        <w:snapToGrid w:val="0"/>
        <w:spacing w:before="120" w:beforeLines="50" w:after="50"/>
        <w:jc w:val="center"/>
        <w:rPr>
          <w:rFonts w:ascii="宋体" w:hAnsi="宋体"/>
          <w:b/>
          <w:color w:val="auto"/>
          <w:sz w:val="24"/>
          <w:szCs w:val="20"/>
        </w:rPr>
      </w:pPr>
      <w:r>
        <w:rPr>
          <w:rFonts w:hint="eastAsia" w:ascii="宋体" w:hAnsi="宋体"/>
          <w:b/>
          <w:color w:val="auto"/>
          <w:sz w:val="32"/>
          <w:szCs w:val="32"/>
        </w:rPr>
        <w:t>商务文件</w:t>
      </w:r>
    </w:p>
    <w:p w14:paraId="70B0C06D">
      <w:pPr>
        <w:snapToGrid w:val="0"/>
        <w:spacing w:before="120" w:beforeLines="50" w:after="50"/>
        <w:rPr>
          <w:rFonts w:ascii="宋体" w:hAnsi="宋体"/>
          <w:bCs/>
          <w:color w:val="auto"/>
          <w:sz w:val="24"/>
          <w:szCs w:val="20"/>
        </w:rPr>
      </w:pPr>
    </w:p>
    <w:p w14:paraId="65D72947">
      <w:pPr>
        <w:snapToGrid w:val="0"/>
        <w:spacing w:before="120" w:beforeLines="50" w:after="50"/>
        <w:rPr>
          <w:rFonts w:ascii="宋体" w:hAnsi="宋体"/>
          <w:bCs/>
          <w:color w:val="auto"/>
          <w:sz w:val="24"/>
        </w:rPr>
      </w:pPr>
    </w:p>
    <w:p w14:paraId="0467B9E4">
      <w:pPr>
        <w:snapToGrid w:val="0"/>
        <w:spacing w:before="120" w:beforeLines="50" w:after="50"/>
        <w:ind w:firstLine="540" w:firstLineChars="225"/>
        <w:rPr>
          <w:rFonts w:ascii="宋体" w:hAnsi="宋体"/>
          <w:bCs/>
          <w:color w:val="auto"/>
          <w:sz w:val="24"/>
          <w:szCs w:val="20"/>
        </w:rPr>
      </w:pPr>
      <w:r>
        <w:rPr>
          <w:rFonts w:hint="eastAsia" w:ascii="宋体" w:hAnsi="宋体"/>
          <w:bCs/>
          <w:color w:val="auto"/>
          <w:sz w:val="24"/>
        </w:rPr>
        <w:t>项目名称：</w:t>
      </w:r>
    </w:p>
    <w:p w14:paraId="128E3993">
      <w:pPr>
        <w:snapToGrid w:val="0"/>
        <w:spacing w:before="120" w:beforeLines="50" w:after="50"/>
        <w:ind w:firstLine="540" w:firstLineChars="225"/>
        <w:rPr>
          <w:rFonts w:ascii="宋体" w:hAnsi="宋体"/>
          <w:bCs/>
          <w:color w:val="auto"/>
          <w:sz w:val="24"/>
          <w:szCs w:val="20"/>
        </w:rPr>
      </w:pPr>
      <w:r>
        <w:rPr>
          <w:rFonts w:hint="eastAsia" w:ascii="宋体" w:hAnsi="宋体"/>
          <w:bCs/>
          <w:color w:val="auto"/>
          <w:sz w:val="24"/>
        </w:rPr>
        <w:t xml:space="preserve">项目编号： </w:t>
      </w:r>
    </w:p>
    <w:p w14:paraId="6D2E7558">
      <w:pPr>
        <w:snapToGrid w:val="0"/>
        <w:spacing w:before="120" w:beforeLines="50" w:after="50"/>
        <w:ind w:firstLine="540" w:firstLineChars="225"/>
        <w:rPr>
          <w:rFonts w:ascii="宋体" w:hAnsi="宋体"/>
          <w:bCs/>
          <w:color w:val="auto"/>
          <w:sz w:val="24"/>
        </w:rPr>
      </w:pPr>
      <w:r>
        <w:rPr>
          <w:rFonts w:hint="eastAsia" w:ascii="宋体" w:hAnsi="宋体"/>
          <w:bCs/>
          <w:color w:val="auto"/>
          <w:sz w:val="24"/>
        </w:rPr>
        <w:t>所投分标（如有则填写，无分标时填写“无”或者留空）：</w:t>
      </w:r>
    </w:p>
    <w:p w14:paraId="1A6EAB6A">
      <w:pPr>
        <w:snapToGrid w:val="0"/>
        <w:spacing w:before="120" w:beforeLines="50" w:after="50"/>
        <w:rPr>
          <w:rFonts w:ascii="宋体" w:hAnsi="宋体"/>
          <w:bCs/>
          <w:color w:val="auto"/>
          <w:sz w:val="24"/>
          <w:szCs w:val="20"/>
        </w:rPr>
      </w:pPr>
    </w:p>
    <w:p w14:paraId="0E7C28D1">
      <w:pPr>
        <w:pStyle w:val="6"/>
        <w:snapToGrid w:val="0"/>
        <w:spacing w:before="50" w:after="50"/>
        <w:ind w:firstLine="540" w:firstLineChars="225"/>
        <w:rPr>
          <w:rFonts w:ascii="宋体" w:hAnsi="宋体"/>
          <w:bCs/>
          <w:color w:val="auto"/>
          <w:sz w:val="24"/>
          <w:szCs w:val="24"/>
        </w:rPr>
      </w:pPr>
      <w:r>
        <w:rPr>
          <w:rFonts w:hint="eastAsia" w:ascii="宋体" w:hAnsi="宋体"/>
          <w:bCs/>
          <w:color w:val="auto"/>
          <w:sz w:val="24"/>
          <w:szCs w:val="24"/>
        </w:rPr>
        <w:t>投标人名称：</w:t>
      </w:r>
    </w:p>
    <w:p w14:paraId="2E336F3D">
      <w:pPr>
        <w:snapToGrid w:val="0"/>
        <w:spacing w:before="120" w:beforeLines="50" w:after="50"/>
        <w:rPr>
          <w:rFonts w:ascii="宋体" w:hAnsi="宋体"/>
          <w:color w:val="auto"/>
          <w:sz w:val="24"/>
        </w:rPr>
      </w:pPr>
    </w:p>
    <w:p w14:paraId="7FA55C12">
      <w:pPr>
        <w:snapToGrid w:val="0"/>
        <w:spacing w:before="120" w:beforeLines="50" w:after="50"/>
        <w:rPr>
          <w:rFonts w:ascii="宋体" w:hAnsi="宋体"/>
          <w:color w:val="auto"/>
          <w:sz w:val="24"/>
        </w:rPr>
      </w:pPr>
    </w:p>
    <w:p w14:paraId="7E22D6BA">
      <w:pPr>
        <w:snapToGrid w:val="0"/>
        <w:spacing w:before="120" w:beforeLines="50" w:after="50"/>
        <w:rPr>
          <w:rFonts w:ascii="宋体" w:hAnsi="宋体"/>
          <w:color w:val="auto"/>
          <w:sz w:val="24"/>
        </w:rPr>
      </w:pPr>
    </w:p>
    <w:p w14:paraId="624E2476">
      <w:pPr>
        <w:snapToGrid w:val="0"/>
        <w:spacing w:before="120" w:beforeLines="50" w:after="50"/>
        <w:rPr>
          <w:rFonts w:ascii="宋体" w:hAnsi="宋体"/>
          <w:color w:val="auto"/>
          <w:sz w:val="24"/>
        </w:rPr>
      </w:pPr>
    </w:p>
    <w:p w14:paraId="1C16AAD0">
      <w:pPr>
        <w:snapToGrid w:val="0"/>
        <w:spacing w:before="120" w:beforeLines="50" w:after="50"/>
        <w:ind w:firstLine="4329" w:firstLineChars="1804"/>
        <w:rPr>
          <w:rFonts w:ascii="宋体" w:hAnsi="宋体"/>
          <w:color w:val="auto"/>
          <w:sz w:val="24"/>
        </w:rPr>
      </w:pPr>
      <w:r>
        <w:rPr>
          <w:rFonts w:hint="eastAsia" w:ascii="宋体" w:hAnsi="宋体"/>
          <w:color w:val="auto"/>
          <w:sz w:val="24"/>
        </w:rPr>
        <w:t xml:space="preserve"> 年  月  日</w:t>
      </w:r>
    </w:p>
    <w:p w14:paraId="59F37690">
      <w:pPr>
        <w:spacing w:line="360" w:lineRule="auto"/>
        <w:ind w:right="420"/>
        <w:rPr>
          <w:rFonts w:ascii="仿宋_GB2312" w:hAnsi="仿宋" w:eastAsia="仿宋_GB2312" w:cs="仿宋_GB2312"/>
          <w:b/>
          <w:color w:val="auto"/>
          <w:kern w:val="0"/>
          <w:sz w:val="24"/>
        </w:rPr>
      </w:pPr>
      <w:r>
        <w:rPr>
          <w:rFonts w:hint="eastAsia" w:ascii="宋体" w:hAnsi="宋体"/>
          <w:color w:val="auto"/>
          <w:sz w:val="24"/>
          <w:szCs w:val="20"/>
        </w:rPr>
        <w:t xml:space="preserve"> </w:t>
      </w:r>
      <w:r>
        <w:rPr>
          <w:rFonts w:hint="eastAsia" w:ascii="仿宋_GB2312" w:hAnsi="仿宋" w:eastAsia="仿宋_GB2312" w:cs="仿宋_GB2312"/>
          <w:b/>
          <w:color w:val="auto"/>
          <w:kern w:val="0"/>
          <w:sz w:val="24"/>
        </w:rPr>
        <w:br w:type="page"/>
      </w:r>
    </w:p>
    <w:p w14:paraId="542F20D3">
      <w:pPr>
        <w:spacing w:line="360" w:lineRule="auto"/>
        <w:ind w:right="420"/>
        <w:rPr>
          <w:rFonts w:ascii="宋体" w:hAnsi="宋体" w:cs="宋体"/>
          <w:color w:val="auto"/>
          <w:sz w:val="24"/>
          <w:szCs w:val="20"/>
        </w:rPr>
      </w:pPr>
      <w:r>
        <w:rPr>
          <w:rFonts w:hint="eastAsia" w:ascii="宋体" w:hAnsi="宋体" w:cs="宋体"/>
          <w:b/>
          <w:bCs/>
          <w:color w:val="auto"/>
          <w:sz w:val="28"/>
          <w:szCs w:val="28"/>
        </w:rPr>
        <w:t>2.商务文件目录</w:t>
      </w:r>
    </w:p>
    <w:p w14:paraId="64E1D876">
      <w:pPr>
        <w:jc w:val="left"/>
        <w:rPr>
          <w:b/>
          <w:bCs/>
          <w:color w:val="auto"/>
          <w:sz w:val="30"/>
          <w:szCs w:val="30"/>
        </w:rPr>
      </w:pPr>
      <w:r>
        <w:rPr>
          <w:rFonts w:hint="eastAsia" w:ascii="宋体" w:hAnsi="宋体" w:cs="宋体"/>
          <w:color w:val="auto"/>
          <w:kern w:val="0"/>
          <w:sz w:val="24"/>
        </w:rPr>
        <w:t>根据招标文件规定及投标人提供的材料自行编写目录（部分格式后附）。</w:t>
      </w:r>
      <w:r>
        <w:rPr>
          <w:rFonts w:hint="eastAsia"/>
          <w:b/>
          <w:bCs/>
          <w:color w:val="auto"/>
          <w:sz w:val="30"/>
          <w:szCs w:val="30"/>
        </w:rPr>
        <w:br w:type="page"/>
      </w:r>
    </w:p>
    <w:p w14:paraId="67958BD2">
      <w:pPr>
        <w:snapToGrid w:val="0"/>
        <w:spacing w:before="120" w:beforeLines="50" w:after="50"/>
        <w:rPr>
          <w:b/>
          <w:bCs/>
          <w:color w:val="auto"/>
          <w:sz w:val="30"/>
          <w:szCs w:val="30"/>
        </w:rPr>
      </w:pPr>
      <w:r>
        <w:rPr>
          <w:rFonts w:hint="eastAsia" w:ascii="宋体" w:hAnsi="宋体" w:cs="宋体"/>
          <w:b/>
          <w:bCs/>
          <w:color w:val="auto"/>
          <w:sz w:val="28"/>
          <w:szCs w:val="28"/>
        </w:rPr>
        <w:t>3.无串通投标行为的承诺函的格式：</w:t>
      </w:r>
    </w:p>
    <w:p w14:paraId="379E51A1">
      <w:pPr>
        <w:snapToGrid w:val="0"/>
        <w:spacing w:line="360" w:lineRule="auto"/>
        <w:ind w:left="420"/>
        <w:jc w:val="center"/>
        <w:rPr>
          <w:rFonts w:ascii="宋体" w:hAnsi="宋体"/>
          <w:b/>
          <w:color w:val="auto"/>
          <w:szCs w:val="21"/>
        </w:rPr>
      </w:pPr>
    </w:p>
    <w:p w14:paraId="1FC30B5F">
      <w:pPr>
        <w:snapToGrid w:val="0"/>
        <w:spacing w:line="360" w:lineRule="auto"/>
        <w:ind w:left="420"/>
        <w:jc w:val="center"/>
        <w:rPr>
          <w:rFonts w:ascii="宋体" w:hAnsi="宋体"/>
          <w:b/>
          <w:color w:val="auto"/>
          <w:sz w:val="32"/>
          <w:szCs w:val="32"/>
        </w:rPr>
      </w:pPr>
      <w:r>
        <w:rPr>
          <w:rFonts w:hint="eastAsia" w:ascii="宋体" w:hAnsi="宋体"/>
          <w:b/>
          <w:color w:val="auto"/>
          <w:sz w:val="32"/>
          <w:szCs w:val="32"/>
        </w:rPr>
        <w:t>参加本项目无</w:t>
      </w:r>
      <w:r>
        <w:rPr>
          <w:rFonts w:hint="eastAsia"/>
          <w:b/>
          <w:bCs/>
          <w:color w:val="auto"/>
          <w:sz w:val="32"/>
          <w:szCs w:val="32"/>
        </w:rPr>
        <w:t>串通投</w:t>
      </w:r>
      <w:r>
        <w:rPr>
          <w:rFonts w:hint="eastAsia" w:ascii="宋体" w:hAnsi="宋体"/>
          <w:b/>
          <w:color w:val="auto"/>
          <w:sz w:val="32"/>
          <w:szCs w:val="32"/>
        </w:rPr>
        <w:t>标行为的承诺函</w:t>
      </w:r>
    </w:p>
    <w:p w14:paraId="41994CFF">
      <w:pPr>
        <w:snapToGrid w:val="0"/>
        <w:spacing w:line="360" w:lineRule="auto"/>
        <w:rPr>
          <w:rFonts w:ascii="宋体" w:hAnsi="宋体"/>
          <w:b/>
          <w:color w:val="auto"/>
          <w:szCs w:val="21"/>
        </w:rPr>
      </w:pPr>
    </w:p>
    <w:p w14:paraId="7CD4C199">
      <w:pPr>
        <w:snapToGrid w:val="0"/>
        <w:spacing w:line="360" w:lineRule="auto"/>
        <w:jc w:val="left"/>
        <w:rPr>
          <w:rFonts w:ascii="宋体" w:hAnsi="宋体"/>
          <w:b/>
          <w:color w:val="auto"/>
          <w:szCs w:val="21"/>
        </w:rPr>
      </w:pPr>
      <w:r>
        <w:rPr>
          <w:rFonts w:hint="eastAsia" w:ascii="宋体" w:hAnsi="宋体"/>
          <w:b/>
          <w:color w:val="auto"/>
          <w:szCs w:val="21"/>
        </w:rPr>
        <w:t>一、我方承诺无下列相互串通投标的情形：</w:t>
      </w:r>
    </w:p>
    <w:p w14:paraId="003D48E5">
      <w:pPr>
        <w:snapToGrid w:val="0"/>
        <w:spacing w:line="360" w:lineRule="auto"/>
        <w:ind w:firstLine="411" w:firstLineChars="196"/>
        <w:jc w:val="left"/>
        <w:rPr>
          <w:rFonts w:ascii="宋体" w:hAnsi="宋体"/>
          <w:color w:val="auto"/>
          <w:szCs w:val="21"/>
        </w:rPr>
      </w:pPr>
      <w:r>
        <w:rPr>
          <w:rFonts w:hint="eastAsia" w:ascii="宋体" w:hAnsi="宋体"/>
          <w:color w:val="auto"/>
          <w:szCs w:val="21"/>
        </w:rPr>
        <w:t>1.不同投标人的投标文件由同一单位或者个人编制；或者不同投标人报名的IP地址一致的；</w:t>
      </w:r>
    </w:p>
    <w:p w14:paraId="783A8C7F">
      <w:pPr>
        <w:snapToGrid w:val="0"/>
        <w:spacing w:line="360" w:lineRule="auto"/>
        <w:ind w:firstLine="411" w:firstLineChars="196"/>
        <w:jc w:val="left"/>
        <w:rPr>
          <w:rFonts w:ascii="宋体" w:hAnsi="宋体"/>
          <w:color w:val="auto"/>
          <w:szCs w:val="21"/>
        </w:rPr>
      </w:pPr>
      <w:r>
        <w:rPr>
          <w:rFonts w:hint="eastAsia" w:ascii="宋体" w:hAnsi="宋体"/>
          <w:color w:val="auto"/>
          <w:szCs w:val="21"/>
        </w:rPr>
        <w:t>2.不同投标人委托同一单位或者个人办理投标事宜；</w:t>
      </w:r>
    </w:p>
    <w:p w14:paraId="6588B2E3">
      <w:pPr>
        <w:snapToGrid w:val="0"/>
        <w:spacing w:line="360" w:lineRule="auto"/>
        <w:ind w:firstLine="411" w:firstLineChars="196"/>
        <w:jc w:val="left"/>
        <w:rPr>
          <w:rFonts w:ascii="宋体" w:hAnsi="宋体"/>
          <w:color w:val="auto"/>
          <w:szCs w:val="21"/>
        </w:rPr>
      </w:pPr>
      <w:r>
        <w:rPr>
          <w:rFonts w:hint="eastAsia" w:ascii="宋体" w:hAnsi="宋体"/>
          <w:color w:val="auto"/>
          <w:szCs w:val="21"/>
        </w:rPr>
        <w:t>3.不同的投标人的投标文件载明的项目管理员为同一个人；</w:t>
      </w:r>
    </w:p>
    <w:p w14:paraId="1DEBEC89">
      <w:pPr>
        <w:snapToGrid w:val="0"/>
        <w:spacing w:line="360" w:lineRule="auto"/>
        <w:ind w:firstLine="411" w:firstLineChars="196"/>
        <w:jc w:val="left"/>
        <w:rPr>
          <w:rFonts w:ascii="宋体" w:hAnsi="宋体"/>
          <w:color w:val="auto"/>
          <w:szCs w:val="21"/>
        </w:rPr>
      </w:pPr>
      <w:r>
        <w:rPr>
          <w:rFonts w:hint="eastAsia" w:ascii="宋体" w:hAnsi="宋体"/>
          <w:color w:val="auto"/>
          <w:szCs w:val="21"/>
        </w:rPr>
        <w:t>4.不同投标人的投标文件异常一致或者投标报价呈规律性差异；</w:t>
      </w:r>
    </w:p>
    <w:p w14:paraId="2376D4A7">
      <w:pPr>
        <w:snapToGrid w:val="0"/>
        <w:spacing w:line="360" w:lineRule="auto"/>
        <w:ind w:firstLine="411" w:firstLineChars="196"/>
        <w:jc w:val="left"/>
        <w:rPr>
          <w:rFonts w:ascii="宋体" w:hAnsi="宋体"/>
          <w:color w:val="auto"/>
          <w:szCs w:val="21"/>
        </w:rPr>
      </w:pPr>
      <w:r>
        <w:rPr>
          <w:rFonts w:hint="eastAsia" w:ascii="宋体" w:hAnsi="宋体"/>
          <w:color w:val="auto"/>
          <w:szCs w:val="21"/>
        </w:rPr>
        <w:t>5.不同投标人的投标文件相互混装；</w:t>
      </w:r>
    </w:p>
    <w:p w14:paraId="005461FF">
      <w:pPr>
        <w:snapToGrid w:val="0"/>
        <w:spacing w:line="360" w:lineRule="auto"/>
        <w:ind w:firstLine="411" w:firstLineChars="196"/>
        <w:jc w:val="left"/>
        <w:rPr>
          <w:rFonts w:ascii="宋体" w:hAnsi="宋体"/>
          <w:color w:val="auto"/>
          <w:szCs w:val="21"/>
        </w:rPr>
      </w:pPr>
      <w:r>
        <w:rPr>
          <w:rFonts w:ascii="宋体" w:hAnsi="宋体"/>
          <w:color w:val="auto"/>
          <w:szCs w:val="21"/>
        </w:rPr>
        <w:t>6</w:t>
      </w:r>
      <w:r>
        <w:rPr>
          <w:rFonts w:hint="eastAsia" w:ascii="宋体" w:hAnsi="宋体"/>
          <w:color w:val="auto"/>
          <w:szCs w:val="21"/>
        </w:rPr>
        <w:t>.不同投标人的投标保证金从同一单位或者个人账户转出。</w:t>
      </w:r>
    </w:p>
    <w:p w14:paraId="66EBE567">
      <w:pPr>
        <w:snapToGrid w:val="0"/>
        <w:spacing w:line="360" w:lineRule="auto"/>
        <w:jc w:val="left"/>
        <w:rPr>
          <w:rFonts w:ascii="宋体" w:hAnsi="宋体"/>
          <w:color w:val="auto"/>
          <w:szCs w:val="21"/>
        </w:rPr>
      </w:pPr>
      <w:r>
        <w:rPr>
          <w:rFonts w:hint="eastAsia" w:ascii="宋体" w:hAnsi="宋体"/>
          <w:b/>
          <w:color w:val="auto"/>
          <w:szCs w:val="21"/>
        </w:rPr>
        <w:t>二、我方承诺无下列恶意串通的情形：</w:t>
      </w:r>
    </w:p>
    <w:p w14:paraId="208195FD">
      <w:pPr>
        <w:snapToGrid w:val="0"/>
        <w:spacing w:line="360" w:lineRule="auto"/>
        <w:ind w:firstLine="411" w:firstLineChars="196"/>
        <w:jc w:val="left"/>
        <w:rPr>
          <w:rFonts w:ascii="宋体" w:hAnsi="宋体"/>
          <w:color w:val="auto"/>
          <w:szCs w:val="21"/>
        </w:rPr>
      </w:pPr>
      <w:r>
        <w:rPr>
          <w:rFonts w:hint="eastAsia" w:ascii="宋体" w:hAnsi="宋体"/>
          <w:color w:val="auto"/>
          <w:szCs w:val="21"/>
        </w:rPr>
        <w:t>1.投标人直接或者间接从采购人或者采购代理机构处获得其他投标人的相关信息并修改其投标文件；</w:t>
      </w:r>
    </w:p>
    <w:p w14:paraId="2E8DBF54">
      <w:pPr>
        <w:snapToGrid w:val="0"/>
        <w:spacing w:line="360" w:lineRule="auto"/>
        <w:ind w:firstLine="411" w:firstLineChars="196"/>
        <w:jc w:val="left"/>
        <w:rPr>
          <w:rFonts w:ascii="宋体" w:hAnsi="宋体"/>
          <w:color w:val="auto"/>
          <w:szCs w:val="21"/>
        </w:rPr>
      </w:pPr>
      <w:r>
        <w:rPr>
          <w:rFonts w:hint="eastAsia" w:ascii="宋体" w:hAnsi="宋体"/>
          <w:color w:val="auto"/>
          <w:szCs w:val="21"/>
        </w:rPr>
        <w:t>2.投标人按照采购人或者采购代理机构的授意撤换、修改投标文件；</w:t>
      </w:r>
    </w:p>
    <w:p w14:paraId="73C0293A">
      <w:pPr>
        <w:snapToGrid w:val="0"/>
        <w:spacing w:line="360" w:lineRule="auto"/>
        <w:ind w:firstLine="411" w:firstLineChars="196"/>
        <w:jc w:val="left"/>
        <w:rPr>
          <w:rFonts w:ascii="宋体" w:hAnsi="宋体"/>
          <w:color w:val="auto"/>
          <w:szCs w:val="21"/>
        </w:rPr>
      </w:pPr>
      <w:r>
        <w:rPr>
          <w:rFonts w:hint="eastAsia" w:ascii="宋体" w:hAnsi="宋体"/>
          <w:color w:val="auto"/>
          <w:szCs w:val="21"/>
        </w:rPr>
        <w:t>3.投标人之间协商报价、技术方案等投标文件的实质性内容；</w:t>
      </w:r>
    </w:p>
    <w:p w14:paraId="416BAAE9">
      <w:pPr>
        <w:snapToGrid w:val="0"/>
        <w:spacing w:line="360" w:lineRule="auto"/>
        <w:ind w:firstLine="411" w:firstLineChars="196"/>
        <w:jc w:val="left"/>
        <w:rPr>
          <w:rFonts w:ascii="宋体" w:hAnsi="宋体"/>
          <w:color w:val="auto"/>
          <w:szCs w:val="21"/>
        </w:rPr>
      </w:pPr>
      <w:r>
        <w:rPr>
          <w:rFonts w:hint="eastAsia" w:ascii="宋体" w:hAnsi="宋体"/>
          <w:color w:val="auto"/>
          <w:szCs w:val="21"/>
        </w:rPr>
        <w:t>4.属于同一集团、协会、商会等组织成员的投标人按照该组织要求协同参加政府采购活动；</w:t>
      </w:r>
    </w:p>
    <w:p w14:paraId="45FA39B8">
      <w:pPr>
        <w:snapToGrid w:val="0"/>
        <w:spacing w:line="360" w:lineRule="auto"/>
        <w:ind w:firstLine="411" w:firstLineChars="196"/>
        <w:jc w:val="left"/>
        <w:rPr>
          <w:rFonts w:ascii="宋体" w:hAnsi="宋体"/>
          <w:color w:val="auto"/>
          <w:szCs w:val="21"/>
        </w:rPr>
      </w:pPr>
      <w:r>
        <w:rPr>
          <w:rFonts w:hint="eastAsia" w:ascii="宋体" w:hAnsi="宋体"/>
          <w:color w:val="auto"/>
          <w:szCs w:val="21"/>
        </w:rPr>
        <w:t>5.投标人之间事先约定一致抬高或者压低投标报价，或者在招标项目中事先约定轮流以高价位或者低价位中标，或者事先约定由某一特定投标人中标，然后再参加投标；</w:t>
      </w:r>
    </w:p>
    <w:p w14:paraId="79E3E0CB">
      <w:pPr>
        <w:snapToGrid w:val="0"/>
        <w:spacing w:line="360" w:lineRule="auto"/>
        <w:ind w:firstLine="411" w:firstLineChars="196"/>
        <w:jc w:val="left"/>
        <w:rPr>
          <w:rFonts w:ascii="宋体" w:hAnsi="宋体"/>
          <w:color w:val="auto"/>
          <w:szCs w:val="21"/>
        </w:rPr>
      </w:pPr>
      <w:r>
        <w:rPr>
          <w:rFonts w:hint="eastAsia" w:ascii="宋体" w:hAnsi="宋体"/>
          <w:color w:val="auto"/>
          <w:szCs w:val="21"/>
        </w:rPr>
        <w:t>6.投标人之间商定部分投标人放弃参加政府采购活动或者放弃中标；</w:t>
      </w:r>
    </w:p>
    <w:p w14:paraId="21E8F4A7">
      <w:pPr>
        <w:snapToGrid w:val="0"/>
        <w:spacing w:line="360" w:lineRule="auto"/>
        <w:ind w:firstLine="411" w:firstLineChars="196"/>
        <w:jc w:val="left"/>
        <w:rPr>
          <w:rFonts w:ascii="宋体" w:hAnsi="宋体"/>
          <w:color w:val="auto"/>
          <w:szCs w:val="21"/>
        </w:rPr>
      </w:pPr>
      <w:r>
        <w:rPr>
          <w:rFonts w:hint="eastAsia" w:ascii="宋体" w:hAnsi="宋体"/>
          <w:color w:val="auto"/>
          <w:szCs w:val="21"/>
        </w:rPr>
        <w:t>7.投标人与采购人或者采购代理机构之间、投标人相互之间，为谋求特定投标人中标或者排斥其他投标人的其他串通行为。</w:t>
      </w:r>
    </w:p>
    <w:p w14:paraId="55933A4F">
      <w:pPr>
        <w:snapToGrid w:val="0"/>
        <w:spacing w:line="360" w:lineRule="auto"/>
        <w:ind w:firstLine="413" w:firstLineChars="196"/>
        <w:jc w:val="left"/>
        <w:rPr>
          <w:rFonts w:ascii="宋体" w:hAnsi="宋体"/>
          <w:b/>
          <w:color w:val="auto"/>
          <w:szCs w:val="21"/>
        </w:rPr>
      </w:pPr>
      <w:r>
        <w:rPr>
          <w:rFonts w:hint="eastAsia" w:ascii="宋体" w:hAnsi="宋体"/>
          <w:b/>
          <w:color w:val="auto"/>
          <w:szCs w:val="21"/>
        </w:rPr>
        <w:t>以上情形一经核查属实，接受政府采购监管部门对我方认定存在围标串标行为，我方愿意承担一切后果，并不再寻求任何旨在减轻或者免除法律责任的辩解。</w:t>
      </w:r>
    </w:p>
    <w:p w14:paraId="62A3A9C4">
      <w:pPr>
        <w:pStyle w:val="9"/>
        <w:spacing w:after="0" w:line="360" w:lineRule="auto"/>
        <w:rPr>
          <w:color w:val="auto"/>
          <w:szCs w:val="21"/>
        </w:rPr>
      </w:pPr>
    </w:p>
    <w:p w14:paraId="60350686">
      <w:pPr>
        <w:snapToGrid w:val="0"/>
        <w:spacing w:line="360" w:lineRule="auto"/>
        <w:ind w:left="7083" w:leftChars="2223" w:hanging="2415" w:hangingChars="1150"/>
        <w:jc w:val="left"/>
        <w:rPr>
          <w:rFonts w:ascii="宋体" w:hAnsi="宋体" w:cs="宋体"/>
          <w:color w:val="auto"/>
          <w:kern w:val="0"/>
          <w:szCs w:val="21"/>
          <w:lang w:val="zh-CN"/>
        </w:rPr>
      </w:pPr>
      <w:r>
        <w:rPr>
          <w:rFonts w:hint="eastAsia" w:ascii="宋体" w:hAnsi="宋体" w:cs="宋体"/>
          <w:color w:val="auto"/>
          <w:szCs w:val="21"/>
        </w:rPr>
        <w:t xml:space="preserve"> </w:t>
      </w:r>
      <w:r>
        <w:rPr>
          <w:rFonts w:hint="eastAsia" w:ascii="宋体" w:hAnsi="宋体" w:cs="宋体"/>
          <w:color w:val="auto"/>
          <w:kern w:val="0"/>
          <w:szCs w:val="21"/>
          <w:lang w:val="zh-CN"/>
        </w:rPr>
        <w:t>投标人名称(盖公章)：</w:t>
      </w:r>
    </w:p>
    <w:p w14:paraId="60DC852C">
      <w:pPr>
        <w:snapToGrid w:val="0"/>
        <w:spacing w:line="360" w:lineRule="auto"/>
        <w:ind w:left="7077" w:leftChars="3320" w:hanging="105" w:hangingChars="50"/>
        <w:jc w:val="right"/>
        <w:rPr>
          <w:rFonts w:ascii="仿宋_GB2312" w:hAnsi="仿宋" w:eastAsia="仿宋_GB2312" w:cs="仿宋_GB2312"/>
          <w:color w:val="auto"/>
          <w:kern w:val="0"/>
          <w:szCs w:val="21"/>
          <w:lang w:val="zh-CN"/>
        </w:rPr>
      </w:pPr>
      <w:r>
        <w:rPr>
          <w:rFonts w:hint="eastAsia" w:ascii="宋体" w:hAnsi="宋体"/>
          <w:color w:val="auto"/>
          <w:szCs w:val="21"/>
        </w:rPr>
        <w:t>年    月    日</w:t>
      </w:r>
    </w:p>
    <w:p w14:paraId="2D03CD38">
      <w:pPr>
        <w:pStyle w:val="14"/>
        <w:rPr>
          <w:color w:val="auto"/>
          <w:lang w:val="zh-CN"/>
        </w:rPr>
      </w:pPr>
    </w:p>
    <w:p w14:paraId="5205BF5A">
      <w:pPr>
        <w:pStyle w:val="12"/>
        <w:snapToGrid w:val="0"/>
        <w:spacing w:before="295" w:after="295" w:line="360" w:lineRule="auto"/>
        <w:rPr>
          <w:rFonts w:hAnsi="宋体"/>
          <w:b/>
          <w:color w:val="auto"/>
          <w:sz w:val="24"/>
        </w:rPr>
      </w:pPr>
      <w:r>
        <w:rPr>
          <w:rFonts w:hint="eastAsia" w:hAnsi="宋体"/>
          <w:b/>
          <w:color w:val="auto"/>
          <w:sz w:val="24"/>
        </w:rPr>
        <w:br w:type="page"/>
      </w:r>
      <w:r>
        <w:rPr>
          <w:rFonts w:hint="eastAsia" w:hAnsi="宋体" w:cs="宋体"/>
          <w:b/>
          <w:bCs/>
          <w:color w:val="auto"/>
          <w:sz w:val="28"/>
          <w:szCs w:val="28"/>
        </w:rPr>
        <w:t>4.法定代表人身份证明的格式：</w:t>
      </w:r>
    </w:p>
    <w:p w14:paraId="6C64E764">
      <w:pPr>
        <w:spacing w:before="240" w:beforeLines="100" w:after="120" w:afterLines="50"/>
        <w:ind w:left="540"/>
        <w:jc w:val="center"/>
        <w:rPr>
          <w:rFonts w:ascii="黑体" w:hAnsi="宋体" w:eastAsia="黑体"/>
          <w:color w:val="auto"/>
          <w:sz w:val="32"/>
          <w:szCs w:val="32"/>
        </w:rPr>
      </w:pPr>
      <w:r>
        <w:rPr>
          <w:rFonts w:hint="eastAsia" w:ascii="宋体" w:hAnsi="Courier New"/>
          <w:b/>
          <w:color w:val="auto"/>
          <w:sz w:val="32"/>
          <w:szCs w:val="32"/>
        </w:rPr>
        <w:t>法定代表人身份证明</w:t>
      </w:r>
    </w:p>
    <w:p w14:paraId="1B6BDFA7">
      <w:pPr>
        <w:spacing w:line="500" w:lineRule="exact"/>
        <w:ind w:left="540"/>
        <w:rPr>
          <w:rFonts w:ascii="宋体" w:hAnsi="宋体"/>
          <w:color w:val="auto"/>
          <w:szCs w:val="21"/>
        </w:rPr>
      </w:pPr>
      <w:r>
        <w:rPr>
          <w:rFonts w:hint="eastAsia" w:ascii="宋体" w:hAnsi="宋体"/>
          <w:color w:val="auto"/>
          <w:szCs w:val="21"/>
        </w:rPr>
        <w:t>投 标 人：</w:t>
      </w:r>
      <w:r>
        <w:rPr>
          <w:rFonts w:hint="eastAsia" w:ascii="宋体" w:hAnsi="宋体"/>
          <w:color w:val="auto"/>
          <w:szCs w:val="21"/>
          <w:u w:val="single"/>
        </w:rPr>
        <w:t xml:space="preserve">                                                        </w:t>
      </w:r>
    </w:p>
    <w:p w14:paraId="7A5A45A2">
      <w:pPr>
        <w:spacing w:line="500" w:lineRule="exact"/>
        <w:ind w:left="540"/>
        <w:rPr>
          <w:rFonts w:ascii="宋体" w:hAnsi="宋体"/>
          <w:color w:val="auto"/>
          <w:szCs w:val="21"/>
        </w:rPr>
      </w:pPr>
      <w:r>
        <w:rPr>
          <w:rFonts w:hint="eastAsia" w:ascii="宋体" w:hAnsi="宋体"/>
          <w:color w:val="auto"/>
          <w:szCs w:val="21"/>
        </w:rPr>
        <w:t>地    址：</w:t>
      </w:r>
      <w:r>
        <w:rPr>
          <w:rFonts w:hint="eastAsia" w:ascii="宋体" w:hAnsi="宋体"/>
          <w:color w:val="auto"/>
          <w:szCs w:val="21"/>
          <w:u w:val="single"/>
        </w:rPr>
        <w:t xml:space="preserve">                                                        </w:t>
      </w:r>
    </w:p>
    <w:p w14:paraId="315DDB45">
      <w:pPr>
        <w:spacing w:line="500" w:lineRule="exact"/>
        <w:ind w:left="540"/>
        <w:rPr>
          <w:rFonts w:ascii="宋体" w:hAnsi="宋体"/>
          <w:color w:val="auto"/>
          <w:szCs w:val="21"/>
        </w:rPr>
      </w:pPr>
      <w:r>
        <w:rPr>
          <w:rFonts w:hint="eastAsia" w:ascii="宋体" w:hAnsi="宋体"/>
          <w:color w:val="auto"/>
          <w:szCs w:val="21"/>
        </w:rPr>
        <w:t>姓    名：</w:t>
      </w:r>
      <w:r>
        <w:rPr>
          <w:rFonts w:hint="eastAsia" w:ascii="宋体" w:hAnsi="宋体"/>
          <w:color w:val="auto"/>
          <w:szCs w:val="21"/>
          <w:u w:val="single"/>
        </w:rPr>
        <w:t xml:space="preserve">                          </w:t>
      </w:r>
      <w:r>
        <w:rPr>
          <w:rFonts w:hint="eastAsia" w:ascii="宋体" w:hAnsi="宋体"/>
          <w:color w:val="auto"/>
          <w:szCs w:val="21"/>
        </w:rPr>
        <w:t>性      别：</w:t>
      </w:r>
      <w:r>
        <w:rPr>
          <w:rFonts w:hint="eastAsia" w:ascii="宋体" w:hAnsi="宋体"/>
          <w:color w:val="auto"/>
          <w:szCs w:val="21"/>
          <w:u w:val="single"/>
        </w:rPr>
        <w:t xml:space="preserve">                </w:t>
      </w:r>
    </w:p>
    <w:p w14:paraId="3B5C83F5">
      <w:pPr>
        <w:spacing w:line="500" w:lineRule="exact"/>
        <w:ind w:left="540"/>
        <w:rPr>
          <w:rFonts w:ascii="宋体" w:hAnsi="宋体"/>
          <w:color w:val="auto"/>
          <w:szCs w:val="21"/>
          <w:u w:val="single"/>
        </w:rPr>
      </w:pPr>
      <w:r>
        <w:rPr>
          <w:rFonts w:hint="eastAsia" w:ascii="宋体" w:hAnsi="宋体"/>
          <w:color w:val="auto"/>
          <w:szCs w:val="21"/>
        </w:rPr>
        <w:t>年    龄：</w:t>
      </w:r>
      <w:r>
        <w:rPr>
          <w:rFonts w:hint="eastAsia" w:ascii="宋体" w:hAnsi="宋体"/>
          <w:color w:val="auto"/>
          <w:szCs w:val="21"/>
          <w:u w:val="single"/>
        </w:rPr>
        <w:t xml:space="preserve">                          </w:t>
      </w:r>
      <w:r>
        <w:rPr>
          <w:rFonts w:hint="eastAsia" w:ascii="宋体" w:hAnsi="宋体"/>
          <w:color w:val="auto"/>
          <w:szCs w:val="21"/>
        </w:rPr>
        <w:t>职      务：</w:t>
      </w:r>
      <w:r>
        <w:rPr>
          <w:rFonts w:hint="eastAsia" w:ascii="宋体" w:hAnsi="宋体"/>
          <w:color w:val="auto"/>
          <w:szCs w:val="21"/>
          <w:u w:val="single"/>
        </w:rPr>
        <w:t xml:space="preserve">                </w:t>
      </w:r>
    </w:p>
    <w:p w14:paraId="0A24E761">
      <w:pPr>
        <w:spacing w:line="500" w:lineRule="exact"/>
        <w:ind w:left="540"/>
        <w:rPr>
          <w:rFonts w:ascii="宋体" w:hAnsi="宋体"/>
          <w:color w:val="auto"/>
          <w:szCs w:val="21"/>
        </w:rPr>
      </w:pPr>
      <w:r>
        <w:rPr>
          <w:rFonts w:hint="eastAsia" w:ascii="宋体" w:hAnsi="宋体"/>
          <w:color w:val="auto"/>
          <w:szCs w:val="21"/>
        </w:rPr>
        <w:t>身份证</w:t>
      </w:r>
      <w:r>
        <w:rPr>
          <w:rFonts w:hint="eastAsia"/>
          <w:color w:val="auto"/>
          <w:szCs w:val="21"/>
        </w:rPr>
        <w:t>号码：</w:t>
      </w:r>
      <w:r>
        <w:rPr>
          <w:color w:val="auto"/>
          <w:szCs w:val="21"/>
          <w:u w:val="single"/>
        </w:rPr>
        <w:t xml:space="preserve">                                 </w:t>
      </w:r>
    </w:p>
    <w:p w14:paraId="395EB9FB">
      <w:pPr>
        <w:spacing w:line="500" w:lineRule="exact"/>
        <w:ind w:left="540"/>
        <w:rPr>
          <w:rFonts w:ascii="宋体" w:hAnsi="宋体"/>
          <w:color w:val="auto"/>
          <w:szCs w:val="21"/>
        </w:rPr>
      </w:pPr>
      <w:r>
        <w:rPr>
          <w:rFonts w:hint="eastAsia" w:ascii="宋体" w:hAnsi="宋体"/>
          <w:color w:val="auto"/>
          <w:szCs w:val="21"/>
        </w:rPr>
        <w:t>系</w:t>
      </w:r>
      <w:r>
        <w:rPr>
          <w:rFonts w:hint="eastAsia" w:ascii="宋体" w:hAnsi="宋体"/>
          <w:color w:val="auto"/>
          <w:szCs w:val="21"/>
          <w:u w:val="single"/>
        </w:rPr>
        <w:t xml:space="preserve">            </w:t>
      </w:r>
      <w:r>
        <w:rPr>
          <w:rFonts w:hint="eastAsia" w:ascii="宋体" w:hAnsi="宋体"/>
          <w:i/>
          <w:iCs/>
          <w:color w:val="auto"/>
          <w:szCs w:val="21"/>
          <w:u w:val="single"/>
        </w:rPr>
        <w:t>（投标人名称</w:t>
      </w:r>
      <w:r>
        <w:rPr>
          <w:rFonts w:hint="eastAsia" w:ascii="宋体" w:hAnsi="宋体"/>
          <w:color w:val="auto"/>
          <w:szCs w:val="21"/>
          <w:u w:val="single"/>
        </w:rPr>
        <w:t xml:space="preserve">）              </w:t>
      </w:r>
      <w:r>
        <w:rPr>
          <w:rFonts w:hint="eastAsia" w:ascii="宋体" w:hAnsi="宋体"/>
          <w:color w:val="auto"/>
          <w:szCs w:val="21"/>
        </w:rPr>
        <w:t>的法定代表人。</w:t>
      </w:r>
    </w:p>
    <w:p w14:paraId="0E8A5D51">
      <w:pPr>
        <w:spacing w:line="500" w:lineRule="exact"/>
        <w:ind w:left="540"/>
        <w:rPr>
          <w:rFonts w:ascii="宋体" w:hAnsi="宋体"/>
          <w:color w:val="auto"/>
          <w:szCs w:val="21"/>
        </w:rPr>
      </w:pPr>
      <w:r>
        <w:rPr>
          <w:rFonts w:hint="eastAsia" w:ascii="宋体" w:hAnsi="宋体"/>
          <w:color w:val="auto"/>
          <w:szCs w:val="21"/>
        </w:rPr>
        <w:t>特此证明。</w:t>
      </w:r>
    </w:p>
    <w:p w14:paraId="31362A1F">
      <w:pPr>
        <w:spacing w:line="500" w:lineRule="exact"/>
        <w:ind w:left="540"/>
        <w:rPr>
          <w:rFonts w:ascii="宋体" w:hAnsi="宋体"/>
          <w:color w:val="auto"/>
          <w:szCs w:val="21"/>
        </w:rPr>
      </w:pPr>
    </w:p>
    <w:p w14:paraId="501B9FC8">
      <w:pPr>
        <w:spacing w:line="500" w:lineRule="exact"/>
        <w:ind w:left="540"/>
        <w:rPr>
          <w:rFonts w:ascii="宋体" w:hAnsi="宋体"/>
          <w:color w:val="auto"/>
          <w:szCs w:val="21"/>
        </w:rPr>
      </w:pPr>
    </w:p>
    <w:p w14:paraId="5AC2D5EE">
      <w:pPr>
        <w:spacing w:line="500" w:lineRule="exact"/>
        <w:ind w:left="540"/>
        <w:rPr>
          <w:rFonts w:ascii="宋体" w:hAnsi="宋体"/>
          <w:color w:val="auto"/>
          <w:szCs w:val="21"/>
        </w:rPr>
      </w:pPr>
      <w:r>
        <w:rPr>
          <w:rFonts w:hint="eastAsia" w:ascii="宋体" w:hAnsi="宋体"/>
          <w:color w:val="auto"/>
          <w:szCs w:val="21"/>
        </w:rPr>
        <w:t>附件：法定代表人有效身份证正反面复印件</w:t>
      </w:r>
    </w:p>
    <w:p w14:paraId="086F0B7E">
      <w:pPr>
        <w:spacing w:line="500" w:lineRule="exact"/>
        <w:ind w:left="540"/>
        <w:rPr>
          <w:rFonts w:ascii="宋体" w:hAnsi="宋体"/>
          <w:color w:val="auto"/>
          <w:szCs w:val="21"/>
        </w:rPr>
      </w:pPr>
    </w:p>
    <w:p w14:paraId="6144A886">
      <w:pPr>
        <w:snapToGrid w:val="0"/>
        <w:spacing w:line="360" w:lineRule="auto"/>
        <w:ind w:left="7083" w:leftChars="2223" w:hanging="2415" w:hangingChars="1150"/>
        <w:jc w:val="left"/>
        <w:rPr>
          <w:rFonts w:ascii="宋体" w:hAnsi="宋体" w:cs="宋体"/>
          <w:color w:val="auto"/>
          <w:kern w:val="0"/>
          <w:szCs w:val="21"/>
          <w:lang w:val="zh-CN"/>
        </w:rPr>
      </w:pPr>
      <w:r>
        <w:rPr>
          <w:rFonts w:hAnsi="宋体"/>
          <w:color w:val="auto"/>
          <w:szCs w:val="21"/>
        </w:rPr>
        <w:t xml:space="preserve">  </w:t>
      </w:r>
      <w:r>
        <w:rPr>
          <w:rFonts w:hint="eastAsia" w:ascii="宋体" w:hAnsi="宋体" w:cs="宋体"/>
          <w:color w:val="auto"/>
          <w:szCs w:val="21"/>
        </w:rPr>
        <w:t xml:space="preserve"> </w:t>
      </w:r>
      <w:r>
        <w:rPr>
          <w:rFonts w:hint="eastAsia" w:ascii="宋体" w:hAnsi="宋体" w:cs="宋体"/>
          <w:color w:val="auto"/>
          <w:kern w:val="0"/>
          <w:szCs w:val="21"/>
          <w:lang w:val="zh-CN"/>
        </w:rPr>
        <w:t>投标人名称(盖公章)：</w:t>
      </w:r>
    </w:p>
    <w:p w14:paraId="56F635A1">
      <w:pPr>
        <w:snapToGrid w:val="0"/>
        <w:spacing w:line="360" w:lineRule="auto"/>
        <w:ind w:left="7077" w:leftChars="3320" w:hanging="105" w:hangingChars="50"/>
        <w:jc w:val="right"/>
        <w:rPr>
          <w:rFonts w:ascii="仿宋_GB2312" w:hAnsi="仿宋" w:eastAsia="仿宋_GB2312" w:cs="仿宋_GB2312"/>
          <w:color w:val="auto"/>
          <w:kern w:val="0"/>
          <w:szCs w:val="21"/>
          <w:lang w:val="zh-CN"/>
        </w:rPr>
      </w:pPr>
      <w:r>
        <w:rPr>
          <w:rFonts w:hint="eastAsia" w:ascii="宋体" w:hAnsi="宋体"/>
          <w:color w:val="auto"/>
          <w:szCs w:val="21"/>
        </w:rPr>
        <w:t>年    月    日</w:t>
      </w:r>
    </w:p>
    <w:p w14:paraId="5015544C">
      <w:pPr>
        <w:snapToGrid w:val="0"/>
        <w:spacing w:before="120" w:beforeLines="50" w:after="50"/>
        <w:ind w:firstLine="525" w:firstLineChars="250"/>
        <w:jc w:val="left"/>
        <w:rPr>
          <w:rFonts w:ascii="宋体" w:hAnsi="宋体"/>
          <w:color w:val="auto"/>
          <w:szCs w:val="21"/>
        </w:rPr>
      </w:pPr>
    </w:p>
    <w:p w14:paraId="4E268E88">
      <w:pPr>
        <w:snapToGrid w:val="0"/>
        <w:spacing w:before="120" w:beforeLines="50" w:after="50"/>
        <w:ind w:firstLine="525" w:firstLineChars="250"/>
        <w:jc w:val="left"/>
        <w:rPr>
          <w:rFonts w:ascii="宋体" w:hAnsi="宋体"/>
          <w:color w:val="auto"/>
          <w:szCs w:val="21"/>
        </w:rPr>
      </w:pPr>
      <w:r>
        <w:rPr>
          <w:rFonts w:hint="eastAsia" w:ascii="宋体" w:hAnsi="宋体"/>
          <w:color w:val="auto"/>
          <w:szCs w:val="21"/>
        </w:rPr>
        <w:t>注：自然人投标的无需提供</w:t>
      </w:r>
    </w:p>
    <w:p w14:paraId="098A8A00">
      <w:pPr>
        <w:snapToGrid w:val="0"/>
        <w:spacing w:before="120" w:beforeLines="50" w:after="50"/>
        <w:ind w:firstLine="527" w:firstLineChars="250"/>
        <w:jc w:val="left"/>
        <w:rPr>
          <w:rFonts w:ascii="宋体" w:hAnsi="宋体"/>
          <w:color w:val="auto"/>
          <w:szCs w:val="21"/>
        </w:rPr>
      </w:pPr>
      <w:r>
        <w:rPr>
          <w:rFonts w:hint="eastAsia" w:hAnsi="宋体"/>
          <w:b/>
          <w:color w:val="auto"/>
          <w:szCs w:val="21"/>
        </w:rPr>
        <w:t>附件：</w:t>
      </w:r>
    </w:p>
    <w:tbl>
      <w:tblPr>
        <w:tblStyle w:val="21"/>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5942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9" w:hRule="atLeast"/>
          <w:jc w:val="center"/>
        </w:trPr>
        <w:tc>
          <w:tcPr>
            <w:tcW w:w="8460" w:type="dxa"/>
            <w:tcBorders>
              <w:top w:val="single" w:color="auto" w:sz="4" w:space="0"/>
              <w:left w:val="single" w:color="auto" w:sz="4" w:space="0"/>
              <w:bottom w:val="single" w:color="auto" w:sz="4" w:space="0"/>
              <w:right w:val="single" w:color="auto" w:sz="4" w:space="0"/>
            </w:tcBorders>
          </w:tcPr>
          <w:p w14:paraId="6E725DD5">
            <w:pPr>
              <w:spacing w:line="360" w:lineRule="auto"/>
              <w:rPr>
                <w:rFonts w:ascii="宋体"/>
                <w:b/>
                <w:color w:val="auto"/>
                <w:szCs w:val="21"/>
              </w:rPr>
            </w:pPr>
            <w:r>
              <w:rPr>
                <w:rFonts w:hint="eastAsia" w:ascii="宋体"/>
                <w:b/>
                <w:color w:val="auto"/>
                <w:szCs w:val="21"/>
              </w:rPr>
              <w:t>法定代表人有效身份证复印件粘贴处（正、反面）</w:t>
            </w:r>
          </w:p>
        </w:tc>
      </w:tr>
    </w:tbl>
    <w:p w14:paraId="5E56693C">
      <w:pPr>
        <w:pStyle w:val="12"/>
        <w:snapToGrid w:val="0"/>
        <w:spacing w:before="295" w:after="295" w:line="360" w:lineRule="auto"/>
        <w:jc w:val="left"/>
        <w:rPr>
          <w:rFonts w:hAnsi="宋体"/>
          <w:b/>
          <w:color w:val="auto"/>
          <w:sz w:val="24"/>
        </w:rPr>
      </w:pPr>
      <w:r>
        <w:rPr>
          <w:rFonts w:hint="eastAsia" w:hAnsi="宋体"/>
          <w:b/>
          <w:color w:val="auto"/>
          <w:sz w:val="24"/>
        </w:rPr>
        <w:br w:type="page"/>
      </w:r>
      <w:r>
        <w:rPr>
          <w:rFonts w:hint="eastAsia" w:hAnsi="宋体" w:cs="宋体"/>
          <w:b/>
          <w:bCs/>
          <w:color w:val="auto"/>
          <w:sz w:val="30"/>
          <w:szCs w:val="30"/>
        </w:rPr>
        <w:t>5.法定代表人授权委托书的格式：</w:t>
      </w:r>
    </w:p>
    <w:p w14:paraId="1C59AD3C">
      <w:pPr>
        <w:snapToGrid w:val="0"/>
        <w:spacing w:before="120" w:beforeLines="50" w:after="50"/>
        <w:jc w:val="center"/>
        <w:rPr>
          <w:rFonts w:ascii="宋体" w:hAnsi="宋体"/>
          <w:b/>
          <w:color w:val="auto"/>
          <w:sz w:val="32"/>
          <w:szCs w:val="32"/>
        </w:rPr>
      </w:pPr>
      <w:r>
        <w:rPr>
          <w:rFonts w:hint="eastAsia" w:ascii="宋体" w:hAnsi="宋体"/>
          <w:b/>
          <w:color w:val="auto"/>
          <w:sz w:val="32"/>
          <w:szCs w:val="32"/>
        </w:rPr>
        <w:t>法定代表人授权委托书（如有委托时）</w:t>
      </w:r>
    </w:p>
    <w:p w14:paraId="645FF50E">
      <w:pPr>
        <w:snapToGrid w:val="0"/>
        <w:spacing w:line="360" w:lineRule="auto"/>
        <w:jc w:val="center"/>
        <w:rPr>
          <w:rFonts w:ascii="宋体" w:hAnsi="宋体"/>
          <w:b/>
          <w:color w:val="auto"/>
          <w:sz w:val="24"/>
        </w:rPr>
      </w:pPr>
    </w:p>
    <w:p w14:paraId="580569EC">
      <w:pPr>
        <w:pStyle w:val="12"/>
        <w:spacing w:line="360" w:lineRule="auto"/>
        <w:ind w:firstLine="420" w:firstLineChars="200"/>
        <w:rPr>
          <w:rFonts w:ascii="Times New Roman" w:hAnsi="Times New Roman"/>
          <w:color w:val="auto"/>
        </w:rPr>
      </w:pPr>
      <w:r>
        <w:rPr>
          <w:rFonts w:hint="eastAsia" w:ascii="Times New Roman" w:hAnsi="Times New Roman"/>
          <w:color w:val="auto"/>
        </w:rPr>
        <w:t>致：</w:t>
      </w:r>
      <w:bookmarkStart w:id="386" w:name="PO_3000001866_PM031_7"/>
      <w:r>
        <w:rPr>
          <w:rFonts w:hint="eastAsia" w:ascii="Times New Roman" w:hAnsi="Times New Roman"/>
          <w:color w:val="auto"/>
          <w:u w:val="single"/>
        </w:rPr>
        <w:t>广西科联招标中心有限公司</w:t>
      </w:r>
      <w:bookmarkEnd w:id="386"/>
    </w:p>
    <w:p w14:paraId="1BA708E6">
      <w:pPr>
        <w:pStyle w:val="12"/>
        <w:spacing w:line="360" w:lineRule="auto"/>
        <w:ind w:firstLine="420" w:firstLineChars="200"/>
        <w:rPr>
          <w:rFonts w:ascii="Times New Roman" w:hAnsi="Times New Roman"/>
          <w:color w:val="auto"/>
        </w:rPr>
      </w:pPr>
      <w:r>
        <w:rPr>
          <w:rFonts w:hint="eastAsia" w:ascii="Times New Roman" w:hAnsi="Times New Roman"/>
          <w:color w:val="auto"/>
        </w:rPr>
        <w:t>本人</w:t>
      </w:r>
      <w:r>
        <w:rPr>
          <w:rFonts w:ascii="Times New Roman" w:hAnsi="Times New Roman"/>
          <w:color w:val="auto"/>
          <w:u w:val="single"/>
        </w:rPr>
        <w:t xml:space="preserve">        </w:t>
      </w:r>
      <w:r>
        <w:rPr>
          <w:rFonts w:hint="eastAsia" w:ascii="Times New Roman" w:hAnsi="Times New Roman"/>
          <w:color w:val="auto"/>
        </w:rPr>
        <w:t>（姓名）系</w:t>
      </w:r>
      <w:r>
        <w:rPr>
          <w:rFonts w:ascii="Times New Roman" w:hAnsi="Times New Roman"/>
          <w:color w:val="auto"/>
          <w:u w:val="single"/>
        </w:rPr>
        <w:t xml:space="preserve">                 </w:t>
      </w:r>
      <w:r>
        <w:rPr>
          <w:rFonts w:hint="eastAsia" w:ascii="Times New Roman" w:hAnsi="Times New Roman"/>
          <w:color w:val="auto"/>
        </w:rPr>
        <w:t>（投标人名称）的法定代表人，现授权我单位在职正式员工</w:t>
      </w:r>
      <w:r>
        <w:rPr>
          <w:rFonts w:ascii="Times New Roman" w:hAnsi="Times New Roman"/>
          <w:color w:val="auto"/>
          <w:u w:val="single"/>
        </w:rPr>
        <w:t xml:space="preserve">        </w:t>
      </w:r>
      <w:r>
        <w:rPr>
          <w:rFonts w:hint="eastAsia" w:ascii="Times New Roman" w:hAnsi="Times New Roman"/>
          <w:color w:val="auto"/>
        </w:rPr>
        <w:t>（姓名和职务）为我方代理人。代理人根据授权，以我方名义签署、澄清、说明、补正、递交、撤回、修改贵方组织的</w:t>
      </w:r>
      <w:r>
        <w:rPr>
          <w:rFonts w:hint="eastAsia"/>
          <w:color w:val="auto"/>
          <w:u w:val="single"/>
        </w:rPr>
        <w:t xml:space="preserve"> </w:t>
      </w:r>
      <w:r>
        <w:rPr>
          <w:rFonts w:hint="eastAsia"/>
          <w:i/>
          <w:iCs/>
          <w:color w:val="auto"/>
          <w:u w:val="single"/>
        </w:rPr>
        <w:t>（项目名称）</w:t>
      </w:r>
      <w:r>
        <w:rPr>
          <w:rFonts w:hint="eastAsia"/>
          <w:color w:val="auto"/>
          <w:u w:val="single"/>
        </w:rPr>
        <w:t xml:space="preserve"> </w:t>
      </w:r>
      <w:r>
        <w:rPr>
          <w:rFonts w:hint="eastAsia"/>
          <w:color w:val="auto"/>
        </w:rPr>
        <w:t>项目（项目编号：</w:t>
      </w:r>
      <w:r>
        <w:rPr>
          <w:rFonts w:hint="eastAsia" w:hAnsi="宋体"/>
          <w:color w:val="auto"/>
          <w:u w:val="single"/>
        </w:rPr>
        <w:t xml:space="preserve">            </w:t>
      </w:r>
      <w:r>
        <w:rPr>
          <w:rFonts w:hint="eastAsia"/>
          <w:color w:val="auto"/>
        </w:rPr>
        <w:t>）</w:t>
      </w:r>
      <w:r>
        <w:rPr>
          <w:rFonts w:hint="eastAsia" w:ascii="Times New Roman" w:hAnsi="Times New Roman"/>
          <w:color w:val="auto"/>
        </w:rPr>
        <w:t>的投标文件、签订合同和处理一切有关事宜，其法律后果由我方承担。</w:t>
      </w:r>
    </w:p>
    <w:p w14:paraId="0CF13BDC">
      <w:pPr>
        <w:pStyle w:val="12"/>
        <w:spacing w:line="360" w:lineRule="auto"/>
        <w:ind w:firstLine="420" w:firstLineChars="200"/>
        <w:rPr>
          <w:rFonts w:ascii="Times New Roman" w:hAnsi="Times New Roman"/>
          <w:color w:val="auto"/>
        </w:rPr>
      </w:pPr>
      <w:r>
        <w:rPr>
          <w:rFonts w:hint="eastAsia" w:ascii="Times New Roman" w:hAnsi="Times New Roman"/>
          <w:color w:val="auto"/>
        </w:rPr>
        <w:t>本授权书于</w:t>
      </w:r>
      <w:r>
        <w:rPr>
          <w:rFonts w:hint="eastAsia"/>
          <w:color w:val="auto"/>
          <w:spacing w:val="10"/>
          <w:sz w:val="24"/>
          <w:u w:val="single"/>
        </w:rPr>
        <w:t xml:space="preserve">    </w:t>
      </w:r>
      <w:r>
        <w:rPr>
          <w:rFonts w:hint="eastAsia" w:ascii="Times New Roman" w:hAnsi="Times New Roman"/>
          <w:color w:val="auto"/>
        </w:rPr>
        <w:t>年</w:t>
      </w:r>
      <w:r>
        <w:rPr>
          <w:rFonts w:hint="eastAsia"/>
          <w:color w:val="auto"/>
          <w:spacing w:val="10"/>
          <w:sz w:val="24"/>
          <w:u w:val="single"/>
        </w:rPr>
        <w:t xml:space="preserve">    </w:t>
      </w:r>
      <w:r>
        <w:rPr>
          <w:rFonts w:hint="eastAsia" w:ascii="Times New Roman" w:hAnsi="Times New Roman"/>
          <w:color w:val="auto"/>
        </w:rPr>
        <w:t>月</w:t>
      </w:r>
      <w:r>
        <w:rPr>
          <w:rFonts w:hint="eastAsia"/>
          <w:color w:val="auto"/>
          <w:spacing w:val="10"/>
          <w:sz w:val="24"/>
          <w:u w:val="single"/>
        </w:rPr>
        <w:t xml:space="preserve">    </w:t>
      </w:r>
      <w:r>
        <w:rPr>
          <w:rFonts w:hint="eastAsia" w:ascii="Times New Roman" w:hAnsi="Times New Roman"/>
          <w:color w:val="auto"/>
        </w:rPr>
        <w:t>日签字生效，委托期限：</w:t>
      </w:r>
      <w:r>
        <w:rPr>
          <w:rFonts w:hint="eastAsia"/>
          <w:color w:val="auto"/>
          <w:spacing w:val="10"/>
          <w:sz w:val="24"/>
          <w:u w:val="single"/>
        </w:rPr>
        <w:t xml:space="preserve">    </w:t>
      </w:r>
      <w:r>
        <w:rPr>
          <w:rFonts w:hint="eastAsia" w:ascii="Times New Roman" w:hAnsi="Times New Roman"/>
          <w:color w:val="auto"/>
        </w:rPr>
        <w:t>。</w:t>
      </w:r>
    </w:p>
    <w:p w14:paraId="75A94A89">
      <w:pPr>
        <w:pStyle w:val="12"/>
        <w:spacing w:line="360" w:lineRule="auto"/>
        <w:ind w:firstLine="420"/>
        <w:rPr>
          <w:rFonts w:ascii="Times New Roman" w:hAnsi="Times New Roman"/>
          <w:color w:val="auto"/>
        </w:rPr>
      </w:pPr>
      <w:r>
        <w:rPr>
          <w:rFonts w:hint="eastAsia" w:ascii="Times New Roman" w:hAnsi="Times New Roman"/>
          <w:color w:val="auto"/>
        </w:rPr>
        <w:t>代理人无转委托权。</w:t>
      </w:r>
    </w:p>
    <w:p w14:paraId="3EA9C47A">
      <w:pPr>
        <w:pStyle w:val="12"/>
        <w:spacing w:line="360" w:lineRule="auto"/>
        <w:ind w:firstLine="420"/>
        <w:rPr>
          <w:rFonts w:ascii="Times New Roman" w:hAnsi="Times New Roman"/>
          <w:color w:val="auto"/>
        </w:rPr>
      </w:pPr>
    </w:p>
    <w:p w14:paraId="5C5633A0">
      <w:pPr>
        <w:pStyle w:val="12"/>
        <w:spacing w:line="360" w:lineRule="auto"/>
        <w:ind w:firstLine="420"/>
        <w:rPr>
          <w:rFonts w:ascii="Times New Roman" w:hAnsi="Times New Roman"/>
          <w:color w:val="auto"/>
          <w:u w:val="single"/>
        </w:rPr>
      </w:pPr>
      <w:r>
        <w:rPr>
          <w:rFonts w:hint="eastAsia" w:ascii="Times New Roman" w:hAnsi="Times New Roman"/>
          <w:color w:val="auto"/>
        </w:rPr>
        <w:t>投标人名称（或联合体投标</w:t>
      </w:r>
      <w:r>
        <w:rPr>
          <w:rFonts w:hint="eastAsia" w:cs="宋体"/>
          <w:color w:val="auto"/>
          <w:kern w:val="0"/>
          <w:szCs w:val="21"/>
        </w:rPr>
        <w:t>牵头人名称</w:t>
      </w:r>
      <w:r>
        <w:rPr>
          <w:rFonts w:hint="eastAsia" w:ascii="Times New Roman" w:hAnsi="Times New Roman"/>
          <w:color w:val="auto"/>
        </w:rPr>
        <w:t>）（盖公章）：</w:t>
      </w:r>
      <w:r>
        <w:rPr>
          <w:rFonts w:ascii="Times New Roman" w:hAnsi="Times New Roman"/>
          <w:color w:val="auto"/>
          <w:u w:val="single"/>
        </w:rPr>
        <w:t xml:space="preserve">                                    </w:t>
      </w:r>
    </w:p>
    <w:p w14:paraId="4F452E4E">
      <w:pPr>
        <w:pStyle w:val="12"/>
        <w:spacing w:line="360" w:lineRule="auto"/>
        <w:ind w:firstLine="420"/>
        <w:rPr>
          <w:rFonts w:ascii="Times New Roman" w:hAnsi="Times New Roman"/>
          <w:color w:val="auto"/>
          <w:u w:val="single"/>
        </w:rPr>
      </w:pPr>
      <w:r>
        <w:rPr>
          <w:rFonts w:hint="eastAsia" w:ascii="Times New Roman" w:hAnsi="Times New Roman"/>
          <w:color w:val="auto"/>
        </w:rPr>
        <w:t>法定代表人（签字）：</w:t>
      </w:r>
      <w:r>
        <w:rPr>
          <w:rFonts w:ascii="Times New Roman" w:hAnsi="Times New Roman"/>
          <w:color w:val="auto"/>
          <w:u w:val="single"/>
        </w:rPr>
        <w:t xml:space="preserve">                            </w:t>
      </w:r>
      <w:r>
        <w:rPr>
          <w:rFonts w:hint="eastAsia" w:ascii="Times New Roman" w:hAnsi="Times New Roman"/>
          <w:color w:val="auto"/>
          <w:u w:val="single"/>
        </w:rPr>
        <w:t xml:space="preserve">      </w:t>
      </w:r>
      <w:r>
        <w:rPr>
          <w:rFonts w:ascii="Times New Roman" w:hAnsi="Times New Roman"/>
          <w:color w:val="auto"/>
          <w:u w:val="single"/>
        </w:rPr>
        <w:t xml:space="preserve">    </w:t>
      </w:r>
    </w:p>
    <w:p w14:paraId="154CE1BD">
      <w:pPr>
        <w:pStyle w:val="12"/>
        <w:spacing w:line="360" w:lineRule="auto"/>
        <w:ind w:firstLine="420"/>
        <w:rPr>
          <w:rFonts w:ascii="Times New Roman" w:hAnsi="Times New Roman"/>
          <w:color w:val="auto"/>
          <w:u w:val="single"/>
        </w:rPr>
      </w:pPr>
      <w:r>
        <w:rPr>
          <w:rFonts w:hint="eastAsia" w:ascii="Times New Roman" w:hAnsi="Times New Roman"/>
          <w:color w:val="auto"/>
        </w:rPr>
        <w:t>法定代表人身份证号码：</w:t>
      </w:r>
      <w:r>
        <w:rPr>
          <w:rFonts w:ascii="Times New Roman" w:hAnsi="Times New Roman"/>
          <w:color w:val="auto"/>
          <w:u w:val="single"/>
        </w:rPr>
        <w:t xml:space="preserve">                                   </w:t>
      </w:r>
    </w:p>
    <w:p w14:paraId="1EDFF3D1">
      <w:pPr>
        <w:pStyle w:val="12"/>
        <w:spacing w:line="360" w:lineRule="auto"/>
        <w:ind w:firstLine="420" w:firstLineChars="200"/>
        <w:rPr>
          <w:rFonts w:ascii="Times New Roman" w:hAnsi="Times New Roman"/>
          <w:color w:val="auto"/>
        </w:rPr>
      </w:pPr>
      <w:r>
        <w:rPr>
          <w:rFonts w:hint="eastAsia" w:ascii="Times New Roman" w:hAnsi="Times New Roman"/>
          <w:color w:val="auto"/>
        </w:rPr>
        <w:t>委托代理人（签字）：</w:t>
      </w:r>
      <w:r>
        <w:rPr>
          <w:rFonts w:ascii="Times New Roman" w:hAnsi="Times New Roman"/>
          <w:color w:val="auto"/>
          <w:u w:val="single"/>
        </w:rPr>
        <w:t xml:space="preserve">                           </w:t>
      </w:r>
      <w:r>
        <w:rPr>
          <w:rFonts w:hint="eastAsia" w:ascii="Times New Roman" w:hAnsi="Times New Roman"/>
          <w:color w:val="auto"/>
          <w:u w:val="single"/>
        </w:rPr>
        <w:t xml:space="preserve">      </w:t>
      </w:r>
      <w:r>
        <w:rPr>
          <w:rFonts w:ascii="Times New Roman" w:hAnsi="Times New Roman"/>
          <w:color w:val="auto"/>
          <w:u w:val="single"/>
        </w:rPr>
        <w:t xml:space="preserve">     </w:t>
      </w:r>
    </w:p>
    <w:p w14:paraId="25061D5B">
      <w:pPr>
        <w:pStyle w:val="12"/>
        <w:spacing w:line="360" w:lineRule="auto"/>
        <w:ind w:firstLine="420"/>
        <w:rPr>
          <w:rFonts w:ascii="Times New Roman" w:hAnsi="Times New Roman"/>
          <w:color w:val="auto"/>
          <w:u w:val="single"/>
        </w:rPr>
      </w:pPr>
      <w:r>
        <w:rPr>
          <w:rFonts w:hint="eastAsia" w:ascii="Times New Roman" w:hAnsi="Times New Roman"/>
          <w:color w:val="auto"/>
        </w:rPr>
        <w:t>委托代理人身份证号码：</w:t>
      </w:r>
      <w:r>
        <w:rPr>
          <w:rFonts w:ascii="Times New Roman" w:hAnsi="Times New Roman"/>
          <w:color w:val="auto"/>
          <w:u w:val="single"/>
        </w:rPr>
        <w:t xml:space="preserve">                                   </w:t>
      </w:r>
    </w:p>
    <w:p w14:paraId="66E628A9">
      <w:pPr>
        <w:pStyle w:val="12"/>
        <w:spacing w:line="360" w:lineRule="auto"/>
        <w:ind w:firstLine="420"/>
        <w:rPr>
          <w:rFonts w:ascii="Times New Roman" w:hAnsi="Times New Roman"/>
          <w:color w:val="auto"/>
          <w:u w:val="single"/>
        </w:rPr>
      </w:pPr>
    </w:p>
    <w:p w14:paraId="50141F38">
      <w:pPr>
        <w:pStyle w:val="12"/>
        <w:spacing w:line="360" w:lineRule="auto"/>
        <w:ind w:firstLine="420"/>
        <w:rPr>
          <w:rFonts w:hAnsi="宋体" w:cs="宋体"/>
          <w:color w:val="auto"/>
          <w:u w:val="single"/>
        </w:rPr>
      </w:pPr>
      <w:r>
        <w:rPr>
          <w:rFonts w:hint="eastAsia" w:hAnsi="宋体" w:cs="宋体"/>
          <w:color w:val="auto"/>
          <w:kern w:val="0"/>
          <w:szCs w:val="21"/>
        </w:rPr>
        <w:t>成员一名称</w:t>
      </w:r>
      <w:r>
        <w:rPr>
          <w:rFonts w:hint="eastAsia" w:hAnsi="宋体" w:cs="宋体"/>
          <w:color w:val="auto"/>
        </w:rPr>
        <w:t>（盖公章）：</w:t>
      </w:r>
      <w:r>
        <w:rPr>
          <w:rFonts w:hint="eastAsia" w:hAnsi="宋体" w:cs="宋体"/>
          <w:color w:val="auto"/>
          <w:u w:val="single"/>
        </w:rPr>
        <w:t xml:space="preserve">                                    </w:t>
      </w:r>
    </w:p>
    <w:p w14:paraId="67840C9D">
      <w:pPr>
        <w:pStyle w:val="12"/>
        <w:spacing w:line="360" w:lineRule="auto"/>
        <w:ind w:firstLine="420"/>
        <w:rPr>
          <w:rFonts w:hAnsi="宋体" w:cs="宋体"/>
          <w:color w:val="auto"/>
          <w:u w:val="single"/>
        </w:rPr>
      </w:pPr>
      <w:r>
        <w:rPr>
          <w:rFonts w:hint="eastAsia" w:hAnsi="宋体" w:cs="宋体"/>
          <w:color w:val="auto"/>
        </w:rPr>
        <w:t>法定代表人（签字）：</w:t>
      </w:r>
      <w:r>
        <w:rPr>
          <w:rFonts w:hint="eastAsia" w:hAnsi="宋体" w:cs="宋体"/>
          <w:color w:val="auto"/>
          <w:u w:val="single"/>
        </w:rPr>
        <w:t xml:space="preserve">                                      </w:t>
      </w:r>
    </w:p>
    <w:p w14:paraId="68E2DAB0">
      <w:pPr>
        <w:pStyle w:val="7"/>
        <w:spacing w:line="360" w:lineRule="auto"/>
        <w:ind w:left="0" w:firstLine="420" w:firstLineChars="200"/>
        <w:rPr>
          <w:rFonts w:ascii="宋体" w:hAnsi="宋体" w:cs="宋体"/>
          <w:color w:val="auto"/>
          <w:u w:val="single"/>
        </w:rPr>
      </w:pPr>
      <w:r>
        <w:rPr>
          <w:rFonts w:hint="eastAsia" w:ascii="宋体" w:hAnsi="宋体" w:cs="宋体"/>
          <w:color w:val="auto"/>
        </w:rPr>
        <w:t>委托代理人（签字）：</w:t>
      </w:r>
      <w:r>
        <w:rPr>
          <w:rFonts w:hint="eastAsia" w:ascii="宋体" w:hAnsi="宋体" w:cs="宋体"/>
          <w:color w:val="auto"/>
          <w:u w:val="single"/>
        </w:rPr>
        <w:t xml:space="preserve">                                      </w:t>
      </w:r>
    </w:p>
    <w:p w14:paraId="342C4975">
      <w:pPr>
        <w:spacing w:line="360" w:lineRule="auto"/>
        <w:ind w:firstLine="420" w:firstLineChars="200"/>
        <w:rPr>
          <w:color w:val="auto"/>
        </w:rPr>
      </w:pPr>
      <w:r>
        <w:rPr>
          <w:rFonts w:hint="eastAsia" w:ascii="宋体" w:hAnsi="宋体" w:cs="宋体"/>
          <w:color w:val="auto"/>
        </w:rPr>
        <w:t>委托代理人身份证号码：</w:t>
      </w:r>
      <w:r>
        <w:rPr>
          <w:rFonts w:hint="eastAsia" w:ascii="宋体" w:hAnsi="宋体" w:cs="宋体"/>
          <w:color w:val="auto"/>
          <w:u w:val="single"/>
        </w:rPr>
        <w:t xml:space="preserve">                                    </w:t>
      </w:r>
    </w:p>
    <w:p w14:paraId="01E22F5A">
      <w:pPr>
        <w:pStyle w:val="12"/>
        <w:spacing w:line="360" w:lineRule="auto"/>
        <w:ind w:firstLine="420"/>
        <w:rPr>
          <w:rFonts w:hAnsi="宋体" w:cs="宋体"/>
          <w:color w:val="auto"/>
          <w:u w:val="single"/>
        </w:rPr>
      </w:pPr>
    </w:p>
    <w:p w14:paraId="298ECFD7">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成员二名称（盖公章）：</w:t>
      </w:r>
      <w:r>
        <w:rPr>
          <w:rFonts w:hint="eastAsia" w:ascii="宋体" w:hAnsi="宋体" w:cs="宋体"/>
          <w:color w:val="auto"/>
          <w:kern w:val="0"/>
          <w:szCs w:val="21"/>
          <w:u w:val="single"/>
        </w:rPr>
        <w:t xml:space="preserve">                                    </w:t>
      </w:r>
    </w:p>
    <w:p w14:paraId="71BFCDF8">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法定代表人（签字）：</w:t>
      </w:r>
      <w:r>
        <w:rPr>
          <w:rFonts w:hint="eastAsia" w:ascii="宋体" w:hAnsi="宋体" w:cs="宋体"/>
          <w:color w:val="auto"/>
          <w:kern w:val="0"/>
          <w:szCs w:val="21"/>
          <w:u w:val="single"/>
        </w:rPr>
        <w:t xml:space="preserve">                                      </w:t>
      </w:r>
    </w:p>
    <w:p w14:paraId="470C103A">
      <w:pPr>
        <w:pStyle w:val="7"/>
        <w:spacing w:line="360" w:lineRule="auto"/>
        <w:ind w:left="0" w:firstLine="420" w:firstLineChars="200"/>
        <w:rPr>
          <w:rFonts w:ascii="宋体" w:hAnsi="宋体" w:cs="宋体"/>
          <w:color w:val="auto"/>
          <w:u w:val="single"/>
        </w:rPr>
      </w:pPr>
      <w:r>
        <w:rPr>
          <w:rFonts w:hint="eastAsia" w:ascii="宋体" w:hAnsi="宋体" w:cs="宋体"/>
          <w:color w:val="auto"/>
        </w:rPr>
        <w:t>委托代理人（签字）：</w:t>
      </w:r>
      <w:r>
        <w:rPr>
          <w:rFonts w:hint="eastAsia" w:ascii="宋体" w:hAnsi="宋体" w:cs="宋体"/>
          <w:color w:val="auto"/>
          <w:u w:val="single"/>
        </w:rPr>
        <w:t xml:space="preserve">                                      </w:t>
      </w:r>
    </w:p>
    <w:p w14:paraId="2CDE1C19">
      <w:pPr>
        <w:spacing w:line="360" w:lineRule="auto"/>
        <w:ind w:firstLine="420" w:firstLineChars="200"/>
        <w:rPr>
          <w:color w:val="auto"/>
        </w:rPr>
      </w:pPr>
      <w:r>
        <w:rPr>
          <w:rFonts w:hint="eastAsia" w:ascii="宋体" w:hAnsi="宋体" w:cs="宋体"/>
          <w:color w:val="auto"/>
        </w:rPr>
        <w:t>委托代理人身份证号码：</w:t>
      </w:r>
      <w:r>
        <w:rPr>
          <w:rFonts w:hint="eastAsia" w:ascii="宋体" w:hAnsi="宋体" w:cs="宋体"/>
          <w:color w:val="auto"/>
          <w:u w:val="single"/>
        </w:rPr>
        <w:t xml:space="preserve">                                    </w:t>
      </w:r>
    </w:p>
    <w:p w14:paraId="71A61F88">
      <w:pPr>
        <w:pStyle w:val="12"/>
        <w:spacing w:line="360" w:lineRule="auto"/>
        <w:ind w:firstLine="420" w:firstLineChars="200"/>
        <w:rPr>
          <w:color w:val="auto"/>
        </w:rPr>
      </w:pPr>
      <w:r>
        <w:rPr>
          <w:rFonts w:hint="eastAsia"/>
          <w:color w:val="auto"/>
        </w:rPr>
        <w:t>......</w:t>
      </w:r>
    </w:p>
    <w:p w14:paraId="67D345E4">
      <w:pPr>
        <w:spacing w:line="360" w:lineRule="auto"/>
        <w:ind w:firstLine="420" w:firstLineChars="200"/>
        <w:rPr>
          <w:rFonts w:ascii="宋体" w:hAnsi="宋体" w:cs="宋体"/>
          <w:color w:val="auto"/>
          <w:szCs w:val="21"/>
        </w:rPr>
      </w:pPr>
      <w:r>
        <w:rPr>
          <w:rFonts w:hint="eastAsia" w:ascii="宋体" w:hAnsi="宋体" w:cs="宋体"/>
          <w:color w:val="auto"/>
          <w:szCs w:val="21"/>
        </w:rPr>
        <w:t>注：</w:t>
      </w:r>
    </w:p>
    <w:p w14:paraId="035D6290">
      <w:pPr>
        <w:spacing w:line="360" w:lineRule="auto"/>
        <w:ind w:firstLine="420" w:firstLineChars="200"/>
        <w:rPr>
          <w:rFonts w:ascii="宋体" w:hAnsi="宋体" w:cs="宋体"/>
          <w:color w:val="auto"/>
          <w:szCs w:val="21"/>
        </w:rPr>
      </w:pPr>
      <w:r>
        <w:rPr>
          <w:rFonts w:hint="eastAsia" w:ascii="宋体" w:hAnsi="宋体" w:cs="宋体"/>
          <w:color w:val="auto"/>
          <w:szCs w:val="21"/>
        </w:rPr>
        <w:t>1.法定代表人和委托代理人必须在授权委托书上签字，</w:t>
      </w:r>
      <w:r>
        <w:rPr>
          <w:rFonts w:hint="eastAsia" w:ascii="宋体" w:hAnsi="宋体" w:cs="宋体"/>
          <w:b/>
          <w:bCs/>
          <w:color w:val="auto"/>
          <w:szCs w:val="21"/>
        </w:rPr>
        <w:t>否则作无效投标处理；</w:t>
      </w:r>
    </w:p>
    <w:p w14:paraId="5B5EADE8">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2.以联合体形式投标的，本授权委托书应由联合体牵头人的法定代表人按上述规定签署。</w:t>
      </w:r>
    </w:p>
    <w:p w14:paraId="6A4BE3BF">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 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44EF3513">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4. 若为联合体投标须各方签字或盖章。</w:t>
      </w:r>
    </w:p>
    <w:p w14:paraId="558C5D5E">
      <w:pPr>
        <w:spacing w:line="360" w:lineRule="auto"/>
        <w:rPr>
          <w:b/>
          <w:color w:val="auto"/>
          <w:szCs w:val="21"/>
        </w:rPr>
      </w:pPr>
      <w:r>
        <w:rPr>
          <w:rFonts w:hint="eastAsia" w:ascii="宋体"/>
          <w:b/>
          <w:color w:val="auto"/>
          <w:szCs w:val="21"/>
        </w:rPr>
        <w:t>附件：</w:t>
      </w:r>
    </w:p>
    <w:tbl>
      <w:tblPr>
        <w:tblStyle w:val="21"/>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1"/>
      </w:tblGrid>
      <w:tr w14:paraId="1860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7" w:hRule="atLeast"/>
          <w:jc w:val="center"/>
        </w:trPr>
        <w:tc>
          <w:tcPr>
            <w:tcW w:w="8751" w:type="dxa"/>
            <w:tcBorders>
              <w:top w:val="single" w:color="auto" w:sz="4" w:space="0"/>
              <w:left w:val="single" w:color="auto" w:sz="4" w:space="0"/>
              <w:bottom w:val="single" w:color="auto" w:sz="4" w:space="0"/>
              <w:right w:val="single" w:color="auto" w:sz="4" w:space="0"/>
            </w:tcBorders>
          </w:tcPr>
          <w:p w14:paraId="6C74348C">
            <w:pPr>
              <w:spacing w:line="360" w:lineRule="auto"/>
              <w:rPr>
                <w:rFonts w:ascii="宋体"/>
                <w:b/>
                <w:color w:val="auto"/>
                <w:sz w:val="24"/>
              </w:rPr>
            </w:pPr>
            <w:r>
              <w:rPr>
                <w:rFonts w:hint="eastAsia"/>
                <w:b/>
                <w:bCs/>
                <w:color w:val="auto"/>
                <w:szCs w:val="21"/>
              </w:rPr>
              <w:t>委托代理人有效</w:t>
            </w:r>
            <w:r>
              <w:rPr>
                <w:rFonts w:hint="eastAsia" w:ascii="宋体"/>
                <w:b/>
                <w:color w:val="auto"/>
                <w:szCs w:val="21"/>
              </w:rPr>
              <w:t>身份证复印件粘贴处（正、反面）</w:t>
            </w:r>
          </w:p>
        </w:tc>
      </w:tr>
    </w:tbl>
    <w:p w14:paraId="7CBE106F">
      <w:pPr>
        <w:snapToGrid w:val="0"/>
        <w:spacing w:before="120" w:beforeLines="50" w:after="50"/>
        <w:ind w:firstLine="566" w:firstLineChars="236"/>
        <w:rPr>
          <w:rFonts w:ascii="宋体" w:hAnsi="宋体"/>
          <w:color w:val="auto"/>
        </w:rPr>
      </w:pPr>
      <w:r>
        <w:rPr>
          <w:rFonts w:hint="eastAsia" w:ascii="宋体" w:hAnsi="宋体"/>
          <w:color w:val="auto"/>
          <w:sz w:val="24"/>
        </w:rPr>
        <w:br w:type="page"/>
      </w:r>
    </w:p>
    <w:p w14:paraId="11EFC677">
      <w:pPr>
        <w:jc w:val="left"/>
        <w:rPr>
          <w:b/>
          <w:bCs/>
          <w:color w:val="auto"/>
          <w:sz w:val="30"/>
          <w:szCs w:val="30"/>
        </w:rPr>
      </w:pPr>
      <w:r>
        <w:rPr>
          <w:rFonts w:hint="eastAsia" w:ascii="宋体" w:hAnsi="宋体" w:cs="宋体"/>
          <w:b/>
          <w:color w:val="auto"/>
          <w:sz w:val="28"/>
          <w:szCs w:val="28"/>
        </w:rPr>
        <w:t>6.商务条款偏离表的格式：</w:t>
      </w:r>
    </w:p>
    <w:p w14:paraId="4A9D51BD">
      <w:pPr>
        <w:jc w:val="center"/>
        <w:rPr>
          <w:b/>
          <w:bCs/>
          <w:color w:val="auto"/>
          <w:sz w:val="30"/>
          <w:szCs w:val="30"/>
        </w:rPr>
      </w:pPr>
    </w:p>
    <w:p w14:paraId="367B873A">
      <w:pPr>
        <w:jc w:val="center"/>
        <w:rPr>
          <w:b/>
          <w:bCs/>
          <w:color w:val="auto"/>
          <w:sz w:val="30"/>
          <w:szCs w:val="30"/>
        </w:rPr>
      </w:pPr>
      <w:r>
        <w:rPr>
          <w:rFonts w:hint="eastAsia"/>
          <w:b/>
          <w:bCs/>
          <w:color w:val="auto"/>
          <w:sz w:val="30"/>
          <w:szCs w:val="30"/>
        </w:rPr>
        <w:t>商务条款偏离表</w:t>
      </w:r>
    </w:p>
    <w:p w14:paraId="03031B90">
      <w:pPr>
        <w:spacing w:line="360" w:lineRule="auto"/>
        <w:contextualSpacing/>
        <w:rPr>
          <w:rFonts w:ascii="宋体" w:hAnsi="宋体" w:cs="宋体"/>
          <w:color w:val="auto"/>
          <w:szCs w:val="21"/>
        </w:rPr>
      </w:pPr>
    </w:p>
    <w:p w14:paraId="09AE7D57">
      <w:pPr>
        <w:spacing w:line="360" w:lineRule="auto"/>
        <w:contextualSpacing/>
        <w:rPr>
          <w:rFonts w:ascii="宋体" w:hAnsi="宋体" w:cs="宋体"/>
          <w:color w:val="auto"/>
          <w:szCs w:val="21"/>
          <w:u w:val="single"/>
        </w:rPr>
      </w:pPr>
      <w:r>
        <w:rPr>
          <w:rFonts w:hint="eastAsia" w:ascii="宋体" w:hAnsi="宋体" w:cs="宋体"/>
          <w:color w:val="auto"/>
          <w:szCs w:val="21"/>
        </w:rPr>
        <w:t>项目名称：</w:t>
      </w:r>
      <w:r>
        <w:rPr>
          <w:rFonts w:hint="eastAsia" w:ascii="宋体" w:hAnsi="宋体" w:cs="宋体"/>
          <w:color w:val="auto"/>
          <w:szCs w:val="21"/>
          <w:u w:val="single"/>
        </w:rPr>
        <w:t xml:space="preserve">                 </w:t>
      </w:r>
    </w:p>
    <w:p w14:paraId="34091DA8">
      <w:pPr>
        <w:spacing w:line="360" w:lineRule="auto"/>
        <w:contextualSpacing/>
        <w:jc w:val="left"/>
        <w:rPr>
          <w:rFonts w:ascii="宋体" w:hAnsi="宋体" w:cs="宋体"/>
          <w:color w:val="auto"/>
          <w:szCs w:val="21"/>
          <w:u w:val="single"/>
        </w:rPr>
      </w:pPr>
      <w:r>
        <w:rPr>
          <w:rFonts w:hint="eastAsia" w:ascii="宋体" w:hAnsi="宋体" w:cs="宋体"/>
          <w:color w:val="auto"/>
          <w:szCs w:val="21"/>
        </w:rPr>
        <w:t>项目编号：</w:t>
      </w:r>
      <w:r>
        <w:rPr>
          <w:rFonts w:hint="eastAsia" w:ascii="宋体" w:hAnsi="宋体" w:cs="宋体"/>
          <w:color w:val="auto"/>
          <w:szCs w:val="21"/>
          <w:u w:val="single"/>
        </w:rPr>
        <w:t xml:space="preserve">                 </w:t>
      </w:r>
    </w:p>
    <w:p w14:paraId="34C9224D">
      <w:pPr>
        <w:pStyle w:val="12"/>
        <w:spacing w:line="480" w:lineRule="auto"/>
        <w:ind w:left="-422" w:leftChars="-201" w:firstLine="424"/>
        <w:rPr>
          <w:color w:val="auto"/>
          <w:szCs w:val="21"/>
        </w:rPr>
      </w:pPr>
      <w:r>
        <w:rPr>
          <w:rFonts w:hint="eastAsia" w:hAnsi="宋体" w:cs="宋体"/>
          <w:color w:val="auto"/>
          <w:szCs w:val="21"/>
        </w:rPr>
        <w:t>所投分标（此处有分标时填写具体分标号，无分标时填写“无”）：</w:t>
      </w:r>
      <w:r>
        <w:rPr>
          <w:rFonts w:hint="eastAsia" w:hAnsi="宋体" w:cs="宋体"/>
          <w:color w:val="auto"/>
          <w:szCs w:val="21"/>
          <w:u w:val="single"/>
        </w:rPr>
        <w:t xml:space="preserve">           </w:t>
      </w:r>
    </w:p>
    <w:tbl>
      <w:tblPr>
        <w:tblStyle w:val="21"/>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7B99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vAlign w:val="center"/>
          </w:tcPr>
          <w:p w14:paraId="07724A0A">
            <w:pPr>
              <w:spacing w:line="340" w:lineRule="exact"/>
              <w:jc w:val="center"/>
              <w:rPr>
                <w:rFonts w:ascii="宋体" w:hAnsi="宋体" w:cs="宋体"/>
                <w:color w:val="auto"/>
                <w:szCs w:val="21"/>
              </w:rPr>
            </w:pPr>
            <w:r>
              <w:rPr>
                <w:rFonts w:hint="eastAsia" w:ascii="宋体" w:hAnsi="宋体" w:cs="宋体"/>
                <w:color w:val="auto"/>
                <w:szCs w:val="21"/>
              </w:rPr>
              <w:t>项号</w:t>
            </w:r>
          </w:p>
        </w:tc>
        <w:tc>
          <w:tcPr>
            <w:tcW w:w="3379" w:type="dxa"/>
            <w:tcBorders>
              <w:top w:val="single" w:color="auto" w:sz="4" w:space="0"/>
              <w:left w:val="single" w:color="auto" w:sz="4" w:space="0"/>
              <w:bottom w:val="single" w:color="auto" w:sz="4" w:space="0"/>
              <w:right w:val="single" w:color="auto" w:sz="4" w:space="0"/>
            </w:tcBorders>
            <w:vAlign w:val="center"/>
          </w:tcPr>
          <w:p w14:paraId="15FEAAA5">
            <w:pPr>
              <w:spacing w:line="340" w:lineRule="exact"/>
              <w:jc w:val="center"/>
              <w:rPr>
                <w:rFonts w:ascii="宋体" w:hAnsi="宋体" w:cs="宋体"/>
                <w:color w:val="auto"/>
                <w:szCs w:val="21"/>
              </w:rPr>
            </w:pPr>
            <w:r>
              <w:rPr>
                <w:rFonts w:hint="eastAsia" w:ascii="宋体" w:hAnsi="宋体" w:cs="宋体"/>
                <w:color w:val="auto"/>
                <w:szCs w:val="21"/>
              </w:rPr>
              <w:t>招标文件的商务条款</w:t>
            </w:r>
          </w:p>
        </w:tc>
        <w:tc>
          <w:tcPr>
            <w:tcW w:w="3229" w:type="dxa"/>
            <w:tcBorders>
              <w:top w:val="single" w:color="auto" w:sz="4" w:space="0"/>
              <w:left w:val="single" w:color="auto" w:sz="4" w:space="0"/>
              <w:bottom w:val="single" w:color="auto" w:sz="4" w:space="0"/>
              <w:right w:val="single" w:color="auto" w:sz="4" w:space="0"/>
            </w:tcBorders>
            <w:vAlign w:val="center"/>
          </w:tcPr>
          <w:p w14:paraId="179AD396">
            <w:pPr>
              <w:spacing w:line="340" w:lineRule="exact"/>
              <w:jc w:val="center"/>
              <w:rPr>
                <w:rFonts w:ascii="宋体" w:hAnsi="宋体" w:cs="宋体"/>
                <w:color w:val="auto"/>
                <w:szCs w:val="21"/>
              </w:rPr>
            </w:pPr>
            <w:r>
              <w:rPr>
                <w:rFonts w:hint="eastAsia" w:ascii="宋体" w:hAnsi="宋体" w:cs="宋体"/>
                <w:color w:val="auto"/>
                <w:szCs w:val="21"/>
              </w:rPr>
              <w:t>投标文件响应的商务条款</w:t>
            </w:r>
          </w:p>
        </w:tc>
        <w:tc>
          <w:tcPr>
            <w:tcW w:w="1917" w:type="dxa"/>
            <w:tcBorders>
              <w:top w:val="single" w:color="auto" w:sz="4" w:space="0"/>
              <w:left w:val="single" w:color="auto" w:sz="4" w:space="0"/>
              <w:bottom w:val="single" w:color="auto" w:sz="4" w:space="0"/>
              <w:right w:val="single" w:color="auto" w:sz="4" w:space="0"/>
            </w:tcBorders>
            <w:vAlign w:val="center"/>
          </w:tcPr>
          <w:p w14:paraId="7D111CFD">
            <w:pPr>
              <w:spacing w:line="340" w:lineRule="exact"/>
              <w:jc w:val="center"/>
              <w:rPr>
                <w:rFonts w:ascii="宋体" w:hAnsi="宋体" w:cs="宋体"/>
                <w:color w:val="auto"/>
                <w:szCs w:val="21"/>
              </w:rPr>
            </w:pPr>
            <w:r>
              <w:rPr>
                <w:rFonts w:hint="eastAsia" w:ascii="宋体" w:hAnsi="宋体" w:cs="宋体"/>
                <w:color w:val="auto"/>
                <w:szCs w:val="21"/>
              </w:rPr>
              <w:t>偏离说明</w:t>
            </w:r>
          </w:p>
        </w:tc>
      </w:tr>
      <w:tr w14:paraId="6A2C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tcPr>
          <w:p w14:paraId="22EBB193">
            <w:pPr>
              <w:spacing w:line="340" w:lineRule="exact"/>
              <w:rPr>
                <w:rFonts w:ascii="宋体" w:hAnsi="宋体" w:cs="宋体"/>
                <w:color w:val="auto"/>
                <w:szCs w:val="21"/>
              </w:rPr>
            </w:pPr>
            <w:r>
              <w:rPr>
                <w:rFonts w:hint="eastAsia" w:ascii="宋体" w:hAnsi="宋体" w:cs="宋体"/>
                <w:color w:val="auto"/>
                <w:szCs w:val="21"/>
              </w:rPr>
              <w:t>一</w:t>
            </w:r>
          </w:p>
        </w:tc>
        <w:tc>
          <w:tcPr>
            <w:tcW w:w="3379" w:type="dxa"/>
            <w:tcBorders>
              <w:top w:val="single" w:color="auto" w:sz="4" w:space="0"/>
              <w:left w:val="single" w:color="auto" w:sz="4" w:space="0"/>
              <w:bottom w:val="single" w:color="auto" w:sz="4" w:space="0"/>
              <w:right w:val="single" w:color="auto" w:sz="4" w:space="0"/>
            </w:tcBorders>
          </w:tcPr>
          <w:p w14:paraId="324EDF29">
            <w:pPr>
              <w:spacing w:line="340" w:lineRule="exact"/>
              <w:rPr>
                <w:rFonts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tcPr>
          <w:p w14:paraId="16A6DED2">
            <w:pPr>
              <w:spacing w:line="340" w:lineRule="exact"/>
              <w:rPr>
                <w:rFonts w:ascii="宋体" w:hAnsi="宋体" w:cs="宋体"/>
                <w:color w:val="auto"/>
                <w:szCs w:val="21"/>
              </w:rPr>
            </w:pPr>
          </w:p>
        </w:tc>
        <w:tc>
          <w:tcPr>
            <w:tcW w:w="1917" w:type="dxa"/>
            <w:tcBorders>
              <w:top w:val="single" w:color="auto" w:sz="4" w:space="0"/>
              <w:left w:val="single" w:color="auto" w:sz="4" w:space="0"/>
              <w:bottom w:val="single" w:color="auto" w:sz="4" w:space="0"/>
              <w:right w:val="single" w:color="auto" w:sz="4" w:space="0"/>
            </w:tcBorders>
          </w:tcPr>
          <w:p w14:paraId="219E56C5">
            <w:pPr>
              <w:spacing w:line="300" w:lineRule="exact"/>
              <w:rPr>
                <w:rFonts w:ascii="宋体" w:hAnsi="宋体" w:cs="宋体"/>
                <w:color w:val="auto"/>
                <w:szCs w:val="21"/>
              </w:rPr>
            </w:pPr>
          </w:p>
        </w:tc>
      </w:tr>
      <w:tr w14:paraId="394A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tcPr>
          <w:p w14:paraId="21D5C4A2">
            <w:pPr>
              <w:spacing w:line="340" w:lineRule="exact"/>
              <w:rPr>
                <w:rFonts w:ascii="宋体" w:hAnsi="宋体" w:cs="宋体"/>
                <w:color w:val="auto"/>
                <w:szCs w:val="21"/>
              </w:rPr>
            </w:pPr>
            <w:r>
              <w:rPr>
                <w:rFonts w:hint="eastAsia" w:ascii="宋体" w:hAnsi="宋体" w:cs="宋体"/>
                <w:color w:val="auto"/>
                <w:szCs w:val="21"/>
              </w:rPr>
              <w:t>二</w:t>
            </w:r>
          </w:p>
        </w:tc>
        <w:tc>
          <w:tcPr>
            <w:tcW w:w="3379" w:type="dxa"/>
            <w:tcBorders>
              <w:top w:val="single" w:color="auto" w:sz="4" w:space="0"/>
              <w:left w:val="single" w:color="auto" w:sz="4" w:space="0"/>
              <w:bottom w:val="single" w:color="auto" w:sz="4" w:space="0"/>
              <w:right w:val="single" w:color="auto" w:sz="4" w:space="0"/>
            </w:tcBorders>
          </w:tcPr>
          <w:p w14:paraId="08124081">
            <w:pPr>
              <w:spacing w:line="340" w:lineRule="exact"/>
              <w:rPr>
                <w:rFonts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tcPr>
          <w:p w14:paraId="51839262">
            <w:pPr>
              <w:spacing w:line="340" w:lineRule="exact"/>
              <w:rPr>
                <w:rFonts w:ascii="宋体" w:hAnsi="宋体" w:cs="宋体"/>
                <w:color w:val="auto"/>
                <w:szCs w:val="21"/>
              </w:rPr>
            </w:pPr>
          </w:p>
        </w:tc>
        <w:tc>
          <w:tcPr>
            <w:tcW w:w="1917" w:type="dxa"/>
            <w:tcBorders>
              <w:top w:val="single" w:color="auto" w:sz="4" w:space="0"/>
              <w:left w:val="single" w:color="auto" w:sz="4" w:space="0"/>
              <w:bottom w:val="single" w:color="auto" w:sz="4" w:space="0"/>
              <w:right w:val="single" w:color="auto" w:sz="4" w:space="0"/>
            </w:tcBorders>
          </w:tcPr>
          <w:p w14:paraId="4B49A461">
            <w:pPr>
              <w:spacing w:line="300" w:lineRule="exact"/>
              <w:rPr>
                <w:rFonts w:ascii="宋体" w:hAnsi="宋体" w:cs="宋体"/>
                <w:color w:val="auto"/>
                <w:szCs w:val="21"/>
              </w:rPr>
            </w:pPr>
          </w:p>
        </w:tc>
      </w:tr>
      <w:tr w14:paraId="0C59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tcPr>
          <w:p w14:paraId="31AECAED">
            <w:pPr>
              <w:spacing w:line="340" w:lineRule="exact"/>
              <w:rPr>
                <w:rFonts w:ascii="宋体" w:hAnsi="宋体" w:cs="宋体"/>
                <w:color w:val="auto"/>
                <w:szCs w:val="21"/>
              </w:rPr>
            </w:pPr>
            <w:r>
              <w:rPr>
                <w:rFonts w:hint="eastAsia" w:ascii="宋体" w:hAnsi="宋体" w:cs="宋体"/>
                <w:color w:val="auto"/>
                <w:szCs w:val="21"/>
              </w:rPr>
              <w:t>...</w:t>
            </w:r>
          </w:p>
        </w:tc>
        <w:tc>
          <w:tcPr>
            <w:tcW w:w="3379" w:type="dxa"/>
            <w:tcBorders>
              <w:top w:val="single" w:color="auto" w:sz="4" w:space="0"/>
              <w:left w:val="single" w:color="auto" w:sz="4" w:space="0"/>
              <w:bottom w:val="single" w:color="auto" w:sz="4" w:space="0"/>
              <w:right w:val="single" w:color="auto" w:sz="4" w:space="0"/>
            </w:tcBorders>
          </w:tcPr>
          <w:p w14:paraId="247A4AC8">
            <w:pPr>
              <w:spacing w:line="340" w:lineRule="exact"/>
              <w:rPr>
                <w:rFonts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tcPr>
          <w:p w14:paraId="737C623D">
            <w:pPr>
              <w:spacing w:line="340" w:lineRule="exact"/>
              <w:rPr>
                <w:rFonts w:ascii="宋体" w:hAnsi="宋体" w:cs="宋体"/>
                <w:color w:val="auto"/>
                <w:szCs w:val="21"/>
              </w:rPr>
            </w:pPr>
          </w:p>
        </w:tc>
        <w:tc>
          <w:tcPr>
            <w:tcW w:w="1917" w:type="dxa"/>
            <w:tcBorders>
              <w:top w:val="single" w:color="auto" w:sz="4" w:space="0"/>
              <w:left w:val="single" w:color="auto" w:sz="4" w:space="0"/>
              <w:bottom w:val="single" w:color="auto" w:sz="4" w:space="0"/>
              <w:right w:val="single" w:color="auto" w:sz="4" w:space="0"/>
            </w:tcBorders>
          </w:tcPr>
          <w:p w14:paraId="0EDD50BA">
            <w:pPr>
              <w:spacing w:line="300" w:lineRule="exact"/>
              <w:rPr>
                <w:rFonts w:ascii="宋体" w:hAnsi="宋体" w:cs="宋体"/>
                <w:color w:val="auto"/>
                <w:szCs w:val="21"/>
              </w:rPr>
            </w:pPr>
          </w:p>
        </w:tc>
      </w:tr>
    </w:tbl>
    <w:p w14:paraId="64357D8B">
      <w:pPr>
        <w:pStyle w:val="12"/>
        <w:spacing w:line="360" w:lineRule="auto"/>
        <w:ind w:left="-708" w:leftChars="-337"/>
        <w:rPr>
          <w:rFonts w:ascii="Times New Roman" w:hAnsi="Times New Roman"/>
          <w:color w:val="auto"/>
          <w:szCs w:val="21"/>
        </w:rPr>
      </w:pPr>
    </w:p>
    <w:p w14:paraId="208F4B11">
      <w:pPr>
        <w:pStyle w:val="12"/>
        <w:spacing w:line="360" w:lineRule="auto"/>
        <w:ind w:firstLine="420" w:firstLineChars="200"/>
        <w:rPr>
          <w:rFonts w:ascii="Times New Roman" w:hAnsi="Times New Roman"/>
          <w:color w:val="auto"/>
          <w:szCs w:val="21"/>
        </w:rPr>
      </w:pPr>
      <w:r>
        <w:rPr>
          <w:rFonts w:hint="eastAsia" w:ascii="Times New Roman" w:hAnsi="Times New Roman"/>
          <w:color w:val="auto"/>
          <w:szCs w:val="21"/>
        </w:rPr>
        <w:t>注：</w:t>
      </w:r>
    </w:p>
    <w:p w14:paraId="2D1AB27E">
      <w:pPr>
        <w:pStyle w:val="12"/>
        <w:spacing w:line="360" w:lineRule="auto"/>
        <w:ind w:firstLine="420" w:firstLineChars="200"/>
        <w:rPr>
          <w:rFonts w:hAnsi="宋体" w:cs="宋体"/>
          <w:color w:val="auto"/>
          <w:szCs w:val="21"/>
        </w:rPr>
      </w:pPr>
      <w:r>
        <w:rPr>
          <w:rFonts w:hint="eastAsia" w:hAnsi="宋体" w:cs="宋体"/>
          <w:color w:val="auto"/>
          <w:szCs w:val="21"/>
        </w:rPr>
        <w:t>1.表格内容均需按要求填写并加盖投标人公章。</w:t>
      </w:r>
    </w:p>
    <w:p w14:paraId="24B7AF90">
      <w:pPr>
        <w:pStyle w:val="12"/>
        <w:spacing w:line="360" w:lineRule="auto"/>
        <w:ind w:left="-424" w:leftChars="-202" w:firstLine="846"/>
        <w:rPr>
          <w:rFonts w:hAnsi="宋体" w:cs="宋体"/>
          <w:color w:val="auto"/>
          <w:szCs w:val="21"/>
        </w:rPr>
      </w:pPr>
      <w:r>
        <w:rPr>
          <w:rFonts w:hint="eastAsia" w:hAnsi="宋体" w:cs="宋体"/>
          <w:color w:val="auto"/>
          <w:szCs w:val="21"/>
        </w:rPr>
        <w:t xml:space="preserve">2.请逐条对应本项目招标文件“第二章  </w:t>
      </w:r>
      <w:r>
        <w:rPr>
          <w:rFonts w:hint="eastAsia" w:hAnsi="宋体" w:cs="宋体"/>
          <w:b/>
          <w:color w:val="auto"/>
          <w:szCs w:val="21"/>
        </w:rPr>
        <w:t>采购需求</w:t>
      </w:r>
      <w:r>
        <w:rPr>
          <w:rFonts w:hint="eastAsia" w:hAnsi="宋体" w:cs="宋体"/>
          <w:color w:val="auto"/>
          <w:szCs w:val="21"/>
        </w:rPr>
        <w:t>”中“商务条款”的要求，详细填写相应的具体内容。“偏离说明”一栏应当选择“正偏离”或“负偏离”或“无偏离”进行填写。</w:t>
      </w:r>
    </w:p>
    <w:p w14:paraId="3E658E2C">
      <w:pPr>
        <w:pStyle w:val="12"/>
        <w:spacing w:line="360" w:lineRule="auto"/>
        <w:ind w:left="-603" w:leftChars="-287" w:firstLine="945" w:firstLineChars="450"/>
        <w:rPr>
          <w:rFonts w:hAnsi="宋体" w:cs="宋体"/>
          <w:color w:val="auto"/>
          <w:szCs w:val="21"/>
        </w:rPr>
      </w:pPr>
      <w:r>
        <w:rPr>
          <w:rFonts w:hint="eastAsia" w:hAnsi="宋体" w:cs="宋体"/>
          <w:color w:val="auto"/>
          <w:szCs w:val="21"/>
        </w:rPr>
        <w:t>3.当投标文件的商务内容低于招标文件要求时，投标人应当如实写明“负偏离”。</w:t>
      </w:r>
    </w:p>
    <w:p w14:paraId="05841176">
      <w:pPr>
        <w:pStyle w:val="7"/>
        <w:ind w:left="0"/>
        <w:rPr>
          <w:rFonts w:ascii="宋体" w:hAnsi="宋体" w:cs="宋体"/>
          <w:color w:val="auto"/>
          <w:szCs w:val="21"/>
        </w:rPr>
      </w:pPr>
    </w:p>
    <w:p w14:paraId="62B672D9">
      <w:pPr>
        <w:rPr>
          <w:color w:val="auto"/>
        </w:rPr>
      </w:pPr>
    </w:p>
    <w:p w14:paraId="70664F0D">
      <w:pPr>
        <w:snapToGrid w:val="0"/>
        <w:spacing w:line="360" w:lineRule="auto"/>
        <w:ind w:left="7083" w:leftChars="2223" w:hanging="2415" w:hangingChars="1150"/>
        <w:jc w:val="left"/>
        <w:rPr>
          <w:rFonts w:ascii="宋体" w:hAnsi="宋体" w:cs="宋体"/>
          <w:color w:val="auto"/>
          <w:kern w:val="0"/>
          <w:szCs w:val="21"/>
          <w:lang w:val="zh-CN"/>
        </w:rPr>
      </w:pPr>
      <w:r>
        <w:rPr>
          <w:rFonts w:hint="eastAsia" w:ascii="宋体" w:hAnsi="宋体" w:cs="宋体"/>
          <w:color w:val="auto"/>
          <w:kern w:val="0"/>
          <w:szCs w:val="21"/>
          <w:lang w:val="zh-CN"/>
        </w:rPr>
        <w:t>投标人名称(盖公章)：</w:t>
      </w:r>
    </w:p>
    <w:p w14:paraId="533C2D90">
      <w:pPr>
        <w:snapToGrid w:val="0"/>
        <w:spacing w:line="360" w:lineRule="auto"/>
        <w:ind w:left="7077" w:leftChars="3320" w:hanging="105" w:hangingChars="50"/>
        <w:jc w:val="right"/>
        <w:rPr>
          <w:rFonts w:ascii="仿宋_GB2312" w:hAnsi="仿宋" w:eastAsia="仿宋_GB2312" w:cs="仿宋_GB2312"/>
          <w:color w:val="auto"/>
          <w:kern w:val="0"/>
          <w:szCs w:val="21"/>
          <w:lang w:val="zh-CN"/>
        </w:rPr>
      </w:pPr>
      <w:r>
        <w:rPr>
          <w:rFonts w:hint="eastAsia" w:ascii="宋体" w:hAnsi="宋体"/>
          <w:color w:val="auto"/>
          <w:szCs w:val="21"/>
        </w:rPr>
        <w:t>年    月    日</w:t>
      </w:r>
    </w:p>
    <w:p w14:paraId="3C09FFF9">
      <w:pPr>
        <w:rPr>
          <w:color w:val="auto"/>
        </w:rPr>
      </w:pPr>
    </w:p>
    <w:p w14:paraId="4C3DAC0C">
      <w:pPr>
        <w:pStyle w:val="12"/>
        <w:jc w:val="center"/>
        <w:outlineLvl w:val="1"/>
        <w:rPr>
          <w:rFonts w:hAnsi="宋体"/>
          <w:b/>
          <w:bCs/>
          <w:color w:val="auto"/>
          <w:sz w:val="28"/>
          <w:szCs w:val="28"/>
        </w:rPr>
      </w:pPr>
      <w:bookmarkStart w:id="387" w:name="_Toc10197"/>
      <w:bookmarkStart w:id="388" w:name="_Toc585"/>
      <w:bookmarkStart w:id="389" w:name="_Toc27757"/>
      <w:bookmarkStart w:id="390" w:name="_Toc24098"/>
      <w:bookmarkStart w:id="391" w:name="_Toc10435"/>
      <w:bookmarkStart w:id="392" w:name="_Toc1161"/>
      <w:bookmarkStart w:id="393" w:name="_Toc8889"/>
      <w:bookmarkStart w:id="394" w:name="_Toc19686839"/>
      <w:bookmarkStart w:id="395" w:name="_Toc23685"/>
      <w:bookmarkStart w:id="396" w:name="_Toc17437"/>
      <w:bookmarkStart w:id="397" w:name="_Toc24407"/>
      <w:r>
        <w:rPr>
          <w:rFonts w:hint="eastAsia" w:hAnsi="宋体"/>
          <w:b/>
          <w:bCs/>
          <w:color w:val="auto"/>
          <w:sz w:val="28"/>
          <w:szCs w:val="28"/>
        </w:rPr>
        <w:br w:type="page"/>
      </w:r>
      <w:r>
        <w:rPr>
          <w:rFonts w:hint="eastAsia" w:hAnsi="宋体"/>
          <w:b/>
          <w:bCs/>
          <w:color w:val="auto"/>
          <w:sz w:val="28"/>
          <w:szCs w:val="28"/>
        </w:rPr>
        <w:t>第三节 技术文件格式</w:t>
      </w:r>
      <w:bookmarkEnd w:id="387"/>
      <w:bookmarkEnd w:id="388"/>
      <w:bookmarkEnd w:id="389"/>
      <w:bookmarkEnd w:id="390"/>
      <w:bookmarkEnd w:id="391"/>
      <w:bookmarkEnd w:id="392"/>
      <w:bookmarkEnd w:id="393"/>
      <w:bookmarkEnd w:id="394"/>
      <w:bookmarkEnd w:id="395"/>
      <w:bookmarkEnd w:id="396"/>
      <w:bookmarkEnd w:id="397"/>
    </w:p>
    <w:p w14:paraId="343DE0F9">
      <w:pPr>
        <w:snapToGrid w:val="0"/>
        <w:spacing w:before="120" w:beforeLines="50" w:after="50"/>
        <w:rPr>
          <w:rFonts w:ascii="宋体" w:hAnsi="宋体"/>
          <w:color w:val="auto"/>
          <w:sz w:val="24"/>
        </w:rPr>
      </w:pPr>
      <w:r>
        <w:rPr>
          <w:rFonts w:hint="eastAsia" w:ascii="宋体" w:hAnsi="宋体"/>
          <w:color w:val="auto"/>
          <w:sz w:val="24"/>
        </w:rPr>
        <w:t xml:space="preserve">   </w:t>
      </w:r>
    </w:p>
    <w:p w14:paraId="348054E7">
      <w:pPr>
        <w:snapToGrid w:val="0"/>
        <w:spacing w:before="120" w:beforeLines="50" w:after="50"/>
        <w:rPr>
          <w:rFonts w:ascii="宋体" w:hAnsi="宋体"/>
          <w:color w:val="auto"/>
          <w:sz w:val="24"/>
        </w:rPr>
      </w:pPr>
      <w:r>
        <w:rPr>
          <w:rFonts w:hint="eastAsia" w:ascii="宋体" w:hAnsi="宋体" w:cs="宋体"/>
          <w:b/>
          <w:color w:val="auto"/>
          <w:sz w:val="28"/>
          <w:szCs w:val="28"/>
        </w:rPr>
        <w:t>1. 技术文件封面的格式（参照此格式自拟）：</w:t>
      </w:r>
    </w:p>
    <w:p w14:paraId="377A253C">
      <w:pPr>
        <w:snapToGrid w:val="0"/>
        <w:spacing w:before="120" w:beforeLines="50" w:after="50"/>
        <w:ind w:firstLine="1200" w:firstLineChars="500"/>
        <w:rPr>
          <w:rFonts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电子投标文件</w:t>
      </w:r>
    </w:p>
    <w:p w14:paraId="4A0F9B4D">
      <w:pPr>
        <w:snapToGrid w:val="0"/>
        <w:spacing w:before="120" w:beforeLines="50" w:after="50"/>
        <w:rPr>
          <w:rFonts w:ascii="宋体" w:hAnsi="宋体"/>
          <w:color w:val="auto"/>
          <w:sz w:val="24"/>
          <w:szCs w:val="20"/>
        </w:rPr>
      </w:pPr>
    </w:p>
    <w:p w14:paraId="4BC1DE37">
      <w:pPr>
        <w:snapToGrid w:val="0"/>
        <w:spacing w:before="120" w:beforeLines="50" w:after="50"/>
        <w:jc w:val="center"/>
        <w:rPr>
          <w:rFonts w:ascii="宋体" w:hAnsi="宋体"/>
          <w:b/>
          <w:bCs/>
          <w:color w:val="auto"/>
          <w:sz w:val="32"/>
          <w:szCs w:val="32"/>
        </w:rPr>
      </w:pPr>
    </w:p>
    <w:p w14:paraId="3628833A">
      <w:pPr>
        <w:snapToGrid w:val="0"/>
        <w:spacing w:before="120" w:beforeLines="50" w:after="50"/>
        <w:jc w:val="center"/>
        <w:rPr>
          <w:rFonts w:ascii="宋体" w:hAnsi="宋体"/>
          <w:b/>
          <w:bCs/>
          <w:color w:val="auto"/>
          <w:sz w:val="32"/>
          <w:szCs w:val="32"/>
        </w:rPr>
      </w:pPr>
      <w:r>
        <w:rPr>
          <w:rFonts w:hint="eastAsia" w:ascii="宋体" w:hAnsi="宋体"/>
          <w:b/>
          <w:bCs/>
          <w:color w:val="auto"/>
          <w:sz w:val="32"/>
          <w:szCs w:val="32"/>
        </w:rPr>
        <w:t>技术文件</w:t>
      </w:r>
    </w:p>
    <w:p w14:paraId="34ABFC92">
      <w:pPr>
        <w:snapToGrid w:val="0"/>
        <w:spacing w:before="120" w:beforeLines="50" w:after="50"/>
        <w:rPr>
          <w:rFonts w:ascii="宋体" w:hAnsi="宋体"/>
          <w:bCs/>
          <w:color w:val="auto"/>
          <w:sz w:val="24"/>
          <w:szCs w:val="20"/>
        </w:rPr>
      </w:pPr>
    </w:p>
    <w:p w14:paraId="4B219F0F">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 xml:space="preserve">项目名称： </w:t>
      </w:r>
    </w:p>
    <w:p w14:paraId="59089AD3">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 xml:space="preserve">项目编号： </w:t>
      </w:r>
    </w:p>
    <w:p w14:paraId="1311F043">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所投分标（如有则填写，无分标时填写“无”或者留空）：</w:t>
      </w:r>
    </w:p>
    <w:p w14:paraId="4FC969EF">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投标人名称：</w:t>
      </w:r>
    </w:p>
    <w:p w14:paraId="29D0B774">
      <w:pPr>
        <w:snapToGrid w:val="0"/>
        <w:spacing w:before="120" w:beforeLines="50" w:after="50"/>
        <w:ind w:firstLine="645"/>
        <w:jc w:val="center"/>
        <w:rPr>
          <w:rFonts w:ascii="宋体" w:hAnsi="宋体"/>
          <w:color w:val="auto"/>
          <w:sz w:val="24"/>
        </w:rPr>
      </w:pPr>
      <w:r>
        <w:rPr>
          <w:rFonts w:hint="eastAsia" w:ascii="宋体" w:hAnsi="宋体"/>
          <w:color w:val="auto"/>
          <w:sz w:val="24"/>
        </w:rPr>
        <w:t xml:space="preserve">                       </w:t>
      </w:r>
    </w:p>
    <w:p w14:paraId="0277411A">
      <w:pPr>
        <w:snapToGrid w:val="0"/>
        <w:spacing w:before="120" w:beforeLines="50" w:after="50"/>
        <w:ind w:firstLine="645"/>
        <w:jc w:val="center"/>
        <w:rPr>
          <w:rFonts w:ascii="宋体" w:hAnsi="宋体"/>
          <w:color w:val="auto"/>
          <w:sz w:val="24"/>
        </w:rPr>
      </w:pPr>
    </w:p>
    <w:p w14:paraId="24C87D7E">
      <w:pPr>
        <w:snapToGrid w:val="0"/>
        <w:spacing w:before="120" w:beforeLines="50" w:after="50"/>
        <w:ind w:firstLine="645"/>
        <w:jc w:val="center"/>
        <w:rPr>
          <w:rFonts w:ascii="宋体" w:hAnsi="宋体"/>
          <w:color w:val="auto"/>
          <w:sz w:val="24"/>
        </w:rPr>
      </w:pPr>
    </w:p>
    <w:p w14:paraId="5A874801">
      <w:pPr>
        <w:snapToGrid w:val="0"/>
        <w:spacing w:before="120" w:beforeLines="50" w:after="50"/>
        <w:ind w:firstLine="645"/>
        <w:jc w:val="center"/>
        <w:rPr>
          <w:rFonts w:ascii="宋体" w:hAnsi="宋体"/>
          <w:color w:val="auto"/>
          <w:sz w:val="24"/>
        </w:rPr>
      </w:pPr>
    </w:p>
    <w:p w14:paraId="44AE69C2">
      <w:pPr>
        <w:snapToGrid w:val="0"/>
        <w:spacing w:before="120" w:beforeLines="50" w:after="50"/>
        <w:ind w:firstLine="645"/>
        <w:jc w:val="center"/>
        <w:rPr>
          <w:rFonts w:ascii="宋体" w:hAnsi="宋体"/>
          <w:color w:val="auto"/>
          <w:sz w:val="24"/>
        </w:rPr>
      </w:pPr>
    </w:p>
    <w:p w14:paraId="77D18974">
      <w:pPr>
        <w:snapToGrid w:val="0"/>
        <w:spacing w:before="120" w:beforeLines="50" w:after="50"/>
        <w:ind w:firstLine="645"/>
        <w:jc w:val="center"/>
        <w:rPr>
          <w:rFonts w:ascii="宋体" w:hAnsi="宋体"/>
          <w:color w:val="auto"/>
          <w:sz w:val="24"/>
        </w:rPr>
      </w:pPr>
    </w:p>
    <w:p w14:paraId="1BF189D0">
      <w:pPr>
        <w:snapToGrid w:val="0"/>
        <w:spacing w:before="120" w:beforeLines="50" w:after="50"/>
        <w:ind w:firstLine="645"/>
        <w:jc w:val="center"/>
        <w:rPr>
          <w:rFonts w:ascii="宋体" w:hAnsi="宋体"/>
          <w:color w:val="auto"/>
          <w:sz w:val="24"/>
        </w:rPr>
      </w:pPr>
      <w:r>
        <w:rPr>
          <w:rFonts w:hint="eastAsia" w:ascii="宋体" w:hAnsi="宋体"/>
          <w:color w:val="auto"/>
          <w:sz w:val="24"/>
        </w:rPr>
        <w:t xml:space="preserve"> 年    月    日</w:t>
      </w:r>
    </w:p>
    <w:p w14:paraId="5E008BB7">
      <w:pPr>
        <w:snapToGrid w:val="0"/>
        <w:spacing w:before="120" w:beforeLines="50" w:after="50"/>
        <w:ind w:firstLine="645"/>
        <w:jc w:val="center"/>
        <w:rPr>
          <w:rFonts w:ascii="宋体" w:hAnsi="宋体"/>
          <w:color w:val="auto"/>
          <w:sz w:val="24"/>
          <w:szCs w:val="20"/>
        </w:rPr>
      </w:pPr>
    </w:p>
    <w:p w14:paraId="1F687686">
      <w:pPr>
        <w:jc w:val="center"/>
        <w:rPr>
          <w:rFonts w:ascii="宋体" w:hAnsi="宋体"/>
          <w:b/>
          <w:bCs/>
          <w:color w:val="auto"/>
          <w:sz w:val="24"/>
        </w:rPr>
      </w:pPr>
      <w:r>
        <w:rPr>
          <w:rFonts w:hint="eastAsia" w:ascii="宋体" w:hAnsi="宋体"/>
          <w:b/>
          <w:bCs/>
          <w:color w:val="auto"/>
          <w:sz w:val="24"/>
        </w:rPr>
        <w:br w:type="page"/>
      </w:r>
    </w:p>
    <w:p w14:paraId="40E8C6F6">
      <w:pPr>
        <w:numPr>
          <w:ilvl w:val="0"/>
          <w:numId w:val="3"/>
        </w:numPr>
        <w:snapToGrid w:val="0"/>
        <w:spacing w:before="120" w:beforeLines="50" w:after="50"/>
        <w:ind w:left="142"/>
        <w:jc w:val="left"/>
        <w:rPr>
          <w:rFonts w:ascii="宋体" w:hAnsi="宋体" w:cs="宋体"/>
          <w:b/>
          <w:bCs/>
          <w:color w:val="auto"/>
          <w:sz w:val="28"/>
          <w:szCs w:val="28"/>
        </w:rPr>
      </w:pPr>
      <w:r>
        <w:rPr>
          <w:rFonts w:hint="eastAsia" w:ascii="宋体" w:hAnsi="宋体" w:cs="宋体"/>
          <w:b/>
          <w:bCs/>
          <w:color w:val="auto"/>
          <w:sz w:val="28"/>
          <w:szCs w:val="28"/>
        </w:rPr>
        <w:t>技术文件目录</w:t>
      </w:r>
    </w:p>
    <w:p w14:paraId="0CEAF60D">
      <w:pPr>
        <w:snapToGrid w:val="0"/>
        <w:spacing w:before="120" w:beforeLines="50" w:after="50"/>
        <w:ind w:left="142"/>
        <w:jc w:val="left"/>
        <w:rPr>
          <w:rFonts w:ascii="宋体" w:hAnsi="宋体"/>
          <w:b/>
          <w:color w:val="auto"/>
          <w:sz w:val="24"/>
        </w:rPr>
      </w:pPr>
      <w:r>
        <w:rPr>
          <w:rFonts w:hint="eastAsia" w:ascii="宋体" w:hAnsi="宋体" w:cs="宋体"/>
          <w:color w:val="auto"/>
          <w:kern w:val="0"/>
          <w:sz w:val="24"/>
        </w:rPr>
        <w:t>根据招标文件规定及投标人提供的材料自行编写目录（部分格式后附）。</w:t>
      </w:r>
    </w:p>
    <w:p w14:paraId="08A64D67">
      <w:pPr>
        <w:snapToGrid w:val="0"/>
        <w:spacing w:before="120" w:beforeLines="50" w:after="50"/>
        <w:jc w:val="left"/>
        <w:rPr>
          <w:rFonts w:ascii="宋体" w:hAnsi="宋体"/>
          <w:b/>
          <w:color w:val="auto"/>
          <w:sz w:val="24"/>
        </w:rPr>
      </w:pPr>
      <w:r>
        <w:rPr>
          <w:rFonts w:hint="eastAsia" w:ascii="宋体" w:hAnsi="宋体"/>
          <w:b/>
          <w:color w:val="auto"/>
          <w:sz w:val="24"/>
        </w:rPr>
        <w:br w:type="page"/>
      </w:r>
      <w:r>
        <w:rPr>
          <w:rFonts w:hint="eastAsia" w:ascii="宋体" w:hAnsi="宋体"/>
          <w:b/>
          <w:color w:val="auto"/>
          <w:sz w:val="24"/>
        </w:rPr>
        <w:t xml:space="preserve"> </w:t>
      </w:r>
      <w:r>
        <w:rPr>
          <w:rFonts w:hint="eastAsia" w:ascii="宋体" w:hAnsi="宋体" w:cs="宋体"/>
          <w:b/>
          <w:color w:val="auto"/>
          <w:sz w:val="28"/>
          <w:szCs w:val="28"/>
        </w:rPr>
        <w:t>3. 服务要求偏离表</w:t>
      </w:r>
      <w:r>
        <w:rPr>
          <w:rFonts w:hint="eastAsia" w:hAnsi="宋体" w:cs="宋体"/>
          <w:b/>
          <w:color w:val="auto"/>
          <w:sz w:val="28"/>
          <w:szCs w:val="28"/>
        </w:rPr>
        <w:t>的</w:t>
      </w:r>
      <w:r>
        <w:rPr>
          <w:rFonts w:hint="eastAsia" w:ascii="宋体" w:hAnsi="宋体" w:cs="宋体"/>
          <w:b/>
          <w:color w:val="auto"/>
          <w:sz w:val="28"/>
          <w:szCs w:val="28"/>
        </w:rPr>
        <w:t>格式</w:t>
      </w:r>
      <w:r>
        <w:rPr>
          <w:rFonts w:hint="eastAsia" w:hAnsi="宋体" w:cs="宋体"/>
          <w:b/>
          <w:color w:val="auto"/>
          <w:sz w:val="28"/>
          <w:szCs w:val="28"/>
        </w:rPr>
        <w:t>：</w:t>
      </w:r>
    </w:p>
    <w:p w14:paraId="7CBC6F58">
      <w:pPr>
        <w:pStyle w:val="12"/>
        <w:spacing w:line="500" w:lineRule="exact"/>
        <w:jc w:val="center"/>
        <w:rPr>
          <w:rFonts w:ascii="Times New Roman" w:hAnsi="Times New Roman"/>
          <w:b/>
          <w:bCs/>
          <w:color w:val="auto"/>
          <w:sz w:val="30"/>
          <w:szCs w:val="30"/>
        </w:rPr>
      </w:pPr>
      <w:r>
        <w:rPr>
          <w:rFonts w:hint="eastAsia" w:ascii="Times New Roman" w:hAnsi="Times New Roman"/>
          <w:b/>
          <w:bCs/>
          <w:color w:val="auto"/>
          <w:sz w:val="30"/>
          <w:szCs w:val="30"/>
        </w:rPr>
        <w:t>服务要求偏离表</w:t>
      </w:r>
    </w:p>
    <w:p w14:paraId="2CF7AD92">
      <w:pPr>
        <w:pStyle w:val="12"/>
        <w:spacing w:line="360" w:lineRule="auto"/>
        <w:ind w:firstLine="420" w:firstLineChars="200"/>
        <w:rPr>
          <w:color w:val="auto"/>
          <w:szCs w:val="21"/>
        </w:rPr>
      </w:pPr>
    </w:p>
    <w:p w14:paraId="7BBD72BE">
      <w:pPr>
        <w:spacing w:line="360" w:lineRule="auto"/>
        <w:contextualSpacing/>
        <w:rPr>
          <w:rFonts w:ascii="宋体" w:hAnsi="宋体" w:cs="宋体"/>
          <w:color w:val="auto"/>
          <w:szCs w:val="21"/>
          <w:u w:val="single"/>
        </w:rPr>
      </w:pPr>
      <w:r>
        <w:rPr>
          <w:rFonts w:hint="eastAsia" w:ascii="宋体" w:hAnsi="宋体" w:cs="宋体"/>
          <w:color w:val="auto"/>
          <w:szCs w:val="21"/>
        </w:rPr>
        <w:t>项目</w:t>
      </w:r>
      <w:r>
        <w:rPr>
          <w:rFonts w:hint="eastAsia" w:hAnsi="宋体" w:cs="宋体"/>
          <w:color w:val="auto"/>
          <w:szCs w:val="21"/>
        </w:rPr>
        <w:t>名称</w:t>
      </w:r>
      <w:r>
        <w:rPr>
          <w:rFonts w:hint="eastAsia" w:ascii="宋体" w:hAnsi="宋体" w:cs="宋体"/>
          <w:color w:val="auto"/>
          <w:szCs w:val="21"/>
        </w:rPr>
        <w:t>：</w:t>
      </w:r>
      <w:r>
        <w:rPr>
          <w:rFonts w:hint="eastAsia" w:ascii="宋体" w:hAnsi="宋体" w:cs="宋体"/>
          <w:color w:val="auto"/>
          <w:szCs w:val="21"/>
          <w:u w:val="single"/>
        </w:rPr>
        <w:t xml:space="preserve">                 </w:t>
      </w:r>
    </w:p>
    <w:p w14:paraId="448C6BE0">
      <w:pPr>
        <w:pStyle w:val="12"/>
        <w:spacing w:line="360" w:lineRule="auto"/>
        <w:rPr>
          <w:rFonts w:hAnsi="宋体" w:cs="宋体"/>
          <w:color w:val="auto"/>
          <w:szCs w:val="21"/>
          <w:u w:val="single"/>
        </w:rPr>
      </w:pPr>
      <w:r>
        <w:rPr>
          <w:rFonts w:hint="eastAsia" w:hAnsi="宋体" w:cs="宋体"/>
          <w:color w:val="auto"/>
          <w:szCs w:val="21"/>
        </w:rPr>
        <w:t>项目编号：</w:t>
      </w:r>
      <w:r>
        <w:rPr>
          <w:rFonts w:hint="eastAsia" w:hAnsi="宋体" w:cs="宋体"/>
          <w:color w:val="auto"/>
          <w:szCs w:val="21"/>
          <w:u w:val="single"/>
        </w:rPr>
        <w:t xml:space="preserve">                 </w:t>
      </w:r>
    </w:p>
    <w:p w14:paraId="69D717F3">
      <w:pPr>
        <w:pStyle w:val="7"/>
        <w:spacing w:line="360" w:lineRule="auto"/>
        <w:ind w:left="0"/>
        <w:rPr>
          <w:rFonts w:ascii="宋体" w:hAnsi="宋体" w:cs="宋体"/>
          <w:color w:val="auto"/>
          <w:szCs w:val="21"/>
          <w:u w:val="single"/>
        </w:rPr>
      </w:pPr>
      <w:r>
        <w:rPr>
          <w:rFonts w:hint="eastAsia" w:hAnsi="宋体" w:cs="宋体"/>
          <w:color w:val="auto"/>
          <w:szCs w:val="21"/>
        </w:rPr>
        <w:t>所投</w:t>
      </w:r>
      <w:r>
        <w:rPr>
          <w:rFonts w:hint="eastAsia" w:ascii="宋体" w:hAnsi="宋体" w:cs="宋体"/>
          <w:color w:val="auto"/>
          <w:szCs w:val="21"/>
        </w:rPr>
        <w:t>分标（此处有分标时填写具体分标号，无分标时填写“无”）：</w:t>
      </w:r>
      <w:r>
        <w:rPr>
          <w:rFonts w:hint="eastAsia" w:ascii="宋体" w:hAnsi="宋体" w:cs="宋体"/>
          <w:color w:val="auto"/>
          <w:szCs w:val="21"/>
          <w:u w:val="single"/>
        </w:rPr>
        <w:t xml:space="preserve">           </w:t>
      </w:r>
    </w:p>
    <w:tbl>
      <w:tblPr>
        <w:tblStyle w:val="21"/>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319"/>
        <w:gridCol w:w="3231"/>
        <w:gridCol w:w="3231"/>
        <w:gridCol w:w="1217"/>
      </w:tblGrid>
      <w:tr w14:paraId="58BB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311F162C">
            <w:pPr>
              <w:spacing w:line="360" w:lineRule="auto"/>
              <w:rPr>
                <w:rFonts w:ascii="宋体" w:hAnsi="宋体"/>
                <w:color w:val="auto"/>
                <w:szCs w:val="21"/>
              </w:rPr>
            </w:pPr>
            <w:r>
              <w:rPr>
                <w:rFonts w:hint="eastAsia" w:ascii="宋体" w:hAnsi="宋体"/>
                <w:color w:val="auto"/>
                <w:szCs w:val="21"/>
              </w:rPr>
              <w:t>项号</w:t>
            </w:r>
          </w:p>
        </w:tc>
        <w:tc>
          <w:tcPr>
            <w:tcW w:w="1319" w:type="dxa"/>
            <w:tcBorders>
              <w:top w:val="single" w:color="auto" w:sz="4" w:space="0"/>
              <w:left w:val="single" w:color="auto" w:sz="4" w:space="0"/>
              <w:right w:val="single" w:color="auto" w:sz="4" w:space="0"/>
            </w:tcBorders>
            <w:vAlign w:val="center"/>
          </w:tcPr>
          <w:p w14:paraId="109F0261">
            <w:pPr>
              <w:spacing w:line="360" w:lineRule="auto"/>
              <w:jc w:val="center"/>
              <w:rPr>
                <w:rFonts w:ascii="宋体" w:hAnsi="宋体"/>
                <w:color w:val="auto"/>
                <w:szCs w:val="21"/>
              </w:rPr>
            </w:pPr>
            <w:r>
              <w:rPr>
                <w:rFonts w:hint="eastAsia" w:ascii="宋体" w:hAnsi="宋体"/>
                <w:color w:val="auto"/>
                <w:szCs w:val="21"/>
              </w:rPr>
              <w:t>标的名称</w:t>
            </w:r>
          </w:p>
        </w:tc>
        <w:tc>
          <w:tcPr>
            <w:tcW w:w="3231" w:type="dxa"/>
            <w:tcBorders>
              <w:top w:val="single" w:color="auto" w:sz="4" w:space="0"/>
              <w:left w:val="single" w:color="auto" w:sz="4" w:space="0"/>
              <w:bottom w:val="single" w:color="auto" w:sz="4" w:space="0"/>
              <w:right w:val="single" w:color="auto" w:sz="4" w:space="0"/>
            </w:tcBorders>
            <w:vAlign w:val="center"/>
          </w:tcPr>
          <w:p w14:paraId="08365954">
            <w:pPr>
              <w:spacing w:line="360" w:lineRule="auto"/>
              <w:jc w:val="center"/>
              <w:rPr>
                <w:rFonts w:ascii="宋体" w:hAnsi="宋体"/>
                <w:color w:val="auto"/>
                <w:szCs w:val="21"/>
              </w:rPr>
            </w:pPr>
            <w:r>
              <w:rPr>
                <w:rFonts w:hint="eastAsia" w:ascii="宋体" w:hAnsi="宋体"/>
                <w:color w:val="auto"/>
                <w:szCs w:val="21"/>
              </w:rPr>
              <w:t>招标文件采购需求中的服务内容</w:t>
            </w:r>
          </w:p>
        </w:tc>
        <w:tc>
          <w:tcPr>
            <w:tcW w:w="3231" w:type="dxa"/>
            <w:tcBorders>
              <w:top w:val="single" w:color="auto" w:sz="4" w:space="0"/>
              <w:left w:val="single" w:color="auto" w:sz="4" w:space="0"/>
              <w:right w:val="single" w:color="auto" w:sz="4" w:space="0"/>
            </w:tcBorders>
            <w:vAlign w:val="center"/>
          </w:tcPr>
          <w:p w14:paraId="2353FAAC">
            <w:pPr>
              <w:spacing w:line="360" w:lineRule="auto"/>
              <w:jc w:val="center"/>
              <w:rPr>
                <w:rFonts w:ascii="宋体" w:hAnsi="宋体"/>
                <w:color w:val="auto"/>
                <w:szCs w:val="21"/>
              </w:rPr>
            </w:pPr>
            <w:r>
              <w:rPr>
                <w:rFonts w:hint="eastAsia" w:ascii="宋体" w:hAnsi="宋体"/>
                <w:color w:val="auto"/>
                <w:szCs w:val="21"/>
              </w:rPr>
              <w:t>投标文件响应的服务内容</w:t>
            </w:r>
          </w:p>
        </w:tc>
        <w:tc>
          <w:tcPr>
            <w:tcW w:w="1217" w:type="dxa"/>
            <w:tcBorders>
              <w:top w:val="single" w:color="auto" w:sz="4" w:space="0"/>
              <w:left w:val="single" w:color="auto" w:sz="4" w:space="0"/>
              <w:bottom w:val="single" w:color="auto" w:sz="4" w:space="0"/>
              <w:right w:val="single" w:color="auto" w:sz="4" w:space="0"/>
            </w:tcBorders>
            <w:vAlign w:val="center"/>
          </w:tcPr>
          <w:p w14:paraId="634EA009">
            <w:pPr>
              <w:spacing w:line="360" w:lineRule="auto"/>
              <w:jc w:val="center"/>
              <w:rPr>
                <w:rFonts w:ascii="宋体" w:hAnsi="宋体"/>
                <w:color w:val="auto"/>
                <w:szCs w:val="21"/>
              </w:rPr>
            </w:pPr>
            <w:r>
              <w:rPr>
                <w:rFonts w:hint="eastAsia" w:ascii="宋体" w:hAnsi="宋体"/>
                <w:color w:val="auto"/>
                <w:szCs w:val="21"/>
              </w:rPr>
              <w:t>偏离说明</w:t>
            </w:r>
          </w:p>
        </w:tc>
      </w:tr>
      <w:tr w14:paraId="1676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0F7B6DA6">
            <w:pPr>
              <w:spacing w:line="360" w:lineRule="auto"/>
              <w:rPr>
                <w:rFonts w:ascii="宋体" w:hAnsi="宋体"/>
                <w:color w:val="auto"/>
                <w:szCs w:val="21"/>
              </w:rPr>
            </w:pPr>
            <w:r>
              <w:rPr>
                <w:rFonts w:hint="eastAsia" w:ascii="宋体" w:hAnsi="宋体"/>
                <w:color w:val="auto"/>
                <w:szCs w:val="21"/>
              </w:rPr>
              <w:t>1</w:t>
            </w:r>
          </w:p>
        </w:tc>
        <w:tc>
          <w:tcPr>
            <w:tcW w:w="1319" w:type="dxa"/>
            <w:tcBorders>
              <w:top w:val="single" w:color="auto" w:sz="4" w:space="0"/>
              <w:left w:val="single" w:color="auto" w:sz="4" w:space="0"/>
              <w:bottom w:val="single" w:color="auto" w:sz="4" w:space="0"/>
              <w:right w:val="single" w:color="auto" w:sz="4" w:space="0"/>
            </w:tcBorders>
            <w:vAlign w:val="center"/>
          </w:tcPr>
          <w:p w14:paraId="513248A9">
            <w:pPr>
              <w:spacing w:line="360" w:lineRule="auto"/>
              <w:rPr>
                <w:rFonts w:ascii="宋体" w:hAnsi="宋体"/>
                <w:color w:val="auto"/>
                <w:szCs w:val="21"/>
              </w:rPr>
            </w:pPr>
          </w:p>
        </w:tc>
        <w:tc>
          <w:tcPr>
            <w:tcW w:w="3231" w:type="dxa"/>
            <w:tcBorders>
              <w:top w:val="single" w:color="auto" w:sz="4" w:space="0"/>
              <w:left w:val="single" w:color="auto" w:sz="4" w:space="0"/>
              <w:bottom w:val="single" w:color="auto" w:sz="4" w:space="0"/>
              <w:right w:val="single" w:color="auto" w:sz="4" w:space="0"/>
            </w:tcBorders>
            <w:vAlign w:val="center"/>
          </w:tcPr>
          <w:p w14:paraId="541E1F02">
            <w:pPr>
              <w:spacing w:line="360" w:lineRule="auto"/>
              <w:rPr>
                <w:rFonts w:ascii="宋体" w:hAnsi="宋体"/>
                <w:color w:val="auto"/>
                <w:szCs w:val="21"/>
              </w:rPr>
            </w:pPr>
          </w:p>
        </w:tc>
        <w:tc>
          <w:tcPr>
            <w:tcW w:w="3231" w:type="dxa"/>
            <w:tcBorders>
              <w:top w:val="single" w:color="auto" w:sz="4" w:space="0"/>
              <w:left w:val="single" w:color="auto" w:sz="4" w:space="0"/>
              <w:bottom w:val="single" w:color="auto" w:sz="4" w:space="0"/>
              <w:right w:val="single" w:color="auto" w:sz="4" w:space="0"/>
            </w:tcBorders>
            <w:vAlign w:val="center"/>
          </w:tcPr>
          <w:p w14:paraId="722B05D4">
            <w:pPr>
              <w:spacing w:line="360" w:lineRule="auto"/>
              <w:rPr>
                <w:rFonts w:ascii="宋体" w:hAnsi="宋体"/>
                <w:color w:val="auto"/>
                <w:szCs w:val="21"/>
              </w:rPr>
            </w:pPr>
          </w:p>
        </w:tc>
        <w:tc>
          <w:tcPr>
            <w:tcW w:w="1217" w:type="dxa"/>
            <w:tcBorders>
              <w:top w:val="single" w:color="auto" w:sz="4" w:space="0"/>
              <w:left w:val="single" w:color="auto" w:sz="4" w:space="0"/>
              <w:bottom w:val="single" w:color="auto" w:sz="4" w:space="0"/>
              <w:right w:val="single" w:color="auto" w:sz="4" w:space="0"/>
            </w:tcBorders>
            <w:vAlign w:val="center"/>
          </w:tcPr>
          <w:p w14:paraId="7EF76830">
            <w:pPr>
              <w:spacing w:line="360" w:lineRule="auto"/>
              <w:rPr>
                <w:rFonts w:ascii="宋体" w:hAnsi="宋体"/>
                <w:color w:val="auto"/>
                <w:szCs w:val="21"/>
              </w:rPr>
            </w:pPr>
          </w:p>
        </w:tc>
      </w:tr>
      <w:tr w14:paraId="0AA1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6018376A">
            <w:pPr>
              <w:spacing w:line="360" w:lineRule="auto"/>
              <w:rPr>
                <w:rFonts w:ascii="宋体" w:hAnsi="宋体"/>
                <w:color w:val="auto"/>
                <w:szCs w:val="21"/>
              </w:rPr>
            </w:pPr>
            <w:r>
              <w:rPr>
                <w:rFonts w:hint="eastAsia" w:ascii="宋体" w:hAnsi="宋体"/>
                <w:color w:val="auto"/>
                <w:szCs w:val="21"/>
              </w:rPr>
              <w:t>2</w:t>
            </w:r>
          </w:p>
        </w:tc>
        <w:tc>
          <w:tcPr>
            <w:tcW w:w="1319" w:type="dxa"/>
            <w:tcBorders>
              <w:top w:val="single" w:color="auto" w:sz="4" w:space="0"/>
              <w:left w:val="single" w:color="auto" w:sz="4" w:space="0"/>
              <w:bottom w:val="single" w:color="auto" w:sz="4" w:space="0"/>
              <w:right w:val="single" w:color="auto" w:sz="4" w:space="0"/>
            </w:tcBorders>
            <w:vAlign w:val="center"/>
          </w:tcPr>
          <w:p w14:paraId="53394499">
            <w:pPr>
              <w:spacing w:line="360" w:lineRule="auto"/>
              <w:rPr>
                <w:rFonts w:ascii="宋体" w:hAnsi="宋体"/>
                <w:color w:val="auto"/>
                <w:szCs w:val="21"/>
              </w:rPr>
            </w:pPr>
          </w:p>
        </w:tc>
        <w:tc>
          <w:tcPr>
            <w:tcW w:w="3231" w:type="dxa"/>
            <w:tcBorders>
              <w:top w:val="single" w:color="auto" w:sz="4" w:space="0"/>
              <w:left w:val="single" w:color="auto" w:sz="4" w:space="0"/>
              <w:bottom w:val="single" w:color="auto" w:sz="4" w:space="0"/>
              <w:right w:val="single" w:color="auto" w:sz="4" w:space="0"/>
            </w:tcBorders>
            <w:vAlign w:val="center"/>
          </w:tcPr>
          <w:p w14:paraId="4DB51632">
            <w:pPr>
              <w:spacing w:line="360" w:lineRule="auto"/>
              <w:rPr>
                <w:rFonts w:ascii="宋体" w:hAnsi="宋体"/>
                <w:color w:val="auto"/>
                <w:szCs w:val="21"/>
              </w:rPr>
            </w:pPr>
          </w:p>
        </w:tc>
        <w:tc>
          <w:tcPr>
            <w:tcW w:w="3231" w:type="dxa"/>
            <w:tcBorders>
              <w:top w:val="single" w:color="auto" w:sz="4" w:space="0"/>
              <w:left w:val="single" w:color="auto" w:sz="4" w:space="0"/>
              <w:bottom w:val="single" w:color="auto" w:sz="4" w:space="0"/>
              <w:right w:val="single" w:color="auto" w:sz="4" w:space="0"/>
            </w:tcBorders>
            <w:vAlign w:val="center"/>
          </w:tcPr>
          <w:p w14:paraId="67AD9CFE">
            <w:pPr>
              <w:spacing w:line="360" w:lineRule="auto"/>
              <w:rPr>
                <w:rFonts w:ascii="宋体" w:hAnsi="宋体"/>
                <w:color w:val="auto"/>
                <w:szCs w:val="21"/>
              </w:rPr>
            </w:pPr>
          </w:p>
        </w:tc>
        <w:tc>
          <w:tcPr>
            <w:tcW w:w="1217" w:type="dxa"/>
            <w:tcBorders>
              <w:top w:val="single" w:color="auto" w:sz="4" w:space="0"/>
              <w:left w:val="single" w:color="auto" w:sz="4" w:space="0"/>
              <w:bottom w:val="single" w:color="auto" w:sz="4" w:space="0"/>
              <w:right w:val="single" w:color="auto" w:sz="4" w:space="0"/>
            </w:tcBorders>
            <w:vAlign w:val="center"/>
          </w:tcPr>
          <w:p w14:paraId="6E3F00CF">
            <w:pPr>
              <w:spacing w:line="360" w:lineRule="auto"/>
              <w:rPr>
                <w:rFonts w:ascii="宋体" w:hAnsi="宋体"/>
                <w:color w:val="auto"/>
                <w:szCs w:val="21"/>
              </w:rPr>
            </w:pPr>
          </w:p>
        </w:tc>
      </w:tr>
      <w:tr w14:paraId="3D53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1CADA675">
            <w:pPr>
              <w:spacing w:line="360" w:lineRule="auto"/>
              <w:rPr>
                <w:rFonts w:ascii="宋体" w:hAnsi="宋体"/>
                <w:color w:val="auto"/>
                <w:szCs w:val="21"/>
              </w:rPr>
            </w:pPr>
            <w:r>
              <w:rPr>
                <w:rFonts w:hint="eastAsia" w:ascii="宋体" w:hAnsi="宋体"/>
                <w:color w:val="auto"/>
                <w:szCs w:val="21"/>
              </w:rPr>
              <w:t>...</w:t>
            </w:r>
          </w:p>
        </w:tc>
        <w:tc>
          <w:tcPr>
            <w:tcW w:w="1319" w:type="dxa"/>
            <w:tcBorders>
              <w:top w:val="single" w:color="auto" w:sz="4" w:space="0"/>
              <w:left w:val="single" w:color="auto" w:sz="4" w:space="0"/>
              <w:bottom w:val="single" w:color="auto" w:sz="4" w:space="0"/>
              <w:right w:val="single" w:color="auto" w:sz="4" w:space="0"/>
            </w:tcBorders>
            <w:vAlign w:val="center"/>
          </w:tcPr>
          <w:p w14:paraId="61E114A0">
            <w:pPr>
              <w:spacing w:line="360" w:lineRule="auto"/>
              <w:rPr>
                <w:rFonts w:ascii="宋体" w:hAnsi="宋体"/>
                <w:color w:val="auto"/>
                <w:szCs w:val="21"/>
              </w:rPr>
            </w:pPr>
          </w:p>
        </w:tc>
        <w:tc>
          <w:tcPr>
            <w:tcW w:w="3231" w:type="dxa"/>
            <w:tcBorders>
              <w:top w:val="single" w:color="auto" w:sz="4" w:space="0"/>
              <w:left w:val="single" w:color="auto" w:sz="4" w:space="0"/>
              <w:bottom w:val="single" w:color="auto" w:sz="4" w:space="0"/>
              <w:right w:val="single" w:color="auto" w:sz="4" w:space="0"/>
            </w:tcBorders>
            <w:vAlign w:val="center"/>
          </w:tcPr>
          <w:p w14:paraId="111FA3B6">
            <w:pPr>
              <w:spacing w:line="360" w:lineRule="auto"/>
              <w:rPr>
                <w:rFonts w:ascii="宋体" w:hAnsi="宋体"/>
                <w:color w:val="auto"/>
                <w:szCs w:val="21"/>
              </w:rPr>
            </w:pPr>
          </w:p>
        </w:tc>
        <w:tc>
          <w:tcPr>
            <w:tcW w:w="3231" w:type="dxa"/>
            <w:tcBorders>
              <w:top w:val="single" w:color="auto" w:sz="4" w:space="0"/>
              <w:left w:val="single" w:color="auto" w:sz="4" w:space="0"/>
              <w:bottom w:val="single" w:color="auto" w:sz="4" w:space="0"/>
              <w:right w:val="single" w:color="auto" w:sz="4" w:space="0"/>
            </w:tcBorders>
            <w:vAlign w:val="center"/>
          </w:tcPr>
          <w:p w14:paraId="2EC8DDAC">
            <w:pPr>
              <w:spacing w:line="360" w:lineRule="auto"/>
              <w:rPr>
                <w:rFonts w:ascii="宋体" w:hAnsi="宋体"/>
                <w:color w:val="auto"/>
                <w:szCs w:val="21"/>
              </w:rPr>
            </w:pPr>
          </w:p>
        </w:tc>
        <w:tc>
          <w:tcPr>
            <w:tcW w:w="1217" w:type="dxa"/>
            <w:tcBorders>
              <w:top w:val="single" w:color="auto" w:sz="4" w:space="0"/>
              <w:left w:val="single" w:color="auto" w:sz="4" w:space="0"/>
              <w:bottom w:val="single" w:color="auto" w:sz="4" w:space="0"/>
              <w:right w:val="single" w:color="auto" w:sz="4" w:space="0"/>
            </w:tcBorders>
            <w:vAlign w:val="center"/>
          </w:tcPr>
          <w:p w14:paraId="40129BFB">
            <w:pPr>
              <w:spacing w:line="360" w:lineRule="auto"/>
              <w:rPr>
                <w:rFonts w:ascii="宋体" w:hAnsi="宋体"/>
                <w:color w:val="auto"/>
                <w:szCs w:val="21"/>
              </w:rPr>
            </w:pPr>
          </w:p>
        </w:tc>
      </w:tr>
    </w:tbl>
    <w:p w14:paraId="76DCBB1A">
      <w:pPr>
        <w:pStyle w:val="12"/>
        <w:spacing w:line="360" w:lineRule="auto"/>
        <w:rPr>
          <w:rFonts w:hAnsi="宋体" w:cs="宋体"/>
          <w:color w:val="auto"/>
          <w:szCs w:val="21"/>
        </w:rPr>
      </w:pPr>
    </w:p>
    <w:p w14:paraId="2F9291B7">
      <w:pPr>
        <w:pStyle w:val="12"/>
        <w:spacing w:line="360" w:lineRule="auto"/>
        <w:ind w:firstLine="420" w:firstLineChars="200"/>
        <w:rPr>
          <w:rFonts w:hAnsi="宋体" w:cs="宋体"/>
          <w:color w:val="auto"/>
          <w:szCs w:val="21"/>
        </w:rPr>
      </w:pPr>
      <w:r>
        <w:rPr>
          <w:rFonts w:hint="eastAsia" w:hAnsi="宋体" w:cs="宋体"/>
          <w:color w:val="auto"/>
          <w:szCs w:val="21"/>
        </w:rPr>
        <w:t>注：</w:t>
      </w:r>
    </w:p>
    <w:p w14:paraId="1BAC096D">
      <w:pPr>
        <w:pStyle w:val="12"/>
        <w:spacing w:line="360" w:lineRule="auto"/>
        <w:ind w:firstLine="420" w:firstLineChars="200"/>
        <w:rPr>
          <w:rFonts w:hAnsi="宋体" w:cs="宋体"/>
          <w:color w:val="auto"/>
          <w:szCs w:val="21"/>
        </w:rPr>
      </w:pPr>
      <w:r>
        <w:rPr>
          <w:rFonts w:hint="eastAsia" w:hAnsi="宋体" w:cs="宋体"/>
          <w:color w:val="auto"/>
          <w:szCs w:val="21"/>
        </w:rPr>
        <w:t>1.表格内容均需按要求填写并加盖投标人公章。</w:t>
      </w:r>
    </w:p>
    <w:p w14:paraId="4BE37D20">
      <w:pPr>
        <w:pStyle w:val="12"/>
        <w:spacing w:line="360" w:lineRule="auto"/>
        <w:ind w:firstLine="420" w:firstLineChars="200"/>
        <w:rPr>
          <w:rFonts w:hAnsi="宋体" w:cs="宋体"/>
          <w:color w:val="auto"/>
          <w:szCs w:val="21"/>
        </w:rPr>
      </w:pPr>
      <w:r>
        <w:rPr>
          <w:rFonts w:hint="eastAsia" w:hAnsi="宋体" w:cs="宋体"/>
          <w:bCs/>
          <w:color w:val="auto"/>
          <w:szCs w:val="21"/>
        </w:rPr>
        <w:t>2.</w:t>
      </w:r>
      <w:r>
        <w:rPr>
          <w:rFonts w:hint="eastAsia" w:hAnsi="宋体" w:cs="宋体"/>
          <w:color w:val="auto"/>
          <w:szCs w:val="21"/>
        </w:rPr>
        <w:t>请根据所投服务内容，逐条对应本项目招标文件“第二章 采购需求”中“服务要求”的服务内容作出明确响应，并作出偏离说明。“偏离说明”一栏应当选择“正偏离”或“负偏离”或“无偏离”进行填写。</w:t>
      </w:r>
    </w:p>
    <w:p w14:paraId="7744D482">
      <w:pPr>
        <w:pStyle w:val="12"/>
        <w:spacing w:line="360" w:lineRule="auto"/>
        <w:ind w:firstLine="420" w:firstLineChars="200"/>
        <w:rPr>
          <w:rFonts w:hAnsi="宋体" w:cs="宋体"/>
          <w:color w:val="auto"/>
          <w:szCs w:val="21"/>
        </w:rPr>
      </w:pPr>
      <w:r>
        <w:rPr>
          <w:rFonts w:hint="eastAsia" w:hAnsi="宋体" w:cs="宋体"/>
          <w:bCs/>
          <w:color w:val="auto"/>
          <w:szCs w:val="21"/>
        </w:rPr>
        <w:t>3.当投标文件的服务内容低于招标文件要求时，投标人应当如实写明“负偏离”。</w:t>
      </w:r>
    </w:p>
    <w:p w14:paraId="53972B3B">
      <w:pPr>
        <w:pStyle w:val="7"/>
        <w:spacing w:line="360" w:lineRule="auto"/>
        <w:ind w:left="0"/>
        <w:rPr>
          <w:rFonts w:hAnsi="宋体" w:cs="宋体"/>
          <w:color w:val="auto"/>
          <w:szCs w:val="21"/>
        </w:rPr>
      </w:pPr>
    </w:p>
    <w:p w14:paraId="11423C7E">
      <w:pPr>
        <w:spacing w:line="360" w:lineRule="auto"/>
        <w:rPr>
          <w:rFonts w:hAnsi="宋体" w:cs="宋体"/>
          <w:color w:val="auto"/>
          <w:szCs w:val="21"/>
        </w:rPr>
      </w:pPr>
    </w:p>
    <w:p w14:paraId="615FAAD0">
      <w:pPr>
        <w:snapToGrid w:val="0"/>
        <w:spacing w:line="360" w:lineRule="auto"/>
        <w:ind w:left="7083" w:leftChars="2223" w:hanging="2415" w:hangingChars="1150"/>
        <w:jc w:val="left"/>
        <w:rPr>
          <w:rFonts w:ascii="宋体" w:hAnsi="宋体" w:cs="宋体"/>
          <w:color w:val="auto"/>
          <w:kern w:val="0"/>
          <w:szCs w:val="21"/>
          <w:lang w:val="zh-CN"/>
        </w:rPr>
      </w:pPr>
      <w:r>
        <w:rPr>
          <w:rFonts w:hint="eastAsia" w:ascii="宋体" w:hAnsi="宋体" w:cs="宋体"/>
          <w:color w:val="auto"/>
          <w:kern w:val="0"/>
          <w:szCs w:val="21"/>
          <w:lang w:val="zh-CN"/>
        </w:rPr>
        <w:t>投标人名称(盖公章)：</w:t>
      </w:r>
    </w:p>
    <w:p w14:paraId="14AFF407">
      <w:pPr>
        <w:snapToGrid w:val="0"/>
        <w:spacing w:line="360" w:lineRule="auto"/>
        <w:ind w:left="7077" w:leftChars="3320" w:hanging="105" w:hangingChars="50"/>
        <w:jc w:val="right"/>
        <w:rPr>
          <w:rFonts w:ascii="仿宋_GB2312" w:hAnsi="仿宋" w:eastAsia="仿宋_GB2312" w:cs="仿宋_GB2312"/>
          <w:color w:val="auto"/>
          <w:kern w:val="0"/>
          <w:szCs w:val="21"/>
          <w:lang w:val="zh-CN"/>
        </w:rPr>
      </w:pPr>
      <w:r>
        <w:rPr>
          <w:rFonts w:hint="eastAsia" w:ascii="宋体" w:hAnsi="宋体"/>
          <w:color w:val="auto"/>
          <w:szCs w:val="21"/>
        </w:rPr>
        <w:t>年    月    日</w:t>
      </w:r>
    </w:p>
    <w:p w14:paraId="6D6EC92B">
      <w:pPr>
        <w:autoSpaceDE w:val="0"/>
        <w:autoSpaceDN w:val="0"/>
        <w:spacing w:line="360" w:lineRule="auto"/>
        <w:rPr>
          <w:rFonts w:ascii="宋体" w:hAnsi="宋体"/>
          <w:color w:val="auto"/>
          <w:sz w:val="24"/>
        </w:rPr>
      </w:pPr>
      <w:r>
        <w:rPr>
          <w:rFonts w:hint="eastAsia" w:ascii="宋体" w:hAnsi="宋体" w:cs="宋体"/>
          <w:b/>
          <w:color w:val="auto"/>
          <w:sz w:val="28"/>
          <w:szCs w:val="28"/>
        </w:rPr>
        <w:br w:type="page"/>
      </w:r>
    </w:p>
    <w:p w14:paraId="7E80A74A">
      <w:pPr>
        <w:pStyle w:val="12"/>
        <w:jc w:val="center"/>
        <w:outlineLvl w:val="1"/>
        <w:rPr>
          <w:rFonts w:hAnsi="宋体"/>
          <w:b/>
          <w:bCs/>
          <w:color w:val="auto"/>
          <w:sz w:val="28"/>
          <w:szCs w:val="28"/>
        </w:rPr>
      </w:pPr>
      <w:bookmarkStart w:id="398" w:name="_Toc30951"/>
      <w:bookmarkStart w:id="399" w:name="_Toc3481"/>
      <w:bookmarkStart w:id="400" w:name="_Toc9015"/>
      <w:bookmarkStart w:id="401" w:name="_Toc22926"/>
      <w:bookmarkStart w:id="402" w:name="_Toc1343"/>
      <w:bookmarkStart w:id="403" w:name="_Toc31920"/>
      <w:bookmarkStart w:id="404" w:name="_Toc12675"/>
      <w:bookmarkStart w:id="405" w:name="_Toc28617"/>
      <w:bookmarkStart w:id="406" w:name="_Toc12868"/>
      <w:bookmarkStart w:id="407" w:name="_Toc17719"/>
      <w:r>
        <w:rPr>
          <w:rFonts w:hint="eastAsia" w:hAnsi="宋体"/>
          <w:b/>
          <w:bCs/>
          <w:color w:val="auto"/>
          <w:sz w:val="28"/>
          <w:szCs w:val="28"/>
        </w:rPr>
        <w:t>第四节 报价文件格式</w:t>
      </w:r>
      <w:bookmarkEnd w:id="398"/>
      <w:bookmarkEnd w:id="399"/>
      <w:bookmarkEnd w:id="400"/>
      <w:bookmarkEnd w:id="401"/>
      <w:bookmarkEnd w:id="402"/>
      <w:bookmarkEnd w:id="403"/>
      <w:bookmarkEnd w:id="404"/>
      <w:bookmarkEnd w:id="405"/>
      <w:bookmarkEnd w:id="406"/>
      <w:bookmarkEnd w:id="407"/>
    </w:p>
    <w:p w14:paraId="2CB4CCA9">
      <w:pPr>
        <w:snapToGrid w:val="0"/>
        <w:spacing w:before="120" w:beforeLines="50" w:after="50" w:line="400" w:lineRule="exact"/>
        <w:jc w:val="left"/>
        <w:rPr>
          <w:rFonts w:ascii="宋体" w:hAnsi="宋体"/>
          <w:color w:val="auto"/>
          <w:sz w:val="24"/>
        </w:rPr>
      </w:pPr>
      <w:r>
        <w:rPr>
          <w:rFonts w:hint="eastAsia" w:ascii="宋体" w:hAnsi="宋体"/>
          <w:color w:val="auto"/>
          <w:sz w:val="24"/>
        </w:rPr>
        <w:t xml:space="preserve">  </w:t>
      </w:r>
      <w:r>
        <w:rPr>
          <w:rFonts w:hint="eastAsia" w:ascii="宋体" w:hAnsi="宋体" w:cs="宋体"/>
          <w:b/>
          <w:bCs/>
          <w:color w:val="auto"/>
          <w:sz w:val="28"/>
          <w:szCs w:val="28"/>
        </w:rPr>
        <w:t>1.报价文件封面的格式（参照此格式自拟）：</w:t>
      </w:r>
    </w:p>
    <w:p w14:paraId="55E565F7">
      <w:pPr>
        <w:snapToGrid w:val="0"/>
        <w:spacing w:before="120" w:beforeLines="50" w:after="50" w:line="400" w:lineRule="exact"/>
        <w:rPr>
          <w:rFonts w:ascii="宋体" w:hAnsi="宋体"/>
          <w:color w:val="auto"/>
          <w:sz w:val="24"/>
        </w:rPr>
      </w:pPr>
    </w:p>
    <w:p w14:paraId="4D1034C1">
      <w:pPr>
        <w:snapToGrid w:val="0"/>
        <w:spacing w:before="120" w:beforeLines="50" w:after="50" w:line="400" w:lineRule="exact"/>
        <w:rPr>
          <w:rFonts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电子投标文件</w:t>
      </w:r>
    </w:p>
    <w:p w14:paraId="24B652D7">
      <w:pPr>
        <w:snapToGrid w:val="0"/>
        <w:spacing w:before="120" w:beforeLines="50" w:after="50" w:line="400" w:lineRule="exact"/>
        <w:rPr>
          <w:rFonts w:ascii="宋体" w:hAnsi="宋体"/>
          <w:bCs/>
          <w:color w:val="auto"/>
          <w:sz w:val="24"/>
          <w:szCs w:val="20"/>
        </w:rPr>
      </w:pPr>
    </w:p>
    <w:p w14:paraId="7A0FF953">
      <w:pPr>
        <w:snapToGrid w:val="0"/>
        <w:spacing w:before="120" w:beforeLines="50" w:after="50" w:line="400" w:lineRule="exact"/>
        <w:jc w:val="center"/>
        <w:rPr>
          <w:rFonts w:ascii="宋体" w:hAnsi="宋体"/>
          <w:b/>
          <w:bCs/>
          <w:color w:val="auto"/>
          <w:sz w:val="32"/>
          <w:szCs w:val="32"/>
        </w:rPr>
      </w:pPr>
      <w:r>
        <w:rPr>
          <w:rFonts w:hint="eastAsia" w:ascii="宋体" w:hAnsi="宋体"/>
          <w:b/>
          <w:bCs/>
          <w:color w:val="auto"/>
          <w:sz w:val="32"/>
          <w:szCs w:val="32"/>
        </w:rPr>
        <w:t>报价文件</w:t>
      </w:r>
    </w:p>
    <w:p w14:paraId="752BC95A">
      <w:pPr>
        <w:snapToGrid w:val="0"/>
        <w:spacing w:before="120" w:beforeLines="50" w:after="50" w:line="400" w:lineRule="exact"/>
        <w:rPr>
          <w:rFonts w:ascii="宋体" w:hAnsi="宋体"/>
          <w:bCs/>
          <w:color w:val="auto"/>
          <w:sz w:val="24"/>
          <w:szCs w:val="20"/>
        </w:rPr>
      </w:pPr>
    </w:p>
    <w:p w14:paraId="484158F6">
      <w:pPr>
        <w:snapToGrid w:val="0"/>
        <w:spacing w:before="120" w:beforeLines="50" w:after="50" w:line="400" w:lineRule="exact"/>
        <w:rPr>
          <w:rFonts w:ascii="宋体" w:hAnsi="宋体"/>
          <w:bCs/>
          <w:color w:val="auto"/>
          <w:sz w:val="24"/>
          <w:szCs w:val="20"/>
        </w:rPr>
      </w:pPr>
    </w:p>
    <w:p w14:paraId="22CB8104">
      <w:pPr>
        <w:snapToGrid w:val="0"/>
        <w:spacing w:before="120" w:beforeLines="50" w:after="50" w:line="400" w:lineRule="exact"/>
        <w:rPr>
          <w:rFonts w:ascii="宋体" w:hAnsi="宋体"/>
          <w:bCs/>
          <w:color w:val="auto"/>
          <w:sz w:val="24"/>
          <w:szCs w:val="20"/>
        </w:rPr>
      </w:pPr>
    </w:p>
    <w:p w14:paraId="1A0309AA">
      <w:pPr>
        <w:snapToGrid w:val="0"/>
        <w:spacing w:before="120" w:beforeLines="50" w:after="50" w:line="400" w:lineRule="exact"/>
        <w:rPr>
          <w:rFonts w:ascii="宋体" w:hAnsi="宋体"/>
          <w:bCs/>
          <w:color w:val="auto"/>
          <w:sz w:val="24"/>
          <w:szCs w:val="20"/>
        </w:rPr>
      </w:pPr>
    </w:p>
    <w:p w14:paraId="7D02C18D">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 xml:space="preserve">项目名称： </w:t>
      </w:r>
    </w:p>
    <w:p w14:paraId="15529210">
      <w:pPr>
        <w:snapToGrid w:val="0"/>
        <w:spacing w:before="120" w:beforeLines="50" w:after="50" w:line="400" w:lineRule="exact"/>
        <w:rPr>
          <w:rFonts w:ascii="宋体" w:hAnsi="宋体"/>
          <w:bCs/>
          <w:color w:val="auto"/>
          <w:sz w:val="24"/>
        </w:rPr>
      </w:pPr>
    </w:p>
    <w:p w14:paraId="189BB66A">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 xml:space="preserve">项目编号： </w:t>
      </w:r>
    </w:p>
    <w:p w14:paraId="7599170F">
      <w:pPr>
        <w:snapToGrid w:val="0"/>
        <w:spacing w:before="120" w:beforeLines="50" w:after="50" w:line="400" w:lineRule="exact"/>
        <w:rPr>
          <w:rFonts w:ascii="宋体" w:hAnsi="宋体"/>
          <w:bCs/>
          <w:color w:val="auto"/>
          <w:sz w:val="24"/>
        </w:rPr>
      </w:pPr>
    </w:p>
    <w:p w14:paraId="01538461">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所投分标（如有则填写，无分标时填写“无”或者留空）：</w:t>
      </w:r>
    </w:p>
    <w:p w14:paraId="33054194">
      <w:pPr>
        <w:snapToGrid w:val="0"/>
        <w:spacing w:before="120" w:beforeLines="50" w:after="50" w:line="400" w:lineRule="exact"/>
        <w:rPr>
          <w:rFonts w:ascii="宋体" w:hAnsi="宋体"/>
          <w:bCs/>
          <w:color w:val="auto"/>
          <w:sz w:val="24"/>
        </w:rPr>
      </w:pPr>
    </w:p>
    <w:p w14:paraId="262A0D7A">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投标人名称：</w:t>
      </w:r>
    </w:p>
    <w:p w14:paraId="23F2F3E5">
      <w:pPr>
        <w:snapToGrid w:val="0"/>
        <w:spacing w:before="120" w:beforeLines="50" w:after="50" w:line="400" w:lineRule="exact"/>
        <w:rPr>
          <w:rFonts w:ascii="宋体" w:hAnsi="宋体"/>
          <w:bCs/>
          <w:color w:val="auto"/>
          <w:sz w:val="24"/>
        </w:rPr>
      </w:pPr>
    </w:p>
    <w:p w14:paraId="0DBC8695">
      <w:pPr>
        <w:snapToGrid w:val="0"/>
        <w:spacing w:before="120" w:beforeLines="50" w:after="50" w:line="400" w:lineRule="exact"/>
        <w:rPr>
          <w:rFonts w:ascii="宋体" w:hAnsi="宋体"/>
          <w:bCs/>
          <w:color w:val="auto"/>
          <w:sz w:val="24"/>
        </w:rPr>
      </w:pPr>
    </w:p>
    <w:p w14:paraId="77E306C4">
      <w:pPr>
        <w:snapToGrid w:val="0"/>
        <w:spacing w:before="120" w:beforeLines="50" w:after="50" w:line="400" w:lineRule="exact"/>
        <w:rPr>
          <w:rFonts w:ascii="宋体" w:hAnsi="宋体"/>
          <w:bCs/>
          <w:color w:val="auto"/>
          <w:sz w:val="24"/>
        </w:rPr>
      </w:pPr>
    </w:p>
    <w:p w14:paraId="71AF51D5">
      <w:pPr>
        <w:snapToGrid w:val="0"/>
        <w:spacing w:before="120" w:beforeLines="50" w:after="50" w:line="400" w:lineRule="exact"/>
        <w:ind w:firstLine="4320" w:firstLineChars="1800"/>
        <w:rPr>
          <w:rFonts w:ascii="宋体" w:hAnsi="宋体"/>
          <w:color w:val="auto"/>
          <w:sz w:val="24"/>
        </w:rPr>
      </w:pPr>
      <w:r>
        <w:rPr>
          <w:rFonts w:hint="eastAsia" w:ascii="宋体" w:hAnsi="宋体"/>
          <w:color w:val="auto"/>
          <w:sz w:val="24"/>
        </w:rPr>
        <w:t xml:space="preserve">  年  月   日</w:t>
      </w:r>
    </w:p>
    <w:p w14:paraId="5535CAC7">
      <w:pPr>
        <w:snapToGrid w:val="0"/>
        <w:spacing w:before="120" w:beforeLines="50" w:after="50" w:line="360" w:lineRule="auto"/>
        <w:jc w:val="left"/>
        <w:rPr>
          <w:rFonts w:ascii="宋体" w:hAnsi="宋体" w:cs="宋体"/>
          <w:color w:val="auto"/>
          <w:sz w:val="28"/>
          <w:szCs w:val="28"/>
        </w:rPr>
      </w:pPr>
      <w:r>
        <w:rPr>
          <w:rFonts w:hint="eastAsia" w:ascii="宋体" w:hAnsi="宋体" w:cs="宋体"/>
          <w:b/>
          <w:color w:val="auto"/>
          <w:sz w:val="28"/>
          <w:szCs w:val="28"/>
        </w:rPr>
        <w:br w:type="page"/>
      </w:r>
      <w:r>
        <w:rPr>
          <w:rFonts w:hint="eastAsia" w:ascii="宋体" w:hAnsi="宋体" w:cs="宋体"/>
          <w:b/>
          <w:color w:val="auto"/>
          <w:sz w:val="28"/>
          <w:szCs w:val="28"/>
        </w:rPr>
        <w:t>2.</w:t>
      </w:r>
      <w:r>
        <w:rPr>
          <w:rFonts w:hint="eastAsia" w:ascii="宋体" w:hAnsi="宋体" w:cs="宋体"/>
          <w:b/>
          <w:bCs/>
          <w:color w:val="auto"/>
          <w:sz w:val="28"/>
          <w:szCs w:val="28"/>
        </w:rPr>
        <w:t>报价文件目录</w:t>
      </w:r>
    </w:p>
    <w:p w14:paraId="59962980">
      <w:pPr>
        <w:snapToGrid w:val="0"/>
        <w:spacing w:before="50" w:after="120" w:afterLines="50" w:line="360" w:lineRule="auto"/>
        <w:jc w:val="left"/>
        <w:rPr>
          <w:rFonts w:ascii="宋体" w:hAnsi="宋体" w:cs="宋体"/>
          <w:b/>
          <w:color w:val="auto"/>
          <w:sz w:val="28"/>
          <w:szCs w:val="28"/>
        </w:rPr>
      </w:pPr>
      <w:r>
        <w:rPr>
          <w:rFonts w:hint="eastAsia" w:ascii="宋体" w:hAnsi="宋体" w:cs="宋体"/>
          <w:color w:val="auto"/>
          <w:sz w:val="28"/>
          <w:szCs w:val="28"/>
        </w:rPr>
        <w:t>根据招标文件规定及投标人提供的材料自行编写目录</w:t>
      </w:r>
      <w:r>
        <w:rPr>
          <w:rFonts w:hint="eastAsia" w:ascii="宋体" w:hAnsi="宋体" w:cs="宋体"/>
          <w:color w:val="auto"/>
          <w:kern w:val="0"/>
          <w:sz w:val="28"/>
          <w:szCs w:val="28"/>
        </w:rPr>
        <w:t>（部分格式后附）</w:t>
      </w:r>
      <w:r>
        <w:rPr>
          <w:rFonts w:hint="eastAsia" w:ascii="宋体" w:hAnsi="宋体" w:cs="宋体"/>
          <w:color w:val="auto"/>
          <w:sz w:val="28"/>
          <w:szCs w:val="28"/>
        </w:rPr>
        <w:t>。</w:t>
      </w:r>
    </w:p>
    <w:p w14:paraId="6ED74E55">
      <w:pPr>
        <w:spacing w:line="500" w:lineRule="exact"/>
        <w:jc w:val="center"/>
        <w:rPr>
          <w:b/>
          <w:bCs/>
          <w:color w:val="auto"/>
          <w:sz w:val="30"/>
          <w:szCs w:val="30"/>
        </w:rPr>
      </w:pPr>
      <w:r>
        <w:rPr>
          <w:rFonts w:hint="eastAsia"/>
          <w:b/>
          <w:bCs/>
          <w:color w:val="auto"/>
          <w:sz w:val="30"/>
          <w:szCs w:val="30"/>
        </w:rPr>
        <w:br w:type="page"/>
      </w:r>
    </w:p>
    <w:p w14:paraId="596C4959">
      <w:pPr>
        <w:pStyle w:val="12"/>
        <w:spacing w:line="500" w:lineRule="exact"/>
        <w:jc w:val="left"/>
        <w:rPr>
          <w:rFonts w:ascii="Times New Roman" w:hAnsi="Times New Roman"/>
          <w:b/>
          <w:bCs/>
          <w:color w:val="auto"/>
          <w:sz w:val="30"/>
          <w:szCs w:val="30"/>
        </w:rPr>
      </w:pPr>
      <w:r>
        <w:rPr>
          <w:rFonts w:hint="eastAsia" w:hAnsi="宋体" w:cs="宋体"/>
          <w:b/>
          <w:bCs/>
          <w:color w:val="auto"/>
          <w:sz w:val="28"/>
          <w:szCs w:val="28"/>
        </w:rPr>
        <w:t>3.投标函的格式：</w:t>
      </w:r>
    </w:p>
    <w:p w14:paraId="7953ED36">
      <w:pPr>
        <w:pStyle w:val="12"/>
        <w:spacing w:line="500" w:lineRule="exact"/>
        <w:jc w:val="center"/>
        <w:rPr>
          <w:rFonts w:ascii="Times New Roman" w:hAnsi="Times New Roman"/>
          <w:b/>
          <w:bCs/>
          <w:color w:val="auto"/>
          <w:sz w:val="30"/>
          <w:szCs w:val="30"/>
        </w:rPr>
      </w:pPr>
      <w:r>
        <w:rPr>
          <w:rFonts w:hint="eastAsia" w:ascii="Times New Roman" w:hAnsi="Times New Roman"/>
          <w:b/>
          <w:bCs/>
          <w:color w:val="auto"/>
          <w:sz w:val="30"/>
          <w:szCs w:val="30"/>
        </w:rPr>
        <w:t>投标函</w:t>
      </w:r>
    </w:p>
    <w:p w14:paraId="02DE4F1B">
      <w:pPr>
        <w:pStyle w:val="12"/>
        <w:spacing w:line="360" w:lineRule="auto"/>
        <w:ind w:firstLine="420" w:firstLineChars="200"/>
        <w:rPr>
          <w:rFonts w:ascii="Times New Roman" w:hAnsi="Times New Roman"/>
          <w:color w:val="auto"/>
          <w:szCs w:val="21"/>
        </w:rPr>
      </w:pPr>
    </w:p>
    <w:p w14:paraId="4F246786">
      <w:pPr>
        <w:pStyle w:val="12"/>
        <w:spacing w:line="360" w:lineRule="auto"/>
        <w:ind w:firstLine="420" w:firstLineChars="200"/>
        <w:rPr>
          <w:rFonts w:ascii="Times New Roman" w:hAnsi="Times New Roman"/>
          <w:color w:val="auto"/>
          <w:szCs w:val="21"/>
        </w:rPr>
      </w:pPr>
      <w:r>
        <w:rPr>
          <w:rFonts w:hint="eastAsia" w:ascii="Times New Roman" w:hAnsi="Times New Roman"/>
          <w:color w:val="auto"/>
          <w:szCs w:val="21"/>
        </w:rPr>
        <w:t>致：</w:t>
      </w:r>
      <w:bookmarkStart w:id="408" w:name="PO_3000001866_PM031_4"/>
      <w:r>
        <w:rPr>
          <w:rFonts w:hint="eastAsia" w:ascii="Times New Roman" w:hAnsi="Times New Roman"/>
          <w:color w:val="auto"/>
          <w:szCs w:val="21"/>
          <w:u w:val="single"/>
        </w:rPr>
        <w:t>广西科联招标中心有限公司</w:t>
      </w:r>
      <w:bookmarkEnd w:id="408"/>
    </w:p>
    <w:p w14:paraId="11157536">
      <w:pPr>
        <w:pStyle w:val="12"/>
        <w:spacing w:line="360" w:lineRule="auto"/>
        <w:ind w:firstLine="420" w:firstLineChars="200"/>
        <w:rPr>
          <w:color w:val="auto"/>
          <w:szCs w:val="21"/>
        </w:rPr>
      </w:pPr>
      <w:r>
        <w:rPr>
          <w:rFonts w:hint="eastAsia"/>
          <w:color w:val="auto"/>
          <w:szCs w:val="21"/>
        </w:rPr>
        <w:t>我方已仔细阅读了贵方组织的</w:t>
      </w:r>
      <w:r>
        <w:rPr>
          <w:rFonts w:hint="eastAsia" w:hAnsi="宋体" w:cs="宋体"/>
          <w:i/>
          <w:iCs/>
          <w:color w:val="auto"/>
          <w:szCs w:val="21"/>
          <w:u w:val="single"/>
        </w:rPr>
        <w:t>（项目名称）</w:t>
      </w:r>
      <w:r>
        <w:rPr>
          <w:rFonts w:ascii="Times New Roman" w:hAnsi="Times New Roman"/>
          <w:color w:val="auto"/>
          <w:szCs w:val="21"/>
          <w:u w:val="single"/>
        </w:rPr>
        <w:t xml:space="preserve"> </w:t>
      </w:r>
      <w:r>
        <w:rPr>
          <w:rFonts w:hint="eastAsia"/>
          <w:color w:val="auto"/>
          <w:szCs w:val="21"/>
        </w:rPr>
        <w:t>项目（项目编号：</w:t>
      </w:r>
      <w:r>
        <w:rPr>
          <w:rFonts w:hint="eastAsia"/>
          <w:color w:val="auto"/>
          <w:szCs w:val="21"/>
          <w:u w:val="single"/>
        </w:rPr>
        <w:t xml:space="preserve">        </w:t>
      </w:r>
      <w:r>
        <w:rPr>
          <w:rFonts w:hint="eastAsia"/>
          <w:color w:val="auto"/>
          <w:szCs w:val="21"/>
        </w:rPr>
        <w:t>）的招标文件的全部内容，授权</w:t>
      </w:r>
      <w:r>
        <w:rPr>
          <w:rFonts w:ascii="Times New Roman" w:hAnsi="Times New Roman"/>
          <w:color w:val="auto"/>
          <w:szCs w:val="21"/>
          <w:u w:val="single"/>
        </w:rPr>
        <w:t xml:space="preserve">                      </w:t>
      </w:r>
      <w:r>
        <w:rPr>
          <w:rFonts w:hint="eastAsia"/>
          <w:color w:val="auto"/>
          <w:szCs w:val="21"/>
        </w:rPr>
        <w:t>(全权代表姓名)</w:t>
      </w:r>
      <w:r>
        <w:rPr>
          <w:rFonts w:ascii="Times New Roman" w:hAnsi="Times New Roman"/>
          <w:color w:val="auto"/>
          <w:szCs w:val="21"/>
          <w:u w:val="single"/>
        </w:rPr>
        <w:t xml:space="preserve">          </w:t>
      </w:r>
      <w:r>
        <w:rPr>
          <w:rFonts w:hint="eastAsia"/>
          <w:color w:val="auto"/>
          <w:szCs w:val="21"/>
        </w:rPr>
        <w:t xml:space="preserve"> (职务、职称)为全权代表，现正式递交下述文件参加贵方组织的本次政府采购活动： </w:t>
      </w:r>
    </w:p>
    <w:p w14:paraId="1F30D163">
      <w:pPr>
        <w:pStyle w:val="12"/>
        <w:spacing w:line="360" w:lineRule="auto"/>
        <w:ind w:firstLine="420" w:firstLineChars="200"/>
        <w:rPr>
          <w:color w:val="auto"/>
          <w:szCs w:val="21"/>
        </w:rPr>
      </w:pPr>
      <w:r>
        <w:rPr>
          <w:rFonts w:hint="eastAsia"/>
          <w:color w:val="auto"/>
          <w:szCs w:val="21"/>
        </w:rPr>
        <w:t>一、报价文件电子版（包含按投标人须知前附表要求提交的全部文件）；</w:t>
      </w:r>
    </w:p>
    <w:p w14:paraId="2E9E2032">
      <w:pPr>
        <w:pStyle w:val="12"/>
        <w:spacing w:line="360" w:lineRule="auto"/>
        <w:ind w:firstLine="482"/>
        <w:rPr>
          <w:color w:val="auto"/>
          <w:szCs w:val="21"/>
        </w:rPr>
      </w:pPr>
      <w:r>
        <w:rPr>
          <w:rFonts w:hint="eastAsia"/>
          <w:color w:val="auto"/>
          <w:szCs w:val="21"/>
        </w:rPr>
        <w:t>二、资格文件电子版（包含按投标人须知前附表要求提交的全部文件）；</w:t>
      </w:r>
    </w:p>
    <w:p w14:paraId="64521FCA">
      <w:pPr>
        <w:pStyle w:val="12"/>
        <w:spacing w:line="360" w:lineRule="auto"/>
        <w:ind w:firstLine="482"/>
        <w:rPr>
          <w:color w:val="auto"/>
          <w:szCs w:val="21"/>
        </w:rPr>
      </w:pPr>
      <w:r>
        <w:rPr>
          <w:rFonts w:hint="eastAsia"/>
          <w:color w:val="auto"/>
          <w:szCs w:val="21"/>
        </w:rPr>
        <w:t>三、</w:t>
      </w:r>
      <w:r>
        <w:rPr>
          <w:rFonts w:hint="eastAsia" w:hAnsi="宋体"/>
          <w:color w:val="auto"/>
          <w:szCs w:val="21"/>
        </w:rPr>
        <w:t>技术</w:t>
      </w:r>
      <w:r>
        <w:rPr>
          <w:rFonts w:hint="eastAsia"/>
          <w:color w:val="auto"/>
          <w:szCs w:val="21"/>
        </w:rPr>
        <w:t>文件电子版（包含按投标人须知前附表要求提交的全部文件）；</w:t>
      </w:r>
    </w:p>
    <w:p w14:paraId="663EE6DB">
      <w:pPr>
        <w:pStyle w:val="12"/>
        <w:spacing w:line="360" w:lineRule="auto"/>
        <w:ind w:firstLine="482"/>
        <w:rPr>
          <w:color w:val="auto"/>
          <w:szCs w:val="21"/>
        </w:rPr>
      </w:pPr>
      <w:r>
        <w:rPr>
          <w:rFonts w:hint="eastAsia" w:hAnsi="宋体"/>
          <w:color w:val="auto"/>
          <w:szCs w:val="21"/>
        </w:rPr>
        <w:t>四、</w:t>
      </w:r>
      <w:r>
        <w:rPr>
          <w:rFonts w:hint="eastAsia"/>
          <w:color w:val="auto"/>
          <w:szCs w:val="21"/>
        </w:rPr>
        <w:t>商务</w:t>
      </w:r>
      <w:r>
        <w:rPr>
          <w:rFonts w:hint="eastAsia" w:hAnsi="宋体"/>
          <w:color w:val="auto"/>
          <w:szCs w:val="21"/>
        </w:rPr>
        <w:t>文件</w:t>
      </w:r>
      <w:r>
        <w:rPr>
          <w:rFonts w:hint="eastAsia"/>
          <w:color w:val="auto"/>
          <w:szCs w:val="21"/>
        </w:rPr>
        <w:t>电子版（包含按投标人须知前附表要求提交的全部文件）；</w:t>
      </w:r>
    </w:p>
    <w:p w14:paraId="7E9782DF">
      <w:pPr>
        <w:pStyle w:val="12"/>
        <w:spacing w:line="360" w:lineRule="auto"/>
        <w:ind w:firstLine="482"/>
        <w:rPr>
          <w:rFonts w:ascii="Times New Roman" w:hAnsi="Times New Roman"/>
          <w:color w:val="auto"/>
          <w:szCs w:val="21"/>
        </w:rPr>
      </w:pPr>
      <w:r>
        <w:rPr>
          <w:rFonts w:hint="eastAsia"/>
          <w:color w:val="auto"/>
          <w:szCs w:val="21"/>
        </w:rPr>
        <w:t>据此函，我方</w:t>
      </w:r>
      <w:r>
        <w:rPr>
          <w:color w:val="auto"/>
          <w:szCs w:val="21"/>
        </w:rPr>
        <w:t>兹</w:t>
      </w:r>
      <w:r>
        <w:rPr>
          <w:rFonts w:hint="eastAsia"/>
          <w:color w:val="auto"/>
          <w:szCs w:val="21"/>
        </w:rPr>
        <w:t>宣布：</w:t>
      </w:r>
    </w:p>
    <w:p w14:paraId="466A8D27">
      <w:pPr>
        <w:pStyle w:val="12"/>
        <w:spacing w:line="360" w:lineRule="auto"/>
        <w:ind w:firstLine="420" w:firstLineChars="200"/>
        <w:rPr>
          <w:rFonts w:ascii="Times New Roman" w:hAnsi="Times New Roman"/>
          <w:color w:val="auto"/>
          <w:szCs w:val="21"/>
        </w:rPr>
      </w:pPr>
      <w:r>
        <w:rPr>
          <w:rFonts w:hint="eastAsia"/>
          <w:color w:val="auto"/>
          <w:szCs w:val="21"/>
        </w:rPr>
        <w:t>1、我方愿意以投标时提供</w:t>
      </w:r>
      <w:r>
        <w:rPr>
          <w:rFonts w:hint="eastAsia" w:hAnsi="宋体" w:cs="宋体"/>
          <w:color w:val="auto"/>
          <w:szCs w:val="21"/>
        </w:rPr>
        <w:t>的开标一览表中的投标总报价，在承诺的提交服务成果时间内</w:t>
      </w:r>
      <w:r>
        <w:rPr>
          <w:rFonts w:hint="eastAsia"/>
          <w:color w:val="auto"/>
          <w:szCs w:val="21"/>
        </w:rPr>
        <w:t>提供本项目</w:t>
      </w:r>
      <w:r>
        <w:rPr>
          <w:rFonts w:hint="eastAsia" w:hAnsi="Times New Roman"/>
          <w:color w:val="auto"/>
          <w:szCs w:val="21"/>
        </w:rPr>
        <w:t>招标文件“第二章  采购需求”的“服务要求”中</w:t>
      </w:r>
      <w:r>
        <w:rPr>
          <w:rFonts w:hint="eastAsia"/>
          <w:color w:val="auto"/>
          <w:szCs w:val="21"/>
        </w:rPr>
        <w:t>的相应的采购内容</w:t>
      </w:r>
      <w:r>
        <w:rPr>
          <w:rFonts w:hint="eastAsia" w:hAnsi="宋体" w:cs="宋体"/>
          <w:color w:val="auto"/>
          <w:szCs w:val="21"/>
        </w:rPr>
        <w:t>，具体详见开标一览表</w:t>
      </w:r>
      <w:r>
        <w:rPr>
          <w:rFonts w:hint="eastAsia"/>
          <w:color w:val="auto"/>
          <w:szCs w:val="21"/>
        </w:rPr>
        <w:t>。</w:t>
      </w:r>
    </w:p>
    <w:p w14:paraId="21A4625C">
      <w:pPr>
        <w:pStyle w:val="12"/>
        <w:spacing w:line="360" w:lineRule="auto"/>
        <w:ind w:firstLine="420" w:firstLineChars="200"/>
        <w:rPr>
          <w:color w:val="auto"/>
          <w:szCs w:val="21"/>
          <w:u w:val="single"/>
        </w:rPr>
      </w:pPr>
      <w:r>
        <w:rPr>
          <w:rFonts w:hint="eastAsia"/>
          <w:color w:val="auto"/>
          <w:szCs w:val="21"/>
        </w:rPr>
        <w:t>2、我方同意自本项目招标文件“第三章 投标人须知”第一节 投标人须知前附表 第21.1项规定的投标截止时间（开标时间）起遵循</w:t>
      </w:r>
      <w:r>
        <w:rPr>
          <w:rFonts w:hint="eastAsia" w:hAnsi="宋体"/>
          <w:color w:val="auto"/>
          <w:szCs w:val="21"/>
        </w:rPr>
        <w:t>本投标函</w:t>
      </w:r>
      <w:r>
        <w:rPr>
          <w:rFonts w:hint="eastAsia"/>
          <w:color w:val="auto"/>
          <w:szCs w:val="21"/>
        </w:rPr>
        <w:t>，并承诺在“投标人须知前附表”第17.2项规定的投标有效期内不修改、撤销投标文件。</w:t>
      </w:r>
    </w:p>
    <w:p w14:paraId="7BE620A6">
      <w:pPr>
        <w:pStyle w:val="12"/>
        <w:spacing w:line="360" w:lineRule="auto"/>
        <w:ind w:firstLine="420" w:firstLineChars="200"/>
        <w:rPr>
          <w:color w:val="auto"/>
          <w:szCs w:val="21"/>
          <w:u w:val="single"/>
        </w:rPr>
      </w:pPr>
      <w:r>
        <w:rPr>
          <w:rFonts w:hint="eastAsia"/>
          <w:color w:val="auto"/>
          <w:szCs w:val="21"/>
        </w:rPr>
        <w:t>3、我方</w:t>
      </w:r>
      <w:r>
        <w:rPr>
          <w:rFonts w:hint="eastAsia" w:hAnsi="宋体" w:cs="宋体"/>
          <w:color w:val="auto"/>
          <w:kern w:val="0"/>
          <w:szCs w:val="21"/>
          <w:lang w:val="zh-CN"/>
        </w:rPr>
        <w:t>在此声明</w:t>
      </w:r>
      <w:r>
        <w:rPr>
          <w:rFonts w:hint="eastAsia"/>
          <w:color w:val="auto"/>
          <w:szCs w:val="21"/>
        </w:rPr>
        <w:t>所递交的投标文件及有关资料都是内容完整、真实和准确的。</w:t>
      </w:r>
    </w:p>
    <w:p w14:paraId="0881B77F">
      <w:pPr>
        <w:pStyle w:val="12"/>
        <w:spacing w:line="360" w:lineRule="auto"/>
        <w:ind w:firstLine="420" w:firstLineChars="200"/>
        <w:rPr>
          <w:color w:val="auto"/>
          <w:szCs w:val="21"/>
        </w:rPr>
      </w:pPr>
      <w:r>
        <w:rPr>
          <w:rFonts w:hint="eastAsia"/>
          <w:color w:val="auto"/>
          <w:szCs w:val="21"/>
        </w:rPr>
        <w:t>4、如本项目采购内容涉及须符合国家强制规定的，我方承诺我方本次投标（包括资格条件和所投产品）均符合国家有关强制规定。</w:t>
      </w:r>
    </w:p>
    <w:p w14:paraId="77DB7549">
      <w:pPr>
        <w:pStyle w:val="12"/>
        <w:spacing w:line="360" w:lineRule="auto"/>
        <w:ind w:firstLine="420" w:firstLineChars="200"/>
        <w:rPr>
          <w:color w:val="auto"/>
          <w:szCs w:val="21"/>
        </w:rPr>
      </w:pPr>
      <w:r>
        <w:rPr>
          <w:rFonts w:hint="eastAsia"/>
          <w:color w:val="auto"/>
          <w:szCs w:val="21"/>
        </w:rPr>
        <w:t>5、如我方中标，我方承诺在收到中标通知书后，在中标通知书规定的期限内，</w:t>
      </w:r>
      <w:r>
        <w:rPr>
          <w:rFonts w:hint="eastAsia" w:hAnsi="宋体"/>
          <w:color w:val="auto"/>
          <w:szCs w:val="21"/>
        </w:rPr>
        <w:t>根据招标文件、我方的投标文件及有关澄清承诺书的要求按第五章“拟签订的合同文本”与采购人订立书面合同，并按照合同约定</w:t>
      </w:r>
      <w:r>
        <w:rPr>
          <w:rFonts w:hint="eastAsia"/>
          <w:color w:val="auto"/>
          <w:szCs w:val="21"/>
        </w:rPr>
        <w:t>承担完成合同的责任和义务。</w:t>
      </w:r>
    </w:p>
    <w:p w14:paraId="290ED1F6">
      <w:pPr>
        <w:pStyle w:val="12"/>
        <w:spacing w:line="360" w:lineRule="auto"/>
        <w:ind w:firstLine="420" w:firstLineChars="200"/>
        <w:rPr>
          <w:color w:val="auto"/>
          <w:szCs w:val="21"/>
        </w:rPr>
      </w:pPr>
      <w:r>
        <w:rPr>
          <w:rFonts w:hint="eastAsia"/>
          <w:color w:val="auto"/>
          <w:szCs w:val="21"/>
        </w:rPr>
        <w:t>6、我方已详细审核招标文件，我方知道必须放弃提出含糊不清或误解问题的权利。</w:t>
      </w:r>
    </w:p>
    <w:p w14:paraId="783DFC51">
      <w:pPr>
        <w:pStyle w:val="12"/>
        <w:spacing w:line="360" w:lineRule="auto"/>
        <w:ind w:firstLine="420" w:firstLineChars="200"/>
        <w:rPr>
          <w:color w:val="auto"/>
          <w:szCs w:val="21"/>
        </w:rPr>
      </w:pPr>
      <w:r>
        <w:rPr>
          <w:rFonts w:hint="eastAsia"/>
          <w:color w:val="auto"/>
          <w:szCs w:val="21"/>
        </w:rPr>
        <w:t>7、我方同意应贵方要求提供与本投标有关的任何数据或资料。若贵方需要，我方愿意提供我方作出的一切承诺的证明材料。</w:t>
      </w:r>
    </w:p>
    <w:p w14:paraId="4B5D5323">
      <w:pPr>
        <w:pStyle w:val="12"/>
        <w:spacing w:line="360" w:lineRule="auto"/>
        <w:ind w:firstLine="420" w:firstLineChars="200"/>
        <w:rPr>
          <w:color w:val="auto"/>
          <w:szCs w:val="21"/>
        </w:rPr>
      </w:pPr>
      <w:r>
        <w:rPr>
          <w:rFonts w:hint="eastAsia"/>
          <w:color w:val="auto"/>
          <w:szCs w:val="21"/>
        </w:rPr>
        <w:t>8、我方完全理解贵方不一定接受投标报价最低的投标人为中标人的行为。</w:t>
      </w:r>
    </w:p>
    <w:p w14:paraId="48760408">
      <w:pPr>
        <w:pStyle w:val="12"/>
        <w:spacing w:line="360" w:lineRule="auto"/>
        <w:ind w:firstLine="420" w:firstLineChars="200"/>
        <w:rPr>
          <w:color w:val="auto"/>
          <w:szCs w:val="21"/>
        </w:rPr>
      </w:pPr>
      <w:r>
        <w:rPr>
          <w:rFonts w:hint="eastAsia"/>
          <w:color w:val="auto"/>
          <w:szCs w:val="21"/>
        </w:rPr>
        <w:t>9、我方将严格遵守《中华人民共和国政府采购法》第七十七条的规定，即供应商有下列情形之一的，处以采购金额千分之五以上千分之十</w:t>
      </w:r>
      <w:r>
        <w:rPr>
          <w:rFonts w:hint="eastAsia" w:hAnsi="宋体"/>
          <w:color w:val="auto"/>
          <w:szCs w:val="21"/>
        </w:rPr>
        <w:t>以下的罚款，列入不良行为记录名单，在一至三年内禁止参加政府采购活动，有违法所得的，并处没收违法所得，情节严重的，由工商行政管理机关吊销营业执照；构成犯罪的，依法追究刑事责任：</w:t>
      </w:r>
    </w:p>
    <w:p w14:paraId="5D3BE5D7">
      <w:pPr>
        <w:pStyle w:val="12"/>
        <w:numPr>
          <w:ilvl w:val="0"/>
          <w:numId w:val="4"/>
        </w:numPr>
        <w:spacing w:line="360" w:lineRule="auto"/>
        <w:rPr>
          <w:rFonts w:hAnsi="宋体"/>
          <w:color w:val="auto"/>
          <w:szCs w:val="21"/>
        </w:rPr>
      </w:pPr>
      <w:r>
        <w:rPr>
          <w:rFonts w:hint="eastAsia" w:hAnsi="宋体"/>
          <w:color w:val="auto"/>
          <w:szCs w:val="21"/>
        </w:rPr>
        <w:t>提供虚假材料谋取中标、成交的；</w:t>
      </w:r>
    </w:p>
    <w:p w14:paraId="335D921A">
      <w:pPr>
        <w:pStyle w:val="12"/>
        <w:numPr>
          <w:ilvl w:val="0"/>
          <w:numId w:val="4"/>
        </w:numPr>
        <w:spacing w:line="360" w:lineRule="auto"/>
        <w:rPr>
          <w:rFonts w:hAnsi="宋体"/>
          <w:color w:val="auto"/>
          <w:szCs w:val="21"/>
        </w:rPr>
      </w:pPr>
      <w:r>
        <w:rPr>
          <w:rFonts w:hint="eastAsia" w:hAnsi="宋体"/>
          <w:color w:val="auto"/>
          <w:szCs w:val="21"/>
        </w:rPr>
        <w:t>采取不正当手段诋毁、排挤其他供应商的；</w:t>
      </w:r>
    </w:p>
    <w:p w14:paraId="110AF43B">
      <w:pPr>
        <w:pStyle w:val="12"/>
        <w:numPr>
          <w:ilvl w:val="0"/>
          <w:numId w:val="4"/>
        </w:numPr>
        <w:spacing w:line="360" w:lineRule="auto"/>
        <w:rPr>
          <w:color w:val="auto"/>
          <w:szCs w:val="21"/>
        </w:rPr>
      </w:pPr>
      <w:r>
        <w:rPr>
          <w:rFonts w:hint="eastAsia" w:hAnsi="宋体"/>
          <w:color w:val="auto"/>
          <w:szCs w:val="21"/>
        </w:rPr>
        <w:t>与采购人、其他供应商或者采购代理机构恶意串通的；</w:t>
      </w:r>
    </w:p>
    <w:p w14:paraId="4E494009">
      <w:pPr>
        <w:pStyle w:val="12"/>
        <w:numPr>
          <w:ilvl w:val="0"/>
          <w:numId w:val="4"/>
        </w:numPr>
        <w:spacing w:line="360" w:lineRule="auto"/>
        <w:rPr>
          <w:color w:val="auto"/>
          <w:szCs w:val="21"/>
        </w:rPr>
      </w:pPr>
      <w:r>
        <w:rPr>
          <w:rFonts w:hint="eastAsia" w:hAnsi="宋体"/>
          <w:color w:val="auto"/>
          <w:szCs w:val="21"/>
        </w:rPr>
        <w:t>向采购人、采购代理机构行贿或者提供其他不正当利益的；</w:t>
      </w:r>
    </w:p>
    <w:p w14:paraId="2ED149FC">
      <w:pPr>
        <w:pStyle w:val="12"/>
        <w:numPr>
          <w:ilvl w:val="0"/>
          <w:numId w:val="4"/>
        </w:numPr>
        <w:spacing w:line="360" w:lineRule="auto"/>
        <w:rPr>
          <w:color w:val="auto"/>
          <w:szCs w:val="21"/>
        </w:rPr>
      </w:pPr>
      <w:r>
        <w:rPr>
          <w:rFonts w:hint="eastAsia" w:hAnsi="宋体"/>
          <w:color w:val="auto"/>
          <w:szCs w:val="21"/>
        </w:rPr>
        <w:t>在招标采购过程中与采购人进行协商谈判的；</w:t>
      </w:r>
    </w:p>
    <w:p w14:paraId="146DA30F">
      <w:pPr>
        <w:pStyle w:val="12"/>
        <w:numPr>
          <w:ilvl w:val="0"/>
          <w:numId w:val="4"/>
        </w:numPr>
        <w:spacing w:line="360" w:lineRule="auto"/>
        <w:rPr>
          <w:color w:val="auto"/>
          <w:szCs w:val="21"/>
        </w:rPr>
      </w:pPr>
      <w:r>
        <w:rPr>
          <w:rFonts w:hint="eastAsia" w:hAnsi="宋体"/>
          <w:color w:val="auto"/>
          <w:szCs w:val="21"/>
        </w:rPr>
        <w:t>拒绝有关部门监督检查或提供虚假情况的。</w:t>
      </w:r>
    </w:p>
    <w:p w14:paraId="1B61B3CD">
      <w:pPr>
        <w:pStyle w:val="12"/>
        <w:spacing w:line="360" w:lineRule="auto"/>
        <w:ind w:firstLine="420"/>
        <w:rPr>
          <w:color w:val="auto"/>
          <w:szCs w:val="21"/>
        </w:rPr>
      </w:pPr>
      <w:r>
        <w:rPr>
          <w:rFonts w:hint="eastAsia"/>
          <w:color w:val="auto"/>
          <w:szCs w:val="21"/>
        </w:rPr>
        <w:t>10、以上事项如有虚假或者隐瞒，我方愿意承担一切后果，并不再寻求任何旨在减轻或者免除法律责任的辩解。</w:t>
      </w:r>
    </w:p>
    <w:p w14:paraId="058A7740">
      <w:pPr>
        <w:pStyle w:val="12"/>
        <w:spacing w:line="360" w:lineRule="auto"/>
        <w:ind w:firstLine="420"/>
        <w:rPr>
          <w:color w:val="auto"/>
          <w:szCs w:val="21"/>
        </w:rPr>
      </w:pPr>
      <w:r>
        <w:rPr>
          <w:rFonts w:hint="eastAsia"/>
          <w:color w:val="auto"/>
          <w:szCs w:val="21"/>
        </w:rPr>
        <w:t>11、与本次投标有关的一切正式往来信函请寄：</w:t>
      </w:r>
    </w:p>
    <w:p w14:paraId="026404F1">
      <w:pPr>
        <w:pStyle w:val="12"/>
        <w:spacing w:line="360" w:lineRule="auto"/>
        <w:ind w:firstLine="420"/>
        <w:rPr>
          <w:color w:val="auto"/>
          <w:szCs w:val="21"/>
        </w:rPr>
      </w:pPr>
      <w:r>
        <w:rPr>
          <w:rFonts w:hint="eastAsia"/>
          <w:color w:val="auto"/>
          <w:szCs w:val="21"/>
        </w:rPr>
        <w:t>地址：</w:t>
      </w:r>
      <w:r>
        <w:rPr>
          <w:rFonts w:hint="eastAsia"/>
          <w:color w:val="auto"/>
          <w:szCs w:val="21"/>
          <w:u w:val="single"/>
        </w:rPr>
        <w:t xml:space="preserve">                                                        </w:t>
      </w:r>
      <w:r>
        <w:rPr>
          <w:rFonts w:hint="eastAsia"/>
          <w:color w:val="auto"/>
          <w:szCs w:val="21"/>
        </w:rPr>
        <w:t xml:space="preserve"> </w:t>
      </w:r>
    </w:p>
    <w:p w14:paraId="3C9112E9">
      <w:pPr>
        <w:pStyle w:val="12"/>
        <w:spacing w:line="360" w:lineRule="auto"/>
        <w:ind w:firstLine="420"/>
        <w:rPr>
          <w:color w:val="auto"/>
          <w:szCs w:val="21"/>
          <w:u w:val="single"/>
        </w:rPr>
      </w:pPr>
      <w:r>
        <w:rPr>
          <w:rFonts w:hint="eastAsia"/>
          <w:color w:val="auto"/>
          <w:szCs w:val="21"/>
        </w:rPr>
        <w:t>电话：</w:t>
      </w:r>
      <w:r>
        <w:rPr>
          <w:rFonts w:hint="eastAsia"/>
          <w:color w:val="auto"/>
          <w:szCs w:val="21"/>
          <w:u w:val="single"/>
        </w:rPr>
        <w:t xml:space="preserve">                                      　　　　　　　　　</w:t>
      </w:r>
    </w:p>
    <w:p w14:paraId="70EBA51F">
      <w:pPr>
        <w:pStyle w:val="12"/>
        <w:spacing w:line="360" w:lineRule="auto"/>
        <w:ind w:firstLine="420"/>
        <w:rPr>
          <w:color w:val="auto"/>
          <w:szCs w:val="21"/>
          <w:u w:val="single"/>
        </w:rPr>
      </w:pPr>
      <w:r>
        <w:rPr>
          <w:rFonts w:hint="eastAsia"/>
          <w:color w:val="auto"/>
          <w:szCs w:val="21"/>
        </w:rPr>
        <w:t>传真：</w:t>
      </w:r>
      <w:r>
        <w:rPr>
          <w:rFonts w:hint="eastAsia"/>
          <w:color w:val="auto"/>
          <w:szCs w:val="21"/>
          <w:u w:val="single"/>
        </w:rPr>
        <w:t>　　　　　　　　　　　　　　　　　　　　　　　　　　　　</w:t>
      </w:r>
    </w:p>
    <w:p w14:paraId="170F24A8">
      <w:pPr>
        <w:pStyle w:val="7"/>
        <w:spacing w:line="360" w:lineRule="auto"/>
        <w:ind w:left="0" w:firstLine="420" w:firstLineChars="200"/>
        <w:rPr>
          <w:color w:val="auto"/>
          <w:szCs w:val="21"/>
        </w:rPr>
      </w:pPr>
      <w:r>
        <w:rPr>
          <w:rFonts w:hint="eastAsia"/>
          <w:color w:val="auto"/>
          <w:szCs w:val="21"/>
        </w:rPr>
        <w:t>电子邮箱：</w:t>
      </w:r>
      <w:r>
        <w:rPr>
          <w:rFonts w:hint="eastAsia"/>
          <w:color w:val="auto"/>
          <w:szCs w:val="21"/>
          <w:u w:val="single"/>
        </w:rPr>
        <w:t>　　　　　　　　　　　　　　　　　　　　　　　　　　</w:t>
      </w:r>
    </w:p>
    <w:p w14:paraId="00AC6F09">
      <w:pPr>
        <w:pStyle w:val="12"/>
        <w:spacing w:line="360" w:lineRule="auto"/>
        <w:ind w:firstLine="420"/>
        <w:rPr>
          <w:color w:val="auto"/>
          <w:szCs w:val="21"/>
          <w:u w:val="single"/>
        </w:rPr>
      </w:pPr>
      <w:r>
        <w:rPr>
          <w:rFonts w:hint="eastAsia"/>
          <w:color w:val="auto"/>
          <w:szCs w:val="21"/>
        </w:rPr>
        <w:t>邮政编码：</w:t>
      </w:r>
      <w:r>
        <w:rPr>
          <w:rFonts w:hint="eastAsia"/>
          <w:color w:val="auto"/>
          <w:szCs w:val="21"/>
          <w:u w:val="single"/>
        </w:rPr>
        <w:t xml:space="preserve">                                                    </w:t>
      </w:r>
    </w:p>
    <w:p w14:paraId="3AE8ACB6">
      <w:pPr>
        <w:pStyle w:val="12"/>
        <w:spacing w:line="360" w:lineRule="auto"/>
        <w:ind w:firstLine="420"/>
        <w:rPr>
          <w:color w:val="auto"/>
          <w:szCs w:val="21"/>
          <w:u w:val="single"/>
        </w:rPr>
      </w:pPr>
      <w:r>
        <w:rPr>
          <w:rFonts w:hint="eastAsia"/>
          <w:color w:val="auto"/>
          <w:szCs w:val="21"/>
        </w:rPr>
        <w:t>开户名称：</w:t>
      </w:r>
      <w:r>
        <w:rPr>
          <w:rFonts w:hint="eastAsia"/>
          <w:color w:val="auto"/>
          <w:szCs w:val="21"/>
          <w:u w:val="single"/>
        </w:rPr>
        <w:t xml:space="preserve">                                                    </w:t>
      </w:r>
    </w:p>
    <w:p w14:paraId="7F414C09">
      <w:pPr>
        <w:pStyle w:val="12"/>
        <w:spacing w:line="360" w:lineRule="auto"/>
        <w:ind w:firstLine="420"/>
        <w:rPr>
          <w:color w:val="auto"/>
          <w:szCs w:val="21"/>
          <w:u w:val="single"/>
        </w:rPr>
      </w:pPr>
      <w:r>
        <w:rPr>
          <w:rFonts w:hint="eastAsia"/>
          <w:color w:val="auto"/>
          <w:szCs w:val="21"/>
        </w:rPr>
        <w:t>开户银行：</w:t>
      </w:r>
      <w:r>
        <w:rPr>
          <w:rFonts w:hint="eastAsia"/>
          <w:color w:val="auto"/>
          <w:szCs w:val="21"/>
          <w:u w:val="single"/>
        </w:rPr>
        <w:t xml:space="preserve">                                                    </w:t>
      </w:r>
    </w:p>
    <w:p w14:paraId="27A6013E">
      <w:pPr>
        <w:pStyle w:val="12"/>
        <w:spacing w:line="360" w:lineRule="auto"/>
        <w:ind w:firstLine="420"/>
        <w:rPr>
          <w:color w:val="auto"/>
          <w:szCs w:val="21"/>
          <w:u w:val="single"/>
        </w:rPr>
      </w:pPr>
      <w:r>
        <w:rPr>
          <w:rFonts w:hint="eastAsia"/>
          <w:color w:val="auto"/>
          <w:szCs w:val="21"/>
        </w:rPr>
        <w:t>银行账号：</w:t>
      </w:r>
      <w:r>
        <w:rPr>
          <w:rFonts w:hint="eastAsia"/>
          <w:color w:val="auto"/>
          <w:szCs w:val="21"/>
          <w:u w:val="single"/>
        </w:rPr>
        <w:t xml:space="preserve">                                                    </w:t>
      </w:r>
    </w:p>
    <w:p w14:paraId="5D847270">
      <w:pPr>
        <w:snapToGrid w:val="0"/>
        <w:spacing w:line="360" w:lineRule="auto"/>
        <w:ind w:firstLine="4410" w:firstLineChars="2100"/>
        <w:rPr>
          <w:rFonts w:ascii="仿宋_GB2312" w:hAnsi="仿宋" w:eastAsia="仿宋_GB2312" w:cs="仿宋_GB2312"/>
          <w:color w:val="auto"/>
          <w:kern w:val="0"/>
          <w:szCs w:val="21"/>
          <w:lang w:val="zh-CN"/>
        </w:rPr>
      </w:pPr>
    </w:p>
    <w:p w14:paraId="6BA0F8A5">
      <w:pPr>
        <w:snapToGrid w:val="0"/>
        <w:spacing w:line="360" w:lineRule="auto"/>
        <w:ind w:firstLine="4410" w:firstLineChars="2100"/>
        <w:rPr>
          <w:rFonts w:ascii="仿宋_GB2312" w:hAnsi="仿宋" w:eastAsia="仿宋_GB2312" w:cs="仿宋_GB2312"/>
          <w:color w:val="auto"/>
          <w:kern w:val="0"/>
          <w:szCs w:val="21"/>
          <w:lang w:val="zh-CN"/>
        </w:rPr>
      </w:pPr>
    </w:p>
    <w:p w14:paraId="286951E2">
      <w:pPr>
        <w:spacing w:line="360" w:lineRule="auto"/>
        <w:rPr>
          <w:rFonts w:hAnsi="宋体" w:cs="宋体"/>
          <w:color w:val="auto"/>
          <w:szCs w:val="21"/>
        </w:rPr>
      </w:pPr>
    </w:p>
    <w:p w14:paraId="4EC0D576">
      <w:pPr>
        <w:snapToGrid w:val="0"/>
        <w:spacing w:line="360" w:lineRule="auto"/>
        <w:ind w:left="7083" w:leftChars="2223" w:hanging="2415" w:hangingChars="1150"/>
        <w:jc w:val="left"/>
        <w:rPr>
          <w:rFonts w:ascii="宋体" w:hAnsi="宋体" w:cs="宋体"/>
          <w:color w:val="auto"/>
          <w:kern w:val="0"/>
          <w:szCs w:val="21"/>
          <w:lang w:val="zh-CN"/>
        </w:rPr>
      </w:pPr>
      <w:r>
        <w:rPr>
          <w:rFonts w:hint="eastAsia" w:ascii="宋体" w:hAnsi="宋体" w:cs="宋体"/>
          <w:color w:val="auto"/>
          <w:kern w:val="0"/>
          <w:szCs w:val="21"/>
          <w:lang w:val="zh-CN"/>
        </w:rPr>
        <w:t>投标人名称(盖公章)：</w:t>
      </w:r>
    </w:p>
    <w:p w14:paraId="22BA7CD3">
      <w:pPr>
        <w:snapToGrid w:val="0"/>
        <w:spacing w:line="360" w:lineRule="auto"/>
        <w:ind w:left="7077" w:leftChars="3320" w:hanging="105" w:hangingChars="50"/>
        <w:jc w:val="right"/>
        <w:rPr>
          <w:rFonts w:ascii="仿宋_GB2312" w:hAnsi="仿宋" w:eastAsia="仿宋_GB2312" w:cs="仿宋_GB2312"/>
          <w:color w:val="auto"/>
          <w:kern w:val="0"/>
          <w:szCs w:val="21"/>
          <w:lang w:val="zh-CN"/>
        </w:rPr>
      </w:pPr>
      <w:r>
        <w:rPr>
          <w:rFonts w:hint="eastAsia" w:ascii="宋体" w:hAnsi="宋体"/>
          <w:color w:val="auto"/>
          <w:szCs w:val="21"/>
        </w:rPr>
        <w:t>年    月    日</w:t>
      </w:r>
    </w:p>
    <w:p w14:paraId="79732FA0">
      <w:pPr>
        <w:snapToGrid w:val="0"/>
        <w:spacing w:line="360" w:lineRule="auto"/>
        <w:ind w:firstLine="4620" w:firstLineChars="2200"/>
        <w:rPr>
          <w:rFonts w:ascii="宋体" w:hAnsi="宋体" w:cs="宋体"/>
          <w:color w:val="auto"/>
          <w:kern w:val="0"/>
          <w:szCs w:val="21"/>
          <w:lang w:val="zh-CN"/>
        </w:rPr>
      </w:pPr>
    </w:p>
    <w:p w14:paraId="7FC38459">
      <w:pPr>
        <w:pStyle w:val="12"/>
        <w:spacing w:line="360" w:lineRule="auto"/>
        <w:jc w:val="left"/>
        <w:rPr>
          <w:rFonts w:hAnsi="宋体" w:cs="宋体"/>
          <w:b/>
          <w:color w:val="auto"/>
          <w:sz w:val="28"/>
          <w:szCs w:val="28"/>
        </w:rPr>
      </w:pPr>
      <w:r>
        <w:rPr>
          <w:rFonts w:hint="eastAsia" w:hAnsi="宋体" w:cs="宋体"/>
          <w:b/>
          <w:color w:val="auto"/>
          <w:sz w:val="28"/>
          <w:szCs w:val="28"/>
        </w:rPr>
        <w:br w:type="page"/>
      </w:r>
      <w:r>
        <w:rPr>
          <w:rFonts w:hint="eastAsia" w:hAnsi="宋体" w:cs="宋体"/>
          <w:b/>
          <w:color w:val="auto"/>
          <w:sz w:val="28"/>
          <w:szCs w:val="28"/>
        </w:rPr>
        <w:t>4. 开标一览表的格式：</w:t>
      </w:r>
    </w:p>
    <w:p w14:paraId="0A36587E">
      <w:pPr>
        <w:pStyle w:val="12"/>
        <w:spacing w:line="360" w:lineRule="auto"/>
        <w:jc w:val="center"/>
        <w:rPr>
          <w:b/>
          <w:color w:val="auto"/>
          <w:sz w:val="30"/>
          <w:szCs w:val="30"/>
        </w:rPr>
      </w:pPr>
      <w:r>
        <w:rPr>
          <w:rFonts w:hint="eastAsia"/>
          <w:b/>
          <w:color w:val="auto"/>
          <w:sz w:val="30"/>
          <w:szCs w:val="30"/>
        </w:rPr>
        <w:t>开标一览表</w:t>
      </w:r>
    </w:p>
    <w:p w14:paraId="1DEBDF06">
      <w:pPr>
        <w:spacing w:line="360" w:lineRule="auto"/>
        <w:contextualSpacing/>
        <w:rPr>
          <w:rFonts w:ascii="宋体" w:hAnsi="宋体" w:cs="宋体"/>
          <w:color w:val="auto"/>
          <w:szCs w:val="21"/>
          <w:u w:val="single"/>
        </w:rPr>
      </w:pPr>
      <w:r>
        <w:rPr>
          <w:rFonts w:hint="eastAsia" w:ascii="宋体" w:hAnsi="宋体" w:cs="宋体"/>
          <w:color w:val="auto"/>
          <w:szCs w:val="21"/>
        </w:rPr>
        <w:t>项目</w:t>
      </w:r>
      <w:r>
        <w:rPr>
          <w:rFonts w:hint="eastAsia" w:hAnsi="宋体" w:cs="宋体"/>
          <w:color w:val="auto"/>
          <w:szCs w:val="21"/>
        </w:rPr>
        <w:t>名称</w:t>
      </w:r>
      <w:r>
        <w:rPr>
          <w:rFonts w:hint="eastAsia" w:ascii="宋体" w:hAnsi="宋体" w:cs="宋体"/>
          <w:color w:val="auto"/>
          <w:szCs w:val="21"/>
        </w:rPr>
        <w:t>：</w:t>
      </w:r>
      <w:r>
        <w:rPr>
          <w:rFonts w:hint="eastAsia" w:ascii="宋体" w:hAnsi="宋体" w:cs="宋体"/>
          <w:color w:val="auto"/>
          <w:szCs w:val="21"/>
          <w:u w:val="single"/>
        </w:rPr>
        <w:t xml:space="preserve">                 </w:t>
      </w:r>
    </w:p>
    <w:p w14:paraId="46A5D897">
      <w:pPr>
        <w:pStyle w:val="12"/>
        <w:spacing w:line="360" w:lineRule="auto"/>
        <w:rPr>
          <w:rFonts w:hAnsi="宋体" w:cs="宋体"/>
          <w:color w:val="auto"/>
          <w:szCs w:val="21"/>
          <w:u w:val="single"/>
        </w:rPr>
      </w:pPr>
      <w:r>
        <w:rPr>
          <w:rFonts w:hint="eastAsia" w:hAnsi="宋体" w:cs="宋体"/>
          <w:color w:val="auto"/>
          <w:szCs w:val="21"/>
        </w:rPr>
        <w:t>项目编号：</w:t>
      </w:r>
      <w:r>
        <w:rPr>
          <w:rFonts w:hint="eastAsia" w:hAnsi="宋体" w:cs="宋体"/>
          <w:color w:val="auto"/>
          <w:szCs w:val="21"/>
          <w:u w:val="single"/>
        </w:rPr>
        <w:t xml:space="preserve">                 </w:t>
      </w:r>
    </w:p>
    <w:p w14:paraId="2C1A4648">
      <w:pPr>
        <w:pStyle w:val="7"/>
        <w:spacing w:line="360" w:lineRule="auto"/>
        <w:ind w:left="0"/>
        <w:rPr>
          <w:rFonts w:ascii="宋体" w:hAnsi="宋体" w:cs="宋体"/>
          <w:color w:val="auto"/>
          <w:szCs w:val="21"/>
          <w:u w:val="single"/>
        </w:rPr>
      </w:pPr>
      <w:r>
        <w:rPr>
          <w:rFonts w:hint="eastAsia" w:hAnsi="宋体" w:cs="宋体"/>
          <w:color w:val="auto"/>
          <w:szCs w:val="21"/>
        </w:rPr>
        <w:t>所投</w:t>
      </w:r>
      <w:r>
        <w:rPr>
          <w:rFonts w:hint="eastAsia" w:ascii="宋体" w:hAnsi="宋体" w:cs="宋体"/>
          <w:color w:val="auto"/>
          <w:szCs w:val="21"/>
        </w:rPr>
        <w:t>分标（此处有分标时填写具体分标号，无分标时填写“无”）：</w:t>
      </w:r>
      <w:r>
        <w:rPr>
          <w:rFonts w:hint="eastAsia" w:ascii="宋体" w:hAnsi="宋体" w:cs="宋体"/>
          <w:color w:val="auto"/>
          <w:szCs w:val="21"/>
          <w:u w:val="single"/>
        </w:rPr>
        <w:t xml:space="preserve">           </w:t>
      </w:r>
    </w:p>
    <w:tbl>
      <w:tblPr>
        <w:tblStyle w:val="21"/>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687"/>
        <w:gridCol w:w="2129"/>
        <w:gridCol w:w="1344"/>
        <w:gridCol w:w="1294"/>
        <w:gridCol w:w="1683"/>
        <w:gridCol w:w="957"/>
      </w:tblGrid>
      <w:tr w14:paraId="3F13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0F699E6B">
            <w:pPr>
              <w:spacing w:line="360" w:lineRule="auto"/>
              <w:rPr>
                <w:rFonts w:ascii="宋体" w:hAnsi="宋体"/>
                <w:color w:val="auto"/>
                <w:szCs w:val="21"/>
              </w:rPr>
            </w:pPr>
            <w:r>
              <w:rPr>
                <w:rFonts w:hint="eastAsia" w:ascii="宋体" w:hAnsi="宋体"/>
                <w:color w:val="auto"/>
                <w:szCs w:val="21"/>
              </w:rPr>
              <w:t>序号</w:t>
            </w:r>
          </w:p>
        </w:tc>
        <w:tc>
          <w:tcPr>
            <w:tcW w:w="1687" w:type="dxa"/>
            <w:tcBorders>
              <w:top w:val="single" w:color="auto" w:sz="4" w:space="0"/>
              <w:left w:val="single" w:color="auto" w:sz="4" w:space="0"/>
              <w:bottom w:val="single" w:color="auto" w:sz="4" w:space="0"/>
              <w:right w:val="single" w:color="auto" w:sz="4" w:space="0"/>
            </w:tcBorders>
            <w:vAlign w:val="center"/>
          </w:tcPr>
          <w:p w14:paraId="3678C52C">
            <w:pPr>
              <w:spacing w:line="360" w:lineRule="auto"/>
              <w:rPr>
                <w:rFonts w:ascii="宋体" w:hAnsi="宋体"/>
                <w:color w:val="auto"/>
                <w:szCs w:val="21"/>
              </w:rPr>
            </w:pPr>
            <w:r>
              <w:rPr>
                <w:rFonts w:hint="eastAsia" w:ascii="宋体" w:hAnsi="宋体"/>
                <w:color w:val="auto"/>
                <w:szCs w:val="21"/>
              </w:rPr>
              <w:t>标的名称</w:t>
            </w:r>
          </w:p>
        </w:tc>
        <w:tc>
          <w:tcPr>
            <w:tcW w:w="2129" w:type="dxa"/>
            <w:tcBorders>
              <w:top w:val="single" w:color="auto" w:sz="4" w:space="0"/>
              <w:left w:val="single" w:color="auto" w:sz="4" w:space="0"/>
              <w:bottom w:val="single" w:color="auto" w:sz="4" w:space="0"/>
              <w:right w:val="single" w:color="auto" w:sz="4" w:space="0"/>
            </w:tcBorders>
            <w:vAlign w:val="center"/>
          </w:tcPr>
          <w:p w14:paraId="22722510">
            <w:pPr>
              <w:spacing w:line="360" w:lineRule="auto"/>
              <w:jc w:val="center"/>
              <w:rPr>
                <w:rFonts w:ascii="宋体" w:hAnsi="宋体"/>
                <w:color w:val="auto"/>
                <w:szCs w:val="21"/>
              </w:rPr>
            </w:pPr>
            <w:r>
              <w:rPr>
                <w:rFonts w:hint="eastAsia" w:ascii="宋体" w:hAnsi="宋体"/>
                <w:color w:val="auto"/>
                <w:szCs w:val="21"/>
              </w:rPr>
              <w:t>服务内容</w:t>
            </w:r>
          </w:p>
        </w:tc>
        <w:tc>
          <w:tcPr>
            <w:tcW w:w="1344" w:type="dxa"/>
            <w:tcBorders>
              <w:top w:val="single" w:color="auto" w:sz="4" w:space="0"/>
              <w:left w:val="single" w:color="auto" w:sz="4" w:space="0"/>
              <w:bottom w:val="single" w:color="auto" w:sz="4" w:space="0"/>
              <w:right w:val="single" w:color="auto" w:sz="4" w:space="0"/>
            </w:tcBorders>
            <w:vAlign w:val="center"/>
          </w:tcPr>
          <w:p w14:paraId="6E502AA7">
            <w:pPr>
              <w:spacing w:line="360" w:lineRule="auto"/>
              <w:jc w:val="center"/>
              <w:rPr>
                <w:rFonts w:ascii="宋体" w:hAnsi="宋体"/>
                <w:color w:val="auto"/>
                <w:szCs w:val="21"/>
              </w:rPr>
            </w:pPr>
            <w:r>
              <w:rPr>
                <w:rFonts w:hint="eastAsia" w:ascii="宋体" w:hAnsi="宋体"/>
                <w:color w:val="auto"/>
                <w:szCs w:val="21"/>
              </w:rPr>
              <w:t>数量及单位</w:t>
            </w:r>
          </w:p>
          <w:p w14:paraId="5FEFBE26">
            <w:pPr>
              <w:spacing w:line="360" w:lineRule="auto"/>
              <w:jc w:val="center"/>
              <w:rPr>
                <w:rFonts w:ascii="宋体" w:hAnsi="宋体"/>
                <w:color w:val="auto"/>
                <w:szCs w:val="21"/>
              </w:rPr>
            </w:pPr>
            <w:r>
              <w:rPr>
                <w:rFonts w:hint="eastAsia" w:ascii="宋体" w:hAnsi="宋体"/>
                <w:color w:val="auto"/>
                <w:szCs w:val="21"/>
              </w:rPr>
              <w:t>①</w:t>
            </w:r>
          </w:p>
        </w:tc>
        <w:tc>
          <w:tcPr>
            <w:tcW w:w="1294" w:type="dxa"/>
            <w:tcBorders>
              <w:top w:val="single" w:color="auto" w:sz="4" w:space="0"/>
              <w:left w:val="single" w:color="auto" w:sz="4" w:space="0"/>
              <w:bottom w:val="single" w:color="auto" w:sz="4" w:space="0"/>
              <w:right w:val="single" w:color="auto" w:sz="4" w:space="0"/>
            </w:tcBorders>
            <w:vAlign w:val="center"/>
          </w:tcPr>
          <w:p w14:paraId="741F8F13">
            <w:pPr>
              <w:spacing w:line="360" w:lineRule="auto"/>
              <w:jc w:val="center"/>
              <w:rPr>
                <w:rFonts w:ascii="宋体" w:hAnsi="宋体"/>
                <w:color w:val="auto"/>
                <w:szCs w:val="21"/>
              </w:rPr>
            </w:pPr>
            <w:r>
              <w:rPr>
                <w:rFonts w:hint="eastAsia" w:ascii="宋体" w:hAnsi="宋体"/>
                <w:color w:val="auto"/>
                <w:szCs w:val="21"/>
              </w:rPr>
              <w:t>单价（元）</w:t>
            </w:r>
          </w:p>
          <w:p w14:paraId="68D7F295">
            <w:pPr>
              <w:spacing w:line="360" w:lineRule="auto"/>
              <w:jc w:val="center"/>
              <w:rPr>
                <w:rFonts w:ascii="宋体" w:hAnsi="宋体"/>
                <w:color w:val="auto"/>
                <w:szCs w:val="21"/>
              </w:rPr>
            </w:pPr>
            <w:r>
              <w:rPr>
                <w:rFonts w:hint="eastAsia" w:ascii="宋体" w:hAnsi="宋体"/>
                <w:color w:val="auto"/>
                <w:szCs w:val="21"/>
              </w:rPr>
              <w:t>②</w:t>
            </w:r>
          </w:p>
        </w:tc>
        <w:tc>
          <w:tcPr>
            <w:tcW w:w="1683" w:type="dxa"/>
            <w:tcBorders>
              <w:top w:val="single" w:color="auto" w:sz="4" w:space="0"/>
              <w:left w:val="single" w:color="auto" w:sz="4" w:space="0"/>
              <w:bottom w:val="single" w:color="auto" w:sz="4" w:space="0"/>
              <w:right w:val="single" w:color="auto" w:sz="4" w:space="0"/>
            </w:tcBorders>
            <w:vAlign w:val="center"/>
          </w:tcPr>
          <w:p w14:paraId="6F0593D8">
            <w:pPr>
              <w:spacing w:line="360" w:lineRule="auto"/>
              <w:jc w:val="center"/>
              <w:rPr>
                <w:rFonts w:ascii="宋体" w:hAnsi="宋体"/>
                <w:color w:val="auto"/>
                <w:szCs w:val="21"/>
              </w:rPr>
            </w:pPr>
            <w:r>
              <w:rPr>
                <w:rFonts w:hint="eastAsia" w:ascii="宋体" w:hAnsi="宋体"/>
                <w:color w:val="auto"/>
                <w:szCs w:val="21"/>
              </w:rPr>
              <w:t>单项合价（元）</w:t>
            </w:r>
          </w:p>
          <w:p w14:paraId="418AD195">
            <w:pPr>
              <w:spacing w:line="360" w:lineRule="auto"/>
              <w:jc w:val="center"/>
              <w:rPr>
                <w:rFonts w:ascii="宋体" w:hAnsi="宋体"/>
                <w:color w:val="auto"/>
                <w:szCs w:val="21"/>
              </w:rPr>
            </w:pPr>
            <w:r>
              <w:rPr>
                <w:rFonts w:hint="eastAsia" w:ascii="宋体" w:hAnsi="宋体"/>
                <w:color w:val="auto"/>
                <w:szCs w:val="21"/>
              </w:rPr>
              <w:t>③＝①×②</w:t>
            </w:r>
          </w:p>
        </w:tc>
        <w:tc>
          <w:tcPr>
            <w:tcW w:w="957" w:type="dxa"/>
            <w:tcBorders>
              <w:top w:val="single" w:color="auto" w:sz="4" w:space="0"/>
              <w:left w:val="single" w:color="auto" w:sz="4" w:space="0"/>
              <w:bottom w:val="single" w:color="auto" w:sz="4" w:space="0"/>
              <w:right w:val="single" w:color="auto" w:sz="4" w:space="0"/>
            </w:tcBorders>
            <w:vAlign w:val="center"/>
          </w:tcPr>
          <w:p w14:paraId="311FBF50">
            <w:pPr>
              <w:spacing w:line="360" w:lineRule="auto"/>
              <w:jc w:val="center"/>
              <w:rPr>
                <w:rFonts w:ascii="宋体" w:hAnsi="宋体"/>
                <w:color w:val="auto"/>
                <w:szCs w:val="21"/>
              </w:rPr>
            </w:pPr>
            <w:r>
              <w:rPr>
                <w:rFonts w:hint="eastAsia" w:ascii="宋体" w:hAnsi="宋体"/>
                <w:color w:val="auto"/>
                <w:szCs w:val="21"/>
              </w:rPr>
              <w:t>备注</w:t>
            </w:r>
          </w:p>
        </w:tc>
      </w:tr>
      <w:tr w14:paraId="5553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19" w:type="dxa"/>
            <w:tcBorders>
              <w:top w:val="single" w:color="auto" w:sz="4" w:space="0"/>
              <w:left w:val="single" w:color="auto" w:sz="4" w:space="0"/>
              <w:bottom w:val="single" w:color="auto" w:sz="4" w:space="0"/>
              <w:right w:val="single" w:color="auto" w:sz="4" w:space="0"/>
            </w:tcBorders>
            <w:vAlign w:val="center"/>
          </w:tcPr>
          <w:p w14:paraId="74CA7E03">
            <w:pPr>
              <w:spacing w:line="360" w:lineRule="auto"/>
              <w:jc w:val="center"/>
              <w:rPr>
                <w:rFonts w:ascii="宋体" w:hAnsi="宋体"/>
                <w:color w:val="auto"/>
                <w:szCs w:val="21"/>
              </w:rPr>
            </w:pPr>
            <w:r>
              <w:rPr>
                <w:rFonts w:hint="eastAsia" w:ascii="宋体" w:hAnsi="宋体"/>
                <w:color w:val="auto"/>
                <w:szCs w:val="21"/>
              </w:rPr>
              <w:t>1</w:t>
            </w:r>
          </w:p>
        </w:tc>
        <w:tc>
          <w:tcPr>
            <w:tcW w:w="1687" w:type="dxa"/>
            <w:tcBorders>
              <w:top w:val="single" w:color="auto" w:sz="4" w:space="0"/>
              <w:left w:val="single" w:color="auto" w:sz="4" w:space="0"/>
              <w:bottom w:val="single" w:color="auto" w:sz="4" w:space="0"/>
              <w:right w:val="single" w:color="auto" w:sz="4" w:space="0"/>
            </w:tcBorders>
            <w:vAlign w:val="center"/>
          </w:tcPr>
          <w:p w14:paraId="3D95FDEA">
            <w:pPr>
              <w:spacing w:line="360" w:lineRule="auto"/>
              <w:jc w:val="center"/>
              <w:rPr>
                <w:rFonts w:ascii="宋体" w:hAnsi="宋体"/>
                <w:color w:val="auto"/>
                <w:szCs w:val="21"/>
              </w:rPr>
            </w:pPr>
            <w:r>
              <w:rPr>
                <w:rFonts w:hint="eastAsia" w:ascii="宋体" w:hAnsi="宋体"/>
                <w:color w:val="auto"/>
                <w:szCs w:val="21"/>
              </w:rPr>
              <w:t>广西国土空间生态修复和全域土地综合整治技术支撑服务</w:t>
            </w:r>
          </w:p>
        </w:tc>
        <w:tc>
          <w:tcPr>
            <w:tcW w:w="2129" w:type="dxa"/>
            <w:tcBorders>
              <w:top w:val="single" w:color="auto" w:sz="4" w:space="0"/>
              <w:left w:val="single" w:color="auto" w:sz="4" w:space="0"/>
              <w:bottom w:val="single" w:color="auto" w:sz="4" w:space="0"/>
              <w:right w:val="single" w:color="auto" w:sz="4" w:space="0"/>
            </w:tcBorders>
            <w:vAlign w:val="center"/>
          </w:tcPr>
          <w:p w14:paraId="18378876">
            <w:pPr>
              <w:spacing w:line="360" w:lineRule="auto"/>
              <w:jc w:val="center"/>
              <w:rPr>
                <w:rFonts w:ascii="宋体" w:hAnsi="宋体"/>
                <w:color w:val="auto"/>
                <w:szCs w:val="21"/>
              </w:rPr>
            </w:pPr>
            <w:r>
              <w:rPr>
                <w:rFonts w:hint="eastAsia" w:ascii="宋体" w:hAnsi="宋体"/>
                <w:color w:val="auto"/>
                <w:szCs w:val="21"/>
              </w:rPr>
              <w:t>按《商务条款偏离表》和《服务要求偏离表》的承诺提供服务。</w:t>
            </w:r>
          </w:p>
        </w:tc>
        <w:tc>
          <w:tcPr>
            <w:tcW w:w="1344" w:type="dxa"/>
            <w:tcBorders>
              <w:top w:val="single" w:color="auto" w:sz="4" w:space="0"/>
              <w:left w:val="single" w:color="auto" w:sz="4" w:space="0"/>
              <w:bottom w:val="single" w:color="auto" w:sz="4" w:space="0"/>
              <w:right w:val="single" w:color="auto" w:sz="4" w:space="0"/>
            </w:tcBorders>
            <w:vAlign w:val="center"/>
          </w:tcPr>
          <w:p w14:paraId="47F6885D">
            <w:pPr>
              <w:spacing w:line="360" w:lineRule="auto"/>
              <w:jc w:val="center"/>
              <w:rPr>
                <w:rFonts w:ascii="宋体" w:hAnsi="宋体"/>
                <w:color w:val="auto"/>
                <w:szCs w:val="21"/>
              </w:rPr>
            </w:pPr>
            <w:r>
              <w:rPr>
                <w:rFonts w:hint="eastAsia" w:ascii="宋体" w:hAnsi="宋体"/>
                <w:color w:val="auto"/>
                <w:szCs w:val="21"/>
              </w:rPr>
              <w:t>1项</w:t>
            </w:r>
          </w:p>
        </w:tc>
        <w:tc>
          <w:tcPr>
            <w:tcW w:w="1294" w:type="dxa"/>
            <w:tcBorders>
              <w:top w:val="single" w:color="auto" w:sz="4" w:space="0"/>
              <w:left w:val="single" w:color="auto" w:sz="4" w:space="0"/>
              <w:bottom w:val="single" w:color="auto" w:sz="4" w:space="0"/>
              <w:right w:val="single" w:color="auto" w:sz="4" w:space="0"/>
            </w:tcBorders>
            <w:vAlign w:val="center"/>
          </w:tcPr>
          <w:p w14:paraId="59236A4B">
            <w:pPr>
              <w:spacing w:line="360" w:lineRule="auto"/>
              <w:rPr>
                <w:rFonts w:ascii="宋体" w:hAnsi="宋体"/>
                <w:color w:val="auto"/>
                <w:szCs w:val="21"/>
              </w:rPr>
            </w:pPr>
          </w:p>
        </w:tc>
        <w:tc>
          <w:tcPr>
            <w:tcW w:w="1683" w:type="dxa"/>
            <w:tcBorders>
              <w:top w:val="single" w:color="auto" w:sz="4" w:space="0"/>
              <w:left w:val="single" w:color="auto" w:sz="4" w:space="0"/>
              <w:bottom w:val="single" w:color="auto" w:sz="4" w:space="0"/>
              <w:right w:val="single" w:color="auto" w:sz="4" w:space="0"/>
            </w:tcBorders>
            <w:vAlign w:val="center"/>
          </w:tcPr>
          <w:p w14:paraId="12440D9F">
            <w:pPr>
              <w:spacing w:line="360" w:lineRule="auto"/>
              <w:rPr>
                <w:rFonts w:ascii="宋体" w:hAnsi="宋体"/>
                <w:color w:val="auto"/>
                <w:szCs w:val="21"/>
              </w:rPr>
            </w:pPr>
          </w:p>
        </w:tc>
        <w:tc>
          <w:tcPr>
            <w:tcW w:w="957" w:type="dxa"/>
            <w:tcBorders>
              <w:top w:val="single" w:color="auto" w:sz="4" w:space="0"/>
              <w:left w:val="single" w:color="auto" w:sz="4" w:space="0"/>
              <w:bottom w:val="single" w:color="auto" w:sz="4" w:space="0"/>
              <w:right w:val="single" w:color="auto" w:sz="4" w:space="0"/>
            </w:tcBorders>
            <w:vAlign w:val="center"/>
          </w:tcPr>
          <w:p w14:paraId="0022BB9A">
            <w:pPr>
              <w:spacing w:line="360" w:lineRule="auto"/>
              <w:rPr>
                <w:rFonts w:ascii="宋体" w:hAnsi="宋体"/>
                <w:color w:val="auto"/>
                <w:szCs w:val="21"/>
              </w:rPr>
            </w:pPr>
          </w:p>
        </w:tc>
      </w:tr>
      <w:tr w14:paraId="191F0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tcPr>
          <w:p w14:paraId="4E2C1447">
            <w:pPr>
              <w:spacing w:line="360" w:lineRule="auto"/>
              <w:rPr>
                <w:rFonts w:ascii="宋体" w:hAnsi="宋体" w:cs="宋体"/>
                <w:color w:val="auto"/>
                <w:szCs w:val="21"/>
              </w:rPr>
            </w:pPr>
            <w:r>
              <w:rPr>
                <w:rFonts w:hint="eastAsia" w:hAnsi="宋体" w:cs="宋体"/>
                <w:color w:val="auto"/>
                <w:szCs w:val="21"/>
              </w:rPr>
              <w:t>投标总</w:t>
            </w:r>
            <w:r>
              <w:rPr>
                <w:rFonts w:hint="eastAsia" w:ascii="宋体" w:hAnsi="宋体" w:cs="宋体"/>
                <w:color w:val="auto"/>
                <w:szCs w:val="21"/>
              </w:rPr>
              <w:t>报价</w:t>
            </w:r>
            <w:r>
              <w:rPr>
                <w:rFonts w:hint="eastAsia" w:ascii="宋体" w:hAnsi="宋体"/>
                <w:color w:val="auto"/>
                <w:szCs w:val="21"/>
              </w:rPr>
              <w:t>（包含税费等所有费用）：</w:t>
            </w:r>
            <w:r>
              <w:rPr>
                <w:rFonts w:hint="eastAsia" w:ascii="宋体" w:hAnsi="宋体" w:cs="宋体"/>
                <w:color w:val="auto"/>
                <w:szCs w:val="21"/>
              </w:rPr>
              <w:t xml:space="preserve">（大写）人民币 </w:t>
            </w:r>
            <w:r>
              <w:rPr>
                <w:rFonts w:hint="eastAsia" w:ascii="宋体" w:hAnsi="宋体" w:cs="宋体"/>
                <w:color w:val="auto"/>
                <w:szCs w:val="21"/>
                <w:u w:val="single"/>
              </w:rPr>
              <w:t xml:space="preserve">                        </w:t>
            </w:r>
            <w:r>
              <w:rPr>
                <w:rFonts w:hint="eastAsia" w:ascii="宋体" w:hAnsi="宋体" w:cs="宋体"/>
                <w:color w:val="auto"/>
                <w:szCs w:val="21"/>
              </w:rPr>
              <w:t>（小写）¥</w:t>
            </w:r>
            <w:r>
              <w:rPr>
                <w:rFonts w:hint="eastAsia" w:ascii="宋体" w:hAnsi="宋体" w:cs="宋体"/>
                <w:color w:val="auto"/>
                <w:szCs w:val="21"/>
                <w:u w:val="single"/>
              </w:rPr>
              <w:t xml:space="preserve">           </w:t>
            </w:r>
          </w:p>
          <w:p w14:paraId="19E05FF9">
            <w:pPr>
              <w:spacing w:line="360" w:lineRule="auto"/>
              <w:jc w:val="left"/>
              <w:rPr>
                <w:rFonts w:ascii="宋体" w:hAnsi="宋体"/>
                <w:color w:val="auto"/>
                <w:szCs w:val="21"/>
              </w:rPr>
            </w:pPr>
            <w:r>
              <w:rPr>
                <w:rFonts w:hint="eastAsia" w:ascii="宋体" w:hAnsi="宋体"/>
                <w:color w:val="auto"/>
                <w:szCs w:val="21"/>
              </w:rPr>
              <w:t>成果交付时间：</w:t>
            </w:r>
          </w:p>
        </w:tc>
      </w:tr>
    </w:tbl>
    <w:p w14:paraId="3E4383B7">
      <w:pPr>
        <w:snapToGrid w:val="0"/>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 xml:space="preserve">注： </w:t>
      </w:r>
    </w:p>
    <w:p w14:paraId="0B2CDC5F">
      <w:pPr>
        <w:snapToGrid w:val="0"/>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1、 投标人需按本表格式填写，不得自行更改，也不得留空（</w:t>
      </w:r>
      <w:r>
        <w:rPr>
          <w:rFonts w:hint="eastAsia" w:ascii="宋体" w:hAnsi="宋体" w:cs="宋体"/>
          <w:color w:val="auto"/>
          <w:szCs w:val="21"/>
        </w:rPr>
        <w:t>备注除外</w:t>
      </w:r>
      <w:r>
        <w:rPr>
          <w:rFonts w:hint="eastAsia" w:ascii="宋体" w:hAnsi="宋体" w:cs="宋体"/>
          <w:color w:val="auto"/>
          <w:kern w:val="0"/>
          <w:szCs w:val="21"/>
          <w:lang w:val="zh-CN"/>
        </w:rPr>
        <w:t>）, 如有多分标，按分标分别提供开标一览表，必须加盖投标人有效公章，</w:t>
      </w:r>
      <w:r>
        <w:rPr>
          <w:rFonts w:hint="eastAsia" w:ascii="宋体" w:hAnsi="宋体" w:cs="宋体"/>
          <w:b/>
          <w:color w:val="auto"/>
          <w:kern w:val="0"/>
          <w:szCs w:val="21"/>
          <w:lang w:val="zh-CN"/>
        </w:rPr>
        <w:t>否则其投标作无效标处理。</w:t>
      </w:r>
    </w:p>
    <w:p w14:paraId="74E6063F">
      <w:pPr>
        <w:snapToGrid w:val="0"/>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2、本表内容均不能涂改，</w:t>
      </w:r>
      <w:r>
        <w:rPr>
          <w:rFonts w:hint="eastAsia" w:ascii="宋体" w:hAnsi="宋体" w:cs="宋体"/>
          <w:b/>
          <w:color w:val="auto"/>
          <w:kern w:val="0"/>
          <w:szCs w:val="21"/>
          <w:lang w:val="zh-CN"/>
        </w:rPr>
        <w:t>否则其投标作无效标处理。</w:t>
      </w:r>
    </w:p>
    <w:p w14:paraId="5B3E226A">
      <w:pPr>
        <w:snapToGrid w:val="0"/>
        <w:spacing w:line="360" w:lineRule="auto"/>
        <w:ind w:firstLine="420" w:firstLineChars="200"/>
        <w:jc w:val="left"/>
        <w:rPr>
          <w:rFonts w:ascii="宋体" w:hAnsi="宋体" w:cs="宋体"/>
          <w:b/>
          <w:color w:val="auto"/>
          <w:kern w:val="0"/>
          <w:szCs w:val="21"/>
          <w:lang w:val="zh-CN"/>
        </w:rPr>
      </w:pPr>
      <w:r>
        <w:rPr>
          <w:rFonts w:hint="eastAsia" w:ascii="宋体" w:hAnsi="宋体" w:cs="宋体"/>
          <w:color w:val="auto"/>
          <w:kern w:val="0"/>
          <w:szCs w:val="21"/>
          <w:lang w:val="zh-CN"/>
        </w:rPr>
        <w:t>3、如为联合体投标，“投标人名称”处必须列明联合体各方名称，并标注联合体牵头人名称，且盖章处须加盖联合体各方公章，</w:t>
      </w:r>
      <w:r>
        <w:rPr>
          <w:rFonts w:hint="eastAsia" w:ascii="宋体" w:hAnsi="宋体" w:cs="宋体"/>
          <w:b/>
          <w:color w:val="auto"/>
          <w:kern w:val="0"/>
          <w:szCs w:val="21"/>
          <w:lang w:val="zh-CN"/>
        </w:rPr>
        <w:t>否则其投标作无效标处理。</w:t>
      </w:r>
    </w:p>
    <w:p w14:paraId="12018A84">
      <w:pPr>
        <w:snapToGrid w:val="0"/>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4、</w:t>
      </w:r>
      <w:r>
        <w:rPr>
          <w:rFonts w:hint="eastAsia" w:ascii="宋体" w:hAnsi="宋体" w:cs="宋体"/>
          <w:color w:val="auto"/>
          <w:kern w:val="0"/>
          <w:szCs w:val="21"/>
        </w:rPr>
        <w:t>请</w:t>
      </w:r>
      <w:r>
        <w:rPr>
          <w:rFonts w:hint="eastAsia" w:ascii="宋体" w:hAnsi="宋体" w:cs="宋体"/>
          <w:color w:val="auto"/>
          <w:szCs w:val="21"/>
        </w:rPr>
        <w:t>根据所投</w:t>
      </w:r>
      <w:r>
        <w:rPr>
          <w:rFonts w:hint="eastAsia" w:hAnsi="宋体" w:cs="宋体"/>
          <w:color w:val="auto"/>
          <w:szCs w:val="21"/>
        </w:rPr>
        <w:t>服务内容</w:t>
      </w:r>
      <w:r>
        <w:rPr>
          <w:rFonts w:hint="eastAsia" w:ascii="宋体" w:hAnsi="宋体" w:cs="宋体"/>
          <w:color w:val="auto"/>
          <w:szCs w:val="21"/>
        </w:rPr>
        <w:t>，逐条对应本项目招标文件“第二章 采购需求”中“</w:t>
      </w:r>
      <w:r>
        <w:rPr>
          <w:rFonts w:hint="eastAsia" w:hAnsi="宋体" w:cs="宋体"/>
          <w:color w:val="auto"/>
          <w:szCs w:val="21"/>
        </w:rPr>
        <w:t>服务内容</w:t>
      </w:r>
      <w:r>
        <w:rPr>
          <w:rFonts w:hint="eastAsia" w:ascii="宋体" w:hAnsi="宋体" w:cs="宋体"/>
          <w:color w:val="auto"/>
          <w:szCs w:val="21"/>
        </w:rPr>
        <w:t>”的</w:t>
      </w:r>
      <w:r>
        <w:rPr>
          <w:rFonts w:hint="eastAsia" w:hAnsi="宋体" w:cs="宋体"/>
          <w:color w:val="auto"/>
          <w:szCs w:val="21"/>
        </w:rPr>
        <w:t>内容</w:t>
      </w:r>
      <w:r>
        <w:rPr>
          <w:rFonts w:hint="eastAsia" w:ascii="宋体" w:hAnsi="宋体" w:cs="宋体"/>
          <w:color w:val="auto"/>
          <w:szCs w:val="21"/>
        </w:rPr>
        <w:t>详细填写相应的具体内容。</w:t>
      </w:r>
    </w:p>
    <w:p w14:paraId="3518921D">
      <w:pPr>
        <w:snapToGrid w:val="0"/>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5、特别提示：采购代理机构将对项目名称和项目编号，中标</w:t>
      </w:r>
      <w:r>
        <w:rPr>
          <w:rFonts w:hint="eastAsia" w:ascii="宋体" w:hAnsi="宋体" w:cs="宋体"/>
          <w:color w:val="auto"/>
          <w:kern w:val="0"/>
          <w:szCs w:val="21"/>
        </w:rPr>
        <w:t>人</w:t>
      </w:r>
      <w:r>
        <w:rPr>
          <w:rFonts w:hint="eastAsia" w:ascii="宋体" w:hAnsi="宋体" w:cs="宋体"/>
          <w:color w:val="auto"/>
          <w:kern w:val="0"/>
          <w:szCs w:val="21"/>
          <w:lang w:val="zh-CN"/>
        </w:rPr>
        <w:t>名称、地址和中标金额，主要中标标的的名称、服务范围、服务要求、服务时间、服务标准等予以公示。</w:t>
      </w:r>
    </w:p>
    <w:p w14:paraId="50A1361B">
      <w:pPr>
        <w:snapToGrid w:val="0"/>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6、符合招标文件中列明的可享受中小企业扶持政策的投标人，请填写中小企业声明函。注：投标人提供的中小企业声明函内容不实的，属于提供虚假材料谋取中标、成交，</w:t>
      </w:r>
      <w:r>
        <w:rPr>
          <w:rFonts w:hint="eastAsia"/>
          <w:color w:val="auto"/>
        </w:rPr>
        <w:t>将</w:t>
      </w:r>
      <w:r>
        <w:rPr>
          <w:rFonts w:hint="eastAsia" w:ascii="宋体" w:hAnsi="宋体" w:cs="宋体"/>
          <w:color w:val="auto"/>
          <w:kern w:val="0"/>
          <w:szCs w:val="21"/>
          <w:lang w:val="zh-CN"/>
        </w:rPr>
        <w:t>依照《中华人民共和国政府采购法》等国家有关规定追究相应责任。</w:t>
      </w:r>
    </w:p>
    <w:p w14:paraId="66CE8748">
      <w:pPr>
        <w:pStyle w:val="9"/>
        <w:spacing w:after="0" w:line="360" w:lineRule="auto"/>
        <w:rPr>
          <w:rFonts w:ascii="宋体" w:hAnsi="宋体" w:cs="宋体"/>
          <w:color w:val="auto"/>
          <w:szCs w:val="21"/>
          <w:lang w:val="zh-CN"/>
        </w:rPr>
      </w:pPr>
    </w:p>
    <w:p w14:paraId="23273C5E">
      <w:pPr>
        <w:spacing w:line="360" w:lineRule="auto"/>
        <w:rPr>
          <w:rFonts w:hAnsi="宋体" w:cs="宋体"/>
          <w:color w:val="auto"/>
          <w:szCs w:val="21"/>
        </w:rPr>
      </w:pPr>
    </w:p>
    <w:p w14:paraId="3FB7E225">
      <w:pPr>
        <w:snapToGrid w:val="0"/>
        <w:spacing w:line="360" w:lineRule="auto"/>
        <w:ind w:left="7083" w:leftChars="2223" w:hanging="2415" w:hangingChars="1150"/>
        <w:jc w:val="left"/>
        <w:rPr>
          <w:rFonts w:ascii="宋体" w:hAnsi="宋体" w:cs="宋体"/>
          <w:color w:val="auto"/>
          <w:kern w:val="0"/>
          <w:szCs w:val="21"/>
          <w:lang w:val="zh-CN"/>
        </w:rPr>
      </w:pPr>
      <w:r>
        <w:rPr>
          <w:rFonts w:hint="eastAsia" w:ascii="宋体" w:hAnsi="宋体" w:cs="宋体"/>
          <w:color w:val="auto"/>
          <w:kern w:val="0"/>
          <w:szCs w:val="21"/>
          <w:lang w:val="zh-CN"/>
        </w:rPr>
        <w:t>投标人名称(盖公章)：</w:t>
      </w:r>
    </w:p>
    <w:p w14:paraId="061A6012">
      <w:pPr>
        <w:snapToGrid w:val="0"/>
        <w:spacing w:line="360" w:lineRule="auto"/>
        <w:ind w:left="7077" w:leftChars="3320" w:hanging="105" w:hangingChars="50"/>
        <w:jc w:val="right"/>
        <w:rPr>
          <w:rFonts w:ascii="仿宋_GB2312" w:hAnsi="仿宋" w:eastAsia="仿宋_GB2312" w:cs="仿宋_GB2312"/>
          <w:color w:val="auto"/>
          <w:kern w:val="0"/>
          <w:szCs w:val="21"/>
          <w:lang w:val="zh-CN"/>
        </w:rPr>
      </w:pPr>
      <w:r>
        <w:rPr>
          <w:rFonts w:hint="eastAsia" w:ascii="宋体" w:hAnsi="宋体"/>
          <w:color w:val="auto"/>
          <w:szCs w:val="21"/>
        </w:rPr>
        <w:t>年    月    日</w:t>
      </w:r>
    </w:p>
    <w:p w14:paraId="3C63BC72">
      <w:pPr>
        <w:snapToGrid w:val="0"/>
        <w:spacing w:line="360" w:lineRule="auto"/>
        <w:ind w:firstLine="5160" w:firstLineChars="2150"/>
        <w:rPr>
          <w:rFonts w:ascii="宋体" w:hAnsi="宋体" w:cs="宋体"/>
          <w:color w:val="auto"/>
          <w:kern w:val="0"/>
          <w:sz w:val="24"/>
          <w:lang w:val="zh-CN"/>
        </w:rPr>
      </w:pPr>
    </w:p>
    <w:p w14:paraId="4945701E">
      <w:pPr>
        <w:snapToGrid w:val="0"/>
        <w:spacing w:before="120" w:beforeLines="50" w:after="50"/>
        <w:jc w:val="center"/>
        <w:outlineLvl w:val="1"/>
        <w:rPr>
          <w:rFonts w:ascii="宋体" w:hAnsi="宋体"/>
          <w:b/>
          <w:bCs/>
          <w:color w:val="auto"/>
          <w:sz w:val="28"/>
          <w:szCs w:val="28"/>
        </w:rPr>
      </w:pPr>
      <w:bookmarkStart w:id="409" w:name="_Toc2783"/>
      <w:r>
        <w:rPr>
          <w:rFonts w:hint="eastAsia" w:ascii="宋体" w:hAnsi="宋体"/>
          <w:b/>
          <w:bCs/>
          <w:color w:val="auto"/>
          <w:sz w:val="28"/>
          <w:szCs w:val="28"/>
        </w:rPr>
        <w:br w:type="page"/>
      </w:r>
      <w:r>
        <w:rPr>
          <w:rFonts w:hint="eastAsia" w:ascii="宋体" w:hAnsi="宋体"/>
          <w:b/>
          <w:bCs/>
          <w:color w:val="auto"/>
          <w:sz w:val="28"/>
          <w:szCs w:val="28"/>
        </w:rPr>
        <w:t>第五节 其他文书、文件格式</w:t>
      </w:r>
      <w:bookmarkEnd w:id="409"/>
    </w:p>
    <w:p w14:paraId="00A088DD">
      <w:pPr>
        <w:pStyle w:val="12"/>
        <w:jc w:val="center"/>
        <w:rPr>
          <w:rFonts w:ascii="Times New Roman" w:hAnsi="Times New Roman"/>
          <w:b/>
          <w:color w:val="auto"/>
          <w:sz w:val="30"/>
          <w:szCs w:val="30"/>
        </w:rPr>
      </w:pPr>
    </w:p>
    <w:p w14:paraId="790353FE">
      <w:pPr>
        <w:pStyle w:val="12"/>
        <w:jc w:val="left"/>
        <w:rPr>
          <w:rFonts w:ascii="Times New Roman" w:hAnsi="Times New Roman"/>
          <w:b/>
          <w:color w:val="auto"/>
          <w:sz w:val="30"/>
          <w:szCs w:val="30"/>
        </w:rPr>
      </w:pPr>
      <w:r>
        <w:rPr>
          <w:rFonts w:hint="eastAsia" w:hAnsi="宋体" w:cs="宋体"/>
          <w:b/>
          <w:color w:val="auto"/>
          <w:sz w:val="28"/>
          <w:szCs w:val="28"/>
        </w:rPr>
        <w:t>1.中小企业声明函的格式：</w:t>
      </w:r>
    </w:p>
    <w:p w14:paraId="35B5636F">
      <w:pPr>
        <w:pStyle w:val="12"/>
        <w:jc w:val="center"/>
        <w:rPr>
          <w:rFonts w:ascii="Times New Roman" w:hAnsi="Times New Roman"/>
          <w:b/>
          <w:color w:val="auto"/>
          <w:sz w:val="30"/>
          <w:szCs w:val="30"/>
        </w:rPr>
      </w:pPr>
    </w:p>
    <w:p w14:paraId="5DBC657A">
      <w:pPr>
        <w:pStyle w:val="12"/>
        <w:jc w:val="center"/>
        <w:rPr>
          <w:rFonts w:ascii="Times New Roman" w:hAnsi="Times New Roman"/>
          <w:b/>
          <w:color w:val="auto"/>
          <w:sz w:val="30"/>
          <w:szCs w:val="30"/>
        </w:rPr>
      </w:pPr>
      <w:r>
        <w:rPr>
          <w:rFonts w:hint="eastAsia" w:ascii="Times New Roman" w:hAnsi="Times New Roman"/>
          <w:b/>
          <w:color w:val="auto"/>
          <w:sz w:val="30"/>
          <w:szCs w:val="30"/>
        </w:rPr>
        <w:t>中小企业声明函</w:t>
      </w:r>
    </w:p>
    <w:p w14:paraId="5B7516F0">
      <w:pPr>
        <w:pStyle w:val="10"/>
        <w:spacing w:line="360" w:lineRule="auto"/>
        <w:ind w:firstLine="404" w:firstLineChars="200"/>
        <w:rPr>
          <w:rFonts w:ascii="Times New Roman" w:hAnsi="宋体"/>
          <w:color w:val="auto"/>
          <w:sz w:val="21"/>
          <w:szCs w:val="21"/>
        </w:rPr>
      </w:pPr>
    </w:p>
    <w:p w14:paraId="194FF845">
      <w:pPr>
        <w:autoSpaceDE w:val="0"/>
        <w:autoSpaceDN w:val="0"/>
        <w:adjustRightInd w:val="0"/>
        <w:spacing w:line="360" w:lineRule="auto"/>
        <w:ind w:firstLine="424" w:firstLineChars="202"/>
        <w:jc w:val="left"/>
        <w:rPr>
          <w:rFonts w:ascii="宋体" w:hAnsi="宋体" w:cs="宋体"/>
          <w:color w:val="auto"/>
          <w:kern w:val="0"/>
          <w:szCs w:val="21"/>
        </w:rPr>
      </w:pPr>
      <w:r>
        <w:rPr>
          <w:rFonts w:hint="eastAsia" w:ascii="宋体" w:hAnsi="宋体" w:cs="宋体"/>
          <w:color w:val="auto"/>
          <w:kern w:val="0"/>
          <w:szCs w:val="21"/>
        </w:rPr>
        <w:t>本公司（联合体）郑重声明，根据《政府采购促进中小企业发展管理办法》（财库﹝2020﹞46 号）的规定，本公司（联合体）参加</w:t>
      </w:r>
      <w:r>
        <w:rPr>
          <w:rFonts w:hint="eastAsia" w:ascii="宋体" w:hAnsi="宋体" w:cs="宋体"/>
          <w:i/>
          <w:color w:val="auto"/>
          <w:kern w:val="0"/>
          <w:szCs w:val="21"/>
          <w:u w:val="single"/>
        </w:rPr>
        <w:t>（单位名称）</w:t>
      </w:r>
      <w:r>
        <w:rPr>
          <w:rFonts w:hint="eastAsia" w:ascii="宋体" w:hAnsi="宋体" w:cs="宋体"/>
          <w:color w:val="auto"/>
          <w:kern w:val="0"/>
          <w:szCs w:val="21"/>
        </w:rPr>
        <w:t>的</w:t>
      </w:r>
      <w:r>
        <w:rPr>
          <w:rFonts w:hint="eastAsia" w:ascii="宋体" w:hAnsi="宋体" w:cs="宋体"/>
          <w:i/>
          <w:color w:val="auto"/>
          <w:kern w:val="0"/>
          <w:szCs w:val="21"/>
          <w:u w:val="single"/>
        </w:rPr>
        <w:t>（项目名称）</w:t>
      </w:r>
      <w:r>
        <w:rPr>
          <w:rFonts w:hint="eastAsia" w:ascii="宋体" w:hAnsi="宋体" w:cs="宋体"/>
          <w:color w:val="auto"/>
          <w:kern w:val="0"/>
          <w:szCs w:val="21"/>
        </w:rPr>
        <w:t>采购活动，服务全部由符合政策要求的中小企业承接。相关企业（含联合体中的中小企业、签订分包意向协议的中小企业）的具体情况如下：</w:t>
      </w:r>
    </w:p>
    <w:p w14:paraId="2DB641EC">
      <w:pPr>
        <w:autoSpaceDE w:val="0"/>
        <w:autoSpaceDN w:val="0"/>
        <w:adjustRightInd w:val="0"/>
        <w:spacing w:line="360" w:lineRule="auto"/>
        <w:ind w:firstLine="424" w:firstLineChars="202"/>
        <w:jc w:val="left"/>
        <w:rPr>
          <w:rFonts w:ascii="宋体" w:hAnsi="宋体" w:cs="宋体"/>
          <w:color w:val="auto"/>
          <w:kern w:val="0"/>
          <w:szCs w:val="21"/>
        </w:rPr>
      </w:pPr>
      <w:r>
        <w:rPr>
          <w:rFonts w:hint="eastAsia" w:ascii="宋体" w:hAnsi="宋体" w:cs="宋体"/>
          <w:color w:val="auto"/>
          <w:kern w:val="0"/>
          <w:szCs w:val="21"/>
        </w:rPr>
        <w:t xml:space="preserve">1. </w:t>
      </w:r>
      <w:r>
        <w:rPr>
          <w:rFonts w:hint="eastAsia" w:ascii="宋体" w:hAnsi="宋体" w:cs="宋体"/>
          <w:i/>
          <w:color w:val="auto"/>
          <w:kern w:val="0"/>
          <w:szCs w:val="21"/>
          <w:u w:val="single"/>
        </w:rPr>
        <w:t>（标的名称）</w:t>
      </w:r>
      <w:r>
        <w:rPr>
          <w:rFonts w:hint="eastAsia" w:ascii="宋体" w:hAnsi="宋体" w:cs="宋体"/>
          <w:color w:val="auto"/>
          <w:kern w:val="0"/>
          <w:szCs w:val="21"/>
        </w:rPr>
        <w:t xml:space="preserve"> ，属于</w:t>
      </w:r>
      <w:r>
        <w:rPr>
          <w:rFonts w:hint="eastAsia" w:ascii="宋体" w:hAnsi="宋体" w:cs="宋体"/>
          <w:i/>
          <w:color w:val="auto"/>
          <w:kern w:val="0"/>
          <w:szCs w:val="21"/>
          <w:u w:val="single"/>
        </w:rPr>
        <w:t>（采购文件中明确的所属行业）</w:t>
      </w:r>
      <w:r>
        <w:rPr>
          <w:rFonts w:hint="eastAsia" w:ascii="宋体" w:hAnsi="宋体" w:cs="宋体"/>
          <w:color w:val="auto"/>
          <w:kern w:val="0"/>
          <w:szCs w:val="21"/>
        </w:rPr>
        <w:t>；承接企业为</w:t>
      </w:r>
      <w:r>
        <w:rPr>
          <w:rFonts w:hint="eastAsia" w:ascii="宋体" w:hAnsi="宋体" w:cs="宋体"/>
          <w:i/>
          <w:color w:val="auto"/>
          <w:kern w:val="0"/>
          <w:szCs w:val="21"/>
          <w:u w:val="single"/>
        </w:rPr>
        <w:t>（企业名称）</w:t>
      </w:r>
      <w:r>
        <w:rPr>
          <w:rFonts w:hint="eastAsia" w:ascii="宋体" w:hAnsi="宋体" w:cs="宋体"/>
          <w:color w:val="auto"/>
          <w:kern w:val="0"/>
          <w:szCs w:val="21"/>
        </w:rPr>
        <w:t>，从业人员</w:t>
      </w:r>
      <w:r>
        <w:rPr>
          <w:rFonts w:hint="eastAsia" w:ascii="宋体" w:hAnsi="宋体" w:cs="宋体"/>
          <w:color w:val="auto"/>
          <w:kern w:val="0"/>
          <w:szCs w:val="21"/>
          <w:u w:val="single"/>
        </w:rPr>
        <w:t xml:space="preserve">    </w:t>
      </w:r>
      <w:r>
        <w:rPr>
          <w:rFonts w:hint="eastAsia" w:ascii="宋体" w:hAnsi="宋体" w:cs="宋体"/>
          <w:color w:val="auto"/>
          <w:kern w:val="0"/>
          <w:szCs w:val="21"/>
        </w:rPr>
        <w:t>人，营业收入为</w:t>
      </w:r>
      <w:r>
        <w:rPr>
          <w:rFonts w:hint="eastAsia" w:ascii="宋体" w:hAnsi="宋体" w:cs="宋体"/>
          <w:color w:val="auto"/>
          <w:kern w:val="0"/>
          <w:szCs w:val="21"/>
          <w:u w:val="single"/>
        </w:rPr>
        <w:t xml:space="preserve">    </w:t>
      </w:r>
      <w:r>
        <w:rPr>
          <w:rFonts w:hint="eastAsia" w:ascii="宋体" w:hAnsi="宋体" w:cs="宋体"/>
          <w:color w:val="auto"/>
          <w:kern w:val="0"/>
          <w:szCs w:val="21"/>
        </w:rPr>
        <w:t>万元，资产总额为</w:t>
      </w:r>
      <w:r>
        <w:rPr>
          <w:rFonts w:hint="eastAsia" w:ascii="宋体" w:hAnsi="宋体" w:cs="宋体"/>
          <w:color w:val="auto"/>
          <w:kern w:val="0"/>
          <w:szCs w:val="21"/>
          <w:u w:val="single"/>
        </w:rPr>
        <w:t xml:space="preserve">    </w:t>
      </w:r>
      <w:r>
        <w:rPr>
          <w:rFonts w:hint="eastAsia" w:ascii="宋体" w:hAnsi="宋体" w:cs="宋体"/>
          <w:color w:val="auto"/>
          <w:kern w:val="0"/>
          <w:szCs w:val="21"/>
        </w:rPr>
        <w:t>万元，属于</w:t>
      </w:r>
      <w:r>
        <w:rPr>
          <w:rFonts w:hint="eastAsia" w:ascii="宋体" w:hAnsi="宋体" w:cs="宋体"/>
          <w:i/>
          <w:color w:val="auto"/>
          <w:kern w:val="0"/>
          <w:szCs w:val="21"/>
          <w:u w:val="single"/>
        </w:rPr>
        <w:t>（中型企业、小型企业、微型企业）</w:t>
      </w:r>
      <w:r>
        <w:rPr>
          <w:rFonts w:hint="eastAsia" w:ascii="宋体" w:hAnsi="宋体" w:cs="宋体"/>
          <w:color w:val="auto"/>
          <w:kern w:val="0"/>
          <w:szCs w:val="21"/>
        </w:rPr>
        <w:t>；</w:t>
      </w:r>
    </w:p>
    <w:p w14:paraId="24E5FA8D">
      <w:pPr>
        <w:autoSpaceDE w:val="0"/>
        <w:autoSpaceDN w:val="0"/>
        <w:adjustRightInd w:val="0"/>
        <w:spacing w:line="360" w:lineRule="auto"/>
        <w:ind w:firstLine="424" w:firstLineChars="202"/>
        <w:jc w:val="left"/>
        <w:rPr>
          <w:rFonts w:ascii="宋体" w:hAnsi="宋体" w:cs="宋体"/>
          <w:color w:val="auto"/>
          <w:kern w:val="0"/>
          <w:szCs w:val="21"/>
        </w:rPr>
      </w:pPr>
      <w:r>
        <w:rPr>
          <w:rFonts w:hint="eastAsia" w:ascii="宋体" w:hAnsi="宋体" w:cs="宋体"/>
          <w:color w:val="auto"/>
          <w:kern w:val="0"/>
          <w:szCs w:val="21"/>
        </w:rPr>
        <w:t xml:space="preserve">2. </w:t>
      </w:r>
      <w:r>
        <w:rPr>
          <w:rFonts w:hint="eastAsia" w:ascii="宋体" w:hAnsi="宋体" w:cs="宋体"/>
          <w:i/>
          <w:color w:val="auto"/>
          <w:kern w:val="0"/>
          <w:szCs w:val="21"/>
          <w:u w:val="single"/>
        </w:rPr>
        <w:t>（标的名称）</w:t>
      </w:r>
      <w:r>
        <w:rPr>
          <w:rFonts w:hint="eastAsia" w:ascii="宋体" w:hAnsi="宋体" w:cs="宋体"/>
          <w:color w:val="auto"/>
          <w:kern w:val="0"/>
          <w:szCs w:val="21"/>
        </w:rPr>
        <w:t xml:space="preserve"> ，属于</w:t>
      </w:r>
      <w:r>
        <w:rPr>
          <w:rFonts w:hint="eastAsia" w:ascii="宋体" w:hAnsi="宋体" w:cs="宋体"/>
          <w:i/>
          <w:color w:val="auto"/>
          <w:kern w:val="0"/>
          <w:szCs w:val="21"/>
          <w:u w:val="single"/>
        </w:rPr>
        <w:t>（采购文件中明确的所属行业）</w:t>
      </w:r>
      <w:r>
        <w:rPr>
          <w:rFonts w:hint="eastAsia" w:ascii="宋体" w:hAnsi="宋体" w:cs="宋体"/>
          <w:color w:val="auto"/>
          <w:kern w:val="0"/>
          <w:szCs w:val="21"/>
        </w:rPr>
        <w:t>；承接企业为</w:t>
      </w:r>
      <w:r>
        <w:rPr>
          <w:rFonts w:hint="eastAsia" w:ascii="宋体" w:hAnsi="宋体" w:cs="宋体"/>
          <w:i/>
          <w:color w:val="auto"/>
          <w:kern w:val="0"/>
          <w:szCs w:val="21"/>
          <w:u w:val="single"/>
        </w:rPr>
        <w:t>（企业名称）</w:t>
      </w:r>
      <w:r>
        <w:rPr>
          <w:rFonts w:hint="eastAsia" w:ascii="宋体" w:hAnsi="宋体" w:cs="宋体"/>
          <w:color w:val="auto"/>
          <w:kern w:val="0"/>
          <w:szCs w:val="21"/>
        </w:rPr>
        <w:t>，从业人员</w:t>
      </w:r>
      <w:r>
        <w:rPr>
          <w:rFonts w:hint="eastAsia" w:ascii="宋体" w:hAnsi="宋体" w:cs="宋体"/>
          <w:color w:val="auto"/>
          <w:kern w:val="0"/>
          <w:szCs w:val="21"/>
          <w:u w:val="single"/>
        </w:rPr>
        <w:t xml:space="preserve">    </w:t>
      </w:r>
      <w:r>
        <w:rPr>
          <w:rFonts w:hint="eastAsia" w:ascii="宋体" w:hAnsi="宋体" w:cs="宋体"/>
          <w:color w:val="auto"/>
          <w:kern w:val="0"/>
          <w:szCs w:val="21"/>
        </w:rPr>
        <w:t>人，营业收入为</w:t>
      </w:r>
      <w:r>
        <w:rPr>
          <w:rFonts w:hint="eastAsia" w:ascii="宋体" w:hAnsi="宋体" w:cs="宋体"/>
          <w:color w:val="auto"/>
          <w:kern w:val="0"/>
          <w:szCs w:val="21"/>
          <w:u w:val="single"/>
        </w:rPr>
        <w:t xml:space="preserve">    </w:t>
      </w:r>
      <w:r>
        <w:rPr>
          <w:rFonts w:hint="eastAsia" w:ascii="宋体" w:hAnsi="宋体" w:cs="宋体"/>
          <w:color w:val="auto"/>
          <w:kern w:val="0"/>
          <w:szCs w:val="21"/>
        </w:rPr>
        <w:t>万元，资产总额为</w:t>
      </w:r>
      <w:r>
        <w:rPr>
          <w:rFonts w:hint="eastAsia" w:ascii="宋体" w:hAnsi="宋体" w:cs="宋体"/>
          <w:color w:val="auto"/>
          <w:kern w:val="0"/>
          <w:szCs w:val="21"/>
          <w:u w:val="single"/>
        </w:rPr>
        <w:t xml:space="preserve">    </w:t>
      </w:r>
      <w:r>
        <w:rPr>
          <w:rFonts w:hint="eastAsia" w:ascii="宋体" w:hAnsi="宋体" w:cs="宋体"/>
          <w:color w:val="auto"/>
          <w:kern w:val="0"/>
          <w:szCs w:val="21"/>
        </w:rPr>
        <w:t>万元，属于</w:t>
      </w:r>
      <w:r>
        <w:rPr>
          <w:rFonts w:hint="eastAsia" w:ascii="宋体" w:hAnsi="宋体" w:cs="宋体"/>
          <w:i/>
          <w:color w:val="auto"/>
          <w:kern w:val="0"/>
          <w:szCs w:val="21"/>
          <w:u w:val="single"/>
        </w:rPr>
        <w:t>（中型企业、小型企业、微型企业）</w:t>
      </w:r>
      <w:r>
        <w:rPr>
          <w:rFonts w:hint="eastAsia" w:ascii="宋体" w:hAnsi="宋体" w:cs="宋体"/>
          <w:color w:val="auto"/>
          <w:kern w:val="0"/>
          <w:szCs w:val="21"/>
        </w:rPr>
        <w:t>；</w:t>
      </w:r>
    </w:p>
    <w:p w14:paraId="51289B5D">
      <w:pPr>
        <w:autoSpaceDE w:val="0"/>
        <w:autoSpaceDN w:val="0"/>
        <w:adjustRightInd w:val="0"/>
        <w:spacing w:line="360" w:lineRule="auto"/>
        <w:ind w:firstLine="424" w:firstLineChars="202"/>
        <w:jc w:val="left"/>
        <w:rPr>
          <w:rFonts w:ascii="宋体" w:hAnsi="宋体" w:cs="宋体"/>
          <w:color w:val="auto"/>
          <w:kern w:val="0"/>
          <w:szCs w:val="21"/>
        </w:rPr>
      </w:pPr>
      <w:r>
        <w:rPr>
          <w:rFonts w:hint="eastAsia" w:ascii="宋体" w:hAnsi="宋体" w:cs="宋体"/>
          <w:color w:val="auto"/>
          <w:kern w:val="0"/>
          <w:szCs w:val="21"/>
        </w:rPr>
        <w:t>……</w:t>
      </w:r>
    </w:p>
    <w:p w14:paraId="3BA33AEB">
      <w:pPr>
        <w:autoSpaceDE w:val="0"/>
        <w:autoSpaceDN w:val="0"/>
        <w:adjustRightInd w:val="0"/>
        <w:spacing w:line="360" w:lineRule="auto"/>
        <w:ind w:firstLine="424" w:firstLineChars="202"/>
        <w:jc w:val="left"/>
        <w:rPr>
          <w:rFonts w:ascii="宋体" w:hAnsi="宋体" w:cs="宋体"/>
          <w:color w:val="auto"/>
          <w:kern w:val="0"/>
          <w:szCs w:val="21"/>
        </w:rPr>
      </w:pPr>
      <w:r>
        <w:rPr>
          <w:rFonts w:hint="eastAsia" w:ascii="宋体" w:hAnsi="宋体" w:cs="宋体"/>
          <w:color w:val="auto"/>
          <w:kern w:val="0"/>
          <w:szCs w:val="21"/>
        </w:rPr>
        <w:t>以上企业，不属于大企业的分支机构，不存在控股股东为大企业的情形，也不存在与大企业的负责人为同一人的情形。</w:t>
      </w:r>
    </w:p>
    <w:p w14:paraId="5BF8A37E">
      <w:pPr>
        <w:autoSpaceDE w:val="0"/>
        <w:autoSpaceDN w:val="0"/>
        <w:adjustRightInd w:val="0"/>
        <w:spacing w:line="360" w:lineRule="auto"/>
        <w:ind w:firstLine="424" w:firstLineChars="202"/>
        <w:jc w:val="left"/>
        <w:rPr>
          <w:rFonts w:ascii="宋体" w:hAnsi="宋体" w:cs="宋体"/>
          <w:color w:val="auto"/>
          <w:kern w:val="0"/>
          <w:szCs w:val="21"/>
        </w:rPr>
      </w:pPr>
      <w:r>
        <w:rPr>
          <w:rFonts w:hint="eastAsia" w:ascii="宋体" w:hAnsi="宋体" w:cs="宋体"/>
          <w:color w:val="auto"/>
          <w:kern w:val="0"/>
          <w:szCs w:val="21"/>
        </w:rPr>
        <w:t>本企业对上述声明内容的真实性负责。如有虚假，将依法承担相应责任。</w:t>
      </w:r>
    </w:p>
    <w:p w14:paraId="7C1E1AD4">
      <w:pPr>
        <w:pStyle w:val="12"/>
        <w:spacing w:line="360" w:lineRule="auto"/>
        <w:ind w:firstLine="420" w:firstLineChars="200"/>
        <w:rPr>
          <w:rFonts w:hAnsi="宋体"/>
          <w:color w:val="auto"/>
          <w:szCs w:val="21"/>
        </w:rPr>
      </w:pPr>
    </w:p>
    <w:p w14:paraId="6B7E7F12">
      <w:pPr>
        <w:pStyle w:val="12"/>
        <w:spacing w:line="360" w:lineRule="auto"/>
        <w:ind w:firstLine="420" w:firstLineChars="200"/>
        <w:rPr>
          <w:rFonts w:hAnsi="宋体" w:cs="宋体"/>
          <w:color w:val="auto"/>
          <w:szCs w:val="21"/>
        </w:rPr>
      </w:pPr>
    </w:p>
    <w:p w14:paraId="38488D77">
      <w:pPr>
        <w:snapToGrid w:val="0"/>
        <w:spacing w:line="360" w:lineRule="auto"/>
        <w:ind w:left="7083" w:leftChars="2223" w:hanging="2415" w:hangingChars="1150"/>
        <w:jc w:val="left"/>
        <w:rPr>
          <w:rFonts w:ascii="宋体" w:hAnsi="宋体" w:cs="宋体"/>
          <w:color w:val="auto"/>
          <w:kern w:val="0"/>
          <w:szCs w:val="21"/>
          <w:lang w:val="zh-CN"/>
        </w:rPr>
      </w:pPr>
      <w:r>
        <w:rPr>
          <w:rFonts w:hint="eastAsia" w:ascii="宋体" w:hAnsi="宋体" w:cs="宋体"/>
          <w:color w:val="auto"/>
          <w:kern w:val="0"/>
          <w:szCs w:val="21"/>
        </w:rPr>
        <w:t>投标人名称</w:t>
      </w:r>
      <w:r>
        <w:rPr>
          <w:rFonts w:hint="eastAsia" w:ascii="宋体" w:hAnsi="宋体" w:cs="宋体"/>
          <w:color w:val="auto"/>
          <w:kern w:val="0"/>
          <w:szCs w:val="21"/>
          <w:lang w:val="zh-CN"/>
        </w:rPr>
        <w:t>(盖公章)：</w:t>
      </w:r>
    </w:p>
    <w:p w14:paraId="287F470E">
      <w:pPr>
        <w:snapToGrid w:val="0"/>
        <w:spacing w:line="360" w:lineRule="auto"/>
        <w:ind w:left="7077" w:leftChars="3320" w:hanging="105" w:hangingChars="50"/>
        <w:jc w:val="right"/>
        <w:rPr>
          <w:rFonts w:ascii="仿宋_GB2312" w:hAnsi="仿宋" w:eastAsia="仿宋_GB2312" w:cs="仿宋_GB2312"/>
          <w:color w:val="auto"/>
          <w:kern w:val="0"/>
          <w:szCs w:val="21"/>
          <w:lang w:val="zh-CN"/>
        </w:rPr>
      </w:pPr>
      <w:r>
        <w:rPr>
          <w:rFonts w:hint="eastAsia" w:ascii="宋体" w:hAnsi="宋体"/>
          <w:color w:val="auto"/>
          <w:szCs w:val="21"/>
        </w:rPr>
        <w:t>年    月    日</w:t>
      </w:r>
    </w:p>
    <w:p w14:paraId="6ADAD4A2">
      <w:pPr>
        <w:snapToGrid w:val="0"/>
        <w:spacing w:line="360" w:lineRule="auto"/>
        <w:ind w:firstLine="4515" w:firstLineChars="2150"/>
        <w:rPr>
          <w:rFonts w:ascii="宋体" w:hAnsi="宋体" w:cs="宋体"/>
          <w:color w:val="auto"/>
          <w:kern w:val="0"/>
          <w:szCs w:val="21"/>
          <w:lang w:val="zh-CN"/>
        </w:rPr>
      </w:pPr>
    </w:p>
    <w:p w14:paraId="4A6463B0">
      <w:pPr>
        <w:pStyle w:val="12"/>
        <w:spacing w:line="360" w:lineRule="auto"/>
        <w:ind w:firstLine="420" w:firstLineChars="200"/>
        <w:rPr>
          <w:rFonts w:hAnsi="宋体"/>
          <w:color w:val="auto"/>
          <w:szCs w:val="21"/>
        </w:rPr>
      </w:pPr>
    </w:p>
    <w:p w14:paraId="1A03F518">
      <w:pPr>
        <w:snapToGrid w:val="0"/>
        <w:spacing w:line="360" w:lineRule="auto"/>
        <w:ind w:firstLine="210" w:firstLineChars="100"/>
        <w:jc w:val="left"/>
        <w:rPr>
          <w:rFonts w:ascii="宋体" w:hAnsi="宋体" w:cs="宋体"/>
          <w:color w:val="auto"/>
          <w:szCs w:val="21"/>
        </w:rPr>
      </w:pPr>
      <w:r>
        <w:rPr>
          <w:rFonts w:hint="eastAsia" w:ascii="宋体" w:hAnsi="宋体" w:cs="宋体"/>
          <w:color w:val="auto"/>
          <w:szCs w:val="21"/>
        </w:rPr>
        <w:t>注：</w:t>
      </w:r>
    </w:p>
    <w:p w14:paraId="46BEF9D8">
      <w:pPr>
        <w:snapToGrid w:val="0"/>
        <w:spacing w:line="360" w:lineRule="auto"/>
        <w:ind w:left="300"/>
        <w:jc w:val="left"/>
        <w:rPr>
          <w:rFonts w:ascii="宋体" w:hAnsi="宋体" w:cs="宋体"/>
          <w:color w:val="auto"/>
          <w:szCs w:val="21"/>
        </w:rPr>
      </w:pPr>
      <w:r>
        <w:rPr>
          <w:rFonts w:hint="eastAsia" w:ascii="宋体" w:hAnsi="宋体" w:cs="宋体"/>
          <w:color w:val="auto"/>
          <w:szCs w:val="21"/>
        </w:rPr>
        <w:t>1、从业人员、营业收入、资产总额填报上一年度数据，无上一年度数据的新成立企业可不填报。</w:t>
      </w:r>
    </w:p>
    <w:p w14:paraId="16B4C594">
      <w:pPr>
        <w:snapToGrid w:val="0"/>
        <w:spacing w:line="360" w:lineRule="auto"/>
        <w:ind w:firstLine="315" w:firstLineChars="150"/>
        <w:jc w:val="left"/>
        <w:rPr>
          <w:rFonts w:ascii="宋体" w:hAnsi="宋体" w:cs="宋体"/>
          <w:color w:val="auto"/>
          <w:szCs w:val="21"/>
        </w:rPr>
      </w:pPr>
      <w:r>
        <w:rPr>
          <w:rFonts w:hint="eastAsia" w:ascii="宋体" w:hAnsi="宋体" w:cs="宋体"/>
          <w:color w:val="auto"/>
          <w:szCs w:val="21"/>
        </w:rPr>
        <w:t>2、请根据自己的真实情况出具《中小企业声明函》。依法享受中小企业扶持政策的，采购人或者采购代理机构在公告中标结果时，同时公告其《中小企业声明函》，接受社会监督。</w:t>
      </w:r>
    </w:p>
    <w:p w14:paraId="23A8B261">
      <w:pPr>
        <w:pStyle w:val="10"/>
        <w:spacing w:line="360" w:lineRule="auto"/>
        <w:ind w:firstLine="406" w:firstLineChars="200"/>
        <w:rPr>
          <w:rFonts w:hAnsi="宋体" w:cs="宋体"/>
          <w:b/>
          <w:bCs/>
          <w:color w:val="auto"/>
          <w:sz w:val="21"/>
          <w:szCs w:val="21"/>
        </w:rPr>
      </w:pPr>
      <w:r>
        <w:rPr>
          <w:rFonts w:hint="eastAsia" w:hAnsi="宋体" w:cs="宋体"/>
          <w:b/>
          <w:bCs/>
          <w:color w:val="auto"/>
          <w:sz w:val="21"/>
          <w:szCs w:val="21"/>
        </w:rPr>
        <w:t>3、本声明函主要供参加政府采购活动的中小企业填写，非中小企业无需填写。</w:t>
      </w:r>
    </w:p>
    <w:p w14:paraId="7B2F8A5B">
      <w:pPr>
        <w:pStyle w:val="10"/>
        <w:spacing w:line="360" w:lineRule="auto"/>
        <w:ind w:firstLine="406" w:firstLineChars="200"/>
        <w:rPr>
          <w:rFonts w:hAnsi="宋体" w:cs="宋体"/>
          <w:b/>
          <w:bCs/>
          <w:color w:val="auto"/>
          <w:sz w:val="21"/>
          <w:szCs w:val="21"/>
        </w:rPr>
      </w:pPr>
      <w:r>
        <w:rPr>
          <w:rFonts w:hint="eastAsia" w:hAnsi="宋体" w:cs="宋体"/>
          <w:b/>
          <w:bCs/>
          <w:color w:val="auto"/>
          <w:sz w:val="21"/>
          <w:szCs w:val="21"/>
        </w:rPr>
        <w:t>4、小型、微型企业提供中型企业提供的服务的，视同为中型企业。</w:t>
      </w:r>
    </w:p>
    <w:p w14:paraId="0F83E9FB">
      <w:pPr>
        <w:jc w:val="left"/>
        <w:rPr>
          <w:rFonts w:ascii="宋体" w:hAnsi="宋体" w:cs="宋体"/>
          <w:b/>
          <w:color w:val="auto"/>
          <w:sz w:val="28"/>
          <w:szCs w:val="28"/>
        </w:rPr>
      </w:pPr>
      <w:r>
        <w:rPr>
          <w:rFonts w:hint="eastAsia" w:ascii="宋体" w:hAnsi="宋体" w:cs="宋体"/>
          <w:b/>
          <w:color w:val="auto"/>
          <w:sz w:val="28"/>
          <w:szCs w:val="28"/>
        </w:rPr>
        <w:br w:type="page"/>
      </w:r>
      <w:r>
        <w:rPr>
          <w:rFonts w:hint="eastAsia" w:ascii="宋体" w:hAnsi="宋体" w:cs="宋体"/>
          <w:b/>
          <w:color w:val="auto"/>
          <w:sz w:val="28"/>
          <w:szCs w:val="28"/>
        </w:rPr>
        <w:t>2.残疾人福利性单位声明函的格式：</w:t>
      </w:r>
    </w:p>
    <w:p w14:paraId="6EBD92D1">
      <w:pPr>
        <w:jc w:val="left"/>
        <w:rPr>
          <w:rFonts w:hAnsi="宋体" w:cs="宋体"/>
          <w:b/>
          <w:color w:val="auto"/>
          <w:sz w:val="28"/>
          <w:szCs w:val="28"/>
        </w:rPr>
      </w:pPr>
    </w:p>
    <w:p w14:paraId="2A8682BA">
      <w:pPr>
        <w:jc w:val="left"/>
        <w:rPr>
          <w:rFonts w:hAnsi="宋体" w:cs="宋体"/>
          <w:b/>
          <w:color w:val="auto"/>
          <w:sz w:val="28"/>
          <w:szCs w:val="28"/>
          <w:lang w:val="en"/>
        </w:rPr>
      </w:pPr>
    </w:p>
    <w:p w14:paraId="3B8A10B8">
      <w:pPr>
        <w:pStyle w:val="12"/>
        <w:spacing w:line="360" w:lineRule="auto"/>
        <w:jc w:val="center"/>
        <w:rPr>
          <w:b/>
          <w:color w:val="auto"/>
          <w:sz w:val="30"/>
          <w:szCs w:val="30"/>
        </w:rPr>
      </w:pPr>
      <w:r>
        <w:rPr>
          <w:rFonts w:hint="eastAsia"/>
          <w:b/>
          <w:color w:val="auto"/>
          <w:sz w:val="30"/>
          <w:szCs w:val="30"/>
        </w:rPr>
        <w:t>残疾人福利性单位声明函</w:t>
      </w:r>
    </w:p>
    <w:p w14:paraId="5848B7CA">
      <w:pPr>
        <w:pStyle w:val="12"/>
        <w:spacing w:line="360" w:lineRule="auto"/>
        <w:jc w:val="center"/>
        <w:rPr>
          <w:b/>
          <w:color w:val="auto"/>
          <w:szCs w:val="21"/>
        </w:rPr>
      </w:pPr>
    </w:p>
    <w:p w14:paraId="635178B8">
      <w:pPr>
        <w:pStyle w:val="12"/>
        <w:spacing w:line="360" w:lineRule="auto"/>
        <w:jc w:val="left"/>
        <w:rPr>
          <w:rFonts w:hAnsi="宋体" w:cs="宋体"/>
          <w:color w:val="auto"/>
          <w:szCs w:val="21"/>
        </w:rPr>
      </w:pPr>
      <w:r>
        <w:rPr>
          <w:rFonts w:hint="eastAsia"/>
          <w:color w:val="auto"/>
          <w:szCs w:val="21"/>
        </w:rPr>
        <w:t xml:space="preserve"> </w:t>
      </w:r>
      <w:r>
        <w:rPr>
          <w:rFonts w:hint="eastAsia" w:hAnsi="宋体" w:cs="宋体"/>
          <w:color w:val="auto"/>
          <w:szCs w:val="21"/>
        </w:rPr>
        <w:t xml:space="preserve">  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Cs w:val="21"/>
          <w:u w:val="single"/>
        </w:rPr>
        <w:t xml:space="preserve"> </w:t>
      </w:r>
      <w:r>
        <w:rPr>
          <w:rFonts w:hint="eastAsia" w:hAnsi="宋体" w:cs="宋体"/>
          <w:i/>
          <w:iCs/>
          <w:color w:val="auto"/>
          <w:szCs w:val="21"/>
          <w:u w:val="single"/>
        </w:rPr>
        <w:t>（采购人名称）</w:t>
      </w:r>
      <w:r>
        <w:rPr>
          <w:rFonts w:hint="eastAsia" w:hAnsi="宋体" w:cs="宋体"/>
          <w:color w:val="auto"/>
          <w:szCs w:val="21"/>
          <w:u w:val="single"/>
        </w:rPr>
        <w:t xml:space="preserve">  </w:t>
      </w:r>
      <w:r>
        <w:rPr>
          <w:rFonts w:hint="eastAsia" w:hAnsi="宋体" w:cs="宋体"/>
          <w:color w:val="auto"/>
          <w:szCs w:val="21"/>
        </w:rPr>
        <w:t>单位的</w:t>
      </w:r>
      <w:r>
        <w:rPr>
          <w:rFonts w:hint="eastAsia" w:hAnsi="宋体" w:cs="宋体"/>
          <w:color w:val="auto"/>
          <w:szCs w:val="21"/>
          <w:u w:val="single"/>
        </w:rPr>
        <w:t xml:space="preserve"> </w:t>
      </w:r>
      <w:r>
        <w:rPr>
          <w:rFonts w:hint="eastAsia" w:hAnsi="宋体" w:cs="宋体"/>
          <w:i/>
          <w:iCs/>
          <w:color w:val="auto"/>
          <w:szCs w:val="21"/>
          <w:u w:val="single"/>
        </w:rPr>
        <w:t>（项目名称）</w:t>
      </w:r>
      <w:r>
        <w:rPr>
          <w:rFonts w:hint="eastAsia" w:hAnsi="宋体" w:cs="宋体"/>
          <w:color w:val="auto"/>
          <w:szCs w:val="21"/>
          <w:u w:val="single"/>
        </w:rPr>
        <w:t xml:space="preserve">   </w:t>
      </w:r>
      <w:r>
        <w:rPr>
          <w:rFonts w:hint="eastAsia" w:hAnsi="宋体" w:cs="宋体"/>
          <w:color w:val="auto"/>
          <w:szCs w:val="21"/>
        </w:rPr>
        <w:t>项目采购活动提供本单位制造的货物（由本单位承担工程/提供服务），或者提供其他残疾人福利性单位制造的货物（不包括使用非残疾人福利性单位注册商标的货物）。</w:t>
      </w:r>
    </w:p>
    <w:p w14:paraId="7786AABA">
      <w:pPr>
        <w:pStyle w:val="12"/>
        <w:spacing w:line="360" w:lineRule="auto"/>
        <w:ind w:firstLine="420" w:firstLineChars="200"/>
        <w:jc w:val="left"/>
        <w:rPr>
          <w:rFonts w:hAnsi="宋体" w:cs="宋体"/>
          <w:color w:val="auto"/>
          <w:szCs w:val="21"/>
        </w:rPr>
      </w:pPr>
      <w:r>
        <w:rPr>
          <w:rFonts w:hint="eastAsia" w:hAnsi="宋体" w:cs="宋体"/>
          <w:color w:val="auto"/>
          <w:szCs w:val="21"/>
        </w:rPr>
        <w:t>本单位对上述声明的真实性负责。如有虚假，将依法承担相应责任。</w:t>
      </w:r>
    </w:p>
    <w:p w14:paraId="4B661B22">
      <w:pPr>
        <w:pStyle w:val="12"/>
        <w:spacing w:line="360" w:lineRule="auto"/>
        <w:jc w:val="left"/>
        <w:rPr>
          <w:rFonts w:hAnsi="宋体" w:cs="宋体"/>
          <w:b/>
          <w:color w:val="auto"/>
          <w:szCs w:val="21"/>
        </w:rPr>
      </w:pPr>
    </w:p>
    <w:p w14:paraId="64132FCA">
      <w:pPr>
        <w:pStyle w:val="12"/>
        <w:spacing w:line="360" w:lineRule="auto"/>
        <w:jc w:val="left"/>
        <w:rPr>
          <w:rFonts w:hAnsi="宋体" w:cs="宋体"/>
          <w:b/>
          <w:color w:val="auto"/>
          <w:szCs w:val="21"/>
        </w:rPr>
      </w:pPr>
    </w:p>
    <w:p w14:paraId="1D84A4A7">
      <w:pPr>
        <w:snapToGrid w:val="0"/>
        <w:spacing w:line="360" w:lineRule="auto"/>
        <w:ind w:left="7083" w:leftChars="2223" w:hanging="2415" w:hangingChars="1150"/>
        <w:jc w:val="left"/>
        <w:rPr>
          <w:rFonts w:ascii="宋体" w:hAnsi="宋体" w:cs="宋体"/>
          <w:color w:val="auto"/>
          <w:kern w:val="0"/>
          <w:szCs w:val="21"/>
          <w:lang w:val="zh-CN"/>
        </w:rPr>
      </w:pPr>
      <w:r>
        <w:rPr>
          <w:rFonts w:hint="eastAsia" w:ascii="宋体" w:hAnsi="宋体" w:cs="宋体"/>
          <w:color w:val="auto"/>
          <w:kern w:val="0"/>
          <w:szCs w:val="21"/>
          <w:lang w:val="zh-CN"/>
        </w:rPr>
        <w:t>投标人名称(盖公章)：</w:t>
      </w:r>
    </w:p>
    <w:p w14:paraId="03476C0E">
      <w:pPr>
        <w:snapToGrid w:val="0"/>
        <w:spacing w:line="360" w:lineRule="auto"/>
        <w:ind w:left="7077" w:leftChars="3320" w:hanging="105" w:hangingChars="50"/>
        <w:jc w:val="right"/>
        <w:rPr>
          <w:rFonts w:ascii="仿宋_GB2312" w:hAnsi="仿宋" w:eastAsia="仿宋_GB2312" w:cs="仿宋_GB2312"/>
          <w:color w:val="auto"/>
          <w:kern w:val="0"/>
          <w:szCs w:val="21"/>
          <w:lang w:val="zh-CN"/>
        </w:rPr>
      </w:pPr>
      <w:r>
        <w:rPr>
          <w:rFonts w:hint="eastAsia" w:ascii="宋体" w:hAnsi="宋体"/>
          <w:color w:val="auto"/>
          <w:szCs w:val="21"/>
        </w:rPr>
        <w:t>年    月    日</w:t>
      </w:r>
    </w:p>
    <w:p w14:paraId="70B6D639">
      <w:pPr>
        <w:spacing w:line="360" w:lineRule="auto"/>
        <w:ind w:right="420"/>
        <w:rPr>
          <w:rFonts w:ascii="宋体" w:hAnsi="宋体" w:cs="宋体"/>
          <w:color w:val="auto"/>
          <w:szCs w:val="21"/>
        </w:rPr>
      </w:pPr>
    </w:p>
    <w:p w14:paraId="79726937">
      <w:pPr>
        <w:spacing w:line="360" w:lineRule="auto"/>
        <w:ind w:right="420"/>
        <w:rPr>
          <w:rFonts w:ascii="宋体" w:hAnsi="宋体" w:cs="宋体"/>
          <w:color w:val="auto"/>
          <w:szCs w:val="21"/>
        </w:rPr>
      </w:pPr>
    </w:p>
    <w:p w14:paraId="2D707C4C">
      <w:pPr>
        <w:spacing w:line="360" w:lineRule="auto"/>
        <w:ind w:right="420" w:firstLine="420" w:firstLineChars="200"/>
        <w:rPr>
          <w:rFonts w:ascii="宋体" w:hAnsi="宋体" w:cs="宋体"/>
          <w:color w:val="auto"/>
          <w:szCs w:val="21"/>
        </w:rPr>
      </w:pPr>
      <w:r>
        <w:rPr>
          <w:rFonts w:hint="eastAsia" w:ascii="宋体" w:hAnsi="宋体" w:cs="宋体"/>
          <w:color w:val="auto"/>
          <w:szCs w:val="21"/>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25C8DAA8">
      <w:pPr>
        <w:widowControl/>
        <w:spacing w:line="360" w:lineRule="auto"/>
        <w:jc w:val="left"/>
        <w:rPr>
          <w:color w:val="auto"/>
          <w:szCs w:val="21"/>
        </w:rPr>
      </w:pPr>
      <w:r>
        <w:rPr>
          <w:color w:val="auto"/>
          <w:szCs w:val="21"/>
        </w:rPr>
        <w:br w:type="page"/>
      </w:r>
    </w:p>
    <w:p w14:paraId="3A85CE10">
      <w:pPr>
        <w:pStyle w:val="14"/>
        <w:numPr>
          <w:ilvl w:val="0"/>
          <w:numId w:val="3"/>
        </w:numPr>
        <w:ind w:left="142"/>
        <w:rPr>
          <w:rFonts w:ascii="宋体" w:hAnsi="宋体" w:cs="宋体"/>
          <w:color w:val="auto"/>
          <w:kern w:val="0"/>
          <w:sz w:val="28"/>
          <w:szCs w:val="28"/>
        </w:rPr>
      </w:pPr>
      <w:r>
        <w:rPr>
          <w:rFonts w:hint="eastAsia" w:ascii="宋体" w:hAnsi="宋体" w:cs="宋体"/>
          <w:color w:val="auto"/>
          <w:kern w:val="0"/>
          <w:sz w:val="28"/>
          <w:szCs w:val="28"/>
        </w:rPr>
        <w:t>合同验收书的格式：</w:t>
      </w:r>
    </w:p>
    <w:p w14:paraId="42E65D2F">
      <w:pPr>
        <w:pStyle w:val="14"/>
        <w:rPr>
          <w:rFonts w:ascii="宋体" w:hAnsi="宋体" w:cs="宋体"/>
          <w:color w:val="auto"/>
          <w:kern w:val="0"/>
          <w:sz w:val="28"/>
          <w:szCs w:val="28"/>
        </w:rPr>
      </w:pPr>
    </w:p>
    <w:p w14:paraId="3C0C9157">
      <w:pPr>
        <w:widowControl/>
        <w:spacing w:before="120" w:beforeLines="50" w:after="120" w:afterLines="50"/>
        <w:jc w:val="center"/>
        <w:rPr>
          <w:rFonts w:ascii="Calibri" w:hAnsi="Calibri"/>
          <w:b/>
          <w:color w:val="auto"/>
          <w:kern w:val="0"/>
          <w:sz w:val="36"/>
          <w:szCs w:val="36"/>
        </w:rPr>
      </w:pPr>
      <w:r>
        <w:rPr>
          <w:rFonts w:hint="eastAsia" w:ascii="Calibri" w:hAnsi="Calibri"/>
          <w:b/>
          <w:color w:val="auto"/>
          <w:kern w:val="0"/>
          <w:sz w:val="36"/>
          <w:szCs w:val="36"/>
        </w:rPr>
        <w:t>合同验收书</w:t>
      </w:r>
    </w:p>
    <w:p w14:paraId="3105B2B7">
      <w:pPr>
        <w:widowControl/>
        <w:spacing w:line="360" w:lineRule="auto"/>
        <w:ind w:firstLine="480" w:firstLineChars="200"/>
        <w:jc w:val="left"/>
        <w:rPr>
          <w:rFonts w:ascii="Calibri" w:hAnsi="Calibri"/>
          <w:color w:val="auto"/>
          <w:kern w:val="0"/>
          <w:sz w:val="24"/>
        </w:rPr>
      </w:pPr>
      <w:r>
        <w:rPr>
          <w:rFonts w:hint="eastAsia" w:ascii="Calibri" w:hAnsi="Calibri"/>
          <w:color w:val="auto"/>
          <w:kern w:val="0"/>
          <w:sz w:val="24"/>
        </w:rPr>
        <w:t xml:space="preserve"> 根据XXXX项目（合同编号：</w:t>
      </w:r>
      <w:r>
        <w:rPr>
          <w:rFonts w:hint="eastAsia" w:ascii="宋体" w:hAnsi="宋体"/>
          <w:color w:val="auto"/>
          <w:kern w:val="0"/>
          <w:sz w:val="24"/>
        </w:rPr>
        <w:t>XXXX</w:t>
      </w:r>
      <w:r>
        <w:rPr>
          <w:rFonts w:hint="eastAsia" w:ascii="Calibri" w:hAnsi="Calibri"/>
          <w:color w:val="auto"/>
          <w:kern w:val="0"/>
          <w:sz w:val="24"/>
        </w:rPr>
        <w:t>）的约定，我单位对（合同名称：XXXX）项目中标供应商XXXX提供的服务进行了验收，验收情况如下：</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567"/>
        <w:gridCol w:w="1560"/>
        <w:gridCol w:w="495"/>
        <w:gridCol w:w="1631"/>
        <w:gridCol w:w="241"/>
        <w:gridCol w:w="609"/>
        <w:gridCol w:w="1492"/>
      </w:tblGrid>
      <w:tr w14:paraId="1947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376" w:type="dxa"/>
            <w:gridSpan w:val="3"/>
            <w:vAlign w:val="center"/>
          </w:tcPr>
          <w:p w14:paraId="65A5138D">
            <w:pPr>
              <w:widowControl/>
              <w:jc w:val="center"/>
              <w:rPr>
                <w:rFonts w:ascii="Calibri" w:hAnsi="Calibri"/>
                <w:color w:val="auto"/>
                <w:kern w:val="0"/>
                <w:sz w:val="24"/>
              </w:rPr>
            </w:pPr>
            <w:r>
              <w:rPr>
                <w:rFonts w:hint="eastAsia" w:ascii="Calibri" w:hAnsi="Calibri"/>
                <w:color w:val="auto"/>
                <w:kern w:val="0"/>
                <w:sz w:val="24"/>
              </w:rPr>
              <w:t>验收方式</w:t>
            </w:r>
          </w:p>
        </w:tc>
        <w:tc>
          <w:tcPr>
            <w:tcW w:w="6028" w:type="dxa"/>
            <w:gridSpan w:val="6"/>
            <w:vAlign w:val="center"/>
          </w:tcPr>
          <w:p w14:paraId="667EAECE">
            <w:pPr>
              <w:widowControl/>
              <w:jc w:val="center"/>
              <w:rPr>
                <w:rFonts w:ascii="Calibri" w:hAnsi="Calibri"/>
                <w:color w:val="auto"/>
                <w:kern w:val="0"/>
                <w:sz w:val="24"/>
              </w:rPr>
            </w:pPr>
            <w:r>
              <w:rPr>
                <w:rFonts w:hint="eastAsia" w:ascii="宋体" w:hAnsi="宋体"/>
                <w:color w:val="auto"/>
                <w:kern w:val="0"/>
                <w:sz w:val="24"/>
              </w:rPr>
              <w:t>□自行验收</w:t>
            </w:r>
            <w:r>
              <w:rPr>
                <w:rFonts w:hint="eastAsia" w:ascii="Calibri" w:hAnsi="Calibri"/>
                <w:color w:val="auto"/>
                <w:kern w:val="0"/>
                <w:sz w:val="24"/>
              </w:rPr>
              <w:t xml:space="preserve">  </w:t>
            </w:r>
            <w:r>
              <w:rPr>
                <w:rFonts w:hint="eastAsia" w:ascii="宋体" w:hAnsi="宋体"/>
                <w:color w:val="auto"/>
                <w:kern w:val="0"/>
                <w:sz w:val="24"/>
              </w:rPr>
              <w:t>□委托验收</w:t>
            </w:r>
          </w:p>
        </w:tc>
      </w:tr>
      <w:tr w14:paraId="0841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75" w:type="dxa"/>
            <w:vAlign w:val="center"/>
          </w:tcPr>
          <w:p w14:paraId="3A31879B">
            <w:pPr>
              <w:widowControl/>
              <w:jc w:val="center"/>
              <w:rPr>
                <w:rFonts w:ascii="Calibri" w:hAnsi="Calibri"/>
                <w:color w:val="auto"/>
                <w:kern w:val="0"/>
                <w:sz w:val="24"/>
              </w:rPr>
            </w:pPr>
            <w:r>
              <w:rPr>
                <w:rFonts w:hint="eastAsia" w:ascii="Calibri" w:hAnsi="Calibri"/>
                <w:color w:val="auto"/>
                <w:kern w:val="0"/>
                <w:sz w:val="24"/>
              </w:rPr>
              <w:t>序号</w:t>
            </w:r>
          </w:p>
        </w:tc>
        <w:tc>
          <w:tcPr>
            <w:tcW w:w="1701" w:type="dxa"/>
            <w:gridSpan w:val="2"/>
            <w:vAlign w:val="center"/>
          </w:tcPr>
          <w:p w14:paraId="59FD715A">
            <w:pPr>
              <w:widowControl/>
              <w:jc w:val="center"/>
              <w:rPr>
                <w:rFonts w:ascii="Calibri" w:hAnsi="Calibri"/>
                <w:color w:val="auto"/>
                <w:kern w:val="0"/>
                <w:sz w:val="24"/>
              </w:rPr>
            </w:pPr>
            <w:r>
              <w:rPr>
                <w:rFonts w:hint="eastAsia" w:ascii="Calibri" w:hAnsi="Calibri"/>
                <w:color w:val="auto"/>
                <w:kern w:val="0"/>
                <w:sz w:val="24"/>
              </w:rPr>
              <w:t>名称</w:t>
            </w:r>
          </w:p>
        </w:tc>
        <w:tc>
          <w:tcPr>
            <w:tcW w:w="3686" w:type="dxa"/>
            <w:gridSpan w:val="3"/>
            <w:vAlign w:val="center"/>
          </w:tcPr>
          <w:p w14:paraId="7A11229F">
            <w:pPr>
              <w:widowControl/>
              <w:jc w:val="center"/>
              <w:rPr>
                <w:rFonts w:ascii="Calibri" w:hAnsi="Calibri"/>
                <w:color w:val="auto"/>
                <w:kern w:val="0"/>
                <w:sz w:val="24"/>
              </w:rPr>
            </w:pPr>
            <w:r>
              <w:rPr>
                <w:rFonts w:hint="eastAsia" w:ascii="Calibri" w:hAnsi="Calibri"/>
                <w:color w:val="auto"/>
                <w:kern w:val="0"/>
                <w:sz w:val="24"/>
              </w:rPr>
              <w:t>货物型号规格、标准及配置等（或服务内容、标准）</w:t>
            </w:r>
          </w:p>
        </w:tc>
        <w:tc>
          <w:tcPr>
            <w:tcW w:w="850" w:type="dxa"/>
            <w:gridSpan w:val="2"/>
            <w:vAlign w:val="center"/>
          </w:tcPr>
          <w:p w14:paraId="11CA8C89">
            <w:pPr>
              <w:widowControl/>
              <w:jc w:val="center"/>
              <w:rPr>
                <w:rFonts w:ascii="Calibri" w:hAnsi="Calibri"/>
                <w:color w:val="auto"/>
                <w:kern w:val="0"/>
                <w:sz w:val="24"/>
              </w:rPr>
            </w:pPr>
            <w:r>
              <w:rPr>
                <w:rFonts w:hint="eastAsia" w:ascii="Calibri" w:hAnsi="Calibri"/>
                <w:color w:val="auto"/>
                <w:kern w:val="0"/>
                <w:sz w:val="24"/>
              </w:rPr>
              <w:t>数量</w:t>
            </w:r>
          </w:p>
        </w:tc>
        <w:tc>
          <w:tcPr>
            <w:tcW w:w="1492" w:type="dxa"/>
            <w:vAlign w:val="center"/>
          </w:tcPr>
          <w:p w14:paraId="6445A218">
            <w:pPr>
              <w:widowControl/>
              <w:jc w:val="center"/>
              <w:rPr>
                <w:rFonts w:ascii="Calibri" w:hAnsi="Calibri"/>
                <w:color w:val="auto"/>
                <w:kern w:val="0"/>
                <w:sz w:val="24"/>
              </w:rPr>
            </w:pPr>
            <w:r>
              <w:rPr>
                <w:rFonts w:hint="eastAsia" w:ascii="Calibri" w:hAnsi="Calibri"/>
                <w:color w:val="auto"/>
                <w:kern w:val="0"/>
                <w:sz w:val="24"/>
              </w:rPr>
              <w:t>金额（元）</w:t>
            </w:r>
          </w:p>
        </w:tc>
      </w:tr>
      <w:tr w14:paraId="3667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5EB7246F">
            <w:pPr>
              <w:widowControl/>
              <w:spacing w:line="360" w:lineRule="auto"/>
              <w:jc w:val="center"/>
              <w:rPr>
                <w:rFonts w:ascii="Calibri" w:hAnsi="Calibri"/>
                <w:color w:val="auto"/>
                <w:kern w:val="0"/>
                <w:sz w:val="24"/>
              </w:rPr>
            </w:pPr>
          </w:p>
        </w:tc>
        <w:tc>
          <w:tcPr>
            <w:tcW w:w="1701" w:type="dxa"/>
            <w:gridSpan w:val="2"/>
            <w:vAlign w:val="center"/>
          </w:tcPr>
          <w:p w14:paraId="35D677CE">
            <w:pPr>
              <w:widowControl/>
              <w:spacing w:line="360" w:lineRule="auto"/>
              <w:jc w:val="left"/>
              <w:rPr>
                <w:rFonts w:ascii="Calibri" w:hAnsi="Calibri"/>
                <w:color w:val="auto"/>
                <w:kern w:val="0"/>
                <w:sz w:val="24"/>
              </w:rPr>
            </w:pPr>
          </w:p>
        </w:tc>
        <w:tc>
          <w:tcPr>
            <w:tcW w:w="3686" w:type="dxa"/>
            <w:gridSpan w:val="3"/>
            <w:vAlign w:val="center"/>
          </w:tcPr>
          <w:p w14:paraId="5940F6B1">
            <w:pPr>
              <w:widowControl/>
              <w:spacing w:line="360" w:lineRule="auto"/>
              <w:jc w:val="left"/>
              <w:rPr>
                <w:rFonts w:ascii="Calibri" w:hAnsi="Calibri"/>
                <w:color w:val="auto"/>
                <w:kern w:val="0"/>
                <w:sz w:val="24"/>
              </w:rPr>
            </w:pPr>
          </w:p>
        </w:tc>
        <w:tc>
          <w:tcPr>
            <w:tcW w:w="850" w:type="dxa"/>
            <w:gridSpan w:val="2"/>
            <w:vAlign w:val="center"/>
          </w:tcPr>
          <w:p w14:paraId="49048814">
            <w:pPr>
              <w:widowControl/>
              <w:jc w:val="center"/>
              <w:rPr>
                <w:rFonts w:ascii="Calibri" w:hAnsi="Calibri"/>
                <w:color w:val="auto"/>
                <w:kern w:val="0"/>
                <w:sz w:val="24"/>
              </w:rPr>
            </w:pPr>
          </w:p>
        </w:tc>
        <w:tc>
          <w:tcPr>
            <w:tcW w:w="1492" w:type="dxa"/>
            <w:vAlign w:val="center"/>
          </w:tcPr>
          <w:p w14:paraId="2E93580A">
            <w:pPr>
              <w:widowControl/>
              <w:jc w:val="center"/>
              <w:rPr>
                <w:rFonts w:ascii="Calibri" w:hAnsi="Calibri"/>
                <w:color w:val="auto"/>
                <w:kern w:val="0"/>
                <w:sz w:val="24"/>
              </w:rPr>
            </w:pPr>
          </w:p>
        </w:tc>
      </w:tr>
      <w:tr w14:paraId="216C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2" w:type="dxa"/>
            <w:gridSpan w:val="8"/>
            <w:vAlign w:val="center"/>
          </w:tcPr>
          <w:p w14:paraId="0CA53A30">
            <w:pPr>
              <w:widowControl/>
              <w:spacing w:line="360" w:lineRule="auto"/>
              <w:jc w:val="center"/>
              <w:rPr>
                <w:rFonts w:ascii="Calibri" w:hAnsi="Calibri"/>
                <w:color w:val="auto"/>
                <w:kern w:val="0"/>
                <w:sz w:val="24"/>
              </w:rPr>
            </w:pPr>
            <w:r>
              <w:rPr>
                <w:rFonts w:hint="eastAsia" w:ascii="Calibri" w:hAnsi="Calibri"/>
                <w:color w:val="auto"/>
                <w:kern w:val="0"/>
                <w:sz w:val="24"/>
              </w:rPr>
              <w:t>合   计（小写）</w:t>
            </w:r>
          </w:p>
        </w:tc>
        <w:tc>
          <w:tcPr>
            <w:tcW w:w="1492" w:type="dxa"/>
            <w:vAlign w:val="center"/>
          </w:tcPr>
          <w:p w14:paraId="6531CC5B">
            <w:pPr>
              <w:widowControl/>
              <w:jc w:val="center"/>
              <w:rPr>
                <w:rFonts w:ascii="Calibri" w:hAnsi="Calibri"/>
                <w:color w:val="auto"/>
                <w:kern w:val="0"/>
                <w:sz w:val="24"/>
              </w:rPr>
            </w:pPr>
          </w:p>
        </w:tc>
      </w:tr>
      <w:tr w14:paraId="628E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4" w:type="dxa"/>
            <w:gridSpan w:val="9"/>
            <w:vAlign w:val="center"/>
          </w:tcPr>
          <w:p w14:paraId="749818D7">
            <w:pPr>
              <w:widowControl/>
              <w:spacing w:line="360" w:lineRule="auto"/>
              <w:jc w:val="center"/>
              <w:rPr>
                <w:rFonts w:ascii="Calibri" w:hAnsi="Calibri"/>
                <w:color w:val="auto"/>
                <w:kern w:val="0"/>
                <w:sz w:val="24"/>
              </w:rPr>
            </w:pPr>
            <w:r>
              <w:rPr>
                <w:rFonts w:hint="eastAsia" w:ascii="Calibri" w:hAnsi="Calibri"/>
                <w:color w:val="auto"/>
                <w:kern w:val="0"/>
                <w:sz w:val="24"/>
              </w:rPr>
              <w:t>合计（大写）金额：</w:t>
            </w:r>
          </w:p>
        </w:tc>
      </w:tr>
      <w:tr w14:paraId="3EC9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809" w:type="dxa"/>
            <w:gridSpan w:val="2"/>
            <w:vAlign w:val="center"/>
          </w:tcPr>
          <w:p w14:paraId="7111A3DC">
            <w:pPr>
              <w:widowControl/>
              <w:jc w:val="center"/>
              <w:rPr>
                <w:rFonts w:ascii="Calibri" w:hAnsi="Calibri"/>
                <w:color w:val="auto"/>
                <w:kern w:val="0"/>
                <w:sz w:val="24"/>
              </w:rPr>
            </w:pPr>
            <w:r>
              <w:rPr>
                <w:rFonts w:hint="eastAsia" w:ascii="Calibri" w:hAnsi="Calibri"/>
                <w:color w:val="auto"/>
                <w:kern w:val="0"/>
                <w:sz w:val="24"/>
              </w:rPr>
              <w:t>实际供货日期</w:t>
            </w:r>
          </w:p>
        </w:tc>
        <w:tc>
          <w:tcPr>
            <w:tcW w:w="2127" w:type="dxa"/>
            <w:gridSpan w:val="2"/>
            <w:vAlign w:val="center"/>
          </w:tcPr>
          <w:p w14:paraId="1D4513A1">
            <w:pPr>
              <w:widowControl/>
              <w:jc w:val="center"/>
              <w:rPr>
                <w:rFonts w:ascii="Calibri" w:hAnsi="Calibri"/>
                <w:color w:val="auto"/>
                <w:kern w:val="0"/>
                <w:szCs w:val="21"/>
              </w:rPr>
            </w:pPr>
          </w:p>
        </w:tc>
        <w:tc>
          <w:tcPr>
            <w:tcW w:w="2367" w:type="dxa"/>
            <w:gridSpan w:val="3"/>
            <w:vAlign w:val="center"/>
          </w:tcPr>
          <w:p w14:paraId="4B2AAB09">
            <w:pPr>
              <w:widowControl/>
              <w:jc w:val="center"/>
              <w:rPr>
                <w:rFonts w:ascii="Calibri" w:hAnsi="Calibri"/>
                <w:color w:val="auto"/>
                <w:kern w:val="0"/>
                <w:sz w:val="24"/>
              </w:rPr>
            </w:pPr>
            <w:r>
              <w:rPr>
                <w:rFonts w:hint="eastAsia" w:ascii="Calibri" w:hAnsi="Calibri"/>
                <w:color w:val="auto"/>
                <w:kern w:val="0"/>
                <w:sz w:val="24"/>
              </w:rPr>
              <w:t>合同交货验收日期</w:t>
            </w:r>
          </w:p>
        </w:tc>
        <w:tc>
          <w:tcPr>
            <w:tcW w:w="2101" w:type="dxa"/>
            <w:gridSpan w:val="2"/>
            <w:vAlign w:val="center"/>
          </w:tcPr>
          <w:p w14:paraId="2DBECCF5">
            <w:pPr>
              <w:widowControl/>
              <w:jc w:val="center"/>
              <w:rPr>
                <w:rFonts w:ascii="宋体" w:hAnsi="宋体"/>
                <w:color w:val="auto"/>
                <w:kern w:val="0"/>
                <w:szCs w:val="21"/>
              </w:rPr>
            </w:pPr>
          </w:p>
        </w:tc>
      </w:tr>
      <w:tr w14:paraId="7583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809" w:type="dxa"/>
            <w:gridSpan w:val="2"/>
            <w:vAlign w:val="center"/>
          </w:tcPr>
          <w:p w14:paraId="45B51299">
            <w:pPr>
              <w:widowControl/>
              <w:spacing w:line="360" w:lineRule="auto"/>
              <w:jc w:val="left"/>
              <w:rPr>
                <w:rFonts w:ascii="Calibri" w:hAnsi="Calibri"/>
                <w:color w:val="auto"/>
                <w:kern w:val="0"/>
                <w:sz w:val="24"/>
              </w:rPr>
            </w:pPr>
            <w:r>
              <w:rPr>
                <w:rFonts w:hint="eastAsia" w:ascii="Calibri" w:hAnsi="Calibri"/>
                <w:color w:val="auto"/>
                <w:kern w:val="0"/>
                <w:sz w:val="24"/>
              </w:rPr>
              <w:t>专家验收内容</w:t>
            </w:r>
          </w:p>
        </w:tc>
        <w:tc>
          <w:tcPr>
            <w:tcW w:w="6595" w:type="dxa"/>
            <w:gridSpan w:val="7"/>
            <w:vAlign w:val="center"/>
          </w:tcPr>
          <w:p w14:paraId="79987730">
            <w:pPr>
              <w:widowControl/>
              <w:spacing w:line="360" w:lineRule="auto"/>
              <w:jc w:val="left"/>
              <w:rPr>
                <w:rFonts w:ascii="Calibri" w:hAnsi="Calibri"/>
                <w:color w:val="auto"/>
                <w:kern w:val="0"/>
                <w:sz w:val="24"/>
              </w:rPr>
            </w:pPr>
          </w:p>
        </w:tc>
      </w:tr>
      <w:tr w14:paraId="084A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gridSpan w:val="2"/>
            <w:vMerge w:val="restart"/>
            <w:vAlign w:val="center"/>
          </w:tcPr>
          <w:p w14:paraId="1AB748FC">
            <w:pPr>
              <w:widowControl/>
              <w:spacing w:line="360" w:lineRule="auto"/>
              <w:jc w:val="left"/>
              <w:rPr>
                <w:rFonts w:ascii="Calibri" w:hAnsi="Calibri"/>
                <w:color w:val="auto"/>
                <w:kern w:val="0"/>
                <w:sz w:val="24"/>
              </w:rPr>
            </w:pPr>
            <w:r>
              <w:rPr>
                <w:rFonts w:hint="eastAsia" w:ascii="Calibri" w:hAnsi="Calibri"/>
                <w:color w:val="auto"/>
                <w:kern w:val="0"/>
                <w:sz w:val="24"/>
              </w:rPr>
              <w:t>专家组意见</w:t>
            </w:r>
          </w:p>
        </w:tc>
        <w:tc>
          <w:tcPr>
            <w:tcW w:w="6595" w:type="dxa"/>
            <w:gridSpan w:val="7"/>
            <w:vAlign w:val="center"/>
          </w:tcPr>
          <w:p w14:paraId="780A4E1E">
            <w:pPr>
              <w:widowControl/>
              <w:spacing w:line="360" w:lineRule="auto"/>
              <w:jc w:val="left"/>
              <w:rPr>
                <w:rFonts w:ascii="Calibri" w:hAnsi="Calibri"/>
                <w:color w:val="auto"/>
                <w:kern w:val="0"/>
                <w:sz w:val="24"/>
              </w:rPr>
            </w:pPr>
            <w:r>
              <w:rPr>
                <w:rFonts w:hint="eastAsia" w:ascii="Calibri" w:hAnsi="Calibri"/>
                <w:color w:val="auto"/>
                <w:kern w:val="0"/>
                <w:sz w:val="24"/>
              </w:rPr>
              <w:t>验收结论性意见：</w:t>
            </w:r>
          </w:p>
        </w:tc>
      </w:tr>
      <w:tr w14:paraId="27BA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09" w:type="dxa"/>
            <w:gridSpan w:val="2"/>
            <w:vMerge w:val="continue"/>
            <w:vAlign w:val="center"/>
          </w:tcPr>
          <w:p w14:paraId="4774B3B7">
            <w:pPr>
              <w:widowControl/>
              <w:spacing w:line="360" w:lineRule="auto"/>
              <w:jc w:val="left"/>
              <w:rPr>
                <w:rFonts w:ascii="Calibri" w:hAnsi="Calibri"/>
                <w:color w:val="auto"/>
                <w:kern w:val="0"/>
                <w:sz w:val="24"/>
              </w:rPr>
            </w:pPr>
          </w:p>
        </w:tc>
        <w:tc>
          <w:tcPr>
            <w:tcW w:w="6595" w:type="dxa"/>
            <w:gridSpan w:val="7"/>
            <w:vAlign w:val="center"/>
          </w:tcPr>
          <w:p w14:paraId="64B2080C">
            <w:pPr>
              <w:widowControl/>
              <w:spacing w:line="360" w:lineRule="auto"/>
              <w:jc w:val="left"/>
              <w:rPr>
                <w:rFonts w:ascii="Calibri" w:hAnsi="Calibri"/>
                <w:color w:val="auto"/>
                <w:kern w:val="0"/>
                <w:sz w:val="24"/>
              </w:rPr>
            </w:pPr>
            <w:r>
              <w:rPr>
                <w:rFonts w:hint="eastAsia" w:ascii="Calibri" w:hAnsi="Calibri"/>
                <w:color w:val="auto"/>
                <w:kern w:val="0"/>
                <w:sz w:val="24"/>
              </w:rPr>
              <w:t>有异议的意见和说明理由：</w:t>
            </w:r>
          </w:p>
          <w:p w14:paraId="6E203C71">
            <w:pPr>
              <w:widowControl/>
              <w:wordWrap w:val="0"/>
              <w:spacing w:line="360" w:lineRule="auto"/>
              <w:jc w:val="right"/>
              <w:rPr>
                <w:rFonts w:ascii="Calibri" w:hAnsi="Calibri"/>
                <w:color w:val="auto"/>
                <w:kern w:val="0"/>
                <w:sz w:val="24"/>
              </w:rPr>
            </w:pPr>
            <w:r>
              <w:rPr>
                <w:rFonts w:hint="eastAsia" w:ascii="Calibri" w:hAnsi="Calibri"/>
                <w:color w:val="auto"/>
                <w:kern w:val="0"/>
                <w:sz w:val="24"/>
              </w:rPr>
              <w:t xml:space="preserve">签字：           </w:t>
            </w:r>
          </w:p>
        </w:tc>
      </w:tr>
      <w:tr w14:paraId="1F10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4" w:type="dxa"/>
            <w:gridSpan w:val="9"/>
            <w:vAlign w:val="center"/>
          </w:tcPr>
          <w:p w14:paraId="08BE126D">
            <w:pPr>
              <w:widowControl/>
              <w:spacing w:line="360" w:lineRule="auto"/>
              <w:jc w:val="left"/>
              <w:rPr>
                <w:rFonts w:ascii="Calibri" w:hAnsi="Calibri"/>
                <w:color w:val="auto"/>
                <w:kern w:val="0"/>
                <w:sz w:val="24"/>
              </w:rPr>
            </w:pPr>
            <w:r>
              <w:rPr>
                <w:rFonts w:hint="eastAsia" w:ascii="Calibri" w:hAnsi="Calibri"/>
                <w:color w:val="auto"/>
                <w:kern w:val="0"/>
                <w:sz w:val="24"/>
              </w:rPr>
              <w:t>专家组成员签字：</w:t>
            </w:r>
          </w:p>
          <w:p w14:paraId="4B8DB7FB">
            <w:pPr>
              <w:widowControl/>
              <w:jc w:val="left"/>
              <w:rPr>
                <w:rFonts w:ascii="Calibri" w:hAnsi="Calibri"/>
                <w:color w:val="auto"/>
                <w:kern w:val="0"/>
                <w:sz w:val="24"/>
              </w:rPr>
            </w:pPr>
          </w:p>
        </w:tc>
      </w:tr>
      <w:tr w14:paraId="2E07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8404" w:type="dxa"/>
            <w:gridSpan w:val="9"/>
            <w:vAlign w:val="center"/>
          </w:tcPr>
          <w:p w14:paraId="220388F2">
            <w:pPr>
              <w:widowControl/>
              <w:jc w:val="left"/>
              <w:rPr>
                <w:rFonts w:ascii="Calibri" w:hAnsi="Calibri"/>
                <w:color w:val="auto"/>
                <w:kern w:val="0"/>
                <w:sz w:val="24"/>
              </w:rPr>
            </w:pPr>
            <w:r>
              <w:rPr>
                <w:rFonts w:hint="eastAsia" w:ascii="Calibri" w:hAnsi="Calibri"/>
                <w:color w:val="auto"/>
                <w:kern w:val="0"/>
                <w:sz w:val="24"/>
              </w:rPr>
              <w:t>验收小组验收内容：</w:t>
            </w:r>
          </w:p>
        </w:tc>
      </w:tr>
      <w:tr w14:paraId="27222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8404" w:type="dxa"/>
            <w:gridSpan w:val="9"/>
            <w:vAlign w:val="center"/>
          </w:tcPr>
          <w:p w14:paraId="02627338">
            <w:pPr>
              <w:widowControl/>
              <w:jc w:val="left"/>
              <w:rPr>
                <w:rFonts w:ascii="Calibri" w:hAnsi="Calibri"/>
                <w:color w:val="auto"/>
                <w:kern w:val="0"/>
                <w:sz w:val="24"/>
              </w:rPr>
            </w:pPr>
            <w:r>
              <w:rPr>
                <w:rFonts w:hint="eastAsia" w:ascii="Calibri" w:hAnsi="Calibri"/>
                <w:color w:val="auto"/>
                <w:kern w:val="0"/>
                <w:sz w:val="24"/>
              </w:rPr>
              <w:t xml:space="preserve">验收小组意见：   </w:t>
            </w:r>
          </w:p>
          <w:p w14:paraId="29070355">
            <w:pPr>
              <w:widowControl/>
              <w:jc w:val="left"/>
              <w:rPr>
                <w:rFonts w:ascii="Calibri" w:hAnsi="Calibri"/>
                <w:color w:val="auto"/>
                <w:kern w:val="0"/>
                <w:sz w:val="24"/>
              </w:rPr>
            </w:pPr>
          </w:p>
          <w:p w14:paraId="078BE1D0">
            <w:pPr>
              <w:widowControl/>
              <w:spacing w:line="360" w:lineRule="auto"/>
              <w:jc w:val="left"/>
              <w:rPr>
                <w:rFonts w:ascii="Calibri" w:hAnsi="Calibri"/>
                <w:color w:val="auto"/>
                <w:kern w:val="0"/>
                <w:sz w:val="24"/>
              </w:rPr>
            </w:pPr>
            <w:r>
              <w:rPr>
                <w:rFonts w:hint="eastAsia" w:ascii="Calibri" w:hAnsi="Calibri"/>
                <w:color w:val="auto"/>
                <w:kern w:val="0"/>
                <w:sz w:val="24"/>
              </w:rPr>
              <w:t>验收小组成员签字（人数需大于等于3人且为单数，其中只有1人为本处人员）：</w:t>
            </w:r>
          </w:p>
          <w:p w14:paraId="0734639F">
            <w:pPr>
              <w:widowControl/>
              <w:jc w:val="left"/>
              <w:rPr>
                <w:rFonts w:ascii="Calibri" w:hAnsi="Calibri"/>
                <w:color w:val="auto"/>
                <w:kern w:val="0"/>
                <w:sz w:val="24"/>
              </w:rPr>
            </w:pPr>
          </w:p>
        </w:tc>
      </w:tr>
      <w:tr w14:paraId="3760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4" w:type="dxa"/>
            <w:gridSpan w:val="9"/>
            <w:tcBorders>
              <w:bottom w:val="single" w:color="auto" w:sz="4" w:space="0"/>
            </w:tcBorders>
            <w:vAlign w:val="center"/>
          </w:tcPr>
          <w:p w14:paraId="5A07AB95">
            <w:pPr>
              <w:widowControl/>
              <w:jc w:val="left"/>
              <w:rPr>
                <w:rFonts w:ascii="Calibri" w:hAnsi="Calibri"/>
                <w:color w:val="auto"/>
                <w:kern w:val="0"/>
                <w:sz w:val="24"/>
              </w:rPr>
            </w:pPr>
            <w:r>
              <w:rPr>
                <w:rFonts w:hint="eastAsia" w:ascii="Calibri" w:hAnsi="Calibri"/>
                <w:color w:val="auto"/>
                <w:kern w:val="0"/>
                <w:sz w:val="24"/>
              </w:rPr>
              <w:t>监督人员或其他相关人员签字：</w:t>
            </w:r>
          </w:p>
          <w:p w14:paraId="363598CB">
            <w:pPr>
              <w:widowControl/>
              <w:jc w:val="left"/>
              <w:rPr>
                <w:rFonts w:ascii="Calibri" w:hAnsi="Calibri"/>
                <w:color w:val="auto"/>
                <w:kern w:val="0"/>
                <w:sz w:val="24"/>
              </w:rPr>
            </w:pPr>
          </w:p>
          <w:p w14:paraId="6A2DDC1B">
            <w:pPr>
              <w:widowControl/>
              <w:jc w:val="left"/>
              <w:rPr>
                <w:rFonts w:ascii="Calibri" w:hAnsi="Calibri"/>
                <w:color w:val="auto"/>
                <w:kern w:val="0"/>
                <w:sz w:val="24"/>
              </w:rPr>
            </w:pPr>
            <w:r>
              <w:rPr>
                <w:rFonts w:hint="eastAsia" w:ascii="Calibri" w:hAnsi="Calibri"/>
                <w:color w:val="auto"/>
                <w:kern w:val="0"/>
                <w:sz w:val="24"/>
              </w:rPr>
              <w:t>或受邀机构的意见（盖章）：</w:t>
            </w:r>
          </w:p>
          <w:p w14:paraId="347F78E9">
            <w:pPr>
              <w:widowControl/>
              <w:jc w:val="left"/>
              <w:rPr>
                <w:rFonts w:ascii="Calibri" w:hAnsi="Calibri"/>
                <w:color w:val="auto"/>
                <w:kern w:val="0"/>
                <w:sz w:val="24"/>
              </w:rPr>
            </w:pPr>
          </w:p>
        </w:tc>
      </w:tr>
      <w:tr w14:paraId="3D2D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4431" w:type="dxa"/>
            <w:gridSpan w:val="5"/>
            <w:tcBorders>
              <w:right w:val="nil"/>
            </w:tcBorders>
            <w:vAlign w:val="center"/>
          </w:tcPr>
          <w:p w14:paraId="008F936F">
            <w:pPr>
              <w:widowControl/>
              <w:spacing w:line="360" w:lineRule="auto"/>
              <w:jc w:val="left"/>
              <w:rPr>
                <w:rFonts w:ascii="Calibri" w:hAnsi="Calibri"/>
                <w:color w:val="auto"/>
                <w:kern w:val="0"/>
                <w:sz w:val="24"/>
              </w:rPr>
            </w:pPr>
            <w:r>
              <w:rPr>
                <w:rFonts w:hint="eastAsia" w:ascii="Calibri" w:hAnsi="Calibri"/>
                <w:color w:val="auto"/>
                <w:kern w:val="0"/>
                <w:sz w:val="24"/>
              </w:rPr>
              <w:t>中标或者成交供应商负责人签字或盖章：</w:t>
            </w:r>
          </w:p>
          <w:p w14:paraId="5729235D">
            <w:pPr>
              <w:widowControl/>
              <w:jc w:val="center"/>
              <w:rPr>
                <w:rFonts w:ascii="Calibri" w:hAnsi="Calibri"/>
                <w:color w:val="auto"/>
                <w:kern w:val="0"/>
                <w:sz w:val="24"/>
              </w:rPr>
            </w:pPr>
          </w:p>
          <w:p w14:paraId="53B28E3B">
            <w:pPr>
              <w:widowControl/>
              <w:jc w:val="center"/>
              <w:rPr>
                <w:rFonts w:ascii="Calibri" w:hAnsi="Calibri"/>
                <w:color w:val="auto"/>
                <w:kern w:val="0"/>
                <w:sz w:val="24"/>
              </w:rPr>
            </w:pPr>
            <w:r>
              <w:rPr>
                <w:rFonts w:hint="eastAsia" w:ascii="Calibri" w:hAnsi="Calibri"/>
                <w:color w:val="auto"/>
                <w:kern w:val="0"/>
                <w:sz w:val="24"/>
              </w:rPr>
              <w:t xml:space="preserve">              年    月    日</w:t>
            </w:r>
          </w:p>
          <w:p w14:paraId="31CCBD3E">
            <w:pPr>
              <w:widowControl/>
              <w:jc w:val="center"/>
              <w:rPr>
                <w:rFonts w:ascii="Calibri" w:hAnsi="Calibri"/>
                <w:color w:val="auto"/>
                <w:kern w:val="0"/>
                <w:sz w:val="24"/>
              </w:rPr>
            </w:pPr>
          </w:p>
        </w:tc>
        <w:tc>
          <w:tcPr>
            <w:tcW w:w="3973" w:type="dxa"/>
            <w:gridSpan w:val="4"/>
            <w:tcBorders>
              <w:left w:val="nil"/>
            </w:tcBorders>
            <w:vAlign w:val="center"/>
          </w:tcPr>
          <w:p w14:paraId="48FFF0B6">
            <w:pPr>
              <w:widowControl/>
              <w:spacing w:line="360" w:lineRule="auto"/>
              <w:jc w:val="left"/>
              <w:rPr>
                <w:rFonts w:ascii="Calibri" w:hAnsi="Calibri"/>
                <w:color w:val="auto"/>
                <w:kern w:val="0"/>
                <w:sz w:val="24"/>
              </w:rPr>
            </w:pPr>
            <w:r>
              <w:rPr>
                <w:rFonts w:hint="eastAsia" w:ascii="Calibri" w:hAnsi="Calibri"/>
                <w:color w:val="auto"/>
                <w:kern w:val="0"/>
                <w:sz w:val="24"/>
              </w:rPr>
              <w:t>采购人或受托机构的意见（盖章）：</w:t>
            </w:r>
          </w:p>
          <w:p w14:paraId="39D41A37">
            <w:pPr>
              <w:widowControl/>
              <w:rPr>
                <w:rFonts w:ascii="Calibri" w:hAnsi="Calibri"/>
                <w:color w:val="auto"/>
                <w:kern w:val="0"/>
                <w:sz w:val="24"/>
              </w:rPr>
            </w:pPr>
          </w:p>
          <w:p w14:paraId="1E899622">
            <w:pPr>
              <w:widowControl/>
              <w:jc w:val="center"/>
              <w:rPr>
                <w:rFonts w:ascii="Calibri" w:hAnsi="Calibri"/>
                <w:color w:val="auto"/>
                <w:kern w:val="0"/>
                <w:sz w:val="24"/>
              </w:rPr>
            </w:pPr>
            <w:r>
              <w:rPr>
                <w:rFonts w:hint="eastAsia" w:ascii="Calibri" w:hAnsi="Calibri"/>
                <w:color w:val="auto"/>
                <w:kern w:val="0"/>
                <w:sz w:val="24"/>
              </w:rPr>
              <w:t xml:space="preserve">            年    月    日</w:t>
            </w:r>
          </w:p>
          <w:p w14:paraId="27F0520E">
            <w:pPr>
              <w:widowControl/>
              <w:jc w:val="center"/>
              <w:rPr>
                <w:rFonts w:ascii="Calibri" w:hAnsi="Calibri"/>
                <w:color w:val="auto"/>
                <w:kern w:val="0"/>
                <w:sz w:val="24"/>
              </w:rPr>
            </w:pPr>
          </w:p>
        </w:tc>
      </w:tr>
    </w:tbl>
    <w:p w14:paraId="31A1ACA8">
      <w:pPr>
        <w:pStyle w:val="14"/>
        <w:rPr>
          <w:rFonts w:ascii="宋体" w:hAnsi="宋体" w:cs="宋体"/>
          <w:color w:val="auto"/>
        </w:rPr>
      </w:pPr>
      <w:r>
        <w:rPr>
          <w:rFonts w:hint="eastAsia" w:ascii="宋体" w:hAnsi="宋体" w:cs="宋体"/>
          <w:color w:val="auto"/>
        </w:rPr>
        <w:br w:type="page"/>
      </w:r>
      <w:r>
        <w:rPr>
          <w:rFonts w:hint="eastAsia" w:ascii="宋体" w:hAnsi="宋体" w:cs="宋体"/>
          <w:color w:val="auto"/>
          <w:sz w:val="28"/>
          <w:szCs w:val="28"/>
        </w:rPr>
        <w:t>4.政府采购项目履约保证金退付意见书的格式：</w:t>
      </w:r>
    </w:p>
    <w:p w14:paraId="0DD10B19">
      <w:pPr>
        <w:jc w:val="center"/>
        <w:rPr>
          <w:rFonts w:ascii="宋体" w:hAnsi="宋体" w:cs="宋体"/>
          <w:color w:val="auto"/>
          <w:sz w:val="32"/>
          <w:szCs w:val="32"/>
        </w:rPr>
      </w:pPr>
    </w:p>
    <w:p w14:paraId="4662651F">
      <w:pPr>
        <w:jc w:val="center"/>
        <w:rPr>
          <w:rFonts w:ascii="宋体" w:hAnsi="宋体" w:cs="宋体"/>
          <w:color w:val="auto"/>
          <w:sz w:val="32"/>
          <w:szCs w:val="32"/>
        </w:rPr>
      </w:pPr>
      <w:r>
        <w:rPr>
          <w:rFonts w:hint="eastAsia" w:ascii="宋体" w:hAnsi="宋体" w:cs="宋体"/>
          <w:color w:val="auto"/>
          <w:sz w:val="32"/>
          <w:szCs w:val="32"/>
        </w:rPr>
        <w:t>政府采购项目履约保证金退付意见书（参考）</w:t>
      </w:r>
    </w:p>
    <w:p w14:paraId="06C9C82E">
      <w:pPr>
        <w:jc w:val="center"/>
        <w:rPr>
          <w:rFonts w:ascii="宋体" w:hAnsi="宋体" w:cs="宋体"/>
          <w:color w:val="auto"/>
          <w:sz w:val="36"/>
          <w:szCs w:val="36"/>
        </w:rPr>
      </w:pPr>
    </w:p>
    <w:tbl>
      <w:tblPr>
        <w:tblStyle w:val="21"/>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4CE3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6AE9F2A8">
            <w:pPr>
              <w:jc w:val="center"/>
              <w:rPr>
                <w:rFonts w:ascii="宋体" w:hAnsi="宋体" w:cs="宋体"/>
                <w:color w:val="auto"/>
                <w:szCs w:val="21"/>
              </w:rPr>
            </w:pPr>
            <w:r>
              <w:rPr>
                <w:rFonts w:hint="eastAsia" w:ascii="宋体" w:hAnsi="宋体" w:cs="宋体"/>
                <w:color w:val="auto"/>
                <w:szCs w:val="21"/>
              </w:rPr>
              <w:t>供</w:t>
            </w:r>
          </w:p>
          <w:p w14:paraId="437DB73E">
            <w:pPr>
              <w:jc w:val="center"/>
              <w:rPr>
                <w:rFonts w:ascii="宋体" w:hAnsi="宋体" w:cs="宋体"/>
                <w:color w:val="auto"/>
                <w:szCs w:val="21"/>
              </w:rPr>
            </w:pPr>
            <w:r>
              <w:rPr>
                <w:rFonts w:hint="eastAsia" w:ascii="宋体" w:hAnsi="宋体" w:cs="宋体"/>
                <w:color w:val="auto"/>
                <w:szCs w:val="21"/>
              </w:rPr>
              <w:t>应</w:t>
            </w:r>
          </w:p>
          <w:p w14:paraId="1E8A76C1">
            <w:pPr>
              <w:jc w:val="center"/>
              <w:rPr>
                <w:rFonts w:ascii="宋体" w:hAnsi="宋体" w:cs="宋体"/>
                <w:color w:val="auto"/>
                <w:szCs w:val="21"/>
              </w:rPr>
            </w:pPr>
            <w:r>
              <w:rPr>
                <w:rFonts w:hint="eastAsia" w:ascii="宋体" w:hAnsi="宋体" w:cs="宋体"/>
                <w:color w:val="auto"/>
                <w:szCs w:val="21"/>
              </w:rPr>
              <w:t>商</w:t>
            </w:r>
          </w:p>
          <w:p w14:paraId="6944E2BC">
            <w:pPr>
              <w:jc w:val="center"/>
              <w:rPr>
                <w:rFonts w:ascii="宋体" w:hAnsi="宋体" w:cs="宋体"/>
                <w:color w:val="auto"/>
                <w:szCs w:val="21"/>
              </w:rPr>
            </w:pPr>
            <w:r>
              <w:rPr>
                <w:rFonts w:hint="eastAsia" w:ascii="宋体" w:hAnsi="宋体" w:cs="宋体"/>
                <w:color w:val="auto"/>
                <w:szCs w:val="21"/>
              </w:rPr>
              <w:t>申</w:t>
            </w:r>
          </w:p>
          <w:p w14:paraId="5D52C8B2">
            <w:pPr>
              <w:jc w:val="center"/>
              <w:rPr>
                <w:rFonts w:ascii="宋体" w:hAnsi="宋体" w:cs="宋体"/>
                <w:color w:val="auto"/>
                <w:szCs w:val="21"/>
              </w:rPr>
            </w:pPr>
            <w:r>
              <w:rPr>
                <w:rFonts w:hint="eastAsia" w:ascii="宋体" w:hAnsi="宋体" w:cs="宋体"/>
                <w:color w:val="auto"/>
                <w:szCs w:val="21"/>
              </w:rPr>
              <w:t>请</w:t>
            </w:r>
          </w:p>
        </w:tc>
        <w:tc>
          <w:tcPr>
            <w:tcW w:w="8456" w:type="dxa"/>
            <w:vAlign w:val="center"/>
          </w:tcPr>
          <w:p w14:paraId="60D0A442">
            <w:pPr>
              <w:rPr>
                <w:rFonts w:ascii="宋体" w:hAnsi="宋体" w:cs="宋体"/>
                <w:color w:val="auto"/>
                <w:szCs w:val="21"/>
              </w:rPr>
            </w:pPr>
            <w:r>
              <w:rPr>
                <w:rFonts w:hint="eastAsia" w:ascii="宋体" w:hAnsi="宋体" w:cs="宋体"/>
                <w:color w:val="auto"/>
                <w:szCs w:val="21"/>
              </w:rPr>
              <w:t>项目编号：</w:t>
            </w:r>
          </w:p>
        </w:tc>
      </w:tr>
      <w:tr w14:paraId="7785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78642C1C">
            <w:pPr>
              <w:rPr>
                <w:rFonts w:ascii="宋体" w:hAnsi="宋体" w:cs="宋体"/>
                <w:color w:val="auto"/>
                <w:szCs w:val="21"/>
              </w:rPr>
            </w:pPr>
          </w:p>
        </w:tc>
        <w:tc>
          <w:tcPr>
            <w:tcW w:w="8456" w:type="dxa"/>
            <w:vAlign w:val="center"/>
          </w:tcPr>
          <w:p w14:paraId="0B6B88B3">
            <w:pPr>
              <w:rPr>
                <w:rFonts w:ascii="宋体" w:hAnsi="宋体" w:cs="宋体"/>
                <w:color w:val="auto"/>
                <w:szCs w:val="21"/>
              </w:rPr>
            </w:pPr>
            <w:r>
              <w:rPr>
                <w:rFonts w:hint="eastAsia" w:ascii="宋体" w:hAnsi="宋体" w:cs="宋体"/>
                <w:color w:val="auto"/>
                <w:szCs w:val="21"/>
              </w:rPr>
              <w:t>项目名称：</w:t>
            </w:r>
          </w:p>
        </w:tc>
      </w:tr>
      <w:tr w14:paraId="5B1B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32714DC9">
            <w:pPr>
              <w:rPr>
                <w:rFonts w:ascii="宋体" w:hAnsi="宋体" w:cs="宋体"/>
                <w:color w:val="auto"/>
                <w:szCs w:val="21"/>
              </w:rPr>
            </w:pPr>
          </w:p>
        </w:tc>
        <w:tc>
          <w:tcPr>
            <w:tcW w:w="8456" w:type="dxa"/>
          </w:tcPr>
          <w:p w14:paraId="416564D5">
            <w:pPr>
              <w:rPr>
                <w:rFonts w:ascii="宋体" w:hAnsi="宋体" w:cs="宋体"/>
                <w:color w:val="auto"/>
                <w:szCs w:val="21"/>
              </w:rPr>
            </w:pPr>
            <w:r>
              <w:rPr>
                <w:rFonts w:hint="eastAsia" w:ascii="宋体" w:hAnsi="宋体" w:cs="宋体"/>
                <w:color w:val="auto"/>
                <w:szCs w:val="21"/>
              </w:rPr>
              <w:t xml:space="preserve">  </w:t>
            </w:r>
          </w:p>
          <w:p w14:paraId="1AD6FBAC">
            <w:pPr>
              <w:spacing w:line="400" w:lineRule="exact"/>
              <w:ind w:firstLine="420" w:firstLineChars="200"/>
              <w:rPr>
                <w:rFonts w:ascii="宋体" w:hAnsi="宋体" w:cs="宋体"/>
                <w:color w:val="auto"/>
                <w:szCs w:val="21"/>
              </w:rPr>
            </w:pPr>
            <w:r>
              <w:rPr>
                <w:rFonts w:hint="eastAsia" w:ascii="宋体" w:hAnsi="宋体" w:cs="宋体"/>
                <w:color w:val="auto"/>
                <w:szCs w:val="21"/>
              </w:rPr>
              <w:t>该项目已于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日验收并交付使用。根据合同规定，该项目的履约保证金期限于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日已满，请将履约保证金（大写）</w:t>
            </w:r>
            <w:r>
              <w:rPr>
                <w:rFonts w:hint="eastAsia" w:ascii="宋体" w:hAnsi="宋体" w:cs="宋体"/>
                <w:color w:val="auto"/>
                <w:szCs w:val="21"/>
                <w:u w:val="single"/>
              </w:rPr>
              <w:t xml:space="preserve">人民币                      </w:t>
            </w:r>
            <w:r>
              <w:rPr>
                <w:rFonts w:hint="eastAsia" w:ascii="宋体" w:hAnsi="宋体" w:cs="宋体"/>
                <w:color w:val="auto"/>
                <w:szCs w:val="21"/>
              </w:rPr>
              <w:t>（小写）¥</w:t>
            </w:r>
            <w:r>
              <w:rPr>
                <w:rFonts w:hint="eastAsia" w:ascii="宋体" w:hAnsi="宋体" w:cs="宋体"/>
                <w:color w:val="auto"/>
                <w:szCs w:val="21"/>
                <w:u w:val="single"/>
              </w:rPr>
              <w:t xml:space="preserve">          </w:t>
            </w:r>
            <w:r>
              <w:rPr>
                <w:rFonts w:hint="eastAsia" w:ascii="宋体" w:hAnsi="宋体" w:cs="宋体"/>
                <w:color w:val="auto"/>
                <w:szCs w:val="21"/>
              </w:rPr>
              <w:t>退付到达以下账户。</w:t>
            </w:r>
          </w:p>
          <w:p w14:paraId="02B4BBAC">
            <w:pPr>
              <w:spacing w:line="400" w:lineRule="exact"/>
              <w:ind w:firstLine="705"/>
              <w:rPr>
                <w:rFonts w:ascii="宋体" w:hAnsi="宋体" w:cs="宋体"/>
                <w:color w:val="auto"/>
                <w:szCs w:val="21"/>
              </w:rPr>
            </w:pPr>
            <w:r>
              <w:rPr>
                <w:rFonts w:hint="eastAsia" w:ascii="宋体" w:hAnsi="宋体" w:cs="宋体"/>
                <w:color w:val="auto"/>
                <w:szCs w:val="21"/>
              </w:rPr>
              <w:t>单位名称：</w:t>
            </w:r>
          </w:p>
          <w:p w14:paraId="2D87DCED">
            <w:pPr>
              <w:spacing w:line="400" w:lineRule="exact"/>
              <w:ind w:firstLine="705"/>
              <w:rPr>
                <w:rFonts w:ascii="宋体" w:hAnsi="宋体" w:cs="宋体"/>
                <w:color w:val="auto"/>
                <w:szCs w:val="21"/>
              </w:rPr>
            </w:pPr>
            <w:r>
              <w:rPr>
                <w:rFonts w:hint="eastAsia" w:ascii="宋体" w:hAnsi="宋体" w:cs="宋体"/>
                <w:color w:val="auto"/>
                <w:szCs w:val="21"/>
              </w:rPr>
              <w:t>开户银行：</w:t>
            </w:r>
          </w:p>
          <w:p w14:paraId="6A19F615">
            <w:pPr>
              <w:spacing w:line="400" w:lineRule="exact"/>
              <w:ind w:firstLine="705"/>
              <w:rPr>
                <w:rFonts w:ascii="宋体" w:hAnsi="宋体" w:cs="宋体"/>
                <w:color w:val="auto"/>
                <w:szCs w:val="21"/>
              </w:rPr>
            </w:pPr>
            <w:r>
              <w:rPr>
                <w:rFonts w:hint="eastAsia" w:ascii="宋体" w:hAnsi="宋体" w:cs="宋体"/>
                <w:color w:val="auto"/>
                <w:szCs w:val="21"/>
              </w:rPr>
              <w:t>账   号：</w:t>
            </w:r>
          </w:p>
          <w:p w14:paraId="295E9892">
            <w:pPr>
              <w:spacing w:line="400" w:lineRule="exact"/>
              <w:rPr>
                <w:rFonts w:ascii="宋体" w:hAnsi="宋体" w:cs="宋体"/>
                <w:color w:val="auto"/>
                <w:szCs w:val="21"/>
              </w:rPr>
            </w:pPr>
            <w:r>
              <w:rPr>
                <w:rFonts w:hint="eastAsia" w:ascii="宋体" w:hAnsi="宋体" w:cs="宋体"/>
                <w:color w:val="auto"/>
                <w:szCs w:val="21"/>
              </w:rPr>
              <w:t>联系人及电话：</w:t>
            </w:r>
          </w:p>
          <w:p w14:paraId="13E31FCB">
            <w:pPr>
              <w:spacing w:line="400" w:lineRule="exact"/>
              <w:rPr>
                <w:rFonts w:ascii="宋体" w:hAnsi="宋体" w:cs="宋体"/>
                <w:color w:val="auto"/>
                <w:szCs w:val="21"/>
              </w:rPr>
            </w:pPr>
          </w:p>
          <w:p w14:paraId="23B92426">
            <w:pPr>
              <w:spacing w:line="520" w:lineRule="exact"/>
              <w:jc w:val="center"/>
              <w:rPr>
                <w:rFonts w:ascii="宋体" w:hAnsi="宋体" w:cs="宋体"/>
                <w:color w:val="auto"/>
                <w:szCs w:val="21"/>
              </w:rPr>
            </w:pPr>
            <w:r>
              <w:rPr>
                <w:rFonts w:hint="eastAsia" w:ascii="宋体" w:hAnsi="宋体" w:cs="宋体"/>
                <w:color w:val="auto"/>
                <w:szCs w:val="21"/>
              </w:rPr>
              <w:t xml:space="preserve">         投标人签章：</w:t>
            </w:r>
          </w:p>
          <w:p w14:paraId="13E15493">
            <w:pPr>
              <w:spacing w:line="520" w:lineRule="exact"/>
              <w:jc w:val="center"/>
              <w:rPr>
                <w:rFonts w:ascii="宋体" w:hAnsi="宋体" w:cs="宋体"/>
                <w:color w:val="auto"/>
                <w:szCs w:val="21"/>
              </w:rPr>
            </w:pPr>
            <w:r>
              <w:rPr>
                <w:rFonts w:hint="eastAsia" w:ascii="宋体" w:hAnsi="宋体" w:cs="宋体"/>
                <w:color w:val="auto"/>
                <w:szCs w:val="21"/>
              </w:rPr>
              <w:t xml:space="preserve">                           年    月     日</w:t>
            </w:r>
          </w:p>
        </w:tc>
      </w:tr>
      <w:tr w14:paraId="6386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14:paraId="757E972C">
            <w:pPr>
              <w:jc w:val="center"/>
              <w:rPr>
                <w:rFonts w:ascii="宋体" w:hAnsi="宋体" w:cs="宋体"/>
                <w:color w:val="auto"/>
                <w:szCs w:val="21"/>
              </w:rPr>
            </w:pPr>
            <w:r>
              <w:rPr>
                <w:rFonts w:hint="eastAsia" w:ascii="宋体" w:hAnsi="宋体" w:cs="宋体"/>
                <w:color w:val="auto"/>
                <w:szCs w:val="21"/>
              </w:rPr>
              <w:t>采</w:t>
            </w:r>
          </w:p>
          <w:p w14:paraId="65287F98">
            <w:pPr>
              <w:jc w:val="center"/>
              <w:rPr>
                <w:rFonts w:ascii="宋体" w:hAnsi="宋体" w:cs="宋体"/>
                <w:color w:val="auto"/>
                <w:szCs w:val="21"/>
              </w:rPr>
            </w:pPr>
            <w:r>
              <w:rPr>
                <w:rFonts w:hint="eastAsia" w:ascii="宋体" w:hAnsi="宋体" w:cs="宋体"/>
                <w:color w:val="auto"/>
                <w:szCs w:val="21"/>
              </w:rPr>
              <w:t>购</w:t>
            </w:r>
          </w:p>
          <w:p w14:paraId="2EA7B51A">
            <w:pPr>
              <w:jc w:val="center"/>
              <w:rPr>
                <w:rFonts w:ascii="宋体" w:hAnsi="宋体" w:cs="宋体"/>
                <w:color w:val="auto"/>
                <w:szCs w:val="21"/>
              </w:rPr>
            </w:pPr>
            <w:r>
              <w:rPr>
                <w:rFonts w:hint="eastAsia" w:ascii="宋体" w:hAnsi="宋体" w:cs="宋体"/>
                <w:color w:val="auto"/>
                <w:szCs w:val="21"/>
              </w:rPr>
              <w:t>人</w:t>
            </w:r>
          </w:p>
          <w:p w14:paraId="12D7AF56">
            <w:pPr>
              <w:jc w:val="center"/>
              <w:rPr>
                <w:rFonts w:ascii="宋体" w:hAnsi="宋体" w:cs="宋体"/>
                <w:color w:val="auto"/>
                <w:szCs w:val="21"/>
              </w:rPr>
            </w:pPr>
            <w:r>
              <w:rPr>
                <w:rFonts w:hint="eastAsia" w:ascii="宋体" w:hAnsi="宋体" w:cs="宋体"/>
                <w:color w:val="auto"/>
                <w:szCs w:val="21"/>
              </w:rPr>
              <w:t>意</w:t>
            </w:r>
          </w:p>
          <w:p w14:paraId="1DE8ABB1">
            <w:pPr>
              <w:jc w:val="center"/>
              <w:rPr>
                <w:rFonts w:ascii="宋体" w:hAnsi="宋体" w:cs="宋体"/>
                <w:color w:val="auto"/>
                <w:szCs w:val="21"/>
              </w:rPr>
            </w:pPr>
            <w:r>
              <w:rPr>
                <w:rFonts w:hint="eastAsia" w:ascii="宋体" w:hAnsi="宋体" w:cs="宋体"/>
                <w:color w:val="auto"/>
                <w:szCs w:val="21"/>
              </w:rPr>
              <w:t>见</w:t>
            </w:r>
          </w:p>
        </w:tc>
        <w:tc>
          <w:tcPr>
            <w:tcW w:w="8456" w:type="dxa"/>
          </w:tcPr>
          <w:p w14:paraId="5ED11F73">
            <w:pPr>
              <w:rPr>
                <w:rFonts w:ascii="宋体" w:hAnsi="宋体" w:cs="宋体"/>
                <w:color w:val="auto"/>
                <w:szCs w:val="21"/>
              </w:rPr>
            </w:pPr>
          </w:p>
          <w:p w14:paraId="1BD05D30">
            <w:pPr>
              <w:rPr>
                <w:rFonts w:ascii="宋体" w:hAnsi="宋体" w:cs="宋体"/>
                <w:color w:val="auto"/>
                <w:szCs w:val="21"/>
              </w:rPr>
            </w:pPr>
            <w:r>
              <w:rPr>
                <w:rFonts w:hint="eastAsia" w:ascii="宋体" w:hAnsi="宋体" w:cs="宋体"/>
                <w:color w:val="auto"/>
                <w:szCs w:val="21"/>
              </w:rPr>
              <w:t>退付意见：（是否同意退付履约保证金及退付金额）</w:t>
            </w:r>
          </w:p>
          <w:p w14:paraId="104A6C9C">
            <w:pPr>
              <w:rPr>
                <w:rFonts w:ascii="宋体" w:hAnsi="宋体" w:cs="宋体"/>
                <w:color w:val="auto"/>
                <w:szCs w:val="21"/>
              </w:rPr>
            </w:pPr>
          </w:p>
          <w:p w14:paraId="1EB22F1E">
            <w:pPr>
              <w:rPr>
                <w:rFonts w:ascii="宋体" w:hAnsi="宋体" w:cs="宋体"/>
                <w:color w:val="auto"/>
                <w:szCs w:val="21"/>
              </w:rPr>
            </w:pPr>
          </w:p>
          <w:p w14:paraId="6E4C2223">
            <w:pPr>
              <w:rPr>
                <w:rFonts w:ascii="宋体" w:hAnsi="宋体" w:cs="宋体"/>
                <w:color w:val="auto"/>
                <w:szCs w:val="21"/>
              </w:rPr>
            </w:pPr>
          </w:p>
          <w:p w14:paraId="65B9CAFB">
            <w:pPr>
              <w:rPr>
                <w:rFonts w:ascii="宋体" w:hAnsi="宋体" w:cs="宋体"/>
                <w:color w:val="auto"/>
                <w:szCs w:val="21"/>
              </w:rPr>
            </w:pPr>
          </w:p>
          <w:p w14:paraId="29362976">
            <w:pPr>
              <w:spacing w:line="520" w:lineRule="exact"/>
              <w:rPr>
                <w:rFonts w:ascii="宋体" w:hAnsi="宋体" w:cs="宋体"/>
                <w:color w:val="auto"/>
                <w:szCs w:val="21"/>
              </w:rPr>
            </w:pPr>
            <w:r>
              <w:rPr>
                <w:rFonts w:hint="eastAsia" w:ascii="宋体" w:hAnsi="宋体" w:cs="宋体"/>
                <w:color w:val="auto"/>
                <w:szCs w:val="21"/>
              </w:rPr>
              <w:t>联系人及电话：                         采购人签章</w:t>
            </w:r>
          </w:p>
          <w:p w14:paraId="0C3E273C">
            <w:pPr>
              <w:spacing w:line="520" w:lineRule="exact"/>
              <w:jc w:val="center"/>
              <w:rPr>
                <w:rFonts w:ascii="宋体" w:hAnsi="宋体" w:cs="宋体"/>
                <w:color w:val="auto"/>
                <w:szCs w:val="21"/>
              </w:rPr>
            </w:pPr>
            <w:r>
              <w:rPr>
                <w:rFonts w:hint="eastAsia" w:ascii="宋体" w:hAnsi="宋体" w:cs="宋体"/>
                <w:color w:val="auto"/>
                <w:szCs w:val="21"/>
              </w:rPr>
              <w:t xml:space="preserve">                                        年    月     日</w:t>
            </w:r>
          </w:p>
        </w:tc>
      </w:tr>
      <w:tr w14:paraId="3DC3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14:paraId="2AC0F411">
            <w:pPr>
              <w:jc w:val="center"/>
              <w:rPr>
                <w:rFonts w:ascii="宋体" w:hAnsi="宋体" w:cs="宋体"/>
                <w:color w:val="auto"/>
                <w:szCs w:val="21"/>
              </w:rPr>
            </w:pPr>
            <w:r>
              <w:rPr>
                <w:rFonts w:hint="eastAsia" w:ascii="宋体" w:hAnsi="宋体" w:cs="宋体"/>
                <w:color w:val="auto"/>
                <w:szCs w:val="21"/>
              </w:rPr>
              <w:t>备注</w:t>
            </w:r>
          </w:p>
        </w:tc>
        <w:tc>
          <w:tcPr>
            <w:tcW w:w="8456" w:type="dxa"/>
          </w:tcPr>
          <w:p w14:paraId="213554A0">
            <w:pPr>
              <w:rPr>
                <w:rFonts w:ascii="宋体" w:hAnsi="宋体" w:cs="宋体"/>
                <w:color w:val="auto"/>
                <w:szCs w:val="21"/>
              </w:rPr>
            </w:pPr>
          </w:p>
        </w:tc>
      </w:tr>
    </w:tbl>
    <w:p w14:paraId="7FB3B686">
      <w:pPr>
        <w:pStyle w:val="9"/>
        <w:ind w:left="450" w:leftChars="114" w:hanging="211" w:hangingChars="100"/>
        <w:rPr>
          <w:rFonts w:ascii="宋体" w:hAnsi="宋体" w:cs="宋体"/>
          <w:b/>
          <w:bCs/>
          <w:color w:val="auto"/>
          <w:szCs w:val="21"/>
        </w:rPr>
      </w:pPr>
      <w:r>
        <w:rPr>
          <w:rFonts w:hint="eastAsia" w:ascii="宋体" w:hAnsi="宋体" w:cs="宋体"/>
          <w:b/>
          <w:bCs/>
          <w:color w:val="auto"/>
          <w:szCs w:val="21"/>
        </w:rPr>
        <w:t>注：投标人凭经采购人审批的退付意见书到</w:t>
      </w:r>
      <w:r>
        <w:rPr>
          <w:rFonts w:hint="eastAsia"/>
          <w:b/>
          <w:bCs/>
          <w:color w:val="auto"/>
          <w:szCs w:val="21"/>
        </w:rPr>
        <w:t>履约</w:t>
      </w:r>
      <w:r>
        <w:rPr>
          <w:rFonts w:hint="eastAsia" w:ascii="宋体" w:hAnsi="宋体" w:cs="宋体"/>
          <w:b/>
          <w:bCs/>
          <w:color w:val="auto"/>
          <w:szCs w:val="21"/>
        </w:rPr>
        <w:t>保证金收取单位办理履约保证金退付事宜。</w:t>
      </w:r>
    </w:p>
    <w:p w14:paraId="2D0CA979">
      <w:pPr>
        <w:pStyle w:val="12"/>
        <w:snapToGrid w:val="0"/>
        <w:spacing w:before="120" w:after="120"/>
        <w:rPr>
          <w:rFonts w:hAnsi="宋体" w:cs="宋体"/>
          <w:color w:val="auto"/>
        </w:rPr>
      </w:pPr>
    </w:p>
    <w:p w14:paraId="559A0552">
      <w:pPr>
        <w:snapToGrid w:val="0"/>
        <w:spacing w:before="50" w:after="120" w:afterLines="50" w:line="360" w:lineRule="auto"/>
        <w:jc w:val="left"/>
        <w:rPr>
          <w:color w:val="auto"/>
          <w:sz w:val="20"/>
        </w:rPr>
      </w:pPr>
    </w:p>
    <w:p w14:paraId="35C25C57">
      <w:pPr>
        <w:pStyle w:val="12"/>
        <w:tabs>
          <w:tab w:val="left" w:pos="2472"/>
        </w:tabs>
        <w:spacing w:line="460" w:lineRule="exact"/>
        <w:jc w:val="center"/>
        <w:rPr>
          <w:rFonts w:ascii="Times New Roman" w:hAnsi="Times New Roman"/>
          <w:b/>
          <w:color w:val="auto"/>
          <w:sz w:val="36"/>
        </w:rPr>
      </w:pPr>
    </w:p>
    <w:p w14:paraId="6F83CB22">
      <w:pPr>
        <w:pStyle w:val="12"/>
        <w:tabs>
          <w:tab w:val="left" w:pos="2472"/>
        </w:tabs>
        <w:spacing w:line="460" w:lineRule="exact"/>
        <w:jc w:val="center"/>
        <w:rPr>
          <w:rFonts w:ascii="Times New Roman" w:hAnsi="Times New Roman"/>
          <w:b/>
          <w:color w:val="auto"/>
          <w:sz w:val="36"/>
        </w:rPr>
      </w:pPr>
    </w:p>
    <w:p w14:paraId="31D60903">
      <w:pPr>
        <w:pStyle w:val="12"/>
        <w:tabs>
          <w:tab w:val="left" w:pos="2472"/>
        </w:tabs>
        <w:spacing w:line="460" w:lineRule="exact"/>
        <w:jc w:val="center"/>
        <w:rPr>
          <w:rFonts w:ascii="Times New Roman" w:hAnsi="Times New Roman"/>
          <w:b/>
          <w:color w:val="auto"/>
          <w:sz w:val="36"/>
        </w:rPr>
      </w:pPr>
    </w:p>
    <w:p w14:paraId="5EC26209">
      <w:pPr>
        <w:pStyle w:val="12"/>
        <w:tabs>
          <w:tab w:val="left" w:pos="2472"/>
        </w:tabs>
        <w:spacing w:line="460" w:lineRule="exact"/>
        <w:jc w:val="center"/>
        <w:rPr>
          <w:rFonts w:ascii="Times New Roman" w:hAnsi="Times New Roman"/>
          <w:b/>
          <w:color w:val="auto"/>
          <w:sz w:val="36"/>
        </w:rPr>
      </w:pPr>
    </w:p>
    <w:p w14:paraId="29E1F271">
      <w:pPr>
        <w:pStyle w:val="12"/>
        <w:tabs>
          <w:tab w:val="left" w:pos="2472"/>
        </w:tabs>
        <w:spacing w:line="460" w:lineRule="exact"/>
        <w:jc w:val="center"/>
        <w:rPr>
          <w:rFonts w:ascii="Times New Roman" w:hAnsi="Times New Roman"/>
          <w:b/>
          <w:color w:val="auto"/>
          <w:sz w:val="36"/>
        </w:rPr>
      </w:pPr>
    </w:p>
    <w:p w14:paraId="5C98F6BF">
      <w:pPr>
        <w:pStyle w:val="12"/>
        <w:tabs>
          <w:tab w:val="left" w:pos="2472"/>
        </w:tabs>
        <w:spacing w:line="460" w:lineRule="exact"/>
        <w:jc w:val="center"/>
        <w:rPr>
          <w:rFonts w:ascii="Times New Roman" w:hAnsi="Times New Roman"/>
          <w:b/>
          <w:color w:val="auto"/>
          <w:sz w:val="36"/>
        </w:rPr>
      </w:pPr>
    </w:p>
    <w:p w14:paraId="57557160">
      <w:pPr>
        <w:pStyle w:val="12"/>
        <w:tabs>
          <w:tab w:val="left" w:pos="2472"/>
        </w:tabs>
        <w:spacing w:line="460" w:lineRule="exact"/>
        <w:jc w:val="center"/>
        <w:rPr>
          <w:rFonts w:ascii="Times New Roman" w:hAnsi="Times New Roman"/>
          <w:b/>
          <w:color w:val="auto"/>
          <w:sz w:val="36"/>
        </w:rPr>
      </w:pPr>
    </w:p>
    <w:p w14:paraId="3BA7E559">
      <w:pPr>
        <w:pStyle w:val="12"/>
        <w:tabs>
          <w:tab w:val="left" w:pos="2472"/>
        </w:tabs>
        <w:spacing w:line="460" w:lineRule="exact"/>
        <w:jc w:val="center"/>
        <w:rPr>
          <w:rFonts w:ascii="Times New Roman" w:hAnsi="Times New Roman"/>
          <w:b/>
          <w:color w:val="auto"/>
          <w:sz w:val="36"/>
        </w:rPr>
      </w:pPr>
    </w:p>
    <w:p w14:paraId="77D4E366">
      <w:pPr>
        <w:pStyle w:val="12"/>
        <w:tabs>
          <w:tab w:val="left" w:pos="2472"/>
        </w:tabs>
        <w:spacing w:line="460" w:lineRule="exact"/>
        <w:jc w:val="center"/>
        <w:rPr>
          <w:rFonts w:ascii="Times New Roman" w:hAnsi="Times New Roman"/>
          <w:b/>
          <w:color w:val="auto"/>
          <w:sz w:val="36"/>
        </w:rPr>
      </w:pPr>
    </w:p>
    <w:p w14:paraId="6F3E91D8">
      <w:pPr>
        <w:pStyle w:val="12"/>
        <w:tabs>
          <w:tab w:val="left" w:pos="2472"/>
        </w:tabs>
        <w:spacing w:line="460" w:lineRule="exact"/>
        <w:jc w:val="center"/>
        <w:rPr>
          <w:rFonts w:ascii="Times New Roman" w:hAnsi="Times New Roman"/>
          <w:b/>
          <w:color w:val="auto"/>
          <w:sz w:val="36"/>
        </w:rPr>
      </w:pPr>
    </w:p>
    <w:p w14:paraId="28877E8F">
      <w:pPr>
        <w:pStyle w:val="12"/>
        <w:tabs>
          <w:tab w:val="left" w:pos="2472"/>
        </w:tabs>
        <w:spacing w:line="460" w:lineRule="exact"/>
        <w:jc w:val="center"/>
        <w:rPr>
          <w:rFonts w:ascii="Times New Roman" w:hAnsi="Times New Roman"/>
          <w:b/>
          <w:color w:val="auto"/>
          <w:sz w:val="36"/>
        </w:rPr>
      </w:pPr>
    </w:p>
    <w:p w14:paraId="7A493C97">
      <w:pPr>
        <w:pStyle w:val="12"/>
        <w:tabs>
          <w:tab w:val="left" w:pos="2472"/>
        </w:tabs>
        <w:spacing w:line="460" w:lineRule="exact"/>
        <w:jc w:val="center"/>
        <w:outlineLvl w:val="0"/>
        <w:rPr>
          <w:rFonts w:ascii="Times New Roman" w:hAnsi="Times New Roman"/>
          <w:b/>
          <w:color w:val="auto"/>
          <w:sz w:val="36"/>
        </w:rPr>
      </w:pPr>
      <w:bookmarkStart w:id="410" w:name="_Toc17736"/>
      <w:bookmarkStart w:id="411" w:name="_Toc491"/>
      <w:bookmarkStart w:id="412" w:name="_Toc18173"/>
      <w:bookmarkStart w:id="413" w:name="_Toc11260"/>
      <w:bookmarkStart w:id="414" w:name="_Toc31310"/>
      <w:bookmarkStart w:id="415" w:name="_Toc32028"/>
      <w:bookmarkStart w:id="416" w:name="_Toc25113"/>
      <w:bookmarkStart w:id="417" w:name="_Toc7254"/>
      <w:bookmarkStart w:id="418" w:name="_Toc6635"/>
      <w:bookmarkStart w:id="419" w:name="_Toc21753"/>
      <w:bookmarkStart w:id="420" w:name="_Toc7244"/>
      <w:bookmarkStart w:id="421" w:name="_Toc31429"/>
      <w:bookmarkStart w:id="422" w:name="_Toc2211"/>
      <w:r>
        <w:rPr>
          <w:rFonts w:hint="eastAsia" w:ascii="Times New Roman" w:hAnsi="Times New Roman"/>
          <w:b/>
          <w:color w:val="auto"/>
          <w:sz w:val="36"/>
        </w:rPr>
        <w:t>第七章</w:t>
      </w:r>
      <w:r>
        <w:rPr>
          <w:rFonts w:ascii="Times New Roman" w:hAnsi="Times New Roman"/>
          <w:b/>
          <w:color w:val="auto"/>
          <w:sz w:val="36"/>
        </w:rPr>
        <w:t xml:space="preserve"> </w:t>
      </w:r>
      <w:r>
        <w:rPr>
          <w:rFonts w:hint="eastAsia" w:ascii="Times New Roman" w:hAnsi="Times New Roman"/>
          <w:b/>
          <w:color w:val="auto"/>
          <w:sz w:val="36"/>
        </w:rPr>
        <w:t>质疑、投诉材料格式</w:t>
      </w:r>
      <w:bookmarkEnd w:id="410"/>
      <w:bookmarkEnd w:id="411"/>
      <w:bookmarkEnd w:id="412"/>
      <w:bookmarkEnd w:id="413"/>
      <w:bookmarkEnd w:id="414"/>
      <w:bookmarkEnd w:id="415"/>
      <w:bookmarkEnd w:id="416"/>
      <w:bookmarkEnd w:id="417"/>
      <w:bookmarkEnd w:id="418"/>
      <w:bookmarkEnd w:id="419"/>
      <w:bookmarkEnd w:id="420"/>
      <w:bookmarkEnd w:id="421"/>
      <w:bookmarkEnd w:id="422"/>
    </w:p>
    <w:p w14:paraId="0B9D6781">
      <w:pPr>
        <w:pStyle w:val="3"/>
        <w:jc w:val="center"/>
        <w:rPr>
          <w:rFonts w:ascii="宋体" w:hAnsi="宋体"/>
          <w:b w:val="0"/>
          <w:bCs w:val="0"/>
          <w:color w:val="auto"/>
        </w:rPr>
      </w:pPr>
      <w:bookmarkStart w:id="423" w:name="_Toc3458"/>
      <w:bookmarkStart w:id="424" w:name="_Toc22595"/>
      <w:bookmarkStart w:id="425" w:name="_Toc12016"/>
      <w:bookmarkStart w:id="426" w:name="_Toc17610"/>
      <w:bookmarkStart w:id="427" w:name="_Toc22540"/>
      <w:bookmarkStart w:id="428" w:name="_Toc990"/>
      <w:bookmarkStart w:id="429" w:name="_Toc25538"/>
      <w:bookmarkStart w:id="430" w:name="_Toc15096"/>
      <w:bookmarkStart w:id="431" w:name="_Toc10944"/>
      <w:bookmarkStart w:id="432" w:name="_Toc31800"/>
      <w:r>
        <w:rPr>
          <w:rFonts w:hint="eastAsia" w:ascii="宋体" w:hAnsi="宋体"/>
          <w:b w:val="0"/>
          <w:bCs w:val="0"/>
          <w:color w:val="auto"/>
        </w:rPr>
        <w:br w:type="page"/>
      </w:r>
      <w:r>
        <w:rPr>
          <w:rFonts w:hint="eastAsia" w:ascii="宋体" w:hAnsi="宋体"/>
          <w:b w:val="0"/>
          <w:bCs w:val="0"/>
          <w:color w:val="auto"/>
        </w:rPr>
        <w:t>第一节 质疑函（格式）</w:t>
      </w:r>
      <w:bookmarkEnd w:id="423"/>
      <w:bookmarkEnd w:id="424"/>
      <w:bookmarkEnd w:id="425"/>
      <w:bookmarkEnd w:id="426"/>
      <w:bookmarkEnd w:id="427"/>
      <w:bookmarkEnd w:id="428"/>
      <w:bookmarkEnd w:id="429"/>
      <w:bookmarkEnd w:id="430"/>
      <w:bookmarkEnd w:id="431"/>
      <w:bookmarkEnd w:id="432"/>
    </w:p>
    <w:p w14:paraId="2AFBFAB9">
      <w:pPr>
        <w:jc w:val="center"/>
        <w:rPr>
          <w:rFonts w:ascii="黑体" w:hAnsi="黑体" w:eastAsia="黑体" w:cs="仿宋"/>
          <w:bCs/>
          <w:color w:val="auto"/>
          <w:sz w:val="32"/>
          <w:szCs w:val="32"/>
        </w:rPr>
      </w:pPr>
      <w:r>
        <w:rPr>
          <w:rFonts w:hint="eastAsia" w:ascii="仿宋" w:hAnsi="仿宋" w:eastAsia="仿宋" w:cs="仿宋"/>
          <w:b/>
          <w:bCs/>
          <w:color w:val="auto"/>
          <w:sz w:val="32"/>
          <w:szCs w:val="32"/>
        </w:rPr>
        <w:t>质疑函</w:t>
      </w:r>
    </w:p>
    <w:p w14:paraId="69A756CC">
      <w:pPr>
        <w:adjustRightInd w:val="0"/>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678600E6">
      <w:pPr>
        <w:adjustRightInd w:val="0"/>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single"/>
        </w:rPr>
        <w:t xml:space="preserve">                                                </w:t>
      </w:r>
    </w:p>
    <w:p w14:paraId="75DE8AAC">
      <w:pPr>
        <w:adjustRightInd w:val="0"/>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邮编：</w:t>
      </w:r>
      <w:r>
        <w:rPr>
          <w:rFonts w:hint="eastAsia" w:ascii="宋体" w:hAnsi="宋体" w:cs="宋体"/>
          <w:color w:val="auto"/>
          <w:sz w:val="24"/>
          <w:u w:val="single"/>
        </w:rPr>
        <w:t xml:space="preserve">                      </w:t>
      </w:r>
    </w:p>
    <w:p w14:paraId="4335E9C5">
      <w:pPr>
        <w:adjustRightInd w:val="0"/>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联系电话：</w:t>
      </w:r>
      <w:r>
        <w:rPr>
          <w:rFonts w:hint="eastAsia" w:ascii="宋体" w:hAnsi="宋体" w:cs="宋体"/>
          <w:color w:val="auto"/>
          <w:sz w:val="24"/>
          <w:u w:val="single"/>
        </w:rPr>
        <w:t xml:space="preserve">                    </w:t>
      </w:r>
    </w:p>
    <w:p w14:paraId="36A31658">
      <w:pPr>
        <w:adjustRightInd w:val="0"/>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single"/>
        </w:rPr>
        <w:t xml:space="preserve">                                                  </w:t>
      </w:r>
    </w:p>
    <w:p w14:paraId="6FA755C4">
      <w:pPr>
        <w:adjustRightInd w:val="0"/>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single"/>
        </w:rPr>
        <w:t xml:space="preserve">                                                  </w:t>
      </w:r>
    </w:p>
    <w:p w14:paraId="4A100130">
      <w:pPr>
        <w:adjustRightInd w:val="0"/>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邮编：</w:t>
      </w:r>
      <w:r>
        <w:rPr>
          <w:rFonts w:hint="eastAsia" w:ascii="宋体" w:hAnsi="宋体" w:cs="宋体"/>
          <w:color w:val="auto"/>
          <w:sz w:val="24"/>
          <w:u w:val="single"/>
        </w:rPr>
        <w:t xml:space="preserve">                       </w:t>
      </w:r>
    </w:p>
    <w:p w14:paraId="6F063CB5">
      <w:pPr>
        <w:adjustRightInd w:val="0"/>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227F44D5">
      <w:pPr>
        <w:adjustRightInd w:val="0"/>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single"/>
        </w:rPr>
        <w:t xml:space="preserve">                           </w:t>
      </w:r>
    </w:p>
    <w:p w14:paraId="7FE931AC">
      <w:pPr>
        <w:adjustRightInd w:val="0"/>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single"/>
        </w:rPr>
        <w:t xml:space="preserve">                          </w:t>
      </w:r>
      <w:r>
        <w:rPr>
          <w:rFonts w:hint="eastAsia" w:ascii="宋体" w:hAnsi="宋体" w:cs="宋体"/>
          <w:color w:val="auto"/>
          <w:sz w:val="24"/>
        </w:rPr>
        <w:t>包号：</w:t>
      </w:r>
      <w:r>
        <w:rPr>
          <w:rFonts w:hint="eastAsia" w:ascii="宋体" w:hAnsi="宋体" w:cs="宋体"/>
          <w:color w:val="auto"/>
          <w:sz w:val="24"/>
          <w:u w:val="single"/>
        </w:rPr>
        <w:t xml:space="preserve">            </w:t>
      </w:r>
    </w:p>
    <w:p w14:paraId="2FD3A246">
      <w:pPr>
        <w:adjustRightInd w:val="0"/>
        <w:snapToGrid w:val="0"/>
        <w:spacing w:line="360" w:lineRule="auto"/>
        <w:rPr>
          <w:rFonts w:ascii="宋体" w:hAnsi="宋体" w:cs="宋体"/>
          <w:color w:val="auto"/>
          <w:sz w:val="24"/>
          <w:u w:val="single"/>
        </w:rPr>
      </w:pPr>
      <w:r>
        <w:rPr>
          <w:rFonts w:hint="eastAsia" w:ascii="宋体" w:hAnsi="宋体" w:cs="宋体"/>
          <w:color w:val="auto"/>
          <w:sz w:val="24"/>
        </w:rPr>
        <w:t>采购人名称：</w:t>
      </w:r>
      <w:r>
        <w:rPr>
          <w:rFonts w:hint="eastAsia" w:ascii="宋体" w:hAnsi="宋体" w:cs="宋体"/>
          <w:color w:val="auto"/>
          <w:sz w:val="24"/>
          <w:u w:val="single"/>
        </w:rPr>
        <w:t xml:space="preserve">  </w:t>
      </w:r>
      <w:bookmarkStart w:id="433" w:name="PO_3000001867_PM026_5"/>
      <w:r>
        <w:rPr>
          <w:rFonts w:hint="eastAsia" w:ascii="宋体" w:hAnsi="宋体" w:cs="宋体"/>
          <w:color w:val="auto"/>
          <w:sz w:val="24"/>
          <w:u w:val="single"/>
        </w:rPr>
        <w:t xml:space="preserve">                        </w:t>
      </w:r>
      <w:bookmarkEnd w:id="433"/>
      <w:r>
        <w:rPr>
          <w:rFonts w:hint="eastAsia" w:ascii="宋体" w:hAnsi="宋体" w:cs="宋体"/>
          <w:color w:val="auto"/>
          <w:sz w:val="24"/>
          <w:u w:val="single"/>
        </w:rPr>
        <w:t xml:space="preserve">  </w:t>
      </w:r>
    </w:p>
    <w:p w14:paraId="2B121F11">
      <w:pPr>
        <w:adjustRightInd w:val="0"/>
        <w:snapToGrid w:val="0"/>
        <w:spacing w:line="360" w:lineRule="auto"/>
        <w:rPr>
          <w:rFonts w:hint="eastAsia" w:ascii="宋体" w:hAnsi="宋体" w:cs="宋体"/>
          <w:color w:val="auto"/>
          <w:sz w:val="24"/>
          <w:u w:val="single"/>
          <w:lang w:val="zh-CN"/>
        </w:rPr>
      </w:pPr>
      <w:r>
        <w:rPr>
          <w:rFonts w:hint="eastAsia" w:ascii="宋体" w:hAnsi="宋体" w:cs="宋体"/>
          <w:color w:val="auto"/>
          <w:sz w:val="24"/>
          <w:lang w:val="zh-CN"/>
        </w:rPr>
        <w:t>采购文件获取日期：</w:t>
      </w:r>
      <w:r>
        <w:rPr>
          <w:rFonts w:hint="eastAsia" w:ascii="宋体" w:hAnsi="宋体" w:cs="宋体"/>
          <w:color w:val="auto"/>
          <w:sz w:val="24"/>
          <w:u w:val="single"/>
        </w:rPr>
        <w:t xml:space="preserve">                           </w:t>
      </w:r>
      <w:r>
        <w:rPr>
          <w:rFonts w:hint="eastAsia" w:ascii="宋体" w:hAnsi="宋体" w:cs="宋体"/>
          <w:color w:val="auto"/>
          <w:sz w:val="24"/>
          <w:u w:val="single"/>
          <w:lang w:val="zh-CN"/>
        </w:rPr>
        <w:t xml:space="preserve">  </w:t>
      </w:r>
    </w:p>
    <w:p w14:paraId="78DF4F05">
      <w:pPr>
        <w:adjustRightInd w:val="0"/>
        <w:snapToGrid w:val="0"/>
        <w:spacing w:line="360" w:lineRule="auto"/>
        <w:rPr>
          <w:rFonts w:ascii="宋体" w:hAnsi="宋体" w:cs="宋体"/>
          <w:color w:val="auto"/>
          <w:sz w:val="24"/>
          <w:lang w:val="zh-CN"/>
        </w:rPr>
      </w:pPr>
      <w:r>
        <w:rPr>
          <w:rFonts w:hint="eastAsia" w:ascii="宋体" w:hAnsi="宋体" w:cs="宋体"/>
          <w:color w:val="auto"/>
          <w:sz w:val="24"/>
          <w:lang w:val="zh-CN"/>
        </w:rPr>
        <w:t xml:space="preserve">质疑事项：□采购文件   □采购过程   □中标结果   </w:t>
      </w:r>
    </w:p>
    <w:p w14:paraId="6C4BFFC3">
      <w:pPr>
        <w:adjustRightInd w:val="0"/>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59B20F9D">
      <w:pPr>
        <w:adjustRightInd w:val="0"/>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single"/>
        </w:rPr>
        <w:t xml:space="preserve">                                                </w:t>
      </w:r>
    </w:p>
    <w:p w14:paraId="732B1765">
      <w:pPr>
        <w:adjustRightInd w:val="0"/>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single"/>
        </w:rPr>
        <w:t xml:space="preserve">                                                  </w:t>
      </w:r>
    </w:p>
    <w:p w14:paraId="501B352D">
      <w:pPr>
        <w:adjustRightInd w:val="0"/>
        <w:snapToGrid w:val="0"/>
        <w:spacing w:line="360" w:lineRule="auto"/>
        <w:rPr>
          <w:rFonts w:ascii="宋体" w:hAnsi="宋体" w:cs="宋体"/>
          <w:color w:val="auto"/>
          <w:sz w:val="24"/>
          <w:u w:val="single"/>
        </w:rPr>
      </w:pPr>
      <w:r>
        <w:rPr>
          <w:rFonts w:hint="eastAsia" w:ascii="宋体" w:hAnsi="宋体" w:cs="宋体"/>
          <w:color w:val="auto"/>
          <w:sz w:val="24"/>
          <w:u w:val="single"/>
        </w:rPr>
        <w:t xml:space="preserve">                                                            </w:t>
      </w:r>
    </w:p>
    <w:p w14:paraId="2BC1251B">
      <w:pPr>
        <w:adjustRightInd w:val="0"/>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single"/>
        </w:rPr>
        <w:t xml:space="preserve">                                                  </w:t>
      </w:r>
    </w:p>
    <w:p w14:paraId="4948AD2C">
      <w:pPr>
        <w:adjustRightInd w:val="0"/>
        <w:snapToGrid w:val="0"/>
        <w:spacing w:line="360" w:lineRule="auto"/>
        <w:rPr>
          <w:rFonts w:ascii="宋体" w:hAnsi="宋体" w:cs="宋体"/>
          <w:color w:val="auto"/>
          <w:sz w:val="24"/>
          <w:u w:val="single"/>
        </w:rPr>
      </w:pPr>
      <w:r>
        <w:rPr>
          <w:rFonts w:hint="eastAsia" w:ascii="宋体" w:hAnsi="宋体" w:cs="宋体"/>
          <w:color w:val="auto"/>
          <w:sz w:val="24"/>
          <w:u w:val="single"/>
        </w:rPr>
        <w:t xml:space="preserve">                                                            </w:t>
      </w:r>
    </w:p>
    <w:p w14:paraId="602CECAB">
      <w:pPr>
        <w:adjustRightInd w:val="0"/>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116AFA0B">
      <w:pPr>
        <w:adjustRightInd w:val="0"/>
        <w:snapToGrid w:val="0"/>
        <w:spacing w:line="360" w:lineRule="auto"/>
        <w:rPr>
          <w:rFonts w:ascii="宋体" w:hAnsi="宋体" w:cs="宋体"/>
          <w:color w:val="auto"/>
          <w:sz w:val="24"/>
        </w:rPr>
      </w:pPr>
      <w:r>
        <w:rPr>
          <w:rFonts w:hint="eastAsia" w:ascii="宋体" w:hAnsi="宋体" w:cs="宋体"/>
          <w:color w:val="auto"/>
          <w:sz w:val="24"/>
        </w:rPr>
        <w:t>……</w:t>
      </w:r>
    </w:p>
    <w:p w14:paraId="1E8B5F60">
      <w:pPr>
        <w:adjustRightInd w:val="0"/>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1877DDA6">
      <w:pPr>
        <w:adjustRightInd w:val="0"/>
        <w:snapToGrid w:val="0"/>
        <w:spacing w:line="360" w:lineRule="auto"/>
        <w:rPr>
          <w:rFonts w:ascii="宋体" w:hAnsi="宋体" w:cs="宋体"/>
          <w:color w:val="auto"/>
          <w:sz w:val="24"/>
          <w:u w:val="single"/>
        </w:rPr>
      </w:pPr>
      <w:r>
        <w:rPr>
          <w:rFonts w:hint="eastAsia" w:ascii="宋体" w:hAnsi="宋体" w:cs="宋体"/>
          <w:color w:val="auto"/>
          <w:sz w:val="24"/>
        </w:rPr>
        <w:t>请求：</w:t>
      </w:r>
      <w:r>
        <w:rPr>
          <w:rFonts w:hint="eastAsia" w:ascii="宋体" w:hAnsi="宋体" w:cs="宋体"/>
          <w:color w:val="auto"/>
          <w:sz w:val="24"/>
          <w:u w:val="single"/>
        </w:rPr>
        <w:t xml:space="preserve">                                                      </w:t>
      </w:r>
    </w:p>
    <w:p w14:paraId="694CD8DA">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71498F68">
      <w:pPr>
        <w:spacing w:line="360" w:lineRule="auto"/>
        <w:rPr>
          <w:rFonts w:ascii="宋体" w:hAnsi="宋体" w:cs="宋体"/>
          <w:color w:val="auto"/>
          <w:sz w:val="24"/>
        </w:rPr>
      </w:pPr>
      <w:r>
        <w:rPr>
          <w:rFonts w:hint="eastAsia" w:ascii="宋体" w:hAnsi="宋体" w:cs="宋体"/>
          <w:color w:val="auto"/>
          <w:sz w:val="24"/>
        </w:rPr>
        <w:t>日期：</w:t>
      </w:r>
    </w:p>
    <w:p w14:paraId="60E9ACF4">
      <w:pPr>
        <w:spacing w:line="360" w:lineRule="auto"/>
        <w:rPr>
          <w:rFonts w:ascii="宋体" w:hAnsi="宋体" w:cs="宋体"/>
          <w:b/>
          <w:color w:val="auto"/>
          <w:sz w:val="24"/>
        </w:rPr>
      </w:pPr>
      <w:r>
        <w:rPr>
          <w:rFonts w:hint="eastAsia" w:ascii="宋体" w:hAnsi="宋体" w:cs="宋体"/>
          <w:b/>
          <w:color w:val="auto"/>
          <w:sz w:val="24"/>
        </w:rPr>
        <w:t xml:space="preserve">    质疑函制作说明：</w:t>
      </w:r>
    </w:p>
    <w:p w14:paraId="2AEBB40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358E881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40889CA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193E2E1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410DDA0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0A47512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2089E507">
      <w:pPr>
        <w:widowControl/>
        <w:spacing w:line="360" w:lineRule="auto"/>
        <w:ind w:firstLine="480" w:firstLineChars="200"/>
        <w:jc w:val="left"/>
        <w:rPr>
          <w:rFonts w:ascii="宋体" w:hAnsi="宋体" w:cs="宋体"/>
          <w:color w:val="auto"/>
          <w:sz w:val="24"/>
        </w:rPr>
      </w:pPr>
    </w:p>
    <w:p w14:paraId="5BA1AF7D">
      <w:pPr>
        <w:pStyle w:val="3"/>
        <w:jc w:val="center"/>
        <w:rPr>
          <w:rFonts w:ascii="宋体" w:hAnsi="宋体"/>
          <w:b w:val="0"/>
          <w:bCs w:val="0"/>
          <w:color w:val="auto"/>
        </w:rPr>
      </w:pPr>
      <w:bookmarkStart w:id="434" w:name="_Toc11428"/>
      <w:bookmarkStart w:id="435" w:name="_Toc24568"/>
      <w:bookmarkStart w:id="436" w:name="_Toc24894"/>
      <w:bookmarkStart w:id="437" w:name="_Toc11984"/>
      <w:bookmarkStart w:id="438" w:name="_Toc6551"/>
      <w:bookmarkStart w:id="439" w:name="_Toc1896"/>
      <w:bookmarkStart w:id="440" w:name="_Toc31203"/>
      <w:bookmarkStart w:id="441" w:name="_Toc7549"/>
      <w:bookmarkStart w:id="442" w:name="_Toc32540"/>
      <w:bookmarkStart w:id="443" w:name="_Toc8862"/>
      <w:r>
        <w:rPr>
          <w:rFonts w:hint="eastAsia" w:ascii="宋体" w:hAnsi="宋体"/>
          <w:b w:val="0"/>
          <w:bCs w:val="0"/>
          <w:color w:val="auto"/>
        </w:rPr>
        <w:br w:type="page"/>
      </w:r>
      <w:r>
        <w:rPr>
          <w:rFonts w:hint="eastAsia" w:ascii="宋体" w:hAnsi="宋体"/>
          <w:b w:val="0"/>
          <w:bCs w:val="0"/>
          <w:color w:val="auto"/>
        </w:rPr>
        <w:t>第二节 投诉书（格式）</w:t>
      </w:r>
      <w:bookmarkEnd w:id="434"/>
      <w:bookmarkEnd w:id="435"/>
      <w:bookmarkEnd w:id="436"/>
      <w:bookmarkEnd w:id="437"/>
      <w:bookmarkEnd w:id="438"/>
      <w:bookmarkEnd w:id="439"/>
      <w:bookmarkEnd w:id="440"/>
      <w:bookmarkEnd w:id="441"/>
      <w:bookmarkEnd w:id="442"/>
      <w:bookmarkEnd w:id="443"/>
    </w:p>
    <w:p w14:paraId="293B6526">
      <w:pPr>
        <w:jc w:val="center"/>
        <w:rPr>
          <w:rFonts w:ascii="宋体" w:hAnsi="宋体"/>
          <w:b/>
          <w:color w:val="auto"/>
          <w:sz w:val="44"/>
          <w:szCs w:val="44"/>
        </w:rPr>
      </w:pPr>
      <w:r>
        <w:rPr>
          <w:rFonts w:hint="eastAsia" w:ascii="宋体" w:hAnsi="宋体"/>
          <w:b/>
          <w:color w:val="auto"/>
          <w:sz w:val="32"/>
          <w:szCs w:val="32"/>
        </w:rPr>
        <w:t>投诉书</w:t>
      </w:r>
    </w:p>
    <w:p w14:paraId="3FCE306C">
      <w:pPr>
        <w:rPr>
          <w:rFonts w:ascii="黑体" w:hAnsi="黑体" w:eastAsia="黑体"/>
          <w:color w:val="auto"/>
          <w:sz w:val="32"/>
          <w:szCs w:val="32"/>
        </w:rPr>
      </w:pPr>
    </w:p>
    <w:p w14:paraId="244F19E2">
      <w:pPr>
        <w:spacing w:line="360" w:lineRule="auto"/>
        <w:rPr>
          <w:rFonts w:ascii="宋体" w:hAnsi="宋体" w:cs="宋体"/>
          <w:color w:val="auto"/>
          <w:sz w:val="24"/>
        </w:rPr>
      </w:pPr>
      <w:r>
        <w:rPr>
          <w:rFonts w:hint="eastAsia" w:ascii="宋体" w:hAnsi="宋体" w:cs="宋体"/>
          <w:color w:val="auto"/>
          <w:sz w:val="24"/>
        </w:rPr>
        <w:t>一、投诉相关主体基本情况</w:t>
      </w:r>
    </w:p>
    <w:p w14:paraId="55EA711D">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single"/>
        </w:rPr>
        <w:t xml:space="preserve">                                               </w:t>
      </w:r>
    </w:p>
    <w:p w14:paraId="75921E8F">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 xml:space="preserve">                             </w:t>
      </w:r>
      <w:r>
        <w:rPr>
          <w:rFonts w:hint="eastAsia" w:ascii="宋体" w:hAnsi="宋体" w:cs="宋体"/>
          <w:color w:val="auto"/>
          <w:sz w:val="24"/>
        </w:rPr>
        <w:t>邮编：</w:t>
      </w:r>
      <w:r>
        <w:rPr>
          <w:rFonts w:hint="eastAsia" w:ascii="宋体" w:hAnsi="宋体" w:cs="宋体"/>
          <w:color w:val="auto"/>
          <w:sz w:val="24"/>
          <w:u w:val="single"/>
        </w:rPr>
        <w:t xml:space="preserve">         </w:t>
      </w:r>
    </w:p>
    <w:p w14:paraId="34D1478C">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single"/>
        </w:rPr>
        <w:t xml:space="preserve">                                </w:t>
      </w:r>
    </w:p>
    <w:p w14:paraId="6E64B10C">
      <w:pPr>
        <w:tabs>
          <w:tab w:val="left" w:pos="6510"/>
        </w:tabs>
        <w:spacing w:line="360" w:lineRule="auto"/>
        <w:rPr>
          <w:rFonts w:ascii="宋体" w:hAnsi="宋体" w:cs="宋体"/>
          <w:color w:val="auto"/>
          <w:sz w:val="24"/>
          <w:u w:val="single"/>
        </w:rPr>
      </w:pPr>
      <w:r>
        <w:rPr>
          <w:rFonts w:hint="eastAsia" w:ascii="宋体" w:hAnsi="宋体" w:cs="宋体"/>
          <w:color w:val="auto"/>
          <w:sz w:val="24"/>
        </w:rPr>
        <w:t>联系电话：</w:t>
      </w:r>
      <w:r>
        <w:rPr>
          <w:rFonts w:hint="eastAsia" w:ascii="宋体" w:hAnsi="宋体" w:cs="宋体"/>
          <w:color w:val="auto"/>
          <w:sz w:val="24"/>
          <w:u w:val="single"/>
        </w:rPr>
        <w:t xml:space="preserve">                                             </w:t>
      </w:r>
    </w:p>
    <w:p w14:paraId="1DBFD307">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single"/>
        </w:rPr>
        <w:t xml:space="preserve">             </w:t>
      </w:r>
      <w:r>
        <w:rPr>
          <w:rFonts w:hint="eastAsia" w:ascii="宋体" w:hAnsi="宋体" w:cs="宋体"/>
          <w:color w:val="auto"/>
          <w:sz w:val="24"/>
        </w:rPr>
        <w:t>联系电话：</w:t>
      </w:r>
      <w:r>
        <w:rPr>
          <w:rFonts w:hint="eastAsia" w:ascii="宋体" w:hAnsi="宋体" w:cs="宋体"/>
          <w:color w:val="auto"/>
          <w:sz w:val="24"/>
          <w:u w:val="single"/>
        </w:rPr>
        <w:t xml:space="preserve">                      </w:t>
      </w:r>
    </w:p>
    <w:p w14:paraId="459A2491">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single"/>
        </w:rPr>
        <w:t xml:space="preserve">                             </w:t>
      </w:r>
      <w:r>
        <w:rPr>
          <w:rFonts w:hint="eastAsia" w:ascii="宋体" w:hAnsi="宋体" w:cs="宋体"/>
          <w:color w:val="auto"/>
          <w:sz w:val="24"/>
        </w:rPr>
        <w:t>邮编：</w:t>
      </w:r>
      <w:r>
        <w:rPr>
          <w:rFonts w:hint="eastAsia" w:ascii="宋体" w:hAnsi="宋体" w:cs="宋体"/>
          <w:color w:val="auto"/>
          <w:sz w:val="24"/>
          <w:u w:val="single"/>
        </w:rPr>
        <w:t xml:space="preserve">         </w:t>
      </w:r>
    </w:p>
    <w:p w14:paraId="43C41B5D">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single"/>
        </w:rPr>
        <w:t xml:space="preserve">                                           </w:t>
      </w:r>
    </w:p>
    <w:p w14:paraId="72F61105">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 xml:space="preserve">                             </w:t>
      </w:r>
      <w:r>
        <w:rPr>
          <w:rFonts w:hint="eastAsia" w:ascii="宋体" w:hAnsi="宋体" w:cs="宋体"/>
          <w:color w:val="auto"/>
          <w:sz w:val="24"/>
        </w:rPr>
        <w:t>邮编：</w:t>
      </w:r>
      <w:r>
        <w:rPr>
          <w:rFonts w:hint="eastAsia" w:ascii="宋体" w:hAnsi="宋体" w:cs="宋体"/>
          <w:color w:val="auto"/>
          <w:sz w:val="24"/>
          <w:u w:val="single"/>
        </w:rPr>
        <w:t xml:space="preserve">         </w:t>
      </w:r>
    </w:p>
    <w:p w14:paraId="1C3F0C1F">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联系电话：</w:t>
      </w:r>
      <w:r>
        <w:rPr>
          <w:rFonts w:hint="eastAsia" w:ascii="宋体" w:hAnsi="宋体" w:cs="宋体"/>
          <w:color w:val="auto"/>
          <w:sz w:val="24"/>
          <w:u w:val="single"/>
        </w:rPr>
        <w:t xml:space="preserve">                      </w:t>
      </w:r>
    </w:p>
    <w:p w14:paraId="6EB6AF1B">
      <w:pPr>
        <w:spacing w:line="360" w:lineRule="auto"/>
        <w:rPr>
          <w:rFonts w:ascii="宋体" w:hAnsi="宋体" w:cs="宋体"/>
          <w:color w:val="auto"/>
          <w:sz w:val="24"/>
        </w:rPr>
      </w:pPr>
      <w:r>
        <w:rPr>
          <w:rFonts w:hint="eastAsia" w:ascii="宋体" w:hAnsi="宋体" w:cs="宋体"/>
          <w:color w:val="auto"/>
          <w:sz w:val="24"/>
        </w:rPr>
        <w:t>被投诉人2</w:t>
      </w:r>
    </w:p>
    <w:p w14:paraId="54FAF3D1">
      <w:pPr>
        <w:spacing w:line="360" w:lineRule="auto"/>
        <w:rPr>
          <w:rFonts w:ascii="宋体" w:hAnsi="宋体" w:cs="宋体"/>
          <w:color w:val="auto"/>
          <w:sz w:val="24"/>
          <w:u w:val="dotted"/>
        </w:rPr>
      </w:pPr>
      <w:r>
        <w:rPr>
          <w:rFonts w:hint="eastAsia" w:ascii="宋体" w:hAnsi="宋体" w:cs="宋体"/>
          <w:color w:val="auto"/>
          <w:sz w:val="24"/>
        </w:rPr>
        <w:t>……</w:t>
      </w:r>
    </w:p>
    <w:p w14:paraId="72C9F602">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single"/>
        </w:rPr>
        <w:t xml:space="preserve">                                           </w:t>
      </w:r>
    </w:p>
    <w:p w14:paraId="2D65DA62">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 xml:space="preserve">                             </w:t>
      </w:r>
      <w:r>
        <w:rPr>
          <w:rFonts w:hint="eastAsia" w:ascii="宋体" w:hAnsi="宋体" w:cs="宋体"/>
          <w:color w:val="auto"/>
          <w:sz w:val="24"/>
        </w:rPr>
        <w:t>邮编：</w:t>
      </w:r>
      <w:r>
        <w:rPr>
          <w:rFonts w:hint="eastAsia" w:ascii="宋体" w:hAnsi="宋体" w:cs="宋体"/>
          <w:color w:val="auto"/>
          <w:sz w:val="24"/>
          <w:u w:val="single"/>
        </w:rPr>
        <w:t xml:space="preserve">         </w:t>
      </w:r>
    </w:p>
    <w:p w14:paraId="0826FDAE">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联系电话</w:t>
      </w:r>
      <w:r>
        <w:rPr>
          <w:rFonts w:hint="eastAsia" w:ascii="宋体" w:hAnsi="宋体" w:cs="宋体"/>
          <w:color w:val="auto"/>
          <w:sz w:val="24"/>
          <w:u w:val="single"/>
        </w:rPr>
        <w:t xml:space="preserve">：                      </w:t>
      </w:r>
    </w:p>
    <w:p w14:paraId="00FF7E30">
      <w:pPr>
        <w:spacing w:line="360" w:lineRule="auto"/>
        <w:rPr>
          <w:rFonts w:ascii="宋体" w:hAnsi="宋体" w:cs="宋体"/>
          <w:color w:val="auto"/>
          <w:sz w:val="24"/>
        </w:rPr>
      </w:pPr>
      <w:r>
        <w:rPr>
          <w:rFonts w:hint="eastAsia" w:ascii="宋体" w:hAnsi="宋体" w:cs="宋体"/>
          <w:color w:val="auto"/>
          <w:sz w:val="24"/>
        </w:rPr>
        <w:t>二、投诉项目基本情况</w:t>
      </w:r>
    </w:p>
    <w:p w14:paraId="7619918A">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single"/>
        </w:rPr>
        <w:t xml:space="preserve">  </w:t>
      </w:r>
      <w:bookmarkStart w:id="444" w:name="PO_3000001867_PM002_12"/>
      <w:r>
        <w:rPr>
          <w:rFonts w:hint="eastAsia" w:ascii="宋体" w:hAnsi="宋体" w:cs="宋体"/>
          <w:color w:val="auto"/>
          <w:sz w:val="24"/>
          <w:u w:val="single"/>
        </w:rPr>
        <w:t xml:space="preserve">                                     </w:t>
      </w:r>
      <w:bookmarkEnd w:id="444"/>
      <w:r>
        <w:rPr>
          <w:rFonts w:hint="eastAsia" w:ascii="宋体" w:hAnsi="宋体" w:cs="宋体"/>
          <w:color w:val="auto"/>
          <w:sz w:val="24"/>
          <w:u w:val="single"/>
        </w:rPr>
        <w:t xml:space="preserve">  </w:t>
      </w:r>
    </w:p>
    <w:p w14:paraId="3D59AB14">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single"/>
        </w:rPr>
        <w:t xml:space="preserve">  </w:t>
      </w:r>
      <w:bookmarkStart w:id="445" w:name="PO_3000001867_PM001_9"/>
      <w:r>
        <w:rPr>
          <w:rFonts w:hint="eastAsia" w:ascii="宋体" w:hAnsi="宋体" w:cs="宋体"/>
          <w:color w:val="auto"/>
          <w:sz w:val="24"/>
          <w:u w:val="single"/>
        </w:rPr>
        <w:t xml:space="preserve">                    </w:t>
      </w:r>
      <w:bookmarkEnd w:id="445"/>
      <w:r>
        <w:rPr>
          <w:rFonts w:hint="eastAsia" w:ascii="宋体" w:hAnsi="宋体" w:cs="宋体"/>
          <w:color w:val="auto"/>
          <w:sz w:val="24"/>
          <w:u w:val="single"/>
        </w:rPr>
        <w:t xml:space="preserve"> </w:t>
      </w:r>
      <w:r>
        <w:rPr>
          <w:rFonts w:hint="eastAsia" w:ascii="宋体" w:hAnsi="宋体" w:cs="宋体"/>
          <w:color w:val="auto"/>
          <w:sz w:val="24"/>
        </w:rPr>
        <w:t>包号：</w:t>
      </w:r>
      <w:r>
        <w:rPr>
          <w:rFonts w:hint="eastAsia" w:ascii="宋体" w:hAnsi="宋体" w:cs="宋体"/>
          <w:color w:val="auto"/>
          <w:sz w:val="24"/>
          <w:u w:val="single"/>
        </w:rPr>
        <w:t xml:space="preserve">            </w:t>
      </w:r>
    </w:p>
    <w:p w14:paraId="51708E31">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single"/>
        </w:rPr>
        <w:t xml:space="preserve">  </w:t>
      </w:r>
      <w:bookmarkStart w:id="446" w:name="PO_3000001867_PM026_6"/>
      <w:r>
        <w:rPr>
          <w:rFonts w:hint="eastAsia" w:ascii="宋体" w:hAnsi="宋体" w:cs="宋体"/>
          <w:color w:val="auto"/>
          <w:sz w:val="24"/>
          <w:u w:val="single"/>
        </w:rPr>
        <w:t xml:space="preserve">                                       </w:t>
      </w:r>
      <w:bookmarkEnd w:id="446"/>
      <w:r>
        <w:rPr>
          <w:rFonts w:hint="eastAsia" w:ascii="宋体" w:hAnsi="宋体" w:cs="宋体"/>
          <w:color w:val="auto"/>
          <w:sz w:val="24"/>
          <w:u w:val="single"/>
        </w:rPr>
        <w:t xml:space="preserve">  </w:t>
      </w:r>
    </w:p>
    <w:p w14:paraId="0F14E04D">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single"/>
        </w:rPr>
        <w:t xml:space="preserve">                                         </w:t>
      </w:r>
    </w:p>
    <w:p w14:paraId="0C3559BD">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single"/>
        </w:rPr>
        <w:t xml:space="preserve">是/否 </w:t>
      </w:r>
      <w:r>
        <w:rPr>
          <w:rFonts w:hint="eastAsia" w:ascii="宋体" w:hAnsi="宋体" w:cs="宋体"/>
          <w:color w:val="auto"/>
          <w:sz w:val="24"/>
        </w:rPr>
        <w:t>公告期限：</w:t>
      </w:r>
      <w:r>
        <w:rPr>
          <w:rFonts w:hint="eastAsia" w:ascii="宋体" w:hAnsi="宋体" w:cs="宋体"/>
          <w:color w:val="auto"/>
          <w:sz w:val="24"/>
          <w:u w:val="single"/>
        </w:rPr>
        <w:t xml:space="preserve">                          </w:t>
      </w:r>
    </w:p>
    <w:p w14:paraId="6C049C95">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single"/>
        </w:rPr>
        <w:t xml:space="preserve">是/否 </w:t>
      </w:r>
      <w:r>
        <w:rPr>
          <w:rFonts w:hint="eastAsia" w:ascii="宋体" w:hAnsi="宋体" w:cs="宋体"/>
          <w:color w:val="auto"/>
          <w:sz w:val="24"/>
        </w:rPr>
        <w:t>公告期限：</w:t>
      </w:r>
      <w:r>
        <w:rPr>
          <w:rFonts w:hint="eastAsia" w:ascii="宋体" w:hAnsi="宋体" w:cs="宋体"/>
          <w:color w:val="auto"/>
          <w:sz w:val="24"/>
          <w:u w:val="single"/>
        </w:rPr>
        <w:t xml:space="preserve">                          </w:t>
      </w:r>
    </w:p>
    <w:p w14:paraId="413E2FF5">
      <w:pPr>
        <w:spacing w:line="360" w:lineRule="auto"/>
        <w:rPr>
          <w:rFonts w:ascii="宋体" w:hAnsi="宋体" w:cs="宋体"/>
          <w:color w:val="auto"/>
          <w:sz w:val="24"/>
        </w:rPr>
      </w:pPr>
      <w:r>
        <w:rPr>
          <w:rFonts w:hint="eastAsia" w:ascii="宋体" w:hAnsi="宋体" w:cs="宋体"/>
          <w:color w:val="auto"/>
          <w:sz w:val="24"/>
        </w:rPr>
        <w:t>三、质疑基本情况</w:t>
      </w:r>
    </w:p>
    <w:p w14:paraId="48C60FFC">
      <w:pPr>
        <w:spacing w:line="360" w:lineRule="auto"/>
        <w:ind w:firstLine="480" w:firstLineChars="200"/>
        <w:rPr>
          <w:rFonts w:ascii="宋体" w:hAnsi="宋体" w:cs="宋体"/>
          <w:color w:val="auto"/>
          <w:sz w:val="24"/>
          <w:u w:val="single"/>
        </w:rPr>
      </w:pPr>
      <w:r>
        <w:rPr>
          <w:rFonts w:hint="eastAsia" w:ascii="宋体" w:hAnsi="宋体" w:cs="宋体"/>
          <w:color w:val="auto"/>
          <w:sz w:val="24"/>
        </w:rPr>
        <w:t>投诉人于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日,向</w:t>
      </w:r>
      <w:r>
        <w:rPr>
          <w:rFonts w:hint="eastAsia" w:ascii="宋体" w:hAnsi="宋体" w:cs="宋体"/>
          <w:color w:val="auto"/>
          <w:sz w:val="24"/>
          <w:u w:val="single"/>
        </w:rPr>
        <w:t xml:space="preserve">                   </w:t>
      </w:r>
      <w:r>
        <w:rPr>
          <w:rFonts w:hint="eastAsia" w:ascii="宋体" w:hAnsi="宋体" w:cs="宋体"/>
          <w:color w:val="auto"/>
          <w:sz w:val="24"/>
        </w:rPr>
        <w:t>提出质疑，质疑事项为：</w:t>
      </w:r>
      <w:r>
        <w:rPr>
          <w:rFonts w:hint="eastAsia" w:ascii="宋体" w:hAnsi="宋体" w:cs="宋体"/>
          <w:color w:val="auto"/>
          <w:sz w:val="24"/>
          <w:u w:val="single"/>
        </w:rPr>
        <w:t xml:space="preserve">          </w:t>
      </w:r>
    </w:p>
    <w:p w14:paraId="289DBFD5">
      <w:pPr>
        <w:spacing w:line="360" w:lineRule="auto"/>
        <w:rPr>
          <w:rFonts w:ascii="宋体" w:hAnsi="宋体" w:cs="宋体"/>
          <w:color w:val="auto"/>
          <w:sz w:val="24"/>
          <w:u w:val="single"/>
        </w:rPr>
      </w:pPr>
      <w:r>
        <w:rPr>
          <w:rFonts w:hint="eastAsia" w:ascii="宋体" w:hAnsi="宋体" w:cs="宋体"/>
          <w:color w:val="auto"/>
          <w:sz w:val="24"/>
          <w:u w:val="single"/>
        </w:rPr>
        <w:t xml:space="preserve">                                                       </w:t>
      </w:r>
    </w:p>
    <w:p w14:paraId="16B066BD">
      <w:pPr>
        <w:spacing w:line="360" w:lineRule="auto"/>
        <w:ind w:firstLine="360" w:firstLineChars="150"/>
        <w:rPr>
          <w:rFonts w:ascii="宋体" w:hAnsi="宋体" w:cs="宋体"/>
          <w:color w:val="auto"/>
          <w:sz w:val="24"/>
        </w:rPr>
      </w:pPr>
      <w:r>
        <w:rPr>
          <w:rFonts w:hint="eastAsia" w:ascii="宋体" w:hAnsi="宋体" w:cs="宋体"/>
          <w:color w:val="auto"/>
          <w:sz w:val="24"/>
          <w:u w:val="single"/>
        </w:rPr>
        <w:t>采购人/采购代理机构</w:t>
      </w:r>
      <w:r>
        <w:rPr>
          <w:rFonts w:hint="eastAsia" w:ascii="宋体" w:hAnsi="宋体" w:cs="宋体"/>
          <w:color w:val="auto"/>
          <w:sz w:val="24"/>
        </w:rPr>
        <w:t>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日,就质疑事项作出了答复/没有在法定期限内作出答复。</w:t>
      </w:r>
    </w:p>
    <w:p w14:paraId="0B9F165F">
      <w:pPr>
        <w:spacing w:line="360" w:lineRule="auto"/>
        <w:rPr>
          <w:rFonts w:ascii="宋体" w:hAnsi="宋体" w:cs="宋体"/>
          <w:color w:val="auto"/>
          <w:sz w:val="24"/>
        </w:rPr>
      </w:pPr>
      <w:r>
        <w:rPr>
          <w:rFonts w:hint="eastAsia" w:ascii="宋体" w:hAnsi="宋体" w:cs="宋体"/>
          <w:color w:val="auto"/>
          <w:sz w:val="24"/>
        </w:rPr>
        <w:t>四、投诉事项具体内容</w:t>
      </w:r>
    </w:p>
    <w:p w14:paraId="40F1A09F">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single"/>
        </w:rPr>
        <w:t xml:space="preserve">                                       </w:t>
      </w:r>
    </w:p>
    <w:p w14:paraId="36500ED7">
      <w:pPr>
        <w:spacing w:line="360" w:lineRule="auto"/>
        <w:rPr>
          <w:rFonts w:ascii="宋体" w:hAnsi="宋体" w:cs="宋体"/>
          <w:color w:val="auto"/>
          <w:sz w:val="24"/>
          <w:u w:val="single"/>
        </w:rPr>
      </w:pPr>
      <w:r>
        <w:rPr>
          <w:rFonts w:hint="eastAsia" w:ascii="宋体" w:hAnsi="宋体" w:cs="宋体"/>
          <w:color w:val="auto"/>
          <w:sz w:val="24"/>
        </w:rPr>
        <w:t>事实依据：</w:t>
      </w:r>
      <w:r>
        <w:rPr>
          <w:rFonts w:hint="eastAsia" w:ascii="宋体" w:hAnsi="宋体" w:cs="宋体"/>
          <w:color w:val="auto"/>
          <w:sz w:val="24"/>
          <w:u w:val="single"/>
        </w:rPr>
        <w:t xml:space="preserve">                                         </w:t>
      </w:r>
    </w:p>
    <w:p w14:paraId="30F5F84C">
      <w:pPr>
        <w:spacing w:line="360" w:lineRule="auto"/>
        <w:rPr>
          <w:rFonts w:ascii="宋体" w:hAnsi="宋体" w:cs="宋体"/>
          <w:color w:val="auto"/>
          <w:sz w:val="24"/>
          <w:u w:val="single"/>
        </w:rPr>
      </w:pPr>
      <w:r>
        <w:rPr>
          <w:rFonts w:hint="eastAsia" w:ascii="宋体" w:hAnsi="宋体" w:cs="宋体"/>
          <w:color w:val="auto"/>
          <w:sz w:val="24"/>
          <w:u w:val="single"/>
        </w:rPr>
        <w:t xml:space="preserve">                                                   </w:t>
      </w:r>
    </w:p>
    <w:p w14:paraId="0E8843EE">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single"/>
        </w:rPr>
        <w:t xml:space="preserve">                                         </w:t>
      </w:r>
    </w:p>
    <w:p w14:paraId="27804311">
      <w:pPr>
        <w:spacing w:line="360" w:lineRule="auto"/>
        <w:rPr>
          <w:rFonts w:ascii="宋体" w:hAnsi="宋体" w:cs="宋体"/>
          <w:color w:val="auto"/>
          <w:sz w:val="24"/>
          <w:u w:val="single"/>
        </w:rPr>
      </w:pPr>
      <w:r>
        <w:rPr>
          <w:rFonts w:hint="eastAsia" w:ascii="宋体" w:hAnsi="宋体" w:cs="宋体"/>
          <w:color w:val="auto"/>
          <w:sz w:val="24"/>
          <w:u w:val="single"/>
        </w:rPr>
        <w:t xml:space="preserve">                                                   </w:t>
      </w:r>
    </w:p>
    <w:p w14:paraId="45747CAB">
      <w:pPr>
        <w:spacing w:line="360" w:lineRule="auto"/>
        <w:rPr>
          <w:rFonts w:ascii="宋体" w:hAnsi="宋体" w:cs="宋体"/>
          <w:color w:val="auto"/>
          <w:sz w:val="24"/>
        </w:rPr>
      </w:pPr>
      <w:r>
        <w:rPr>
          <w:rFonts w:hint="eastAsia" w:ascii="宋体" w:hAnsi="宋体" w:cs="宋体"/>
          <w:color w:val="auto"/>
          <w:sz w:val="24"/>
        </w:rPr>
        <w:t>投诉事项2</w:t>
      </w:r>
    </w:p>
    <w:p w14:paraId="55181B77">
      <w:pPr>
        <w:spacing w:line="360" w:lineRule="auto"/>
        <w:rPr>
          <w:rFonts w:ascii="宋体" w:hAnsi="宋体" w:cs="宋体"/>
          <w:color w:val="auto"/>
          <w:sz w:val="24"/>
          <w:u w:val="dotted"/>
        </w:rPr>
      </w:pPr>
      <w:r>
        <w:rPr>
          <w:rFonts w:hint="eastAsia" w:ascii="宋体" w:hAnsi="宋体" w:cs="宋体"/>
          <w:color w:val="auto"/>
          <w:sz w:val="24"/>
        </w:rPr>
        <w:t>……</w:t>
      </w:r>
    </w:p>
    <w:p w14:paraId="21C0B7AB">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10A84E13">
      <w:pPr>
        <w:spacing w:line="360" w:lineRule="auto"/>
        <w:rPr>
          <w:rFonts w:ascii="宋体" w:hAnsi="宋体" w:cs="宋体"/>
          <w:color w:val="auto"/>
          <w:sz w:val="24"/>
          <w:u w:val="single"/>
        </w:rPr>
      </w:pPr>
      <w:r>
        <w:rPr>
          <w:rFonts w:hint="eastAsia" w:ascii="宋体" w:hAnsi="宋体" w:cs="宋体"/>
          <w:color w:val="auto"/>
          <w:sz w:val="24"/>
        </w:rPr>
        <w:t>请求：</w:t>
      </w:r>
      <w:r>
        <w:rPr>
          <w:rFonts w:hint="eastAsia" w:ascii="宋体" w:hAnsi="宋体" w:cs="宋体"/>
          <w:color w:val="auto"/>
          <w:sz w:val="24"/>
          <w:u w:val="single"/>
        </w:rPr>
        <w:t xml:space="preserve">                                             </w:t>
      </w:r>
    </w:p>
    <w:p w14:paraId="5C4CE4BA">
      <w:pPr>
        <w:spacing w:line="360" w:lineRule="auto"/>
        <w:rPr>
          <w:rFonts w:ascii="宋体" w:hAnsi="宋体" w:cs="宋体"/>
          <w:color w:val="auto"/>
          <w:sz w:val="24"/>
          <w:u w:val="single"/>
        </w:rPr>
      </w:pPr>
    </w:p>
    <w:p w14:paraId="2D1A74C5">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7BE8AF77">
      <w:pPr>
        <w:spacing w:line="360" w:lineRule="auto"/>
        <w:rPr>
          <w:rFonts w:ascii="宋体" w:hAnsi="宋体" w:cs="宋体"/>
          <w:color w:val="auto"/>
          <w:sz w:val="24"/>
        </w:rPr>
      </w:pPr>
      <w:r>
        <w:rPr>
          <w:rFonts w:hint="eastAsia" w:ascii="宋体" w:hAnsi="宋体" w:cs="宋体"/>
          <w:color w:val="auto"/>
          <w:sz w:val="24"/>
        </w:rPr>
        <w:t xml:space="preserve">日期：    </w:t>
      </w:r>
    </w:p>
    <w:p w14:paraId="0072EBC8">
      <w:pPr>
        <w:spacing w:line="360" w:lineRule="auto"/>
        <w:rPr>
          <w:rFonts w:ascii="宋体" w:hAnsi="宋体" w:cs="宋体"/>
          <w:b/>
          <w:color w:val="auto"/>
          <w:sz w:val="24"/>
        </w:rPr>
      </w:pPr>
    </w:p>
    <w:p w14:paraId="6ECC5E70">
      <w:pPr>
        <w:spacing w:line="360" w:lineRule="auto"/>
        <w:rPr>
          <w:rFonts w:ascii="宋体" w:hAnsi="宋体" w:cs="宋体"/>
          <w:b/>
          <w:color w:val="auto"/>
          <w:sz w:val="24"/>
        </w:rPr>
      </w:pPr>
      <w:r>
        <w:rPr>
          <w:rFonts w:hint="eastAsia" w:ascii="宋体" w:hAnsi="宋体" w:cs="宋体"/>
          <w:b/>
          <w:color w:val="auto"/>
          <w:sz w:val="24"/>
        </w:rPr>
        <w:t>投诉书制作说明：</w:t>
      </w:r>
    </w:p>
    <w:p w14:paraId="3313E6FE">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3A296A0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047B796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40BAE27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1BF17AB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72762F3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56A05D29">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1AB27345">
      <w:pPr>
        <w:rPr>
          <w:color w:val="auto"/>
        </w:rPr>
      </w:pPr>
    </w:p>
    <w:sectPr>
      <w:footerReference r:id="rId8" w:type="default"/>
      <w:pgSz w:w="11905" w:h="16838"/>
      <w:pgMar w:top="1134" w:right="1134" w:bottom="1134" w:left="1134" w:header="850" w:footer="680" w:gutter="0"/>
      <w:pgNumType w:start="1"/>
      <w:cols w:space="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061E4">
    <w:pPr>
      <w:pStyle w:val="14"/>
      <w:jc w:val="center"/>
    </w:pPr>
  </w:p>
  <w:p w14:paraId="3924E315">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71022">
    <w:pPr>
      <w:pStyle w:val="14"/>
      <w:framePr w:wrap="around" w:vAnchor="text" w:hAnchor="margin" w:xAlign="center" w:y="1"/>
      <w:rPr>
        <w:rStyle w:val="25"/>
      </w:rPr>
    </w:pPr>
    <w:r>
      <w:fldChar w:fldCharType="begin"/>
    </w:r>
    <w:r>
      <w:rPr>
        <w:rStyle w:val="25"/>
      </w:rPr>
      <w:instrText xml:space="preserve">PAGE  </w:instrText>
    </w:r>
    <w:r>
      <w:fldChar w:fldCharType="end"/>
    </w:r>
  </w:p>
  <w:p w14:paraId="68363FD1">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01300">
    <w:pPr>
      <w:pStyle w:val="14"/>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11B99">
    <w:pPr>
      <w:pStyle w:val="14"/>
      <w:jc w:val="center"/>
    </w:pPr>
  </w:p>
  <w:p w14:paraId="664FCFF1">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31A55">
    <w:pPr>
      <w:pStyle w:val="14"/>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FF434">
                          <w:pPr>
                            <w:pStyle w:val="14"/>
                            <w:rPr>
                              <w:rStyle w:val="25"/>
                            </w:rPr>
                          </w:pPr>
                          <w:r>
                            <w:fldChar w:fldCharType="begin"/>
                          </w:r>
                          <w:r>
                            <w:rPr>
                              <w:rStyle w:val="25"/>
                            </w:rPr>
                            <w:instrText xml:space="preserve">PAGE  </w:instrText>
                          </w:r>
                          <w:r>
                            <w:fldChar w:fldCharType="separate"/>
                          </w:r>
                          <w:r>
                            <w:rPr>
                              <w:rStyle w:val="25"/>
                            </w:rPr>
                            <w:t>36</w:t>
                          </w:r>
                          <w:r>
                            <w:fldChar w:fldCharType="end"/>
                          </w:r>
                        </w:p>
                        <w:p w14:paraId="384D77A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16FF434">
                    <w:pPr>
                      <w:pStyle w:val="14"/>
                      <w:rPr>
                        <w:rStyle w:val="25"/>
                      </w:rPr>
                    </w:pPr>
                    <w:r>
                      <w:fldChar w:fldCharType="begin"/>
                    </w:r>
                    <w:r>
                      <w:rPr>
                        <w:rStyle w:val="25"/>
                      </w:rPr>
                      <w:instrText xml:space="preserve">PAGE  </w:instrText>
                    </w:r>
                    <w:r>
                      <w:fldChar w:fldCharType="separate"/>
                    </w:r>
                    <w:r>
                      <w:rPr>
                        <w:rStyle w:val="25"/>
                      </w:rPr>
                      <w:t>36</w:t>
                    </w:r>
                    <w:r>
                      <w:fldChar w:fldCharType="end"/>
                    </w:r>
                  </w:p>
                  <w:p w14:paraId="384D77A9"/>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240F2">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803450">
                          <w:pPr>
                            <w:pStyle w:val="14"/>
                            <w:jc w:val="center"/>
                          </w:pPr>
                          <w:r>
                            <w:fldChar w:fldCharType="begin"/>
                          </w:r>
                          <w:r>
                            <w:instrText xml:space="preserve"> PAGE   \* MERGEFORMAT </w:instrText>
                          </w:r>
                          <w:r>
                            <w:fldChar w:fldCharType="separate"/>
                          </w:r>
                          <w:r>
                            <w:rPr>
                              <w:lang w:val="zh-CN"/>
                            </w:rP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4803450">
                    <w:pPr>
                      <w:pStyle w:val="14"/>
                      <w:jc w:val="center"/>
                    </w:pPr>
                    <w:r>
                      <w:fldChar w:fldCharType="begin"/>
                    </w:r>
                    <w:r>
                      <w:instrText xml:space="preserve"> PAGE   \* MERGEFORMAT </w:instrText>
                    </w:r>
                    <w:r>
                      <w:fldChar w:fldCharType="separate"/>
                    </w:r>
                    <w:r>
                      <w:rPr>
                        <w:lang w:val="zh-CN"/>
                      </w:rPr>
                      <w:t>35</w:t>
                    </w:r>
                    <w:r>
                      <w:fldChar w:fldCharType="end"/>
                    </w:r>
                  </w:p>
                </w:txbxContent>
              </v:textbox>
            </v:shape>
          </w:pict>
        </mc:Fallback>
      </mc:AlternateContent>
    </w:r>
  </w:p>
  <w:p w14:paraId="6B14EB65">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48E8DD0"/>
    <w:multiLevelType w:val="singleLevel"/>
    <w:tmpl w:val="348E8DD0"/>
    <w:lvl w:ilvl="0" w:tentative="0">
      <w:start w:val="2"/>
      <w:numFmt w:val="decimal"/>
      <w:suff w:val="space"/>
      <w:lvlText w:val="%1."/>
      <w:lvlJc w:val="left"/>
    </w:lvl>
  </w:abstractNum>
  <w:abstractNum w:abstractNumId="3">
    <w:nsid w:val="51536378"/>
    <w:multiLevelType w:val="singleLevel"/>
    <w:tmpl w:val="51536378"/>
    <w:lvl w:ilvl="0" w:tentative="0">
      <w:start w:val="1"/>
      <w:numFmt w:val="decimal"/>
      <w:suff w:val="nothing"/>
      <w:lvlText w:val="（%1）"/>
      <w:lvlJc w:val="left"/>
      <w:pPr>
        <w:ind w:left="0" w:firstLine="0"/>
      </w:pPr>
    </w:lvl>
  </w:abstractNum>
  <w:num w:numId="1">
    <w:abstractNumId w:val="0"/>
  </w:num>
  <w:num w:numId="2">
    <w:abstractNumId w:val="3"/>
    <w:lvlOverride w:ilvl="0">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794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zODkzMmIxZTc0NDFiODBiYjFkMGRlZTlhMTk4OTEifQ=="/>
  </w:docVars>
  <w:rsids>
    <w:rsidRoot w:val="00E61F57"/>
    <w:rsid w:val="000578BA"/>
    <w:rsid w:val="0009326E"/>
    <w:rsid w:val="000D25E3"/>
    <w:rsid w:val="00296B1A"/>
    <w:rsid w:val="003A37D6"/>
    <w:rsid w:val="003A762B"/>
    <w:rsid w:val="005977A3"/>
    <w:rsid w:val="0062423A"/>
    <w:rsid w:val="006338F4"/>
    <w:rsid w:val="006A4090"/>
    <w:rsid w:val="006B4876"/>
    <w:rsid w:val="00796BDB"/>
    <w:rsid w:val="007C3CD0"/>
    <w:rsid w:val="00817B71"/>
    <w:rsid w:val="00902474"/>
    <w:rsid w:val="009C4EFC"/>
    <w:rsid w:val="00A12FD4"/>
    <w:rsid w:val="00A42231"/>
    <w:rsid w:val="00AC5EB6"/>
    <w:rsid w:val="00AD59B2"/>
    <w:rsid w:val="00C4060A"/>
    <w:rsid w:val="00C621D0"/>
    <w:rsid w:val="00D11FBC"/>
    <w:rsid w:val="00D26508"/>
    <w:rsid w:val="00D47C35"/>
    <w:rsid w:val="00D95B39"/>
    <w:rsid w:val="00DB6B5A"/>
    <w:rsid w:val="00E44FD0"/>
    <w:rsid w:val="00E61F57"/>
    <w:rsid w:val="00E62FFE"/>
    <w:rsid w:val="00EC2C24"/>
    <w:rsid w:val="00FB4EC3"/>
    <w:rsid w:val="00FE2151"/>
    <w:rsid w:val="01095920"/>
    <w:rsid w:val="011B02F9"/>
    <w:rsid w:val="012A54D2"/>
    <w:rsid w:val="014275A5"/>
    <w:rsid w:val="014E69AF"/>
    <w:rsid w:val="01A72EEF"/>
    <w:rsid w:val="01BE6222"/>
    <w:rsid w:val="01C73E98"/>
    <w:rsid w:val="01C92250"/>
    <w:rsid w:val="02055082"/>
    <w:rsid w:val="02423A41"/>
    <w:rsid w:val="02974B2C"/>
    <w:rsid w:val="02CC6E30"/>
    <w:rsid w:val="02D92142"/>
    <w:rsid w:val="03323B4D"/>
    <w:rsid w:val="035C3D6F"/>
    <w:rsid w:val="036A4118"/>
    <w:rsid w:val="037B5A38"/>
    <w:rsid w:val="038207AB"/>
    <w:rsid w:val="038F07B3"/>
    <w:rsid w:val="04054EA8"/>
    <w:rsid w:val="041C7FB9"/>
    <w:rsid w:val="041D2A27"/>
    <w:rsid w:val="047475DC"/>
    <w:rsid w:val="04975296"/>
    <w:rsid w:val="049A7C20"/>
    <w:rsid w:val="04A309D6"/>
    <w:rsid w:val="04A57753"/>
    <w:rsid w:val="04B77295"/>
    <w:rsid w:val="04C31FAE"/>
    <w:rsid w:val="04E34912"/>
    <w:rsid w:val="054579FD"/>
    <w:rsid w:val="054D6CFB"/>
    <w:rsid w:val="054F5D32"/>
    <w:rsid w:val="056165F9"/>
    <w:rsid w:val="056D44BF"/>
    <w:rsid w:val="05A71B3F"/>
    <w:rsid w:val="05BE24D8"/>
    <w:rsid w:val="05EC04F9"/>
    <w:rsid w:val="05F34893"/>
    <w:rsid w:val="060A5367"/>
    <w:rsid w:val="061760BE"/>
    <w:rsid w:val="066F5DC3"/>
    <w:rsid w:val="0676474C"/>
    <w:rsid w:val="068C4871"/>
    <w:rsid w:val="069602FF"/>
    <w:rsid w:val="06F62551"/>
    <w:rsid w:val="072D0157"/>
    <w:rsid w:val="07587DA4"/>
    <w:rsid w:val="075D020D"/>
    <w:rsid w:val="07621280"/>
    <w:rsid w:val="0790327A"/>
    <w:rsid w:val="07A34FF1"/>
    <w:rsid w:val="07A428E3"/>
    <w:rsid w:val="07CB185D"/>
    <w:rsid w:val="07DA4E9C"/>
    <w:rsid w:val="08093A71"/>
    <w:rsid w:val="08270BEF"/>
    <w:rsid w:val="08A76D34"/>
    <w:rsid w:val="08D154CF"/>
    <w:rsid w:val="08F00221"/>
    <w:rsid w:val="08FB6F31"/>
    <w:rsid w:val="092A4F42"/>
    <w:rsid w:val="09357F7D"/>
    <w:rsid w:val="09572877"/>
    <w:rsid w:val="097C1490"/>
    <w:rsid w:val="099E24B2"/>
    <w:rsid w:val="09AB0983"/>
    <w:rsid w:val="09AF5ECF"/>
    <w:rsid w:val="09CE1116"/>
    <w:rsid w:val="09E076C7"/>
    <w:rsid w:val="0A1E7575"/>
    <w:rsid w:val="0A2013A9"/>
    <w:rsid w:val="0A435CEB"/>
    <w:rsid w:val="0A564057"/>
    <w:rsid w:val="0A765A8A"/>
    <w:rsid w:val="0A813285"/>
    <w:rsid w:val="0AA809C6"/>
    <w:rsid w:val="0ACE705D"/>
    <w:rsid w:val="0AD3705F"/>
    <w:rsid w:val="0AF837E4"/>
    <w:rsid w:val="0B05035F"/>
    <w:rsid w:val="0B2B22F5"/>
    <w:rsid w:val="0B5140BC"/>
    <w:rsid w:val="0B615CFF"/>
    <w:rsid w:val="0B6D3325"/>
    <w:rsid w:val="0B831A63"/>
    <w:rsid w:val="0B8C6DD9"/>
    <w:rsid w:val="0B8F7AB0"/>
    <w:rsid w:val="0BA95626"/>
    <w:rsid w:val="0BC23C9A"/>
    <w:rsid w:val="0C01007F"/>
    <w:rsid w:val="0C1841B3"/>
    <w:rsid w:val="0C3D6611"/>
    <w:rsid w:val="0C463AE2"/>
    <w:rsid w:val="0C585D0D"/>
    <w:rsid w:val="0CDC043F"/>
    <w:rsid w:val="0CF93261"/>
    <w:rsid w:val="0D3B1F2E"/>
    <w:rsid w:val="0D3B4AA2"/>
    <w:rsid w:val="0D543F47"/>
    <w:rsid w:val="0D9269B0"/>
    <w:rsid w:val="0D992AED"/>
    <w:rsid w:val="0E0F21BC"/>
    <w:rsid w:val="0E1770D6"/>
    <w:rsid w:val="0E2B18D5"/>
    <w:rsid w:val="0E3218E4"/>
    <w:rsid w:val="0E73260E"/>
    <w:rsid w:val="0E7476E7"/>
    <w:rsid w:val="0EA91BC1"/>
    <w:rsid w:val="0EEF6AAD"/>
    <w:rsid w:val="0EFB7D6B"/>
    <w:rsid w:val="0F012419"/>
    <w:rsid w:val="0F035F56"/>
    <w:rsid w:val="0F17197D"/>
    <w:rsid w:val="0F3410B2"/>
    <w:rsid w:val="0F524821"/>
    <w:rsid w:val="0F6B1F01"/>
    <w:rsid w:val="0FB74DC9"/>
    <w:rsid w:val="101A621B"/>
    <w:rsid w:val="102F0E28"/>
    <w:rsid w:val="10390118"/>
    <w:rsid w:val="10A25EDA"/>
    <w:rsid w:val="10D4339F"/>
    <w:rsid w:val="11652FD6"/>
    <w:rsid w:val="11D843F8"/>
    <w:rsid w:val="11F56084"/>
    <w:rsid w:val="120D6C92"/>
    <w:rsid w:val="124B49D0"/>
    <w:rsid w:val="12705D8B"/>
    <w:rsid w:val="12BD7221"/>
    <w:rsid w:val="12DE2AB6"/>
    <w:rsid w:val="12E271C4"/>
    <w:rsid w:val="12E63C04"/>
    <w:rsid w:val="13004370"/>
    <w:rsid w:val="136A33C7"/>
    <w:rsid w:val="13886F20"/>
    <w:rsid w:val="13D773DA"/>
    <w:rsid w:val="144E3925"/>
    <w:rsid w:val="14523C8E"/>
    <w:rsid w:val="14814229"/>
    <w:rsid w:val="1485642A"/>
    <w:rsid w:val="148C55F5"/>
    <w:rsid w:val="1493579A"/>
    <w:rsid w:val="14A02656"/>
    <w:rsid w:val="14EF2214"/>
    <w:rsid w:val="15112FB3"/>
    <w:rsid w:val="1517629B"/>
    <w:rsid w:val="15A71FCF"/>
    <w:rsid w:val="15CE73E7"/>
    <w:rsid w:val="15DA6861"/>
    <w:rsid w:val="15F7039E"/>
    <w:rsid w:val="16243806"/>
    <w:rsid w:val="16521360"/>
    <w:rsid w:val="169D6CED"/>
    <w:rsid w:val="16B11944"/>
    <w:rsid w:val="16CC463A"/>
    <w:rsid w:val="172A6452"/>
    <w:rsid w:val="17526FA4"/>
    <w:rsid w:val="178A5D34"/>
    <w:rsid w:val="1795379C"/>
    <w:rsid w:val="18063809"/>
    <w:rsid w:val="18817186"/>
    <w:rsid w:val="18A53C2D"/>
    <w:rsid w:val="18E66AB2"/>
    <w:rsid w:val="19097C61"/>
    <w:rsid w:val="19155678"/>
    <w:rsid w:val="194F7902"/>
    <w:rsid w:val="19B81747"/>
    <w:rsid w:val="19DC1C4E"/>
    <w:rsid w:val="19FF33EE"/>
    <w:rsid w:val="1A224809"/>
    <w:rsid w:val="1A59087B"/>
    <w:rsid w:val="1A70567B"/>
    <w:rsid w:val="1A774458"/>
    <w:rsid w:val="1A846A93"/>
    <w:rsid w:val="1AA22304"/>
    <w:rsid w:val="1ABD34B5"/>
    <w:rsid w:val="1B1A3D35"/>
    <w:rsid w:val="1B59213E"/>
    <w:rsid w:val="1B8B4540"/>
    <w:rsid w:val="1B980981"/>
    <w:rsid w:val="1BC83144"/>
    <w:rsid w:val="1BEA4C7C"/>
    <w:rsid w:val="1C0D435A"/>
    <w:rsid w:val="1C701F97"/>
    <w:rsid w:val="1C885DAD"/>
    <w:rsid w:val="1C9E7D2D"/>
    <w:rsid w:val="1CA43733"/>
    <w:rsid w:val="1CAB0B30"/>
    <w:rsid w:val="1CCA5C25"/>
    <w:rsid w:val="1D556DBC"/>
    <w:rsid w:val="1DF1639C"/>
    <w:rsid w:val="1E037DAC"/>
    <w:rsid w:val="1E175EC1"/>
    <w:rsid w:val="1E1F79F5"/>
    <w:rsid w:val="1E55723C"/>
    <w:rsid w:val="1EA4279A"/>
    <w:rsid w:val="1EA700B7"/>
    <w:rsid w:val="1F152A17"/>
    <w:rsid w:val="1F4E3E9E"/>
    <w:rsid w:val="1F6210D9"/>
    <w:rsid w:val="1F640C4B"/>
    <w:rsid w:val="1F7C3BBA"/>
    <w:rsid w:val="1FC2394D"/>
    <w:rsid w:val="1FCC24FA"/>
    <w:rsid w:val="1FCF2A25"/>
    <w:rsid w:val="202A5D19"/>
    <w:rsid w:val="208D2FA3"/>
    <w:rsid w:val="20910DC7"/>
    <w:rsid w:val="209640CD"/>
    <w:rsid w:val="20967EE2"/>
    <w:rsid w:val="20D3473E"/>
    <w:rsid w:val="20D349D3"/>
    <w:rsid w:val="20DD79A8"/>
    <w:rsid w:val="20E233A0"/>
    <w:rsid w:val="20E3050A"/>
    <w:rsid w:val="21170006"/>
    <w:rsid w:val="213D7796"/>
    <w:rsid w:val="214506DC"/>
    <w:rsid w:val="215E6B36"/>
    <w:rsid w:val="21660D84"/>
    <w:rsid w:val="217D1569"/>
    <w:rsid w:val="21AB6CB3"/>
    <w:rsid w:val="21B4139D"/>
    <w:rsid w:val="21DA28C2"/>
    <w:rsid w:val="21E92535"/>
    <w:rsid w:val="21EA67DF"/>
    <w:rsid w:val="22092660"/>
    <w:rsid w:val="22494C50"/>
    <w:rsid w:val="22551944"/>
    <w:rsid w:val="225718E5"/>
    <w:rsid w:val="2279283A"/>
    <w:rsid w:val="227A5108"/>
    <w:rsid w:val="22AB5DF9"/>
    <w:rsid w:val="22C87A6E"/>
    <w:rsid w:val="22CE4F93"/>
    <w:rsid w:val="22DA3051"/>
    <w:rsid w:val="22DC4C58"/>
    <w:rsid w:val="23236BC0"/>
    <w:rsid w:val="237F36A3"/>
    <w:rsid w:val="23AD68F9"/>
    <w:rsid w:val="23BC4160"/>
    <w:rsid w:val="23C31EAF"/>
    <w:rsid w:val="23C46C9C"/>
    <w:rsid w:val="23CD5BEA"/>
    <w:rsid w:val="23D46646"/>
    <w:rsid w:val="23E16DB3"/>
    <w:rsid w:val="23EF07BD"/>
    <w:rsid w:val="240747D1"/>
    <w:rsid w:val="240B21ED"/>
    <w:rsid w:val="242D3833"/>
    <w:rsid w:val="24816B05"/>
    <w:rsid w:val="24941690"/>
    <w:rsid w:val="24CF590E"/>
    <w:rsid w:val="24FD473D"/>
    <w:rsid w:val="25581FF1"/>
    <w:rsid w:val="25665875"/>
    <w:rsid w:val="256C491B"/>
    <w:rsid w:val="258F5A73"/>
    <w:rsid w:val="25C3778D"/>
    <w:rsid w:val="25CF57C2"/>
    <w:rsid w:val="25E2566C"/>
    <w:rsid w:val="26024071"/>
    <w:rsid w:val="26A742E8"/>
    <w:rsid w:val="26CF1553"/>
    <w:rsid w:val="26DA0542"/>
    <w:rsid w:val="271475A4"/>
    <w:rsid w:val="273259A9"/>
    <w:rsid w:val="27380A7A"/>
    <w:rsid w:val="27503865"/>
    <w:rsid w:val="275A5F00"/>
    <w:rsid w:val="276258F6"/>
    <w:rsid w:val="279A2560"/>
    <w:rsid w:val="27DA7DAA"/>
    <w:rsid w:val="27F23143"/>
    <w:rsid w:val="28063E8E"/>
    <w:rsid w:val="282665E7"/>
    <w:rsid w:val="28790670"/>
    <w:rsid w:val="28BC1F5F"/>
    <w:rsid w:val="29095C9F"/>
    <w:rsid w:val="291B1976"/>
    <w:rsid w:val="292145DB"/>
    <w:rsid w:val="292D12B6"/>
    <w:rsid w:val="29AB0C3B"/>
    <w:rsid w:val="29BB4910"/>
    <w:rsid w:val="29DB234D"/>
    <w:rsid w:val="29DD3939"/>
    <w:rsid w:val="2A1F36F3"/>
    <w:rsid w:val="2A636FF6"/>
    <w:rsid w:val="2A80573B"/>
    <w:rsid w:val="2B3B1E66"/>
    <w:rsid w:val="2B770163"/>
    <w:rsid w:val="2B9176D3"/>
    <w:rsid w:val="2B960D99"/>
    <w:rsid w:val="2B9E3F4D"/>
    <w:rsid w:val="2B9E7E17"/>
    <w:rsid w:val="2BCB247B"/>
    <w:rsid w:val="2C7D12B4"/>
    <w:rsid w:val="2CCA7EB6"/>
    <w:rsid w:val="2CED73A5"/>
    <w:rsid w:val="2CF72413"/>
    <w:rsid w:val="2D3347E7"/>
    <w:rsid w:val="2D4F38E3"/>
    <w:rsid w:val="2D6045A9"/>
    <w:rsid w:val="2D625F78"/>
    <w:rsid w:val="2D9617F6"/>
    <w:rsid w:val="2DBE7E6A"/>
    <w:rsid w:val="2DCB0FE4"/>
    <w:rsid w:val="2DCF44E2"/>
    <w:rsid w:val="2DEC5B1F"/>
    <w:rsid w:val="2E21726B"/>
    <w:rsid w:val="2E7532C5"/>
    <w:rsid w:val="2F423753"/>
    <w:rsid w:val="2F575FD4"/>
    <w:rsid w:val="2FB87BD1"/>
    <w:rsid w:val="2FC87B70"/>
    <w:rsid w:val="2FF80F0E"/>
    <w:rsid w:val="304108B1"/>
    <w:rsid w:val="3049232A"/>
    <w:rsid w:val="305807BF"/>
    <w:rsid w:val="30637A5C"/>
    <w:rsid w:val="306B5FE8"/>
    <w:rsid w:val="307E46AF"/>
    <w:rsid w:val="30D81EF7"/>
    <w:rsid w:val="30D93356"/>
    <w:rsid w:val="30DA1DD9"/>
    <w:rsid w:val="318D2CFD"/>
    <w:rsid w:val="31EF7B28"/>
    <w:rsid w:val="32015993"/>
    <w:rsid w:val="322118FB"/>
    <w:rsid w:val="322476CF"/>
    <w:rsid w:val="322B55AE"/>
    <w:rsid w:val="32390A38"/>
    <w:rsid w:val="32521B1D"/>
    <w:rsid w:val="326C65A7"/>
    <w:rsid w:val="326D5167"/>
    <w:rsid w:val="326E6C1E"/>
    <w:rsid w:val="326F3E10"/>
    <w:rsid w:val="328C72C2"/>
    <w:rsid w:val="329F5F4A"/>
    <w:rsid w:val="32AD00E0"/>
    <w:rsid w:val="32BB403E"/>
    <w:rsid w:val="32DD681E"/>
    <w:rsid w:val="32E3590E"/>
    <w:rsid w:val="32FC3D25"/>
    <w:rsid w:val="33136037"/>
    <w:rsid w:val="3316675F"/>
    <w:rsid w:val="33800A0F"/>
    <w:rsid w:val="338E424C"/>
    <w:rsid w:val="339B377C"/>
    <w:rsid w:val="33D1368F"/>
    <w:rsid w:val="345631E3"/>
    <w:rsid w:val="34572A71"/>
    <w:rsid w:val="349D7A9E"/>
    <w:rsid w:val="34B410D3"/>
    <w:rsid w:val="34BB41E0"/>
    <w:rsid w:val="34BC4B4B"/>
    <w:rsid w:val="3507717E"/>
    <w:rsid w:val="350C2D09"/>
    <w:rsid w:val="3592350F"/>
    <w:rsid w:val="35A67A5F"/>
    <w:rsid w:val="3615435C"/>
    <w:rsid w:val="361C37F0"/>
    <w:rsid w:val="361E362C"/>
    <w:rsid w:val="3635774B"/>
    <w:rsid w:val="3642105E"/>
    <w:rsid w:val="366E1C81"/>
    <w:rsid w:val="366E4460"/>
    <w:rsid w:val="36773E5D"/>
    <w:rsid w:val="36801F8F"/>
    <w:rsid w:val="36954ECD"/>
    <w:rsid w:val="36AF573D"/>
    <w:rsid w:val="36BB169B"/>
    <w:rsid w:val="36CF23CE"/>
    <w:rsid w:val="36D3565B"/>
    <w:rsid w:val="36E0622F"/>
    <w:rsid w:val="36ED3DEE"/>
    <w:rsid w:val="3720584E"/>
    <w:rsid w:val="375160B0"/>
    <w:rsid w:val="375D21A8"/>
    <w:rsid w:val="3779039B"/>
    <w:rsid w:val="37FB3273"/>
    <w:rsid w:val="383967AA"/>
    <w:rsid w:val="386677F1"/>
    <w:rsid w:val="387F5AF8"/>
    <w:rsid w:val="38E50D89"/>
    <w:rsid w:val="39455184"/>
    <w:rsid w:val="39527410"/>
    <w:rsid w:val="39726B7C"/>
    <w:rsid w:val="399B6E57"/>
    <w:rsid w:val="39EA3076"/>
    <w:rsid w:val="3A2C1123"/>
    <w:rsid w:val="3A395E36"/>
    <w:rsid w:val="3A443C96"/>
    <w:rsid w:val="3A5E70A9"/>
    <w:rsid w:val="3A605AF2"/>
    <w:rsid w:val="3A8D08F4"/>
    <w:rsid w:val="3ADE1AAE"/>
    <w:rsid w:val="3B457F98"/>
    <w:rsid w:val="3B6C49BC"/>
    <w:rsid w:val="3B776CDF"/>
    <w:rsid w:val="3BA30382"/>
    <w:rsid w:val="3BAA39EE"/>
    <w:rsid w:val="3C0359A7"/>
    <w:rsid w:val="3C457F4A"/>
    <w:rsid w:val="3C8D6642"/>
    <w:rsid w:val="3C9C292F"/>
    <w:rsid w:val="3CA148A8"/>
    <w:rsid w:val="3CD03A37"/>
    <w:rsid w:val="3D747E49"/>
    <w:rsid w:val="3DBD339D"/>
    <w:rsid w:val="3E4F3CEB"/>
    <w:rsid w:val="3E8B7A4C"/>
    <w:rsid w:val="3EF54968"/>
    <w:rsid w:val="3F1B0FC1"/>
    <w:rsid w:val="3F246DEE"/>
    <w:rsid w:val="3F320B28"/>
    <w:rsid w:val="3F4A0470"/>
    <w:rsid w:val="3F5512BA"/>
    <w:rsid w:val="3FAD168B"/>
    <w:rsid w:val="3FD602BE"/>
    <w:rsid w:val="400468BA"/>
    <w:rsid w:val="402002DC"/>
    <w:rsid w:val="40455FBC"/>
    <w:rsid w:val="40D60483"/>
    <w:rsid w:val="40EF446D"/>
    <w:rsid w:val="40FD0A5D"/>
    <w:rsid w:val="41366D43"/>
    <w:rsid w:val="4152018A"/>
    <w:rsid w:val="416C7DBD"/>
    <w:rsid w:val="41F122DB"/>
    <w:rsid w:val="4234381E"/>
    <w:rsid w:val="428F18D9"/>
    <w:rsid w:val="42954201"/>
    <w:rsid w:val="429823CB"/>
    <w:rsid w:val="429D5C8C"/>
    <w:rsid w:val="42A178EE"/>
    <w:rsid w:val="43050FCE"/>
    <w:rsid w:val="433405DD"/>
    <w:rsid w:val="433831AE"/>
    <w:rsid w:val="433B256A"/>
    <w:rsid w:val="43460D6B"/>
    <w:rsid w:val="43F31EC1"/>
    <w:rsid w:val="43F679B3"/>
    <w:rsid w:val="43FA4C4D"/>
    <w:rsid w:val="43FB1131"/>
    <w:rsid w:val="441A2345"/>
    <w:rsid w:val="44385910"/>
    <w:rsid w:val="443F0DB6"/>
    <w:rsid w:val="445E4478"/>
    <w:rsid w:val="447E4A26"/>
    <w:rsid w:val="44834326"/>
    <w:rsid w:val="449F1233"/>
    <w:rsid w:val="44E471D7"/>
    <w:rsid w:val="45500698"/>
    <w:rsid w:val="458F40E0"/>
    <w:rsid w:val="45D4622A"/>
    <w:rsid w:val="462E0726"/>
    <w:rsid w:val="4683709C"/>
    <w:rsid w:val="46AF2877"/>
    <w:rsid w:val="46B70DFC"/>
    <w:rsid w:val="471760F8"/>
    <w:rsid w:val="47435B56"/>
    <w:rsid w:val="476123B9"/>
    <w:rsid w:val="47720309"/>
    <w:rsid w:val="478009AC"/>
    <w:rsid w:val="47A42B87"/>
    <w:rsid w:val="47B03B4D"/>
    <w:rsid w:val="484A0F00"/>
    <w:rsid w:val="484E4048"/>
    <w:rsid w:val="48787FAC"/>
    <w:rsid w:val="489B2F4B"/>
    <w:rsid w:val="48C0305C"/>
    <w:rsid w:val="48CF07C1"/>
    <w:rsid w:val="48D1046F"/>
    <w:rsid w:val="49360D0C"/>
    <w:rsid w:val="493865B5"/>
    <w:rsid w:val="496C7C8D"/>
    <w:rsid w:val="498469FF"/>
    <w:rsid w:val="49DF5A21"/>
    <w:rsid w:val="4A187D2D"/>
    <w:rsid w:val="4AC863B5"/>
    <w:rsid w:val="4ADD6C7C"/>
    <w:rsid w:val="4B410C16"/>
    <w:rsid w:val="4B44380D"/>
    <w:rsid w:val="4B7F5BCC"/>
    <w:rsid w:val="4BA94BA1"/>
    <w:rsid w:val="4BB30F42"/>
    <w:rsid w:val="4BC17ABD"/>
    <w:rsid w:val="4BEE18C0"/>
    <w:rsid w:val="4BF33563"/>
    <w:rsid w:val="4BF50CB2"/>
    <w:rsid w:val="4C6E15BF"/>
    <w:rsid w:val="4C737E6D"/>
    <w:rsid w:val="4C9108BC"/>
    <w:rsid w:val="4CAF6EB5"/>
    <w:rsid w:val="4CB2054A"/>
    <w:rsid w:val="4CC65386"/>
    <w:rsid w:val="4CDF679D"/>
    <w:rsid w:val="4CFD0474"/>
    <w:rsid w:val="4CFE0910"/>
    <w:rsid w:val="4D165162"/>
    <w:rsid w:val="4D170BB5"/>
    <w:rsid w:val="4D574D34"/>
    <w:rsid w:val="4D640565"/>
    <w:rsid w:val="4D6A5E81"/>
    <w:rsid w:val="4D7213D6"/>
    <w:rsid w:val="4DB67C3F"/>
    <w:rsid w:val="4DB93C1C"/>
    <w:rsid w:val="4DDB3C99"/>
    <w:rsid w:val="4DDC3463"/>
    <w:rsid w:val="4E050942"/>
    <w:rsid w:val="4E247E95"/>
    <w:rsid w:val="4E274294"/>
    <w:rsid w:val="4E4207B2"/>
    <w:rsid w:val="4E5649B8"/>
    <w:rsid w:val="4EC84766"/>
    <w:rsid w:val="4ED133E0"/>
    <w:rsid w:val="4EE1639C"/>
    <w:rsid w:val="4EF94B51"/>
    <w:rsid w:val="4F4F2ACB"/>
    <w:rsid w:val="4F7A5C1F"/>
    <w:rsid w:val="4F8F33DB"/>
    <w:rsid w:val="4F940DFD"/>
    <w:rsid w:val="4F9D2D1D"/>
    <w:rsid w:val="4FF8744B"/>
    <w:rsid w:val="4FFB507E"/>
    <w:rsid w:val="501C5568"/>
    <w:rsid w:val="503F1F7D"/>
    <w:rsid w:val="50704245"/>
    <w:rsid w:val="50815D87"/>
    <w:rsid w:val="50875DDA"/>
    <w:rsid w:val="50A67405"/>
    <w:rsid w:val="50BF7A86"/>
    <w:rsid w:val="50F7462E"/>
    <w:rsid w:val="50FC2C3C"/>
    <w:rsid w:val="5165451C"/>
    <w:rsid w:val="518F7337"/>
    <w:rsid w:val="51CA2B07"/>
    <w:rsid w:val="51D574B6"/>
    <w:rsid w:val="51D97625"/>
    <w:rsid w:val="51FC4124"/>
    <w:rsid w:val="520D40AC"/>
    <w:rsid w:val="52237D21"/>
    <w:rsid w:val="524B5983"/>
    <w:rsid w:val="527777E7"/>
    <w:rsid w:val="528E2E9A"/>
    <w:rsid w:val="52A248C9"/>
    <w:rsid w:val="52D14DC5"/>
    <w:rsid w:val="533C6984"/>
    <w:rsid w:val="533E54DE"/>
    <w:rsid w:val="53532AF5"/>
    <w:rsid w:val="5363174A"/>
    <w:rsid w:val="53780AA4"/>
    <w:rsid w:val="53781CD0"/>
    <w:rsid w:val="53BE66B0"/>
    <w:rsid w:val="53D272B4"/>
    <w:rsid w:val="53E429F3"/>
    <w:rsid w:val="53FC7D3D"/>
    <w:rsid w:val="544F4B17"/>
    <w:rsid w:val="54690E06"/>
    <w:rsid w:val="547D1B69"/>
    <w:rsid w:val="547D3CA1"/>
    <w:rsid w:val="5488491F"/>
    <w:rsid w:val="549A78FD"/>
    <w:rsid w:val="54A71544"/>
    <w:rsid w:val="54E03240"/>
    <w:rsid w:val="54E161E6"/>
    <w:rsid w:val="551D7404"/>
    <w:rsid w:val="55717EF0"/>
    <w:rsid w:val="55842EBD"/>
    <w:rsid w:val="55B83796"/>
    <w:rsid w:val="55BD62FC"/>
    <w:rsid w:val="55CF4789"/>
    <w:rsid w:val="55E24205"/>
    <w:rsid w:val="55FF3119"/>
    <w:rsid w:val="56290606"/>
    <w:rsid w:val="56960007"/>
    <w:rsid w:val="569C33FD"/>
    <w:rsid w:val="56A67268"/>
    <w:rsid w:val="56AD53E1"/>
    <w:rsid w:val="56E17E4B"/>
    <w:rsid w:val="571177FA"/>
    <w:rsid w:val="571A4D54"/>
    <w:rsid w:val="57285324"/>
    <w:rsid w:val="572C50A1"/>
    <w:rsid w:val="574A79DE"/>
    <w:rsid w:val="574E744D"/>
    <w:rsid w:val="57862A77"/>
    <w:rsid w:val="57D26EB7"/>
    <w:rsid w:val="580653FD"/>
    <w:rsid w:val="580F63AE"/>
    <w:rsid w:val="583C439E"/>
    <w:rsid w:val="586B7753"/>
    <w:rsid w:val="58AA581E"/>
    <w:rsid w:val="58D5070A"/>
    <w:rsid w:val="59043E01"/>
    <w:rsid w:val="59BB60CF"/>
    <w:rsid w:val="59D34D02"/>
    <w:rsid w:val="59EC1095"/>
    <w:rsid w:val="5A4E4EC1"/>
    <w:rsid w:val="5A4E7262"/>
    <w:rsid w:val="5A65343B"/>
    <w:rsid w:val="5A791DEA"/>
    <w:rsid w:val="5A7C75A7"/>
    <w:rsid w:val="5A831B3A"/>
    <w:rsid w:val="5AEE72F1"/>
    <w:rsid w:val="5BC24B08"/>
    <w:rsid w:val="5BE34185"/>
    <w:rsid w:val="5BF6728A"/>
    <w:rsid w:val="5C083ADA"/>
    <w:rsid w:val="5C1B7995"/>
    <w:rsid w:val="5C766F57"/>
    <w:rsid w:val="5C7865A7"/>
    <w:rsid w:val="5C9F3A65"/>
    <w:rsid w:val="5CB11B30"/>
    <w:rsid w:val="5D0C1B5E"/>
    <w:rsid w:val="5D10309F"/>
    <w:rsid w:val="5D2B4B79"/>
    <w:rsid w:val="5D3D543E"/>
    <w:rsid w:val="5D425978"/>
    <w:rsid w:val="5D6F03B3"/>
    <w:rsid w:val="5D8F57D0"/>
    <w:rsid w:val="5D9769EF"/>
    <w:rsid w:val="5DB43D5B"/>
    <w:rsid w:val="5DC90AF1"/>
    <w:rsid w:val="5E1F3CF6"/>
    <w:rsid w:val="5E5510C0"/>
    <w:rsid w:val="5E565CA2"/>
    <w:rsid w:val="5E7B08D1"/>
    <w:rsid w:val="5E826CA8"/>
    <w:rsid w:val="5E847D30"/>
    <w:rsid w:val="5EAB0D2C"/>
    <w:rsid w:val="5F2B1805"/>
    <w:rsid w:val="5F476193"/>
    <w:rsid w:val="5F4D6DA2"/>
    <w:rsid w:val="5FA17662"/>
    <w:rsid w:val="5FAE1170"/>
    <w:rsid w:val="5FB76261"/>
    <w:rsid w:val="604231D2"/>
    <w:rsid w:val="60573113"/>
    <w:rsid w:val="608A289D"/>
    <w:rsid w:val="60A9595B"/>
    <w:rsid w:val="60D56C76"/>
    <w:rsid w:val="60DA426B"/>
    <w:rsid w:val="60E342E4"/>
    <w:rsid w:val="60F77A10"/>
    <w:rsid w:val="61151723"/>
    <w:rsid w:val="613432FE"/>
    <w:rsid w:val="614528AC"/>
    <w:rsid w:val="617B565A"/>
    <w:rsid w:val="619D6B85"/>
    <w:rsid w:val="61B363CD"/>
    <w:rsid w:val="61FB170E"/>
    <w:rsid w:val="626A09ED"/>
    <w:rsid w:val="62A00E16"/>
    <w:rsid w:val="62D14C9E"/>
    <w:rsid w:val="62E25B42"/>
    <w:rsid w:val="633F463B"/>
    <w:rsid w:val="636F25C0"/>
    <w:rsid w:val="639F7DC1"/>
    <w:rsid w:val="63EE313D"/>
    <w:rsid w:val="63F30435"/>
    <w:rsid w:val="63F743E1"/>
    <w:rsid w:val="64050ABF"/>
    <w:rsid w:val="642D1CFD"/>
    <w:rsid w:val="64363468"/>
    <w:rsid w:val="645239A3"/>
    <w:rsid w:val="64B32E2F"/>
    <w:rsid w:val="64C157D9"/>
    <w:rsid w:val="64CA7FBA"/>
    <w:rsid w:val="64D8451F"/>
    <w:rsid w:val="64E250F2"/>
    <w:rsid w:val="6500469F"/>
    <w:rsid w:val="659F6081"/>
    <w:rsid w:val="65A70C8A"/>
    <w:rsid w:val="65A76324"/>
    <w:rsid w:val="65A823F2"/>
    <w:rsid w:val="65B460C5"/>
    <w:rsid w:val="65ED414E"/>
    <w:rsid w:val="65EF4D81"/>
    <w:rsid w:val="65FD598B"/>
    <w:rsid w:val="66534994"/>
    <w:rsid w:val="66620E80"/>
    <w:rsid w:val="66B5420B"/>
    <w:rsid w:val="670F7889"/>
    <w:rsid w:val="67126567"/>
    <w:rsid w:val="67211260"/>
    <w:rsid w:val="67460997"/>
    <w:rsid w:val="676557D9"/>
    <w:rsid w:val="676D705E"/>
    <w:rsid w:val="67A05B2A"/>
    <w:rsid w:val="67DE2C50"/>
    <w:rsid w:val="67DE7084"/>
    <w:rsid w:val="67E833FD"/>
    <w:rsid w:val="67F7300E"/>
    <w:rsid w:val="68342E8F"/>
    <w:rsid w:val="68483D18"/>
    <w:rsid w:val="687D4BDD"/>
    <w:rsid w:val="68952F54"/>
    <w:rsid w:val="68DC3EFE"/>
    <w:rsid w:val="68F8398F"/>
    <w:rsid w:val="69125ADB"/>
    <w:rsid w:val="692F13B6"/>
    <w:rsid w:val="69507B39"/>
    <w:rsid w:val="698E0FEB"/>
    <w:rsid w:val="6998799E"/>
    <w:rsid w:val="6A3E6267"/>
    <w:rsid w:val="6A5979DE"/>
    <w:rsid w:val="6A8923D3"/>
    <w:rsid w:val="6ADB3525"/>
    <w:rsid w:val="6B3B4E42"/>
    <w:rsid w:val="6B70120C"/>
    <w:rsid w:val="6B8723B0"/>
    <w:rsid w:val="6B8B2B72"/>
    <w:rsid w:val="6C3170F0"/>
    <w:rsid w:val="6C3C2F3E"/>
    <w:rsid w:val="6C7C0843"/>
    <w:rsid w:val="6CA8352E"/>
    <w:rsid w:val="6CB97733"/>
    <w:rsid w:val="6CD725ED"/>
    <w:rsid w:val="6CEA4165"/>
    <w:rsid w:val="6D376AFE"/>
    <w:rsid w:val="6D3B35C4"/>
    <w:rsid w:val="6D546223"/>
    <w:rsid w:val="6D9557A8"/>
    <w:rsid w:val="6D9B2D42"/>
    <w:rsid w:val="6E0B4668"/>
    <w:rsid w:val="6E141A2A"/>
    <w:rsid w:val="6E2122B7"/>
    <w:rsid w:val="6E5509CC"/>
    <w:rsid w:val="6EA05AE1"/>
    <w:rsid w:val="6EAB20CD"/>
    <w:rsid w:val="6EE06FEB"/>
    <w:rsid w:val="6EED307F"/>
    <w:rsid w:val="6EF74287"/>
    <w:rsid w:val="6F08033E"/>
    <w:rsid w:val="6F153218"/>
    <w:rsid w:val="6F1F0ECB"/>
    <w:rsid w:val="6F76486B"/>
    <w:rsid w:val="6F813EB9"/>
    <w:rsid w:val="6F924A6F"/>
    <w:rsid w:val="6FE55BBD"/>
    <w:rsid w:val="707B47C4"/>
    <w:rsid w:val="709B4B83"/>
    <w:rsid w:val="70B64C12"/>
    <w:rsid w:val="70C11755"/>
    <w:rsid w:val="70DD2618"/>
    <w:rsid w:val="70E6544B"/>
    <w:rsid w:val="70ED0986"/>
    <w:rsid w:val="71881060"/>
    <w:rsid w:val="71CF0D35"/>
    <w:rsid w:val="71D728C9"/>
    <w:rsid w:val="71E003DD"/>
    <w:rsid w:val="71F41383"/>
    <w:rsid w:val="72021250"/>
    <w:rsid w:val="720F6D7D"/>
    <w:rsid w:val="72472963"/>
    <w:rsid w:val="726532FB"/>
    <w:rsid w:val="72670F93"/>
    <w:rsid w:val="72950198"/>
    <w:rsid w:val="72EA4658"/>
    <w:rsid w:val="7320375D"/>
    <w:rsid w:val="734075B0"/>
    <w:rsid w:val="736C23ED"/>
    <w:rsid w:val="738467A2"/>
    <w:rsid w:val="73E30B94"/>
    <w:rsid w:val="73F53DA6"/>
    <w:rsid w:val="742B4973"/>
    <w:rsid w:val="74444F9D"/>
    <w:rsid w:val="74732A9E"/>
    <w:rsid w:val="748725BD"/>
    <w:rsid w:val="74A01DFE"/>
    <w:rsid w:val="74B00652"/>
    <w:rsid w:val="74C6075E"/>
    <w:rsid w:val="74D86BD2"/>
    <w:rsid w:val="74F109DD"/>
    <w:rsid w:val="7509716F"/>
    <w:rsid w:val="753442AC"/>
    <w:rsid w:val="755A26D4"/>
    <w:rsid w:val="75667239"/>
    <w:rsid w:val="756D0B1E"/>
    <w:rsid w:val="75E57090"/>
    <w:rsid w:val="761B4B26"/>
    <w:rsid w:val="762F10DD"/>
    <w:rsid w:val="76945580"/>
    <w:rsid w:val="769B575F"/>
    <w:rsid w:val="76BE180F"/>
    <w:rsid w:val="76E17EFC"/>
    <w:rsid w:val="771C6DDB"/>
    <w:rsid w:val="774C11E5"/>
    <w:rsid w:val="77563BDF"/>
    <w:rsid w:val="777032C5"/>
    <w:rsid w:val="77970501"/>
    <w:rsid w:val="77CE4E49"/>
    <w:rsid w:val="77DD1955"/>
    <w:rsid w:val="78492BFF"/>
    <w:rsid w:val="784A2834"/>
    <w:rsid w:val="784B50D4"/>
    <w:rsid w:val="787A3ED4"/>
    <w:rsid w:val="78986C8F"/>
    <w:rsid w:val="78F316BE"/>
    <w:rsid w:val="78F53EF1"/>
    <w:rsid w:val="79064ACA"/>
    <w:rsid w:val="79200D68"/>
    <w:rsid w:val="79404045"/>
    <w:rsid w:val="794B1CCF"/>
    <w:rsid w:val="794E1F75"/>
    <w:rsid w:val="799737F5"/>
    <w:rsid w:val="799E4EDF"/>
    <w:rsid w:val="79C40791"/>
    <w:rsid w:val="7A4D6843"/>
    <w:rsid w:val="7A721263"/>
    <w:rsid w:val="7A98300E"/>
    <w:rsid w:val="7AA812CD"/>
    <w:rsid w:val="7B2241A0"/>
    <w:rsid w:val="7B3051CE"/>
    <w:rsid w:val="7B4E5F74"/>
    <w:rsid w:val="7B5B590C"/>
    <w:rsid w:val="7B6729E7"/>
    <w:rsid w:val="7BC21276"/>
    <w:rsid w:val="7BF232D8"/>
    <w:rsid w:val="7C0A10B0"/>
    <w:rsid w:val="7C2521C4"/>
    <w:rsid w:val="7C266A5E"/>
    <w:rsid w:val="7C4D471D"/>
    <w:rsid w:val="7C620CEE"/>
    <w:rsid w:val="7CC43F8D"/>
    <w:rsid w:val="7CC81220"/>
    <w:rsid w:val="7CD3033B"/>
    <w:rsid w:val="7CD4773D"/>
    <w:rsid w:val="7CDD2498"/>
    <w:rsid w:val="7D1428F3"/>
    <w:rsid w:val="7D1C52E3"/>
    <w:rsid w:val="7D2E060E"/>
    <w:rsid w:val="7D3714E0"/>
    <w:rsid w:val="7D3A2618"/>
    <w:rsid w:val="7D405FDE"/>
    <w:rsid w:val="7D53229B"/>
    <w:rsid w:val="7D9F232A"/>
    <w:rsid w:val="7DB84B7D"/>
    <w:rsid w:val="7DC03F63"/>
    <w:rsid w:val="7E2719D2"/>
    <w:rsid w:val="7E301C88"/>
    <w:rsid w:val="7E5706C0"/>
    <w:rsid w:val="7E730C2B"/>
    <w:rsid w:val="7E797FB0"/>
    <w:rsid w:val="7EA1239A"/>
    <w:rsid w:val="7EC81A6C"/>
    <w:rsid w:val="7ED9582D"/>
    <w:rsid w:val="7F027D40"/>
    <w:rsid w:val="7F21731A"/>
    <w:rsid w:val="7F66149A"/>
    <w:rsid w:val="7F861EA2"/>
    <w:rsid w:val="7F8738A2"/>
    <w:rsid w:val="7FE07536"/>
    <w:rsid w:val="7FF1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autoRedefine/>
    <w:semiHidden/>
    <w:unhideWhenUsed/>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next w:val="1"/>
    <w:autoRedefine/>
    <w:semiHidden/>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5">
    <w:name w:val="heading 5"/>
    <w:basedOn w:val="1"/>
    <w:next w:val="6"/>
    <w:autoRedefine/>
    <w:semiHidden/>
    <w:unhideWhenUsed/>
    <w:qFormat/>
    <w:uiPriority w:val="0"/>
    <w:pPr>
      <w:keepNext/>
      <w:keepLines/>
      <w:spacing w:before="280" w:after="290" w:line="376" w:lineRule="auto"/>
      <w:outlineLvl w:val="4"/>
    </w:pPr>
    <w:rPr>
      <w:b/>
      <w:bCs/>
      <w:sz w:val="28"/>
      <w:szCs w:val="28"/>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index 8"/>
    <w:basedOn w:val="1"/>
    <w:next w:val="1"/>
    <w:autoRedefine/>
    <w:qFormat/>
    <w:uiPriority w:val="0"/>
    <w:pPr>
      <w:ind w:left="2940"/>
    </w:pPr>
  </w:style>
  <w:style w:type="paragraph" w:styleId="8">
    <w:name w:val="annotation text"/>
    <w:basedOn w:val="1"/>
    <w:link w:val="36"/>
    <w:autoRedefine/>
    <w:qFormat/>
    <w:uiPriority w:val="0"/>
    <w:pPr>
      <w:jc w:val="left"/>
    </w:pPr>
  </w:style>
  <w:style w:type="paragraph" w:styleId="9">
    <w:name w:val="Body Text"/>
    <w:basedOn w:val="1"/>
    <w:next w:val="1"/>
    <w:autoRedefine/>
    <w:qFormat/>
    <w:uiPriority w:val="0"/>
    <w:pPr>
      <w:spacing w:after="120"/>
    </w:pPr>
  </w:style>
  <w:style w:type="paragraph" w:styleId="10">
    <w:name w:val="Body Text Indent"/>
    <w:autoRedefine/>
    <w:qFormat/>
    <w:uiPriority w:val="0"/>
    <w:pPr>
      <w:widowControl w:val="0"/>
      <w:spacing w:line="200" w:lineRule="exact"/>
      <w:ind w:firstLine="301"/>
      <w:jc w:val="both"/>
    </w:pPr>
    <w:rPr>
      <w:rFonts w:ascii="宋体" w:hAnsi="Courier New" w:eastAsia="宋体" w:cs="Times New Roman"/>
      <w:spacing w:val="-4"/>
      <w:kern w:val="2"/>
      <w:sz w:val="18"/>
      <w:lang w:val="en-US" w:eastAsia="zh-CN" w:bidi="ar-SA"/>
    </w:rPr>
  </w:style>
  <w:style w:type="paragraph" w:styleId="11">
    <w:name w:val="toc 3"/>
    <w:next w:val="1"/>
    <w:autoRedefine/>
    <w:qFormat/>
    <w:uiPriority w:val="0"/>
    <w:pPr>
      <w:widowControl w:val="0"/>
    </w:pPr>
    <w:rPr>
      <w:rFonts w:ascii="Calibri" w:hAnsi="Calibri" w:eastAsia="宋体" w:cs="Times New Roman"/>
      <w:smallCaps/>
      <w:kern w:val="2"/>
      <w:sz w:val="22"/>
      <w:szCs w:val="22"/>
      <w:lang w:val="en-US" w:eastAsia="zh-CN" w:bidi="ar-SA"/>
    </w:rPr>
  </w:style>
  <w:style w:type="paragraph" w:styleId="12">
    <w:name w:val="Plain Text"/>
    <w:basedOn w:val="1"/>
    <w:next w:val="7"/>
    <w:autoRedefine/>
    <w:qFormat/>
    <w:uiPriority w:val="0"/>
    <w:rPr>
      <w:rFonts w:ascii="宋体" w:hAnsi="Courier New"/>
      <w:szCs w:val="20"/>
    </w:rPr>
  </w:style>
  <w:style w:type="paragraph" w:styleId="13">
    <w:name w:val="Balloon Text"/>
    <w:basedOn w:val="1"/>
    <w:link w:val="35"/>
    <w:qFormat/>
    <w:uiPriority w:val="0"/>
    <w:rPr>
      <w:sz w:val="18"/>
      <w:szCs w:val="18"/>
    </w:rPr>
  </w:style>
  <w:style w:type="paragraph" w:styleId="14">
    <w:name w:val="footer"/>
    <w:basedOn w:val="1"/>
    <w:next w:val="1"/>
    <w:autoRedefine/>
    <w:qFormat/>
    <w:uiPriority w:val="0"/>
    <w:pPr>
      <w:tabs>
        <w:tab w:val="center" w:pos="4153"/>
        <w:tab w:val="right" w:pos="8306"/>
      </w:tabs>
      <w:snapToGrid w:val="0"/>
      <w:jc w:val="left"/>
    </w:pPr>
    <w:rPr>
      <w:sz w:val="18"/>
      <w:szCs w:val="18"/>
    </w:rPr>
  </w:style>
  <w:style w:type="paragraph" w:styleId="15">
    <w:name w:val="header"/>
    <w:autoRedefine/>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6">
    <w:name w:val="toc 1"/>
    <w:next w:val="1"/>
    <w:autoRedefine/>
    <w:qFormat/>
    <w:uiPriority w:val="0"/>
    <w:pPr>
      <w:widowControl w:val="0"/>
      <w:spacing w:before="360" w:after="360"/>
    </w:pPr>
    <w:rPr>
      <w:rFonts w:ascii="Calibri" w:hAnsi="Calibri" w:eastAsia="宋体" w:cs="Times New Roman"/>
      <w:b/>
      <w:bCs/>
      <w:caps/>
      <w:kern w:val="2"/>
      <w:sz w:val="22"/>
      <w:szCs w:val="22"/>
      <w:u w:val="single"/>
      <w:lang w:val="en-US" w:eastAsia="zh-CN" w:bidi="ar-SA"/>
    </w:rPr>
  </w:style>
  <w:style w:type="paragraph" w:styleId="17">
    <w:name w:val="List"/>
    <w:basedOn w:val="1"/>
    <w:autoRedefine/>
    <w:qFormat/>
    <w:uiPriority w:val="0"/>
    <w:pPr>
      <w:ind w:left="200" w:hanging="200" w:hangingChars="200"/>
    </w:pPr>
    <w:rPr>
      <w:sz w:val="28"/>
    </w:rPr>
  </w:style>
  <w:style w:type="paragraph" w:styleId="18">
    <w:name w:val="toc 2"/>
    <w:next w:val="1"/>
    <w:autoRedefine/>
    <w:qFormat/>
    <w:uiPriority w:val="0"/>
    <w:pPr>
      <w:widowControl w:val="0"/>
    </w:pPr>
    <w:rPr>
      <w:rFonts w:ascii="Calibri" w:hAnsi="Calibri" w:eastAsia="宋体" w:cs="Times New Roman"/>
      <w:b/>
      <w:bCs/>
      <w:smallCaps/>
      <w:kern w:val="2"/>
      <w:sz w:val="22"/>
      <w:szCs w:val="22"/>
      <w:lang w:val="en-US" w:eastAsia="zh-CN" w:bidi="ar-SA"/>
    </w:rPr>
  </w:style>
  <w:style w:type="paragraph" w:styleId="19">
    <w:name w:val="index 1"/>
    <w:next w:val="1"/>
    <w:autoRedefine/>
    <w:qFormat/>
    <w:uiPriority w:val="0"/>
    <w:pPr>
      <w:widowControl w:val="0"/>
      <w:spacing w:line="400" w:lineRule="exact"/>
      <w:ind w:firstLine="420" w:firstLineChars="200"/>
      <w:jc w:val="both"/>
    </w:pPr>
    <w:rPr>
      <w:rFonts w:ascii="宋体" w:hAnsi="Courier New" w:eastAsia="宋体" w:cs="Times New Roman"/>
      <w:b/>
      <w:kern w:val="2"/>
      <w:sz w:val="21"/>
      <w:lang w:val="en-US" w:eastAsia="zh-CN" w:bidi="ar-SA"/>
    </w:rPr>
  </w:style>
  <w:style w:type="paragraph" w:styleId="20">
    <w:name w:val="annotation subject"/>
    <w:basedOn w:val="8"/>
    <w:next w:val="8"/>
    <w:link w:val="37"/>
    <w:qFormat/>
    <w:uiPriority w:val="0"/>
    <w:rPr>
      <w:b/>
      <w:bCs/>
    </w:rPr>
  </w:style>
  <w:style w:type="table" w:styleId="22">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4">
    <w:name w:val="Strong"/>
    <w:basedOn w:val="23"/>
    <w:autoRedefine/>
    <w:qFormat/>
    <w:uiPriority w:val="0"/>
    <w:rPr>
      <w:b/>
    </w:rPr>
  </w:style>
  <w:style w:type="character" w:styleId="25">
    <w:name w:val="page number"/>
    <w:autoRedefine/>
    <w:qFormat/>
    <w:uiPriority w:val="0"/>
  </w:style>
  <w:style w:type="character" w:styleId="26">
    <w:name w:val="FollowedHyperlink"/>
    <w:basedOn w:val="23"/>
    <w:autoRedefine/>
    <w:qFormat/>
    <w:uiPriority w:val="0"/>
    <w:rPr>
      <w:rFonts w:hint="eastAsia" w:ascii="微软雅黑" w:hAnsi="微软雅黑" w:eastAsia="微软雅黑" w:cs="微软雅黑"/>
      <w:color w:val="02396F"/>
      <w:u w:val="single"/>
    </w:rPr>
  </w:style>
  <w:style w:type="character" w:styleId="27">
    <w:name w:val="Hyperlink"/>
    <w:autoRedefine/>
    <w:qFormat/>
    <w:uiPriority w:val="0"/>
    <w:rPr>
      <w:color w:val="0000FF"/>
      <w:u w:val="single"/>
    </w:rPr>
  </w:style>
  <w:style w:type="character" w:styleId="28">
    <w:name w:val="annotation reference"/>
    <w:autoRedefine/>
    <w:qFormat/>
    <w:uiPriority w:val="0"/>
    <w:rPr>
      <w:sz w:val="21"/>
      <w:szCs w:val="21"/>
    </w:rPr>
  </w:style>
  <w:style w:type="character" w:customStyle="1" w:styleId="29">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0">
    <w:name w:val="正文2"/>
    <w:autoRedefine/>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lang w:val="en-US" w:eastAsia="zh-CN" w:bidi="ar-SA"/>
    </w:rPr>
  </w:style>
  <w:style w:type="paragraph" w:customStyle="1" w:styleId="31">
    <w:name w:val="正文缩进1"/>
    <w:next w:val="10"/>
    <w:autoRedefine/>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32">
    <w:name w:val="样式5"/>
    <w:autoRedefine/>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styleId="33">
    <w:name w:val="List Paragraph"/>
    <w:basedOn w:val="1"/>
    <w:autoRedefine/>
    <w:qFormat/>
    <w:uiPriority w:val="34"/>
    <w:pPr>
      <w:ind w:firstLine="420" w:firstLineChars="200"/>
    </w:pPr>
  </w:style>
  <w:style w:type="paragraph" w:customStyle="1" w:styleId="34">
    <w:name w:val="表格文字"/>
    <w:next w:val="9"/>
    <w:autoRedefine/>
    <w:qFormat/>
    <w:uiPriority w:val="0"/>
    <w:pPr>
      <w:widowControl w:val="0"/>
      <w:adjustRightInd w:val="0"/>
      <w:spacing w:line="420" w:lineRule="atLeast"/>
      <w:textAlignment w:val="baseline"/>
    </w:pPr>
    <w:rPr>
      <w:rFonts w:ascii="Times New Roman" w:hAnsi="Times New Roman" w:eastAsia="宋体" w:cs="Times New Roman"/>
      <w:sz w:val="21"/>
      <w:szCs w:val="24"/>
      <w:lang w:val="en-US" w:eastAsia="zh-CN" w:bidi="ar-SA"/>
    </w:rPr>
  </w:style>
  <w:style w:type="character" w:customStyle="1" w:styleId="35">
    <w:name w:val="批注框文本 Char"/>
    <w:basedOn w:val="23"/>
    <w:link w:val="13"/>
    <w:qFormat/>
    <w:uiPriority w:val="0"/>
    <w:rPr>
      <w:kern w:val="2"/>
      <w:sz w:val="18"/>
      <w:szCs w:val="18"/>
    </w:rPr>
  </w:style>
  <w:style w:type="character" w:customStyle="1" w:styleId="36">
    <w:name w:val="批注文字 Char"/>
    <w:basedOn w:val="23"/>
    <w:link w:val="8"/>
    <w:qFormat/>
    <w:uiPriority w:val="0"/>
    <w:rPr>
      <w:kern w:val="2"/>
      <w:sz w:val="21"/>
      <w:szCs w:val="24"/>
    </w:rPr>
  </w:style>
  <w:style w:type="character" w:customStyle="1" w:styleId="37">
    <w:name w:val="批注主题 Char"/>
    <w:basedOn w:val="36"/>
    <w:link w:val="20"/>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12639</Words>
  <Characters>14002</Characters>
  <Lines>382</Lines>
  <Paragraphs>107</Paragraphs>
  <TotalTime>1</TotalTime>
  <ScaleCrop>false</ScaleCrop>
  <LinksUpToDate>false</LinksUpToDate>
  <CharactersWithSpaces>14493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科联招标韦毅锋</cp:lastModifiedBy>
  <dcterms:modified xsi:type="dcterms:W3CDTF">2025-04-26T07:19:26Z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74D1AF93351C42F5B44833DAD6B60F67_13</vt:lpwstr>
  </property>
  <property fmtid="{D5CDD505-2E9C-101B-9397-08002B2CF9AE}" pid="4" name="KSOTemplateDocerSaveRecord">
    <vt:lpwstr>eyJoZGlkIjoiNjIxYjVlZjBiYTRlN2Y3YTNhNzAyNGNjMTRjNWNhZWYiLCJ1c2VySWQiOiIxNTkyMzIxODc0In0=</vt:lpwstr>
  </property>
</Properties>
</file>