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B7988">
      <w:pPr>
        <w:spacing w:before="120" w:beforeLines="50" w:line="360" w:lineRule="auto"/>
        <w:jc w:val="center"/>
        <w:rPr>
          <w:rFonts w:ascii="宋体" w:hAnsi="宋体"/>
          <w:sz w:val="52"/>
          <w:szCs w:val="52"/>
          <w:highlight w:val="none"/>
        </w:rPr>
      </w:pPr>
    </w:p>
    <w:p w14:paraId="593DFBE0">
      <w:pPr>
        <w:spacing w:before="120" w:beforeLines="50" w:line="360" w:lineRule="auto"/>
        <w:jc w:val="center"/>
        <w:rPr>
          <w:rFonts w:ascii="宋体" w:hAnsi="宋体"/>
          <w:sz w:val="52"/>
          <w:szCs w:val="52"/>
          <w:highlight w:val="none"/>
        </w:rPr>
      </w:pPr>
      <w:r>
        <w:rPr>
          <w:rFonts w:hint="eastAsia" w:ascii="宋体" w:hAnsi="宋体"/>
          <w:sz w:val="52"/>
          <w:szCs w:val="52"/>
          <w:highlight w:val="none"/>
        </w:rPr>
        <w:t>公开招标文件（服务类）</w:t>
      </w:r>
    </w:p>
    <w:p w14:paraId="605CC0D9">
      <w:pPr>
        <w:spacing w:before="120" w:beforeLines="50" w:line="360" w:lineRule="auto"/>
        <w:jc w:val="center"/>
        <w:rPr>
          <w:rFonts w:ascii="仿宋_GB2312" w:hAnsi="宋体" w:eastAsia="仿宋_GB2312"/>
          <w:b/>
          <w:sz w:val="48"/>
          <w:szCs w:val="48"/>
          <w:highlight w:val="none"/>
        </w:rPr>
      </w:pPr>
    </w:p>
    <w:p w14:paraId="36940A7B">
      <w:pPr>
        <w:spacing w:before="120" w:beforeLines="50" w:line="360" w:lineRule="auto"/>
        <w:jc w:val="center"/>
        <w:rPr>
          <w:rFonts w:ascii="仿宋_GB2312" w:hAnsi="宋体" w:eastAsia="仿宋_GB2312"/>
          <w:b/>
          <w:sz w:val="48"/>
          <w:szCs w:val="48"/>
          <w:highlight w:val="none"/>
        </w:rPr>
      </w:pPr>
    </w:p>
    <w:p w14:paraId="0C9B8440">
      <w:pPr>
        <w:snapToGrid w:val="0"/>
        <w:spacing w:before="120" w:beforeLines="50" w:line="360" w:lineRule="auto"/>
        <w:jc w:val="center"/>
        <w:rPr>
          <w:rFonts w:ascii="宋体" w:hAnsi="宋体" w:cs="宋体"/>
          <w:sz w:val="72"/>
          <w:szCs w:val="72"/>
          <w:highlight w:val="none"/>
        </w:rPr>
      </w:pPr>
      <w:r>
        <w:rPr>
          <w:rFonts w:hint="eastAsia" w:ascii="宋体" w:hAnsi="宋体" w:cs="宋体"/>
          <w:sz w:val="72"/>
          <w:szCs w:val="72"/>
          <w:highlight w:val="none"/>
        </w:rPr>
        <w:t>招 标 文 件</w:t>
      </w:r>
    </w:p>
    <w:p w14:paraId="281B8ED5">
      <w:pPr>
        <w:snapToGrid w:val="0"/>
        <w:spacing w:before="120" w:beforeLines="50" w:line="360" w:lineRule="auto"/>
        <w:jc w:val="center"/>
        <w:rPr>
          <w:rFonts w:ascii="仿宋_GB2312" w:hAnsi="宋体" w:eastAsia="仿宋_GB2312"/>
          <w:sz w:val="30"/>
          <w:szCs w:val="72"/>
          <w:highlight w:val="none"/>
        </w:rPr>
      </w:pPr>
      <w:r>
        <w:rPr>
          <w:rFonts w:hint="eastAsia" w:ascii="仿宋_GB2312" w:hAnsi="宋体" w:eastAsia="仿宋_GB2312"/>
          <w:sz w:val="30"/>
          <w:szCs w:val="72"/>
          <w:highlight w:val="none"/>
        </w:rPr>
        <w:t>（全流程电子化评标）</w:t>
      </w:r>
    </w:p>
    <w:p w14:paraId="2608CEA3">
      <w:pPr>
        <w:snapToGrid w:val="0"/>
        <w:spacing w:before="120" w:beforeLines="50" w:line="360" w:lineRule="auto"/>
        <w:jc w:val="center"/>
        <w:rPr>
          <w:rFonts w:ascii="仿宋_GB2312" w:hAnsi="宋体" w:eastAsia="仿宋_GB2312"/>
          <w:sz w:val="30"/>
          <w:szCs w:val="72"/>
          <w:highlight w:val="none"/>
        </w:rPr>
      </w:pPr>
    </w:p>
    <w:p w14:paraId="2CAA95CB">
      <w:pPr>
        <w:pStyle w:val="13"/>
        <w:tabs>
          <w:tab w:val="left" w:pos="5399"/>
        </w:tabs>
        <w:snapToGrid w:val="0"/>
        <w:spacing w:before="50" w:after="120" w:line="360" w:lineRule="auto"/>
        <w:jc w:val="center"/>
        <w:rPr>
          <w:rFonts w:hAnsi="宋体" w:cs="宋体"/>
          <w:b/>
          <w:bCs/>
          <w:sz w:val="30"/>
          <w:szCs w:val="30"/>
          <w:highlight w:val="none"/>
        </w:rPr>
      </w:pPr>
    </w:p>
    <w:p w14:paraId="0086D81B">
      <w:pPr>
        <w:pStyle w:val="13"/>
        <w:snapToGrid w:val="0"/>
        <w:spacing w:before="50" w:after="120" w:line="360" w:lineRule="auto"/>
        <w:jc w:val="center"/>
        <w:rPr>
          <w:rFonts w:hint="eastAsia" w:hAnsi="宋体" w:eastAsia="宋体" w:cs="宋体"/>
          <w:sz w:val="30"/>
          <w:szCs w:val="30"/>
          <w:highlight w:val="none"/>
          <w:lang w:eastAsia="zh-CN"/>
        </w:rPr>
      </w:pPr>
      <w:r>
        <w:rPr>
          <w:rFonts w:hint="eastAsia" w:hAnsi="宋体" w:cs="宋体"/>
          <w:b/>
          <w:bCs/>
          <w:sz w:val="30"/>
          <w:szCs w:val="30"/>
          <w:highlight w:val="none"/>
        </w:rPr>
        <w:t>项目</w:t>
      </w:r>
      <w:r>
        <w:rPr>
          <w:rFonts w:hint="eastAsia" w:hAnsi="宋体" w:cs="宋体"/>
          <w:b/>
          <w:bCs/>
          <w:w w:val="95"/>
          <w:sz w:val="30"/>
          <w:szCs w:val="30"/>
          <w:highlight w:val="none"/>
        </w:rPr>
        <w:t>名称</w:t>
      </w:r>
      <w:r>
        <w:rPr>
          <w:rFonts w:hint="eastAsia" w:hAnsi="宋体" w:cs="宋体"/>
          <w:b/>
          <w:bCs/>
          <w:sz w:val="30"/>
          <w:szCs w:val="30"/>
          <w:highlight w:val="none"/>
        </w:rPr>
        <w:t>：</w:t>
      </w:r>
      <w:r>
        <w:rPr>
          <w:rFonts w:hint="eastAsia" w:hAnsi="宋体" w:cs="宋体"/>
          <w:b/>
          <w:bCs/>
          <w:sz w:val="30"/>
          <w:szCs w:val="30"/>
          <w:highlight w:val="none"/>
          <w:lang w:eastAsia="zh-CN"/>
        </w:rPr>
        <w:t>全区卫星遥感数据统筹获取与处理（2025年优于0.5米分辨率卫星遥感影像）项目采购</w:t>
      </w:r>
    </w:p>
    <w:p w14:paraId="07A16F90">
      <w:pPr>
        <w:pStyle w:val="13"/>
        <w:snapToGrid w:val="0"/>
        <w:spacing w:before="50" w:after="120" w:line="360" w:lineRule="auto"/>
        <w:jc w:val="center"/>
        <w:rPr>
          <w:rFonts w:hint="eastAsia" w:hAnsi="宋体" w:eastAsia="宋体" w:cs="宋体"/>
          <w:b/>
          <w:bCs/>
          <w:w w:val="95"/>
          <w:sz w:val="30"/>
          <w:szCs w:val="30"/>
          <w:highlight w:val="none"/>
          <w:lang w:eastAsia="zh-CN"/>
        </w:rPr>
      </w:pPr>
      <w:r>
        <w:rPr>
          <w:rFonts w:hint="eastAsia" w:hAnsi="宋体" w:cs="宋体"/>
          <w:b/>
          <w:bCs/>
          <w:sz w:val="30"/>
          <w:szCs w:val="30"/>
          <w:highlight w:val="none"/>
        </w:rPr>
        <w:t>项目编号：</w:t>
      </w:r>
      <w:r>
        <w:rPr>
          <w:rFonts w:hint="eastAsia" w:hAnsi="宋体" w:cs="宋体"/>
          <w:b/>
          <w:bCs/>
          <w:sz w:val="30"/>
          <w:szCs w:val="30"/>
          <w:highlight w:val="none"/>
          <w:lang w:eastAsia="zh-CN"/>
        </w:rPr>
        <w:t>GXZC2025-G3-000872-GXKL</w:t>
      </w:r>
    </w:p>
    <w:p w14:paraId="695044EC">
      <w:pPr>
        <w:snapToGrid w:val="0"/>
        <w:spacing w:before="50" w:after="120" w:line="360" w:lineRule="auto"/>
        <w:jc w:val="center"/>
        <w:rPr>
          <w:rFonts w:ascii="宋体" w:hAnsi="宋体" w:cs="宋体"/>
          <w:b/>
          <w:bCs/>
          <w:w w:val="95"/>
          <w:sz w:val="30"/>
          <w:szCs w:val="30"/>
          <w:highlight w:val="none"/>
        </w:rPr>
      </w:pPr>
    </w:p>
    <w:p w14:paraId="01B77F92">
      <w:pPr>
        <w:snapToGrid w:val="0"/>
        <w:spacing w:before="50" w:after="120" w:line="360" w:lineRule="auto"/>
        <w:jc w:val="center"/>
        <w:rPr>
          <w:rFonts w:ascii="宋体" w:hAnsi="宋体" w:cs="宋体"/>
          <w:b/>
          <w:bCs/>
          <w:w w:val="95"/>
          <w:sz w:val="30"/>
          <w:szCs w:val="30"/>
          <w:highlight w:val="none"/>
        </w:rPr>
      </w:pPr>
      <w:r>
        <w:rPr>
          <w:rFonts w:hint="eastAsia" w:ascii="宋体" w:hAnsi="宋体" w:cs="宋体"/>
          <w:b/>
          <w:bCs/>
          <w:w w:val="95"/>
          <w:sz w:val="30"/>
          <w:szCs w:val="30"/>
          <w:highlight w:val="none"/>
        </w:rPr>
        <w:t>采购人：广西壮族自治区自然资源厅</w:t>
      </w:r>
    </w:p>
    <w:p w14:paraId="6697F2AA">
      <w:pPr>
        <w:snapToGrid w:val="0"/>
        <w:spacing w:before="50" w:after="120" w:line="360" w:lineRule="auto"/>
        <w:jc w:val="center"/>
        <w:rPr>
          <w:rFonts w:ascii="宋体" w:hAnsi="宋体" w:cs="宋体"/>
          <w:b/>
          <w:bCs/>
          <w:w w:val="95"/>
          <w:sz w:val="30"/>
          <w:szCs w:val="30"/>
          <w:highlight w:val="none"/>
        </w:rPr>
      </w:pPr>
      <w:r>
        <w:rPr>
          <w:rFonts w:hint="eastAsia" w:ascii="宋体" w:hAnsi="宋体" w:cs="宋体"/>
          <w:b/>
          <w:bCs/>
          <w:w w:val="95"/>
          <w:sz w:val="30"/>
          <w:szCs w:val="30"/>
          <w:highlight w:val="none"/>
        </w:rPr>
        <w:t>采购代理机构：</w:t>
      </w:r>
      <w:bookmarkStart w:id="0" w:name="PO_3000001866_PM031"/>
      <w:r>
        <w:rPr>
          <w:rFonts w:hint="eastAsia" w:ascii="宋体" w:hAnsi="宋体" w:cs="宋体"/>
          <w:b/>
          <w:bCs/>
          <w:w w:val="95"/>
          <w:sz w:val="30"/>
          <w:szCs w:val="30"/>
          <w:highlight w:val="none"/>
        </w:rPr>
        <w:t>广西科联招标中心有限公司</w:t>
      </w:r>
      <w:bookmarkEnd w:id="0"/>
    </w:p>
    <w:p w14:paraId="65820832">
      <w:pPr>
        <w:pStyle w:val="13"/>
        <w:snapToGrid w:val="0"/>
        <w:spacing w:before="50" w:after="120" w:line="360" w:lineRule="auto"/>
        <w:jc w:val="center"/>
        <w:rPr>
          <w:rFonts w:hAnsi="宋体" w:cs="宋体"/>
          <w:b/>
          <w:bCs/>
          <w:w w:val="95"/>
          <w:sz w:val="30"/>
          <w:szCs w:val="30"/>
          <w:highlight w:val="none"/>
        </w:rPr>
      </w:pPr>
    </w:p>
    <w:p w14:paraId="35C1FD0B">
      <w:pPr>
        <w:pStyle w:val="13"/>
        <w:snapToGrid w:val="0"/>
        <w:spacing w:before="50" w:after="120" w:line="360" w:lineRule="auto"/>
        <w:jc w:val="center"/>
        <w:rPr>
          <w:rFonts w:hint="eastAsia" w:hAnsi="宋体" w:eastAsia="宋体" w:cs="宋体"/>
          <w:b/>
          <w:bCs/>
          <w:w w:val="95"/>
          <w:sz w:val="30"/>
          <w:szCs w:val="30"/>
          <w:highlight w:val="none"/>
          <w:lang w:eastAsia="zh-CN"/>
        </w:rPr>
      </w:pPr>
      <w:r>
        <w:rPr>
          <w:rFonts w:hint="eastAsia" w:hAnsi="宋体" w:cs="宋体"/>
          <w:b/>
          <w:bCs/>
          <w:w w:val="95"/>
          <w:sz w:val="30"/>
          <w:szCs w:val="30"/>
          <w:highlight w:val="none"/>
        </w:rPr>
        <w:t>2025年</w:t>
      </w:r>
      <w:r>
        <w:rPr>
          <w:rFonts w:hint="eastAsia" w:hAnsi="宋体" w:cs="宋体"/>
          <w:b/>
          <w:bCs/>
          <w:w w:val="95"/>
          <w:sz w:val="30"/>
          <w:szCs w:val="30"/>
          <w:highlight w:val="none"/>
          <w:lang w:eastAsia="zh-CN"/>
        </w:rPr>
        <w:t>4月25日</w:t>
      </w:r>
    </w:p>
    <w:p w14:paraId="35C0192B">
      <w:pPr>
        <w:pStyle w:val="13"/>
        <w:jc w:val="center"/>
        <w:rPr>
          <w:rFonts w:ascii="Times New Roman" w:hAnsi="Times New Roman"/>
          <w:b/>
          <w:sz w:val="48"/>
          <w:szCs w:val="48"/>
          <w:highlight w:val="none"/>
        </w:rPr>
        <w:sectPr>
          <w:footerReference r:id="rId5" w:type="first"/>
          <w:footerReference r:id="rId3" w:type="default"/>
          <w:footerReference r:id="rId4" w:type="even"/>
          <w:pgSz w:w="11905" w:h="16838"/>
          <w:pgMar w:top="1134" w:right="1134" w:bottom="1134" w:left="1134" w:header="850" w:footer="680" w:gutter="0"/>
          <w:cols w:space="0" w:num="1"/>
          <w:docGrid w:linePitch="331" w:charSpace="0"/>
        </w:sectPr>
      </w:pPr>
    </w:p>
    <w:p w14:paraId="4FEF3C2B">
      <w:pPr>
        <w:pStyle w:val="13"/>
        <w:jc w:val="center"/>
        <w:rPr>
          <w:rFonts w:ascii="Times New Roman" w:hAnsi="Times New Roman"/>
          <w:b/>
          <w:sz w:val="48"/>
          <w:szCs w:val="48"/>
          <w:highlight w:val="none"/>
        </w:rPr>
      </w:pPr>
    </w:p>
    <w:p w14:paraId="4D014264">
      <w:pPr>
        <w:pStyle w:val="13"/>
        <w:jc w:val="center"/>
        <w:rPr>
          <w:rFonts w:ascii="Times New Roman" w:hAnsi="Times New Roman"/>
          <w:b/>
          <w:sz w:val="48"/>
          <w:szCs w:val="48"/>
          <w:highlight w:val="none"/>
        </w:rPr>
      </w:pPr>
      <w:r>
        <w:rPr>
          <w:rFonts w:hint="eastAsia" w:ascii="Times New Roman" w:hAnsi="Times New Roman"/>
          <w:b/>
          <w:sz w:val="48"/>
          <w:szCs w:val="48"/>
          <w:highlight w:val="none"/>
        </w:rPr>
        <w:t>目</w:t>
      </w:r>
      <w:r>
        <w:rPr>
          <w:rFonts w:ascii="Times New Roman" w:hAnsi="Times New Roman"/>
          <w:b/>
          <w:sz w:val="48"/>
          <w:szCs w:val="48"/>
          <w:highlight w:val="none"/>
        </w:rPr>
        <w:t xml:space="preserve">     </w:t>
      </w:r>
      <w:r>
        <w:rPr>
          <w:rFonts w:hint="eastAsia" w:ascii="Times New Roman" w:hAnsi="Times New Roman"/>
          <w:b/>
          <w:sz w:val="48"/>
          <w:szCs w:val="48"/>
          <w:highlight w:val="none"/>
        </w:rPr>
        <w:t>录</w:t>
      </w:r>
    </w:p>
    <w:p w14:paraId="0E0CF725">
      <w:pPr>
        <w:pStyle w:val="16"/>
        <w:tabs>
          <w:tab w:val="right" w:leader="dot" w:pos="9637"/>
        </w:tabs>
        <w:rPr>
          <w:highlight w:val="none"/>
        </w:rPr>
      </w:pPr>
    </w:p>
    <w:p w14:paraId="2B4157A0">
      <w:pPr>
        <w:pStyle w:val="16"/>
        <w:tabs>
          <w:tab w:val="right" w:leader="dot" w:pos="9637"/>
        </w:tabs>
        <w:rPr>
          <w:rFonts w:ascii="宋体" w:hAnsi="宋体" w:cs="宋体"/>
          <w:sz w:val="32"/>
          <w:szCs w:val="32"/>
          <w:highlight w:val="none"/>
        </w:rPr>
      </w:pPr>
      <w:r>
        <w:rPr>
          <w:sz w:val="28"/>
          <w:szCs w:val="28"/>
          <w:highlight w:val="none"/>
        </w:rPr>
        <w:fldChar w:fldCharType="begin"/>
      </w:r>
      <w:r>
        <w:rPr>
          <w:sz w:val="28"/>
          <w:szCs w:val="28"/>
          <w:highlight w:val="none"/>
        </w:rPr>
        <w:instrText xml:space="preserve">TOC \o "1-1" \h \u </w:instrText>
      </w:r>
      <w:r>
        <w:rPr>
          <w:sz w:val="28"/>
          <w:szCs w:val="28"/>
          <w:highlight w:val="none"/>
        </w:rPr>
        <w:fldChar w:fldCharType="separate"/>
      </w:r>
      <w:r>
        <w:rPr>
          <w:highlight w:val="none"/>
        </w:rPr>
        <w:fldChar w:fldCharType="begin"/>
      </w:r>
      <w:r>
        <w:rPr>
          <w:highlight w:val="none"/>
        </w:rPr>
        <w:instrText xml:space="preserve"> HYPERLINK \l "_Toc16222" </w:instrText>
      </w:r>
      <w:r>
        <w:rPr>
          <w:highlight w:val="none"/>
        </w:rPr>
        <w:fldChar w:fldCharType="separate"/>
      </w:r>
      <w:r>
        <w:rPr>
          <w:rFonts w:hint="eastAsia" w:ascii="宋体" w:hAnsi="宋体" w:cs="宋体"/>
          <w:sz w:val="32"/>
          <w:szCs w:val="32"/>
          <w:highlight w:val="none"/>
        </w:rPr>
        <w:t>第一章 招标公告</w:t>
      </w:r>
      <w:r>
        <w:rPr>
          <w:rFonts w:hint="eastAsia" w:ascii="宋体" w:hAnsi="宋体" w:cs="宋体"/>
          <w:sz w:val="32"/>
          <w:szCs w:val="32"/>
          <w:highlight w:val="none"/>
        </w:rPr>
        <w:tab/>
      </w: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PAGEREF _Toc16222 </w:instrText>
      </w:r>
      <w:r>
        <w:rPr>
          <w:rFonts w:hint="eastAsia" w:ascii="宋体" w:hAnsi="宋体" w:cs="宋体"/>
          <w:sz w:val="32"/>
          <w:szCs w:val="32"/>
          <w:highlight w:val="none"/>
        </w:rPr>
        <w:fldChar w:fldCharType="separate"/>
      </w:r>
      <w:r>
        <w:rPr>
          <w:rFonts w:hint="eastAsia" w:ascii="宋体" w:hAnsi="宋体" w:cs="宋体"/>
          <w:sz w:val="32"/>
          <w:szCs w:val="32"/>
          <w:highlight w:val="none"/>
        </w:rPr>
        <w:t>1</w:t>
      </w:r>
      <w:r>
        <w:rPr>
          <w:rFonts w:hint="eastAsia" w:ascii="宋体" w:hAnsi="宋体" w:cs="宋体"/>
          <w:sz w:val="32"/>
          <w:szCs w:val="32"/>
          <w:highlight w:val="none"/>
        </w:rPr>
        <w:fldChar w:fldCharType="end"/>
      </w:r>
      <w:r>
        <w:rPr>
          <w:rFonts w:hint="eastAsia" w:ascii="宋体" w:hAnsi="宋体" w:cs="宋体"/>
          <w:sz w:val="32"/>
          <w:szCs w:val="32"/>
          <w:highlight w:val="none"/>
        </w:rPr>
        <w:fldChar w:fldCharType="end"/>
      </w:r>
    </w:p>
    <w:p w14:paraId="45A7161B">
      <w:pPr>
        <w:pStyle w:val="16"/>
        <w:tabs>
          <w:tab w:val="right" w:leader="dot" w:pos="9637"/>
        </w:tabs>
        <w:rPr>
          <w:rFonts w:ascii="宋体" w:hAnsi="宋体" w:cs="宋体"/>
          <w:sz w:val="32"/>
          <w:szCs w:val="32"/>
          <w:highlight w:val="none"/>
        </w:rPr>
      </w:pPr>
      <w:r>
        <w:rPr>
          <w:highlight w:val="none"/>
        </w:rPr>
        <w:fldChar w:fldCharType="begin"/>
      </w:r>
      <w:r>
        <w:rPr>
          <w:highlight w:val="none"/>
        </w:rPr>
        <w:instrText xml:space="preserve"> HYPERLINK \l "_Toc8382" </w:instrText>
      </w:r>
      <w:r>
        <w:rPr>
          <w:highlight w:val="none"/>
        </w:rPr>
        <w:fldChar w:fldCharType="separate"/>
      </w:r>
      <w:r>
        <w:rPr>
          <w:rFonts w:hint="eastAsia" w:ascii="宋体" w:hAnsi="宋体" w:cs="宋体"/>
          <w:sz w:val="32"/>
          <w:szCs w:val="32"/>
          <w:highlight w:val="none"/>
        </w:rPr>
        <w:t>第二章 采购需求</w:t>
      </w:r>
      <w:r>
        <w:rPr>
          <w:rFonts w:hint="eastAsia" w:ascii="宋体" w:hAnsi="宋体" w:cs="宋体"/>
          <w:sz w:val="32"/>
          <w:szCs w:val="32"/>
          <w:highlight w:val="none"/>
        </w:rPr>
        <w:tab/>
      </w: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PAGEREF _Toc8382 </w:instrText>
      </w:r>
      <w:r>
        <w:rPr>
          <w:rFonts w:hint="eastAsia" w:ascii="宋体" w:hAnsi="宋体" w:cs="宋体"/>
          <w:sz w:val="32"/>
          <w:szCs w:val="32"/>
          <w:highlight w:val="none"/>
        </w:rPr>
        <w:fldChar w:fldCharType="separate"/>
      </w:r>
      <w:r>
        <w:rPr>
          <w:rFonts w:hint="eastAsia" w:ascii="宋体" w:hAnsi="宋体" w:cs="宋体"/>
          <w:sz w:val="32"/>
          <w:szCs w:val="32"/>
          <w:highlight w:val="none"/>
        </w:rPr>
        <w:t>5</w:t>
      </w:r>
      <w:r>
        <w:rPr>
          <w:rFonts w:hint="eastAsia" w:ascii="宋体" w:hAnsi="宋体" w:cs="宋体"/>
          <w:sz w:val="32"/>
          <w:szCs w:val="32"/>
          <w:highlight w:val="none"/>
        </w:rPr>
        <w:fldChar w:fldCharType="end"/>
      </w:r>
      <w:r>
        <w:rPr>
          <w:rFonts w:hint="eastAsia" w:ascii="宋体" w:hAnsi="宋体" w:cs="宋体"/>
          <w:sz w:val="32"/>
          <w:szCs w:val="32"/>
          <w:highlight w:val="none"/>
        </w:rPr>
        <w:fldChar w:fldCharType="end"/>
      </w:r>
    </w:p>
    <w:p w14:paraId="2B69C205">
      <w:pPr>
        <w:pStyle w:val="16"/>
        <w:tabs>
          <w:tab w:val="right" w:leader="dot" w:pos="9637"/>
        </w:tabs>
        <w:rPr>
          <w:rFonts w:ascii="宋体" w:hAnsi="宋体" w:cs="宋体"/>
          <w:sz w:val="32"/>
          <w:szCs w:val="32"/>
          <w:highlight w:val="none"/>
        </w:rPr>
      </w:pPr>
      <w:r>
        <w:rPr>
          <w:highlight w:val="none"/>
        </w:rPr>
        <w:fldChar w:fldCharType="begin"/>
      </w:r>
      <w:r>
        <w:rPr>
          <w:highlight w:val="none"/>
        </w:rPr>
        <w:instrText xml:space="preserve"> HYPERLINK \l "_Toc15364" </w:instrText>
      </w:r>
      <w:r>
        <w:rPr>
          <w:highlight w:val="none"/>
        </w:rPr>
        <w:fldChar w:fldCharType="separate"/>
      </w:r>
      <w:r>
        <w:rPr>
          <w:rFonts w:hint="eastAsia" w:ascii="宋体" w:hAnsi="宋体" w:cs="宋体"/>
          <w:sz w:val="32"/>
          <w:szCs w:val="32"/>
          <w:highlight w:val="none"/>
        </w:rPr>
        <w:t>第三章 投标人须知</w:t>
      </w:r>
      <w:r>
        <w:rPr>
          <w:rFonts w:hint="eastAsia" w:ascii="宋体" w:hAnsi="宋体" w:cs="宋体"/>
          <w:sz w:val="32"/>
          <w:szCs w:val="32"/>
          <w:highlight w:val="none"/>
        </w:rPr>
        <w:tab/>
      </w: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PAGEREF _Toc15364 </w:instrText>
      </w:r>
      <w:r>
        <w:rPr>
          <w:rFonts w:hint="eastAsia" w:ascii="宋体" w:hAnsi="宋体" w:cs="宋体"/>
          <w:sz w:val="32"/>
          <w:szCs w:val="32"/>
          <w:highlight w:val="none"/>
        </w:rPr>
        <w:fldChar w:fldCharType="separate"/>
      </w:r>
      <w:r>
        <w:rPr>
          <w:rFonts w:hint="eastAsia" w:ascii="宋体" w:hAnsi="宋体" w:cs="宋体"/>
          <w:sz w:val="32"/>
          <w:szCs w:val="32"/>
          <w:highlight w:val="none"/>
        </w:rPr>
        <w:t>13</w:t>
      </w:r>
      <w:r>
        <w:rPr>
          <w:rFonts w:hint="eastAsia" w:ascii="宋体" w:hAnsi="宋体" w:cs="宋体"/>
          <w:sz w:val="32"/>
          <w:szCs w:val="32"/>
          <w:highlight w:val="none"/>
        </w:rPr>
        <w:fldChar w:fldCharType="end"/>
      </w:r>
      <w:r>
        <w:rPr>
          <w:rFonts w:hint="eastAsia" w:ascii="宋体" w:hAnsi="宋体" w:cs="宋体"/>
          <w:sz w:val="32"/>
          <w:szCs w:val="32"/>
          <w:highlight w:val="none"/>
        </w:rPr>
        <w:fldChar w:fldCharType="end"/>
      </w:r>
    </w:p>
    <w:p w14:paraId="24A7B37D">
      <w:pPr>
        <w:pStyle w:val="16"/>
        <w:tabs>
          <w:tab w:val="right" w:leader="dot" w:pos="9637"/>
        </w:tabs>
        <w:rPr>
          <w:rFonts w:ascii="宋体" w:hAnsi="宋体" w:cs="宋体"/>
          <w:sz w:val="32"/>
          <w:szCs w:val="32"/>
          <w:highlight w:val="none"/>
        </w:rPr>
      </w:pPr>
      <w:r>
        <w:rPr>
          <w:highlight w:val="none"/>
        </w:rPr>
        <w:fldChar w:fldCharType="begin"/>
      </w:r>
      <w:r>
        <w:rPr>
          <w:highlight w:val="none"/>
        </w:rPr>
        <w:instrText xml:space="preserve"> HYPERLINK \l "_Toc10034" </w:instrText>
      </w:r>
      <w:r>
        <w:rPr>
          <w:highlight w:val="none"/>
        </w:rPr>
        <w:fldChar w:fldCharType="separate"/>
      </w:r>
      <w:r>
        <w:rPr>
          <w:rFonts w:hint="eastAsia" w:ascii="宋体" w:hAnsi="宋体" w:cs="宋体"/>
          <w:sz w:val="32"/>
          <w:szCs w:val="32"/>
          <w:highlight w:val="none"/>
        </w:rPr>
        <w:t>第四章 评标方法和评标标准</w:t>
      </w:r>
      <w:r>
        <w:rPr>
          <w:rFonts w:hint="eastAsia" w:ascii="宋体" w:hAnsi="宋体" w:cs="宋体"/>
          <w:sz w:val="32"/>
          <w:szCs w:val="32"/>
          <w:highlight w:val="none"/>
        </w:rPr>
        <w:tab/>
      </w: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PAGEREF _Toc10034 </w:instrText>
      </w:r>
      <w:r>
        <w:rPr>
          <w:rFonts w:hint="eastAsia" w:ascii="宋体" w:hAnsi="宋体" w:cs="宋体"/>
          <w:sz w:val="32"/>
          <w:szCs w:val="32"/>
          <w:highlight w:val="none"/>
        </w:rPr>
        <w:fldChar w:fldCharType="separate"/>
      </w:r>
      <w:r>
        <w:rPr>
          <w:rFonts w:hint="eastAsia" w:ascii="宋体" w:hAnsi="宋体" w:cs="宋体"/>
          <w:sz w:val="32"/>
          <w:szCs w:val="32"/>
          <w:highlight w:val="none"/>
        </w:rPr>
        <w:t>35</w:t>
      </w:r>
      <w:r>
        <w:rPr>
          <w:rFonts w:hint="eastAsia" w:ascii="宋体" w:hAnsi="宋体" w:cs="宋体"/>
          <w:sz w:val="32"/>
          <w:szCs w:val="32"/>
          <w:highlight w:val="none"/>
        </w:rPr>
        <w:fldChar w:fldCharType="end"/>
      </w:r>
      <w:r>
        <w:rPr>
          <w:rFonts w:hint="eastAsia" w:ascii="宋体" w:hAnsi="宋体" w:cs="宋体"/>
          <w:sz w:val="32"/>
          <w:szCs w:val="32"/>
          <w:highlight w:val="none"/>
        </w:rPr>
        <w:fldChar w:fldCharType="end"/>
      </w:r>
    </w:p>
    <w:p w14:paraId="3D271986">
      <w:pPr>
        <w:pStyle w:val="16"/>
        <w:tabs>
          <w:tab w:val="right" w:leader="dot" w:pos="9637"/>
        </w:tabs>
        <w:rPr>
          <w:rFonts w:ascii="宋体" w:hAnsi="宋体" w:cs="宋体"/>
          <w:sz w:val="32"/>
          <w:szCs w:val="32"/>
          <w:highlight w:val="none"/>
        </w:rPr>
      </w:pPr>
      <w:r>
        <w:rPr>
          <w:highlight w:val="none"/>
        </w:rPr>
        <w:fldChar w:fldCharType="begin"/>
      </w:r>
      <w:r>
        <w:rPr>
          <w:highlight w:val="none"/>
        </w:rPr>
        <w:instrText xml:space="preserve"> HYPERLINK \l "_Toc32021" </w:instrText>
      </w:r>
      <w:r>
        <w:rPr>
          <w:highlight w:val="none"/>
        </w:rPr>
        <w:fldChar w:fldCharType="separate"/>
      </w:r>
      <w:r>
        <w:rPr>
          <w:rFonts w:hint="eastAsia" w:ascii="宋体" w:hAnsi="宋体" w:cs="宋体"/>
          <w:sz w:val="32"/>
          <w:szCs w:val="32"/>
          <w:highlight w:val="none"/>
        </w:rPr>
        <w:t>第五章 拟签订的合同文本</w:t>
      </w:r>
      <w:r>
        <w:rPr>
          <w:rFonts w:hint="eastAsia" w:ascii="宋体" w:hAnsi="宋体" w:cs="宋体"/>
          <w:sz w:val="32"/>
          <w:szCs w:val="32"/>
          <w:highlight w:val="none"/>
        </w:rPr>
        <w:tab/>
      </w: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PAGEREF _Toc32021 </w:instrText>
      </w:r>
      <w:r>
        <w:rPr>
          <w:rFonts w:hint="eastAsia" w:ascii="宋体" w:hAnsi="宋体" w:cs="宋体"/>
          <w:sz w:val="32"/>
          <w:szCs w:val="32"/>
          <w:highlight w:val="none"/>
        </w:rPr>
        <w:fldChar w:fldCharType="separate"/>
      </w:r>
      <w:r>
        <w:rPr>
          <w:rFonts w:hint="eastAsia" w:ascii="宋体" w:hAnsi="宋体" w:cs="宋体"/>
          <w:sz w:val="32"/>
          <w:szCs w:val="32"/>
          <w:highlight w:val="none"/>
        </w:rPr>
        <w:t>42</w:t>
      </w:r>
      <w:r>
        <w:rPr>
          <w:rFonts w:hint="eastAsia" w:ascii="宋体" w:hAnsi="宋体" w:cs="宋体"/>
          <w:sz w:val="32"/>
          <w:szCs w:val="32"/>
          <w:highlight w:val="none"/>
        </w:rPr>
        <w:fldChar w:fldCharType="end"/>
      </w:r>
      <w:r>
        <w:rPr>
          <w:rFonts w:hint="eastAsia" w:ascii="宋体" w:hAnsi="宋体" w:cs="宋体"/>
          <w:sz w:val="32"/>
          <w:szCs w:val="32"/>
          <w:highlight w:val="none"/>
        </w:rPr>
        <w:fldChar w:fldCharType="end"/>
      </w:r>
    </w:p>
    <w:p w14:paraId="3BE46EDA">
      <w:pPr>
        <w:pStyle w:val="16"/>
        <w:tabs>
          <w:tab w:val="right" w:leader="dot" w:pos="9637"/>
        </w:tabs>
        <w:rPr>
          <w:rFonts w:ascii="宋体" w:hAnsi="宋体" w:cs="宋体"/>
          <w:sz w:val="32"/>
          <w:szCs w:val="32"/>
          <w:highlight w:val="none"/>
        </w:rPr>
      </w:pPr>
      <w:r>
        <w:rPr>
          <w:highlight w:val="none"/>
        </w:rPr>
        <w:fldChar w:fldCharType="begin"/>
      </w:r>
      <w:r>
        <w:rPr>
          <w:highlight w:val="none"/>
        </w:rPr>
        <w:instrText xml:space="preserve"> HYPERLINK \l "_Toc2517" </w:instrText>
      </w:r>
      <w:r>
        <w:rPr>
          <w:highlight w:val="none"/>
        </w:rPr>
        <w:fldChar w:fldCharType="separate"/>
      </w:r>
      <w:r>
        <w:rPr>
          <w:rFonts w:hint="eastAsia" w:ascii="宋体" w:hAnsi="宋体" w:cs="宋体"/>
          <w:sz w:val="32"/>
          <w:szCs w:val="32"/>
          <w:highlight w:val="none"/>
        </w:rPr>
        <w:t>第六章 投标文件格式</w:t>
      </w:r>
      <w:r>
        <w:rPr>
          <w:rFonts w:hint="eastAsia" w:ascii="宋体" w:hAnsi="宋体" w:cs="宋体"/>
          <w:sz w:val="32"/>
          <w:szCs w:val="32"/>
          <w:highlight w:val="none"/>
        </w:rPr>
        <w:tab/>
      </w: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PAGEREF _Toc2517 </w:instrText>
      </w:r>
      <w:r>
        <w:rPr>
          <w:rFonts w:hint="eastAsia" w:ascii="宋体" w:hAnsi="宋体" w:cs="宋体"/>
          <w:sz w:val="32"/>
          <w:szCs w:val="32"/>
          <w:highlight w:val="none"/>
        </w:rPr>
        <w:fldChar w:fldCharType="separate"/>
      </w:r>
      <w:r>
        <w:rPr>
          <w:rFonts w:hint="eastAsia" w:ascii="宋体" w:hAnsi="宋体" w:cs="宋体"/>
          <w:sz w:val="32"/>
          <w:szCs w:val="32"/>
          <w:highlight w:val="none"/>
        </w:rPr>
        <w:t>48</w:t>
      </w:r>
      <w:r>
        <w:rPr>
          <w:rFonts w:hint="eastAsia" w:ascii="宋体" w:hAnsi="宋体" w:cs="宋体"/>
          <w:sz w:val="32"/>
          <w:szCs w:val="32"/>
          <w:highlight w:val="none"/>
        </w:rPr>
        <w:fldChar w:fldCharType="end"/>
      </w:r>
      <w:r>
        <w:rPr>
          <w:rFonts w:hint="eastAsia" w:ascii="宋体" w:hAnsi="宋体" w:cs="宋体"/>
          <w:sz w:val="32"/>
          <w:szCs w:val="32"/>
          <w:highlight w:val="none"/>
        </w:rPr>
        <w:fldChar w:fldCharType="end"/>
      </w:r>
    </w:p>
    <w:p w14:paraId="219FE9AB">
      <w:pPr>
        <w:pStyle w:val="16"/>
        <w:tabs>
          <w:tab w:val="right" w:leader="dot" w:pos="9637"/>
        </w:tabs>
        <w:rPr>
          <w:sz w:val="28"/>
          <w:szCs w:val="28"/>
          <w:highlight w:val="none"/>
        </w:rPr>
      </w:pPr>
      <w:r>
        <w:rPr>
          <w:highlight w:val="none"/>
        </w:rPr>
        <w:fldChar w:fldCharType="begin"/>
      </w:r>
      <w:r>
        <w:rPr>
          <w:highlight w:val="none"/>
        </w:rPr>
        <w:instrText xml:space="preserve"> HYPERLINK \l "_Toc31310" </w:instrText>
      </w:r>
      <w:r>
        <w:rPr>
          <w:highlight w:val="none"/>
        </w:rPr>
        <w:fldChar w:fldCharType="separate"/>
      </w:r>
      <w:r>
        <w:rPr>
          <w:rFonts w:hint="eastAsia" w:ascii="宋体" w:hAnsi="宋体" w:cs="宋体"/>
          <w:sz w:val="32"/>
          <w:szCs w:val="32"/>
          <w:highlight w:val="none"/>
        </w:rPr>
        <w:t>第七章 质疑、投诉材料格式</w:t>
      </w:r>
      <w:r>
        <w:rPr>
          <w:rFonts w:hint="eastAsia" w:ascii="宋体" w:hAnsi="宋体" w:cs="宋体"/>
          <w:sz w:val="32"/>
          <w:szCs w:val="32"/>
          <w:highlight w:val="none"/>
        </w:rPr>
        <w:tab/>
      </w: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PAGEREF _Toc31310 </w:instrText>
      </w:r>
      <w:r>
        <w:rPr>
          <w:rFonts w:hint="eastAsia" w:ascii="宋体" w:hAnsi="宋体" w:cs="宋体"/>
          <w:sz w:val="32"/>
          <w:szCs w:val="32"/>
          <w:highlight w:val="none"/>
        </w:rPr>
        <w:fldChar w:fldCharType="separate"/>
      </w:r>
      <w:r>
        <w:rPr>
          <w:rFonts w:hint="eastAsia" w:ascii="宋体" w:hAnsi="宋体" w:cs="宋体"/>
          <w:sz w:val="32"/>
          <w:szCs w:val="32"/>
          <w:highlight w:val="none"/>
        </w:rPr>
        <w:t>72</w:t>
      </w:r>
      <w:r>
        <w:rPr>
          <w:rFonts w:hint="eastAsia" w:ascii="宋体" w:hAnsi="宋体" w:cs="宋体"/>
          <w:sz w:val="32"/>
          <w:szCs w:val="32"/>
          <w:highlight w:val="none"/>
        </w:rPr>
        <w:fldChar w:fldCharType="end"/>
      </w:r>
      <w:r>
        <w:rPr>
          <w:rFonts w:hint="eastAsia" w:ascii="宋体" w:hAnsi="宋体" w:cs="宋体"/>
          <w:sz w:val="32"/>
          <w:szCs w:val="32"/>
          <w:highlight w:val="none"/>
        </w:rPr>
        <w:fldChar w:fldCharType="end"/>
      </w:r>
    </w:p>
    <w:p w14:paraId="04A699D3">
      <w:pPr>
        <w:pStyle w:val="13"/>
        <w:jc w:val="center"/>
        <w:outlineLvl w:val="0"/>
        <w:rPr>
          <w:sz w:val="24"/>
          <w:szCs w:val="22"/>
          <w:highlight w:val="none"/>
        </w:rPr>
        <w:sectPr>
          <w:footerReference r:id="rId7" w:type="first"/>
          <w:footerReference r:id="rId6" w:type="default"/>
          <w:pgSz w:w="11905" w:h="16838"/>
          <w:pgMar w:top="1134" w:right="1134" w:bottom="1134" w:left="1134" w:header="850" w:footer="680" w:gutter="0"/>
          <w:pgNumType w:start="1"/>
          <w:cols w:space="0" w:num="1"/>
          <w:docGrid w:linePitch="331" w:charSpace="0"/>
        </w:sectPr>
      </w:pPr>
      <w:r>
        <w:rPr>
          <w:sz w:val="24"/>
          <w:szCs w:val="22"/>
          <w:highlight w:val="none"/>
        </w:rPr>
        <w:fldChar w:fldCharType="end"/>
      </w:r>
      <w:bookmarkStart w:id="1" w:name="_Toc8345"/>
      <w:bookmarkStart w:id="2" w:name="_Toc532545041"/>
      <w:bookmarkStart w:id="3" w:name="_Toc18459"/>
      <w:bookmarkStart w:id="4" w:name="_Toc20258"/>
      <w:bookmarkStart w:id="5" w:name="_Toc12228"/>
      <w:bookmarkStart w:id="6" w:name="_Toc16576"/>
      <w:bookmarkStart w:id="7" w:name="_Toc16222"/>
      <w:bookmarkStart w:id="8" w:name="_Toc11500"/>
      <w:bookmarkStart w:id="9" w:name="_Toc9949"/>
      <w:bookmarkStart w:id="10" w:name="_Toc18707"/>
      <w:bookmarkStart w:id="11" w:name="_Toc184"/>
      <w:bookmarkStart w:id="12" w:name="_Toc19537"/>
    </w:p>
    <w:p w14:paraId="22AC3882">
      <w:pPr>
        <w:pStyle w:val="13"/>
        <w:jc w:val="center"/>
        <w:outlineLvl w:val="0"/>
        <w:rPr>
          <w:rFonts w:ascii="Times New Roman" w:hAnsi="Times New Roman"/>
          <w:b/>
          <w:sz w:val="36"/>
          <w:highlight w:val="none"/>
        </w:rPr>
      </w:pPr>
      <w:r>
        <w:rPr>
          <w:rFonts w:hint="eastAsia" w:ascii="Times New Roman" w:hAnsi="Times New Roman"/>
          <w:b/>
          <w:sz w:val="36"/>
          <w:highlight w:val="none"/>
        </w:rPr>
        <w:t>第一章</w:t>
      </w:r>
      <w:r>
        <w:rPr>
          <w:rFonts w:ascii="Times New Roman" w:hAnsi="Times New Roman"/>
          <w:b/>
          <w:sz w:val="36"/>
          <w:highlight w:val="none"/>
        </w:rPr>
        <w:t xml:space="preserve">  </w:t>
      </w:r>
      <w:r>
        <w:rPr>
          <w:rFonts w:hint="eastAsia" w:ascii="Times New Roman" w:hAnsi="Times New Roman"/>
          <w:b/>
          <w:sz w:val="36"/>
          <w:highlight w:val="none"/>
        </w:rPr>
        <w:t>招标公告</w:t>
      </w:r>
      <w:bookmarkEnd w:id="1"/>
      <w:bookmarkEnd w:id="2"/>
      <w:bookmarkEnd w:id="3"/>
      <w:bookmarkEnd w:id="4"/>
      <w:bookmarkEnd w:id="5"/>
      <w:bookmarkEnd w:id="6"/>
      <w:bookmarkEnd w:id="7"/>
      <w:bookmarkEnd w:id="8"/>
      <w:bookmarkEnd w:id="9"/>
      <w:bookmarkEnd w:id="10"/>
      <w:bookmarkEnd w:id="11"/>
      <w:bookmarkEnd w:id="12"/>
    </w:p>
    <w:p w14:paraId="22D2F349">
      <w:pPr>
        <w:pStyle w:val="13"/>
        <w:spacing w:line="360" w:lineRule="auto"/>
        <w:jc w:val="center"/>
        <w:rPr>
          <w:rFonts w:ascii="Times New Roman" w:hAnsi="Times New Roman"/>
          <w:b/>
          <w:sz w:val="30"/>
          <w:szCs w:val="30"/>
          <w:highlight w:val="none"/>
        </w:rPr>
      </w:pPr>
    </w:p>
    <w:p w14:paraId="2D8A4B9F">
      <w:pPr>
        <w:pStyle w:val="13"/>
        <w:spacing w:line="360" w:lineRule="auto"/>
        <w:jc w:val="center"/>
        <w:rPr>
          <w:rFonts w:hAnsi="宋体" w:cs="宋体"/>
          <w:b/>
          <w:sz w:val="30"/>
          <w:szCs w:val="30"/>
          <w:highlight w:val="none"/>
        </w:rPr>
      </w:pPr>
      <w:r>
        <w:rPr>
          <w:rFonts w:hint="eastAsia" w:hAnsi="宋体" w:cs="宋体"/>
          <w:b/>
          <w:sz w:val="30"/>
          <w:szCs w:val="30"/>
          <w:highlight w:val="none"/>
        </w:rPr>
        <w:t>广西科联招标中心有限公司关于</w:t>
      </w:r>
      <w:r>
        <w:rPr>
          <w:rFonts w:hint="eastAsia" w:hAnsi="宋体" w:cs="宋体"/>
          <w:b/>
          <w:sz w:val="30"/>
          <w:szCs w:val="30"/>
          <w:highlight w:val="none"/>
          <w:lang w:eastAsia="zh-CN"/>
        </w:rPr>
        <w:t>全区卫星遥感数据统筹获取与处理（2025年优于0.5米分辨率卫星遥感影像）项目采购</w:t>
      </w:r>
      <w:r>
        <w:rPr>
          <w:rFonts w:hint="eastAsia" w:hAnsi="宋体" w:cs="宋体"/>
          <w:b/>
          <w:sz w:val="30"/>
          <w:szCs w:val="30"/>
          <w:highlight w:val="none"/>
        </w:rPr>
        <w:t>（</w:t>
      </w:r>
      <w:r>
        <w:rPr>
          <w:rFonts w:hint="eastAsia" w:hAnsi="宋体" w:cs="宋体"/>
          <w:b/>
          <w:sz w:val="30"/>
          <w:szCs w:val="30"/>
          <w:highlight w:val="none"/>
          <w:lang w:eastAsia="zh-CN"/>
        </w:rPr>
        <w:t>GXZC2025-G3-000872-GXKL</w:t>
      </w:r>
      <w:r>
        <w:rPr>
          <w:rFonts w:hint="eastAsia" w:hAnsi="宋体" w:cs="宋体"/>
          <w:b/>
          <w:sz w:val="30"/>
          <w:szCs w:val="30"/>
          <w:highlight w:val="none"/>
        </w:rPr>
        <w:t>）的招标公告（远程异地评标）</w:t>
      </w:r>
    </w:p>
    <w:p w14:paraId="59D6835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highlight w:val="none"/>
        </w:rPr>
      </w:pPr>
      <w:r>
        <w:rPr>
          <w:rFonts w:hint="eastAsia" w:ascii="宋体" w:hAnsi="宋体" w:cs="宋体"/>
          <w:szCs w:val="21"/>
          <w:highlight w:val="none"/>
        </w:rPr>
        <w:t>项目概况</w:t>
      </w:r>
    </w:p>
    <w:p w14:paraId="138D60D2">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cs="宋体"/>
          <w:szCs w:val="21"/>
          <w:highlight w:val="none"/>
          <w:u w:val="single"/>
        </w:rPr>
      </w:pPr>
      <w:r>
        <w:rPr>
          <w:rFonts w:hint="eastAsia" w:ascii="宋体" w:hAnsi="宋体" w:cs="宋体"/>
          <w:szCs w:val="21"/>
          <w:highlight w:val="none"/>
          <w:u w:val="single"/>
          <w:lang w:eastAsia="zh-CN"/>
        </w:rPr>
        <w:t>全区卫星遥感数据统筹获取与处理（2025年优于0.5米分辨率卫星遥感影像）项目采购</w:t>
      </w:r>
      <w:r>
        <w:rPr>
          <w:rFonts w:hint="eastAsia" w:ascii="宋体" w:hAnsi="宋体" w:cs="宋体"/>
          <w:szCs w:val="21"/>
          <w:highlight w:val="none"/>
        </w:rPr>
        <w:t>招标项目的潜在投标人应在广西政府采购云平台（https://www.gcy.zfcg.gxzf.gov.cn/）获取招标文件，并于</w:t>
      </w:r>
      <w:r>
        <w:rPr>
          <w:rFonts w:hint="eastAsia" w:ascii="宋体" w:hAnsi="宋体" w:cs="宋体"/>
          <w:szCs w:val="21"/>
          <w:highlight w:val="none"/>
          <w:u w:val="single"/>
        </w:rPr>
        <w:t>2025年</w:t>
      </w:r>
      <w:r>
        <w:rPr>
          <w:rFonts w:hint="eastAsia" w:ascii="宋体" w:hAnsi="宋体" w:cs="宋体"/>
          <w:szCs w:val="21"/>
          <w:highlight w:val="none"/>
          <w:u w:val="single"/>
          <w:lang w:eastAsia="zh-CN"/>
        </w:rPr>
        <w:t>5月19日</w:t>
      </w:r>
      <w:r>
        <w:rPr>
          <w:rFonts w:hint="eastAsia" w:ascii="宋体" w:hAnsi="宋体" w:cs="宋体"/>
          <w:szCs w:val="21"/>
          <w:highlight w:val="none"/>
          <w:u w:val="single"/>
        </w:rPr>
        <w:t>09:30:00</w:t>
      </w:r>
      <w:r>
        <w:rPr>
          <w:rFonts w:hint="eastAsia" w:ascii="宋体" w:hAnsi="宋体" w:cs="宋体"/>
          <w:bCs/>
          <w:szCs w:val="21"/>
          <w:highlight w:val="none"/>
        </w:rPr>
        <w:t>（北京时间）前</w:t>
      </w:r>
      <w:r>
        <w:rPr>
          <w:rFonts w:hint="eastAsia" w:ascii="宋体" w:hAnsi="宋体" w:cs="宋体"/>
          <w:szCs w:val="21"/>
          <w:highlight w:val="none"/>
        </w:rPr>
        <w:t>递交投标文件。</w:t>
      </w:r>
    </w:p>
    <w:p w14:paraId="77FE45A6">
      <w:pPr>
        <w:spacing w:line="360" w:lineRule="auto"/>
        <w:rPr>
          <w:rFonts w:ascii="黑体" w:hAnsi="黑体" w:eastAsia="黑体"/>
          <w:b/>
          <w:bCs/>
          <w:sz w:val="24"/>
          <w:highlight w:val="none"/>
        </w:rPr>
      </w:pPr>
      <w:bookmarkStart w:id="13" w:name="_Toc35393790"/>
      <w:bookmarkStart w:id="14" w:name="_Toc28359002"/>
      <w:bookmarkStart w:id="15" w:name="_Toc28359079"/>
      <w:bookmarkStart w:id="16" w:name="_Toc35393621"/>
      <w:bookmarkStart w:id="17" w:name="_Hlk24379207"/>
      <w:r>
        <w:rPr>
          <w:rFonts w:hint="eastAsia" w:ascii="黑体" w:hAnsi="黑体" w:eastAsia="黑体"/>
          <w:b/>
          <w:bCs/>
          <w:sz w:val="24"/>
          <w:highlight w:val="none"/>
        </w:rPr>
        <w:t>一、项目基本情况</w:t>
      </w:r>
      <w:bookmarkEnd w:id="13"/>
      <w:bookmarkEnd w:id="14"/>
      <w:bookmarkEnd w:id="15"/>
      <w:bookmarkEnd w:id="16"/>
    </w:p>
    <w:p w14:paraId="067EFF0E">
      <w:pPr>
        <w:spacing w:line="360" w:lineRule="auto"/>
        <w:ind w:firstLine="420" w:firstLineChars="200"/>
        <w:rPr>
          <w:rFonts w:hint="eastAsia" w:ascii="宋体" w:hAnsi="宋体" w:eastAsia="宋体"/>
          <w:szCs w:val="21"/>
          <w:highlight w:val="none"/>
          <w:lang w:eastAsia="zh-CN"/>
        </w:rPr>
      </w:pPr>
      <w:r>
        <w:rPr>
          <w:rFonts w:hint="eastAsia" w:ascii="宋体" w:hAnsi="宋体"/>
          <w:szCs w:val="21"/>
          <w:highlight w:val="none"/>
        </w:rPr>
        <w:t>项目编号：</w:t>
      </w:r>
      <w:r>
        <w:rPr>
          <w:rFonts w:hint="eastAsia" w:ascii="宋体" w:hAnsi="宋体"/>
          <w:szCs w:val="21"/>
          <w:highlight w:val="none"/>
          <w:lang w:eastAsia="zh-CN"/>
        </w:rPr>
        <w:t>GXZC2025-G3-000872-GXKL</w:t>
      </w:r>
    </w:p>
    <w:p w14:paraId="108D682B">
      <w:pPr>
        <w:spacing w:line="360" w:lineRule="auto"/>
        <w:ind w:firstLine="420" w:firstLineChars="200"/>
        <w:rPr>
          <w:rFonts w:hint="eastAsia" w:ascii="宋体" w:hAnsi="宋体" w:eastAsia="宋体"/>
          <w:szCs w:val="21"/>
          <w:highlight w:val="none"/>
          <w:lang w:eastAsia="zh-CN"/>
        </w:rPr>
      </w:pPr>
      <w:r>
        <w:rPr>
          <w:rFonts w:hint="eastAsia" w:ascii="宋体" w:hAnsi="宋体"/>
          <w:szCs w:val="21"/>
          <w:highlight w:val="none"/>
        </w:rPr>
        <w:t>项目名称：</w:t>
      </w:r>
      <w:bookmarkEnd w:id="17"/>
      <w:r>
        <w:rPr>
          <w:rFonts w:hint="eastAsia" w:ascii="宋体" w:hAnsi="宋体"/>
          <w:szCs w:val="21"/>
          <w:highlight w:val="none"/>
          <w:lang w:eastAsia="zh-CN"/>
        </w:rPr>
        <w:t>全区卫星遥感数据统筹获取与处理（2025年优于0.5米分辨率卫星遥感影像）项目采购</w:t>
      </w:r>
    </w:p>
    <w:p w14:paraId="1CF11C9E">
      <w:pPr>
        <w:spacing w:line="360" w:lineRule="auto"/>
        <w:ind w:firstLine="420" w:firstLineChars="200"/>
        <w:rPr>
          <w:rFonts w:ascii="宋体" w:hAnsi="宋体" w:cs="宋体"/>
          <w:szCs w:val="21"/>
          <w:highlight w:val="none"/>
        </w:rPr>
      </w:pPr>
      <w:r>
        <w:rPr>
          <w:rFonts w:hint="eastAsia" w:ascii="宋体" w:hAnsi="宋体"/>
          <w:szCs w:val="21"/>
          <w:highlight w:val="none"/>
        </w:rPr>
        <w:t>预算总金额（元）：</w:t>
      </w:r>
      <w:r>
        <w:rPr>
          <w:rFonts w:hint="eastAsia" w:ascii="宋体" w:hAnsi="宋体" w:cs="宋体"/>
          <w:szCs w:val="21"/>
          <w:highlight w:val="none"/>
        </w:rPr>
        <w:t>10651500.00</w:t>
      </w:r>
    </w:p>
    <w:p w14:paraId="3FF80612">
      <w:pPr>
        <w:spacing w:line="360" w:lineRule="auto"/>
        <w:ind w:firstLine="420" w:firstLineChars="200"/>
        <w:rPr>
          <w:rFonts w:ascii="宋体" w:hAnsi="宋体"/>
          <w:szCs w:val="21"/>
          <w:highlight w:val="none"/>
        </w:rPr>
      </w:pPr>
      <w:r>
        <w:rPr>
          <w:rFonts w:hint="eastAsia" w:ascii="宋体" w:hAnsi="宋体"/>
          <w:szCs w:val="21"/>
          <w:highlight w:val="none"/>
        </w:rPr>
        <w:t>采购需求：</w:t>
      </w:r>
    </w:p>
    <w:p w14:paraId="1752C7BB">
      <w:pPr>
        <w:spacing w:line="360" w:lineRule="auto"/>
        <w:ind w:firstLine="422" w:firstLineChars="200"/>
        <w:rPr>
          <w:rFonts w:ascii="宋体" w:hAnsi="宋体"/>
          <w:szCs w:val="21"/>
          <w:highlight w:val="none"/>
        </w:rPr>
      </w:pPr>
      <w:r>
        <w:rPr>
          <w:rFonts w:hint="eastAsia" w:ascii="宋体" w:hAnsi="宋体"/>
          <w:b/>
          <w:bCs/>
          <w:szCs w:val="21"/>
          <w:highlight w:val="none"/>
        </w:rPr>
        <w:t>标项（分标）1：</w:t>
      </w:r>
    </w:p>
    <w:p w14:paraId="3AD84B8B">
      <w:pPr>
        <w:spacing w:line="360" w:lineRule="auto"/>
        <w:ind w:firstLine="420" w:firstLineChars="200"/>
        <w:rPr>
          <w:rFonts w:ascii="宋体" w:hAnsi="宋体"/>
          <w:szCs w:val="21"/>
          <w:highlight w:val="none"/>
        </w:rPr>
      </w:pPr>
      <w:r>
        <w:rPr>
          <w:rFonts w:hint="eastAsia" w:ascii="宋体" w:hAnsi="宋体"/>
          <w:szCs w:val="21"/>
          <w:highlight w:val="none"/>
        </w:rPr>
        <w:t xml:space="preserve">标项名称: </w:t>
      </w:r>
      <w:r>
        <w:rPr>
          <w:rFonts w:hint="eastAsia" w:ascii="宋体" w:hAnsi="宋体"/>
          <w:szCs w:val="21"/>
          <w:highlight w:val="none"/>
          <w:lang w:eastAsia="zh-CN"/>
        </w:rPr>
        <w:t>全区卫星遥感数据统筹获取与处理（2025年优于0.5米分辨率卫星遥感影像）项目采购</w:t>
      </w:r>
      <w:r>
        <w:rPr>
          <w:rFonts w:hint="eastAsia" w:ascii="宋体" w:hAnsi="宋体"/>
          <w:szCs w:val="21"/>
          <w:highlight w:val="none"/>
        </w:rPr>
        <w:t>A分标</w:t>
      </w:r>
    </w:p>
    <w:p w14:paraId="775B5CB1">
      <w:pPr>
        <w:spacing w:line="360" w:lineRule="auto"/>
        <w:ind w:firstLine="420" w:firstLineChars="200"/>
        <w:rPr>
          <w:rFonts w:ascii="宋体" w:hAnsi="宋体"/>
          <w:szCs w:val="21"/>
          <w:highlight w:val="none"/>
        </w:rPr>
      </w:pPr>
      <w:r>
        <w:rPr>
          <w:rFonts w:hint="eastAsia" w:ascii="宋体" w:hAnsi="宋体"/>
          <w:szCs w:val="21"/>
          <w:highlight w:val="none"/>
        </w:rPr>
        <w:t>数量:1</w:t>
      </w:r>
    </w:p>
    <w:p w14:paraId="174B4A92">
      <w:pPr>
        <w:spacing w:line="360" w:lineRule="auto"/>
        <w:ind w:firstLine="420" w:firstLineChars="200"/>
        <w:rPr>
          <w:rFonts w:ascii="宋体" w:hAnsi="宋体"/>
          <w:szCs w:val="21"/>
          <w:highlight w:val="none"/>
        </w:rPr>
      </w:pPr>
      <w:r>
        <w:rPr>
          <w:rFonts w:hint="eastAsia" w:ascii="宋体" w:hAnsi="宋体"/>
          <w:szCs w:val="21"/>
          <w:highlight w:val="none"/>
        </w:rPr>
        <w:t>预算金额（元）: 4239000.00</w:t>
      </w:r>
    </w:p>
    <w:p w14:paraId="41123A74">
      <w:pPr>
        <w:spacing w:line="360" w:lineRule="auto"/>
        <w:ind w:firstLine="420" w:firstLineChars="200"/>
        <w:rPr>
          <w:rFonts w:ascii="宋体" w:hAnsi="宋体"/>
          <w:szCs w:val="21"/>
          <w:highlight w:val="none"/>
        </w:rPr>
      </w:pPr>
      <w:r>
        <w:rPr>
          <w:rFonts w:hint="eastAsia" w:ascii="宋体" w:hAnsi="宋体"/>
          <w:szCs w:val="21"/>
          <w:highlight w:val="none"/>
        </w:rPr>
        <w:t>简要规格描述或项目基本概况介绍、用途：</w:t>
      </w:r>
      <w:r>
        <w:rPr>
          <w:rFonts w:hint="eastAsia" w:ascii="宋体" w:hAnsi="宋体"/>
          <w:szCs w:val="21"/>
          <w:highlight w:val="none"/>
          <w:lang w:eastAsia="zh-CN"/>
        </w:rPr>
        <w:t>全区卫星遥感数据统筹获取与处理（2025年优于0.5米分辨率卫星遥感影像）项目采购</w:t>
      </w:r>
      <w:r>
        <w:rPr>
          <w:rFonts w:hint="eastAsia" w:ascii="宋体" w:hAnsi="宋体"/>
          <w:szCs w:val="21"/>
          <w:highlight w:val="none"/>
        </w:rPr>
        <w:t>A分标9.42万平方千米，详见本公告附件中的招标文件。</w:t>
      </w:r>
    </w:p>
    <w:p w14:paraId="0FB4D642">
      <w:pPr>
        <w:spacing w:line="360" w:lineRule="auto"/>
        <w:ind w:firstLine="420" w:firstLineChars="200"/>
        <w:rPr>
          <w:rFonts w:ascii="宋体" w:hAnsi="宋体"/>
          <w:szCs w:val="21"/>
          <w:highlight w:val="none"/>
        </w:rPr>
      </w:pPr>
      <w:r>
        <w:rPr>
          <w:rFonts w:hint="eastAsia" w:ascii="宋体" w:hAnsi="宋体"/>
          <w:szCs w:val="21"/>
          <w:highlight w:val="none"/>
        </w:rPr>
        <w:t>最高限价（如有）：4239000.00</w:t>
      </w:r>
    </w:p>
    <w:p w14:paraId="42420212">
      <w:pPr>
        <w:spacing w:line="360" w:lineRule="auto"/>
        <w:ind w:firstLine="420" w:firstLineChars="200"/>
        <w:rPr>
          <w:rFonts w:ascii="宋体" w:hAnsi="宋体"/>
          <w:szCs w:val="21"/>
          <w:highlight w:val="none"/>
        </w:rPr>
      </w:pPr>
      <w:r>
        <w:rPr>
          <w:rFonts w:hint="eastAsia" w:ascii="宋体" w:hAnsi="宋体"/>
          <w:szCs w:val="21"/>
          <w:highlight w:val="none"/>
        </w:rPr>
        <w:t>合同履约期限：2025年7月10日前完成成果交付并通过验收。</w:t>
      </w:r>
    </w:p>
    <w:p w14:paraId="3DB9BDBB">
      <w:pPr>
        <w:spacing w:line="360" w:lineRule="auto"/>
        <w:ind w:firstLine="420" w:firstLineChars="200"/>
        <w:rPr>
          <w:rFonts w:ascii="宋体" w:hAnsi="宋体"/>
          <w:szCs w:val="21"/>
          <w:highlight w:val="none"/>
        </w:rPr>
      </w:pPr>
      <w:r>
        <w:rPr>
          <w:rFonts w:hint="eastAsia" w:ascii="宋体" w:hAnsi="宋体"/>
          <w:szCs w:val="21"/>
          <w:highlight w:val="none"/>
        </w:rPr>
        <w:t>本标项（否）接受联合体投标。</w:t>
      </w:r>
    </w:p>
    <w:p w14:paraId="435669EC">
      <w:pPr>
        <w:spacing w:line="360" w:lineRule="auto"/>
        <w:ind w:firstLine="420" w:firstLineChars="200"/>
        <w:rPr>
          <w:rFonts w:ascii="宋体" w:hAnsi="宋体"/>
          <w:szCs w:val="21"/>
          <w:highlight w:val="none"/>
        </w:rPr>
      </w:pPr>
      <w:r>
        <w:rPr>
          <w:rFonts w:hint="eastAsia" w:ascii="宋体" w:hAnsi="宋体"/>
          <w:szCs w:val="21"/>
          <w:highlight w:val="none"/>
        </w:rPr>
        <w:t>备注：无。</w:t>
      </w:r>
    </w:p>
    <w:p w14:paraId="56BCFC4C">
      <w:pPr>
        <w:spacing w:line="360" w:lineRule="auto"/>
        <w:ind w:firstLine="422" w:firstLineChars="200"/>
        <w:rPr>
          <w:rFonts w:ascii="宋体" w:hAnsi="宋体"/>
          <w:szCs w:val="21"/>
          <w:highlight w:val="none"/>
        </w:rPr>
      </w:pPr>
      <w:r>
        <w:rPr>
          <w:rFonts w:hint="eastAsia" w:ascii="宋体" w:hAnsi="宋体"/>
          <w:b/>
          <w:bCs/>
          <w:szCs w:val="21"/>
          <w:highlight w:val="none"/>
        </w:rPr>
        <w:t>标项（分标）2：</w:t>
      </w:r>
    </w:p>
    <w:p w14:paraId="78AB847D">
      <w:pPr>
        <w:spacing w:line="360" w:lineRule="auto"/>
        <w:ind w:firstLine="420" w:firstLineChars="200"/>
        <w:rPr>
          <w:rFonts w:ascii="宋体" w:hAnsi="宋体"/>
          <w:szCs w:val="21"/>
          <w:highlight w:val="none"/>
        </w:rPr>
      </w:pPr>
      <w:r>
        <w:rPr>
          <w:rFonts w:hint="eastAsia" w:ascii="宋体" w:hAnsi="宋体"/>
          <w:szCs w:val="21"/>
          <w:highlight w:val="none"/>
        </w:rPr>
        <w:t xml:space="preserve">标项名称: </w:t>
      </w:r>
      <w:r>
        <w:rPr>
          <w:rFonts w:hint="eastAsia" w:ascii="宋体" w:hAnsi="宋体"/>
          <w:szCs w:val="21"/>
          <w:highlight w:val="none"/>
          <w:lang w:eastAsia="zh-CN"/>
        </w:rPr>
        <w:t>全区卫星遥感数据统筹获取与处理（2025年优于0.5米分辨率卫星遥感影像）项目采购</w:t>
      </w:r>
      <w:r>
        <w:rPr>
          <w:rFonts w:hint="eastAsia" w:ascii="宋体" w:hAnsi="宋体"/>
          <w:szCs w:val="21"/>
          <w:highlight w:val="none"/>
          <w:lang w:val="en-US" w:eastAsia="zh-CN"/>
        </w:rPr>
        <w:t>B</w:t>
      </w:r>
      <w:r>
        <w:rPr>
          <w:rFonts w:hint="eastAsia" w:ascii="宋体" w:hAnsi="宋体"/>
          <w:szCs w:val="21"/>
          <w:highlight w:val="none"/>
        </w:rPr>
        <w:t>分标</w:t>
      </w:r>
    </w:p>
    <w:p w14:paraId="7F0E088E">
      <w:pPr>
        <w:spacing w:line="360" w:lineRule="auto"/>
        <w:ind w:firstLine="420" w:firstLineChars="200"/>
        <w:rPr>
          <w:rFonts w:ascii="宋体" w:hAnsi="宋体"/>
          <w:szCs w:val="21"/>
          <w:highlight w:val="none"/>
        </w:rPr>
      </w:pPr>
      <w:r>
        <w:rPr>
          <w:rFonts w:hint="eastAsia" w:ascii="宋体" w:hAnsi="宋体"/>
          <w:szCs w:val="21"/>
          <w:highlight w:val="none"/>
        </w:rPr>
        <w:t>数量:1</w:t>
      </w:r>
    </w:p>
    <w:p w14:paraId="128E63A4">
      <w:pPr>
        <w:spacing w:line="360" w:lineRule="auto"/>
        <w:ind w:firstLine="420" w:firstLineChars="200"/>
        <w:rPr>
          <w:rFonts w:ascii="宋体" w:hAnsi="宋体"/>
          <w:szCs w:val="21"/>
          <w:highlight w:val="none"/>
        </w:rPr>
      </w:pPr>
      <w:r>
        <w:rPr>
          <w:rFonts w:hint="eastAsia" w:ascii="宋体" w:hAnsi="宋体"/>
          <w:szCs w:val="21"/>
          <w:highlight w:val="none"/>
        </w:rPr>
        <w:t>预算金额（元）: 2151000.00</w:t>
      </w:r>
    </w:p>
    <w:p w14:paraId="71945FDE">
      <w:pPr>
        <w:spacing w:line="360" w:lineRule="auto"/>
        <w:ind w:firstLine="420" w:firstLineChars="200"/>
        <w:rPr>
          <w:rFonts w:ascii="宋体" w:hAnsi="宋体"/>
          <w:szCs w:val="21"/>
          <w:highlight w:val="none"/>
        </w:rPr>
      </w:pPr>
      <w:r>
        <w:rPr>
          <w:rFonts w:hint="eastAsia" w:ascii="宋体" w:hAnsi="宋体"/>
          <w:szCs w:val="21"/>
          <w:highlight w:val="none"/>
        </w:rPr>
        <w:t>简要规格描述或项目基本概况介绍、用途：</w:t>
      </w:r>
      <w:r>
        <w:rPr>
          <w:rFonts w:hint="eastAsia" w:ascii="宋体" w:hAnsi="宋体"/>
          <w:szCs w:val="21"/>
          <w:highlight w:val="none"/>
          <w:lang w:eastAsia="zh-CN"/>
        </w:rPr>
        <w:t>全区卫星遥感数据统筹获取与处理（2025年优于0.5米分辨率卫星遥感影像）项目采购</w:t>
      </w:r>
      <w:r>
        <w:rPr>
          <w:rFonts w:hint="eastAsia" w:ascii="宋体" w:hAnsi="宋体"/>
          <w:szCs w:val="21"/>
          <w:highlight w:val="none"/>
          <w:lang w:val="en-US" w:eastAsia="zh-CN"/>
        </w:rPr>
        <w:t>B</w:t>
      </w:r>
      <w:r>
        <w:rPr>
          <w:rFonts w:hint="eastAsia" w:ascii="宋体" w:hAnsi="宋体"/>
          <w:szCs w:val="21"/>
          <w:highlight w:val="none"/>
        </w:rPr>
        <w:t>分标4.78万平方千米，详见本公告附件中的招标文件。</w:t>
      </w:r>
    </w:p>
    <w:p w14:paraId="69A7E057">
      <w:pPr>
        <w:spacing w:line="360" w:lineRule="auto"/>
        <w:ind w:firstLine="420" w:firstLineChars="200"/>
        <w:rPr>
          <w:rFonts w:ascii="宋体" w:hAnsi="宋体"/>
          <w:szCs w:val="21"/>
          <w:highlight w:val="none"/>
        </w:rPr>
      </w:pPr>
      <w:r>
        <w:rPr>
          <w:rFonts w:hint="eastAsia" w:ascii="宋体" w:hAnsi="宋体"/>
          <w:szCs w:val="21"/>
          <w:highlight w:val="none"/>
        </w:rPr>
        <w:t>最高限价（如有）：2151000.00</w:t>
      </w:r>
    </w:p>
    <w:p w14:paraId="4FE31D66">
      <w:pPr>
        <w:spacing w:line="360" w:lineRule="auto"/>
        <w:ind w:firstLine="420" w:firstLineChars="200"/>
        <w:rPr>
          <w:rFonts w:ascii="宋体" w:hAnsi="宋体"/>
          <w:szCs w:val="21"/>
          <w:highlight w:val="none"/>
        </w:rPr>
      </w:pPr>
      <w:r>
        <w:rPr>
          <w:rFonts w:hint="eastAsia" w:ascii="宋体" w:hAnsi="宋体"/>
          <w:szCs w:val="21"/>
          <w:highlight w:val="none"/>
        </w:rPr>
        <w:t>合同履约期限：2025年7月10日前完成成果交付并通过验收。</w:t>
      </w:r>
    </w:p>
    <w:p w14:paraId="50DD9765">
      <w:pPr>
        <w:spacing w:line="360" w:lineRule="auto"/>
        <w:ind w:firstLine="420" w:firstLineChars="200"/>
        <w:rPr>
          <w:rFonts w:ascii="宋体" w:hAnsi="宋体"/>
          <w:szCs w:val="21"/>
          <w:highlight w:val="none"/>
        </w:rPr>
      </w:pPr>
      <w:r>
        <w:rPr>
          <w:rFonts w:hint="eastAsia" w:ascii="宋体" w:hAnsi="宋体"/>
          <w:szCs w:val="21"/>
          <w:highlight w:val="none"/>
        </w:rPr>
        <w:t>本标项（否）接受联合体投标。</w:t>
      </w:r>
    </w:p>
    <w:p w14:paraId="2433032B">
      <w:pPr>
        <w:spacing w:line="360" w:lineRule="auto"/>
        <w:ind w:firstLine="420" w:firstLineChars="200"/>
        <w:rPr>
          <w:rFonts w:ascii="宋体" w:hAnsi="宋体"/>
          <w:szCs w:val="21"/>
          <w:highlight w:val="none"/>
        </w:rPr>
      </w:pPr>
      <w:r>
        <w:rPr>
          <w:rFonts w:hint="eastAsia" w:ascii="宋体" w:hAnsi="宋体"/>
          <w:szCs w:val="21"/>
          <w:highlight w:val="none"/>
        </w:rPr>
        <w:t>备注：无。</w:t>
      </w:r>
    </w:p>
    <w:p w14:paraId="0A6F6820">
      <w:pPr>
        <w:spacing w:line="360" w:lineRule="auto"/>
        <w:ind w:firstLine="422" w:firstLineChars="200"/>
        <w:rPr>
          <w:rFonts w:ascii="宋体" w:hAnsi="宋体"/>
          <w:szCs w:val="21"/>
          <w:highlight w:val="none"/>
        </w:rPr>
      </w:pPr>
      <w:r>
        <w:rPr>
          <w:rFonts w:hint="eastAsia" w:ascii="宋体" w:hAnsi="宋体"/>
          <w:b/>
          <w:bCs/>
          <w:szCs w:val="21"/>
          <w:highlight w:val="none"/>
        </w:rPr>
        <w:t>标项（分标）3：</w:t>
      </w:r>
    </w:p>
    <w:p w14:paraId="65A5D2DC">
      <w:pPr>
        <w:spacing w:line="360" w:lineRule="auto"/>
        <w:ind w:firstLine="420" w:firstLineChars="200"/>
        <w:rPr>
          <w:rFonts w:ascii="宋体" w:hAnsi="宋体"/>
          <w:szCs w:val="21"/>
          <w:highlight w:val="none"/>
        </w:rPr>
      </w:pPr>
      <w:r>
        <w:rPr>
          <w:rFonts w:hint="eastAsia" w:ascii="宋体" w:hAnsi="宋体"/>
          <w:szCs w:val="21"/>
          <w:highlight w:val="none"/>
        </w:rPr>
        <w:t xml:space="preserve">标项名称: </w:t>
      </w:r>
      <w:r>
        <w:rPr>
          <w:rFonts w:hint="eastAsia" w:ascii="宋体" w:hAnsi="宋体"/>
          <w:szCs w:val="21"/>
          <w:highlight w:val="none"/>
          <w:lang w:eastAsia="zh-CN"/>
        </w:rPr>
        <w:t>全区卫星遥感数据统筹获取与处理（2025年优于0.5米分辨率卫星遥感影像）项目采购</w:t>
      </w:r>
      <w:r>
        <w:rPr>
          <w:rFonts w:hint="eastAsia" w:ascii="宋体" w:hAnsi="宋体"/>
          <w:szCs w:val="21"/>
          <w:highlight w:val="none"/>
          <w:lang w:val="en-US" w:eastAsia="zh-CN"/>
        </w:rPr>
        <w:t>C</w:t>
      </w:r>
      <w:r>
        <w:rPr>
          <w:rFonts w:hint="eastAsia" w:ascii="宋体" w:hAnsi="宋体"/>
          <w:szCs w:val="21"/>
          <w:highlight w:val="none"/>
        </w:rPr>
        <w:t>分标</w:t>
      </w:r>
    </w:p>
    <w:p w14:paraId="2259202C">
      <w:pPr>
        <w:spacing w:line="360" w:lineRule="auto"/>
        <w:ind w:firstLine="420" w:firstLineChars="200"/>
        <w:rPr>
          <w:rFonts w:ascii="宋体" w:hAnsi="宋体"/>
          <w:szCs w:val="21"/>
          <w:highlight w:val="none"/>
        </w:rPr>
      </w:pPr>
      <w:r>
        <w:rPr>
          <w:rFonts w:hint="eastAsia" w:ascii="宋体" w:hAnsi="宋体"/>
          <w:szCs w:val="21"/>
          <w:highlight w:val="none"/>
        </w:rPr>
        <w:t>数量:1</w:t>
      </w:r>
    </w:p>
    <w:p w14:paraId="0390AADF">
      <w:pPr>
        <w:spacing w:line="360" w:lineRule="auto"/>
        <w:ind w:firstLine="420" w:firstLineChars="200"/>
        <w:rPr>
          <w:rFonts w:ascii="宋体" w:hAnsi="宋体"/>
          <w:szCs w:val="21"/>
          <w:highlight w:val="none"/>
        </w:rPr>
      </w:pPr>
      <w:r>
        <w:rPr>
          <w:rFonts w:hint="eastAsia" w:ascii="宋体" w:hAnsi="宋体"/>
          <w:szCs w:val="21"/>
          <w:highlight w:val="none"/>
        </w:rPr>
        <w:t>预算金额（元）: 4261500.00</w:t>
      </w:r>
    </w:p>
    <w:p w14:paraId="4D9816FD">
      <w:pPr>
        <w:spacing w:line="360" w:lineRule="auto"/>
        <w:ind w:firstLine="420" w:firstLineChars="200"/>
        <w:rPr>
          <w:rFonts w:ascii="宋体" w:hAnsi="宋体"/>
          <w:szCs w:val="21"/>
          <w:highlight w:val="none"/>
        </w:rPr>
      </w:pPr>
      <w:r>
        <w:rPr>
          <w:rFonts w:hint="eastAsia" w:ascii="宋体" w:hAnsi="宋体"/>
          <w:szCs w:val="21"/>
          <w:highlight w:val="none"/>
        </w:rPr>
        <w:t>简要规格描述或项目基本概况介绍、用途：</w:t>
      </w:r>
      <w:r>
        <w:rPr>
          <w:rFonts w:hint="eastAsia" w:ascii="宋体" w:hAnsi="宋体"/>
          <w:szCs w:val="21"/>
          <w:highlight w:val="none"/>
          <w:lang w:eastAsia="zh-CN"/>
        </w:rPr>
        <w:t>全区卫星遥感数据统筹获取与处理（2025年优于0.5米分辨率卫星遥感影像）项目采购</w:t>
      </w:r>
      <w:r>
        <w:rPr>
          <w:rFonts w:hint="eastAsia" w:ascii="宋体" w:hAnsi="宋体"/>
          <w:szCs w:val="21"/>
          <w:highlight w:val="none"/>
          <w:lang w:val="en-US" w:eastAsia="zh-CN"/>
        </w:rPr>
        <w:t>C</w:t>
      </w:r>
      <w:r>
        <w:rPr>
          <w:rFonts w:hint="eastAsia" w:ascii="宋体" w:hAnsi="宋体"/>
          <w:szCs w:val="21"/>
          <w:highlight w:val="none"/>
        </w:rPr>
        <w:t>分标9.47万平方千米，详见本公告附件中的招标文件。</w:t>
      </w:r>
    </w:p>
    <w:p w14:paraId="384FBA9A">
      <w:pPr>
        <w:spacing w:line="360" w:lineRule="auto"/>
        <w:ind w:firstLine="420" w:firstLineChars="200"/>
        <w:rPr>
          <w:rFonts w:ascii="宋体" w:hAnsi="宋体"/>
          <w:szCs w:val="21"/>
          <w:highlight w:val="none"/>
        </w:rPr>
      </w:pPr>
      <w:r>
        <w:rPr>
          <w:rFonts w:hint="eastAsia" w:ascii="宋体" w:hAnsi="宋体"/>
          <w:szCs w:val="21"/>
          <w:highlight w:val="none"/>
        </w:rPr>
        <w:t>最高限价（如有）：4261500.00</w:t>
      </w:r>
    </w:p>
    <w:p w14:paraId="4691AF36">
      <w:pPr>
        <w:spacing w:line="360" w:lineRule="auto"/>
        <w:ind w:firstLine="420" w:firstLineChars="200"/>
        <w:rPr>
          <w:rFonts w:ascii="宋体" w:hAnsi="宋体"/>
          <w:szCs w:val="21"/>
          <w:highlight w:val="none"/>
        </w:rPr>
      </w:pPr>
      <w:r>
        <w:rPr>
          <w:rFonts w:hint="eastAsia" w:ascii="宋体" w:hAnsi="宋体"/>
          <w:szCs w:val="21"/>
          <w:highlight w:val="none"/>
        </w:rPr>
        <w:t>合同履约期限：2025年7月10日前完成成果交付并通过验收。</w:t>
      </w:r>
    </w:p>
    <w:p w14:paraId="08A614AD">
      <w:pPr>
        <w:spacing w:line="360" w:lineRule="auto"/>
        <w:ind w:firstLine="420" w:firstLineChars="200"/>
        <w:rPr>
          <w:rFonts w:ascii="宋体" w:hAnsi="宋体"/>
          <w:szCs w:val="21"/>
          <w:highlight w:val="none"/>
        </w:rPr>
      </w:pPr>
      <w:r>
        <w:rPr>
          <w:rFonts w:hint="eastAsia" w:ascii="宋体" w:hAnsi="宋体"/>
          <w:szCs w:val="21"/>
          <w:highlight w:val="none"/>
        </w:rPr>
        <w:t>本标项（否）接受联合体投标。</w:t>
      </w:r>
    </w:p>
    <w:p w14:paraId="6F0BB776">
      <w:pPr>
        <w:spacing w:line="360" w:lineRule="auto"/>
        <w:ind w:firstLine="420" w:firstLineChars="200"/>
        <w:rPr>
          <w:rFonts w:ascii="宋体" w:hAnsi="宋体"/>
          <w:szCs w:val="21"/>
          <w:highlight w:val="none"/>
        </w:rPr>
      </w:pPr>
      <w:r>
        <w:rPr>
          <w:rFonts w:hint="eastAsia" w:ascii="宋体" w:hAnsi="宋体"/>
          <w:szCs w:val="21"/>
          <w:highlight w:val="none"/>
        </w:rPr>
        <w:t>备注：无。</w:t>
      </w:r>
    </w:p>
    <w:p w14:paraId="2648DBE1">
      <w:pPr>
        <w:spacing w:line="360" w:lineRule="auto"/>
        <w:rPr>
          <w:rFonts w:ascii="黑体" w:hAnsi="黑体" w:eastAsia="黑体"/>
          <w:b/>
          <w:bCs/>
          <w:sz w:val="24"/>
          <w:highlight w:val="none"/>
        </w:rPr>
      </w:pPr>
      <w:bookmarkStart w:id="18" w:name="_Toc28359003"/>
      <w:bookmarkStart w:id="19" w:name="_Toc35393622"/>
      <w:bookmarkStart w:id="20" w:name="_Toc35393791"/>
      <w:bookmarkStart w:id="21" w:name="_Toc28359080"/>
      <w:r>
        <w:rPr>
          <w:rFonts w:hint="eastAsia" w:ascii="黑体" w:hAnsi="黑体" w:eastAsia="黑体"/>
          <w:b/>
          <w:bCs/>
          <w:sz w:val="24"/>
          <w:highlight w:val="none"/>
        </w:rPr>
        <w:t>二、申请人的资格要求：</w:t>
      </w:r>
      <w:bookmarkEnd w:id="18"/>
      <w:bookmarkEnd w:id="19"/>
      <w:bookmarkEnd w:id="20"/>
      <w:bookmarkEnd w:id="21"/>
    </w:p>
    <w:p w14:paraId="7D3040C5">
      <w:pPr>
        <w:spacing w:line="360" w:lineRule="auto"/>
        <w:ind w:firstLine="420" w:firstLineChars="200"/>
        <w:rPr>
          <w:rFonts w:ascii="宋体" w:hAnsi="宋体"/>
          <w:szCs w:val="21"/>
          <w:highlight w:val="none"/>
        </w:rPr>
      </w:pPr>
      <w:bookmarkStart w:id="22" w:name="_Toc28359004"/>
      <w:bookmarkStart w:id="23" w:name="_Toc28359081"/>
      <w:r>
        <w:rPr>
          <w:rFonts w:hint="eastAsia" w:ascii="宋体" w:hAnsi="宋体"/>
          <w:szCs w:val="21"/>
          <w:highlight w:val="none"/>
        </w:rPr>
        <w:t>1.满足《中华人民共和国政府采购法》第二十二条规定；</w:t>
      </w:r>
    </w:p>
    <w:p w14:paraId="2B9F1F07">
      <w:pPr>
        <w:spacing w:line="360" w:lineRule="auto"/>
        <w:ind w:firstLine="420" w:firstLineChars="200"/>
        <w:rPr>
          <w:rFonts w:ascii="宋体" w:hAnsi="宋体" w:cs="宋体"/>
          <w:szCs w:val="21"/>
          <w:highlight w:val="none"/>
          <w:u w:val="single"/>
        </w:rPr>
      </w:pPr>
      <w:r>
        <w:rPr>
          <w:rFonts w:hint="eastAsia" w:ascii="宋体" w:hAnsi="宋体"/>
          <w:szCs w:val="21"/>
          <w:highlight w:val="none"/>
        </w:rPr>
        <w:t>2.落实政府采购政策需满足的资格要求：</w:t>
      </w:r>
      <w:r>
        <w:rPr>
          <w:rFonts w:hint="eastAsia" w:ascii="宋体" w:hAnsi="宋体" w:cs="宋体"/>
          <w:szCs w:val="21"/>
          <w:highlight w:val="none"/>
        </w:rPr>
        <w:t>无；</w:t>
      </w:r>
    </w:p>
    <w:p w14:paraId="23C0B35D">
      <w:pPr>
        <w:spacing w:line="360" w:lineRule="auto"/>
        <w:ind w:firstLine="420" w:firstLineChars="200"/>
        <w:rPr>
          <w:rFonts w:ascii="宋体" w:hAnsi="宋体"/>
          <w:szCs w:val="21"/>
          <w:highlight w:val="none"/>
        </w:rPr>
      </w:pPr>
      <w:r>
        <w:rPr>
          <w:rFonts w:hint="eastAsia" w:ascii="宋体" w:hAnsi="宋体"/>
          <w:szCs w:val="21"/>
          <w:highlight w:val="none"/>
        </w:rPr>
        <w:t>3.本项目的特定资格要求：</w:t>
      </w:r>
      <w:r>
        <w:rPr>
          <w:rFonts w:hint="eastAsia" w:ascii="宋体" w:hAnsi="宋体" w:cs="宋体"/>
          <w:szCs w:val="21"/>
          <w:highlight w:val="none"/>
        </w:rPr>
        <w:t>无。</w:t>
      </w:r>
    </w:p>
    <w:p w14:paraId="11624C3F">
      <w:pPr>
        <w:spacing w:line="360" w:lineRule="auto"/>
        <w:rPr>
          <w:rFonts w:ascii="黑体" w:hAnsi="黑体" w:eastAsia="黑体"/>
          <w:b/>
          <w:bCs/>
          <w:sz w:val="24"/>
          <w:highlight w:val="none"/>
        </w:rPr>
      </w:pPr>
      <w:bookmarkStart w:id="24" w:name="_Toc35393623"/>
      <w:bookmarkStart w:id="25" w:name="_Toc35393792"/>
      <w:r>
        <w:rPr>
          <w:rFonts w:hint="eastAsia" w:ascii="黑体" w:hAnsi="黑体" w:eastAsia="黑体"/>
          <w:b/>
          <w:bCs/>
          <w:sz w:val="24"/>
          <w:highlight w:val="none"/>
        </w:rPr>
        <w:t>三、获取招标文件</w:t>
      </w:r>
      <w:bookmarkEnd w:id="22"/>
      <w:bookmarkEnd w:id="23"/>
      <w:bookmarkEnd w:id="24"/>
      <w:bookmarkEnd w:id="25"/>
    </w:p>
    <w:p w14:paraId="615B05E0">
      <w:pPr>
        <w:snapToGrid w:val="0"/>
        <w:spacing w:line="360" w:lineRule="auto"/>
        <w:ind w:firstLine="472" w:firstLineChars="225"/>
        <w:rPr>
          <w:rFonts w:ascii="宋体" w:hAnsi="宋体"/>
          <w:szCs w:val="21"/>
          <w:highlight w:val="none"/>
        </w:rPr>
      </w:pPr>
      <w:bookmarkStart w:id="26" w:name="_Toc28359082"/>
      <w:bookmarkStart w:id="27" w:name="_Toc28359005"/>
      <w:bookmarkStart w:id="28" w:name="_Toc35393624"/>
      <w:bookmarkStart w:id="29" w:name="_Toc35393793"/>
      <w:r>
        <w:rPr>
          <w:rFonts w:hint="eastAsia" w:ascii="宋体" w:hAnsi="宋体"/>
          <w:szCs w:val="21"/>
          <w:highlight w:val="none"/>
        </w:rPr>
        <w:t>时间：</w:t>
      </w:r>
      <w:r>
        <w:rPr>
          <w:rFonts w:hint="eastAsia" w:ascii="宋体" w:hAnsi="宋体" w:cs="宋体"/>
          <w:bCs/>
          <w:kern w:val="0"/>
          <w:szCs w:val="21"/>
          <w:highlight w:val="none"/>
        </w:rPr>
        <w:t>2025年</w:t>
      </w:r>
      <w:r>
        <w:rPr>
          <w:rFonts w:hint="eastAsia" w:ascii="宋体" w:hAnsi="宋体" w:cs="宋体"/>
          <w:bCs/>
          <w:kern w:val="0"/>
          <w:szCs w:val="21"/>
          <w:highlight w:val="none"/>
          <w:lang w:eastAsia="zh-CN"/>
        </w:rPr>
        <w:t>4月25日</w:t>
      </w:r>
      <w:r>
        <w:rPr>
          <w:rFonts w:hint="eastAsia" w:ascii="宋体" w:hAnsi="宋体" w:cs="宋体"/>
          <w:bCs/>
          <w:kern w:val="0"/>
          <w:szCs w:val="21"/>
          <w:highlight w:val="none"/>
        </w:rPr>
        <w:t>至2025年</w:t>
      </w:r>
      <w:r>
        <w:rPr>
          <w:rFonts w:hint="eastAsia" w:ascii="宋体" w:hAnsi="宋体" w:cs="宋体"/>
          <w:bCs/>
          <w:kern w:val="0"/>
          <w:szCs w:val="21"/>
          <w:highlight w:val="none"/>
          <w:lang w:eastAsia="zh-CN"/>
        </w:rPr>
        <w:t>5月6日</w:t>
      </w:r>
      <w:r>
        <w:rPr>
          <w:rFonts w:hint="eastAsia" w:ascii="宋体" w:hAnsi="宋体" w:cs="宋体"/>
          <w:bCs/>
          <w:kern w:val="0"/>
          <w:szCs w:val="21"/>
          <w:highlight w:val="none"/>
        </w:rPr>
        <w:t>，每天上午00:00至11:59，下午12:00至23:59（北京时间，法定节假日除外）。</w:t>
      </w:r>
    </w:p>
    <w:p w14:paraId="3E0BB069">
      <w:pPr>
        <w:snapToGrid w:val="0"/>
        <w:spacing w:line="360" w:lineRule="auto"/>
        <w:ind w:firstLine="472" w:firstLineChars="225"/>
        <w:rPr>
          <w:rFonts w:ascii="宋体" w:hAnsi="宋体"/>
          <w:szCs w:val="21"/>
          <w:highlight w:val="none"/>
        </w:rPr>
      </w:pPr>
      <w:r>
        <w:rPr>
          <w:rFonts w:hint="eastAsia" w:ascii="宋体" w:hAnsi="宋体"/>
          <w:szCs w:val="21"/>
          <w:highlight w:val="none"/>
        </w:rPr>
        <w:t>地点（网址）：</w:t>
      </w:r>
      <w:r>
        <w:rPr>
          <w:rFonts w:hint="eastAsia" w:ascii="宋体" w:hAnsi="宋体" w:cs="宋体"/>
          <w:szCs w:val="21"/>
          <w:highlight w:val="none"/>
        </w:rPr>
        <w:t>广西政府采购云平台（</w:t>
      </w:r>
      <w:r>
        <w:rPr>
          <w:rStyle w:val="23"/>
          <w:rFonts w:hint="eastAsia" w:ascii="宋体" w:hAnsi="宋体" w:cs="宋体"/>
          <w:b w:val="0"/>
          <w:bCs/>
          <w:szCs w:val="21"/>
          <w:highlight w:val="none"/>
        </w:rPr>
        <w:t>https://www.gcy.zfcg.gxzf.gov.cn/</w:t>
      </w:r>
      <w:r>
        <w:rPr>
          <w:rFonts w:hint="eastAsia" w:ascii="宋体" w:hAnsi="宋体" w:cs="宋体"/>
          <w:szCs w:val="21"/>
          <w:highlight w:val="none"/>
        </w:rPr>
        <w:t>）</w:t>
      </w:r>
    </w:p>
    <w:p w14:paraId="3CFC8701">
      <w:pPr>
        <w:snapToGrid w:val="0"/>
        <w:spacing w:line="360" w:lineRule="auto"/>
        <w:ind w:firstLine="472" w:firstLineChars="225"/>
        <w:rPr>
          <w:rFonts w:ascii="宋体" w:hAnsi="宋体"/>
          <w:szCs w:val="21"/>
          <w:highlight w:val="none"/>
        </w:rPr>
      </w:pPr>
      <w:r>
        <w:rPr>
          <w:rFonts w:hint="eastAsia" w:ascii="宋体" w:hAnsi="宋体"/>
          <w:szCs w:val="21"/>
          <w:highlight w:val="none"/>
        </w:rPr>
        <w:t>方式:网上下载。本项目不提供纸质文件，</w:t>
      </w:r>
      <w:r>
        <w:rPr>
          <w:rFonts w:hint="eastAsia" w:ascii="宋体" w:hAnsi="宋体" w:cs="宋体"/>
          <w:szCs w:val="21"/>
          <w:highlight w:val="none"/>
        </w:rPr>
        <w:t>潜在供应商</w:t>
      </w:r>
      <w:r>
        <w:rPr>
          <w:rFonts w:hint="eastAsia" w:ascii="宋体" w:hAnsi="宋体"/>
          <w:szCs w:val="21"/>
          <w:highlight w:val="none"/>
        </w:rPr>
        <w:t>可登录</w:t>
      </w:r>
      <w:r>
        <w:rPr>
          <w:rFonts w:hint="eastAsia" w:ascii="宋体" w:hAnsi="宋体" w:cs="宋体"/>
          <w:szCs w:val="21"/>
          <w:highlight w:val="none"/>
        </w:rPr>
        <w:t>广西政府采购云平台（</w:t>
      </w:r>
      <w:r>
        <w:rPr>
          <w:rStyle w:val="23"/>
          <w:rFonts w:hint="eastAsia" w:ascii="宋体" w:hAnsi="宋体" w:cs="宋体"/>
          <w:b w:val="0"/>
          <w:bCs/>
          <w:szCs w:val="21"/>
          <w:highlight w:val="none"/>
        </w:rPr>
        <w:t>https://www.gcy.zfcg.gxzf.gov.cn/</w:t>
      </w:r>
      <w:r>
        <w:rPr>
          <w:rFonts w:hint="eastAsia" w:ascii="宋体" w:hAnsi="宋体" w:cs="宋体"/>
          <w:szCs w:val="21"/>
          <w:highlight w:val="none"/>
        </w:rPr>
        <w:t>）</w:t>
      </w:r>
      <w:r>
        <w:rPr>
          <w:rFonts w:hint="eastAsia" w:ascii="宋体" w:hAnsi="宋体"/>
          <w:szCs w:val="21"/>
          <w:highlight w:val="none"/>
        </w:rPr>
        <w:t>-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14:paraId="06714C13">
      <w:pPr>
        <w:snapToGrid w:val="0"/>
        <w:spacing w:line="360" w:lineRule="auto"/>
        <w:ind w:firstLine="472" w:firstLineChars="225"/>
        <w:rPr>
          <w:rFonts w:ascii="宋体" w:hAnsi="宋体"/>
          <w:szCs w:val="21"/>
          <w:highlight w:val="none"/>
        </w:rPr>
      </w:pPr>
      <w:r>
        <w:rPr>
          <w:rFonts w:hint="eastAsia" w:ascii="宋体" w:hAnsi="宋体"/>
          <w:szCs w:val="21"/>
          <w:highlight w:val="none"/>
        </w:rPr>
        <w:t>售价（元）：</w:t>
      </w:r>
      <w:r>
        <w:rPr>
          <w:rFonts w:hint="eastAsia" w:ascii="宋体" w:hAnsi="宋体" w:cs="宋体"/>
          <w:szCs w:val="21"/>
          <w:highlight w:val="none"/>
        </w:rPr>
        <w:t>0</w:t>
      </w:r>
    </w:p>
    <w:p w14:paraId="160DD34A">
      <w:pPr>
        <w:spacing w:line="360" w:lineRule="auto"/>
        <w:rPr>
          <w:rFonts w:ascii="黑体" w:hAnsi="黑体" w:eastAsia="黑体"/>
          <w:b/>
          <w:bCs/>
          <w:sz w:val="24"/>
          <w:highlight w:val="none"/>
        </w:rPr>
      </w:pPr>
      <w:r>
        <w:rPr>
          <w:rFonts w:hint="eastAsia" w:ascii="黑体" w:hAnsi="黑体" w:eastAsia="黑体"/>
          <w:b/>
          <w:bCs/>
          <w:sz w:val="24"/>
          <w:highlight w:val="none"/>
        </w:rPr>
        <w:t>四、提交投标文件</w:t>
      </w:r>
      <w:bookmarkEnd w:id="26"/>
      <w:bookmarkEnd w:id="27"/>
      <w:r>
        <w:rPr>
          <w:rFonts w:hint="eastAsia" w:ascii="黑体" w:hAnsi="黑体" w:eastAsia="黑体"/>
          <w:b/>
          <w:bCs/>
          <w:sz w:val="24"/>
          <w:highlight w:val="none"/>
        </w:rPr>
        <w:t>截止时间、开标时间和地点</w:t>
      </w:r>
      <w:bookmarkEnd w:id="28"/>
      <w:bookmarkEnd w:id="29"/>
    </w:p>
    <w:p w14:paraId="0654EAB5">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提交投标文件截止时间：2025年</w:t>
      </w:r>
      <w:r>
        <w:rPr>
          <w:rFonts w:hint="eastAsia" w:ascii="宋体" w:hAnsi="宋体" w:cs="宋体"/>
          <w:bCs/>
          <w:szCs w:val="21"/>
          <w:highlight w:val="none"/>
          <w:lang w:eastAsia="zh-CN"/>
        </w:rPr>
        <w:t>5月19日</w:t>
      </w:r>
      <w:r>
        <w:rPr>
          <w:rFonts w:hint="eastAsia" w:ascii="宋体" w:hAnsi="宋体" w:cs="宋体"/>
          <w:bCs/>
          <w:szCs w:val="21"/>
          <w:highlight w:val="none"/>
        </w:rPr>
        <w:t xml:space="preserve"> 09:30（北京时间）</w:t>
      </w:r>
    </w:p>
    <w:p w14:paraId="4A402349">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投标地点（网址）：广西政府采购云平台（https://www.gcy.zfcg.gxzf.gov.cn/）</w:t>
      </w:r>
    </w:p>
    <w:p w14:paraId="3BDCEF86">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开标时间：2025年</w:t>
      </w:r>
      <w:r>
        <w:rPr>
          <w:rFonts w:hint="eastAsia" w:ascii="宋体" w:hAnsi="宋体" w:cs="宋体"/>
          <w:bCs/>
          <w:szCs w:val="21"/>
          <w:highlight w:val="none"/>
          <w:lang w:eastAsia="zh-CN"/>
        </w:rPr>
        <w:t>5月19日</w:t>
      </w:r>
      <w:r>
        <w:rPr>
          <w:rFonts w:hint="eastAsia" w:ascii="宋体" w:hAnsi="宋体" w:cs="宋体"/>
          <w:bCs/>
          <w:szCs w:val="21"/>
          <w:highlight w:val="none"/>
        </w:rPr>
        <w:t>09:30（北京时间）</w:t>
      </w:r>
    </w:p>
    <w:p w14:paraId="02A9EB9D">
      <w:pPr>
        <w:spacing w:line="360" w:lineRule="auto"/>
        <w:ind w:firstLine="420" w:firstLineChars="200"/>
        <w:rPr>
          <w:rFonts w:ascii="宋体" w:hAnsi="宋体" w:cs="宋体"/>
          <w:szCs w:val="21"/>
          <w:highlight w:val="none"/>
        </w:rPr>
      </w:pPr>
      <w:r>
        <w:rPr>
          <w:rFonts w:hint="eastAsia" w:ascii="宋体" w:hAnsi="宋体" w:cs="宋体"/>
          <w:bCs/>
          <w:szCs w:val="21"/>
          <w:highlight w:val="none"/>
        </w:rPr>
        <w:t>开标地点：广西政府采购云平台电子开标大厅</w:t>
      </w:r>
    </w:p>
    <w:p w14:paraId="6A8369FA">
      <w:pPr>
        <w:spacing w:line="360" w:lineRule="auto"/>
        <w:rPr>
          <w:rFonts w:ascii="黑体" w:hAnsi="黑体" w:eastAsia="黑体"/>
          <w:b/>
          <w:bCs/>
          <w:sz w:val="24"/>
          <w:highlight w:val="none"/>
        </w:rPr>
      </w:pPr>
      <w:bookmarkStart w:id="30" w:name="_Toc35393625"/>
      <w:bookmarkStart w:id="31" w:name="_Toc28359084"/>
      <w:bookmarkStart w:id="32" w:name="_Toc35393794"/>
      <w:bookmarkStart w:id="33" w:name="_Toc28359007"/>
      <w:r>
        <w:rPr>
          <w:rFonts w:hint="eastAsia" w:ascii="黑体" w:hAnsi="黑体" w:eastAsia="黑体"/>
          <w:b/>
          <w:bCs/>
          <w:sz w:val="24"/>
          <w:highlight w:val="none"/>
        </w:rPr>
        <w:t>五、公告期限</w:t>
      </w:r>
      <w:bookmarkEnd w:id="30"/>
      <w:bookmarkEnd w:id="31"/>
      <w:bookmarkEnd w:id="32"/>
      <w:bookmarkEnd w:id="33"/>
    </w:p>
    <w:p w14:paraId="244FE892">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自本公告发布之日起5个工作日。</w:t>
      </w:r>
    </w:p>
    <w:p w14:paraId="544B0999">
      <w:pPr>
        <w:spacing w:line="360" w:lineRule="auto"/>
        <w:rPr>
          <w:rFonts w:ascii="黑体" w:hAnsi="黑体" w:eastAsia="黑体"/>
          <w:b/>
          <w:bCs/>
          <w:sz w:val="24"/>
          <w:highlight w:val="none"/>
        </w:rPr>
      </w:pPr>
      <w:bookmarkStart w:id="34" w:name="_Toc35393626"/>
      <w:bookmarkStart w:id="35" w:name="_Toc35393795"/>
      <w:r>
        <w:rPr>
          <w:rFonts w:hint="eastAsia" w:ascii="黑体" w:hAnsi="黑体" w:eastAsia="黑体"/>
          <w:b/>
          <w:bCs/>
          <w:sz w:val="24"/>
          <w:highlight w:val="none"/>
        </w:rPr>
        <w:t>六、其他补充事宜</w:t>
      </w:r>
      <w:bookmarkEnd w:id="34"/>
      <w:bookmarkEnd w:id="35"/>
    </w:p>
    <w:p w14:paraId="637616AC">
      <w:pPr>
        <w:spacing w:line="360" w:lineRule="auto"/>
        <w:ind w:firstLine="420" w:firstLineChars="200"/>
        <w:rPr>
          <w:rFonts w:ascii="宋体" w:hAnsi="宋体" w:cs="宋体"/>
          <w:kern w:val="0"/>
          <w:szCs w:val="21"/>
          <w:highlight w:val="none"/>
        </w:rPr>
      </w:pPr>
      <w:bookmarkStart w:id="36" w:name="_Hlk37429585"/>
      <w:bookmarkStart w:id="37" w:name="_Hlk37429595"/>
      <w:r>
        <w:rPr>
          <w:rFonts w:hint="eastAsia" w:ascii="宋体" w:hAnsi="宋体" w:cs="宋体"/>
          <w:kern w:val="0"/>
          <w:szCs w:val="21"/>
          <w:highlight w:val="none"/>
        </w:rPr>
        <w:t>1.投标保证金：</w:t>
      </w:r>
    </w:p>
    <w:p w14:paraId="7AF39E47">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投标保证金金额：</w:t>
      </w:r>
      <w:r>
        <w:rPr>
          <w:rFonts w:hint="eastAsia" w:ascii="宋体" w:hAnsi="宋体" w:cs="宋体"/>
          <w:b/>
          <w:bCs/>
          <w:szCs w:val="21"/>
          <w:highlight w:val="none"/>
        </w:rPr>
        <w:t>分标1：</w:t>
      </w:r>
      <w:r>
        <w:rPr>
          <w:rFonts w:hint="eastAsia" w:ascii="宋体" w:hAnsi="宋体" w:cs="宋体"/>
          <w:szCs w:val="21"/>
          <w:highlight w:val="none"/>
        </w:rPr>
        <w:t>¥42300.00、</w:t>
      </w:r>
      <w:r>
        <w:rPr>
          <w:rFonts w:hint="eastAsia" w:ascii="宋体" w:hAnsi="宋体" w:cs="宋体"/>
          <w:b/>
          <w:bCs/>
          <w:szCs w:val="21"/>
          <w:highlight w:val="none"/>
        </w:rPr>
        <w:t>分标2：</w:t>
      </w:r>
      <w:r>
        <w:rPr>
          <w:rFonts w:hint="eastAsia" w:ascii="宋体" w:hAnsi="宋体" w:cs="宋体"/>
          <w:szCs w:val="21"/>
          <w:highlight w:val="none"/>
        </w:rPr>
        <w:t>¥21500.00、</w:t>
      </w:r>
      <w:r>
        <w:rPr>
          <w:rFonts w:hint="eastAsia" w:ascii="宋体" w:hAnsi="宋体" w:cs="宋体"/>
          <w:b/>
          <w:bCs/>
          <w:szCs w:val="21"/>
          <w:highlight w:val="none"/>
        </w:rPr>
        <w:t>分标3：</w:t>
      </w:r>
      <w:r>
        <w:rPr>
          <w:rFonts w:hint="eastAsia" w:ascii="宋体" w:hAnsi="宋体" w:cs="宋体"/>
          <w:szCs w:val="21"/>
          <w:highlight w:val="none"/>
        </w:rPr>
        <w:t>¥42600.00。</w:t>
      </w:r>
    </w:p>
    <w:p w14:paraId="66703D8B">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投标保证金的缴纳方式：以银行转账、支票、汇票、本票或者金融机构、担保机构出具的保函等非现金形式提交。采用银行转账方式的，在投标截止时间前交至采购代理机构指定账户并且到账。缴纳投标保证金指定账户的信息：</w:t>
      </w:r>
    </w:p>
    <w:p w14:paraId="53176D52">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开户银行：招商银行南宁市金浦路支行</w:t>
      </w:r>
    </w:p>
    <w:p w14:paraId="539744B5">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开户名称：广西科联招标中心有限公司</w:t>
      </w:r>
    </w:p>
    <w:p w14:paraId="5E75F1E8">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银行账号：</w:t>
      </w:r>
    </w:p>
    <w:p w14:paraId="28E920E3">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分标1：7719011969103333000008606</w:t>
      </w:r>
    </w:p>
    <w:p w14:paraId="23DCA386">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分标2：7719011969103333000008607</w:t>
      </w:r>
    </w:p>
    <w:p w14:paraId="5D127C91">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分标3：7719011969103333000008608</w:t>
      </w:r>
    </w:p>
    <w:p w14:paraId="316F1A18">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采用支票、汇票、本票或者保函等方式的，投标人必须在投标截止时间前将支票、汇票、本票或者金融、担保机构出具的保函（电子保函除外）等原件提交给采购代理机构。否则视为无效投标保证金。</w:t>
      </w:r>
    </w:p>
    <w:p w14:paraId="1689B13B">
      <w:pPr>
        <w:spacing w:line="360" w:lineRule="auto"/>
        <w:ind w:firstLine="315" w:firstLineChars="150"/>
        <w:rPr>
          <w:rFonts w:ascii="宋体" w:hAnsi="宋体" w:cs="宋体"/>
          <w:kern w:val="0"/>
          <w:szCs w:val="21"/>
          <w:highlight w:val="none"/>
        </w:rPr>
      </w:pPr>
      <w:r>
        <w:rPr>
          <w:rFonts w:hint="eastAsia" w:ascii="宋体" w:hAnsi="宋体" w:cs="宋体"/>
          <w:kern w:val="0"/>
          <w:szCs w:val="21"/>
          <w:highlight w:val="none"/>
        </w:rPr>
        <w:t>2.网上查询地址：</w:t>
      </w:r>
      <w:bookmarkEnd w:id="36"/>
      <w:bookmarkEnd w:id="37"/>
      <w:bookmarkStart w:id="38" w:name="_Hlk37429674"/>
      <w:r>
        <w:rPr>
          <w:rFonts w:hint="eastAsia" w:ascii="宋体" w:hAnsi="宋体" w:cs="宋体"/>
          <w:kern w:val="0"/>
          <w:szCs w:val="21"/>
          <w:highlight w:val="none"/>
        </w:rPr>
        <w:t>http://www.ccgp.gov.cn/（中国政府采购网）、http://www.ccgp-guangxi.gov.cn/ (中国政府采购网广西分网)、http://ggzy.jgswj.gxzf.gov.cn/gxggzy/〔全国公共资源交易平台（广西壮族自治区）〕</w:t>
      </w:r>
    </w:p>
    <w:p w14:paraId="60975FF7">
      <w:pPr>
        <w:spacing w:line="360" w:lineRule="auto"/>
        <w:ind w:firstLine="315" w:firstLineChars="150"/>
        <w:rPr>
          <w:rFonts w:ascii="宋体" w:hAnsi="宋体" w:cs="宋体"/>
          <w:kern w:val="0"/>
          <w:szCs w:val="21"/>
          <w:highlight w:val="none"/>
        </w:rPr>
      </w:pPr>
      <w:r>
        <w:rPr>
          <w:rFonts w:hint="eastAsia" w:ascii="宋体" w:hAnsi="宋体" w:cs="宋体"/>
          <w:szCs w:val="21"/>
          <w:highlight w:val="none"/>
        </w:rPr>
        <w:t>3.</w:t>
      </w:r>
      <w:r>
        <w:rPr>
          <w:rFonts w:hint="eastAsia" w:ascii="宋体" w:hAnsi="宋体" w:cs="宋体"/>
          <w:kern w:val="0"/>
          <w:szCs w:val="21"/>
          <w:highlight w:val="none"/>
        </w:rPr>
        <w:t>本项目需要落实的政府采购政策（如有）：</w:t>
      </w:r>
      <w:bookmarkStart w:id="39" w:name="PO_3000001867_PM023"/>
    </w:p>
    <w:bookmarkEnd w:id="39"/>
    <w:p w14:paraId="2E25B837">
      <w:pPr>
        <w:spacing w:line="360" w:lineRule="auto"/>
        <w:ind w:firstLine="735" w:firstLineChars="350"/>
        <w:rPr>
          <w:rFonts w:ascii="宋体" w:hAnsi="宋体" w:cs="宋体"/>
          <w:kern w:val="0"/>
          <w:szCs w:val="21"/>
          <w:highlight w:val="none"/>
        </w:rPr>
      </w:pPr>
      <w:r>
        <w:rPr>
          <w:rFonts w:hint="eastAsia" w:ascii="宋体" w:hAnsi="宋体" w:cs="宋体"/>
          <w:kern w:val="0"/>
          <w:szCs w:val="21"/>
          <w:highlight w:val="none"/>
        </w:rPr>
        <w:t>（1）政府采购促进中小企业发展。</w:t>
      </w:r>
    </w:p>
    <w:p w14:paraId="5CF5D91E">
      <w:pPr>
        <w:spacing w:line="360" w:lineRule="auto"/>
        <w:ind w:firstLine="735" w:firstLineChars="350"/>
        <w:rPr>
          <w:rFonts w:ascii="宋体" w:hAnsi="宋体" w:cs="宋体"/>
          <w:kern w:val="0"/>
          <w:szCs w:val="21"/>
          <w:highlight w:val="none"/>
        </w:rPr>
      </w:pPr>
      <w:r>
        <w:rPr>
          <w:rFonts w:hint="eastAsia" w:ascii="宋体" w:hAnsi="宋体" w:cs="宋体"/>
          <w:kern w:val="0"/>
          <w:szCs w:val="21"/>
          <w:highlight w:val="none"/>
        </w:rPr>
        <w:t>（2）政府采购支持采用本国产品的政策。</w:t>
      </w:r>
    </w:p>
    <w:p w14:paraId="2FBEC318">
      <w:pPr>
        <w:spacing w:line="360" w:lineRule="auto"/>
        <w:ind w:firstLine="735" w:firstLineChars="350"/>
        <w:rPr>
          <w:rFonts w:ascii="宋体" w:hAnsi="宋体" w:cs="宋体"/>
          <w:kern w:val="0"/>
          <w:szCs w:val="21"/>
          <w:highlight w:val="none"/>
        </w:rPr>
      </w:pPr>
      <w:r>
        <w:rPr>
          <w:rFonts w:hint="eastAsia" w:ascii="宋体" w:hAnsi="宋体" w:cs="宋体"/>
          <w:kern w:val="0"/>
          <w:szCs w:val="21"/>
          <w:highlight w:val="none"/>
        </w:rPr>
        <w:t>（3）强制采购节能产品。优先采购节能产品、环境标志产品。</w:t>
      </w:r>
    </w:p>
    <w:p w14:paraId="39A197E7">
      <w:pPr>
        <w:spacing w:line="360" w:lineRule="auto"/>
        <w:ind w:firstLine="735" w:firstLineChars="350"/>
        <w:rPr>
          <w:rFonts w:ascii="宋体" w:hAnsi="宋体" w:cs="宋体"/>
          <w:kern w:val="0"/>
          <w:szCs w:val="21"/>
          <w:highlight w:val="none"/>
        </w:rPr>
      </w:pPr>
      <w:r>
        <w:rPr>
          <w:rFonts w:hint="eastAsia" w:ascii="宋体" w:hAnsi="宋体" w:cs="宋体"/>
          <w:kern w:val="0"/>
          <w:szCs w:val="21"/>
          <w:highlight w:val="none"/>
        </w:rPr>
        <w:t>（4）政府采购促进残疾人就业政策。</w:t>
      </w:r>
    </w:p>
    <w:p w14:paraId="088B1213">
      <w:pPr>
        <w:spacing w:line="360" w:lineRule="auto"/>
        <w:ind w:firstLine="735" w:firstLineChars="350"/>
        <w:rPr>
          <w:rFonts w:ascii="宋体" w:hAnsi="宋体" w:cs="宋体"/>
          <w:kern w:val="0"/>
          <w:szCs w:val="21"/>
          <w:highlight w:val="none"/>
        </w:rPr>
      </w:pPr>
      <w:r>
        <w:rPr>
          <w:rFonts w:hint="eastAsia" w:ascii="宋体" w:hAnsi="宋体" w:cs="宋体"/>
          <w:kern w:val="0"/>
          <w:szCs w:val="21"/>
          <w:highlight w:val="none"/>
        </w:rPr>
        <w:t>（5）政府采购支持监狱企业发展。</w:t>
      </w:r>
    </w:p>
    <w:p w14:paraId="1694918D">
      <w:pPr>
        <w:spacing w:line="360" w:lineRule="auto"/>
        <w:ind w:firstLine="420" w:firstLineChars="200"/>
        <w:rPr>
          <w:rFonts w:ascii="宋体" w:hAnsi="宋体" w:cs="宋体"/>
          <w:szCs w:val="21"/>
          <w:highlight w:val="none"/>
        </w:rPr>
      </w:pPr>
      <w:r>
        <w:rPr>
          <w:rFonts w:hint="eastAsia" w:ascii="宋体" w:hAnsi="宋体" w:cs="宋体"/>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6D9F352">
      <w:pPr>
        <w:spacing w:line="360" w:lineRule="auto"/>
        <w:ind w:firstLine="420" w:firstLineChars="200"/>
        <w:rPr>
          <w:rFonts w:ascii="宋体" w:hAnsi="宋体" w:cs="宋体"/>
          <w:kern w:val="0"/>
          <w:szCs w:val="21"/>
          <w:highlight w:val="none"/>
        </w:rPr>
      </w:pPr>
      <w:r>
        <w:rPr>
          <w:rFonts w:hint="eastAsia" w:ascii="宋体" w:hAnsi="宋体" w:cs="宋体"/>
          <w:szCs w:val="21"/>
          <w:highlight w:val="none"/>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bookmarkEnd w:id="38"/>
    <w:p w14:paraId="527775D5">
      <w:pPr>
        <w:spacing w:line="360" w:lineRule="auto"/>
        <w:ind w:firstLine="422" w:firstLineChars="200"/>
        <w:rPr>
          <w:rFonts w:ascii="宋体" w:hAnsi="宋体" w:cs="宋体"/>
          <w:b/>
          <w:bCs/>
          <w:kern w:val="0"/>
          <w:szCs w:val="21"/>
          <w:highlight w:val="none"/>
        </w:rPr>
      </w:pPr>
      <w:r>
        <w:rPr>
          <w:rFonts w:hint="eastAsia" w:ascii="宋体" w:hAnsi="宋体" w:cs="宋体"/>
          <w:b/>
          <w:bCs/>
          <w:szCs w:val="21"/>
          <w:highlight w:val="none"/>
        </w:rPr>
        <w:t>6.在线投标的有关说明</w:t>
      </w:r>
      <w:r>
        <w:rPr>
          <w:rFonts w:hint="eastAsia" w:ascii="宋体" w:hAnsi="宋体" w:cs="宋体"/>
          <w:b/>
          <w:bCs/>
          <w:kern w:val="0"/>
          <w:szCs w:val="21"/>
          <w:highlight w:val="none"/>
        </w:rPr>
        <w:t>：</w:t>
      </w:r>
    </w:p>
    <w:p w14:paraId="4393AB15">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投标文件提交方式：本项目为全流程电子化项目，通过广西政府采购云平台（https://www.gcy.zfcg.gxzf.gov.cn/）实行在线电子投标，供应商应先安装广西政府采购云平台新版客户端（新版客户端下载路径：广西政府采购网（访问地址http://zfcg.gxzf.gov.cn/）—办事服务—下载专区），并按照本项目招标文件和广西政府采购云平台的要求编制、加密后在投标截止时间前通过网络上传至广西政府采购云平台，投标人在广西政府采购云平台提交电子版投标文件时，请填写参加远程开标活动经办人联系方式。</w:t>
      </w:r>
    </w:p>
    <w:p w14:paraId="6464291E">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（2）未进行网上注册并办理数字证书（CA认证）的供应商将无法参与本项目政府采购活动，潜在投标人应当在投标截止时间前，完成电子交易平台上的CA数字证书办理及投标文件的提交。</w:t>
      </w:r>
    </w:p>
    <w:p w14:paraId="5F2F66B9">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（3）为确保网上操作合法、有效和安全，请投标人确保在电子投标过程中能够对相关数据电文进行加密和使用电子签章，妥善保管CA数字证书并使用有效的CA数字证书参与整个招标活动。</w:t>
      </w:r>
    </w:p>
    <w:p w14:paraId="4E93C887">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335BC996">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（4）CA证书在线解密：投标人投标时，需携带制作投标文件时用来加密的有效数字证书（CA认证）登录广西政府采购云平台电子开标大厅现场按规定时间对加密的投标文件进行解密。</w:t>
      </w:r>
    </w:p>
    <w:p w14:paraId="2225D512">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5）若对项目采购电子交易系统操作有疑问，可登录广西政府采购云平台（https://www.gcy.zfcg.gxzf.gov.cn/），点击右侧咨询小采，获取采小蜜智能服务管家帮助，或拨打广西政府采购云平台服务热线95763获取热线服务帮助。</w:t>
      </w:r>
    </w:p>
    <w:p w14:paraId="3E959378">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7.评标说明：本项目为采用远程异地全流程电子评标，评标主会场地址：广西壮族自治区公共资源交易中心；评标分会场地址：</w:t>
      </w:r>
      <w:r>
        <w:rPr>
          <w:rFonts w:hint="eastAsia" w:ascii="宋体" w:hAnsi="宋体" w:cs="宋体"/>
          <w:kern w:val="0"/>
          <w:szCs w:val="21"/>
          <w:highlight w:val="none"/>
          <w:u w:val="single"/>
          <w:lang w:val="en-US" w:eastAsia="zh-CN"/>
        </w:rPr>
        <w:t>河池市公共资源交易中心</w:t>
      </w:r>
      <w:r>
        <w:rPr>
          <w:rFonts w:hint="eastAsia" w:ascii="宋体" w:hAnsi="宋体" w:cs="宋体"/>
          <w:kern w:val="0"/>
          <w:szCs w:val="21"/>
          <w:highlight w:val="none"/>
        </w:rPr>
        <w:t>。</w:t>
      </w:r>
    </w:p>
    <w:p w14:paraId="1C78D814">
      <w:pPr>
        <w:spacing w:line="360" w:lineRule="auto"/>
        <w:rPr>
          <w:rFonts w:ascii="黑体" w:hAnsi="黑体" w:eastAsia="黑体"/>
          <w:b/>
          <w:bCs/>
          <w:sz w:val="24"/>
          <w:highlight w:val="none"/>
        </w:rPr>
      </w:pPr>
      <w:bookmarkStart w:id="40" w:name="_Toc35393796"/>
      <w:bookmarkStart w:id="41" w:name="_Toc28359008"/>
      <w:bookmarkStart w:id="42" w:name="_Toc28359085"/>
      <w:bookmarkStart w:id="43" w:name="_Toc35393627"/>
      <w:r>
        <w:rPr>
          <w:rFonts w:hint="eastAsia" w:ascii="黑体" w:hAnsi="黑体" w:eastAsia="黑体"/>
          <w:b/>
          <w:bCs/>
          <w:sz w:val="24"/>
          <w:highlight w:val="none"/>
        </w:rPr>
        <w:t>七、对本次招标提出询问，请按以下方式联系。</w:t>
      </w:r>
      <w:bookmarkEnd w:id="40"/>
      <w:bookmarkEnd w:id="41"/>
      <w:bookmarkEnd w:id="42"/>
      <w:bookmarkEnd w:id="43"/>
    </w:p>
    <w:p w14:paraId="4EBEE45A">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1.采购人信息</w:t>
      </w:r>
    </w:p>
    <w:p w14:paraId="442005A8">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名称：广西壮族自治区自然资源厅</w:t>
      </w:r>
    </w:p>
    <w:p w14:paraId="0704BF05">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地址：广西南宁市中新路2号</w:t>
      </w:r>
    </w:p>
    <w:p w14:paraId="4149471F">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项目联系人：陈东浩</w:t>
      </w:r>
    </w:p>
    <w:p w14:paraId="034E1F9E">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项目联系方式：0771-5388297</w:t>
      </w:r>
    </w:p>
    <w:p w14:paraId="67D8D7F1">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2.采购代理机构信息</w:t>
      </w:r>
    </w:p>
    <w:p w14:paraId="5092083D">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名称：广西科联招标中心有限公司</w:t>
      </w:r>
    </w:p>
    <w:p w14:paraId="69917A25">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地址：广西南宁市大学东路170号</w:t>
      </w:r>
    </w:p>
    <w:p w14:paraId="3815E7DF">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项目联系人：韦毅锋</w:t>
      </w:r>
    </w:p>
    <w:p w14:paraId="0CD5F937">
      <w:pPr>
        <w:spacing w:line="360" w:lineRule="auto"/>
        <w:ind w:firstLine="420" w:firstLineChars="200"/>
        <w:rPr>
          <w:rFonts w:ascii="宋体" w:hAnsi="宋体"/>
          <w:szCs w:val="21"/>
          <w:highlight w:val="none"/>
        </w:rPr>
      </w:pPr>
      <w:r>
        <w:rPr>
          <w:rFonts w:hint="eastAsia" w:ascii="宋体" w:hAnsi="宋体" w:cs="宋体"/>
          <w:kern w:val="0"/>
          <w:szCs w:val="21"/>
          <w:highlight w:val="none"/>
        </w:rPr>
        <w:t>项目联系方式：0771-2203982</w:t>
      </w:r>
    </w:p>
    <w:p w14:paraId="7CF81C18">
      <w:pPr>
        <w:pStyle w:val="13"/>
        <w:jc w:val="center"/>
        <w:outlineLvl w:val="0"/>
        <w:rPr>
          <w:rFonts w:ascii="Times New Roman" w:hAnsi="Times New Roman"/>
          <w:b/>
          <w:sz w:val="36"/>
          <w:highlight w:val="none"/>
        </w:rPr>
      </w:pPr>
      <w:bookmarkStart w:id="44" w:name="_Toc532545042"/>
      <w:bookmarkStart w:id="45" w:name="_Toc32573"/>
      <w:bookmarkStart w:id="46" w:name="_Toc7337"/>
      <w:bookmarkStart w:id="47" w:name="_Toc7686"/>
      <w:bookmarkStart w:id="48" w:name="_Toc13449"/>
      <w:bookmarkStart w:id="49" w:name="_Toc8382"/>
      <w:bookmarkStart w:id="50" w:name="_Toc4483"/>
      <w:bookmarkStart w:id="51" w:name="_Toc28689"/>
      <w:bookmarkStart w:id="52" w:name="_Toc17621"/>
      <w:bookmarkStart w:id="53" w:name="_Toc2299"/>
      <w:bookmarkStart w:id="54" w:name="_Toc21081"/>
      <w:bookmarkStart w:id="55" w:name="_Toc24210"/>
      <w:bookmarkStart w:id="56" w:name="_Toc22408"/>
      <w:bookmarkStart w:id="57" w:name="_Toc937"/>
      <w:r>
        <w:rPr>
          <w:rFonts w:hint="eastAsia" w:ascii="Times New Roman" w:hAnsi="Times New Roman"/>
          <w:b/>
          <w:sz w:val="36"/>
          <w:highlight w:val="none"/>
        </w:rPr>
        <w:br w:type="page"/>
      </w:r>
      <w:r>
        <w:rPr>
          <w:rFonts w:hint="eastAsia" w:ascii="Times New Roman" w:hAnsi="Times New Roman"/>
          <w:b/>
          <w:sz w:val="36"/>
          <w:highlight w:val="none"/>
        </w:rPr>
        <w:t>第二章</w:t>
      </w:r>
      <w:r>
        <w:rPr>
          <w:rFonts w:ascii="Times New Roman" w:hAnsi="Times New Roman"/>
          <w:b/>
          <w:sz w:val="36"/>
          <w:highlight w:val="none"/>
        </w:rPr>
        <w:t xml:space="preserve">  </w:t>
      </w:r>
      <w:bookmarkEnd w:id="44"/>
      <w:r>
        <w:rPr>
          <w:rFonts w:hint="eastAsia" w:ascii="Times New Roman" w:hAnsi="Times New Roman"/>
          <w:b/>
          <w:sz w:val="36"/>
          <w:highlight w:val="none"/>
        </w:rPr>
        <w:t>采购需求</w:t>
      </w:r>
      <w:bookmarkEnd w:id="45"/>
      <w:bookmarkEnd w:id="46"/>
      <w:bookmarkEnd w:id="47"/>
      <w:bookmarkEnd w:id="48"/>
      <w:bookmarkEnd w:id="49"/>
      <w:bookmarkEnd w:id="50"/>
      <w:bookmarkEnd w:id="51"/>
      <w:bookmarkEnd w:id="52"/>
      <w:bookmarkEnd w:id="53"/>
      <w:bookmarkEnd w:id="54"/>
      <w:bookmarkEnd w:id="55"/>
      <w:bookmarkEnd w:id="56"/>
      <w:bookmarkEnd w:id="57"/>
    </w:p>
    <w:p w14:paraId="6A0A9E29">
      <w:pPr>
        <w:adjustRightInd w:val="0"/>
        <w:spacing w:line="480" w:lineRule="auto"/>
        <w:rPr>
          <w:rFonts w:hAnsi="宋体"/>
          <w:b/>
          <w:szCs w:val="21"/>
          <w:highlight w:val="none"/>
        </w:rPr>
      </w:pPr>
    </w:p>
    <w:p w14:paraId="094C08F8">
      <w:pPr>
        <w:adjustRightInd w:val="0"/>
        <w:spacing w:line="480" w:lineRule="auto"/>
        <w:rPr>
          <w:rFonts w:hAnsi="宋体"/>
          <w:b/>
          <w:szCs w:val="21"/>
          <w:highlight w:val="none"/>
        </w:rPr>
      </w:pPr>
    </w:p>
    <w:p w14:paraId="7040EA02">
      <w:pPr>
        <w:adjustRightInd w:val="0"/>
        <w:spacing w:line="480" w:lineRule="auto"/>
        <w:rPr>
          <w:rFonts w:hAnsi="宋体"/>
          <w:b/>
          <w:szCs w:val="21"/>
          <w:highlight w:val="none"/>
        </w:rPr>
      </w:pPr>
      <w:r>
        <w:rPr>
          <w:rFonts w:hint="eastAsia" w:hAnsi="宋体"/>
          <w:b/>
          <w:szCs w:val="21"/>
          <w:highlight w:val="none"/>
        </w:rPr>
        <w:t>说明：</w:t>
      </w:r>
    </w:p>
    <w:p w14:paraId="014F76A0">
      <w:pPr>
        <w:spacing w:line="480" w:lineRule="auto"/>
        <w:ind w:firstLine="420" w:firstLineChars="200"/>
        <w:jc w:val="left"/>
        <w:rPr>
          <w:rFonts w:ascii="宋体" w:hAnsi="宋体" w:cs="宋体"/>
          <w:szCs w:val="21"/>
          <w:highlight w:val="none"/>
        </w:rPr>
      </w:pPr>
      <w:r>
        <w:rPr>
          <w:rFonts w:hint="eastAsia" w:ascii="宋体" w:hAnsi="宋体" w:cs="宋体"/>
          <w:szCs w:val="21"/>
          <w:highlight w:val="none"/>
        </w:rPr>
        <w:t>1. 为落实政府采购政策需满足的要求：</w:t>
      </w:r>
    </w:p>
    <w:p w14:paraId="75418A0B">
      <w:pPr>
        <w:spacing w:line="480" w:lineRule="auto"/>
        <w:ind w:firstLine="420" w:firstLineChars="200"/>
        <w:jc w:val="left"/>
        <w:rPr>
          <w:rFonts w:ascii="宋体" w:hAnsi="宋体" w:cs="宋体"/>
          <w:szCs w:val="21"/>
          <w:highlight w:val="none"/>
        </w:rPr>
      </w:pPr>
      <w:r>
        <w:rPr>
          <w:rFonts w:hint="eastAsia" w:ascii="宋体" w:hAnsi="宋体" w:cs="宋体"/>
          <w:szCs w:val="21"/>
          <w:highlight w:val="none"/>
        </w:rPr>
        <w:t>（1）本招标文件所称中小企业必须符合《政府采购促进中小企业发展管理办法》（财库〔2020〕46号）的规定。</w:t>
      </w:r>
    </w:p>
    <w:p w14:paraId="5BF253BE">
      <w:pPr>
        <w:spacing w:line="480" w:lineRule="auto"/>
        <w:ind w:firstLine="424" w:firstLineChars="202"/>
        <w:jc w:val="left"/>
        <w:rPr>
          <w:rFonts w:ascii="宋体" w:hAnsi="宋体" w:cs="宋体"/>
          <w:szCs w:val="21"/>
          <w:highlight w:val="none"/>
        </w:rPr>
      </w:pPr>
      <w:r>
        <w:rPr>
          <w:rFonts w:hint="eastAsia" w:ascii="宋体" w:hAnsi="宋体" w:cs="宋体"/>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cs="宋体"/>
          <w:b/>
          <w:bCs/>
          <w:szCs w:val="21"/>
          <w:highlight w:val="none"/>
        </w:rPr>
        <w:t>投标人的投标货物必须使用政府强制采购的节能产品，投标人必须在投标文件中提供所投标产品有效期内的节能产品认证证书复印件（加盖投标人公章），否则投标文件作无效处理</w:t>
      </w:r>
      <w:r>
        <w:rPr>
          <w:rFonts w:hint="eastAsia" w:ascii="宋体" w:hAnsi="宋体" w:cs="宋体"/>
          <w:szCs w:val="21"/>
          <w:highlight w:val="none"/>
        </w:rPr>
        <w:t>。如本项目包含的货物属于品目清单内非标注“★”的产品时，应优先采购，具体详见“第四章 评标方法和评标标准”。</w:t>
      </w:r>
    </w:p>
    <w:p w14:paraId="2FCCC826">
      <w:pPr>
        <w:spacing w:line="480" w:lineRule="auto"/>
        <w:ind w:firstLine="420" w:firstLineChars="200"/>
        <w:jc w:val="left"/>
        <w:rPr>
          <w:rFonts w:ascii="宋体" w:hAnsi="宋体" w:cs="宋体"/>
          <w:szCs w:val="21"/>
          <w:highlight w:val="none"/>
        </w:rPr>
      </w:pPr>
      <w:r>
        <w:rPr>
          <w:rFonts w:hint="eastAsia" w:ascii="宋体" w:hAnsi="宋体" w:cs="宋体"/>
          <w:szCs w:val="21"/>
          <w:highlight w:val="none"/>
        </w:rPr>
        <w:t>2.“实质性要求”是指招标文件中已经指明不满足则投标无效的条款，或者不能负偏离的条款，或者采购需求中带“▲”的条款。</w:t>
      </w:r>
    </w:p>
    <w:p w14:paraId="5A90959C">
      <w:pPr>
        <w:spacing w:line="480" w:lineRule="auto"/>
        <w:ind w:firstLine="424" w:firstLineChars="202"/>
        <w:jc w:val="left"/>
        <w:rPr>
          <w:rFonts w:ascii="宋体" w:hAnsi="宋体" w:cs="宋体"/>
          <w:szCs w:val="21"/>
          <w:highlight w:val="none"/>
        </w:rPr>
      </w:pPr>
      <w:r>
        <w:rPr>
          <w:rFonts w:hint="eastAsia" w:ascii="宋体" w:hAnsi="宋体" w:cs="宋体"/>
          <w:szCs w:val="21"/>
          <w:highlight w:val="none"/>
        </w:rPr>
        <w:t>3.本服务项目中伴随货物的，采购需求中出现的品牌、型号或者生产厂家仅起参考作用，不属于指定品牌、型号或者生产厂家的情形。投标人可参照或者选用其他相当的品牌、型号或者生产厂家替代，但选用的投标产品技术参数及配置必须满足采购要求。</w:t>
      </w:r>
    </w:p>
    <w:p w14:paraId="6D954F87">
      <w:pPr>
        <w:spacing w:line="480" w:lineRule="auto"/>
        <w:ind w:firstLine="424" w:firstLineChars="202"/>
        <w:jc w:val="left"/>
        <w:rPr>
          <w:rFonts w:ascii="宋体" w:hAnsi="宋体" w:cs="宋体"/>
          <w:szCs w:val="21"/>
          <w:highlight w:val="none"/>
        </w:rPr>
      </w:pPr>
      <w:r>
        <w:rPr>
          <w:rFonts w:hint="eastAsia" w:ascii="宋体" w:hAnsi="宋体" w:cs="宋体"/>
          <w:szCs w:val="21"/>
          <w:highlight w:val="none"/>
        </w:rPr>
        <w:t>4.投标人必须对投标文件中提供的证明材料和资质文件真实性负责，如出现虚假应标情况，投标人除了应接受有关部门的处罚外，还应依据《中华人民共和国民法典》的相关条款来进行赔偿。</w:t>
      </w:r>
    </w:p>
    <w:p w14:paraId="27663696">
      <w:pPr>
        <w:spacing w:line="480" w:lineRule="auto"/>
        <w:ind w:firstLine="424" w:firstLineChars="202"/>
        <w:jc w:val="left"/>
        <w:rPr>
          <w:rFonts w:ascii="宋体" w:hAnsi="宋体" w:cs="宋体"/>
          <w:szCs w:val="21"/>
          <w:highlight w:val="none"/>
        </w:rPr>
      </w:pPr>
      <w:r>
        <w:rPr>
          <w:rFonts w:hint="eastAsia" w:ascii="宋体" w:hAnsi="宋体" w:cs="宋体"/>
          <w:szCs w:val="21"/>
          <w:highlight w:val="none"/>
        </w:rPr>
        <w:t>5.投标人应对投标内容所涉及的专利承担法律责任，并负责保护采购人的利益不受任何损害。一切由于文字、商标、技术和软件专利授权引起的法律裁决、诉讼和赔偿费用均由中标人负责。</w:t>
      </w:r>
    </w:p>
    <w:p w14:paraId="2C85BC36">
      <w:pPr>
        <w:tabs>
          <w:tab w:val="left" w:pos="180"/>
          <w:tab w:val="left" w:pos="1620"/>
        </w:tabs>
        <w:spacing w:line="480" w:lineRule="auto"/>
        <w:ind w:firstLine="420" w:firstLineChars="200"/>
        <w:jc w:val="left"/>
        <w:rPr>
          <w:rFonts w:ascii="宋体" w:hAnsi="宋体" w:cs="宋体"/>
          <w:szCs w:val="21"/>
          <w:highlight w:val="none"/>
        </w:rPr>
      </w:pPr>
      <w:r>
        <w:rPr>
          <w:rFonts w:hint="eastAsia" w:ascii="宋体" w:hAnsi="宋体" w:cs="宋体"/>
          <w:szCs w:val="21"/>
          <w:highlight w:val="none"/>
        </w:rPr>
        <w:t>6.采购标的对应的中小企业划分标准所属行业名称：</w:t>
      </w:r>
      <w:r>
        <w:rPr>
          <w:rFonts w:hint="eastAsia" w:ascii="宋体" w:hAnsi="宋体" w:cs="宋体"/>
          <w:b/>
          <w:bCs/>
          <w:szCs w:val="21"/>
          <w:highlight w:val="none"/>
          <w:u w:val="single"/>
        </w:rPr>
        <w:t>软件和信息技术服务业</w:t>
      </w:r>
    </w:p>
    <w:p w14:paraId="34997A08">
      <w:pPr>
        <w:spacing w:line="360" w:lineRule="auto"/>
        <w:rPr>
          <w:szCs w:val="21"/>
          <w:highlight w:val="none"/>
        </w:rPr>
      </w:pPr>
      <w:r>
        <w:rPr>
          <w:szCs w:val="21"/>
          <w:highlight w:val="none"/>
        </w:rPr>
        <w:br w:type="page"/>
      </w:r>
    </w:p>
    <w:tbl>
      <w:tblPr>
        <w:tblStyle w:val="20"/>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610"/>
        <w:gridCol w:w="712"/>
        <w:gridCol w:w="896"/>
        <w:gridCol w:w="7358"/>
      </w:tblGrid>
      <w:tr w14:paraId="6E588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0121" w:type="dxa"/>
            <w:gridSpan w:val="5"/>
            <w:tcBorders>
              <w:top w:val="single" w:color="auto" w:sz="4" w:space="0"/>
              <w:left w:val="single" w:color="auto" w:sz="4" w:space="0"/>
              <w:right w:val="single" w:color="auto" w:sz="4" w:space="0"/>
            </w:tcBorders>
            <w:vAlign w:val="center"/>
          </w:tcPr>
          <w:p w14:paraId="7E731672">
            <w:pPr>
              <w:jc w:val="left"/>
              <w:rPr>
                <w:rFonts w:ascii="仿宋_GB2312" w:hAnsi="宋体" w:eastAsia="仿宋_GB2312" w:cs="Arial"/>
                <w:b/>
                <w:szCs w:val="21"/>
                <w:highlight w:val="none"/>
              </w:rPr>
            </w:pPr>
            <w:r>
              <w:rPr>
                <w:rFonts w:hint="eastAsia" w:ascii="宋体" w:hAnsi="宋体" w:cs="宋体"/>
                <w:b/>
                <w:bCs/>
                <w:szCs w:val="21"/>
                <w:highlight w:val="none"/>
              </w:rPr>
              <w:t>分标：1</w:t>
            </w:r>
          </w:p>
        </w:tc>
      </w:tr>
      <w:tr w14:paraId="512AF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vMerge w:val="restart"/>
            <w:tcBorders>
              <w:top w:val="single" w:color="auto" w:sz="4" w:space="0"/>
              <w:left w:val="single" w:color="auto" w:sz="4" w:space="0"/>
              <w:right w:val="single" w:color="auto" w:sz="4" w:space="0"/>
            </w:tcBorders>
            <w:vAlign w:val="center"/>
          </w:tcPr>
          <w:p w14:paraId="65BEE676">
            <w:pPr>
              <w:spacing w:line="360" w:lineRule="auto"/>
              <w:jc w:val="center"/>
              <w:rPr>
                <w:rFonts w:ascii="宋体" w:hAnsi="宋体" w:cs="宋体"/>
                <w:szCs w:val="21"/>
                <w:highlight w:val="none"/>
              </w:rPr>
            </w:pPr>
            <w:r>
              <w:rPr>
                <w:rFonts w:hint="eastAsia" w:ascii="宋体" w:hAnsi="宋体" w:cs="宋体"/>
                <w:b/>
                <w:szCs w:val="21"/>
                <w:highlight w:val="none"/>
              </w:rPr>
              <w:t>服务要求</w:t>
            </w:r>
          </w:p>
        </w:tc>
        <w:tc>
          <w:tcPr>
            <w:tcW w:w="61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61501AD">
            <w:pPr>
              <w:jc w:val="center"/>
              <w:rPr>
                <w:rFonts w:ascii="宋体" w:hAnsi="宋体" w:cs="宋体"/>
                <w:b/>
                <w:bCs/>
                <w:szCs w:val="21"/>
                <w:highlight w:val="none"/>
              </w:rPr>
            </w:pPr>
            <w:r>
              <w:rPr>
                <w:rFonts w:hint="eastAsia" w:ascii="宋体" w:hAnsi="宋体" w:cs="宋体"/>
                <w:b/>
                <w:bCs/>
                <w:szCs w:val="21"/>
                <w:highlight w:val="none"/>
              </w:rPr>
              <w:t>序号</w:t>
            </w:r>
          </w:p>
        </w:tc>
        <w:tc>
          <w:tcPr>
            <w:tcW w:w="712" w:type="dxa"/>
            <w:tcBorders>
              <w:top w:val="single" w:color="auto" w:sz="4" w:space="0"/>
              <w:left w:val="single" w:color="auto" w:sz="4" w:space="0"/>
              <w:bottom w:val="single" w:color="auto" w:sz="4" w:space="0"/>
              <w:right w:val="single" w:color="auto" w:sz="4" w:space="0"/>
            </w:tcBorders>
            <w:vAlign w:val="center"/>
          </w:tcPr>
          <w:p w14:paraId="690F2FF2">
            <w:pPr>
              <w:jc w:val="center"/>
              <w:rPr>
                <w:rFonts w:ascii="宋体" w:hAnsi="宋体" w:cs="宋体"/>
                <w:b/>
                <w:bCs/>
                <w:szCs w:val="21"/>
                <w:highlight w:val="none"/>
              </w:rPr>
            </w:pPr>
            <w:r>
              <w:rPr>
                <w:rFonts w:hint="eastAsia" w:ascii="宋体" w:hAnsi="宋体" w:cs="宋体"/>
                <w:b/>
                <w:bCs/>
                <w:szCs w:val="21"/>
                <w:highlight w:val="none"/>
              </w:rPr>
              <w:t>标的名称</w:t>
            </w:r>
          </w:p>
        </w:tc>
        <w:tc>
          <w:tcPr>
            <w:tcW w:w="896" w:type="dxa"/>
            <w:tcBorders>
              <w:top w:val="single" w:color="auto" w:sz="4" w:space="0"/>
              <w:left w:val="single" w:color="auto" w:sz="4" w:space="0"/>
              <w:bottom w:val="single" w:color="auto" w:sz="4" w:space="0"/>
              <w:right w:val="single" w:color="auto" w:sz="4" w:space="0"/>
            </w:tcBorders>
            <w:vAlign w:val="center"/>
          </w:tcPr>
          <w:p w14:paraId="1F124721">
            <w:pPr>
              <w:jc w:val="center"/>
              <w:rPr>
                <w:rFonts w:ascii="宋体" w:hAnsi="宋体" w:cs="宋体"/>
                <w:b/>
                <w:bCs/>
                <w:szCs w:val="21"/>
                <w:highlight w:val="none"/>
              </w:rPr>
            </w:pPr>
            <w:r>
              <w:rPr>
                <w:rFonts w:hint="eastAsia" w:ascii="宋体" w:hAnsi="宋体" w:cs="宋体"/>
                <w:b/>
                <w:bCs/>
                <w:szCs w:val="21"/>
                <w:highlight w:val="none"/>
              </w:rPr>
              <w:t>数量及单位</w:t>
            </w:r>
          </w:p>
        </w:tc>
        <w:tc>
          <w:tcPr>
            <w:tcW w:w="7358" w:type="dxa"/>
            <w:tcBorders>
              <w:top w:val="single" w:color="auto" w:sz="4" w:space="0"/>
              <w:left w:val="single" w:color="auto" w:sz="4" w:space="0"/>
              <w:bottom w:val="single" w:color="auto" w:sz="4" w:space="0"/>
              <w:right w:val="single" w:color="auto" w:sz="4" w:space="0"/>
            </w:tcBorders>
            <w:vAlign w:val="center"/>
          </w:tcPr>
          <w:p w14:paraId="51A0BE35">
            <w:pPr>
              <w:jc w:val="center"/>
              <w:rPr>
                <w:rFonts w:ascii="宋体" w:hAnsi="宋体" w:cs="宋体"/>
                <w:b/>
                <w:bCs/>
                <w:szCs w:val="21"/>
                <w:highlight w:val="none"/>
              </w:rPr>
            </w:pPr>
            <w:r>
              <w:rPr>
                <w:rFonts w:hint="eastAsia" w:ascii="宋体" w:hAnsi="宋体" w:cs="宋体"/>
                <w:b/>
                <w:bCs/>
                <w:szCs w:val="21"/>
                <w:highlight w:val="none"/>
              </w:rPr>
              <w:t>服务内容</w:t>
            </w:r>
          </w:p>
        </w:tc>
      </w:tr>
      <w:tr w14:paraId="4986B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vMerge w:val="continue"/>
            <w:tcBorders>
              <w:left w:val="single" w:color="auto" w:sz="4" w:space="0"/>
              <w:right w:val="single" w:color="auto" w:sz="4" w:space="0"/>
            </w:tcBorders>
          </w:tcPr>
          <w:p w14:paraId="31164766">
            <w:pPr>
              <w:spacing w:line="360" w:lineRule="auto"/>
              <w:jc w:val="center"/>
              <w:rPr>
                <w:rFonts w:ascii="宋体" w:hAnsi="宋体" w:cs="宋体"/>
                <w:b/>
                <w:bCs/>
                <w:szCs w:val="21"/>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14:paraId="71136C6C">
            <w:pPr>
              <w:spacing w:line="360" w:lineRule="auto"/>
              <w:jc w:val="center"/>
              <w:rPr>
                <w:rFonts w:ascii="宋体" w:hAnsi="宋体" w:cs="宋体"/>
                <w:szCs w:val="21"/>
                <w:highlight w:val="none"/>
              </w:rPr>
            </w:pPr>
            <w:r>
              <w:rPr>
                <w:rFonts w:hint="eastAsia" w:ascii="宋体" w:hAnsi="宋体" w:cs="宋体"/>
                <w:szCs w:val="21"/>
                <w:highlight w:val="none"/>
              </w:rPr>
              <w:t>1</w:t>
            </w:r>
          </w:p>
        </w:tc>
        <w:tc>
          <w:tcPr>
            <w:tcW w:w="712" w:type="dxa"/>
            <w:tcBorders>
              <w:top w:val="single" w:color="auto" w:sz="4" w:space="0"/>
              <w:left w:val="single" w:color="auto" w:sz="4" w:space="0"/>
              <w:bottom w:val="single" w:color="auto" w:sz="4" w:space="0"/>
              <w:right w:val="single" w:color="auto" w:sz="4" w:space="0"/>
            </w:tcBorders>
            <w:vAlign w:val="center"/>
          </w:tcPr>
          <w:p w14:paraId="41FEE7DC">
            <w:pPr>
              <w:spacing w:line="360" w:lineRule="auto"/>
              <w:jc w:val="center"/>
              <w:rPr>
                <w:rFonts w:ascii="宋体" w:hAnsi="Courier New"/>
                <w:bCs/>
                <w:caps/>
                <w:szCs w:val="21"/>
                <w:highlight w:val="none"/>
              </w:rPr>
            </w:pPr>
            <w:r>
              <w:rPr>
                <w:rFonts w:hint="eastAsia" w:ascii="宋体" w:hAnsi="Courier New"/>
                <w:bCs/>
                <w:caps/>
                <w:szCs w:val="21"/>
                <w:highlight w:val="none"/>
                <w:lang w:eastAsia="zh-CN"/>
              </w:rPr>
              <w:t>全区卫星遥感数据统筹获取与处理（2025年优于0.5米分辨率卫星遥感影像）项目采购</w:t>
            </w:r>
            <w:r>
              <w:rPr>
                <w:rFonts w:hint="eastAsia" w:ascii="宋体" w:hAnsi="Courier New"/>
                <w:bCs/>
                <w:caps/>
                <w:szCs w:val="21"/>
                <w:highlight w:val="none"/>
              </w:rPr>
              <w:t>A分标</w:t>
            </w:r>
          </w:p>
        </w:tc>
        <w:tc>
          <w:tcPr>
            <w:tcW w:w="896" w:type="dxa"/>
            <w:tcBorders>
              <w:top w:val="single" w:color="auto" w:sz="4" w:space="0"/>
              <w:left w:val="single" w:color="auto" w:sz="4" w:space="0"/>
              <w:bottom w:val="single" w:color="auto" w:sz="4" w:space="0"/>
              <w:right w:val="single" w:color="auto" w:sz="4" w:space="0"/>
            </w:tcBorders>
            <w:vAlign w:val="center"/>
          </w:tcPr>
          <w:p w14:paraId="5AD165CE">
            <w:pPr>
              <w:spacing w:line="360" w:lineRule="auto"/>
              <w:jc w:val="center"/>
              <w:rPr>
                <w:rFonts w:ascii="宋体" w:hAnsi="宋体" w:cs="宋体"/>
                <w:szCs w:val="21"/>
                <w:highlight w:val="none"/>
              </w:rPr>
            </w:pPr>
            <w:r>
              <w:rPr>
                <w:rFonts w:hint="eastAsia" w:ascii="宋体" w:hAnsi="宋体" w:cs="宋体"/>
                <w:szCs w:val="21"/>
                <w:highlight w:val="none"/>
              </w:rPr>
              <w:t>9.42万平方千米</w:t>
            </w:r>
          </w:p>
        </w:tc>
        <w:tc>
          <w:tcPr>
            <w:tcW w:w="7358" w:type="dxa"/>
            <w:tcBorders>
              <w:top w:val="single" w:color="auto" w:sz="4" w:space="0"/>
              <w:left w:val="single" w:color="auto" w:sz="4" w:space="0"/>
              <w:bottom w:val="single" w:color="auto" w:sz="4" w:space="0"/>
              <w:right w:val="single" w:color="auto" w:sz="4" w:space="0"/>
            </w:tcBorders>
            <w:vAlign w:val="center"/>
          </w:tcPr>
          <w:p w14:paraId="0CE610A7">
            <w:pPr>
              <w:snapToGrid w:val="0"/>
              <w:spacing w:line="360" w:lineRule="auto"/>
              <w:rPr>
                <w:rFonts w:ascii="宋体" w:hAnsi="宋体" w:cs="宋体"/>
                <w:b/>
                <w:bCs/>
                <w:kern w:val="0"/>
                <w:szCs w:val="21"/>
                <w:highlight w:val="none"/>
              </w:rPr>
            </w:pPr>
            <w:r>
              <w:rPr>
                <w:rFonts w:hint="eastAsia" w:ascii="宋体" w:hAnsi="宋体" w:cs="宋体"/>
                <w:b/>
                <w:bCs/>
                <w:kern w:val="0"/>
                <w:szCs w:val="21"/>
                <w:highlight w:val="none"/>
              </w:rPr>
              <w:t>一、影像数据范围和数量</w:t>
            </w:r>
          </w:p>
          <w:p w14:paraId="21445C57">
            <w:pPr>
              <w:snapToGrid w:val="0"/>
              <w:spacing w:line="360" w:lineRule="auto"/>
              <w:rPr>
                <w:rFonts w:ascii="宋体" w:hAnsi="宋体" w:cs="宋体"/>
                <w:kern w:val="0"/>
                <w:szCs w:val="21"/>
                <w:highlight w:val="none"/>
              </w:rPr>
            </w:pPr>
            <w:r>
              <w:rPr>
                <w:rFonts w:hint="eastAsia" w:ascii="宋体" w:hAnsi="宋体" w:cs="宋体"/>
                <w:kern w:val="0"/>
                <w:szCs w:val="21"/>
                <w:highlight w:val="none"/>
              </w:rPr>
              <w:t>广西壮族自治区百色、崇左等市（如图），优于或等于0.5米分辨率的影像</w:t>
            </w:r>
            <w:r>
              <w:rPr>
                <w:rFonts w:hint="eastAsia" w:ascii="宋体" w:hAnsi="宋体" w:cs="宋体"/>
                <w:kern w:val="0"/>
                <w:sz w:val="18"/>
                <w:szCs w:val="18"/>
                <w:highlight w:val="none"/>
              </w:rPr>
              <w:t>9.42万平方千米</w:t>
            </w:r>
            <w:r>
              <w:rPr>
                <w:rFonts w:hint="eastAsia" w:ascii="宋体" w:hAnsi="宋体" w:cs="宋体"/>
                <w:kern w:val="0"/>
                <w:szCs w:val="21"/>
                <w:highlight w:val="none"/>
              </w:rPr>
              <w:t>。高分辨率卫星遥感影像四波段捆绑原始数据，影像数据级别为预备正射产品。</w:t>
            </w:r>
          </w:p>
          <w:p w14:paraId="207A3F7F">
            <w:pPr>
              <w:snapToGrid w:val="0"/>
              <w:spacing w:line="360" w:lineRule="auto"/>
              <w:jc w:val="center"/>
              <w:rPr>
                <w:rFonts w:ascii="宋体" w:hAnsi="宋体" w:cs="宋体"/>
                <w:kern w:val="0"/>
                <w:szCs w:val="21"/>
                <w:highlight w:val="none"/>
              </w:rPr>
            </w:pPr>
            <w:r>
              <w:rPr>
                <w:rFonts w:ascii="宋体" w:hAnsi="宋体" w:cs="宋体"/>
                <w:kern w:val="0"/>
                <w:szCs w:val="21"/>
                <w:highlight w:val="none"/>
              </w:rPr>
              <w:drawing>
                <wp:inline distT="0" distB="0" distL="0" distR="0">
                  <wp:extent cx="4349115" cy="3086735"/>
                  <wp:effectExtent l="0" t="0" r="0" b="0"/>
                  <wp:docPr id="3" name="图片 3" descr="E:\WeChat Files\wxid_vj8x2g3335un22\FileStorage\Temp\f0d798c754c9204634b7a2d930505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WeChat Files\wxid_vj8x2g3335un22\FileStorage\Temp\f0d798c754c9204634b7a2d930505a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352166" cy="3089023"/>
                          </a:xfrm>
                          <a:prstGeom prst="rect">
                            <a:avLst/>
                          </a:prstGeom>
                          <a:noFill/>
                          <a:ln>
                            <a:noFill/>
                          </a:ln>
                        </pic:spPr>
                      </pic:pic>
                    </a:graphicData>
                  </a:graphic>
                </wp:inline>
              </w:drawing>
            </w:r>
          </w:p>
          <w:p w14:paraId="70B545DE">
            <w:pPr>
              <w:snapToGrid w:val="0"/>
              <w:spacing w:line="360" w:lineRule="auto"/>
              <w:rPr>
                <w:rFonts w:ascii="宋体" w:hAnsi="宋体" w:cs="宋体"/>
                <w:b/>
                <w:bCs/>
                <w:kern w:val="0"/>
                <w:szCs w:val="21"/>
                <w:highlight w:val="none"/>
              </w:rPr>
            </w:pPr>
            <w:r>
              <w:rPr>
                <w:rFonts w:hint="eastAsia" w:ascii="宋体" w:hAnsi="宋体" w:cs="宋体"/>
                <w:b/>
                <w:bCs/>
                <w:kern w:val="0"/>
                <w:szCs w:val="21"/>
                <w:highlight w:val="none"/>
              </w:rPr>
              <w:t>二、卫星遥感影像数据技术要求</w:t>
            </w:r>
          </w:p>
          <w:p w14:paraId="61F5DCEE">
            <w:pPr>
              <w:snapToGrid w:val="0"/>
              <w:spacing w:line="360" w:lineRule="auto"/>
              <w:rPr>
                <w:rFonts w:ascii="宋体" w:hAnsi="宋体" w:cs="宋体"/>
                <w:kern w:val="0"/>
                <w:szCs w:val="21"/>
                <w:highlight w:val="none"/>
              </w:rPr>
            </w:pPr>
            <w:r>
              <w:rPr>
                <w:rFonts w:hint="eastAsia" w:ascii="宋体" w:hAnsi="宋体" w:cs="宋体"/>
                <w:kern w:val="0"/>
                <w:szCs w:val="21"/>
                <w:highlight w:val="none"/>
              </w:rPr>
              <w:t>1、数据分辨率及范围要求</w:t>
            </w:r>
          </w:p>
          <w:p w14:paraId="506E3A14">
            <w:pPr>
              <w:snapToGrid w:val="0"/>
              <w:spacing w:line="360" w:lineRule="auto"/>
              <w:rPr>
                <w:rFonts w:ascii="宋体" w:hAnsi="宋体" w:cs="宋体"/>
                <w:kern w:val="0"/>
                <w:szCs w:val="21"/>
                <w:highlight w:val="none"/>
              </w:rPr>
            </w:pPr>
            <w:r>
              <w:rPr>
                <w:rFonts w:hint="eastAsia" w:ascii="宋体" w:hAnsi="宋体" w:cs="宋体"/>
                <w:kern w:val="0"/>
                <w:szCs w:val="21"/>
                <w:highlight w:val="none"/>
              </w:rPr>
              <w:t>▲（1）原始数据要求为由同时相的全色数据和多光谱数据组成的四波段捆绑数据，其空间分辨率要求全色数据星下点原始分辨率优于或等于0.5米、四波段多光谱数据优于或等于2米，所采购遥感影像数据为编程数据。</w:t>
            </w:r>
          </w:p>
          <w:p w14:paraId="68230E07">
            <w:pPr>
              <w:snapToGrid w:val="0"/>
              <w:spacing w:line="360" w:lineRule="auto"/>
              <w:rPr>
                <w:rFonts w:ascii="宋体" w:hAnsi="宋体" w:cs="宋体"/>
                <w:kern w:val="0"/>
                <w:szCs w:val="21"/>
                <w:highlight w:val="none"/>
              </w:rPr>
            </w:pPr>
            <w:r>
              <w:rPr>
                <w:rFonts w:hint="eastAsia" w:ascii="宋体" w:hAnsi="宋体" w:cs="宋体"/>
                <w:kern w:val="0"/>
                <w:szCs w:val="21"/>
                <w:highlight w:val="none"/>
              </w:rPr>
              <w:t>“分辨率优于或等于0.5米”是指：分辨率的值小于或等于0.5米，如分辨率0.3米、0.4米、0.5米等均属于“分辨率优于或等于0.5米”。</w:t>
            </w:r>
          </w:p>
          <w:p w14:paraId="73376B3A">
            <w:pPr>
              <w:snapToGrid w:val="0"/>
              <w:spacing w:line="360" w:lineRule="auto"/>
              <w:rPr>
                <w:rFonts w:ascii="宋体" w:hAnsi="宋体" w:cs="宋体"/>
                <w:kern w:val="0"/>
                <w:szCs w:val="21"/>
                <w:highlight w:val="none"/>
              </w:rPr>
            </w:pPr>
            <w:r>
              <w:rPr>
                <w:rFonts w:hint="eastAsia" w:ascii="宋体" w:hAnsi="宋体" w:cs="宋体"/>
                <w:kern w:val="0"/>
                <w:szCs w:val="21"/>
                <w:highlight w:val="none"/>
              </w:rPr>
              <w:t>▲（2）获取的影像数据需要覆盖上述“影像数据范围和数量”任务区，且外扩不少于2000米。</w:t>
            </w:r>
          </w:p>
          <w:p w14:paraId="38999DF5">
            <w:pPr>
              <w:snapToGrid w:val="0"/>
              <w:spacing w:line="360" w:lineRule="auto"/>
              <w:rPr>
                <w:rFonts w:ascii="宋体" w:hAnsi="宋体" w:cs="宋体"/>
                <w:kern w:val="0"/>
                <w:szCs w:val="21"/>
                <w:highlight w:val="none"/>
              </w:rPr>
            </w:pPr>
            <w:r>
              <w:rPr>
                <w:rFonts w:hint="eastAsia" w:ascii="宋体" w:hAnsi="宋体" w:cs="宋体"/>
                <w:kern w:val="0"/>
                <w:szCs w:val="21"/>
                <w:highlight w:val="none"/>
              </w:rPr>
              <w:t>▲2、数据时相要求</w:t>
            </w:r>
          </w:p>
          <w:p w14:paraId="3EC94BB0">
            <w:pPr>
              <w:snapToGrid w:val="0"/>
              <w:spacing w:line="360" w:lineRule="auto"/>
              <w:rPr>
                <w:rFonts w:ascii="宋体" w:hAnsi="宋体" w:cs="宋体"/>
                <w:kern w:val="0"/>
                <w:szCs w:val="21"/>
                <w:highlight w:val="none"/>
              </w:rPr>
            </w:pPr>
            <w:bookmarkStart w:id="58" w:name="OLE_LINK1"/>
            <w:bookmarkStart w:id="59" w:name="OLE_LINK4"/>
            <w:bookmarkStart w:id="60" w:name="OLE_LINK2"/>
            <w:bookmarkStart w:id="61" w:name="OLE_LINK3"/>
            <w:r>
              <w:rPr>
                <w:rFonts w:hint="eastAsia" w:ascii="宋体" w:hAnsi="宋体" w:cs="宋体"/>
                <w:kern w:val="0"/>
                <w:szCs w:val="21"/>
                <w:highlight w:val="none"/>
              </w:rPr>
              <w:t>2025年4月1日至2025年6月30日。项目成果按采购人要求分批交付，最后一批成果交付时间为2025年6月30日（其中，2025年5月31日前提交不少于60%数据覆盖服务成果，2025年6月30日前提交100%数据覆盖服务成果，特殊情况提交成果时间不应超过上述时间要求的5日）。受天气条件客观影响或采购人提出需求改变数据时相的，经采购人提出确认后，可适当延后数据时相要求，最晚不超过2025年7月10日。</w:t>
            </w:r>
          </w:p>
          <w:bookmarkEnd w:id="58"/>
          <w:bookmarkEnd w:id="59"/>
          <w:bookmarkEnd w:id="60"/>
          <w:bookmarkEnd w:id="61"/>
          <w:p w14:paraId="0E924FD6">
            <w:pPr>
              <w:snapToGrid w:val="0"/>
              <w:spacing w:line="360" w:lineRule="auto"/>
              <w:rPr>
                <w:rFonts w:ascii="宋体" w:hAnsi="宋体" w:cs="宋体"/>
                <w:kern w:val="0"/>
                <w:szCs w:val="21"/>
                <w:highlight w:val="none"/>
              </w:rPr>
            </w:pPr>
            <w:r>
              <w:rPr>
                <w:rFonts w:hint="eastAsia" w:ascii="宋体" w:hAnsi="宋体" w:cs="宋体"/>
                <w:kern w:val="0"/>
                <w:szCs w:val="21"/>
                <w:highlight w:val="none"/>
              </w:rPr>
              <w:t>3、原始数据格式要求</w:t>
            </w:r>
          </w:p>
          <w:p w14:paraId="034EDA60">
            <w:pPr>
              <w:snapToGrid w:val="0"/>
              <w:spacing w:line="360" w:lineRule="auto"/>
              <w:rPr>
                <w:rFonts w:ascii="宋体" w:hAnsi="宋体" w:cs="宋体"/>
                <w:kern w:val="0"/>
                <w:szCs w:val="21"/>
                <w:highlight w:val="none"/>
              </w:rPr>
            </w:pPr>
            <w:r>
              <w:rPr>
                <w:rFonts w:hint="eastAsia" w:ascii="宋体" w:hAnsi="宋体" w:cs="宋体"/>
                <w:kern w:val="0"/>
                <w:szCs w:val="21"/>
                <w:highlight w:val="none"/>
              </w:rPr>
              <w:t>卫星遥感影像需提供原始遥感数据及RPC参数等文件，产品级别为预备正射产品；数据格式为TIF标准格式。</w:t>
            </w:r>
          </w:p>
          <w:p w14:paraId="122639EB">
            <w:pPr>
              <w:snapToGrid w:val="0"/>
              <w:spacing w:line="360" w:lineRule="auto"/>
              <w:rPr>
                <w:rFonts w:ascii="宋体" w:hAnsi="宋体" w:cs="宋体"/>
                <w:kern w:val="0"/>
                <w:szCs w:val="21"/>
                <w:highlight w:val="none"/>
              </w:rPr>
            </w:pPr>
            <w:r>
              <w:rPr>
                <w:rFonts w:hint="eastAsia" w:ascii="宋体" w:hAnsi="宋体" w:cs="宋体"/>
                <w:kern w:val="0"/>
                <w:szCs w:val="21"/>
                <w:highlight w:val="none"/>
              </w:rPr>
              <w:t>4、数据质量要求</w:t>
            </w:r>
          </w:p>
          <w:p w14:paraId="190AAF60">
            <w:pPr>
              <w:snapToGrid w:val="0"/>
              <w:spacing w:line="360" w:lineRule="auto"/>
              <w:rPr>
                <w:rFonts w:ascii="宋体" w:hAnsi="宋体" w:cs="宋体"/>
                <w:kern w:val="0"/>
                <w:szCs w:val="21"/>
                <w:highlight w:val="none"/>
              </w:rPr>
            </w:pPr>
            <w:r>
              <w:rPr>
                <w:rFonts w:hint="eastAsia" w:ascii="宋体" w:hAnsi="宋体" w:cs="宋体"/>
                <w:kern w:val="0"/>
                <w:szCs w:val="21"/>
                <w:highlight w:val="none"/>
              </w:rPr>
              <w:t>▲（1）每景原始数据云雪雾覆盖量小于10%，且云、雪不得覆盖在重点区域(主要指主城区、房屋密集区域、城乡结合部、道路两侧等重点区域)；若原始数据有云雪雾覆盖量超过10%，须重采数据。</w:t>
            </w:r>
          </w:p>
          <w:p w14:paraId="00A92D36">
            <w:pPr>
              <w:snapToGrid w:val="0"/>
              <w:spacing w:line="360" w:lineRule="auto"/>
              <w:rPr>
                <w:rFonts w:ascii="宋体" w:hAnsi="宋体" w:cs="宋体"/>
                <w:kern w:val="0"/>
                <w:szCs w:val="21"/>
                <w:highlight w:val="none"/>
              </w:rPr>
            </w:pPr>
            <w:r>
              <w:rPr>
                <w:rFonts w:hint="eastAsia" w:ascii="宋体" w:hAnsi="宋体" w:cs="宋体"/>
                <w:kern w:val="0"/>
                <w:szCs w:val="21"/>
                <w:highlight w:val="none"/>
              </w:rPr>
              <w:t>▲（2）卫星遥感影像原始数据无以下现象：光谱溢出、数据质量不稳定和掉线等各种质量问题。</w:t>
            </w:r>
          </w:p>
          <w:p w14:paraId="0D40005A">
            <w:pPr>
              <w:snapToGrid w:val="0"/>
              <w:spacing w:line="360" w:lineRule="auto"/>
              <w:rPr>
                <w:rFonts w:ascii="宋体" w:hAnsi="宋体" w:cs="宋体"/>
                <w:kern w:val="0"/>
                <w:szCs w:val="21"/>
                <w:highlight w:val="none"/>
              </w:rPr>
            </w:pPr>
            <w:r>
              <w:rPr>
                <w:rFonts w:hint="eastAsia" w:ascii="宋体" w:hAnsi="宋体" w:cs="宋体"/>
                <w:kern w:val="0"/>
                <w:szCs w:val="21"/>
                <w:highlight w:val="none"/>
              </w:rPr>
              <w:t>▲（3）卫星遥感影像接收的数据要求相邻条带之间原则上有不少于4%的重叠区（特殊情况下不少于2%）；同条带相邻两景最低不低于6%的重叠区，以保证成图范围内无缝拼接。针对数据空洞或缝隙问题进行补充拍摄的数据，其重叠区要求参照本条要求执行。</w:t>
            </w:r>
          </w:p>
          <w:p w14:paraId="433592BB">
            <w:pPr>
              <w:snapToGrid w:val="0"/>
              <w:spacing w:line="360" w:lineRule="auto"/>
              <w:rPr>
                <w:rFonts w:ascii="宋体" w:hAnsi="宋体" w:cs="宋体"/>
                <w:kern w:val="0"/>
                <w:szCs w:val="21"/>
                <w:highlight w:val="none"/>
              </w:rPr>
            </w:pPr>
            <w:r>
              <w:rPr>
                <w:rFonts w:hint="eastAsia" w:ascii="宋体" w:hAnsi="宋体" w:cs="宋体"/>
                <w:kern w:val="0"/>
                <w:szCs w:val="21"/>
                <w:highlight w:val="none"/>
              </w:rPr>
              <w:t>▲（4）卫星遥感影像原始影像数据拍摄侧视角原则上应小于±12°，特殊情况下不超过±20°。</w:t>
            </w:r>
          </w:p>
          <w:p w14:paraId="1E3B52D3">
            <w:pPr>
              <w:snapToGrid w:val="0"/>
              <w:spacing w:line="360" w:lineRule="auto"/>
              <w:rPr>
                <w:rFonts w:ascii="宋体" w:hAnsi="宋体" w:cs="宋体"/>
                <w:kern w:val="0"/>
                <w:szCs w:val="21"/>
                <w:highlight w:val="none"/>
              </w:rPr>
            </w:pPr>
            <w:r>
              <w:rPr>
                <w:rFonts w:hint="eastAsia" w:ascii="宋体" w:hAnsi="宋体" w:cs="宋体"/>
                <w:kern w:val="0"/>
                <w:szCs w:val="21"/>
                <w:highlight w:val="none"/>
              </w:rPr>
              <w:t>▲（5）卫星遥感影像全色及多光谱遥感影像必须提供全部的星历参数或其他有关参数，使用严格物理模型、以确保正射校正的精度。</w:t>
            </w:r>
          </w:p>
        </w:tc>
      </w:tr>
      <w:tr w14:paraId="5A367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tcBorders>
              <w:top w:val="single" w:color="auto" w:sz="4" w:space="0"/>
              <w:left w:val="single" w:color="auto" w:sz="4" w:space="0"/>
              <w:bottom w:val="single" w:color="auto" w:sz="4" w:space="0"/>
              <w:right w:val="single" w:color="auto" w:sz="4" w:space="0"/>
            </w:tcBorders>
            <w:vAlign w:val="center"/>
          </w:tcPr>
          <w:p w14:paraId="58579F91">
            <w:pPr>
              <w:spacing w:line="360" w:lineRule="auto"/>
              <w:jc w:val="center"/>
              <w:rPr>
                <w:rFonts w:ascii="宋体" w:hAnsi="宋体" w:cs="宋体"/>
                <w:szCs w:val="21"/>
                <w:highlight w:val="none"/>
              </w:rPr>
            </w:pPr>
            <w:bookmarkStart w:id="62" w:name="_Hlk193699581"/>
            <w:r>
              <w:rPr>
                <w:rFonts w:hint="eastAsia" w:ascii="宋体" w:hAnsi="宋体" w:cs="宋体"/>
                <w:b/>
                <w:bCs/>
                <w:szCs w:val="21"/>
                <w:highlight w:val="none"/>
              </w:rPr>
              <w:t>商务条款</w:t>
            </w:r>
          </w:p>
        </w:tc>
        <w:tc>
          <w:tcPr>
            <w:tcW w:w="9576" w:type="dxa"/>
            <w:gridSpan w:val="4"/>
            <w:tcBorders>
              <w:top w:val="single" w:color="auto" w:sz="4" w:space="0"/>
              <w:left w:val="single" w:color="auto" w:sz="4" w:space="0"/>
              <w:bottom w:val="single" w:color="auto" w:sz="4" w:space="0"/>
              <w:right w:val="single" w:color="auto" w:sz="4" w:space="0"/>
            </w:tcBorders>
            <w:vAlign w:val="center"/>
          </w:tcPr>
          <w:p w14:paraId="27472BCB">
            <w:pPr>
              <w:spacing w:line="360" w:lineRule="auto"/>
              <w:rPr>
                <w:rFonts w:ascii="宋体" w:hAnsi="宋体" w:cs="宋体"/>
                <w:szCs w:val="21"/>
                <w:highlight w:val="none"/>
              </w:rPr>
            </w:pPr>
            <w:r>
              <w:rPr>
                <w:rFonts w:hint="eastAsia" w:ascii="宋体" w:hAnsi="宋体" w:cs="宋体"/>
                <w:szCs w:val="21"/>
                <w:highlight w:val="none"/>
              </w:rPr>
              <w:t>一、质保期：验收合格交付使用后1年（自提交服务验收合格之日起计，以365日为一年）。</w:t>
            </w:r>
          </w:p>
          <w:p w14:paraId="05DBE4A5">
            <w:pPr>
              <w:snapToGrid w:val="0"/>
              <w:spacing w:line="360" w:lineRule="auto"/>
              <w:rPr>
                <w:rFonts w:ascii="宋体" w:hAnsi="宋体" w:cs="宋体"/>
                <w:kern w:val="0"/>
                <w:szCs w:val="21"/>
                <w:highlight w:val="none"/>
              </w:rPr>
            </w:pPr>
            <w:bookmarkStart w:id="63" w:name="OLE_LINK8"/>
            <w:bookmarkStart w:id="64" w:name="OLE_LINK7"/>
            <w:r>
              <w:rPr>
                <w:rFonts w:hint="eastAsia" w:ascii="宋体" w:hAnsi="宋体" w:cs="宋体"/>
                <w:szCs w:val="21"/>
                <w:highlight w:val="none"/>
              </w:rPr>
              <w:t>二、成果交付时间：</w:t>
            </w:r>
            <w:bookmarkEnd w:id="63"/>
            <w:bookmarkEnd w:id="64"/>
            <w:r>
              <w:rPr>
                <w:rFonts w:hint="eastAsia" w:ascii="宋体" w:hAnsi="宋体" w:cs="宋体"/>
                <w:kern w:val="0"/>
                <w:szCs w:val="21"/>
                <w:highlight w:val="none"/>
              </w:rPr>
              <w:t>2025年4月1日至2025年6月30日。项目成果按采购人要求分批交付，最后一批成果交付时间为2025年6月30日（其中，2025年5月31日前提交不少于60%数据覆盖服务成果，2025年6月30日前提交100%数据覆盖服务成果，特殊情况提交成果时间不应超过上述时间要求的5日）。受天气条件客观影响或采购人提出需求改变数据时相的，经采购人提出确认后，可适当延后数据时相要求，最晚不超过2025年7月10日。</w:t>
            </w:r>
          </w:p>
          <w:p w14:paraId="4589A2D7">
            <w:pPr>
              <w:spacing w:line="360" w:lineRule="auto"/>
              <w:rPr>
                <w:rFonts w:ascii="宋体" w:hAnsi="宋体" w:cs="宋体"/>
                <w:szCs w:val="21"/>
                <w:highlight w:val="none"/>
              </w:rPr>
            </w:pPr>
            <w:r>
              <w:rPr>
                <w:rFonts w:hint="eastAsia" w:ascii="宋体" w:hAnsi="宋体" w:cs="宋体"/>
                <w:szCs w:val="21"/>
                <w:highlight w:val="none"/>
              </w:rPr>
              <w:t>三、成果交付地点：广西南宁市采购人指定地点交付相关数据文件及介质。</w:t>
            </w:r>
          </w:p>
          <w:p w14:paraId="7FFB827D">
            <w:pPr>
              <w:spacing w:line="360" w:lineRule="auto"/>
              <w:rPr>
                <w:rFonts w:ascii="宋体" w:hAnsi="宋体" w:cs="宋体"/>
                <w:szCs w:val="21"/>
                <w:highlight w:val="none"/>
              </w:rPr>
            </w:pPr>
            <w:r>
              <w:rPr>
                <w:rFonts w:hint="eastAsia" w:ascii="宋体" w:hAnsi="宋体" w:cs="宋体"/>
                <w:szCs w:val="21"/>
                <w:highlight w:val="none"/>
              </w:rPr>
              <w:t>四、付款方式：</w:t>
            </w:r>
            <w:bookmarkStart w:id="65" w:name="OLE_LINK56"/>
            <w:bookmarkStart w:id="66" w:name="OLE_LINK55"/>
            <w:r>
              <w:rPr>
                <w:rFonts w:hint="eastAsia" w:ascii="宋体" w:hAnsi="宋体" w:cs="宋体"/>
                <w:szCs w:val="21"/>
                <w:highlight w:val="none"/>
              </w:rPr>
              <w:t>自签订合同之日起十个工作日内，采购人向中标人支付合同款总额30%作为预付款；后续合同款支付，中标人依据交付的经验收合格的成果资料的实际数量开具相应金额的合法正规的发票给采购人（实际数量指交付的验收合格成果资料的影像数据数量），采购人收到发票后10个工作日内办理支付手续。年度支付限额为自治区财政厅批复的项目预算额度，若采购人当年财政预算资金支付额度用完后，待下一年度再支付中标人合同款。</w:t>
            </w:r>
          </w:p>
          <w:bookmarkEnd w:id="65"/>
          <w:bookmarkEnd w:id="66"/>
          <w:p w14:paraId="1F9828BD">
            <w:pPr>
              <w:spacing w:line="360" w:lineRule="auto"/>
              <w:rPr>
                <w:rFonts w:ascii="宋体" w:hAnsi="宋体" w:cs="宋体"/>
                <w:szCs w:val="21"/>
                <w:highlight w:val="none"/>
              </w:rPr>
            </w:pPr>
            <w:r>
              <w:rPr>
                <w:rFonts w:hint="eastAsia" w:ascii="宋体" w:hAnsi="宋体" w:cs="宋体"/>
                <w:szCs w:val="21"/>
                <w:highlight w:val="none"/>
              </w:rPr>
              <w:t>五、报价要求：本项目报价包含完成本服务项目所需的相关费用，包括但不限于服务内容、所涉及的备品备件、工具、人工费、差旅费、材料、实施、调试、验收、技术培训及技术资料、数据更新等各种费用和售后服务、税金、招标代理服务费及其它所有成本费用的总和。除另有约定外，中标价不因任何因素而调整。</w:t>
            </w:r>
          </w:p>
          <w:p w14:paraId="7654E0D9">
            <w:pPr>
              <w:spacing w:line="360" w:lineRule="auto"/>
              <w:rPr>
                <w:rFonts w:ascii="宋体" w:hAnsi="宋体" w:cs="宋体"/>
                <w:szCs w:val="21"/>
                <w:highlight w:val="none"/>
              </w:rPr>
            </w:pPr>
            <w:r>
              <w:rPr>
                <w:rFonts w:hint="eastAsia" w:ascii="宋体" w:hAnsi="宋体" w:cs="宋体"/>
                <w:spacing w:val="-6"/>
                <w:szCs w:val="21"/>
                <w:highlight w:val="none"/>
              </w:rPr>
              <w:t>六、知识产权：采购人在中华人民共和国境内使用中标人提供的产品及服务时免受第三方提出的侵犯其专利权或其它知识产权的起诉。如果第三方提出侵权指控，中标人承担由此而引起的一切法律责任和费用。</w:t>
            </w:r>
          </w:p>
        </w:tc>
      </w:tr>
      <w:bookmarkEnd w:id="62"/>
    </w:tbl>
    <w:p w14:paraId="0D93AA67">
      <w:pPr>
        <w:rPr>
          <w:rFonts w:ascii="宋体" w:hAnsi="宋体" w:cs="宋体"/>
          <w:sz w:val="32"/>
          <w:szCs w:val="32"/>
          <w:highlight w:val="none"/>
        </w:rPr>
      </w:pPr>
      <w:bookmarkStart w:id="67" w:name="_Toc26039"/>
      <w:bookmarkStart w:id="68" w:name="_Toc29172"/>
      <w:bookmarkStart w:id="69" w:name="_Toc28587"/>
      <w:bookmarkStart w:id="70" w:name="_Toc8975"/>
      <w:bookmarkStart w:id="71" w:name="_Toc532545044"/>
      <w:bookmarkStart w:id="72" w:name="_Toc3325"/>
      <w:bookmarkStart w:id="73" w:name="_Toc6362"/>
      <w:bookmarkStart w:id="74" w:name="_Toc496"/>
      <w:bookmarkStart w:id="75" w:name="_Toc9063"/>
      <w:bookmarkStart w:id="76" w:name="_Toc24489"/>
      <w:r>
        <w:rPr>
          <w:rFonts w:hint="eastAsia" w:ascii="宋体" w:hAnsi="宋体" w:cs="宋体"/>
          <w:sz w:val="32"/>
          <w:szCs w:val="32"/>
          <w:highlight w:val="none"/>
        </w:rPr>
        <w:br w:type="page"/>
      </w:r>
    </w:p>
    <w:tbl>
      <w:tblPr>
        <w:tblStyle w:val="20"/>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610"/>
        <w:gridCol w:w="712"/>
        <w:gridCol w:w="896"/>
        <w:gridCol w:w="7358"/>
      </w:tblGrid>
      <w:tr w14:paraId="1D3EB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0121" w:type="dxa"/>
            <w:gridSpan w:val="5"/>
            <w:tcBorders>
              <w:top w:val="single" w:color="auto" w:sz="4" w:space="0"/>
              <w:left w:val="single" w:color="auto" w:sz="4" w:space="0"/>
              <w:right w:val="single" w:color="auto" w:sz="4" w:space="0"/>
            </w:tcBorders>
            <w:vAlign w:val="center"/>
          </w:tcPr>
          <w:p w14:paraId="5BCC3F6D">
            <w:pPr>
              <w:jc w:val="left"/>
              <w:rPr>
                <w:rFonts w:ascii="仿宋_GB2312" w:hAnsi="宋体" w:eastAsia="仿宋_GB2312" w:cs="Arial"/>
                <w:b/>
                <w:szCs w:val="21"/>
                <w:highlight w:val="none"/>
              </w:rPr>
            </w:pPr>
            <w:r>
              <w:rPr>
                <w:rFonts w:hint="eastAsia" w:ascii="宋体" w:hAnsi="宋体" w:cs="宋体"/>
                <w:b/>
                <w:bCs/>
                <w:szCs w:val="21"/>
                <w:highlight w:val="none"/>
              </w:rPr>
              <w:t>分标：2</w:t>
            </w:r>
          </w:p>
        </w:tc>
      </w:tr>
      <w:tr w14:paraId="33FEB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vMerge w:val="restart"/>
            <w:tcBorders>
              <w:top w:val="single" w:color="auto" w:sz="4" w:space="0"/>
              <w:left w:val="single" w:color="auto" w:sz="4" w:space="0"/>
              <w:right w:val="single" w:color="auto" w:sz="4" w:space="0"/>
            </w:tcBorders>
            <w:vAlign w:val="center"/>
          </w:tcPr>
          <w:p w14:paraId="27979EE5">
            <w:pPr>
              <w:spacing w:line="360" w:lineRule="auto"/>
              <w:jc w:val="center"/>
              <w:rPr>
                <w:rFonts w:ascii="宋体" w:hAnsi="宋体" w:cs="宋体"/>
                <w:szCs w:val="21"/>
                <w:highlight w:val="none"/>
              </w:rPr>
            </w:pPr>
            <w:r>
              <w:rPr>
                <w:rFonts w:hint="eastAsia" w:ascii="宋体" w:hAnsi="宋体" w:cs="宋体"/>
                <w:b/>
                <w:szCs w:val="21"/>
                <w:highlight w:val="none"/>
              </w:rPr>
              <w:t>服务要求</w:t>
            </w:r>
          </w:p>
        </w:tc>
        <w:tc>
          <w:tcPr>
            <w:tcW w:w="61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4E99B6A">
            <w:pPr>
              <w:jc w:val="center"/>
              <w:rPr>
                <w:rFonts w:ascii="宋体" w:hAnsi="宋体" w:cs="宋体"/>
                <w:b/>
                <w:bCs/>
                <w:szCs w:val="21"/>
                <w:highlight w:val="none"/>
              </w:rPr>
            </w:pPr>
            <w:r>
              <w:rPr>
                <w:rFonts w:hint="eastAsia" w:ascii="宋体" w:hAnsi="宋体" w:cs="宋体"/>
                <w:b/>
                <w:bCs/>
                <w:szCs w:val="21"/>
                <w:highlight w:val="none"/>
              </w:rPr>
              <w:t>序号</w:t>
            </w:r>
          </w:p>
        </w:tc>
        <w:tc>
          <w:tcPr>
            <w:tcW w:w="712" w:type="dxa"/>
            <w:tcBorders>
              <w:top w:val="single" w:color="auto" w:sz="4" w:space="0"/>
              <w:left w:val="single" w:color="auto" w:sz="4" w:space="0"/>
              <w:bottom w:val="single" w:color="auto" w:sz="4" w:space="0"/>
              <w:right w:val="single" w:color="auto" w:sz="4" w:space="0"/>
            </w:tcBorders>
            <w:vAlign w:val="center"/>
          </w:tcPr>
          <w:p w14:paraId="3337E6EF">
            <w:pPr>
              <w:jc w:val="center"/>
              <w:rPr>
                <w:rFonts w:ascii="宋体" w:hAnsi="宋体" w:cs="宋体"/>
                <w:b/>
                <w:bCs/>
                <w:szCs w:val="21"/>
                <w:highlight w:val="none"/>
              </w:rPr>
            </w:pPr>
            <w:r>
              <w:rPr>
                <w:rFonts w:hint="eastAsia" w:ascii="宋体" w:hAnsi="宋体" w:cs="宋体"/>
                <w:b/>
                <w:bCs/>
                <w:szCs w:val="21"/>
                <w:highlight w:val="none"/>
              </w:rPr>
              <w:t>标的名称</w:t>
            </w:r>
          </w:p>
        </w:tc>
        <w:tc>
          <w:tcPr>
            <w:tcW w:w="896" w:type="dxa"/>
            <w:tcBorders>
              <w:top w:val="single" w:color="auto" w:sz="4" w:space="0"/>
              <w:left w:val="single" w:color="auto" w:sz="4" w:space="0"/>
              <w:bottom w:val="single" w:color="auto" w:sz="4" w:space="0"/>
              <w:right w:val="single" w:color="auto" w:sz="4" w:space="0"/>
            </w:tcBorders>
            <w:vAlign w:val="center"/>
          </w:tcPr>
          <w:p w14:paraId="725007A5">
            <w:pPr>
              <w:jc w:val="center"/>
              <w:rPr>
                <w:rFonts w:ascii="宋体" w:hAnsi="宋体" w:cs="宋体"/>
                <w:b/>
                <w:bCs/>
                <w:szCs w:val="21"/>
                <w:highlight w:val="none"/>
              </w:rPr>
            </w:pPr>
            <w:r>
              <w:rPr>
                <w:rFonts w:hint="eastAsia" w:ascii="宋体" w:hAnsi="宋体" w:cs="宋体"/>
                <w:b/>
                <w:bCs/>
                <w:szCs w:val="21"/>
                <w:highlight w:val="none"/>
              </w:rPr>
              <w:t>数量及单位</w:t>
            </w:r>
          </w:p>
        </w:tc>
        <w:tc>
          <w:tcPr>
            <w:tcW w:w="7358" w:type="dxa"/>
            <w:tcBorders>
              <w:top w:val="single" w:color="auto" w:sz="4" w:space="0"/>
              <w:left w:val="single" w:color="auto" w:sz="4" w:space="0"/>
              <w:bottom w:val="single" w:color="auto" w:sz="4" w:space="0"/>
              <w:right w:val="single" w:color="auto" w:sz="4" w:space="0"/>
            </w:tcBorders>
            <w:vAlign w:val="center"/>
          </w:tcPr>
          <w:p w14:paraId="3EBAE52A">
            <w:pPr>
              <w:jc w:val="center"/>
              <w:rPr>
                <w:rFonts w:ascii="宋体" w:hAnsi="宋体" w:cs="宋体"/>
                <w:b/>
                <w:bCs/>
                <w:szCs w:val="21"/>
                <w:highlight w:val="none"/>
              </w:rPr>
            </w:pPr>
            <w:r>
              <w:rPr>
                <w:rFonts w:hint="eastAsia" w:ascii="宋体" w:hAnsi="宋体" w:cs="宋体"/>
                <w:b/>
                <w:bCs/>
                <w:szCs w:val="21"/>
                <w:highlight w:val="none"/>
              </w:rPr>
              <w:t>服务内容</w:t>
            </w:r>
          </w:p>
        </w:tc>
      </w:tr>
      <w:tr w14:paraId="16900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vMerge w:val="continue"/>
            <w:tcBorders>
              <w:left w:val="single" w:color="auto" w:sz="4" w:space="0"/>
              <w:right w:val="single" w:color="auto" w:sz="4" w:space="0"/>
            </w:tcBorders>
          </w:tcPr>
          <w:p w14:paraId="7C06D55D">
            <w:pPr>
              <w:spacing w:line="360" w:lineRule="auto"/>
              <w:jc w:val="center"/>
              <w:rPr>
                <w:rFonts w:ascii="宋体" w:hAnsi="宋体" w:cs="宋体"/>
                <w:b/>
                <w:bCs/>
                <w:szCs w:val="21"/>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14:paraId="61FCC9BC">
            <w:pPr>
              <w:spacing w:line="360" w:lineRule="auto"/>
              <w:jc w:val="center"/>
              <w:rPr>
                <w:rFonts w:ascii="宋体" w:hAnsi="宋体" w:cs="宋体"/>
                <w:szCs w:val="21"/>
                <w:highlight w:val="none"/>
              </w:rPr>
            </w:pPr>
            <w:r>
              <w:rPr>
                <w:rFonts w:hint="eastAsia" w:ascii="宋体" w:hAnsi="宋体" w:cs="宋体"/>
                <w:szCs w:val="21"/>
                <w:highlight w:val="none"/>
              </w:rPr>
              <w:t>1</w:t>
            </w:r>
          </w:p>
        </w:tc>
        <w:tc>
          <w:tcPr>
            <w:tcW w:w="712" w:type="dxa"/>
            <w:tcBorders>
              <w:top w:val="single" w:color="auto" w:sz="4" w:space="0"/>
              <w:left w:val="single" w:color="auto" w:sz="4" w:space="0"/>
              <w:bottom w:val="single" w:color="auto" w:sz="4" w:space="0"/>
              <w:right w:val="single" w:color="auto" w:sz="4" w:space="0"/>
            </w:tcBorders>
            <w:vAlign w:val="center"/>
          </w:tcPr>
          <w:p w14:paraId="3AF502E5">
            <w:pPr>
              <w:spacing w:line="360" w:lineRule="auto"/>
              <w:jc w:val="center"/>
              <w:rPr>
                <w:rFonts w:ascii="宋体" w:hAnsi="Courier New"/>
                <w:bCs/>
                <w:caps/>
                <w:szCs w:val="21"/>
                <w:highlight w:val="none"/>
              </w:rPr>
            </w:pPr>
            <w:r>
              <w:rPr>
                <w:rFonts w:hint="eastAsia" w:ascii="宋体" w:hAnsi="Courier New"/>
                <w:bCs/>
                <w:caps/>
                <w:szCs w:val="21"/>
                <w:highlight w:val="none"/>
                <w:lang w:eastAsia="zh-CN"/>
              </w:rPr>
              <w:t>全区卫星遥感数据统筹获取与处理（2025年优于0.5米分辨率卫星遥感影像）项目采购</w:t>
            </w:r>
            <w:r>
              <w:rPr>
                <w:rFonts w:hint="eastAsia" w:ascii="宋体" w:hAnsi="Courier New"/>
                <w:bCs/>
                <w:caps/>
                <w:szCs w:val="21"/>
                <w:highlight w:val="none"/>
                <w:lang w:val="en-US" w:eastAsia="zh-CN"/>
              </w:rPr>
              <w:t>B</w:t>
            </w:r>
            <w:r>
              <w:rPr>
                <w:rFonts w:hint="eastAsia" w:ascii="宋体" w:hAnsi="Courier New"/>
                <w:bCs/>
                <w:caps/>
                <w:szCs w:val="21"/>
                <w:highlight w:val="none"/>
              </w:rPr>
              <w:t>分标</w:t>
            </w:r>
          </w:p>
        </w:tc>
        <w:tc>
          <w:tcPr>
            <w:tcW w:w="896" w:type="dxa"/>
            <w:tcBorders>
              <w:top w:val="single" w:color="auto" w:sz="4" w:space="0"/>
              <w:left w:val="single" w:color="auto" w:sz="4" w:space="0"/>
              <w:bottom w:val="single" w:color="auto" w:sz="4" w:space="0"/>
              <w:right w:val="single" w:color="auto" w:sz="4" w:space="0"/>
            </w:tcBorders>
            <w:vAlign w:val="center"/>
          </w:tcPr>
          <w:p w14:paraId="272EF6C4">
            <w:pPr>
              <w:spacing w:line="360" w:lineRule="auto"/>
              <w:jc w:val="center"/>
              <w:rPr>
                <w:rFonts w:ascii="宋体" w:hAnsi="宋体" w:cs="宋体"/>
                <w:szCs w:val="21"/>
                <w:highlight w:val="none"/>
              </w:rPr>
            </w:pPr>
            <w:r>
              <w:rPr>
                <w:rFonts w:hint="eastAsia" w:ascii="宋体" w:hAnsi="宋体" w:cs="宋体"/>
                <w:szCs w:val="21"/>
                <w:highlight w:val="none"/>
              </w:rPr>
              <w:t>4.78万平方千米</w:t>
            </w:r>
          </w:p>
        </w:tc>
        <w:tc>
          <w:tcPr>
            <w:tcW w:w="7358" w:type="dxa"/>
            <w:tcBorders>
              <w:top w:val="single" w:color="auto" w:sz="4" w:space="0"/>
              <w:left w:val="single" w:color="auto" w:sz="4" w:space="0"/>
              <w:bottom w:val="single" w:color="auto" w:sz="4" w:space="0"/>
              <w:right w:val="single" w:color="auto" w:sz="4" w:space="0"/>
            </w:tcBorders>
            <w:vAlign w:val="center"/>
          </w:tcPr>
          <w:p w14:paraId="39CCCB13">
            <w:pPr>
              <w:snapToGrid w:val="0"/>
              <w:spacing w:line="360" w:lineRule="auto"/>
              <w:rPr>
                <w:rFonts w:ascii="宋体" w:hAnsi="宋体" w:cs="宋体"/>
                <w:b/>
                <w:bCs/>
                <w:kern w:val="0"/>
                <w:szCs w:val="21"/>
                <w:highlight w:val="none"/>
              </w:rPr>
            </w:pPr>
            <w:r>
              <w:rPr>
                <w:rFonts w:hint="eastAsia" w:ascii="宋体" w:hAnsi="宋体" w:cs="宋体"/>
                <w:b/>
                <w:bCs/>
                <w:kern w:val="0"/>
                <w:szCs w:val="21"/>
                <w:highlight w:val="none"/>
              </w:rPr>
              <w:t>一、影像数据范围和数量</w:t>
            </w:r>
          </w:p>
          <w:p w14:paraId="257A0CA9">
            <w:pPr>
              <w:snapToGrid w:val="0"/>
              <w:spacing w:line="360" w:lineRule="auto"/>
              <w:rPr>
                <w:rFonts w:ascii="宋体" w:hAnsi="宋体" w:cs="宋体"/>
                <w:kern w:val="0"/>
                <w:szCs w:val="21"/>
                <w:highlight w:val="none"/>
              </w:rPr>
            </w:pPr>
            <w:r>
              <w:rPr>
                <w:rFonts w:hint="eastAsia" w:ascii="宋体" w:hAnsi="宋体" w:cs="宋体"/>
                <w:kern w:val="0"/>
                <w:szCs w:val="21"/>
                <w:highlight w:val="none"/>
              </w:rPr>
              <w:t>广西壮族自治区河池、柳州等市（如图），优于或等于0.5米分辨率的影像4.78万平方千米。高分辨率卫星遥感影像四波段捆绑原始数据，影像数据级别为预备正射产品。</w:t>
            </w:r>
          </w:p>
          <w:p w14:paraId="4E3A39AB">
            <w:pPr>
              <w:snapToGrid w:val="0"/>
              <w:spacing w:line="360" w:lineRule="auto"/>
              <w:rPr>
                <w:rFonts w:ascii="宋体" w:hAnsi="宋体" w:cs="宋体"/>
                <w:kern w:val="0"/>
                <w:szCs w:val="21"/>
                <w:highlight w:val="none"/>
              </w:rPr>
            </w:pPr>
            <w:r>
              <w:rPr>
                <w:rFonts w:ascii="宋体" w:hAnsi="宋体" w:cs="宋体"/>
                <w:kern w:val="0"/>
                <w:szCs w:val="21"/>
                <w:highlight w:val="none"/>
              </w:rPr>
              <w:drawing>
                <wp:inline distT="0" distB="0" distL="0" distR="0">
                  <wp:extent cx="4349115" cy="3086735"/>
                  <wp:effectExtent l="0" t="0" r="0" b="0"/>
                  <wp:docPr id="6" name="图片 6" descr="E:\WeChat Files\wxid_vj8x2g3335un22\FileStorage\Temp\f0d798c754c9204634b7a2d930505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WeChat Files\wxid_vj8x2g3335un22\FileStorage\Temp\f0d798c754c9204634b7a2d930505a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352166" cy="3089023"/>
                          </a:xfrm>
                          <a:prstGeom prst="rect">
                            <a:avLst/>
                          </a:prstGeom>
                          <a:noFill/>
                          <a:ln>
                            <a:noFill/>
                          </a:ln>
                        </pic:spPr>
                      </pic:pic>
                    </a:graphicData>
                  </a:graphic>
                </wp:inline>
              </w:drawing>
            </w:r>
          </w:p>
          <w:p w14:paraId="75096B39">
            <w:pPr>
              <w:snapToGrid w:val="0"/>
              <w:spacing w:line="360" w:lineRule="auto"/>
              <w:rPr>
                <w:rFonts w:ascii="宋体" w:hAnsi="宋体" w:cs="宋体"/>
                <w:b/>
                <w:bCs/>
                <w:kern w:val="0"/>
                <w:szCs w:val="21"/>
                <w:highlight w:val="none"/>
              </w:rPr>
            </w:pPr>
            <w:r>
              <w:rPr>
                <w:rFonts w:hint="eastAsia" w:ascii="宋体" w:hAnsi="宋体" w:cs="宋体"/>
                <w:b/>
                <w:bCs/>
                <w:kern w:val="0"/>
                <w:szCs w:val="21"/>
                <w:highlight w:val="none"/>
              </w:rPr>
              <w:t>二、卫星遥感影像数据技术要求</w:t>
            </w:r>
          </w:p>
          <w:p w14:paraId="0713C627">
            <w:pPr>
              <w:snapToGrid w:val="0"/>
              <w:spacing w:line="360" w:lineRule="auto"/>
              <w:rPr>
                <w:rFonts w:ascii="宋体" w:hAnsi="宋体" w:cs="宋体"/>
                <w:kern w:val="0"/>
                <w:szCs w:val="21"/>
                <w:highlight w:val="none"/>
              </w:rPr>
            </w:pPr>
            <w:r>
              <w:rPr>
                <w:rFonts w:hint="eastAsia" w:ascii="宋体" w:hAnsi="宋体" w:cs="宋体"/>
                <w:kern w:val="0"/>
                <w:szCs w:val="21"/>
                <w:highlight w:val="none"/>
              </w:rPr>
              <w:t>1、数据分辨率及范围要求</w:t>
            </w:r>
          </w:p>
          <w:p w14:paraId="2CFDAE1A">
            <w:pPr>
              <w:snapToGrid w:val="0"/>
              <w:spacing w:line="360" w:lineRule="auto"/>
              <w:rPr>
                <w:rFonts w:ascii="宋体" w:hAnsi="宋体" w:cs="宋体"/>
                <w:kern w:val="0"/>
                <w:szCs w:val="21"/>
                <w:highlight w:val="none"/>
              </w:rPr>
            </w:pPr>
            <w:r>
              <w:rPr>
                <w:rFonts w:hint="eastAsia" w:ascii="宋体" w:hAnsi="宋体" w:cs="宋体"/>
                <w:kern w:val="0"/>
                <w:szCs w:val="21"/>
                <w:highlight w:val="none"/>
              </w:rPr>
              <w:t>▲（1）原始数据要求为由同时相的全色数据和多光谱数据组成的四波段捆绑数据，其空间分辨率要求全色数据星下点原始分辨率优于或等于0.5米、四波段多光谱数据优于或等于2米，所采购遥感影像数据为编程数据。</w:t>
            </w:r>
          </w:p>
          <w:p w14:paraId="0248B121">
            <w:pPr>
              <w:snapToGrid w:val="0"/>
              <w:spacing w:line="360" w:lineRule="auto"/>
              <w:rPr>
                <w:rFonts w:ascii="宋体" w:hAnsi="宋体" w:cs="宋体"/>
                <w:kern w:val="0"/>
                <w:szCs w:val="21"/>
                <w:highlight w:val="none"/>
              </w:rPr>
            </w:pPr>
            <w:r>
              <w:rPr>
                <w:rFonts w:hint="eastAsia" w:ascii="宋体" w:hAnsi="宋体" w:cs="宋体"/>
                <w:kern w:val="0"/>
                <w:szCs w:val="21"/>
                <w:highlight w:val="none"/>
              </w:rPr>
              <w:t>“分辨率优于或等于0.5米”是指：分辨率的值小于或等于0.5米，如分辨率0.3米、0.4米、0.5米等均属于“分辨率优于或等于0.5米”。</w:t>
            </w:r>
          </w:p>
          <w:p w14:paraId="3AE48C3A">
            <w:pPr>
              <w:snapToGrid w:val="0"/>
              <w:spacing w:line="360" w:lineRule="auto"/>
              <w:rPr>
                <w:rFonts w:ascii="宋体" w:hAnsi="宋体" w:cs="宋体"/>
                <w:kern w:val="0"/>
                <w:szCs w:val="21"/>
                <w:highlight w:val="none"/>
              </w:rPr>
            </w:pPr>
            <w:r>
              <w:rPr>
                <w:rFonts w:hint="eastAsia" w:ascii="宋体" w:hAnsi="宋体" w:cs="宋体"/>
                <w:kern w:val="0"/>
                <w:szCs w:val="21"/>
                <w:highlight w:val="none"/>
              </w:rPr>
              <w:t>▲（2）获取的影像数据需要覆盖上述“影像数据范围和数量”任务区，且外扩不少于2000米。</w:t>
            </w:r>
          </w:p>
          <w:p w14:paraId="21B93DD8">
            <w:pPr>
              <w:snapToGrid w:val="0"/>
              <w:spacing w:line="360" w:lineRule="auto"/>
              <w:rPr>
                <w:rFonts w:ascii="宋体" w:hAnsi="宋体" w:cs="宋体"/>
                <w:kern w:val="0"/>
                <w:szCs w:val="21"/>
                <w:highlight w:val="none"/>
              </w:rPr>
            </w:pPr>
            <w:r>
              <w:rPr>
                <w:rFonts w:hint="eastAsia" w:ascii="宋体" w:hAnsi="宋体" w:cs="宋体"/>
                <w:kern w:val="0"/>
                <w:szCs w:val="21"/>
                <w:highlight w:val="none"/>
              </w:rPr>
              <w:t>▲2、数据时相要求</w:t>
            </w:r>
          </w:p>
          <w:p w14:paraId="58F92EA0">
            <w:pPr>
              <w:snapToGrid w:val="0"/>
              <w:spacing w:line="360" w:lineRule="auto"/>
              <w:rPr>
                <w:rFonts w:ascii="宋体" w:hAnsi="宋体" w:cs="宋体"/>
                <w:kern w:val="0"/>
                <w:szCs w:val="21"/>
                <w:highlight w:val="none"/>
              </w:rPr>
            </w:pPr>
            <w:bookmarkStart w:id="77" w:name="OLE_LINK5"/>
            <w:bookmarkStart w:id="78" w:name="OLE_LINK6"/>
            <w:r>
              <w:rPr>
                <w:rFonts w:hint="eastAsia" w:ascii="宋体" w:hAnsi="宋体" w:cs="宋体"/>
                <w:kern w:val="0"/>
                <w:szCs w:val="21"/>
                <w:highlight w:val="none"/>
              </w:rPr>
              <w:t>2025年4月1日至2025年6月30日。项目成果按采购人要求分批交付，最后一批成果交付时间为2025年6月30日（其中，2025年5月31日前提交不少于60%数据覆盖服务成果，2025年6月30日前提交100%数据覆盖服务成果，特殊情况提交成果时间不应超过上述时间要求的5日）。受天气条件客观影响或采购人提出需求改变数据时相的，经采购人提出确认后，可适当延后数据时相要求，最晚不超过2025年7月10日。</w:t>
            </w:r>
          </w:p>
          <w:bookmarkEnd w:id="77"/>
          <w:bookmarkEnd w:id="78"/>
          <w:p w14:paraId="3954B884">
            <w:pPr>
              <w:snapToGrid w:val="0"/>
              <w:spacing w:line="360" w:lineRule="auto"/>
              <w:rPr>
                <w:rFonts w:ascii="宋体" w:hAnsi="宋体" w:cs="宋体"/>
                <w:kern w:val="0"/>
                <w:szCs w:val="21"/>
                <w:highlight w:val="none"/>
              </w:rPr>
            </w:pPr>
            <w:r>
              <w:rPr>
                <w:rFonts w:hint="eastAsia" w:ascii="宋体" w:hAnsi="宋体" w:cs="宋体"/>
                <w:kern w:val="0"/>
                <w:szCs w:val="21"/>
                <w:highlight w:val="none"/>
              </w:rPr>
              <w:t>3、原始数据格式要求</w:t>
            </w:r>
          </w:p>
          <w:p w14:paraId="2B6AC63E">
            <w:pPr>
              <w:snapToGrid w:val="0"/>
              <w:spacing w:line="360" w:lineRule="auto"/>
              <w:rPr>
                <w:rFonts w:ascii="宋体" w:hAnsi="宋体" w:cs="宋体"/>
                <w:kern w:val="0"/>
                <w:szCs w:val="21"/>
                <w:highlight w:val="none"/>
              </w:rPr>
            </w:pPr>
            <w:r>
              <w:rPr>
                <w:rFonts w:hint="eastAsia" w:ascii="宋体" w:hAnsi="宋体" w:cs="宋体"/>
                <w:kern w:val="0"/>
                <w:szCs w:val="21"/>
                <w:highlight w:val="none"/>
              </w:rPr>
              <w:t>卫星遥感影像需提供原始遥感数据及RPC参数等文件，产品级别为预备正射产品；数据格式为TIF标准格式。</w:t>
            </w:r>
          </w:p>
          <w:p w14:paraId="4652792B">
            <w:pPr>
              <w:snapToGrid w:val="0"/>
              <w:spacing w:line="360" w:lineRule="auto"/>
              <w:rPr>
                <w:rFonts w:ascii="宋体" w:hAnsi="宋体" w:cs="宋体"/>
                <w:kern w:val="0"/>
                <w:szCs w:val="21"/>
                <w:highlight w:val="none"/>
              </w:rPr>
            </w:pPr>
            <w:r>
              <w:rPr>
                <w:rFonts w:hint="eastAsia" w:ascii="宋体" w:hAnsi="宋体" w:cs="宋体"/>
                <w:kern w:val="0"/>
                <w:szCs w:val="21"/>
                <w:highlight w:val="none"/>
              </w:rPr>
              <w:t>4、数据质量要求</w:t>
            </w:r>
          </w:p>
          <w:p w14:paraId="6D2CC573">
            <w:pPr>
              <w:snapToGrid w:val="0"/>
              <w:spacing w:line="360" w:lineRule="auto"/>
              <w:rPr>
                <w:rFonts w:ascii="宋体" w:hAnsi="宋体" w:cs="宋体"/>
                <w:kern w:val="0"/>
                <w:szCs w:val="21"/>
                <w:highlight w:val="none"/>
              </w:rPr>
            </w:pPr>
            <w:r>
              <w:rPr>
                <w:rFonts w:hint="eastAsia" w:ascii="宋体" w:hAnsi="宋体" w:cs="宋体"/>
                <w:kern w:val="0"/>
                <w:szCs w:val="21"/>
                <w:highlight w:val="none"/>
              </w:rPr>
              <w:t>▲（1）每景原始数据云雪雾覆盖量小于10%，且云、雪不得覆盖在重点区域(主要指主城区、房屋密集区域、城乡结合部、道路两侧等重点区域)；若原始数据有云雪雾覆盖量超过10%，须重采数据。</w:t>
            </w:r>
          </w:p>
          <w:p w14:paraId="0F76EA74">
            <w:pPr>
              <w:snapToGrid w:val="0"/>
              <w:spacing w:line="360" w:lineRule="auto"/>
              <w:rPr>
                <w:rFonts w:ascii="宋体" w:hAnsi="宋体" w:cs="宋体"/>
                <w:kern w:val="0"/>
                <w:szCs w:val="21"/>
                <w:highlight w:val="none"/>
              </w:rPr>
            </w:pPr>
            <w:r>
              <w:rPr>
                <w:rFonts w:hint="eastAsia" w:ascii="宋体" w:hAnsi="宋体" w:cs="宋体"/>
                <w:kern w:val="0"/>
                <w:szCs w:val="21"/>
                <w:highlight w:val="none"/>
              </w:rPr>
              <w:t>▲（2）卫星遥感影像原始数据无以下现象：光谱溢出、数据质量不稳定和掉线等各种质量问题。</w:t>
            </w:r>
          </w:p>
          <w:p w14:paraId="6D1E791D">
            <w:pPr>
              <w:snapToGrid w:val="0"/>
              <w:spacing w:line="360" w:lineRule="auto"/>
              <w:rPr>
                <w:rFonts w:ascii="宋体" w:hAnsi="宋体" w:cs="宋体"/>
                <w:kern w:val="0"/>
                <w:szCs w:val="21"/>
                <w:highlight w:val="none"/>
              </w:rPr>
            </w:pPr>
            <w:r>
              <w:rPr>
                <w:rFonts w:hint="eastAsia" w:ascii="宋体" w:hAnsi="宋体" w:cs="宋体"/>
                <w:kern w:val="0"/>
                <w:szCs w:val="21"/>
                <w:highlight w:val="none"/>
              </w:rPr>
              <w:t>▲（3）卫星遥感影像接收的数据要求相邻条带之间原则上有不少于4%的重叠区（特殊情况下不少于2%）；同条带相邻两景最低不低于6%的重叠区，以保证成图范围内无缝拼接。针对数据空洞或缝隙问题进行补充拍摄的数据，其重叠区要求参照本条要求执行。</w:t>
            </w:r>
          </w:p>
          <w:p w14:paraId="41657A7E">
            <w:pPr>
              <w:snapToGrid w:val="0"/>
              <w:spacing w:line="360" w:lineRule="auto"/>
              <w:rPr>
                <w:rFonts w:ascii="宋体" w:hAnsi="宋体" w:cs="宋体"/>
                <w:kern w:val="0"/>
                <w:szCs w:val="21"/>
                <w:highlight w:val="none"/>
              </w:rPr>
            </w:pPr>
            <w:r>
              <w:rPr>
                <w:rFonts w:hint="eastAsia" w:ascii="宋体" w:hAnsi="宋体" w:cs="宋体"/>
                <w:kern w:val="0"/>
                <w:szCs w:val="21"/>
                <w:highlight w:val="none"/>
              </w:rPr>
              <w:t>▲（4）卫星遥感影像原始影像数据拍摄侧视角原则上应小于±12°，特殊情况下不超过±20°。</w:t>
            </w:r>
          </w:p>
          <w:p w14:paraId="4B755B03">
            <w:pPr>
              <w:snapToGrid w:val="0"/>
              <w:spacing w:line="360" w:lineRule="auto"/>
              <w:rPr>
                <w:rFonts w:ascii="宋体" w:hAnsi="宋体" w:cs="宋体"/>
                <w:kern w:val="0"/>
                <w:szCs w:val="21"/>
                <w:highlight w:val="none"/>
              </w:rPr>
            </w:pPr>
            <w:r>
              <w:rPr>
                <w:rFonts w:hint="eastAsia" w:ascii="宋体" w:hAnsi="宋体" w:cs="宋体"/>
                <w:kern w:val="0"/>
                <w:szCs w:val="21"/>
                <w:highlight w:val="none"/>
              </w:rPr>
              <w:t>▲（5）卫星遥感影像全色及多光谱遥感影像必须提供全部的星历参数或其他有关参数，使用严格物理模型、以确保正射校正的精度。</w:t>
            </w:r>
          </w:p>
        </w:tc>
      </w:tr>
      <w:tr w14:paraId="74402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tcBorders>
              <w:top w:val="single" w:color="auto" w:sz="4" w:space="0"/>
              <w:left w:val="single" w:color="auto" w:sz="4" w:space="0"/>
              <w:bottom w:val="single" w:color="auto" w:sz="4" w:space="0"/>
              <w:right w:val="single" w:color="auto" w:sz="4" w:space="0"/>
            </w:tcBorders>
            <w:vAlign w:val="center"/>
          </w:tcPr>
          <w:p w14:paraId="5345F2EF">
            <w:pPr>
              <w:spacing w:line="360" w:lineRule="auto"/>
              <w:jc w:val="center"/>
              <w:rPr>
                <w:rFonts w:ascii="宋体" w:hAnsi="宋体" w:cs="宋体"/>
                <w:szCs w:val="21"/>
                <w:highlight w:val="none"/>
              </w:rPr>
            </w:pPr>
            <w:r>
              <w:rPr>
                <w:rFonts w:hint="eastAsia" w:ascii="宋体" w:hAnsi="宋体" w:cs="宋体"/>
                <w:b/>
                <w:bCs/>
                <w:szCs w:val="21"/>
                <w:highlight w:val="none"/>
              </w:rPr>
              <w:t>商务条款</w:t>
            </w:r>
          </w:p>
        </w:tc>
        <w:tc>
          <w:tcPr>
            <w:tcW w:w="9576" w:type="dxa"/>
            <w:gridSpan w:val="4"/>
            <w:tcBorders>
              <w:top w:val="single" w:color="auto" w:sz="4" w:space="0"/>
              <w:left w:val="single" w:color="auto" w:sz="4" w:space="0"/>
              <w:bottom w:val="single" w:color="auto" w:sz="4" w:space="0"/>
              <w:right w:val="single" w:color="auto" w:sz="4" w:space="0"/>
            </w:tcBorders>
            <w:vAlign w:val="center"/>
          </w:tcPr>
          <w:p w14:paraId="5FA41312">
            <w:pPr>
              <w:spacing w:line="360" w:lineRule="auto"/>
              <w:rPr>
                <w:rFonts w:ascii="宋体" w:hAnsi="宋体" w:cs="宋体"/>
                <w:szCs w:val="21"/>
                <w:highlight w:val="none"/>
              </w:rPr>
            </w:pPr>
            <w:bookmarkStart w:id="79" w:name="OLE_LINK33"/>
            <w:bookmarkStart w:id="80" w:name="OLE_LINK35"/>
            <w:bookmarkStart w:id="81" w:name="OLE_LINK34"/>
            <w:r>
              <w:rPr>
                <w:rFonts w:hint="eastAsia" w:ascii="宋体" w:hAnsi="宋体" w:cs="宋体"/>
                <w:szCs w:val="21"/>
                <w:highlight w:val="none"/>
              </w:rPr>
              <w:t>一、质保期：验收合格交付使用后1年（自提交服务验收合格之日起计，以365日为一年）。</w:t>
            </w:r>
          </w:p>
          <w:p w14:paraId="53C3EE68">
            <w:pPr>
              <w:snapToGrid w:val="0"/>
              <w:spacing w:line="360" w:lineRule="auto"/>
              <w:rPr>
                <w:rFonts w:ascii="宋体" w:hAnsi="宋体" w:cs="宋体"/>
                <w:kern w:val="0"/>
                <w:szCs w:val="21"/>
                <w:highlight w:val="none"/>
              </w:rPr>
            </w:pPr>
            <w:r>
              <w:rPr>
                <w:rFonts w:hint="eastAsia" w:ascii="宋体" w:hAnsi="宋体" w:cs="宋体"/>
                <w:szCs w:val="21"/>
                <w:highlight w:val="none"/>
              </w:rPr>
              <w:t>二、成果交付时间：</w:t>
            </w:r>
            <w:r>
              <w:rPr>
                <w:rFonts w:hint="eastAsia" w:ascii="宋体" w:hAnsi="宋体" w:cs="宋体"/>
                <w:kern w:val="0"/>
                <w:szCs w:val="21"/>
                <w:highlight w:val="none"/>
              </w:rPr>
              <w:t>2025年4月1日至2025年6月30日。项目成果按采购人要求分批交付，最后一批成果交付时间为2025年6月30日（其中，2025年5月31日前提交不少于60%数据覆盖服务成果，2025年6月30日前提交100%数据覆盖服务成果，特殊情况提交成果时间不应超过上述时间要求的5日）。受天气条件客观影响或采购人提出需求改变数据时相的，经采购人提出确认后，可适当延后数据时相要求，最晚不超过2025年7月10日。</w:t>
            </w:r>
          </w:p>
          <w:p w14:paraId="34D6104A">
            <w:pPr>
              <w:spacing w:line="360" w:lineRule="auto"/>
              <w:rPr>
                <w:rFonts w:ascii="宋体" w:hAnsi="宋体" w:cs="宋体"/>
                <w:szCs w:val="21"/>
                <w:highlight w:val="none"/>
              </w:rPr>
            </w:pPr>
            <w:r>
              <w:rPr>
                <w:rFonts w:hint="eastAsia" w:ascii="宋体" w:hAnsi="宋体" w:cs="宋体"/>
                <w:szCs w:val="21"/>
                <w:highlight w:val="none"/>
              </w:rPr>
              <w:t>三、成果交付地点：广西南宁市采购人指定地点交付相关数据文件及介质。</w:t>
            </w:r>
          </w:p>
          <w:p w14:paraId="41D0047F">
            <w:pPr>
              <w:spacing w:line="360" w:lineRule="auto"/>
              <w:rPr>
                <w:rFonts w:ascii="宋体" w:hAnsi="宋体" w:cs="宋体"/>
                <w:szCs w:val="21"/>
                <w:highlight w:val="none"/>
              </w:rPr>
            </w:pPr>
            <w:r>
              <w:rPr>
                <w:rFonts w:hint="eastAsia" w:ascii="宋体" w:hAnsi="宋体" w:cs="宋体"/>
                <w:szCs w:val="21"/>
                <w:highlight w:val="none"/>
              </w:rPr>
              <w:t>四、付款方式：自签订合同之日起十个工作日内，采购人向中标人支付合同款总额30%作为预付款；后续合同款支付，中标人依据交付的经验收合格的成果资料的实际数量开具相应金额的合法正规的发票给采购人（实际数量指交付的验收合格成果资料的影像数据数量），采购人收到发票后10个工作日内办理支付手续。年度支付限额为自治区财政厅批复的项目预算额度，若采购人当年财政预算资金支付额度用完后，待下一年度再支付中标人合同款。</w:t>
            </w:r>
          </w:p>
          <w:p w14:paraId="2FD04EF9">
            <w:pPr>
              <w:spacing w:line="360" w:lineRule="auto"/>
              <w:rPr>
                <w:rFonts w:ascii="宋体" w:hAnsi="宋体" w:cs="宋体"/>
                <w:szCs w:val="21"/>
                <w:highlight w:val="none"/>
              </w:rPr>
            </w:pPr>
            <w:r>
              <w:rPr>
                <w:rFonts w:hint="eastAsia" w:ascii="宋体" w:hAnsi="宋体" w:cs="宋体"/>
                <w:szCs w:val="21"/>
                <w:highlight w:val="none"/>
              </w:rPr>
              <w:t>五、报价要求：本项目报价包含完成本服务项目所需的相关费用，包括但不限于服务内容、所涉及的备品备件、工具、人工费、差旅费、材料、实施、调试、验收、技术培训及技术资料、数据更新等各种费用和售后服务、税金、招标代理服务费及其它所有成本费用的总和。除另有约定外，中标价不因任何因素而调整。</w:t>
            </w:r>
          </w:p>
          <w:p w14:paraId="31DBBE01">
            <w:pPr>
              <w:spacing w:line="360" w:lineRule="auto"/>
              <w:rPr>
                <w:rFonts w:ascii="宋体" w:hAnsi="宋体" w:cs="宋体"/>
                <w:szCs w:val="21"/>
                <w:highlight w:val="none"/>
              </w:rPr>
            </w:pPr>
            <w:r>
              <w:rPr>
                <w:rFonts w:hint="eastAsia" w:ascii="宋体" w:hAnsi="宋体" w:cs="宋体"/>
                <w:spacing w:val="-6"/>
                <w:szCs w:val="21"/>
                <w:highlight w:val="none"/>
              </w:rPr>
              <w:t>六、知识产权：采购人在中华人民共和国境内使用中标人提供的产品及服务时免受第三方提出的侵犯其专利权或其它知识产权的起诉。如果第三方提出侵权指控，中标人承担由此而引起的一切法律责任和费用。</w:t>
            </w:r>
            <w:bookmarkEnd w:id="79"/>
            <w:bookmarkEnd w:id="80"/>
            <w:bookmarkEnd w:id="81"/>
          </w:p>
        </w:tc>
      </w:tr>
    </w:tbl>
    <w:p w14:paraId="464A3607">
      <w:pPr>
        <w:rPr>
          <w:rFonts w:ascii="宋体" w:hAnsi="宋体" w:cs="宋体"/>
          <w:sz w:val="32"/>
          <w:szCs w:val="32"/>
          <w:highlight w:val="none"/>
        </w:rPr>
      </w:pPr>
      <w:r>
        <w:rPr>
          <w:rFonts w:hint="eastAsia" w:ascii="宋体" w:hAnsi="宋体" w:cs="宋体"/>
          <w:sz w:val="32"/>
          <w:szCs w:val="32"/>
          <w:highlight w:val="none"/>
        </w:rPr>
        <w:br w:type="page"/>
      </w:r>
    </w:p>
    <w:tbl>
      <w:tblPr>
        <w:tblStyle w:val="20"/>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610"/>
        <w:gridCol w:w="712"/>
        <w:gridCol w:w="896"/>
        <w:gridCol w:w="7358"/>
      </w:tblGrid>
      <w:tr w14:paraId="40A6B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0121" w:type="dxa"/>
            <w:gridSpan w:val="5"/>
            <w:tcBorders>
              <w:top w:val="single" w:color="auto" w:sz="4" w:space="0"/>
              <w:left w:val="single" w:color="auto" w:sz="4" w:space="0"/>
              <w:right w:val="single" w:color="auto" w:sz="4" w:space="0"/>
            </w:tcBorders>
            <w:vAlign w:val="center"/>
          </w:tcPr>
          <w:p w14:paraId="555F6679">
            <w:pPr>
              <w:jc w:val="left"/>
              <w:rPr>
                <w:rFonts w:ascii="仿宋_GB2312" w:hAnsi="宋体" w:eastAsia="仿宋_GB2312" w:cs="Arial"/>
                <w:b/>
                <w:szCs w:val="21"/>
                <w:highlight w:val="none"/>
              </w:rPr>
            </w:pPr>
            <w:r>
              <w:rPr>
                <w:rFonts w:hint="eastAsia" w:ascii="宋体" w:hAnsi="宋体" w:cs="宋体"/>
                <w:b/>
                <w:bCs/>
                <w:szCs w:val="21"/>
                <w:highlight w:val="none"/>
              </w:rPr>
              <w:t>分标：3</w:t>
            </w:r>
          </w:p>
        </w:tc>
      </w:tr>
      <w:tr w14:paraId="6D41F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vMerge w:val="restart"/>
            <w:tcBorders>
              <w:top w:val="single" w:color="auto" w:sz="4" w:space="0"/>
              <w:left w:val="single" w:color="auto" w:sz="4" w:space="0"/>
              <w:right w:val="single" w:color="auto" w:sz="4" w:space="0"/>
            </w:tcBorders>
            <w:vAlign w:val="center"/>
          </w:tcPr>
          <w:p w14:paraId="534E0D9D">
            <w:pPr>
              <w:spacing w:line="360" w:lineRule="auto"/>
              <w:jc w:val="center"/>
              <w:rPr>
                <w:rFonts w:ascii="宋体" w:hAnsi="宋体" w:cs="宋体"/>
                <w:szCs w:val="21"/>
                <w:highlight w:val="none"/>
              </w:rPr>
            </w:pPr>
            <w:r>
              <w:rPr>
                <w:rFonts w:hint="eastAsia" w:ascii="宋体" w:hAnsi="宋体" w:cs="宋体"/>
                <w:b/>
                <w:szCs w:val="21"/>
                <w:highlight w:val="none"/>
              </w:rPr>
              <w:t>服务要求</w:t>
            </w:r>
          </w:p>
        </w:tc>
        <w:tc>
          <w:tcPr>
            <w:tcW w:w="61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A096A61">
            <w:pPr>
              <w:jc w:val="center"/>
              <w:rPr>
                <w:rFonts w:ascii="宋体" w:hAnsi="宋体" w:cs="宋体"/>
                <w:b/>
                <w:bCs/>
                <w:szCs w:val="21"/>
                <w:highlight w:val="none"/>
              </w:rPr>
            </w:pPr>
            <w:r>
              <w:rPr>
                <w:rFonts w:hint="eastAsia" w:ascii="宋体" w:hAnsi="宋体" w:cs="宋体"/>
                <w:b/>
                <w:bCs/>
                <w:szCs w:val="21"/>
                <w:highlight w:val="none"/>
              </w:rPr>
              <w:t>序号</w:t>
            </w:r>
          </w:p>
        </w:tc>
        <w:tc>
          <w:tcPr>
            <w:tcW w:w="712" w:type="dxa"/>
            <w:tcBorders>
              <w:top w:val="single" w:color="auto" w:sz="4" w:space="0"/>
              <w:left w:val="single" w:color="auto" w:sz="4" w:space="0"/>
              <w:bottom w:val="single" w:color="auto" w:sz="4" w:space="0"/>
              <w:right w:val="single" w:color="auto" w:sz="4" w:space="0"/>
            </w:tcBorders>
            <w:vAlign w:val="center"/>
          </w:tcPr>
          <w:p w14:paraId="1E60B024">
            <w:pPr>
              <w:jc w:val="center"/>
              <w:rPr>
                <w:rFonts w:ascii="宋体" w:hAnsi="宋体" w:cs="宋体"/>
                <w:b/>
                <w:bCs/>
                <w:szCs w:val="21"/>
                <w:highlight w:val="none"/>
              </w:rPr>
            </w:pPr>
            <w:r>
              <w:rPr>
                <w:rFonts w:hint="eastAsia" w:ascii="宋体" w:hAnsi="宋体" w:cs="宋体"/>
                <w:b/>
                <w:bCs/>
                <w:szCs w:val="21"/>
                <w:highlight w:val="none"/>
              </w:rPr>
              <w:t>标的名称</w:t>
            </w:r>
          </w:p>
        </w:tc>
        <w:tc>
          <w:tcPr>
            <w:tcW w:w="896" w:type="dxa"/>
            <w:tcBorders>
              <w:top w:val="single" w:color="auto" w:sz="4" w:space="0"/>
              <w:left w:val="single" w:color="auto" w:sz="4" w:space="0"/>
              <w:bottom w:val="single" w:color="auto" w:sz="4" w:space="0"/>
              <w:right w:val="single" w:color="auto" w:sz="4" w:space="0"/>
            </w:tcBorders>
            <w:vAlign w:val="center"/>
          </w:tcPr>
          <w:p w14:paraId="3D442F37">
            <w:pPr>
              <w:jc w:val="center"/>
              <w:rPr>
                <w:rFonts w:ascii="宋体" w:hAnsi="宋体" w:cs="宋体"/>
                <w:b/>
                <w:bCs/>
                <w:szCs w:val="21"/>
                <w:highlight w:val="none"/>
              </w:rPr>
            </w:pPr>
            <w:r>
              <w:rPr>
                <w:rFonts w:hint="eastAsia" w:ascii="宋体" w:hAnsi="宋体" w:cs="宋体"/>
                <w:b/>
                <w:bCs/>
                <w:szCs w:val="21"/>
                <w:highlight w:val="none"/>
              </w:rPr>
              <w:t>数量及单位</w:t>
            </w:r>
          </w:p>
        </w:tc>
        <w:tc>
          <w:tcPr>
            <w:tcW w:w="7358" w:type="dxa"/>
            <w:tcBorders>
              <w:top w:val="single" w:color="auto" w:sz="4" w:space="0"/>
              <w:left w:val="single" w:color="auto" w:sz="4" w:space="0"/>
              <w:bottom w:val="single" w:color="auto" w:sz="4" w:space="0"/>
              <w:right w:val="single" w:color="auto" w:sz="4" w:space="0"/>
            </w:tcBorders>
            <w:vAlign w:val="center"/>
          </w:tcPr>
          <w:p w14:paraId="23885A59">
            <w:pPr>
              <w:jc w:val="center"/>
              <w:rPr>
                <w:rFonts w:ascii="宋体" w:hAnsi="宋体" w:cs="宋体"/>
                <w:b/>
                <w:bCs/>
                <w:szCs w:val="21"/>
                <w:highlight w:val="none"/>
              </w:rPr>
            </w:pPr>
            <w:r>
              <w:rPr>
                <w:rFonts w:hint="eastAsia" w:ascii="宋体" w:hAnsi="宋体" w:cs="宋体"/>
                <w:b/>
                <w:bCs/>
                <w:szCs w:val="21"/>
                <w:highlight w:val="none"/>
              </w:rPr>
              <w:t>服务内容</w:t>
            </w:r>
          </w:p>
        </w:tc>
      </w:tr>
      <w:tr w14:paraId="4ACC2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vMerge w:val="continue"/>
            <w:tcBorders>
              <w:left w:val="single" w:color="auto" w:sz="4" w:space="0"/>
              <w:right w:val="single" w:color="auto" w:sz="4" w:space="0"/>
            </w:tcBorders>
          </w:tcPr>
          <w:p w14:paraId="2C4B1915">
            <w:pPr>
              <w:spacing w:line="360" w:lineRule="auto"/>
              <w:jc w:val="center"/>
              <w:rPr>
                <w:rFonts w:ascii="宋体" w:hAnsi="宋体" w:cs="宋体"/>
                <w:b/>
                <w:bCs/>
                <w:szCs w:val="21"/>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14:paraId="21672C11">
            <w:pPr>
              <w:spacing w:line="360" w:lineRule="auto"/>
              <w:jc w:val="center"/>
              <w:rPr>
                <w:rFonts w:ascii="宋体" w:hAnsi="宋体" w:cs="宋体"/>
                <w:szCs w:val="21"/>
                <w:highlight w:val="none"/>
              </w:rPr>
            </w:pPr>
            <w:r>
              <w:rPr>
                <w:rFonts w:hint="eastAsia" w:ascii="宋体" w:hAnsi="宋体" w:cs="宋体"/>
                <w:szCs w:val="21"/>
                <w:highlight w:val="none"/>
              </w:rPr>
              <w:t>1</w:t>
            </w:r>
          </w:p>
        </w:tc>
        <w:tc>
          <w:tcPr>
            <w:tcW w:w="712" w:type="dxa"/>
            <w:tcBorders>
              <w:top w:val="single" w:color="auto" w:sz="4" w:space="0"/>
              <w:left w:val="single" w:color="auto" w:sz="4" w:space="0"/>
              <w:bottom w:val="single" w:color="auto" w:sz="4" w:space="0"/>
              <w:right w:val="single" w:color="auto" w:sz="4" w:space="0"/>
            </w:tcBorders>
            <w:vAlign w:val="center"/>
          </w:tcPr>
          <w:p w14:paraId="18192815">
            <w:pPr>
              <w:spacing w:line="360" w:lineRule="auto"/>
              <w:jc w:val="center"/>
              <w:rPr>
                <w:rFonts w:ascii="宋体" w:hAnsi="Courier New"/>
                <w:bCs/>
                <w:caps/>
                <w:szCs w:val="21"/>
                <w:highlight w:val="none"/>
              </w:rPr>
            </w:pPr>
            <w:r>
              <w:rPr>
                <w:rFonts w:hint="eastAsia" w:ascii="宋体" w:hAnsi="Courier New"/>
                <w:bCs/>
                <w:caps/>
                <w:szCs w:val="21"/>
                <w:highlight w:val="none"/>
                <w:lang w:eastAsia="zh-CN"/>
              </w:rPr>
              <w:t>全区卫星遥感数据统筹获取与处理（2025年优于0.5米分辨率卫星遥感影像）项目采购</w:t>
            </w:r>
            <w:r>
              <w:rPr>
                <w:rFonts w:hint="eastAsia" w:ascii="宋体" w:hAnsi="Courier New"/>
                <w:bCs/>
                <w:caps/>
                <w:szCs w:val="21"/>
                <w:highlight w:val="none"/>
                <w:lang w:val="en-US" w:eastAsia="zh-CN"/>
              </w:rPr>
              <w:t>C</w:t>
            </w:r>
            <w:r>
              <w:rPr>
                <w:rFonts w:hint="eastAsia" w:ascii="宋体" w:hAnsi="Courier New"/>
                <w:bCs/>
                <w:caps/>
                <w:szCs w:val="21"/>
                <w:highlight w:val="none"/>
              </w:rPr>
              <w:t>分标</w:t>
            </w:r>
          </w:p>
        </w:tc>
        <w:tc>
          <w:tcPr>
            <w:tcW w:w="896" w:type="dxa"/>
            <w:tcBorders>
              <w:top w:val="single" w:color="auto" w:sz="4" w:space="0"/>
              <w:left w:val="single" w:color="auto" w:sz="4" w:space="0"/>
              <w:bottom w:val="single" w:color="auto" w:sz="4" w:space="0"/>
              <w:right w:val="single" w:color="auto" w:sz="4" w:space="0"/>
            </w:tcBorders>
            <w:vAlign w:val="center"/>
          </w:tcPr>
          <w:p w14:paraId="29C52DC0">
            <w:pPr>
              <w:spacing w:line="360" w:lineRule="auto"/>
              <w:jc w:val="center"/>
              <w:rPr>
                <w:rFonts w:ascii="宋体" w:hAnsi="宋体" w:cs="宋体"/>
                <w:szCs w:val="21"/>
                <w:highlight w:val="none"/>
              </w:rPr>
            </w:pPr>
            <w:r>
              <w:rPr>
                <w:rFonts w:hint="eastAsia" w:ascii="宋体" w:hAnsi="宋体" w:cs="宋体"/>
                <w:szCs w:val="21"/>
                <w:highlight w:val="none"/>
              </w:rPr>
              <w:t>9.47万平方千米</w:t>
            </w:r>
          </w:p>
        </w:tc>
        <w:tc>
          <w:tcPr>
            <w:tcW w:w="7358" w:type="dxa"/>
            <w:tcBorders>
              <w:top w:val="single" w:color="auto" w:sz="4" w:space="0"/>
              <w:left w:val="single" w:color="auto" w:sz="4" w:space="0"/>
              <w:bottom w:val="single" w:color="auto" w:sz="4" w:space="0"/>
              <w:right w:val="single" w:color="auto" w:sz="4" w:space="0"/>
            </w:tcBorders>
            <w:vAlign w:val="center"/>
          </w:tcPr>
          <w:p w14:paraId="33DEEDE5">
            <w:pPr>
              <w:snapToGrid w:val="0"/>
              <w:spacing w:line="360" w:lineRule="auto"/>
              <w:rPr>
                <w:rFonts w:ascii="宋体" w:hAnsi="宋体" w:cs="宋体"/>
                <w:b/>
                <w:bCs/>
                <w:kern w:val="0"/>
                <w:szCs w:val="21"/>
                <w:highlight w:val="none"/>
              </w:rPr>
            </w:pPr>
            <w:r>
              <w:rPr>
                <w:rFonts w:hint="eastAsia" w:ascii="宋体" w:hAnsi="宋体" w:cs="宋体"/>
                <w:b/>
                <w:bCs/>
                <w:kern w:val="0"/>
                <w:szCs w:val="21"/>
                <w:highlight w:val="none"/>
              </w:rPr>
              <w:t>一、影像数据范围和数量</w:t>
            </w:r>
          </w:p>
          <w:p w14:paraId="3DE0F171">
            <w:pPr>
              <w:snapToGrid w:val="0"/>
              <w:spacing w:line="360" w:lineRule="auto"/>
              <w:rPr>
                <w:rFonts w:ascii="宋体" w:hAnsi="宋体" w:cs="宋体"/>
                <w:kern w:val="0"/>
                <w:szCs w:val="21"/>
                <w:highlight w:val="none"/>
              </w:rPr>
            </w:pPr>
            <w:r>
              <w:rPr>
                <w:rFonts w:hint="eastAsia" w:ascii="宋体" w:hAnsi="宋体" w:cs="宋体"/>
                <w:kern w:val="0"/>
                <w:szCs w:val="21"/>
                <w:highlight w:val="none"/>
              </w:rPr>
              <w:t>广西壮族自治区桂林、贺州等市（如图），优于或等于0.5米分辨率的影像9.47万平方千米。高分辨率卫星遥感影像四波段捆绑原始数据，影像数据级别为预备正射产品。</w:t>
            </w:r>
          </w:p>
          <w:p w14:paraId="4D934FB9">
            <w:pPr>
              <w:snapToGrid w:val="0"/>
              <w:spacing w:line="360" w:lineRule="auto"/>
              <w:rPr>
                <w:rFonts w:ascii="宋体" w:hAnsi="宋体" w:cs="宋体"/>
                <w:kern w:val="0"/>
                <w:szCs w:val="21"/>
                <w:highlight w:val="none"/>
              </w:rPr>
            </w:pPr>
            <w:r>
              <w:rPr>
                <w:rFonts w:ascii="宋体" w:hAnsi="宋体" w:cs="宋体"/>
                <w:kern w:val="0"/>
                <w:szCs w:val="21"/>
                <w:highlight w:val="none"/>
              </w:rPr>
              <w:drawing>
                <wp:inline distT="0" distB="0" distL="0" distR="0">
                  <wp:extent cx="4349115" cy="3086735"/>
                  <wp:effectExtent l="0" t="0" r="9525" b="6985"/>
                  <wp:docPr id="1" name="图片 1" descr="E:\WeChat Files\wxid_vj8x2g3335un22\FileStorage\Temp\f0d798c754c9204634b7a2d930505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WeChat Files\wxid_vj8x2g3335un22\FileStorage\Temp\f0d798c754c9204634b7a2d930505a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352166" cy="3089023"/>
                          </a:xfrm>
                          <a:prstGeom prst="rect">
                            <a:avLst/>
                          </a:prstGeom>
                          <a:noFill/>
                          <a:ln>
                            <a:noFill/>
                          </a:ln>
                        </pic:spPr>
                      </pic:pic>
                    </a:graphicData>
                  </a:graphic>
                </wp:inline>
              </w:drawing>
            </w:r>
          </w:p>
          <w:p w14:paraId="7D8A37B8">
            <w:pPr>
              <w:snapToGrid w:val="0"/>
              <w:spacing w:line="360" w:lineRule="auto"/>
              <w:rPr>
                <w:rFonts w:ascii="宋体" w:hAnsi="宋体" w:cs="宋体"/>
                <w:b/>
                <w:bCs/>
                <w:kern w:val="0"/>
                <w:szCs w:val="21"/>
                <w:highlight w:val="none"/>
              </w:rPr>
            </w:pPr>
            <w:r>
              <w:rPr>
                <w:rFonts w:hint="eastAsia" w:ascii="宋体" w:hAnsi="宋体" w:cs="宋体"/>
                <w:b/>
                <w:bCs/>
                <w:kern w:val="0"/>
                <w:szCs w:val="21"/>
                <w:highlight w:val="none"/>
              </w:rPr>
              <w:t>二、卫星遥感影像数据技术要求</w:t>
            </w:r>
          </w:p>
          <w:p w14:paraId="0C4512AE">
            <w:pPr>
              <w:snapToGrid w:val="0"/>
              <w:spacing w:line="360" w:lineRule="auto"/>
              <w:rPr>
                <w:rFonts w:ascii="宋体" w:hAnsi="宋体" w:cs="宋体"/>
                <w:kern w:val="0"/>
                <w:szCs w:val="21"/>
                <w:highlight w:val="none"/>
              </w:rPr>
            </w:pPr>
            <w:r>
              <w:rPr>
                <w:rFonts w:hint="eastAsia" w:ascii="宋体" w:hAnsi="宋体" w:cs="宋体"/>
                <w:kern w:val="0"/>
                <w:szCs w:val="21"/>
                <w:highlight w:val="none"/>
              </w:rPr>
              <w:t>1、数据分辨率及范围要求</w:t>
            </w:r>
          </w:p>
          <w:p w14:paraId="3553CAAD">
            <w:pPr>
              <w:snapToGrid w:val="0"/>
              <w:spacing w:line="360" w:lineRule="auto"/>
              <w:rPr>
                <w:rFonts w:ascii="宋体" w:hAnsi="宋体" w:cs="宋体"/>
                <w:kern w:val="0"/>
                <w:szCs w:val="21"/>
                <w:highlight w:val="none"/>
              </w:rPr>
            </w:pPr>
            <w:r>
              <w:rPr>
                <w:rFonts w:hint="eastAsia" w:ascii="宋体" w:hAnsi="宋体" w:cs="宋体"/>
                <w:kern w:val="0"/>
                <w:szCs w:val="21"/>
                <w:highlight w:val="none"/>
              </w:rPr>
              <w:t>▲（1）原始数据要求为由同时相的全色数据和多光谱数据组成的四波段捆绑数据，其空间分辨率要求全色数据星下点原始分辨率优于或等于0.5米、四波段多光谱数据优于或等于2米，所采购遥感影像数据为编程数据。</w:t>
            </w:r>
          </w:p>
          <w:p w14:paraId="684B339E">
            <w:pPr>
              <w:snapToGrid w:val="0"/>
              <w:spacing w:line="360" w:lineRule="auto"/>
              <w:rPr>
                <w:rFonts w:ascii="宋体" w:hAnsi="宋体" w:cs="宋体"/>
                <w:kern w:val="0"/>
                <w:szCs w:val="21"/>
                <w:highlight w:val="none"/>
              </w:rPr>
            </w:pPr>
            <w:r>
              <w:rPr>
                <w:rFonts w:hint="eastAsia" w:ascii="宋体" w:hAnsi="宋体" w:cs="宋体"/>
                <w:kern w:val="0"/>
                <w:szCs w:val="21"/>
                <w:highlight w:val="none"/>
              </w:rPr>
              <w:t>“分辨率优于或等于0.5米”是指：分辨率的值小于或等于0.5米，如分辨率0.3米、0.4米、0.5米等均属于“分辨率优于或等于0.5米”。</w:t>
            </w:r>
          </w:p>
          <w:p w14:paraId="428D7B04">
            <w:pPr>
              <w:snapToGrid w:val="0"/>
              <w:spacing w:line="360" w:lineRule="auto"/>
              <w:rPr>
                <w:rFonts w:ascii="宋体" w:hAnsi="宋体" w:cs="宋体"/>
                <w:kern w:val="0"/>
                <w:szCs w:val="21"/>
                <w:highlight w:val="none"/>
              </w:rPr>
            </w:pPr>
            <w:r>
              <w:rPr>
                <w:rFonts w:hint="eastAsia" w:ascii="宋体" w:hAnsi="宋体" w:cs="宋体"/>
                <w:kern w:val="0"/>
                <w:szCs w:val="21"/>
                <w:highlight w:val="none"/>
              </w:rPr>
              <w:t>▲（2）获取的影像数据需要覆盖上述“影像数据范围和数量”任务区，且外扩不少于2000米。</w:t>
            </w:r>
          </w:p>
          <w:p w14:paraId="41ADCAF1">
            <w:pPr>
              <w:snapToGrid w:val="0"/>
              <w:spacing w:line="360" w:lineRule="auto"/>
              <w:rPr>
                <w:rFonts w:ascii="宋体" w:hAnsi="宋体" w:cs="宋体"/>
                <w:kern w:val="0"/>
                <w:szCs w:val="21"/>
                <w:highlight w:val="none"/>
              </w:rPr>
            </w:pPr>
            <w:r>
              <w:rPr>
                <w:rFonts w:hint="eastAsia" w:ascii="宋体" w:hAnsi="宋体" w:cs="宋体"/>
                <w:kern w:val="0"/>
                <w:szCs w:val="21"/>
                <w:highlight w:val="none"/>
              </w:rPr>
              <w:t>▲2、数据时相要求</w:t>
            </w:r>
          </w:p>
          <w:p w14:paraId="61EAF6F0">
            <w:pPr>
              <w:snapToGrid w:val="0"/>
              <w:spacing w:line="360" w:lineRule="auto"/>
              <w:rPr>
                <w:rFonts w:ascii="宋体" w:hAnsi="宋体" w:cs="宋体"/>
                <w:kern w:val="0"/>
                <w:szCs w:val="21"/>
                <w:highlight w:val="none"/>
              </w:rPr>
            </w:pPr>
            <w:r>
              <w:rPr>
                <w:rFonts w:hint="eastAsia" w:ascii="宋体" w:hAnsi="宋体" w:cs="宋体"/>
                <w:kern w:val="0"/>
                <w:szCs w:val="21"/>
                <w:highlight w:val="none"/>
              </w:rPr>
              <w:t>2025年4月1日至2025年6月30日。项目成果按采购人要求分批交付，最后一批成果交付时间为2025年6月30日（其中，2025年5月31日前提交不少于60%数据覆盖服务成果，2025年6月30日前提交100%数据覆盖服务成果，特殊情况提交成果时间不应超过上述时间要求的5日）。受天气条件客观影响或采购人提出需求改变数据时相的，经采购人提出确认后，可适当延后数据时相要求，最晚不超过2025年7月10日。</w:t>
            </w:r>
          </w:p>
          <w:p w14:paraId="4E43EC7B">
            <w:pPr>
              <w:snapToGrid w:val="0"/>
              <w:spacing w:line="360" w:lineRule="auto"/>
              <w:rPr>
                <w:rFonts w:ascii="宋体" w:hAnsi="宋体" w:cs="宋体"/>
                <w:kern w:val="0"/>
                <w:szCs w:val="21"/>
                <w:highlight w:val="none"/>
              </w:rPr>
            </w:pPr>
            <w:r>
              <w:rPr>
                <w:rFonts w:hint="eastAsia" w:ascii="宋体" w:hAnsi="宋体" w:cs="宋体"/>
                <w:kern w:val="0"/>
                <w:szCs w:val="21"/>
                <w:highlight w:val="none"/>
              </w:rPr>
              <w:t>3、原始数据格式要求</w:t>
            </w:r>
          </w:p>
          <w:p w14:paraId="5BD71577">
            <w:pPr>
              <w:snapToGrid w:val="0"/>
              <w:spacing w:line="360" w:lineRule="auto"/>
              <w:rPr>
                <w:rFonts w:ascii="宋体" w:hAnsi="宋体" w:cs="宋体"/>
                <w:kern w:val="0"/>
                <w:szCs w:val="21"/>
                <w:highlight w:val="none"/>
              </w:rPr>
            </w:pPr>
            <w:r>
              <w:rPr>
                <w:rFonts w:hint="eastAsia" w:ascii="宋体" w:hAnsi="宋体" w:cs="宋体"/>
                <w:kern w:val="0"/>
                <w:szCs w:val="21"/>
                <w:highlight w:val="none"/>
              </w:rPr>
              <w:t>卫星遥感影像需提供原始遥感数据及RPC参数等文件，产品级别为预备正射产品；数据格式为TIF标准格式。</w:t>
            </w:r>
          </w:p>
          <w:p w14:paraId="11C637A8">
            <w:pPr>
              <w:snapToGrid w:val="0"/>
              <w:spacing w:line="360" w:lineRule="auto"/>
              <w:rPr>
                <w:rFonts w:ascii="宋体" w:hAnsi="宋体" w:cs="宋体"/>
                <w:kern w:val="0"/>
                <w:szCs w:val="21"/>
                <w:highlight w:val="none"/>
              </w:rPr>
            </w:pPr>
            <w:r>
              <w:rPr>
                <w:rFonts w:hint="eastAsia" w:ascii="宋体" w:hAnsi="宋体" w:cs="宋体"/>
                <w:kern w:val="0"/>
                <w:szCs w:val="21"/>
                <w:highlight w:val="none"/>
              </w:rPr>
              <w:t>4、数据质量要求</w:t>
            </w:r>
          </w:p>
          <w:p w14:paraId="10D9E3C9">
            <w:pPr>
              <w:snapToGrid w:val="0"/>
              <w:spacing w:line="360" w:lineRule="auto"/>
              <w:rPr>
                <w:rFonts w:ascii="宋体" w:hAnsi="宋体" w:cs="宋体"/>
                <w:kern w:val="0"/>
                <w:szCs w:val="21"/>
                <w:highlight w:val="none"/>
              </w:rPr>
            </w:pPr>
            <w:r>
              <w:rPr>
                <w:rFonts w:hint="eastAsia" w:ascii="宋体" w:hAnsi="宋体" w:cs="宋体"/>
                <w:kern w:val="0"/>
                <w:szCs w:val="21"/>
                <w:highlight w:val="none"/>
              </w:rPr>
              <w:t>▲（1）每景原始数据云雪雾覆盖量小于10%，且云、雪不得覆盖在重点区域(主要指主城区、房屋密集区域、城乡结合部、道路两侧等重点区域)；若原始数据有云雪雾覆盖量超过10%，须重采数据。</w:t>
            </w:r>
          </w:p>
          <w:p w14:paraId="7EED46A0">
            <w:pPr>
              <w:snapToGrid w:val="0"/>
              <w:spacing w:line="360" w:lineRule="auto"/>
              <w:rPr>
                <w:rFonts w:ascii="宋体" w:hAnsi="宋体" w:cs="宋体"/>
                <w:kern w:val="0"/>
                <w:szCs w:val="21"/>
                <w:highlight w:val="none"/>
              </w:rPr>
            </w:pPr>
            <w:r>
              <w:rPr>
                <w:rFonts w:hint="eastAsia" w:ascii="宋体" w:hAnsi="宋体" w:cs="宋体"/>
                <w:kern w:val="0"/>
                <w:szCs w:val="21"/>
                <w:highlight w:val="none"/>
              </w:rPr>
              <w:t>▲（2）卫星遥感影像原始数据无以下现象：光谱溢出、数据质量不稳定和掉线等各种质量问题。</w:t>
            </w:r>
          </w:p>
          <w:p w14:paraId="285F2E1F">
            <w:pPr>
              <w:snapToGrid w:val="0"/>
              <w:spacing w:line="360" w:lineRule="auto"/>
              <w:rPr>
                <w:rFonts w:ascii="宋体" w:hAnsi="宋体" w:cs="宋体"/>
                <w:kern w:val="0"/>
                <w:szCs w:val="21"/>
                <w:highlight w:val="none"/>
              </w:rPr>
            </w:pPr>
            <w:r>
              <w:rPr>
                <w:rFonts w:hint="eastAsia" w:ascii="宋体" w:hAnsi="宋体" w:cs="宋体"/>
                <w:kern w:val="0"/>
                <w:szCs w:val="21"/>
                <w:highlight w:val="none"/>
              </w:rPr>
              <w:t>▲（3）卫星遥感影像接收的数据要求相邻条带之间原则上有不少于4%的重叠区（特殊情况下不少于2%）；同条带相邻两景最低不低于6%的重叠区，以保证成图范围内无缝拼接。针对数据空洞或缝隙问题进行补充拍摄的数据，其重叠区要求参照本条要求执行。</w:t>
            </w:r>
          </w:p>
          <w:p w14:paraId="3553D223">
            <w:pPr>
              <w:snapToGrid w:val="0"/>
              <w:spacing w:line="360" w:lineRule="auto"/>
              <w:rPr>
                <w:rFonts w:ascii="宋体" w:hAnsi="宋体" w:cs="宋体"/>
                <w:kern w:val="0"/>
                <w:szCs w:val="21"/>
                <w:highlight w:val="none"/>
              </w:rPr>
            </w:pPr>
            <w:r>
              <w:rPr>
                <w:rFonts w:hint="eastAsia" w:ascii="宋体" w:hAnsi="宋体" w:cs="宋体"/>
                <w:kern w:val="0"/>
                <w:szCs w:val="21"/>
                <w:highlight w:val="none"/>
              </w:rPr>
              <w:t>▲（4）卫星遥感影像原始影像数据拍摄侧视角原则上应小于±12°，特殊情况下不超过±20°。</w:t>
            </w:r>
          </w:p>
          <w:p w14:paraId="1A1F09DA">
            <w:pPr>
              <w:snapToGrid w:val="0"/>
              <w:spacing w:line="360" w:lineRule="auto"/>
              <w:rPr>
                <w:rFonts w:ascii="宋体" w:hAnsi="宋体" w:cs="宋体"/>
                <w:kern w:val="0"/>
                <w:szCs w:val="21"/>
                <w:highlight w:val="none"/>
              </w:rPr>
            </w:pPr>
            <w:r>
              <w:rPr>
                <w:rFonts w:hint="eastAsia" w:ascii="宋体" w:hAnsi="宋体" w:cs="宋体"/>
                <w:kern w:val="0"/>
                <w:szCs w:val="21"/>
                <w:highlight w:val="none"/>
              </w:rPr>
              <w:t>▲（5）卫星遥感影像全色及多光谱遥感影像必须提供全部的星历参数或其他有关参数，使用严格物理模型、以确保正射校正的精度。</w:t>
            </w:r>
          </w:p>
        </w:tc>
      </w:tr>
      <w:tr w14:paraId="34C91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tcBorders>
              <w:top w:val="single" w:color="auto" w:sz="4" w:space="0"/>
              <w:left w:val="single" w:color="auto" w:sz="4" w:space="0"/>
              <w:bottom w:val="single" w:color="auto" w:sz="4" w:space="0"/>
              <w:right w:val="single" w:color="auto" w:sz="4" w:space="0"/>
            </w:tcBorders>
            <w:vAlign w:val="center"/>
          </w:tcPr>
          <w:p w14:paraId="4A0D8F77">
            <w:pPr>
              <w:spacing w:line="360" w:lineRule="auto"/>
              <w:jc w:val="center"/>
              <w:rPr>
                <w:rFonts w:ascii="宋体" w:hAnsi="宋体" w:cs="宋体"/>
                <w:szCs w:val="21"/>
                <w:highlight w:val="none"/>
              </w:rPr>
            </w:pPr>
            <w:r>
              <w:rPr>
                <w:rFonts w:hint="eastAsia" w:ascii="宋体" w:hAnsi="宋体" w:cs="宋体"/>
                <w:b/>
                <w:bCs/>
                <w:szCs w:val="21"/>
                <w:highlight w:val="none"/>
              </w:rPr>
              <w:t>商务条款</w:t>
            </w:r>
          </w:p>
        </w:tc>
        <w:tc>
          <w:tcPr>
            <w:tcW w:w="9576" w:type="dxa"/>
            <w:gridSpan w:val="4"/>
            <w:tcBorders>
              <w:top w:val="single" w:color="auto" w:sz="4" w:space="0"/>
              <w:left w:val="single" w:color="auto" w:sz="4" w:space="0"/>
              <w:bottom w:val="single" w:color="auto" w:sz="4" w:space="0"/>
              <w:right w:val="single" w:color="auto" w:sz="4" w:space="0"/>
            </w:tcBorders>
            <w:vAlign w:val="center"/>
          </w:tcPr>
          <w:p w14:paraId="2A0775C1">
            <w:pPr>
              <w:spacing w:line="360" w:lineRule="auto"/>
              <w:rPr>
                <w:rFonts w:ascii="宋体" w:hAnsi="宋体" w:cs="宋体"/>
                <w:szCs w:val="21"/>
                <w:highlight w:val="none"/>
              </w:rPr>
            </w:pPr>
            <w:r>
              <w:rPr>
                <w:rFonts w:hint="eastAsia" w:ascii="宋体" w:hAnsi="宋体" w:cs="宋体"/>
                <w:szCs w:val="21"/>
                <w:highlight w:val="none"/>
              </w:rPr>
              <w:t>一、质保期：验收合格交付使用后1年（自提交服务验收合格之日起计，以365日为一年）。</w:t>
            </w:r>
          </w:p>
          <w:p w14:paraId="274B9006">
            <w:pPr>
              <w:spacing w:line="360" w:lineRule="auto"/>
              <w:rPr>
                <w:rFonts w:ascii="宋体" w:hAnsi="宋体" w:cs="宋体"/>
                <w:szCs w:val="21"/>
                <w:highlight w:val="none"/>
              </w:rPr>
            </w:pPr>
            <w:r>
              <w:rPr>
                <w:rFonts w:hint="eastAsia" w:ascii="宋体" w:hAnsi="宋体" w:cs="宋体"/>
                <w:szCs w:val="21"/>
                <w:highlight w:val="none"/>
              </w:rPr>
              <w:t>二、成果交付时间：2025年4月1日至2025年6月30日。项目成果按采购人要求分批交付，最后一批成果交付时间为2025年6月30日（其中，2025年5月31日前提交不少于60%数据覆盖服务成果，2025年6月30日前提交100%数据覆盖服务成果，特殊情况提交成果时间不应超过上述时间要求的5日）。受天气条件客观影响或采购人提出需求改变数据时相的，经采购人提出确认后，可适当延后数据时相要求，最晚不超过2025年7月10日。</w:t>
            </w:r>
          </w:p>
          <w:p w14:paraId="5EA28C0D">
            <w:pPr>
              <w:spacing w:line="360" w:lineRule="auto"/>
              <w:rPr>
                <w:rFonts w:ascii="宋体" w:hAnsi="宋体" w:cs="宋体"/>
                <w:szCs w:val="21"/>
                <w:highlight w:val="none"/>
              </w:rPr>
            </w:pPr>
            <w:r>
              <w:rPr>
                <w:rFonts w:hint="eastAsia" w:ascii="宋体" w:hAnsi="宋体" w:cs="宋体"/>
                <w:szCs w:val="21"/>
                <w:highlight w:val="none"/>
              </w:rPr>
              <w:t>三、成果交付地点：广西南宁市采购人指定地点交付相关数据文件及介质。</w:t>
            </w:r>
          </w:p>
          <w:p w14:paraId="3415571F">
            <w:pPr>
              <w:spacing w:line="360" w:lineRule="auto"/>
              <w:rPr>
                <w:rFonts w:ascii="宋体" w:hAnsi="宋体" w:cs="宋体"/>
                <w:szCs w:val="21"/>
                <w:highlight w:val="none"/>
              </w:rPr>
            </w:pPr>
            <w:r>
              <w:rPr>
                <w:rFonts w:hint="eastAsia" w:ascii="宋体" w:hAnsi="宋体" w:cs="宋体"/>
                <w:szCs w:val="21"/>
                <w:highlight w:val="none"/>
              </w:rPr>
              <w:t>四、付款方式：自签订合同之日起十个工作日内，采购人向中标人支付合同款总额30%作为预付款；后续合同款支付，中标人依据交付的经验收合格的成果资料的实际数量开具相应金额的合法正规的发票给采购人（实际数量指交付的验收合格成果资料的影像数据数量），采购人收到发票后10个工作日内办理支付手续。年度支付限额为自治区财政厅批复的项目预算额度，若采购人当年财政预算资金支付额度用完后，待下一年度再支付中标人合同款。</w:t>
            </w:r>
          </w:p>
          <w:p w14:paraId="4E00DF77">
            <w:pPr>
              <w:spacing w:line="360" w:lineRule="auto"/>
              <w:rPr>
                <w:rFonts w:ascii="宋体" w:hAnsi="宋体" w:cs="宋体"/>
                <w:szCs w:val="21"/>
                <w:highlight w:val="none"/>
              </w:rPr>
            </w:pPr>
            <w:r>
              <w:rPr>
                <w:rFonts w:hint="eastAsia" w:ascii="宋体" w:hAnsi="宋体" w:cs="宋体"/>
                <w:szCs w:val="21"/>
                <w:highlight w:val="none"/>
              </w:rPr>
              <w:t>五、报价要求：本项目报价包含完成本服务项目所需的相关费用，包括但不限于服务内容、所涉及的备品备件、工具、人工费、差旅费、材料、实施、调试、验收、技术培训及技术资料、数据更新等各种费用和售后服务、税金、招标代理服务费及其它所有成本费用的总和。除另有约定外，中标价不因任何因素而调整。</w:t>
            </w:r>
          </w:p>
          <w:p w14:paraId="1EF886A5">
            <w:pPr>
              <w:spacing w:line="360" w:lineRule="auto"/>
              <w:rPr>
                <w:rFonts w:ascii="宋体" w:hAnsi="宋体" w:cs="宋体"/>
                <w:szCs w:val="21"/>
                <w:highlight w:val="none"/>
              </w:rPr>
            </w:pPr>
            <w:r>
              <w:rPr>
                <w:rFonts w:hint="eastAsia" w:ascii="宋体" w:hAnsi="宋体" w:cs="宋体"/>
                <w:spacing w:val="-6"/>
                <w:szCs w:val="21"/>
                <w:highlight w:val="none"/>
              </w:rPr>
              <w:t>六、知识产权：采购人在中华人民共和国境内使用中标人提供的产品及服务时免受第三方提出的侵犯其专利权或其它知识产权的起诉。如果第三方提出侵权指控，中标人承担由此而引起的一切法律责任和费用。</w:t>
            </w:r>
          </w:p>
        </w:tc>
      </w:tr>
    </w:tbl>
    <w:p w14:paraId="00ACA40D">
      <w:pPr>
        <w:rPr>
          <w:rFonts w:ascii="宋体" w:hAnsi="宋体" w:cs="宋体"/>
          <w:sz w:val="32"/>
          <w:szCs w:val="32"/>
          <w:highlight w:val="none"/>
        </w:rPr>
      </w:pPr>
      <w:r>
        <w:rPr>
          <w:rFonts w:hint="eastAsia" w:ascii="宋体" w:hAnsi="宋体" w:cs="宋体"/>
          <w:sz w:val="32"/>
          <w:szCs w:val="32"/>
          <w:highlight w:val="none"/>
        </w:rPr>
        <w:br w:type="page"/>
      </w:r>
    </w:p>
    <w:p w14:paraId="1052EEEC">
      <w:pPr>
        <w:ind w:left="119"/>
        <w:rPr>
          <w:rFonts w:ascii="宋体" w:hAnsi="宋体" w:cs="宋体"/>
          <w:sz w:val="32"/>
          <w:szCs w:val="32"/>
          <w:highlight w:val="none"/>
        </w:rPr>
      </w:pPr>
      <w:r>
        <w:rPr>
          <w:rFonts w:hint="eastAsia" w:ascii="宋体" w:hAnsi="宋体" w:cs="宋体"/>
          <w:sz w:val="32"/>
          <w:szCs w:val="32"/>
          <w:highlight w:val="none"/>
        </w:rPr>
        <w:t>附件1：</w:t>
      </w:r>
    </w:p>
    <w:p w14:paraId="0FBB8890">
      <w:pPr>
        <w:widowControl/>
        <w:jc w:val="center"/>
        <w:rPr>
          <w:rFonts w:ascii="宋体" w:hAnsi="宋体" w:cs="宋体"/>
          <w:b/>
          <w:bCs/>
          <w:kern w:val="0"/>
          <w:sz w:val="30"/>
          <w:szCs w:val="30"/>
          <w:highlight w:val="none"/>
        </w:rPr>
      </w:pPr>
      <w:bookmarkStart w:id="82" w:name="_Toc28361_WPSOffice_Level2"/>
      <w:r>
        <w:rPr>
          <w:rFonts w:hint="eastAsia" w:ascii="宋体" w:hAnsi="宋体" w:cs="宋体"/>
          <w:b/>
          <w:bCs/>
          <w:kern w:val="0"/>
          <w:sz w:val="30"/>
          <w:szCs w:val="30"/>
          <w:highlight w:val="none"/>
        </w:rPr>
        <w:t>统计上大中小微型企业划分标准</w:t>
      </w:r>
      <w:bookmarkEnd w:id="82"/>
    </w:p>
    <w:tbl>
      <w:tblPr>
        <w:tblStyle w:val="2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549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noWrap/>
            <w:vAlign w:val="center"/>
          </w:tcPr>
          <w:p w14:paraId="69D9883B">
            <w:pPr>
              <w:widowControl/>
              <w:spacing w:line="280" w:lineRule="exact"/>
              <w:jc w:val="center"/>
              <w:rPr>
                <w:rFonts w:ascii="宋体" w:hAnsi="宋体" w:cs="宋体"/>
                <w:b/>
                <w:bCs/>
                <w:kern w:val="0"/>
                <w:sz w:val="18"/>
                <w:szCs w:val="21"/>
                <w:highlight w:val="none"/>
              </w:rPr>
            </w:pPr>
            <w:r>
              <w:rPr>
                <w:rFonts w:hint="eastAsia" w:ascii="宋体" w:hAnsi="宋体" w:cs="宋体"/>
                <w:b/>
                <w:bCs/>
                <w:kern w:val="0"/>
                <w:sz w:val="18"/>
                <w:szCs w:val="21"/>
                <w:highlight w:val="none"/>
              </w:rPr>
              <w:t>行业名称</w:t>
            </w:r>
          </w:p>
        </w:tc>
        <w:tc>
          <w:tcPr>
            <w:tcW w:w="1369" w:type="dxa"/>
            <w:noWrap/>
            <w:vAlign w:val="center"/>
          </w:tcPr>
          <w:p w14:paraId="50BF5A6B">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指标名称</w:t>
            </w:r>
          </w:p>
        </w:tc>
        <w:tc>
          <w:tcPr>
            <w:tcW w:w="709" w:type="dxa"/>
            <w:noWrap/>
            <w:vAlign w:val="center"/>
          </w:tcPr>
          <w:p w14:paraId="6DAB3BF7">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计量单位</w:t>
            </w:r>
          </w:p>
        </w:tc>
        <w:tc>
          <w:tcPr>
            <w:tcW w:w="1125" w:type="dxa"/>
            <w:noWrap/>
            <w:vAlign w:val="center"/>
          </w:tcPr>
          <w:p w14:paraId="2C739E74">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大型</w:t>
            </w:r>
          </w:p>
        </w:tc>
        <w:tc>
          <w:tcPr>
            <w:tcW w:w="1701" w:type="dxa"/>
            <w:noWrap/>
            <w:vAlign w:val="center"/>
          </w:tcPr>
          <w:p w14:paraId="0096F5A4">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中型</w:t>
            </w:r>
          </w:p>
        </w:tc>
        <w:tc>
          <w:tcPr>
            <w:tcW w:w="1426" w:type="dxa"/>
            <w:noWrap/>
            <w:vAlign w:val="center"/>
          </w:tcPr>
          <w:p w14:paraId="4C6A9760">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小型</w:t>
            </w:r>
          </w:p>
        </w:tc>
        <w:tc>
          <w:tcPr>
            <w:tcW w:w="992" w:type="dxa"/>
            <w:noWrap/>
            <w:vAlign w:val="center"/>
          </w:tcPr>
          <w:p w14:paraId="41035B40">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微型</w:t>
            </w:r>
          </w:p>
        </w:tc>
      </w:tr>
      <w:tr w14:paraId="3B34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14:paraId="5A5DC8B6">
            <w:pPr>
              <w:rPr>
                <w:sz w:val="18"/>
                <w:szCs w:val="21"/>
                <w:highlight w:val="none"/>
              </w:rPr>
            </w:pPr>
            <w:r>
              <w:rPr>
                <w:rFonts w:hint="eastAsia"/>
                <w:sz w:val="18"/>
                <w:szCs w:val="21"/>
                <w:highlight w:val="none"/>
              </w:rPr>
              <w:t>农、林、牧、渔业</w:t>
            </w:r>
          </w:p>
        </w:tc>
        <w:tc>
          <w:tcPr>
            <w:tcW w:w="1369" w:type="dxa"/>
            <w:noWrap/>
            <w:vAlign w:val="center"/>
          </w:tcPr>
          <w:p w14:paraId="5CFB4F5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ign w:val="center"/>
          </w:tcPr>
          <w:p w14:paraId="445CDC5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ign w:val="center"/>
          </w:tcPr>
          <w:p w14:paraId="74A1383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Y≥20000</w:t>
            </w:r>
          </w:p>
        </w:tc>
        <w:tc>
          <w:tcPr>
            <w:tcW w:w="1701" w:type="dxa"/>
            <w:noWrap/>
            <w:vAlign w:val="center"/>
          </w:tcPr>
          <w:p w14:paraId="3690380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500≤Y＜20000</w:t>
            </w:r>
          </w:p>
        </w:tc>
        <w:tc>
          <w:tcPr>
            <w:tcW w:w="1426" w:type="dxa"/>
            <w:noWrap/>
            <w:vAlign w:val="center"/>
          </w:tcPr>
          <w:p w14:paraId="45E7B6F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50≤Y＜500</w:t>
            </w:r>
          </w:p>
        </w:tc>
        <w:tc>
          <w:tcPr>
            <w:tcW w:w="992" w:type="dxa"/>
            <w:noWrap/>
            <w:vAlign w:val="center"/>
          </w:tcPr>
          <w:p w14:paraId="40A3499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w:t>
            </w:r>
          </w:p>
        </w:tc>
      </w:tr>
      <w:tr w14:paraId="7829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7678DFD8">
            <w:pPr>
              <w:rPr>
                <w:sz w:val="18"/>
                <w:szCs w:val="21"/>
                <w:highlight w:val="none"/>
              </w:rPr>
            </w:pPr>
            <w:r>
              <w:rPr>
                <w:rFonts w:hint="eastAsia"/>
                <w:sz w:val="18"/>
                <w:szCs w:val="21"/>
                <w:highlight w:val="none"/>
              </w:rPr>
              <w:t>工业 *</w:t>
            </w:r>
          </w:p>
        </w:tc>
        <w:tc>
          <w:tcPr>
            <w:tcW w:w="1369" w:type="dxa"/>
            <w:noWrap/>
            <w:vAlign w:val="center"/>
          </w:tcPr>
          <w:p w14:paraId="5DB006B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ign w:val="center"/>
          </w:tcPr>
          <w:p w14:paraId="01E6529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ign w:val="center"/>
          </w:tcPr>
          <w:p w14:paraId="1177ED2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noWrap/>
            <w:vAlign w:val="center"/>
          </w:tcPr>
          <w:p w14:paraId="67E4235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noWrap/>
            <w:vAlign w:val="center"/>
          </w:tcPr>
          <w:p w14:paraId="26B04BD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992" w:type="dxa"/>
            <w:noWrap/>
            <w:vAlign w:val="center"/>
          </w:tcPr>
          <w:p w14:paraId="32E907D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4F02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25305343">
            <w:pPr>
              <w:rPr>
                <w:sz w:val="18"/>
                <w:szCs w:val="21"/>
                <w:highlight w:val="none"/>
              </w:rPr>
            </w:pPr>
          </w:p>
        </w:tc>
        <w:tc>
          <w:tcPr>
            <w:tcW w:w="1369" w:type="dxa"/>
            <w:noWrap/>
            <w:vAlign w:val="center"/>
          </w:tcPr>
          <w:p w14:paraId="27D62F0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ign w:val="center"/>
          </w:tcPr>
          <w:p w14:paraId="54AF3D4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ign w:val="center"/>
          </w:tcPr>
          <w:p w14:paraId="309A2AB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Y≥40000</w:t>
            </w:r>
          </w:p>
        </w:tc>
        <w:tc>
          <w:tcPr>
            <w:tcW w:w="1701" w:type="dxa"/>
            <w:noWrap/>
            <w:vAlign w:val="center"/>
          </w:tcPr>
          <w:p w14:paraId="68B888B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2000≤Y＜40000</w:t>
            </w:r>
          </w:p>
        </w:tc>
        <w:tc>
          <w:tcPr>
            <w:tcW w:w="1426" w:type="dxa"/>
            <w:noWrap/>
            <w:vAlign w:val="center"/>
          </w:tcPr>
          <w:p w14:paraId="370BDFA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300≤Y＜2000</w:t>
            </w:r>
          </w:p>
        </w:tc>
        <w:tc>
          <w:tcPr>
            <w:tcW w:w="992" w:type="dxa"/>
            <w:noWrap/>
            <w:vAlign w:val="center"/>
          </w:tcPr>
          <w:p w14:paraId="06334E6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w:t>
            </w:r>
          </w:p>
        </w:tc>
      </w:tr>
      <w:tr w14:paraId="0E8E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543F8EF5">
            <w:pPr>
              <w:rPr>
                <w:sz w:val="18"/>
                <w:szCs w:val="21"/>
                <w:highlight w:val="none"/>
              </w:rPr>
            </w:pPr>
            <w:r>
              <w:rPr>
                <w:rFonts w:hint="eastAsia"/>
                <w:sz w:val="18"/>
                <w:szCs w:val="21"/>
                <w:highlight w:val="none"/>
              </w:rPr>
              <w:t>建筑业</w:t>
            </w:r>
          </w:p>
        </w:tc>
        <w:tc>
          <w:tcPr>
            <w:tcW w:w="1369" w:type="dxa"/>
            <w:noWrap/>
            <w:vAlign w:val="center"/>
          </w:tcPr>
          <w:p w14:paraId="56D27CB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ign w:val="center"/>
          </w:tcPr>
          <w:p w14:paraId="286DC60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ign w:val="center"/>
          </w:tcPr>
          <w:p w14:paraId="346A43E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Y≥80000</w:t>
            </w:r>
          </w:p>
        </w:tc>
        <w:tc>
          <w:tcPr>
            <w:tcW w:w="1701" w:type="dxa"/>
            <w:noWrap/>
            <w:vAlign w:val="center"/>
          </w:tcPr>
          <w:p w14:paraId="1209DFA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6000≤Y＜80000</w:t>
            </w:r>
          </w:p>
        </w:tc>
        <w:tc>
          <w:tcPr>
            <w:tcW w:w="1426" w:type="dxa"/>
            <w:noWrap/>
            <w:vAlign w:val="center"/>
          </w:tcPr>
          <w:p w14:paraId="79C6932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300≤Y＜6000</w:t>
            </w:r>
          </w:p>
        </w:tc>
        <w:tc>
          <w:tcPr>
            <w:tcW w:w="992" w:type="dxa"/>
            <w:noWrap/>
            <w:vAlign w:val="center"/>
          </w:tcPr>
          <w:p w14:paraId="4D7AC5E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w:t>
            </w:r>
          </w:p>
        </w:tc>
      </w:tr>
      <w:tr w14:paraId="6DF0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55F1151E">
            <w:pPr>
              <w:rPr>
                <w:sz w:val="18"/>
                <w:szCs w:val="21"/>
                <w:highlight w:val="none"/>
              </w:rPr>
            </w:pPr>
          </w:p>
        </w:tc>
        <w:tc>
          <w:tcPr>
            <w:tcW w:w="1369" w:type="dxa"/>
            <w:noWrap/>
            <w:vAlign w:val="center"/>
          </w:tcPr>
          <w:p w14:paraId="577D078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709" w:type="dxa"/>
            <w:noWrap/>
            <w:vAlign w:val="center"/>
          </w:tcPr>
          <w:p w14:paraId="1BF1901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ign w:val="center"/>
          </w:tcPr>
          <w:p w14:paraId="75D61AB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Z≥80000</w:t>
            </w:r>
          </w:p>
        </w:tc>
        <w:tc>
          <w:tcPr>
            <w:tcW w:w="1701" w:type="dxa"/>
            <w:noWrap/>
            <w:vAlign w:val="center"/>
          </w:tcPr>
          <w:p w14:paraId="1251689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5000≤Z＜80000</w:t>
            </w:r>
          </w:p>
        </w:tc>
        <w:tc>
          <w:tcPr>
            <w:tcW w:w="1426" w:type="dxa"/>
            <w:noWrap/>
            <w:vAlign w:val="center"/>
          </w:tcPr>
          <w:p w14:paraId="395BC5B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300≤Z＜5000</w:t>
            </w:r>
          </w:p>
        </w:tc>
        <w:tc>
          <w:tcPr>
            <w:tcW w:w="992" w:type="dxa"/>
            <w:noWrap/>
            <w:vAlign w:val="center"/>
          </w:tcPr>
          <w:p w14:paraId="634AE3E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Z＜300</w:t>
            </w:r>
          </w:p>
        </w:tc>
      </w:tr>
      <w:tr w14:paraId="5EC3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4838B84E">
            <w:pPr>
              <w:rPr>
                <w:sz w:val="18"/>
                <w:szCs w:val="21"/>
                <w:highlight w:val="none"/>
              </w:rPr>
            </w:pPr>
            <w:r>
              <w:rPr>
                <w:rFonts w:hint="eastAsia"/>
                <w:sz w:val="18"/>
                <w:szCs w:val="21"/>
                <w:highlight w:val="none"/>
              </w:rPr>
              <w:t>批发业</w:t>
            </w:r>
          </w:p>
        </w:tc>
        <w:tc>
          <w:tcPr>
            <w:tcW w:w="1369" w:type="dxa"/>
            <w:noWrap/>
            <w:vAlign w:val="center"/>
          </w:tcPr>
          <w:p w14:paraId="799D7DF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ign w:val="center"/>
          </w:tcPr>
          <w:p w14:paraId="192109A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ign w:val="center"/>
          </w:tcPr>
          <w:p w14:paraId="4F22BFC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X≥200</w:t>
            </w:r>
          </w:p>
        </w:tc>
        <w:tc>
          <w:tcPr>
            <w:tcW w:w="1701" w:type="dxa"/>
            <w:noWrap/>
            <w:vAlign w:val="center"/>
          </w:tcPr>
          <w:p w14:paraId="2642EF4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20≤X＜200</w:t>
            </w:r>
          </w:p>
        </w:tc>
        <w:tc>
          <w:tcPr>
            <w:tcW w:w="1426" w:type="dxa"/>
            <w:noWrap/>
            <w:vAlign w:val="center"/>
          </w:tcPr>
          <w:p w14:paraId="61280BD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5≤X＜20</w:t>
            </w:r>
          </w:p>
        </w:tc>
        <w:tc>
          <w:tcPr>
            <w:tcW w:w="992" w:type="dxa"/>
            <w:noWrap/>
            <w:vAlign w:val="center"/>
          </w:tcPr>
          <w:p w14:paraId="09342F3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X＜5</w:t>
            </w:r>
          </w:p>
        </w:tc>
      </w:tr>
      <w:tr w14:paraId="204F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5A84F5A5">
            <w:pPr>
              <w:rPr>
                <w:sz w:val="18"/>
                <w:szCs w:val="21"/>
                <w:highlight w:val="none"/>
              </w:rPr>
            </w:pPr>
          </w:p>
        </w:tc>
        <w:tc>
          <w:tcPr>
            <w:tcW w:w="1369" w:type="dxa"/>
            <w:noWrap/>
            <w:vAlign w:val="center"/>
          </w:tcPr>
          <w:p w14:paraId="0E1EB80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ign w:val="center"/>
          </w:tcPr>
          <w:p w14:paraId="2331FC1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ign w:val="center"/>
          </w:tcPr>
          <w:p w14:paraId="06A0F0F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Y≥40000</w:t>
            </w:r>
          </w:p>
        </w:tc>
        <w:tc>
          <w:tcPr>
            <w:tcW w:w="1701" w:type="dxa"/>
            <w:noWrap/>
            <w:vAlign w:val="center"/>
          </w:tcPr>
          <w:p w14:paraId="21D3C79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5000≤Y＜40000</w:t>
            </w:r>
          </w:p>
        </w:tc>
        <w:tc>
          <w:tcPr>
            <w:tcW w:w="1426" w:type="dxa"/>
            <w:noWrap/>
            <w:vAlign w:val="center"/>
          </w:tcPr>
          <w:p w14:paraId="61383156">
            <w:pPr>
              <w:widowControl/>
              <w:spacing w:line="280" w:lineRule="exact"/>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992" w:type="dxa"/>
            <w:noWrap/>
            <w:vAlign w:val="center"/>
          </w:tcPr>
          <w:p w14:paraId="546CD20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w:t>
            </w:r>
          </w:p>
        </w:tc>
      </w:tr>
      <w:tr w14:paraId="7E6C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1D35673D">
            <w:pPr>
              <w:rPr>
                <w:sz w:val="18"/>
                <w:szCs w:val="21"/>
                <w:highlight w:val="none"/>
              </w:rPr>
            </w:pPr>
            <w:r>
              <w:rPr>
                <w:rFonts w:hint="eastAsia"/>
                <w:sz w:val="18"/>
                <w:szCs w:val="21"/>
                <w:highlight w:val="none"/>
              </w:rPr>
              <w:t>零售业</w:t>
            </w:r>
          </w:p>
        </w:tc>
        <w:tc>
          <w:tcPr>
            <w:tcW w:w="1369" w:type="dxa"/>
            <w:noWrap/>
            <w:vAlign w:val="center"/>
          </w:tcPr>
          <w:p w14:paraId="20977D6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ign w:val="center"/>
          </w:tcPr>
          <w:p w14:paraId="62DF85E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ign w:val="center"/>
          </w:tcPr>
          <w:p w14:paraId="34212CA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noWrap/>
            <w:vAlign w:val="center"/>
          </w:tcPr>
          <w:p w14:paraId="6993D27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50≤X＜300</w:t>
            </w:r>
          </w:p>
        </w:tc>
        <w:tc>
          <w:tcPr>
            <w:tcW w:w="1426" w:type="dxa"/>
            <w:noWrap/>
            <w:vAlign w:val="center"/>
          </w:tcPr>
          <w:p w14:paraId="422645D1">
            <w:pPr>
              <w:widowControl/>
              <w:spacing w:line="280" w:lineRule="exact"/>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 xml:space="preserve">10≤X＜50 </w:t>
            </w:r>
          </w:p>
        </w:tc>
        <w:tc>
          <w:tcPr>
            <w:tcW w:w="992" w:type="dxa"/>
            <w:noWrap/>
            <w:vAlign w:val="center"/>
          </w:tcPr>
          <w:p w14:paraId="2D5E390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4666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150D5402">
            <w:pPr>
              <w:rPr>
                <w:sz w:val="18"/>
                <w:szCs w:val="21"/>
                <w:highlight w:val="none"/>
              </w:rPr>
            </w:pPr>
          </w:p>
        </w:tc>
        <w:tc>
          <w:tcPr>
            <w:tcW w:w="1369" w:type="dxa"/>
            <w:noWrap/>
            <w:vAlign w:val="center"/>
          </w:tcPr>
          <w:p w14:paraId="3C76C7F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ign w:val="center"/>
          </w:tcPr>
          <w:p w14:paraId="30812A8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ign w:val="center"/>
          </w:tcPr>
          <w:p w14:paraId="6DB5D7B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Y≥20000</w:t>
            </w:r>
          </w:p>
        </w:tc>
        <w:tc>
          <w:tcPr>
            <w:tcW w:w="1701" w:type="dxa"/>
            <w:noWrap/>
            <w:vAlign w:val="center"/>
          </w:tcPr>
          <w:p w14:paraId="4DB3BE7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500≤Y＜20000</w:t>
            </w:r>
          </w:p>
        </w:tc>
        <w:tc>
          <w:tcPr>
            <w:tcW w:w="1426" w:type="dxa"/>
            <w:noWrap/>
            <w:vAlign w:val="center"/>
          </w:tcPr>
          <w:p w14:paraId="08D3C2F2">
            <w:pPr>
              <w:widowControl/>
              <w:spacing w:line="280" w:lineRule="exact"/>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100≤Y＜500</w:t>
            </w:r>
          </w:p>
        </w:tc>
        <w:tc>
          <w:tcPr>
            <w:tcW w:w="992" w:type="dxa"/>
            <w:noWrap/>
            <w:vAlign w:val="center"/>
          </w:tcPr>
          <w:p w14:paraId="3F36E94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452F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0E706B52">
            <w:pPr>
              <w:rPr>
                <w:sz w:val="18"/>
                <w:szCs w:val="21"/>
                <w:highlight w:val="none"/>
              </w:rPr>
            </w:pPr>
            <w:r>
              <w:rPr>
                <w:rFonts w:hint="eastAsia"/>
                <w:sz w:val="18"/>
                <w:szCs w:val="21"/>
                <w:highlight w:val="none"/>
              </w:rPr>
              <w:t>交通运输业 *</w:t>
            </w:r>
          </w:p>
        </w:tc>
        <w:tc>
          <w:tcPr>
            <w:tcW w:w="1369" w:type="dxa"/>
            <w:noWrap/>
            <w:vAlign w:val="center"/>
          </w:tcPr>
          <w:p w14:paraId="187AE95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ign w:val="center"/>
          </w:tcPr>
          <w:p w14:paraId="5E48420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ign w:val="center"/>
          </w:tcPr>
          <w:p w14:paraId="641E355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noWrap/>
            <w:vAlign w:val="center"/>
          </w:tcPr>
          <w:p w14:paraId="1EA4445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noWrap/>
            <w:vAlign w:val="center"/>
          </w:tcPr>
          <w:p w14:paraId="224387D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992" w:type="dxa"/>
            <w:noWrap/>
            <w:vAlign w:val="center"/>
          </w:tcPr>
          <w:p w14:paraId="6B02BE1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783C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0ABA6830">
            <w:pPr>
              <w:rPr>
                <w:sz w:val="18"/>
                <w:szCs w:val="21"/>
                <w:highlight w:val="none"/>
              </w:rPr>
            </w:pPr>
          </w:p>
        </w:tc>
        <w:tc>
          <w:tcPr>
            <w:tcW w:w="1369" w:type="dxa"/>
            <w:noWrap/>
            <w:vAlign w:val="center"/>
          </w:tcPr>
          <w:p w14:paraId="3AB3FFE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ign w:val="center"/>
          </w:tcPr>
          <w:p w14:paraId="6F940F6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ign w:val="center"/>
          </w:tcPr>
          <w:p w14:paraId="63ECCE3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1701" w:type="dxa"/>
            <w:noWrap/>
            <w:vAlign w:val="center"/>
          </w:tcPr>
          <w:p w14:paraId="3D1CFAE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3000≤Y＜30000</w:t>
            </w:r>
          </w:p>
        </w:tc>
        <w:tc>
          <w:tcPr>
            <w:tcW w:w="1426" w:type="dxa"/>
            <w:noWrap/>
            <w:vAlign w:val="center"/>
          </w:tcPr>
          <w:p w14:paraId="090EC9D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200≤Y＜3000</w:t>
            </w:r>
          </w:p>
        </w:tc>
        <w:tc>
          <w:tcPr>
            <w:tcW w:w="992" w:type="dxa"/>
            <w:noWrap/>
            <w:vAlign w:val="center"/>
          </w:tcPr>
          <w:p w14:paraId="4719533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w:t>
            </w:r>
          </w:p>
        </w:tc>
      </w:tr>
      <w:tr w14:paraId="6001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090F53A1">
            <w:pPr>
              <w:rPr>
                <w:sz w:val="18"/>
                <w:szCs w:val="21"/>
                <w:highlight w:val="none"/>
              </w:rPr>
            </w:pPr>
            <w:r>
              <w:rPr>
                <w:rFonts w:hint="eastAsia"/>
                <w:sz w:val="18"/>
                <w:szCs w:val="21"/>
                <w:highlight w:val="none"/>
              </w:rPr>
              <w:t>仓储业*</w:t>
            </w:r>
          </w:p>
        </w:tc>
        <w:tc>
          <w:tcPr>
            <w:tcW w:w="1369" w:type="dxa"/>
            <w:noWrap/>
            <w:vAlign w:val="center"/>
          </w:tcPr>
          <w:p w14:paraId="55861B4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ign w:val="center"/>
          </w:tcPr>
          <w:p w14:paraId="49D16D6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ign w:val="center"/>
          </w:tcPr>
          <w:p w14:paraId="7C8A619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X≥200</w:t>
            </w:r>
          </w:p>
        </w:tc>
        <w:tc>
          <w:tcPr>
            <w:tcW w:w="1701" w:type="dxa"/>
            <w:noWrap/>
            <w:vAlign w:val="center"/>
          </w:tcPr>
          <w:p w14:paraId="3672668A">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100≤X＜200</w:t>
            </w:r>
          </w:p>
        </w:tc>
        <w:tc>
          <w:tcPr>
            <w:tcW w:w="1426" w:type="dxa"/>
            <w:noWrap/>
            <w:vAlign w:val="center"/>
          </w:tcPr>
          <w:p w14:paraId="458160D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20≤X＜100</w:t>
            </w:r>
          </w:p>
        </w:tc>
        <w:tc>
          <w:tcPr>
            <w:tcW w:w="992" w:type="dxa"/>
            <w:noWrap/>
            <w:vAlign w:val="center"/>
          </w:tcPr>
          <w:p w14:paraId="6DB08A6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1D62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71B106E6">
            <w:pPr>
              <w:rPr>
                <w:sz w:val="18"/>
                <w:szCs w:val="21"/>
                <w:highlight w:val="none"/>
              </w:rPr>
            </w:pPr>
          </w:p>
        </w:tc>
        <w:tc>
          <w:tcPr>
            <w:tcW w:w="1369" w:type="dxa"/>
            <w:noWrap/>
            <w:vAlign w:val="center"/>
          </w:tcPr>
          <w:p w14:paraId="242DB28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ign w:val="center"/>
          </w:tcPr>
          <w:p w14:paraId="1EBE432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ign w:val="center"/>
          </w:tcPr>
          <w:p w14:paraId="1C3FC5D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1701" w:type="dxa"/>
            <w:noWrap/>
            <w:vAlign w:val="center"/>
          </w:tcPr>
          <w:p w14:paraId="4B50C16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1000≤Y＜30000</w:t>
            </w:r>
          </w:p>
        </w:tc>
        <w:tc>
          <w:tcPr>
            <w:tcW w:w="1426" w:type="dxa"/>
            <w:noWrap/>
            <w:vAlign w:val="center"/>
          </w:tcPr>
          <w:p w14:paraId="7D794E1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992" w:type="dxa"/>
            <w:noWrap/>
            <w:vAlign w:val="center"/>
          </w:tcPr>
          <w:p w14:paraId="6FB77A7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6A8F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1FAFA7C8">
            <w:pPr>
              <w:rPr>
                <w:sz w:val="18"/>
                <w:szCs w:val="21"/>
                <w:highlight w:val="none"/>
              </w:rPr>
            </w:pPr>
            <w:r>
              <w:rPr>
                <w:rFonts w:hint="eastAsia"/>
                <w:sz w:val="18"/>
                <w:szCs w:val="21"/>
                <w:highlight w:val="none"/>
              </w:rPr>
              <w:t>邮政业</w:t>
            </w:r>
          </w:p>
        </w:tc>
        <w:tc>
          <w:tcPr>
            <w:tcW w:w="1369" w:type="dxa"/>
            <w:noWrap/>
            <w:vAlign w:val="center"/>
          </w:tcPr>
          <w:p w14:paraId="59B1FA6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ign w:val="center"/>
          </w:tcPr>
          <w:p w14:paraId="2B08ACE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ign w:val="center"/>
          </w:tcPr>
          <w:p w14:paraId="5B03091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noWrap/>
            <w:vAlign w:val="center"/>
          </w:tcPr>
          <w:p w14:paraId="7690C5E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noWrap/>
            <w:vAlign w:val="center"/>
          </w:tcPr>
          <w:p w14:paraId="1FD0728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992" w:type="dxa"/>
            <w:noWrap/>
            <w:vAlign w:val="center"/>
          </w:tcPr>
          <w:p w14:paraId="695021F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3C29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7AC64611">
            <w:pPr>
              <w:rPr>
                <w:sz w:val="18"/>
                <w:szCs w:val="21"/>
                <w:highlight w:val="none"/>
              </w:rPr>
            </w:pPr>
          </w:p>
        </w:tc>
        <w:tc>
          <w:tcPr>
            <w:tcW w:w="1369" w:type="dxa"/>
            <w:noWrap/>
            <w:vAlign w:val="center"/>
          </w:tcPr>
          <w:p w14:paraId="6400890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ign w:val="center"/>
          </w:tcPr>
          <w:p w14:paraId="03264B4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ign w:val="center"/>
          </w:tcPr>
          <w:p w14:paraId="657F2BA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1701" w:type="dxa"/>
            <w:noWrap/>
            <w:vAlign w:val="center"/>
          </w:tcPr>
          <w:p w14:paraId="6014087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2000≤Y＜30000</w:t>
            </w:r>
          </w:p>
        </w:tc>
        <w:tc>
          <w:tcPr>
            <w:tcW w:w="1426" w:type="dxa"/>
            <w:noWrap/>
            <w:vAlign w:val="center"/>
          </w:tcPr>
          <w:p w14:paraId="697250B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992" w:type="dxa"/>
            <w:noWrap/>
            <w:vAlign w:val="center"/>
          </w:tcPr>
          <w:p w14:paraId="04606C3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758D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21B8DD1C">
            <w:pPr>
              <w:rPr>
                <w:sz w:val="18"/>
                <w:szCs w:val="21"/>
                <w:highlight w:val="none"/>
              </w:rPr>
            </w:pPr>
            <w:r>
              <w:rPr>
                <w:rFonts w:hint="eastAsia"/>
                <w:sz w:val="18"/>
                <w:szCs w:val="21"/>
                <w:highlight w:val="none"/>
              </w:rPr>
              <w:t>住宿业</w:t>
            </w:r>
          </w:p>
        </w:tc>
        <w:tc>
          <w:tcPr>
            <w:tcW w:w="1369" w:type="dxa"/>
            <w:noWrap/>
            <w:vAlign w:val="center"/>
          </w:tcPr>
          <w:p w14:paraId="432F4AD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ign w:val="center"/>
          </w:tcPr>
          <w:p w14:paraId="52CD804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ign w:val="center"/>
          </w:tcPr>
          <w:p w14:paraId="7379D5E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noWrap/>
            <w:vAlign w:val="center"/>
          </w:tcPr>
          <w:p w14:paraId="644A38C6">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426" w:type="dxa"/>
            <w:noWrap/>
            <w:vAlign w:val="center"/>
          </w:tcPr>
          <w:p w14:paraId="2337CF6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noWrap/>
            <w:vAlign w:val="center"/>
          </w:tcPr>
          <w:p w14:paraId="313749F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11024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674E80C8">
            <w:pPr>
              <w:rPr>
                <w:sz w:val="18"/>
                <w:szCs w:val="21"/>
                <w:highlight w:val="none"/>
              </w:rPr>
            </w:pPr>
          </w:p>
        </w:tc>
        <w:tc>
          <w:tcPr>
            <w:tcW w:w="1369" w:type="dxa"/>
            <w:noWrap/>
            <w:vAlign w:val="center"/>
          </w:tcPr>
          <w:p w14:paraId="5EF33B7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ign w:val="center"/>
          </w:tcPr>
          <w:p w14:paraId="786959E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ign w:val="center"/>
          </w:tcPr>
          <w:p w14:paraId="326B7C2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1701" w:type="dxa"/>
            <w:noWrap/>
            <w:vAlign w:val="center"/>
          </w:tcPr>
          <w:p w14:paraId="40F9A48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1426" w:type="dxa"/>
            <w:noWrap/>
            <w:vAlign w:val="center"/>
          </w:tcPr>
          <w:p w14:paraId="51D8107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992" w:type="dxa"/>
            <w:noWrap/>
            <w:vAlign w:val="center"/>
          </w:tcPr>
          <w:p w14:paraId="10F9700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18FA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415463A8">
            <w:pPr>
              <w:rPr>
                <w:sz w:val="18"/>
                <w:szCs w:val="21"/>
                <w:highlight w:val="none"/>
              </w:rPr>
            </w:pPr>
            <w:r>
              <w:rPr>
                <w:rFonts w:hint="eastAsia"/>
                <w:sz w:val="18"/>
                <w:szCs w:val="21"/>
                <w:highlight w:val="none"/>
              </w:rPr>
              <w:t>餐饮业</w:t>
            </w:r>
          </w:p>
        </w:tc>
        <w:tc>
          <w:tcPr>
            <w:tcW w:w="1369" w:type="dxa"/>
            <w:noWrap/>
            <w:vAlign w:val="center"/>
          </w:tcPr>
          <w:p w14:paraId="75739FB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ign w:val="center"/>
          </w:tcPr>
          <w:p w14:paraId="7D57F58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ign w:val="center"/>
          </w:tcPr>
          <w:p w14:paraId="7298988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noWrap/>
            <w:vAlign w:val="center"/>
          </w:tcPr>
          <w:p w14:paraId="3539880F">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1426" w:type="dxa"/>
            <w:noWrap/>
            <w:vAlign w:val="center"/>
          </w:tcPr>
          <w:p w14:paraId="3C6AC7A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noWrap/>
            <w:vAlign w:val="center"/>
          </w:tcPr>
          <w:p w14:paraId="1423EA8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7F35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7B181852">
            <w:pPr>
              <w:rPr>
                <w:sz w:val="18"/>
                <w:szCs w:val="21"/>
                <w:highlight w:val="none"/>
              </w:rPr>
            </w:pPr>
          </w:p>
        </w:tc>
        <w:tc>
          <w:tcPr>
            <w:tcW w:w="1369" w:type="dxa"/>
            <w:noWrap/>
            <w:vAlign w:val="center"/>
          </w:tcPr>
          <w:p w14:paraId="5DC3260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ign w:val="center"/>
          </w:tcPr>
          <w:p w14:paraId="2415116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ign w:val="center"/>
          </w:tcPr>
          <w:p w14:paraId="5E0F51B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1701" w:type="dxa"/>
            <w:noWrap/>
            <w:vAlign w:val="center"/>
          </w:tcPr>
          <w:p w14:paraId="1DE3727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1426" w:type="dxa"/>
            <w:noWrap/>
            <w:vAlign w:val="center"/>
          </w:tcPr>
          <w:p w14:paraId="17F340C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992" w:type="dxa"/>
            <w:noWrap/>
            <w:vAlign w:val="center"/>
          </w:tcPr>
          <w:p w14:paraId="52989E2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3809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03EC80D2">
            <w:pPr>
              <w:rPr>
                <w:sz w:val="18"/>
                <w:szCs w:val="21"/>
                <w:highlight w:val="none"/>
              </w:rPr>
            </w:pPr>
            <w:r>
              <w:rPr>
                <w:rFonts w:hint="eastAsia"/>
                <w:sz w:val="18"/>
                <w:szCs w:val="21"/>
                <w:highlight w:val="none"/>
              </w:rPr>
              <w:t>信息传输业 *</w:t>
            </w:r>
          </w:p>
        </w:tc>
        <w:tc>
          <w:tcPr>
            <w:tcW w:w="1369" w:type="dxa"/>
            <w:noWrap/>
            <w:vAlign w:val="center"/>
          </w:tcPr>
          <w:p w14:paraId="4EF6878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ign w:val="center"/>
          </w:tcPr>
          <w:p w14:paraId="610742B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ign w:val="center"/>
          </w:tcPr>
          <w:p w14:paraId="756269D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X≥2000</w:t>
            </w:r>
          </w:p>
        </w:tc>
        <w:tc>
          <w:tcPr>
            <w:tcW w:w="1701" w:type="dxa"/>
            <w:noWrap/>
            <w:vAlign w:val="center"/>
          </w:tcPr>
          <w:p w14:paraId="25851BC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100≤X＜2000</w:t>
            </w:r>
          </w:p>
        </w:tc>
        <w:tc>
          <w:tcPr>
            <w:tcW w:w="1426" w:type="dxa"/>
            <w:noWrap/>
            <w:vAlign w:val="center"/>
          </w:tcPr>
          <w:p w14:paraId="3361332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noWrap/>
            <w:vAlign w:val="center"/>
          </w:tcPr>
          <w:p w14:paraId="28D1320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0600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48D303D1">
            <w:pPr>
              <w:rPr>
                <w:sz w:val="18"/>
                <w:szCs w:val="21"/>
                <w:highlight w:val="none"/>
              </w:rPr>
            </w:pPr>
          </w:p>
        </w:tc>
        <w:tc>
          <w:tcPr>
            <w:tcW w:w="1369" w:type="dxa"/>
            <w:noWrap/>
            <w:vAlign w:val="center"/>
          </w:tcPr>
          <w:p w14:paraId="7F62502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ign w:val="center"/>
          </w:tcPr>
          <w:p w14:paraId="4DBF0B9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ign w:val="center"/>
          </w:tcPr>
          <w:p w14:paraId="164FA5A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Y≥100000</w:t>
            </w:r>
          </w:p>
        </w:tc>
        <w:tc>
          <w:tcPr>
            <w:tcW w:w="1701" w:type="dxa"/>
            <w:noWrap/>
            <w:vAlign w:val="center"/>
          </w:tcPr>
          <w:p w14:paraId="411C787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1000≤Y＜100000</w:t>
            </w:r>
          </w:p>
        </w:tc>
        <w:tc>
          <w:tcPr>
            <w:tcW w:w="1426" w:type="dxa"/>
            <w:noWrap/>
            <w:vAlign w:val="center"/>
          </w:tcPr>
          <w:p w14:paraId="53B4C19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992" w:type="dxa"/>
            <w:noWrap/>
            <w:vAlign w:val="center"/>
          </w:tcPr>
          <w:p w14:paraId="5A03D13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32956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18129BE4">
            <w:pPr>
              <w:rPr>
                <w:sz w:val="18"/>
                <w:szCs w:val="21"/>
                <w:highlight w:val="none"/>
              </w:rPr>
            </w:pPr>
            <w:r>
              <w:rPr>
                <w:rFonts w:hint="eastAsia"/>
                <w:sz w:val="18"/>
                <w:szCs w:val="21"/>
                <w:highlight w:val="none"/>
              </w:rPr>
              <w:t>软件和信息技术服务业</w:t>
            </w:r>
          </w:p>
        </w:tc>
        <w:tc>
          <w:tcPr>
            <w:tcW w:w="1369" w:type="dxa"/>
            <w:noWrap/>
            <w:vAlign w:val="center"/>
          </w:tcPr>
          <w:p w14:paraId="63CE4D9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ign w:val="center"/>
          </w:tcPr>
          <w:p w14:paraId="681CE67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ign w:val="center"/>
          </w:tcPr>
          <w:p w14:paraId="3659D91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noWrap/>
            <w:vAlign w:val="center"/>
          </w:tcPr>
          <w:p w14:paraId="16C59ACB">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1426" w:type="dxa"/>
            <w:noWrap/>
            <w:vAlign w:val="center"/>
          </w:tcPr>
          <w:p w14:paraId="44273AE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noWrap/>
            <w:vAlign w:val="center"/>
          </w:tcPr>
          <w:p w14:paraId="5D06A95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4390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1E587DE0">
            <w:pPr>
              <w:rPr>
                <w:sz w:val="18"/>
                <w:szCs w:val="21"/>
                <w:highlight w:val="none"/>
              </w:rPr>
            </w:pPr>
          </w:p>
        </w:tc>
        <w:tc>
          <w:tcPr>
            <w:tcW w:w="1369" w:type="dxa"/>
            <w:noWrap/>
            <w:vAlign w:val="center"/>
          </w:tcPr>
          <w:p w14:paraId="3398EEF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ign w:val="center"/>
          </w:tcPr>
          <w:p w14:paraId="6E09C00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ign w:val="center"/>
          </w:tcPr>
          <w:p w14:paraId="7D71407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1701" w:type="dxa"/>
            <w:noWrap/>
            <w:vAlign w:val="center"/>
          </w:tcPr>
          <w:p w14:paraId="72C7ECE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1000≤Y＜10000</w:t>
            </w:r>
          </w:p>
        </w:tc>
        <w:tc>
          <w:tcPr>
            <w:tcW w:w="1426" w:type="dxa"/>
            <w:noWrap/>
            <w:vAlign w:val="center"/>
          </w:tcPr>
          <w:p w14:paraId="0A09443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50≤Y＜1000</w:t>
            </w:r>
          </w:p>
        </w:tc>
        <w:tc>
          <w:tcPr>
            <w:tcW w:w="992" w:type="dxa"/>
            <w:noWrap/>
            <w:vAlign w:val="center"/>
          </w:tcPr>
          <w:p w14:paraId="56FD564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w:t>
            </w:r>
          </w:p>
        </w:tc>
      </w:tr>
      <w:tr w14:paraId="29A3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2DE501BE">
            <w:pPr>
              <w:rPr>
                <w:sz w:val="18"/>
                <w:szCs w:val="21"/>
                <w:highlight w:val="none"/>
              </w:rPr>
            </w:pPr>
            <w:r>
              <w:rPr>
                <w:rFonts w:hint="eastAsia"/>
                <w:sz w:val="18"/>
                <w:szCs w:val="21"/>
                <w:highlight w:val="none"/>
              </w:rPr>
              <w:t>房地产开发经营</w:t>
            </w:r>
          </w:p>
        </w:tc>
        <w:tc>
          <w:tcPr>
            <w:tcW w:w="1369" w:type="dxa"/>
            <w:noWrap/>
            <w:vAlign w:val="center"/>
          </w:tcPr>
          <w:p w14:paraId="23857BE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ign w:val="center"/>
          </w:tcPr>
          <w:p w14:paraId="5B38FB6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ign w:val="center"/>
          </w:tcPr>
          <w:p w14:paraId="5BA7323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Y≥200000</w:t>
            </w:r>
          </w:p>
        </w:tc>
        <w:tc>
          <w:tcPr>
            <w:tcW w:w="1701" w:type="dxa"/>
            <w:noWrap/>
            <w:vAlign w:val="center"/>
          </w:tcPr>
          <w:p w14:paraId="65E676D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1000≤Y＜200000</w:t>
            </w:r>
          </w:p>
        </w:tc>
        <w:tc>
          <w:tcPr>
            <w:tcW w:w="1426" w:type="dxa"/>
            <w:noWrap/>
            <w:vAlign w:val="center"/>
          </w:tcPr>
          <w:p w14:paraId="5C798DD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992" w:type="dxa"/>
            <w:noWrap/>
            <w:vAlign w:val="center"/>
          </w:tcPr>
          <w:p w14:paraId="2B7637D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2A6D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157B890A">
            <w:pPr>
              <w:rPr>
                <w:sz w:val="18"/>
                <w:szCs w:val="21"/>
                <w:highlight w:val="none"/>
              </w:rPr>
            </w:pPr>
          </w:p>
        </w:tc>
        <w:tc>
          <w:tcPr>
            <w:tcW w:w="1369" w:type="dxa"/>
            <w:noWrap/>
            <w:vAlign w:val="center"/>
          </w:tcPr>
          <w:p w14:paraId="480D7B0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709" w:type="dxa"/>
            <w:noWrap/>
            <w:vAlign w:val="center"/>
          </w:tcPr>
          <w:p w14:paraId="5DDAAAD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ign w:val="center"/>
          </w:tcPr>
          <w:p w14:paraId="4C5BC74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Z≥10000</w:t>
            </w:r>
          </w:p>
        </w:tc>
        <w:tc>
          <w:tcPr>
            <w:tcW w:w="1701" w:type="dxa"/>
            <w:noWrap/>
            <w:vAlign w:val="center"/>
          </w:tcPr>
          <w:p w14:paraId="3F2361C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5000≤Z＜10000</w:t>
            </w:r>
          </w:p>
        </w:tc>
        <w:tc>
          <w:tcPr>
            <w:tcW w:w="1426" w:type="dxa"/>
            <w:noWrap/>
            <w:vAlign w:val="center"/>
          </w:tcPr>
          <w:p w14:paraId="511CBB1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2000≤Z＜5000</w:t>
            </w:r>
          </w:p>
        </w:tc>
        <w:tc>
          <w:tcPr>
            <w:tcW w:w="992" w:type="dxa"/>
            <w:noWrap/>
            <w:vAlign w:val="center"/>
          </w:tcPr>
          <w:p w14:paraId="4309ED7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Z＜2000</w:t>
            </w:r>
          </w:p>
        </w:tc>
      </w:tr>
      <w:tr w14:paraId="3700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60C7548E">
            <w:pPr>
              <w:rPr>
                <w:sz w:val="18"/>
                <w:szCs w:val="21"/>
                <w:highlight w:val="none"/>
              </w:rPr>
            </w:pPr>
            <w:r>
              <w:rPr>
                <w:rFonts w:hint="eastAsia"/>
                <w:sz w:val="18"/>
                <w:szCs w:val="21"/>
                <w:highlight w:val="none"/>
              </w:rPr>
              <w:t>物业管理</w:t>
            </w:r>
          </w:p>
        </w:tc>
        <w:tc>
          <w:tcPr>
            <w:tcW w:w="1369" w:type="dxa"/>
            <w:noWrap/>
            <w:vAlign w:val="center"/>
          </w:tcPr>
          <w:p w14:paraId="1B2E41F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ign w:val="center"/>
          </w:tcPr>
          <w:p w14:paraId="324851E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ign w:val="center"/>
          </w:tcPr>
          <w:p w14:paraId="622A805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noWrap/>
            <w:vAlign w:val="center"/>
          </w:tcPr>
          <w:p w14:paraId="792AA80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noWrap/>
            <w:vAlign w:val="center"/>
          </w:tcPr>
          <w:p w14:paraId="0F6ABEB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992" w:type="dxa"/>
            <w:noWrap/>
            <w:vAlign w:val="center"/>
          </w:tcPr>
          <w:p w14:paraId="1E7477F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w:t>
            </w:r>
          </w:p>
        </w:tc>
      </w:tr>
      <w:tr w14:paraId="3FFF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2D29C5FC">
            <w:pPr>
              <w:rPr>
                <w:sz w:val="18"/>
                <w:szCs w:val="21"/>
                <w:highlight w:val="none"/>
              </w:rPr>
            </w:pPr>
          </w:p>
        </w:tc>
        <w:tc>
          <w:tcPr>
            <w:tcW w:w="1369" w:type="dxa"/>
            <w:noWrap/>
            <w:vAlign w:val="center"/>
          </w:tcPr>
          <w:p w14:paraId="09DEEF8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ign w:val="center"/>
          </w:tcPr>
          <w:p w14:paraId="4C52F62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ign w:val="center"/>
          </w:tcPr>
          <w:p w14:paraId="255CAA8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Y≥5000</w:t>
            </w:r>
          </w:p>
        </w:tc>
        <w:tc>
          <w:tcPr>
            <w:tcW w:w="1701" w:type="dxa"/>
            <w:noWrap/>
            <w:vAlign w:val="center"/>
          </w:tcPr>
          <w:p w14:paraId="6C38E85E">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1426" w:type="dxa"/>
            <w:noWrap/>
            <w:vAlign w:val="center"/>
          </w:tcPr>
          <w:p w14:paraId="3D6C18B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500≤Y＜1000</w:t>
            </w:r>
          </w:p>
        </w:tc>
        <w:tc>
          <w:tcPr>
            <w:tcW w:w="992" w:type="dxa"/>
            <w:noWrap/>
            <w:vAlign w:val="center"/>
          </w:tcPr>
          <w:p w14:paraId="198789C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Y＜500</w:t>
            </w:r>
          </w:p>
        </w:tc>
      </w:tr>
      <w:tr w14:paraId="7218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5A80B87A">
            <w:pPr>
              <w:rPr>
                <w:sz w:val="18"/>
                <w:szCs w:val="21"/>
                <w:highlight w:val="none"/>
              </w:rPr>
            </w:pPr>
            <w:r>
              <w:rPr>
                <w:rFonts w:hint="eastAsia"/>
                <w:sz w:val="18"/>
                <w:szCs w:val="21"/>
                <w:highlight w:val="none"/>
              </w:rPr>
              <w:t>租赁和商务服务业</w:t>
            </w:r>
          </w:p>
        </w:tc>
        <w:tc>
          <w:tcPr>
            <w:tcW w:w="1369" w:type="dxa"/>
            <w:noWrap/>
            <w:vAlign w:val="center"/>
          </w:tcPr>
          <w:p w14:paraId="71426F8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ign w:val="center"/>
          </w:tcPr>
          <w:p w14:paraId="68FBFCD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ign w:val="center"/>
          </w:tcPr>
          <w:p w14:paraId="0D6F296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noWrap/>
            <w:vAlign w:val="center"/>
          </w:tcPr>
          <w:p w14:paraId="0181E116">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426" w:type="dxa"/>
            <w:noWrap/>
            <w:vAlign w:val="center"/>
          </w:tcPr>
          <w:p w14:paraId="42ECEE3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noWrap/>
            <w:vAlign w:val="center"/>
          </w:tcPr>
          <w:p w14:paraId="4BCDA4B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4699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02DD9392">
            <w:pPr>
              <w:rPr>
                <w:sz w:val="18"/>
                <w:szCs w:val="21"/>
                <w:highlight w:val="none"/>
              </w:rPr>
            </w:pPr>
          </w:p>
        </w:tc>
        <w:tc>
          <w:tcPr>
            <w:tcW w:w="1369" w:type="dxa"/>
            <w:noWrap/>
            <w:vAlign w:val="center"/>
          </w:tcPr>
          <w:p w14:paraId="1A56D10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709" w:type="dxa"/>
            <w:noWrap/>
            <w:vAlign w:val="center"/>
          </w:tcPr>
          <w:p w14:paraId="6196A80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ign w:val="center"/>
          </w:tcPr>
          <w:p w14:paraId="0396028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Z≥120000</w:t>
            </w:r>
          </w:p>
        </w:tc>
        <w:tc>
          <w:tcPr>
            <w:tcW w:w="1701" w:type="dxa"/>
            <w:noWrap/>
            <w:vAlign w:val="center"/>
          </w:tcPr>
          <w:p w14:paraId="1145388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8000≤Z＜120000</w:t>
            </w:r>
          </w:p>
        </w:tc>
        <w:tc>
          <w:tcPr>
            <w:tcW w:w="1426" w:type="dxa"/>
            <w:noWrap/>
            <w:vAlign w:val="center"/>
          </w:tcPr>
          <w:p w14:paraId="036A180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100≤Z＜8000</w:t>
            </w:r>
          </w:p>
        </w:tc>
        <w:tc>
          <w:tcPr>
            <w:tcW w:w="992" w:type="dxa"/>
            <w:noWrap/>
            <w:vAlign w:val="center"/>
          </w:tcPr>
          <w:p w14:paraId="517FC5D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Z＜100</w:t>
            </w:r>
          </w:p>
        </w:tc>
      </w:tr>
      <w:tr w14:paraId="3578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14:paraId="732C3E80">
            <w:pPr>
              <w:rPr>
                <w:sz w:val="18"/>
                <w:szCs w:val="21"/>
                <w:highlight w:val="none"/>
              </w:rPr>
            </w:pPr>
            <w:r>
              <w:rPr>
                <w:rFonts w:hint="eastAsia"/>
                <w:sz w:val="18"/>
                <w:szCs w:val="21"/>
                <w:highlight w:val="none"/>
              </w:rPr>
              <w:t>其他未列明行业 *</w:t>
            </w:r>
          </w:p>
        </w:tc>
        <w:tc>
          <w:tcPr>
            <w:tcW w:w="1369" w:type="dxa"/>
            <w:noWrap/>
            <w:vAlign w:val="center"/>
          </w:tcPr>
          <w:p w14:paraId="11C3159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ign w:val="center"/>
          </w:tcPr>
          <w:p w14:paraId="0F53D83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ign w:val="center"/>
          </w:tcPr>
          <w:p w14:paraId="0BF0C6E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noWrap/>
            <w:vAlign w:val="center"/>
          </w:tcPr>
          <w:p w14:paraId="723D67F8">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426" w:type="dxa"/>
            <w:noWrap/>
            <w:vAlign w:val="center"/>
          </w:tcPr>
          <w:p w14:paraId="51AC9C0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noWrap/>
            <w:vAlign w:val="center"/>
          </w:tcPr>
          <w:p w14:paraId="188D67F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bl>
    <w:p w14:paraId="4F01593C">
      <w:pPr>
        <w:widowControl/>
        <w:rPr>
          <w:rFonts w:ascii="宋体" w:hAnsi="宋体" w:cs="宋体"/>
          <w:kern w:val="0"/>
          <w:szCs w:val="21"/>
          <w:highlight w:val="none"/>
        </w:rPr>
      </w:pPr>
      <w:r>
        <w:rPr>
          <w:rFonts w:hint="eastAsia" w:ascii="宋体" w:hAnsi="宋体" w:cs="宋体"/>
          <w:kern w:val="0"/>
          <w:szCs w:val="21"/>
          <w:highlight w:val="none"/>
        </w:rPr>
        <w:t>说明：</w:t>
      </w:r>
    </w:p>
    <w:p w14:paraId="3A95296F">
      <w:pPr>
        <w:adjustRightInd w:val="0"/>
        <w:ind w:firstLine="420" w:firstLineChars="200"/>
        <w:contextualSpacing/>
        <w:rPr>
          <w:rFonts w:ascii="宋体" w:hAnsi="宋体" w:cs="宋体"/>
          <w:kern w:val="0"/>
          <w:szCs w:val="21"/>
          <w:highlight w:val="none"/>
        </w:rPr>
      </w:pPr>
      <w:r>
        <w:rPr>
          <w:rFonts w:hint="eastAsia" w:ascii="宋体" w:hAnsi="宋体" w:cs="宋体"/>
          <w:kern w:val="0"/>
          <w:szCs w:val="21"/>
          <w:highlight w:val="none"/>
        </w:rPr>
        <w:t>1.大型、中型和小型企业须同时满足所列指标的下限，否则下划一档。微型企业只须满足所列指标中的一项即可。</w:t>
      </w:r>
    </w:p>
    <w:p w14:paraId="3DDE52DB">
      <w:pPr>
        <w:adjustRightInd w:val="0"/>
        <w:ind w:firstLine="420" w:firstLineChars="200"/>
        <w:contextualSpacing/>
        <w:rPr>
          <w:rFonts w:ascii="宋体" w:hAnsi="宋体" w:cs="宋体"/>
          <w:kern w:val="0"/>
          <w:szCs w:val="21"/>
          <w:highlight w:val="none"/>
        </w:rPr>
      </w:pPr>
      <w:r>
        <w:rPr>
          <w:rFonts w:hint="eastAsia" w:ascii="宋体" w:hAnsi="宋体" w:cs="宋体"/>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055CD26">
      <w:pPr>
        <w:ind w:firstLine="420" w:firstLineChars="200"/>
        <w:rPr>
          <w:b/>
          <w:sz w:val="36"/>
          <w:highlight w:val="none"/>
        </w:rPr>
      </w:pPr>
      <w:r>
        <w:rPr>
          <w:rFonts w:hint="eastAsia" w:ascii="宋体" w:hAnsi="宋体" w:cs="宋体"/>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710E90B">
      <w:pPr>
        <w:pStyle w:val="13"/>
        <w:jc w:val="center"/>
        <w:outlineLvl w:val="0"/>
        <w:rPr>
          <w:rFonts w:hAnsi="宋体"/>
          <w:b/>
          <w:sz w:val="36"/>
          <w:szCs w:val="36"/>
          <w:highlight w:val="none"/>
        </w:rPr>
      </w:pPr>
      <w:bookmarkStart w:id="83" w:name="_Toc15364"/>
      <w:bookmarkStart w:id="84" w:name="_Toc26044"/>
      <w:bookmarkStart w:id="85" w:name="_Toc20085"/>
      <w:bookmarkStart w:id="86" w:name="_Toc20953"/>
      <w:r>
        <w:rPr>
          <w:rFonts w:hint="eastAsia" w:ascii="Times New Roman" w:hAnsi="Times New Roman"/>
          <w:b/>
          <w:sz w:val="36"/>
          <w:highlight w:val="none"/>
        </w:rPr>
        <w:t>第三章</w:t>
      </w:r>
      <w:r>
        <w:rPr>
          <w:rFonts w:ascii="Times New Roman" w:hAnsi="Times New Roman"/>
          <w:b/>
          <w:sz w:val="36"/>
          <w:highlight w:val="none"/>
        </w:rPr>
        <w:t xml:space="preserve">  </w:t>
      </w:r>
      <w:r>
        <w:rPr>
          <w:rFonts w:hint="eastAsia" w:ascii="Times New Roman" w:hAnsi="Times New Roman"/>
          <w:b/>
          <w:sz w:val="36"/>
          <w:highlight w:val="none"/>
        </w:rPr>
        <w:t>投标人须知</w:t>
      </w:r>
      <w:bookmarkEnd w:id="67"/>
      <w:bookmarkEnd w:id="68"/>
      <w:bookmarkEnd w:id="69"/>
      <w:bookmarkEnd w:id="70"/>
      <w:bookmarkEnd w:id="71"/>
      <w:bookmarkEnd w:id="72"/>
      <w:bookmarkEnd w:id="73"/>
      <w:bookmarkEnd w:id="74"/>
      <w:bookmarkEnd w:id="75"/>
      <w:bookmarkEnd w:id="76"/>
      <w:bookmarkEnd w:id="83"/>
      <w:bookmarkEnd w:id="84"/>
      <w:bookmarkEnd w:id="85"/>
      <w:bookmarkEnd w:id="86"/>
    </w:p>
    <w:p w14:paraId="638AF105">
      <w:pPr>
        <w:pStyle w:val="13"/>
        <w:spacing w:line="360" w:lineRule="auto"/>
        <w:jc w:val="center"/>
        <w:outlineLvl w:val="1"/>
        <w:rPr>
          <w:rFonts w:ascii="Times New Roman" w:hAnsi="Times New Roman"/>
          <w:b/>
          <w:sz w:val="30"/>
          <w:szCs w:val="30"/>
          <w:highlight w:val="none"/>
        </w:rPr>
      </w:pPr>
      <w:bookmarkStart w:id="87" w:name="_Toc29813"/>
      <w:bookmarkStart w:id="88" w:name="_Toc4562"/>
      <w:bookmarkStart w:id="89" w:name="_Toc10039"/>
      <w:bookmarkStart w:id="90" w:name="_Toc1597"/>
      <w:bookmarkStart w:id="91" w:name="_Toc24714"/>
      <w:bookmarkStart w:id="92" w:name="_Toc29809"/>
      <w:bookmarkStart w:id="93" w:name="_Toc32208"/>
      <w:bookmarkStart w:id="94" w:name="_Toc16388"/>
      <w:bookmarkStart w:id="95" w:name="_Toc8769"/>
      <w:bookmarkStart w:id="96" w:name="_Toc11515"/>
    </w:p>
    <w:p w14:paraId="0B1CEF3B">
      <w:pPr>
        <w:pStyle w:val="13"/>
        <w:spacing w:line="360" w:lineRule="auto"/>
        <w:jc w:val="center"/>
        <w:outlineLvl w:val="1"/>
        <w:rPr>
          <w:rFonts w:ascii="Times New Roman" w:hAnsi="Times New Roman"/>
          <w:b/>
          <w:sz w:val="30"/>
          <w:szCs w:val="30"/>
          <w:highlight w:val="none"/>
        </w:rPr>
      </w:pPr>
      <w:r>
        <w:rPr>
          <w:rFonts w:hint="eastAsia" w:ascii="Times New Roman" w:hAnsi="Times New Roman"/>
          <w:b/>
          <w:sz w:val="30"/>
          <w:szCs w:val="30"/>
          <w:highlight w:val="none"/>
        </w:rPr>
        <w:t>第一节</w:t>
      </w:r>
      <w:r>
        <w:rPr>
          <w:rFonts w:ascii="Times New Roman" w:hAnsi="Times New Roman"/>
          <w:b/>
          <w:sz w:val="30"/>
          <w:szCs w:val="30"/>
          <w:highlight w:val="none"/>
        </w:rPr>
        <w:t xml:space="preserve"> </w:t>
      </w:r>
      <w:r>
        <w:rPr>
          <w:rFonts w:hint="eastAsia" w:ascii="Times New Roman" w:hAnsi="Times New Roman"/>
          <w:b/>
          <w:sz w:val="30"/>
          <w:szCs w:val="30"/>
          <w:highlight w:val="none"/>
        </w:rPr>
        <w:t>投标人须知前附表</w:t>
      </w:r>
      <w:bookmarkEnd w:id="87"/>
      <w:bookmarkEnd w:id="88"/>
      <w:bookmarkEnd w:id="89"/>
      <w:bookmarkEnd w:id="90"/>
      <w:bookmarkEnd w:id="91"/>
      <w:bookmarkEnd w:id="92"/>
      <w:bookmarkEnd w:id="93"/>
      <w:bookmarkEnd w:id="94"/>
      <w:bookmarkEnd w:id="95"/>
      <w:bookmarkEnd w:id="96"/>
    </w:p>
    <w:tbl>
      <w:tblPr>
        <w:tblStyle w:val="20"/>
        <w:tblW w:w="97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6800"/>
      </w:tblGrid>
      <w:tr w14:paraId="764BD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3B69F04A">
            <w:pPr>
              <w:snapToGrid w:val="0"/>
              <w:spacing w:line="360" w:lineRule="auto"/>
              <w:jc w:val="center"/>
              <w:rPr>
                <w:rFonts w:ascii="宋体" w:hAnsi="宋体" w:cs="宋体"/>
                <w:szCs w:val="21"/>
                <w:highlight w:val="none"/>
              </w:rPr>
            </w:pPr>
            <w:r>
              <w:rPr>
                <w:rFonts w:hint="eastAsia" w:ascii="宋体" w:hAnsi="宋体" w:cs="宋体"/>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2D0FE1BF">
            <w:pPr>
              <w:snapToGrid w:val="0"/>
              <w:spacing w:line="360" w:lineRule="auto"/>
              <w:jc w:val="center"/>
              <w:rPr>
                <w:rFonts w:ascii="宋体" w:hAnsi="宋体" w:cs="宋体"/>
                <w:szCs w:val="21"/>
                <w:highlight w:val="none"/>
              </w:rPr>
            </w:pPr>
            <w:r>
              <w:rPr>
                <w:rFonts w:hint="eastAsia" w:ascii="宋体" w:hAnsi="宋体" w:cs="宋体"/>
                <w:szCs w:val="21"/>
                <w:highlight w:val="none"/>
              </w:rPr>
              <w:t>项目内容</w:t>
            </w:r>
          </w:p>
        </w:tc>
        <w:tc>
          <w:tcPr>
            <w:tcW w:w="6800" w:type="dxa"/>
            <w:tcBorders>
              <w:top w:val="single" w:color="auto" w:sz="4" w:space="0"/>
              <w:left w:val="single" w:color="auto" w:sz="4" w:space="0"/>
              <w:bottom w:val="single" w:color="auto" w:sz="4" w:space="0"/>
              <w:right w:val="single" w:color="auto" w:sz="4" w:space="0"/>
            </w:tcBorders>
            <w:vAlign w:val="center"/>
          </w:tcPr>
          <w:p w14:paraId="7AD5E6B2">
            <w:pPr>
              <w:snapToGrid w:val="0"/>
              <w:spacing w:line="360" w:lineRule="auto"/>
              <w:jc w:val="center"/>
              <w:rPr>
                <w:rFonts w:ascii="宋体" w:hAnsi="宋体" w:cs="宋体"/>
                <w:szCs w:val="21"/>
                <w:highlight w:val="none"/>
              </w:rPr>
            </w:pPr>
            <w:r>
              <w:rPr>
                <w:rFonts w:hint="eastAsia" w:ascii="宋体" w:hAnsi="宋体" w:cs="宋体"/>
                <w:szCs w:val="21"/>
                <w:highlight w:val="none"/>
              </w:rPr>
              <w:t>编列内容</w:t>
            </w:r>
          </w:p>
        </w:tc>
      </w:tr>
      <w:tr w14:paraId="3829E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17A79557">
            <w:pPr>
              <w:spacing w:line="360" w:lineRule="auto"/>
              <w:rPr>
                <w:rFonts w:ascii="宋体" w:hAnsi="宋体" w:cs="宋体"/>
                <w:szCs w:val="21"/>
                <w:highlight w:val="none"/>
              </w:rPr>
            </w:pPr>
            <w:r>
              <w:rPr>
                <w:rFonts w:hint="eastAsia" w:ascii="宋体" w:hAnsi="宋体" w:cs="宋体"/>
                <w:szCs w:val="21"/>
                <w:highlight w:val="none"/>
              </w:rPr>
              <w:t>3</w:t>
            </w:r>
          </w:p>
        </w:tc>
        <w:tc>
          <w:tcPr>
            <w:tcW w:w="2268" w:type="dxa"/>
            <w:tcBorders>
              <w:top w:val="single" w:color="auto" w:sz="4" w:space="0"/>
              <w:left w:val="single" w:color="auto" w:sz="4" w:space="0"/>
              <w:bottom w:val="single" w:color="auto" w:sz="4" w:space="0"/>
              <w:right w:val="single" w:color="auto" w:sz="4" w:space="0"/>
            </w:tcBorders>
            <w:vAlign w:val="center"/>
          </w:tcPr>
          <w:p w14:paraId="2B1DB08C">
            <w:pPr>
              <w:spacing w:line="360" w:lineRule="auto"/>
              <w:rPr>
                <w:rFonts w:ascii="宋体" w:hAnsi="宋体" w:cs="宋体"/>
                <w:szCs w:val="21"/>
                <w:highlight w:val="none"/>
              </w:rPr>
            </w:pPr>
            <w:r>
              <w:rPr>
                <w:rFonts w:hint="eastAsia" w:ascii="宋体" w:hAnsi="宋体" w:cs="宋体"/>
                <w:szCs w:val="21"/>
                <w:highlight w:val="none"/>
              </w:rPr>
              <w:t>投标人的资格要求</w:t>
            </w:r>
          </w:p>
        </w:tc>
        <w:tc>
          <w:tcPr>
            <w:tcW w:w="6800" w:type="dxa"/>
            <w:tcBorders>
              <w:top w:val="single" w:color="auto" w:sz="4" w:space="0"/>
              <w:left w:val="single" w:color="auto" w:sz="4" w:space="0"/>
              <w:bottom w:val="single" w:color="auto" w:sz="4" w:space="0"/>
              <w:right w:val="single" w:color="auto" w:sz="4" w:space="0"/>
            </w:tcBorders>
            <w:vAlign w:val="center"/>
          </w:tcPr>
          <w:p w14:paraId="3013524D">
            <w:pPr>
              <w:pStyle w:val="9"/>
              <w:spacing w:line="360" w:lineRule="auto"/>
              <w:jc w:val="both"/>
              <w:rPr>
                <w:rFonts w:ascii="宋体" w:hAnsi="宋体" w:cs="宋体"/>
                <w:szCs w:val="21"/>
                <w:highlight w:val="none"/>
              </w:rPr>
            </w:pPr>
            <w:r>
              <w:rPr>
                <w:rFonts w:hint="eastAsia" w:ascii="宋体" w:hAnsi="宋体" w:cs="宋体"/>
                <w:szCs w:val="21"/>
                <w:highlight w:val="none"/>
              </w:rPr>
              <w:t>详见招标公告。</w:t>
            </w:r>
          </w:p>
        </w:tc>
      </w:tr>
      <w:tr w14:paraId="61C9A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785A2992">
            <w:pPr>
              <w:spacing w:line="360" w:lineRule="auto"/>
              <w:rPr>
                <w:rFonts w:ascii="宋体" w:hAnsi="宋体" w:cs="宋体"/>
                <w:szCs w:val="21"/>
                <w:highlight w:val="none"/>
              </w:rPr>
            </w:pPr>
            <w:r>
              <w:rPr>
                <w:rFonts w:hint="eastAsia" w:ascii="宋体" w:hAnsi="宋体" w:cs="宋体"/>
                <w:szCs w:val="21"/>
                <w:highlight w:val="none"/>
              </w:rPr>
              <w:t>6.1</w:t>
            </w:r>
          </w:p>
        </w:tc>
        <w:tc>
          <w:tcPr>
            <w:tcW w:w="2268" w:type="dxa"/>
            <w:tcBorders>
              <w:top w:val="single" w:color="auto" w:sz="4" w:space="0"/>
              <w:left w:val="single" w:color="auto" w:sz="4" w:space="0"/>
              <w:bottom w:val="single" w:color="auto" w:sz="4" w:space="0"/>
              <w:right w:val="single" w:color="auto" w:sz="4" w:space="0"/>
            </w:tcBorders>
            <w:vAlign w:val="center"/>
          </w:tcPr>
          <w:p w14:paraId="7E31B0F6">
            <w:pPr>
              <w:spacing w:line="360" w:lineRule="auto"/>
              <w:rPr>
                <w:rFonts w:ascii="宋体" w:hAnsi="宋体" w:cs="宋体"/>
                <w:szCs w:val="21"/>
                <w:highlight w:val="none"/>
              </w:rPr>
            </w:pPr>
            <w:bookmarkStart w:id="97" w:name="_9.2"/>
            <w:bookmarkEnd w:id="97"/>
            <w:bookmarkStart w:id="98" w:name="_5"/>
            <w:bookmarkEnd w:id="98"/>
            <w:bookmarkStart w:id="99" w:name="_8.1"/>
            <w:bookmarkEnd w:id="99"/>
            <w:r>
              <w:rPr>
                <w:rFonts w:hint="eastAsia" w:ascii="宋体" w:hAnsi="宋体" w:cs="宋体"/>
                <w:szCs w:val="21"/>
                <w:highlight w:val="none"/>
              </w:rPr>
              <w:t>是否接受联合体投标</w:t>
            </w:r>
          </w:p>
        </w:tc>
        <w:tc>
          <w:tcPr>
            <w:tcW w:w="6800" w:type="dxa"/>
            <w:tcBorders>
              <w:top w:val="single" w:color="auto" w:sz="4" w:space="0"/>
              <w:left w:val="single" w:color="auto" w:sz="4" w:space="0"/>
              <w:bottom w:val="single" w:color="auto" w:sz="4" w:space="0"/>
              <w:right w:val="single" w:color="auto" w:sz="4" w:space="0"/>
            </w:tcBorders>
            <w:vAlign w:val="center"/>
          </w:tcPr>
          <w:p w14:paraId="4754E241">
            <w:pPr>
              <w:pStyle w:val="9"/>
              <w:spacing w:line="360" w:lineRule="auto"/>
              <w:jc w:val="both"/>
              <w:rPr>
                <w:rFonts w:ascii="宋体" w:hAnsi="宋体" w:cs="宋体"/>
                <w:szCs w:val="21"/>
                <w:highlight w:val="none"/>
              </w:rPr>
            </w:pPr>
            <w:bookmarkStart w:id="100" w:name="PO_3000001866_PM007"/>
            <w:r>
              <w:rPr>
                <w:rFonts w:hint="eastAsia" w:ascii="宋体" w:hAnsi="宋体" w:cs="宋体"/>
                <w:szCs w:val="21"/>
                <w:highlight w:val="none"/>
              </w:rPr>
              <w:t>详见招标公告。</w:t>
            </w:r>
            <w:bookmarkEnd w:id="100"/>
          </w:p>
        </w:tc>
      </w:tr>
      <w:tr w14:paraId="39459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A9BD2B9">
            <w:pPr>
              <w:spacing w:line="360" w:lineRule="auto"/>
              <w:rPr>
                <w:rFonts w:ascii="宋体" w:hAnsi="宋体" w:cs="宋体"/>
                <w:szCs w:val="21"/>
                <w:highlight w:val="none"/>
              </w:rPr>
            </w:pPr>
            <w:r>
              <w:rPr>
                <w:rFonts w:hint="eastAsia" w:ascii="宋体" w:hAnsi="宋体" w:cs="宋体"/>
                <w:szCs w:val="21"/>
                <w:highlight w:val="none"/>
              </w:rPr>
              <w:t>6.2</w:t>
            </w:r>
          </w:p>
        </w:tc>
        <w:tc>
          <w:tcPr>
            <w:tcW w:w="2268" w:type="dxa"/>
            <w:tcBorders>
              <w:top w:val="single" w:color="auto" w:sz="4" w:space="0"/>
              <w:left w:val="single" w:color="auto" w:sz="4" w:space="0"/>
              <w:bottom w:val="single" w:color="auto" w:sz="4" w:space="0"/>
              <w:right w:val="single" w:color="auto" w:sz="4" w:space="0"/>
            </w:tcBorders>
            <w:vAlign w:val="center"/>
          </w:tcPr>
          <w:p w14:paraId="20A9E95A">
            <w:pPr>
              <w:spacing w:line="360" w:lineRule="auto"/>
              <w:rPr>
                <w:rFonts w:ascii="宋体" w:hAnsi="宋体" w:cs="宋体"/>
                <w:szCs w:val="21"/>
                <w:highlight w:val="none"/>
              </w:rPr>
            </w:pPr>
            <w:r>
              <w:rPr>
                <w:rFonts w:hint="eastAsia" w:ascii="宋体" w:hAnsi="宋体" w:cs="宋体"/>
                <w:szCs w:val="21"/>
                <w:highlight w:val="none"/>
              </w:rPr>
              <w:t>联合体投标要求</w:t>
            </w:r>
          </w:p>
        </w:tc>
        <w:tc>
          <w:tcPr>
            <w:tcW w:w="6800" w:type="dxa"/>
            <w:tcBorders>
              <w:top w:val="single" w:color="auto" w:sz="4" w:space="0"/>
              <w:left w:val="single" w:color="auto" w:sz="4" w:space="0"/>
              <w:bottom w:val="single" w:color="auto" w:sz="4" w:space="0"/>
              <w:right w:val="single" w:color="auto" w:sz="4" w:space="0"/>
            </w:tcBorders>
            <w:vAlign w:val="center"/>
          </w:tcPr>
          <w:p w14:paraId="7E4FEC98">
            <w:pPr>
              <w:pStyle w:val="9"/>
              <w:spacing w:line="360" w:lineRule="auto"/>
              <w:rPr>
                <w:rFonts w:ascii="宋体" w:hAnsi="宋体" w:cs="宋体"/>
                <w:szCs w:val="21"/>
                <w:highlight w:val="none"/>
              </w:rPr>
            </w:pPr>
            <w:r>
              <w:rPr>
                <w:rFonts w:hint="eastAsia" w:ascii="宋体" w:hAnsi="宋体" w:cs="宋体"/>
                <w:szCs w:val="21"/>
                <w:highlight w:val="none"/>
              </w:rPr>
              <w:t>如接受联合体投标，则联合体投标要求为：</w:t>
            </w:r>
          </w:p>
          <w:p w14:paraId="57FE1A5C">
            <w:pPr>
              <w:pStyle w:val="9"/>
              <w:spacing w:line="360" w:lineRule="auto"/>
              <w:rPr>
                <w:rFonts w:ascii="宋体" w:hAnsi="宋体" w:cs="宋体"/>
                <w:szCs w:val="21"/>
                <w:highlight w:val="none"/>
              </w:rPr>
            </w:pPr>
            <w:r>
              <w:rPr>
                <w:rFonts w:hint="eastAsia" w:ascii="宋体" w:hAnsi="宋体" w:cs="宋体"/>
                <w:szCs w:val="21"/>
                <w:highlight w:val="none"/>
              </w:rPr>
              <w:t>1.两个以上投标人可以组成一个投标联合体，以一个投标人的身份共同参加投标。联合体投标的，须提供《联合体投标协议书》（格式后附）。</w:t>
            </w:r>
          </w:p>
          <w:p w14:paraId="0868400C">
            <w:pPr>
              <w:pStyle w:val="9"/>
              <w:spacing w:line="360" w:lineRule="auto"/>
              <w:rPr>
                <w:rFonts w:ascii="宋体" w:hAnsi="宋体" w:cs="宋体"/>
                <w:szCs w:val="21"/>
                <w:highlight w:val="none"/>
              </w:rPr>
            </w:pPr>
            <w:r>
              <w:rPr>
                <w:rFonts w:hint="eastAsia" w:ascii="宋体" w:hAnsi="宋体" w:cs="宋体"/>
                <w:szCs w:val="21"/>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4B2E4F06">
            <w:pPr>
              <w:pStyle w:val="9"/>
              <w:spacing w:line="360" w:lineRule="auto"/>
              <w:rPr>
                <w:rFonts w:ascii="宋体" w:hAnsi="宋体" w:cs="宋体"/>
                <w:szCs w:val="21"/>
                <w:highlight w:val="none"/>
              </w:rPr>
            </w:pPr>
            <w:r>
              <w:rPr>
                <w:rFonts w:hint="eastAsia" w:ascii="宋体" w:hAnsi="宋体" w:cs="宋体"/>
                <w:szCs w:val="21"/>
                <w:highlight w:val="none"/>
              </w:rPr>
              <w:t>3.联合体各方之间必须签订联合投标协议，协议书必须明确主体方（或者牵头方）并明确约定联合体各方承担的工作和相应的责任（各方承担责任与义务的分工必须符合采购需求，否则，联合体投标无效），并将联合体投标协议放入投标文件。联合体各方必须共同与采购人签订采购合同，就采购合同约定的事项对采购人承担连带责任。</w:t>
            </w:r>
          </w:p>
          <w:p w14:paraId="42B82655">
            <w:pPr>
              <w:pStyle w:val="9"/>
              <w:spacing w:line="360" w:lineRule="auto"/>
              <w:rPr>
                <w:rFonts w:ascii="宋体" w:hAnsi="宋体" w:cs="宋体"/>
                <w:szCs w:val="21"/>
                <w:highlight w:val="none"/>
              </w:rPr>
            </w:pPr>
            <w:r>
              <w:rPr>
                <w:rFonts w:hint="eastAsia" w:ascii="宋体" w:hAnsi="宋体" w:cs="宋体"/>
                <w:szCs w:val="21"/>
                <w:highlight w:val="none"/>
              </w:rPr>
              <w:t>4.以联合体形式参加政府采购活动的，联合体各方不得再单独参加或者与其他投标人另外组成联合体参加同一合同项下的政府采购活动，否则与之相关的投标文件作废。</w:t>
            </w:r>
          </w:p>
          <w:p w14:paraId="18294599">
            <w:pPr>
              <w:pStyle w:val="9"/>
              <w:spacing w:line="360" w:lineRule="auto"/>
              <w:rPr>
                <w:rFonts w:ascii="宋体" w:hAnsi="宋体" w:cs="宋体"/>
                <w:szCs w:val="21"/>
                <w:highlight w:val="none"/>
              </w:rPr>
            </w:pPr>
            <w:r>
              <w:rPr>
                <w:rFonts w:hint="eastAsia" w:ascii="宋体" w:hAnsi="宋体" w:cs="宋体"/>
                <w:szCs w:val="21"/>
                <w:highlight w:val="none"/>
              </w:rPr>
              <w:t>5.联合体中有同类资质的投标人按照联合体分工承担相同工作的，应当按照资质等级较低的投标人确定资质等级。</w:t>
            </w:r>
          </w:p>
          <w:p w14:paraId="083F6C75">
            <w:pPr>
              <w:pStyle w:val="9"/>
              <w:spacing w:line="360" w:lineRule="auto"/>
              <w:rPr>
                <w:rFonts w:ascii="宋体" w:hAnsi="宋体" w:cs="宋体"/>
                <w:szCs w:val="21"/>
                <w:highlight w:val="none"/>
              </w:rPr>
            </w:pPr>
            <w:r>
              <w:rPr>
                <w:rFonts w:hint="eastAsia" w:ascii="宋体" w:hAnsi="宋体" w:cs="宋体"/>
                <w:szCs w:val="21"/>
                <w:highlight w:val="none"/>
              </w:rPr>
              <w:t>6.联合体投标业绩、履约能力按照联合体各方其中较高的一方认定并计算（招标文件另有规定的除外）。</w:t>
            </w:r>
          </w:p>
          <w:p w14:paraId="4BFBD793">
            <w:pPr>
              <w:pStyle w:val="9"/>
              <w:spacing w:line="360" w:lineRule="auto"/>
              <w:rPr>
                <w:rFonts w:ascii="宋体" w:hAnsi="宋体" w:cs="宋体"/>
                <w:szCs w:val="21"/>
                <w:highlight w:val="none"/>
              </w:rPr>
            </w:pPr>
            <w:r>
              <w:rPr>
                <w:rFonts w:hint="eastAsia" w:ascii="宋体" w:hAnsi="宋体" w:cs="宋体"/>
                <w:szCs w:val="21"/>
                <w:highlight w:val="none"/>
              </w:rPr>
              <w:t>7.投标人为联合体的，可以由联合体中的一方或者多方共同缴纳投标保证金，其缴纳的投标保证金对联合体各方均具有约束力。</w:t>
            </w:r>
          </w:p>
          <w:p w14:paraId="3DDDD8A4">
            <w:pPr>
              <w:pStyle w:val="9"/>
              <w:spacing w:line="360" w:lineRule="auto"/>
              <w:rPr>
                <w:rFonts w:ascii="宋体" w:hAnsi="宋体" w:cs="宋体"/>
                <w:szCs w:val="21"/>
                <w:highlight w:val="none"/>
              </w:rPr>
            </w:pPr>
            <w:r>
              <w:rPr>
                <w:rFonts w:hint="eastAsia" w:ascii="宋体" w:hAnsi="宋体" w:cs="宋体"/>
                <w:szCs w:val="21"/>
                <w:highlight w:val="none"/>
              </w:rPr>
              <w:t>8.联合体各方均应按照招标文件的规定提交资格证明文件。</w:t>
            </w:r>
          </w:p>
        </w:tc>
      </w:tr>
      <w:tr w14:paraId="52921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54E3FD26">
            <w:pPr>
              <w:spacing w:line="360" w:lineRule="auto"/>
              <w:rPr>
                <w:rFonts w:ascii="宋体" w:hAnsi="宋体" w:cs="宋体"/>
                <w:szCs w:val="21"/>
                <w:highlight w:val="none"/>
              </w:rPr>
            </w:pPr>
            <w:r>
              <w:rPr>
                <w:rFonts w:hint="eastAsia" w:ascii="宋体" w:hAnsi="宋体" w:cs="宋体"/>
                <w:szCs w:val="21"/>
                <w:highlight w:val="none"/>
              </w:rPr>
              <w:t>7.2</w:t>
            </w:r>
          </w:p>
        </w:tc>
        <w:tc>
          <w:tcPr>
            <w:tcW w:w="2268" w:type="dxa"/>
            <w:tcBorders>
              <w:top w:val="single" w:color="auto" w:sz="4" w:space="0"/>
              <w:left w:val="single" w:color="auto" w:sz="4" w:space="0"/>
              <w:bottom w:val="single" w:color="auto" w:sz="4" w:space="0"/>
              <w:right w:val="single" w:color="auto" w:sz="4" w:space="0"/>
            </w:tcBorders>
            <w:vAlign w:val="center"/>
          </w:tcPr>
          <w:p w14:paraId="1BBB3B02">
            <w:pPr>
              <w:spacing w:line="360" w:lineRule="auto"/>
              <w:rPr>
                <w:rFonts w:ascii="宋体" w:hAnsi="宋体" w:cs="宋体"/>
                <w:szCs w:val="21"/>
                <w:highlight w:val="none"/>
              </w:rPr>
            </w:pPr>
            <w:r>
              <w:rPr>
                <w:rFonts w:hint="eastAsia" w:ascii="宋体" w:hAnsi="宋体" w:cs="宋体"/>
                <w:szCs w:val="21"/>
                <w:highlight w:val="none"/>
              </w:rPr>
              <w:t>是否允许转包/分包</w:t>
            </w:r>
          </w:p>
        </w:tc>
        <w:tc>
          <w:tcPr>
            <w:tcW w:w="6800" w:type="dxa"/>
            <w:tcBorders>
              <w:top w:val="single" w:color="auto" w:sz="4" w:space="0"/>
              <w:left w:val="single" w:color="auto" w:sz="4" w:space="0"/>
              <w:bottom w:val="single" w:color="auto" w:sz="4" w:space="0"/>
              <w:right w:val="single" w:color="auto" w:sz="4" w:space="0"/>
            </w:tcBorders>
            <w:vAlign w:val="center"/>
          </w:tcPr>
          <w:p w14:paraId="4D4E53EE">
            <w:pPr>
              <w:pStyle w:val="9"/>
              <w:spacing w:line="360" w:lineRule="auto"/>
              <w:rPr>
                <w:rFonts w:ascii="宋体" w:hAnsi="宋体" w:cs="宋体"/>
                <w:b/>
                <w:bCs/>
                <w:szCs w:val="21"/>
                <w:highlight w:val="none"/>
              </w:rPr>
            </w:pPr>
            <w:bookmarkStart w:id="101" w:name="PO_3000001866_PM044"/>
            <w:r>
              <w:rPr>
                <w:rFonts w:hint="eastAsia" w:ascii="宋体" w:hAnsi="宋体" w:cs="宋体"/>
                <w:b/>
                <w:bCs/>
                <w:szCs w:val="21"/>
                <w:highlight w:val="none"/>
              </w:rPr>
              <w:t>☑不允许分包</w:t>
            </w:r>
            <w:bookmarkEnd w:id="101"/>
          </w:p>
          <w:p w14:paraId="1AE640F2">
            <w:pPr>
              <w:pStyle w:val="9"/>
              <w:spacing w:line="360" w:lineRule="auto"/>
              <w:rPr>
                <w:rFonts w:ascii="宋体" w:hAnsi="宋体" w:cs="宋体"/>
                <w:szCs w:val="21"/>
                <w:highlight w:val="none"/>
              </w:rPr>
            </w:pPr>
            <w:r>
              <w:rPr>
                <w:rFonts w:hint="eastAsia" w:ascii="宋体" w:hAnsi="宋体" w:cs="宋体"/>
                <w:szCs w:val="21"/>
                <w:highlight w:val="none"/>
              </w:rPr>
              <w:t>□转包/分包内容：</w:t>
            </w:r>
            <w:r>
              <w:rPr>
                <w:rFonts w:hint="eastAsia" w:ascii="宋体" w:hAnsi="宋体" w:cs="宋体"/>
                <w:szCs w:val="21"/>
                <w:highlight w:val="none"/>
                <w:u w:val="single"/>
              </w:rPr>
              <w:t xml:space="preserve">                                     </w:t>
            </w:r>
            <w:r>
              <w:rPr>
                <w:rFonts w:hint="eastAsia" w:ascii="宋体" w:hAnsi="宋体" w:cs="宋体"/>
                <w:szCs w:val="21"/>
                <w:highlight w:val="none"/>
              </w:rPr>
              <w:t>。</w:t>
            </w:r>
          </w:p>
          <w:p w14:paraId="5A99057E">
            <w:pPr>
              <w:pStyle w:val="9"/>
              <w:spacing w:line="360" w:lineRule="auto"/>
              <w:rPr>
                <w:rFonts w:ascii="宋体" w:hAnsi="宋体" w:cs="宋体"/>
                <w:szCs w:val="21"/>
                <w:highlight w:val="none"/>
              </w:rPr>
            </w:pPr>
            <w:r>
              <w:rPr>
                <w:rFonts w:hint="eastAsia" w:ascii="宋体" w:hAnsi="宋体" w:cs="宋体"/>
                <w:szCs w:val="21"/>
                <w:highlight w:val="none"/>
              </w:rPr>
              <w:t>□转包/分包金额或者比例：</w:t>
            </w:r>
            <w:r>
              <w:rPr>
                <w:rFonts w:hint="eastAsia" w:ascii="宋体" w:hAnsi="宋体" w:cs="宋体"/>
                <w:szCs w:val="21"/>
                <w:highlight w:val="none"/>
                <w:u w:val="single"/>
              </w:rPr>
              <w:t xml:space="preserve">                             </w:t>
            </w:r>
            <w:r>
              <w:rPr>
                <w:rFonts w:hint="eastAsia" w:ascii="宋体" w:hAnsi="宋体" w:cs="宋体"/>
                <w:szCs w:val="21"/>
                <w:highlight w:val="none"/>
              </w:rPr>
              <w:t>。</w:t>
            </w:r>
          </w:p>
        </w:tc>
      </w:tr>
      <w:tr w14:paraId="7396F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565AD5BC">
            <w:pPr>
              <w:spacing w:line="360" w:lineRule="auto"/>
              <w:rPr>
                <w:rFonts w:ascii="宋体" w:hAnsi="宋体" w:cs="宋体"/>
                <w:szCs w:val="21"/>
                <w:highlight w:val="none"/>
              </w:rPr>
            </w:pPr>
            <w:r>
              <w:rPr>
                <w:rFonts w:hint="eastAsia" w:ascii="宋体" w:hAnsi="宋体" w:cs="宋体"/>
                <w:szCs w:val="21"/>
                <w:highlight w:val="none"/>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3949129B">
            <w:pPr>
              <w:spacing w:line="360" w:lineRule="auto"/>
              <w:rPr>
                <w:rFonts w:ascii="宋体" w:hAnsi="宋体" w:cs="宋体"/>
                <w:szCs w:val="21"/>
                <w:highlight w:val="none"/>
              </w:rPr>
            </w:pPr>
            <w:r>
              <w:rPr>
                <w:rFonts w:hint="eastAsia" w:ascii="宋体" w:hAnsi="宋体" w:cs="宋体"/>
                <w:szCs w:val="21"/>
                <w:highlight w:val="none"/>
              </w:rPr>
              <w:t>媒体发布渠道</w:t>
            </w:r>
          </w:p>
        </w:tc>
        <w:tc>
          <w:tcPr>
            <w:tcW w:w="6800" w:type="dxa"/>
            <w:tcBorders>
              <w:top w:val="single" w:color="auto" w:sz="4" w:space="0"/>
              <w:left w:val="single" w:color="auto" w:sz="4" w:space="0"/>
              <w:bottom w:val="single" w:color="auto" w:sz="4" w:space="0"/>
              <w:right w:val="single" w:color="auto" w:sz="4" w:space="0"/>
            </w:tcBorders>
            <w:vAlign w:val="center"/>
          </w:tcPr>
          <w:p w14:paraId="0F977584">
            <w:pPr>
              <w:spacing w:line="360" w:lineRule="auto"/>
              <w:rPr>
                <w:rFonts w:ascii="宋体" w:hAnsi="宋体" w:cs="宋体"/>
                <w:szCs w:val="21"/>
                <w:highlight w:val="none"/>
              </w:rPr>
            </w:pPr>
            <w:r>
              <w:rPr>
                <w:rFonts w:hint="eastAsia" w:ascii="宋体" w:hAnsi="宋体" w:cs="宋体"/>
                <w:szCs w:val="21"/>
                <w:highlight w:val="none"/>
              </w:rPr>
              <w:t>与本项目相关的政府采购业务澄清、更正及与之相关的事项将在招标公告中“六、其他补充事宜”中网上查询地址上发布</w:t>
            </w:r>
            <w:r>
              <w:rPr>
                <w:rFonts w:hint="eastAsia" w:ascii="宋体" w:hAnsi="宋体" w:cs="宋体"/>
                <w:kern w:val="0"/>
                <w:szCs w:val="21"/>
                <w:highlight w:val="none"/>
              </w:rPr>
              <w:t>。</w:t>
            </w:r>
          </w:p>
        </w:tc>
      </w:tr>
      <w:tr w14:paraId="68217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131DCACE">
            <w:pPr>
              <w:spacing w:line="360" w:lineRule="auto"/>
              <w:rPr>
                <w:rFonts w:ascii="宋体" w:hAnsi="宋体" w:cs="宋体"/>
                <w:szCs w:val="21"/>
                <w:highlight w:val="none"/>
              </w:rPr>
            </w:pPr>
            <w:r>
              <w:rPr>
                <w:rFonts w:hint="eastAsia" w:ascii="宋体" w:hAnsi="宋体" w:cs="宋体"/>
                <w:szCs w:val="21"/>
                <w:highlight w:val="none"/>
              </w:rPr>
              <w:t>11.5</w:t>
            </w:r>
          </w:p>
        </w:tc>
        <w:tc>
          <w:tcPr>
            <w:tcW w:w="2268" w:type="dxa"/>
            <w:tcBorders>
              <w:top w:val="single" w:color="auto" w:sz="4" w:space="0"/>
              <w:left w:val="single" w:color="auto" w:sz="4" w:space="0"/>
              <w:bottom w:val="single" w:color="auto" w:sz="4" w:space="0"/>
              <w:right w:val="single" w:color="auto" w:sz="4" w:space="0"/>
            </w:tcBorders>
            <w:vAlign w:val="center"/>
          </w:tcPr>
          <w:p w14:paraId="68004C24">
            <w:pPr>
              <w:spacing w:line="360" w:lineRule="auto"/>
              <w:rPr>
                <w:rFonts w:ascii="宋体" w:hAnsi="宋体" w:cs="宋体"/>
                <w:szCs w:val="21"/>
                <w:highlight w:val="none"/>
              </w:rPr>
            </w:pPr>
            <w:r>
              <w:rPr>
                <w:rFonts w:hint="eastAsia" w:ascii="宋体" w:hAnsi="宋体" w:cs="宋体"/>
                <w:szCs w:val="21"/>
                <w:highlight w:val="none"/>
              </w:rPr>
              <w:t>是否组织标前答疑会</w:t>
            </w:r>
          </w:p>
        </w:tc>
        <w:tc>
          <w:tcPr>
            <w:tcW w:w="6800" w:type="dxa"/>
            <w:tcBorders>
              <w:top w:val="single" w:color="auto" w:sz="4" w:space="0"/>
              <w:left w:val="single" w:color="auto" w:sz="4" w:space="0"/>
              <w:bottom w:val="single" w:color="auto" w:sz="4" w:space="0"/>
              <w:right w:val="single" w:color="auto" w:sz="4" w:space="0"/>
            </w:tcBorders>
            <w:vAlign w:val="center"/>
          </w:tcPr>
          <w:p w14:paraId="0510BC71">
            <w:pPr>
              <w:snapToGrid w:val="0"/>
              <w:spacing w:line="360" w:lineRule="auto"/>
              <w:rPr>
                <w:rFonts w:ascii="宋体" w:hAnsi="宋体" w:cs="宋体"/>
                <w:b/>
                <w:bCs/>
                <w:szCs w:val="21"/>
                <w:highlight w:val="none"/>
              </w:rPr>
            </w:pPr>
            <w:r>
              <w:rPr>
                <w:rFonts w:hint="eastAsia" w:ascii="宋体" w:hAnsi="宋体" w:cs="宋体"/>
                <w:b/>
                <w:bCs/>
                <w:szCs w:val="21"/>
                <w:highlight w:val="none"/>
              </w:rPr>
              <w:t>☑不组织召开开标前答疑会</w:t>
            </w:r>
          </w:p>
          <w:p w14:paraId="361B836A">
            <w:pPr>
              <w:snapToGrid w:val="0"/>
              <w:spacing w:line="360" w:lineRule="auto"/>
              <w:rPr>
                <w:rFonts w:ascii="宋体" w:hAnsi="宋体" w:cs="宋体"/>
                <w:szCs w:val="21"/>
                <w:highlight w:val="none"/>
              </w:rPr>
            </w:pPr>
            <w:r>
              <w:rPr>
                <w:rFonts w:hint="eastAsia" w:ascii="宋体" w:hAnsi="宋体" w:cs="宋体"/>
                <w:szCs w:val="21"/>
                <w:highlight w:val="none"/>
              </w:rPr>
              <w:t>□组织召开开标前答疑会</w:t>
            </w:r>
          </w:p>
          <w:p w14:paraId="5502CFB2">
            <w:pPr>
              <w:snapToGrid w:val="0"/>
              <w:spacing w:line="360" w:lineRule="auto"/>
              <w:rPr>
                <w:rFonts w:ascii="宋体" w:hAnsi="宋体" w:cs="宋体"/>
                <w:szCs w:val="21"/>
                <w:highlight w:val="none"/>
                <w:u w:val="single"/>
              </w:rPr>
            </w:pPr>
            <w:r>
              <w:rPr>
                <w:rFonts w:hint="eastAsia" w:ascii="宋体" w:hAnsi="宋体" w:cs="宋体"/>
                <w:szCs w:val="21"/>
                <w:highlight w:val="none"/>
              </w:rPr>
              <w:t>会议开始时间：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 xml:space="preserve">日 </w:t>
            </w:r>
            <w:r>
              <w:rPr>
                <w:rFonts w:hint="eastAsia" w:ascii="宋体" w:hAnsi="宋体" w:cs="宋体"/>
                <w:szCs w:val="21"/>
                <w:highlight w:val="none"/>
                <w:u w:val="single"/>
              </w:rPr>
              <w:t xml:space="preserve">  </w:t>
            </w:r>
            <w:r>
              <w:rPr>
                <w:rFonts w:hint="eastAsia" w:ascii="宋体" w:hAnsi="宋体" w:cs="宋体"/>
                <w:szCs w:val="21"/>
                <w:highlight w:val="none"/>
              </w:rPr>
              <w:t>时</w:t>
            </w:r>
            <w:r>
              <w:rPr>
                <w:rFonts w:hint="eastAsia" w:ascii="宋体" w:hAnsi="宋体" w:cs="宋体"/>
                <w:szCs w:val="21"/>
                <w:highlight w:val="none"/>
                <w:u w:val="single"/>
              </w:rPr>
              <w:t xml:space="preserve">  </w:t>
            </w:r>
            <w:r>
              <w:rPr>
                <w:rFonts w:hint="eastAsia" w:ascii="宋体" w:hAnsi="宋体" w:cs="宋体"/>
                <w:szCs w:val="21"/>
                <w:highlight w:val="none"/>
              </w:rPr>
              <w:t>分，逾期后果自负。会议地点：</w:t>
            </w:r>
            <w:r>
              <w:rPr>
                <w:rFonts w:hint="eastAsia" w:ascii="宋体" w:hAnsi="宋体" w:cs="宋体"/>
                <w:szCs w:val="21"/>
                <w:highlight w:val="none"/>
                <w:u w:val="single"/>
              </w:rPr>
              <w:t xml:space="preserve">              </w:t>
            </w:r>
          </w:p>
        </w:tc>
      </w:tr>
      <w:tr w14:paraId="66EFE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restart"/>
            <w:tcBorders>
              <w:top w:val="single" w:color="auto" w:sz="4" w:space="0"/>
              <w:left w:val="single" w:color="auto" w:sz="4" w:space="0"/>
              <w:right w:val="single" w:color="auto" w:sz="4" w:space="0"/>
            </w:tcBorders>
            <w:vAlign w:val="center"/>
          </w:tcPr>
          <w:p w14:paraId="78637215">
            <w:pPr>
              <w:spacing w:line="360" w:lineRule="auto"/>
              <w:rPr>
                <w:rFonts w:ascii="宋体" w:hAnsi="宋体" w:cs="宋体"/>
                <w:szCs w:val="21"/>
                <w:highlight w:val="none"/>
              </w:rPr>
            </w:pPr>
            <w:r>
              <w:rPr>
                <w:rFonts w:hint="eastAsia" w:ascii="宋体" w:hAnsi="宋体" w:cs="宋体"/>
                <w:szCs w:val="21"/>
                <w:highlight w:val="none"/>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4FAB8823">
            <w:pPr>
              <w:snapToGrid w:val="0"/>
              <w:spacing w:line="360" w:lineRule="auto"/>
              <w:jc w:val="left"/>
              <w:rPr>
                <w:rFonts w:ascii="宋体" w:hAnsi="宋体" w:cs="宋体"/>
                <w:szCs w:val="21"/>
                <w:highlight w:val="none"/>
              </w:rPr>
            </w:pPr>
            <w:bookmarkStart w:id="102" w:name="_13.2"/>
            <w:bookmarkEnd w:id="102"/>
            <w:r>
              <w:rPr>
                <w:rFonts w:hint="eastAsia" w:ascii="宋体" w:hAnsi="宋体" w:cs="宋体"/>
                <w:szCs w:val="21"/>
                <w:highlight w:val="none"/>
              </w:rPr>
              <w:t>资格证明文件组成</w:t>
            </w:r>
          </w:p>
        </w:tc>
        <w:tc>
          <w:tcPr>
            <w:tcW w:w="6800" w:type="dxa"/>
            <w:tcBorders>
              <w:top w:val="single" w:color="auto" w:sz="4" w:space="0"/>
              <w:left w:val="single" w:color="auto" w:sz="4" w:space="0"/>
              <w:bottom w:val="single" w:color="auto" w:sz="4" w:space="0"/>
              <w:right w:val="single" w:color="auto" w:sz="4" w:space="0"/>
            </w:tcBorders>
            <w:vAlign w:val="center"/>
          </w:tcPr>
          <w:p w14:paraId="53D70D20">
            <w:pPr>
              <w:snapToGrid w:val="0"/>
              <w:spacing w:line="360" w:lineRule="auto"/>
              <w:jc w:val="left"/>
              <w:rPr>
                <w:rFonts w:ascii="宋体" w:hAnsi="宋体" w:cs="宋体"/>
                <w:szCs w:val="21"/>
                <w:highlight w:val="none"/>
              </w:rPr>
            </w:pPr>
            <w:r>
              <w:rPr>
                <w:rFonts w:hint="eastAsia" w:ascii="宋体" w:hAnsi="宋体" w:cs="宋体"/>
                <w:szCs w:val="21"/>
                <w:highlight w:val="none"/>
              </w:rPr>
              <w:t>1、投标人为法人或者其他组织的，提供营业执照等证明文件复印件（如营业执照或者事业单位法人证书或者</w:t>
            </w:r>
            <w:r>
              <w:rPr>
                <w:rStyle w:val="28"/>
                <w:rFonts w:hint="eastAsia"/>
                <w:color w:val="auto"/>
                <w:sz w:val="21"/>
                <w:szCs w:val="21"/>
                <w:highlight w:val="none"/>
              </w:rPr>
              <w:t>执业许可证</w:t>
            </w:r>
            <w:r>
              <w:rPr>
                <w:rFonts w:hint="eastAsia" w:ascii="宋体" w:hAnsi="宋体" w:cs="宋体"/>
                <w:szCs w:val="21"/>
                <w:highlight w:val="none"/>
              </w:rPr>
              <w:t>等），投标人为自然人的，提供有效身份证正反面复印件。（</w:t>
            </w:r>
            <w:r>
              <w:rPr>
                <w:rFonts w:hint="eastAsia" w:ascii="宋体" w:hAnsi="宋体" w:cs="宋体"/>
                <w:b/>
                <w:szCs w:val="21"/>
                <w:highlight w:val="none"/>
              </w:rPr>
              <w:t>必须提供，否则作无效投标处理</w:t>
            </w:r>
            <w:r>
              <w:rPr>
                <w:rFonts w:hint="eastAsia" w:ascii="宋体" w:hAnsi="宋体" w:cs="宋体"/>
                <w:szCs w:val="21"/>
                <w:highlight w:val="none"/>
              </w:rPr>
              <w:t>）</w:t>
            </w:r>
          </w:p>
          <w:p w14:paraId="700BFDD0">
            <w:pPr>
              <w:pStyle w:val="9"/>
              <w:spacing w:line="360" w:lineRule="auto"/>
              <w:rPr>
                <w:rFonts w:ascii="宋体" w:hAnsi="宋体" w:cs="宋体"/>
                <w:szCs w:val="21"/>
                <w:highlight w:val="none"/>
              </w:rPr>
            </w:pPr>
            <w:r>
              <w:rPr>
                <w:rFonts w:hint="eastAsia" w:ascii="宋体" w:hAnsi="宋体" w:cs="宋体"/>
                <w:szCs w:val="21"/>
                <w:highlight w:val="none"/>
              </w:rPr>
              <w:t>2、投标人依法缴纳税收的相关材料（提供税款所属时期为2025年1月至投标文件提交截止时间止的任意1个月的依法缴纳税收的凭据复印件；依法免税的投标人，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szCs w:val="21"/>
                <w:highlight w:val="none"/>
              </w:rPr>
              <w:t>必须提供，否则作无效投标处理</w:t>
            </w:r>
            <w:r>
              <w:rPr>
                <w:rFonts w:hint="eastAsia" w:ascii="宋体" w:hAnsi="宋体" w:cs="宋体"/>
                <w:szCs w:val="21"/>
                <w:highlight w:val="none"/>
              </w:rPr>
              <w:t>）</w:t>
            </w:r>
          </w:p>
          <w:p w14:paraId="46D750AA">
            <w:pPr>
              <w:snapToGrid w:val="0"/>
              <w:spacing w:line="360" w:lineRule="auto"/>
              <w:jc w:val="left"/>
              <w:rPr>
                <w:rFonts w:ascii="宋体" w:hAnsi="宋体" w:cs="宋体"/>
                <w:szCs w:val="21"/>
                <w:highlight w:val="none"/>
              </w:rPr>
            </w:pPr>
            <w:r>
              <w:rPr>
                <w:rFonts w:hint="eastAsia" w:ascii="宋体" w:hAnsi="宋体" w:cs="宋体"/>
                <w:szCs w:val="21"/>
                <w:highlight w:val="none"/>
              </w:rPr>
              <w:t>3、投标人依法缴纳社会保障资金的相关材料（提供税款所属时期或缴费起始时间为2025年1月至投标文件提交截止时间止的任意1个月的依法缴纳社会保障资金的缴费凭证复印件；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szCs w:val="21"/>
                <w:highlight w:val="none"/>
              </w:rPr>
              <w:t>必须提供，否则作无效投标处理</w:t>
            </w:r>
            <w:r>
              <w:rPr>
                <w:rFonts w:hint="eastAsia" w:ascii="宋体" w:hAnsi="宋体" w:cs="宋体"/>
                <w:szCs w:val="21"/>
                <w:highlight w:val="none"/>
              </w:rPr>
              <w:t>）</w:t>
            </w:r>
          </w:p>
          <w:p w14:paraId="1124EFF7">
            <w:pPr>
              <w:snapToGrid w:val="0"/>
              <w:spacing w:line="360" w:lineRule="auto"/>
              <w:jc w:val="left"/>
              <w:rPr>
                <w:rFonts w:ascii="宋体" w:hAnsi="宋体" w:cs="宋体"/>
                <w:szCs w:val="21"/>
                <w:highlight w:val="none"/>
              </w:rPr>
            </w:pPr>
            <w:r>
              <w:rPr>
                <w:rFonts w:hint="eastAsia" w:ascii="宋体" w:hAnsi="宋体" w:cs="宋体"/>
                <w:szCs w:val="21"/>
                <w:highlight w:val="none"/>
              </w:rPr>
              <w:t>4、投标人财务状况报告（提供2024年度经审计的财务报告复印件或者截标时间前半年内至少一个月能反映财务状况的报表或者投标人自拟的截标时间前半年内至少一个月的财务情况说明）。（</w:t>
            </w:r>
            <w:r>
              <w:rPr>
                <w:rFonts w:hint="eastAsia" w:ascii="宋体" w:hAnsi="宋体" w:cs="宋体"/>
                <w:b/>
                <w:szCs w:val="21"/>
                <w:highlight w:val="none"/>
              </w:rPr>
              <w:t>必须提供，否则作无效投标处理</w:t>
            </w:r>
            <w:r>
              <w:rPr>
                <w:rFonts w:hint="eastAsia" w:ascii="宋体" w:hAnsi="宋体" w:cs="宋体"/>
                <w:szCs w:val="21"/>
                <w:highlight w:val="none"/>
              </w:rPr>
              <w:t>）</w:t>
            </w:r>
          </w:p>
          <w:p w14:paraId="2E9D1EC6">
            <w:pPr>
              <w:snapToGrid w:val="0"/>
              <w:spacing w:line="360" w:lineRule="auto"/>
              <w:jc w:val="left"/>
              <w:rPr>
                <w:rFonts w:ascii="宋体" w:hAnsi="宋体"/>
                <w:szCs w:val="21"/>
                <w:highlight w:val="none"/>
              </w:rPr>
            </w:pPr>
            <w:r>
              <w:rPr>
                <w:rFonts w:hint="eastAsia" w:ascii="宋体" w:hAnsi="宋体"/>
                <w:szCs w:val="21"/>
                <w:highlight w:val="none"/>
              </w:rPr>
              <w:t>5、</w:t>
            </w:r>
            <w:r>
              <w:rPr>
                <w:rFonts w:hint="eastAsia" w:ascii="宋体" w:hAnsi="宋体" w:cs="宋体"/>
                <w:szCs w:val="21"/>
                <w:highlight w:val="none"/>
              </w:rPr>
              <w:t>本项目的特定资格要求：无。</w:t>
            </w:r>
          </w:p>
          <w:p w14:paraId="651E5F64">
            <w:pPr>
              <w:snapToGrid w:val="0"/>
              <w:spacing w:line="360" w:lineRule="auto"/>
              <w:jc w:val="left"/>
              <w:rPr>
                <w:rFonts w:ascii="宋体" w:hAnsi="宋体" w:cs="宋体"/>
                <w:szCs w:val="21"/>
                <w:highlight w:val="none"/>
              </w:rPr>
            </w:pPr>
            <w:r>
              <w:rPr>
                <w:rFonts w:hint="eastAsia" w:ascii="宋体" w:hAnsi="宋体" w:cs="宋体"/>
                <w:szCs w:val="21"/>
                <w:highlight w:val="none"/>
              </w:rPr>
              <w:t>6、声明函（格式后附）。（</w:t>
            </w:r>
            <w:r>
              <w:rPr>
                <w:rFonts w:hint="eastAsia" w:ascii="宋体" w:hAnsi="宋体" w:cs="宋体"/>
                <w:b/>
                <w:szCs w:val="21"/>
                <w:highlight w:val="none"/>
              </w:rPr>
              <w:t>必须提供，否则作无效投标处理</w:t>
            </w:r>
            <w:r>
              <w:rPr>
                <w:rFonts w:hint="eastAsia" w:ascii="宋体" w:hAnsi="宋体" w:cs="宋体"/>
                <w:szCs w:val="21"/>
                <w:highlight w:val="none"/>
              </w:rPr>
              <w:t>）</w:t>
            </w:r>
          </w:p>
          <w:p w14:paraId="3AF5DC7F">
            <w:pPr>
              <w:snapToGrid w:val="0"/>
              <w:spacing w:line="360" w:lineRule="auto"/>
              <w:jc w:val="left"/>
              <w:rPr>
                <w:rFonts w:ascii="宋体" w:hAnsi="宋体" w:cs="宋体"/>
                <w:b/>
                <w:bCs/>
                <w:szCs w:val="21"/>
                <w:highlight w:val="none"/>
              </w:rPr>
            </w:pPr>
            <w:r>
              <w:rPr>
                <w:rFonts w:hint="eastAsia" w:ascii="宋体" w:hAnsi="宋体"/>
                <w:szCs w:val="21"/>
                <w:highlight w:val="none"/>
              </w:rPr>
              <w:t>7、联合体投标协议书（格式后附）。</w:t>
            </w:r>
            <w:r>
              <w:rPr>
                <w:rFonts w:hint="eastAsia" w:ascii="宋体" w:hAnsi="宋体"/>
                <w:b/>
                <w:bCs/>
                <w:szCs w:val="21"/>
                <w:highlight w:val="none"/>
              </w:rPr>
              <w:t>（联合体投标时必须提供，否则作无效投标处理）</w:t>
            </w:r>
          </w:p>
          <w:p w14:paraId="444507CF">
            <w:pPr>
              <w:snapToGrid w:val="0"/>
              <w:spacing w:line="360" w:lineRule="auto"/>
              <w:jc w:val="left"/>
              <w:rPr>
                <w:rFonts w:ascii="宋体" w:hAnsi="宋体" w:cs="宋体"/>
                <w:szCs w:val="21"/>
                <w:highlight w:val="none"/>
              </w:rPr>
            </w:pPr>
            <w:r>
              <w:rPr>
                <w:rFonts w:hint="eastAsia" w:ascii="宋体" w:hAnsi="宋体" w:cs="宋体"/>
                <w:szCs w:val="21"/>
                <w:highlight w:val="none"/>
              </w:rPr>
              <w:t>8、除招标文件规定必须提供以外，投标人认为需要提供的其他证明材料（格式自拟）。</w:t>
            </w:r>
          </w:p>
          <w:p w14:paraId="1B43B55D">
            <w:pPr>
              <w:snapToGrid w:val="0"/>
              <w:spacing w:line="360" w:lineRule="auto"/>
              <w:jc w:val="left"/>
              <w:rPr>
                <w:rFonts w:ascii="宋体" w:hAnsi="宋体" w:cs="宋体"/>
                <w:b/>
                <w:szCs w:val="21"/>
                <w:highlight w:val="none"/>
              </w:rPr>
            </w:pPr>
            <w:r>
              <w:rPr>
                <w:rFonts w:hint="eastAsia" w:ascii="宋体" w:hAnsi="宋体" w:cs="宋体"/>
                <w:b/>
                <w:bCs/>
                <w:szCs w:val="21"/>
                <w:highlight w:val="none"/>
              </w:rPr>
              <w:t>注：1.以上标明“必须提供”的材料</w:t>
            </w:r>
            <w:r>
              <w:rPr>
                <w:rFonts w:hint="eastAsia" w:ascii="宋体" w:hAnsi="宋体" w:cs="宋体"/>
                <w:b/>
                <w:szCs w:val="21"/>
                <w:highlight w:val="none"/>
              </w:rPr>
              <w:t>属于复印件的扫描件的</w:t>
            </w:r>
            <w:r>
              <w:rPr>
                <w:rFonts w:hint="eastAsia" w:ascii="宋体" w:hAnsi="宋体" w:cs="宋体"/>
                <w:b/>
                <w:bCs/>
                <w:szCs w:val="21"/>
                <w:highlight w:val="none"/>
              </w:rPr>
              <w:t>，必须加盖投标人公章，否则</w:t>
            </w:r>
            <w:r>
              <w:rPr>
                <w:rFonts w:hint="eastAsia" w:ascii="宋体" w:hAnsi="宋体" w:cs="宋体"/>
                <w:b/>
                <w:szCs w:val="21"/>
                <w:highlight w:val="none"/>
              </w:rPr>
              <w:t>作无效投标处理。</w:t>
            </w:r>
          </w:p>
          <w:p w14:paraId="1DC18739">
            <w:pPr>
              <w:snapToGrid w:val="0"/>
              <w:spacing w:line="360" w:lineRule="auto"/>
              <w:ind w:firstLine="422" w:firstLineChars="200"/>
              <w:jc w:val="left"/>
              <w:rPr>
                <w:rFonts w:ascii="宋体" w:hAnsi="宋体" w:cs="宋体"/>
                <w:b/>
                <w:bCs/>
                <w:szCs w:val="21"/>
                <w:highlight w:val="none"/>
              </w:rPr>
            </w:pPr>
            <w:r>
              <w:rPr>
                <w:rFonts w:hint="eastAsia" w:ascii="宋体" w:hAnsi="宋体" w:cs="宋体"/>
                <w:b/>
                <w:szCs w:val="21"/>
                <w:highlight w:val="none"/>
              </w:rPr>
              <w:t>2.</w:t>
            </w:r>
            <w:r>
              <w:rPr>
                <w:rFonts w:hint="eastAsia" w:ascii="宋体" w:hAnsi="宋体" w:cs="宋体"/>
                <w:b/>
                <w:bCs/>
                <w:szCs w:val="21"/>
                <w:highlight w:val="none"/>
              </w:rPr>
              <w:t>联合体投标时，第1-4项资格证明文件联合体各方均必须分别提供，联合体各方分别盖章，否则投标文件作无效投标处理。</w:t>
            </w:r>
          </w:p>
        </w:tc>
      </w:tr>
      <w:tr w14:paraId="7A88F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left w:val="single" w:color="auto" w:sz="4" w:space="0"/>
              <w:right w:val="single" w:color="auto" w:sz="4" w:space="0"/>
            </w:tcBorders>
            <w:vAlign w:val="center"/>
          </w:tcPr>
          <w:p w14:paraId="14AE2DF4">
            <w:pPr>
              <w:spacing w:line="360" w:lineRule="auto"/>
              <w:rPr>
                <w:rFonts w:ascii="宋体" w:hAnsi="宋体" w:cs="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82E3211">
            <w:pPr>
              <w:snapToGrid w:val="0"/>
              <w:spacing w:line="360" w:lineRule="auto"/>
              <w:jc w:val="left"/>
              <w:rPr>
                <w:rFonts w:ascii="宋体" w:hAnsi="宋体" w:cs="宋体"/>
                <w:szCs w:val="21"/>
                <w:highlight w:val="none"/>
              </w:rPr>
            </w:pPr>
            <w:bookmarkStart w:id="103" w:name="_13.3"/>
            <w:bookmarkEnd w:id="103"/>
            <w:r>
              <w:rPr>
                <w:rFonts w:hint="eastAsia" w:ascii="宋体" w:hAnsi="宋体" w:cs="宋体"/>
                <w:szCs w:val="21"/>
                <w:highlight w:val="none"/>
              </w:rPr>
              <w:t>商务文件组成</w:t>
            </w:r>
          </w:p>
        </w:tc>
        <w:tc>
          <w:tcPr>
            <w:tcW w:w="6800" w:type="dxa"/>
            <w:tcBorders>
              <w:top w:val="single" w:color="auto" w:sz="4" w:space="0"/>
              <w:left w:val="single" w:color="auto" w:sz="4" w:space="0"/>
              <w:bottom w:val="single" w:color="auto" w:sz="4" w:space="0"/>
              <w:right w:val="single" w:color="auto" w:sz="4" w:space="0"/>
            </w:tcBorders>
            <w:vAlign w:val="center"/>
          </w:tcPr>
          <w:p w14:paraId="16114423">
            <w:pPr>
              <w:snapToGrid w:val="0"/>
              <w:spacing w:line="360" w:lineRule="auto"/>
              <w:jc w:val="left"/>
              <w:rPr>
                <w:rFonts w:ascii="宋体" w:hAnsi="宋体" w:cs="宋体"/>
                <w:szCs w:val="21"/>
                <w:highlight w:val="none"/>
              </w:rPr>
            </w:pPr>
            <w:r>
              <w:rPr>
                <w:rFonts w:hint="eastAsia" w:ascii="宋体" w:hAnsi="宋体" w:cs="宋体"/>
                <w:szCs w:val="21"/>
                <w:highlight w:val="none"/>
              </w:rPr>
              <w:t>1、无串通投标行为的承诺函（格式后附）；（</w:t>
            </w:r>
            <w:r>
              <w:rPr>
                <w:rFonts w:hint="eastAsia" w:ascii="宋体" w:hAnsi="宋体" w:cs="宋体"/>
                <w:b/>
                <w:szCs w:val="21"/>
                <w:highlight w:val="none"/>
              </w:rPr>
              <w:t>必须提供，否则作无效投标处理</w:t>
            </w:r>
            <w:r>
              <w:rPr>
                <w:rFonts w:hint="eastAsia" w:ascii="宋体" w:hAnsi="宋体" w:cs="宋体"/>
                <w:szCs w:val="21"/>
                <w:highlight w:val="none"/>
              </w:rPr>
              <w:t>）</w:t>
            </w:r>
          </w:p>
          <w:p w14:paraId="6CAB0462">
            <w:pPr>
              <w:snapToGrid w:val="0"/>
              <w:spacing w:line="360" w:lineRule="auto"/>
              <w:jc w:val="left"/>
              <w:rPr>
                <w:rFonts w:ascii="宋体" w:hAnsi="宋体" w:cs="宋体"/>
                <w:szCs w:val="21"/>
                <w:highlight w:val="none"/>
              </w:rPr>
            </w:pPr>
            <w:r>
              <w:rPr>
                <w:rFonts w:hint="eastAsia" w:ascii="宋体" w:hAnsi="宋体" w:cs="宋体"/>
                <w:szCs w:val="21"/>
                <w:highlight w:val="none"/>
              </w:rPr>
              <w:t>2、法定代表人身份证明及法定代表人有效身份证正反面复印件（格式后附）；（</w:t>
            </w:r>
            <w:r>
              <w:rPr>
                <w:rFonts w:hint="eastAsia" w:ascii="宋体" w:hAnsi="宋体" w:cs="宋体"/>
                <w:b/>
                <w:bCs/>
                <w:szCs w:val="21"/>
                <w:highlight w:val="none"/>
              </w:rPr>
              <w:t>除自然人投标外</w:t>
            </w:r>
            <w:r>
              <w:rPr>
                <w:rFonts w:hint="eastAsia" w:ascii="宋体" w:hAnsi="宋体" w:cs="宋体"/>
                <w:b/>
                <w:szCs w:val="21"/>
                <w:highlight w:val="none"/>
              </w:rPr>
              <w:t>必须提供，否则作无效投标处理</w:t>
            </w:r>
            <w:r>
              <w:rPr>
                <w:rFonts w:hint="eastAsia" w:ascii="宋体" w:hAnsi="宋体" w:cs="宋体"/>
                <w:szCs w:val="21"/>
                <w:highlight w:val="none"/>
              </w:rPr>
              <w:t>）</w:t>
            </w:r>
          </w:p>
          <w:p w14:paraId="5BF59E94">
            <w:pPr>
              <w:snapToGrid w:val="0"/>
              <w:spacing w:line="360" w:lineRule="auto"/>
              <w:jc w:val="left"/>
              <w:rPr>
                <w:rFonts w:ascii="宋体" w:hAnsi="宋体" w:cs="宋体"/>
                <w:szCs w:val="21"/>
                <w:highlight w:val="none"/>
              </w:rPr>
            </w:pPr>
            <w:r>
              <w:rPr>
                <w:rFonts w:hint="eastAsia" w:ascii="宋体" w:hAnsi="宋体" w:cs="宋体"/>
                <w:szCs w:val="21"/>
                <w:highlight w:val="none"/>
              </w:rPr>
              <w:t>3、法定代表人授权委托书及委托代理人有效身份证正反面复印件（格式后附）；（</w:t>
            </w:r>
            <w:r>
              <w:rPr>
                <w:rFonts w:hint="eastAsia" w:ascii="宋体" w:hAnsi="宋体" w:cs="宋体"/>
                <w:b/>
                <w:szCs w:val="21"/>
                <w:highlight w:val="none"/>
              </w:rPr>
              <w:t>委托时必须提供，否则作无效投标处理</w:t>
            </w:r>
            <w:r>
              <w:rPr>
                <w:rFonts w:hint="eastAsia" w:ascii="宋体" w:hAnsi="宋体" w:cs="宋体"/>
                <w:szCs w:val="21"/>
                <w:highlight w:val="none"/>
              </w:rPr>
              <w:t>）</w:t>
            </w:r>
          </w:p>
          <w:p w14:paraId="3178CA3C">
            <w:pPr>
              <w:pStyle w:val="2"/>
              <w:spacing w:line="360" w:lineRule="auto"/>
              <w:rPr>
                <w:rFonts w:ascii="宋体" w:hAnsi="宋体" w:cs="宋体"/>
                <w:sz w:val="21"/>
                <w:szCs w:val="21"/>
                <w:highlight w:val="none"/>
              </w:rPr>
            </w:pPr>
            <w:r>
              <w:rPr>
                <w:rFonts w:hint="eastAsia" w:ascii="宋体" w:hAnsi="宋体" w:cs="宋体"/>
                <w:sz w:val="21"/>
                <w:szCs w:val="21"/>
                <w:highlight w:val="none"/>
              </w:rPr>
              <w:t>4、投标保证金提交凭证；</w:t>
            </w:r>
            <w:r>
              <w:rPr>
                <w:rFonts w:hint="eastAsia" w:ascii="宋体" w:hAnsi="宋体" w:cs="宋体"/>
                <w:b/>
                <w:bCs/>
                <w:sz w:val="21"/>
                <w:szCs w:val="21"/>
                <w:highlight w:val="none"/>
              </w:rPr>
              <w:t>（必须提供，否则作无效投标处理）</w:t>
            </w:r>
          </w:p>
          <w:p w14:paraId="140143C6">
            <w:pPr>
              <w:snapToGrid w:val="0"/>
              <w:spacing w:line="360" w:lineRule="auto"/>
              <w:jc w:val="left"/>
              <w:rPr>
                <w:rFonts w:ascii="宋体" w:hAnsi="宋体" w:cs="宋体"/>
                <w:szCs w:val="21"/>
                <w:highlight w:val="none"/>
              </w:rPr>
            </w:pPr>
            <w:r>
              <w:rPr>
                <w:rFonts w:hint="eastAsia" w:ascii="宋体" w:hAnsi="宋体" w:cs="宋体"/>
                <w:szCs w:val="21"/>
                <w:highlight w:val="none"/>
              </w:rPr>
              <w:t>5、商务条款偏离表（格式后附）；（</w:t>
            </w:r>
            <w:r>
              <w:rPr>
                <w:rFonts w:hint="eastAsia" w:ascii="宋体" w:hAnsi="宋体" w:cs="宋体"/>
                <w:b/>
                <w:szCs w:val="21"/>
                <w:highlight w:val="none"/>
              </w:rPr>
              <w:t>必须提供，否则作无效投标处理</w:t>
            </w:r>
            <w:r>
              <w:rPr>
                <w:rFonts w:hint="eastAsia" w:ascii="宋体" w:hAnsi="宋体" w:cs="宋体"/>
                <w:szCs w:val="21"/>
                <w:highlight w:val="none"/>
              </w:rPr>
              <w:t>）</w:t>
            </w:r>
          </w:p>
          <w:p w14:paraId="7E61908D">
            <w:pPr>
              <w:snapToGrid w:val="0"/>
              <w:spacing w:line="360" w:lineRule="auto"/>
              <w:jc w:val="left"/>
              <w:rPr>
                <w:rFonts w:ascii="宋体" w:hAnsi="宋体" w:cs="宋体"/>
                <w:szCs w:val="21"/>
                <w:highlight w:val="none"/>
              </w:rPr>
            </w:pPr>
            <w:r>
              <w:rPr>
                <w:rFonts w:hint="eastAsia" w:ascii="宋体" w:hAnsi="宋体" w:cs="宋体"/>
                <w:szCs w:val="21"/>
                <w:highlight w:val="none"/>
              </w:rPr>
              <w:t>6、投标人情况介绍（格式自拟）；</w:t>
            </w:r>
          </w:p>
          <w:p w14:paraId="09EEE91A">
            <w:pPr>
              <w:snapToGrid w:val="0"/>
              <w:spacing w:line="360" w:lineRule="auto"/>
              <w:jc w:val="left"/>
              <w:rPr>
                <w:rFonts w:ascii="宋体" w:hAnsi="宋体" w:cs="宋体"/>
                <w:szCs w:val="21"/>
                <w:highlight w:val="none"/>
              </w:rPr>
            </w:pPr>
            <w:r>
              <w:rPr>
                <w:rFonts w:hint="eastAsia" w:ascii="宋体" w:hAnsi="宋体" w:cs="宋体"/>
                <w:szCs w:val="21"/>
                <w:highlight w:val="none"/>
              </w:rPr>
              <w:t>7、除招标文件规定必须提供以外，投标人认为需要提供的其他证明材料（格式自拟）。（投标人根据“第二章 采购需求”及“第四章 评标方法和评标标准”提供有关证明材料）。</w:t>
            </w:r>
          </w:p>
          <w:p w14:paraId="3D3019AF">
            <w:pPr>
              <w:snapToGrid w:val="0"/>
              <w:spacing w:line="360" w:lineRule="auto"/>
              <w:jc w:val="left"/>
              <w:rPr>
                <w:rFonts w:ascii="宋体" w:hAnsi="宋体" w:cs="宋体"/>
                <w:b/>
                <w:bCs/>
                <w:szCs w:val="21"/>
                <w:highlight w:val="none"/>
              </w:rPr>
            </w:pPr>
            <w:r>
              <w:rPr>
                <w:rFonts w:hint="eastAsia" w:ascii="宋体" w:hAnsi="宋体" w:cs="宋体"/>
                <w:b/>
                <w:bCs/>
                <w:szCs w:val="21"/>
                <w:highlight w:val="none"/>
              </w:rPr>
              <w:t>注： 1.法定代表人授权委托书必须由法定代表人及委托代理人签字，并加盖投标人公章，否则作无效投标处理。</w:t>
            </w:r>
          </w:p>
          <w:p w14:paraId="5BCD029C">
            <w:pPr>
              <w:snapToGrid w:val="0"/>
              <w:spacing w:line="360" w:lineRule="auto"/>
              <w:ind w:firstLine="422" w:firstLineChars="200"/>
              <w:jc w:val="left"/>
              <w:rPr>
                <w:rFonts w:ascii="宋体" w:hAnsi="宋体" w:cs="宋体"/>
                <w:b/>
                <w:szCs w:val="21"/>
                <w:highlight w:val="none"/>
              </w:rPr>
            </w:pPr>
            <w:r>
              <w:rPr>
                <w:rFonts w:hint="eastAsia" w:ascii="宋体" w:hAnsi="宋体" w:cs="宋体"/>
                <w:b/>
                <w:bCs/>
                <w:szCs w:val="21"/>
                <w:highlight w:val="none"/>
              </w:rPr>
              <w:t>2.</w:t>
            </w:r>
            <w:r>
              <w:rPr>
                <w:rFonts w:hint="eastAsia" w:ascii="宋体" w:hAnsi="宋体" w:cs="宋体"/>
                <w:szCs w:val="21"/>
                <w:highlight w:val="none"/>
              </w:rPr>
              <w:t xml:space="preserve"> </w:t>
            </w:r>
            <w:r>
              <w:rPr>
                <w:rFonts w:hint="eastAsia" w:ascii="宋体" w:hAnsi="宋体" w:cs="宋体"/>
                <w:b/>
                <w:bCs/>
                <w:szCs w:val="21"/>
                <w:highlight w:val="none"/>
              </w:rPr>
              <w:t>以上标明“必须提供”的材料</w:t>
            </w:r>
            <w:r>
              <w:rPr>
                <w:rFonts w:hint="eastAsia" w:ascii="宋体" w:hAnsi="宋体" w:cs="宋体"/>
                <w:b/>
                <w:szCs w:val="21"/>
                <w:highlight w:val="none"/>
              </w:rPr>
              <w:t>属于复印件的扫描件的</w:t>
            </w:r>
            <w:r>
              <w:rPr>
                <w:rFonts w:hint="eastAsia" w:ascii="宋体" w:hAnsi="宋体" w:cs="宋体"/>
                <w:b/>
                <w:bCs/>
                <w:szCs w:val="21"/>
                <w:highlight w:val="none"/>
              </w:rPr>
              <w:t>，必须加盖投标人公章，否则</w:t>
            </w:r>
            <w:r>
              <w:rPr>
                <w:rFonts w:hint="eastAsia" w:ascii="宋体" w:hAnsi="宋体" w:cs="宋体"/>
                <w:b/>
                <w:szCs w:val="21"/>
                <w:highlight w:val="none"/>
              </w:rPr>
              <w:t>作无效投标处理</w:t>
            </w:r>
            <w:r>
              <w:rPr>
                <w:rFonts w:hint="eastAsia" w:ascii="宋体" w:hAnsi="宋体" w:cs="宋体"/>
                <w:b/>
                <w:bCs/>
                <w:szCs w:val="21"/>
                <w:highlight w:val="none"/>
              </w:rPr>
              <w:t>。</w:t>
            </w:r>
          </w:p>
        </w:tc>
      </w:tr>
      <w:tr w14:paraId="5E024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left w:val="single" w:color="auto" w:sz="4" w:space="0"/>
              <w:right w:val="single" w:color="auto" w:sz="4" w:space="0"/>
            </w:tcBorders>
            <w:vAlign w:val="center"/>
          </w:tcPr>
          <w:p w14:paraId="055A969F">
            <w:pPr>
              <w:spacing w:line="360" w:lineRule="auto"/>
              <w:rPr>
                <w:rFonts w:ascii="宋体" w:hAnsi="宋体" w:cs="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65C4067">
            <w:pPr>
              <w:snapToGrid w:val="0"/>
              <w:spacing w:line="360" w:lineRule="auto"/>
              <w:jc w:val="left"/>
              <w:rPr>
                <w:rFonts w:ascii="宋体" w:hAnsi="宋体" w:cs="宋体"/>
                <w:szCs w:val="21"/>
                <w:highlight w:val="none"/>
              </w:rPr>
            </w:pPr>
            <w:bookmarkStart w:id="104" w:name="_13.4"/>
            <w:bookmarkEnd w:id="104"/>
            <w:r>
              <w:rPr>
                <w:rFonts w:hint="eastAsia" w:ascii="宋体" w:hAnsi="宋体" w:cs="宋体"/>
                <w:szCs w:val="21"/>
                <w:highlight w:val="none"/>
              </w:rPr>
              <w:t>技术文件组成</w:t>
            </w:r>
          </w:p>
        </w:tc>
        <w:tc>
          <w:tcPr>
            <w:tcW w:w="6800" w:type="dxa"/>
            <w:tcBorders>
              <w:top w:val="single" w:color="auto" w:sz="4" w:space="0"/>
              <w:left w:val="single" w:color="auto" w:sz="4" w:space="0"/>
              <w:bottom w:val="single" w:color="auto" w:sz="4" w:space="0"/>
              <w:right w:val="single" w:color="auto" w:sz="4" w:space="0"/>
            </w:tcBorders>
            <w:vAlign w:val="center"/>
          </w:tcPr>
          <w:p w14:paraId="593504C0">
            <w:pPr>
              <w:snapToGrid w:val="0"/>
              <w:spacing w:line="360" w:lineRule="auto"/>
              <w:jc w:val="left"/>
              <w:rPr>
                <w:rFonts w:ascii="宋体" w:hAnsi="宋体" w:cs="宋体"/>
                <w:szCs w:val="21"/>
                <w:highlight w:val="none"/>
              </w:rPr>
            </w:pPr>
            <w:r>
              <w:rPr>
                <w:rFonts w:hint="eastAsia" w:ascii="宋体" w:hAnsi="宋体" w:cs="宋体"/>
                <w:szCs w:val="21"/>
                <w:highlight w:val="none"/>
              </w:rPr>
              <w:t>1、服务要求偏离表（格式后附）；（</w:t>
            </w:r>
            <w:r>
              <w:rPr>
                <w:rFonts w:hint="eastAsia" w:ascii="宋体" w:hAnsi="宋体" w:cs="宋体"/>
                <w:b/>
                <w:szCs w:val="21"/>
                <w:highlight w:val="none"/>
              </w:rPr>
              <w:t>必须提供，否则作无效投标处理</w:t>
            </w:r>
            <w:r>
              <w:rPr>
                <w:rFonts w:hint="eastAsia" w:ascii="宋体" w:hAnsi="宋体" w:cs="宋体"/>
                <w:szCs w:val="21"/>
                <w:highlight w:val="none"/>
              </w:rPr>
              <w:t>）</w:t>
            </w:r>
          </w:p>
          <w:p w14:paraId="1AD12813">
            <w:pPr>
              <w:snapToGrid w:val="0"/>
              <w:spacing w:line="360" w:lineRule="auto"/>
              <w:jc w:val="left"/>
              <w:rPr>
                <w:rFonts w:ascii="宋体" w:hAnsi="宋体" w:cs="宋体"/>
                <w:szCs w:val="21"/>
                <w:highlight w:val="none"/>
              </w:rPr>
            </w:pPr>
            <w:r>
              <w:rPr>
                <w:rFonts w:hint="eastAsia" w:ascii="宋体" w:hAnsi="宋体" w:cs="宋体"/>
                <w:szCs w:val="21"/>
                <w:highlight w:val="none"/>
              </w:rPr>
              <w:t>2、服务实施方案（格式自拟）；</w:t>
            </w:r>
          </w:p>
          <w:p w14:paraId="738E2572">
            <w:pPr>
              <w:snapToGrid w:val="0"/>
              <w:spacing w:line="360" w:lineRule="auto"/>
              <w:jc w:val="left"/>
              <w:rPr>
                <w:rFonts w:ascii="宋体" w:hAnsi="宋体" w:cs="宋体"/>
                <w:szCs w:val="21"/>
                <w:highlight w:val="none"/>
              </w:rPr>
            </w:pPr>
            <w:r>
              <w:rPr>
                <w:rFonts w:hint="eastAsia" w:ascii="宋体" w:hAnsi="宋体" w:cs="宋体"/>
                <w:szCs w:val="21"/>
                <w:highlight w:val="none"/>
              </w:rPr>
              <w:t>3、售后服务方案（格式自拟）；</w:t>
            </w:r>
          </w:p>
          <w:p w14:paraId="1C04ACAD">
            <w:pPr>
              <w:snapToGrid w:val="0"/>
              <w:spacing w:line="360" w:lineRule="auto"/>
              <w:jc w:val="left"/>
              <w:rPr>
                <w:rFonts w:ascii="宋体" w:hAnsi="宋体" w:cs="宋体"/>
                <w:bCs/>
                <w:szCs w:val="21"/>
                <w:highlight w:val="none"/>
              </w:rPr>
            </w:pPr>
            <w:r>
              <w:rPr>
                <w:rFonts w:hint="eastAsia" w:ascii="宋体" w:hAnsi="宋体" w:cs="宋体"/>
                <w:szCs w:val="21"/>
                <w:highlight w:val="none"/>
              </w:rPr>
              <w:t>4、除招标文件规定必须提供以外，投标人需要说明的其他文件和说明（格式自拟）。</w:t>
            </w:r>
          </w:p>
          <w:p w14:paraId="3F89DA5E">
            <w:pPr>
              <w:snapToGrid w:val="0"/>
              <w:spacing w:line="360" w:lineRule="auto"/>
              <w:jc w:val="left"/>
              <w:rPr>
                <w:rFonts w:ascii="宋体" w:hAnsi="宋体" w:cs="宋体"/>
                <w:b/>
                <w:bCs/>
                <w:szCs w:val="21"/>
                <w:highlight w:val="none"/>
              </w:rPr>
            </w:pPr>
            <w:r>
              <w:rPr>
                <w:rFonts w:hint="eastAsia" w:ascii="宋体" w:hAnsi="宋体" w:cs="宋体"/>
                <w:b/>
                <w:bCs/>
                <w:szCs w:val="21"/>
                <w:highlight w:val="none"/>
              </w:rPr>
              <w:t>注：以上标明“必须提供”的材料</w:t>
            </w:r>
            <w:r>
              <w:rPr>
                <w:rFonts w:hint="eastAsia" w:ascii="宋体" w:hAnsi="宋体" w:cs="宋体"/>
                <w:b/>
                <w:szCs w:val="21"/>
                <w:highlight w:val="none"/>
              </w:rPr>
              <w:t>属于复印件的扫描件的</w:t>
            </w:r>
            <w:r>
              <w:rPr>
                <w:rFonts w:hint="eastAsia" w:ascii="宋体" w:hAnsi="宋体" w:cs="宋体"/>
                <w:b/>
                <w:bCs/>
                <w:szCs w:val="21"/>
                <w:highlight w:val="none"/>
              </w:rPr>
              <w:t>，必须加盖投标人公章，否则</w:t>
            </w:r>
            <w:r>
              <w:rPr>
                <w:rFonts w:hint="eastAsia" w:ascii="宋体" w:hAnsi="宋体" w:cs="宋体"/>
                <w:b/>
                <w:szCs w:val="21"/>
                <w:highlight w:val="none"/>
              </w:rPr>
              <w:t>作无效投标处理</w:t>
            </w:r>
            <w:r>
              <w:rPr>
                <w:rFonts w:hint="eastAsia" w:ascii="宋体" w:hAnsi="宋体" w:cs="宋体"/>
                <w:b/>
                <w:bCs/>
                <w:szCs w:val="21"/>
                <w:highlight w:val="none"/>
              </w:rPr>
              <w:t>。</w:t>
            </w:r>
          </w:p>
        </w:tc>
      </w:tr>
      <w:tr w14:paraId="07329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left w:val="single" w:color="auto" w:sz="4" w:space="0"/>
              <w:bottom w:val="single" w:color="auto" w:sz="4" w:space="0"/>
              <w:right w:val="single" w:color="auto" w:sz="4" w:space="0"/>
            </w:tcBorders>
            <w:vAlign w:val="center"/>
          </w:tcPr>
          <w:p w14:paraId="31EFD28C">
            <w:pPr>
              <w:widowControl/>
              <w:spacing w:line="360" w:lineRule="auto"/>
              <w:jc w:val="left"/>
              <w:rPr>
                <w:rFonts w:ascii="宋体" w:hAnsi="宋体" w:cs="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24F024D">
            <w:pPr>
              <w:snapToGrid w:val="0"/>
              <w:spacing w:line="360" w:lineRule="auto"/>
              <w:jc w:val="left"/>
              <w:rPr>
                <w:rFonts w:ascii="宋体" w:hAnsi="宋体" w:cs="宋体"/>
                <w:szCs w:val="21"/>
                <w:highlight w:val="none"/>
              </w:rPr>
            </w:pPr>
            <w:r>
              <w:rPr>
                <w:rFonts w:hint="eastAsia" w:ascii="宋体" w:hAnsi="宋体" w:cs="宋体"/>
                <w:szCs w:val="21"/>
                <w:highlight w:val="none"/>
              </w:rPr>
              <w:t>报价文件组成</w:t>
            </w:r>
          </w:p>
        </w:tc>
        <w:tc>
          <w:tcPr>
            <w:tcW w:w="6800" w:type="dxa"/>
            <w:tcBorders>
              <w:top w:val="single" w:color="auto" w:sz="4" w:space="0"/>
              <w:left w:val="single" w:color="auto" w:sz="4" w:space="0"/>
              <w:bottom w:val="single" w:color="auto" w:sz="4" w:space="0"/>
              <w:right w:val="single" w:color="auto" w:sz="4" w:space="0"/>
            </w:tcBorders>
            <w:vAlign w:val="center"/>
          </w:tcPr>
          <w:p w14:paraId="49CC59D6">
            <w:pPr>
              <w:tabs>
                <w:tab w:val="left" w:pos="459"/>
              </w:tabs>
              <w:snapToGrid w:val="0"/>
              <w:spacing w:line="360" w:lineRule="auto"/>
              <w:jc w:val="left"/>
              <w:rPr>
                <w:rFonts w:ascii="宋体" w:hAnsi="宋体" w:cs="宋体"/>
                <w:szCs w:val="21"/>
                <w:highlight w:val="none"/>
              </w:rPr>
            </w:pPr>
            <w:r>
              <w:rPr>
                <w:rFonts w:hint="eastAsia" w:ascii="宋体" w:hAnsi="宋体" w:cs="宋体"/>
                <w:szCs w:val="21"/>
                <w:highlight w:val="none"/>
              </w:rPr>
              <w:t>1、投标函（格式后附）；</w:t>
            </w:r>
            <w:r>
              <w:rPr>
                <w:rFonts w:hint="eastAsia" w:ascii="宋体" w:hAnsi="宋体" w:cs="宋体"/>
                <w:bCs/>
                <w:szCs w:val="21"/>
                <w:highlight w:val="none"/>
              </w:rPr>
              <w:t>（</w:t>
            </w:r>
            <w:r>
              <w:rPr>
                <w:rFonts w:hint="eastAsia" w:ascii="宋体" w:hAnsi="宋体" w:cs="宋体"/>
                <w:b/>
                <w:szCs w:val="21"/>
                <w:highlight w:val="none"/>
              </w:rPr>
              <w:t>必须提供，否则作无效投标处理</w:t>
            </w:r>
            <w:r>
              <w:rPr>
                <w:rFonts w:hint="eastAsia" w:ascii="宋体" w:hAnsi="宋体" w:cs="宋体"/>
                <w:bCs/>
                <w:szCs w:val="21"/>
                <w:highlight w:val="none"/>
              </w:rPr>
              <w:t>）</w:t>
            </w:r>
          </w:p>
          <w:p w14:paraId="4E90BB57">
            <w:pPr>
              <w:tabs>
                <w:tab w:val="left" w:pos="459"/>
              </w:tabs>
              <w:snapToGrid w:val="0"/>
              <w:spacing w:line="360" w:lineRule="auto"/>
              <w:jc w:val="left"/>
              <w:rPr>
                <w:rFonts w:ascii="宋体" w:hAnsi="宋体" w:cs="宋体"/>
                <w:szCs w:val="21"/>
                <w:highlight w:val="none"/>
              </w:rPr>
            </w:pPr>
            <w:r>
              <w:rPr>
                <w:rFonts w:hint="eastAsia" w:ascii="宋体" w:hAnsi="宋体" w:cs="宋体"/>
                <w:szCs w:val="21"/>
                <w:highlight w:val="none"/>
              </w:rPr>
              <w:t>2、开标一览表</w:t>
            </w:r>
            <w:r>
              <w:rPr>
                <w:rFonts w:hint="eastAsia"/>
                <w:szCs w:val="21"/>
                <w:highlight w:val="none"/>
              </w:rPr>
              <w:t>（格式后附）</w:t>
            </w:r>
            <w:r>
              <w:rPr>
                <w:rFonts w:hint="eastAsia" w:ascii="宋体" w:hAnsi="宋体" w:cs="宋体"/>
                <w:szCs w:val="21"/>
                <w:highlight w:val="none"/>
              </w:rPr>
              <w:t>；（</w:t>
            </w:r>
            <w:r>
              <w:rPr>
                <w:rFonts w:hint="eastAsia" w:ascii="宋体" w:hAnsi="宋体" w:cs="宋体"/>
                <w:b/>
                <w:szCs w:val="21"/>
                <w:highlight w:val="none"/>
              </w:rPr>
              <w:t>必须提供，否则作无效投标处理</w:t>
            </w:r>
            <w:r>
              <w:rPr>
                <w:rFonts w:hint="eastAsia" w:ascii="宋体" w:hAnsi="宋体" w:cs="宋体"/>
                <w:szCs w:val="21"/>
                <w:highlight w:val="none"/>
              </w:rPr>
              <w:t>）</w:t>
            </w:r>
          </w:p>
          <w:p w14:paraId="1314610F">
            <w:pPr>
              <w:tabs>
                <w:tab w:val="left" w:pos="459"/>
              </w:tabs>
              <w:snapToGrid w:val="0"/>
              <w:spacing w:line="360" w:lineRule="auto"/>
              <w:jc w:val="left"/>
              <w:rPr>
                <w:rFonts w:ascii="宋体" w:hAnsi="宋体" w:cs="宋体"/>
                <w:szCs w:val="21"/>
                <w:highlight w:val="none"/>
              </w:rPr>
            </w:pPr>
            <w:r>
              <w:rPr>
                <w:rFonts w:hint="eastAsia" w:ascii="宋体" w:hAnsi="宋体" w:cs="宋体"/>
                <w:szCs w:val="21"/>
                <w:highlight w:val="none"/>
              </w:rPr>
              <w:t>3、中小企业声明函或者残疾人福利性单位声明函（格式后附）或者供应商属于监狱企业的，提供由省级以上监狱管理局、戒毒管理局（含新疆生产建设兵团）出具的属于监狱企业的证明文件。（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szCs w:val="21"/>
                <w:highlight w:val="none"/>
              </w:rPr>
              <w:t>如有请提供</w:t>
            </w:r>
            <w:r>
              <w:rPr>
                <w:rFonts w:hint="eastAsia" w:ascii="宋体" w:hAnsi="宋体" w:cs="宋体"/>
                <w:szCs w:val="21"/>
                <w:highlight w:val="none"/>
              </w:rPr>
              <w:t>）</w:t>
            </w:r>
          </w:p>
          <w:p w14:paraId="248C1B02">
            <w:pPr>
              <w:tabs>
                <w:tab w:val="left" w:pos="459"/>
              </w:tabs>
              <w:snapToGrid w:val="0"/>
              <w:spacing w:line="360" w:lineRule="auto"/>
              <w:jc w:val="left"/>
              <w:rPr>
                <w:rFonts w:ascii="宋体" w:hAnsi="宋体" w:cs="宋体"/>
                <w:szCs w:val="21"/>
                <w:highlight w:val="none"/>
              </w:rPr>
            </w:pPr>
            <w:r>
              <w:rPr>
                <w:rFonts w:hint="eastAsia" w:ascii="宋体" w:hAnsi="宋体" w:cs="宋体"/>
                <w:szCs w:val="21"/>
                <w:highlight w:val="none"/>
              </w:rPr>
              <w:t>4、投标人针对报价需要说明的其他文件和说明（格式自拟）。</w:t>
            </w:r>
          </w:p>
        </w:tc>
      </w:tr>
      <w:tr w14:paraId="602A3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4B8AA44">
            <w:pPr>
              <w:spacing w:line="360" w:lineRule="auto"/>
              <w:rPr>
                <w:rFonts w:ascii="宋体" w:hAnsi="宋体" w:cs="宋体"/>
                <w:szCs w:val="21"/>
                <w:highlight w:val="none"/>
              </w:rPr>
            </w:pPr>
            <w:r>
              <w:rPr>
                <w:rFonts w:hint="eastAsia" w:ascii="宋体" w:hAnsi="宋体" w:cs="宋体"/>
                <w:szCs w:val="21"/>
                <w:highlight w:val="none"/>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1839F703">
            <w:pPr>
              <w:spacing w:line="360" w:lineRule="auto"/>
              <w:rPr>
                <w:rFonts w:ascii="宋体" w:hAnsi="宋体" w:cs="宋体"/>
                <w:szCs w:val="21"/>
                <w:highlight w:val="none"/>
              </w:rPr>
            </w:pPr>
            <w:bookmarkStart w:id="105" w:name="_16.2"/>
            <w:bookmarkEnd w:id="105"/>
            <w:r>
              <w:rPr>
                <w:rFonts w:hint="eastAsia" w:ascii="宋体" w:hAnsi="宋体" w:cs="宋体"/>
                <w:szCs w:val="21"/>
                <w:highlight w:val="none"/>
              </w:rPr>
              <w:t>投标报价要求</w:t>
            </w:r>
          </w:p>
        </w:tc>
        <w:tc>
          <w:tcPr>
            <w:tcW w:w="6800" w:type="dxa"/>
            <w:tcBorders>
              <w:top w:val="single" w:color="auto" w:sz="4" w:space="0"/>
              <w:left w:val="single" w:color="auto" w:sz="4" w:space="0"/>
              <w:bottom w:val="single" w:color="auto" w:sz="4" w:space="0"/>
              <w:right w:val="single" w:color="auto" w:sz="4" w:space="0"/>
            </w:tcBorders>
            <w:vAlign w:val="center"/>
          </w:tcPr>
          <w:p w14:paraId="7DC60BAC">
            <w:pPr>
              <w:snapToGrid w:val="0"/>
              <w:spacing w:line="360" w:lineRule="auto"/>
              <w:rPr>
                <w:highlight w:val="none"/>
              </w:rPr>
            </w:pPr>
            <w:r>
              <w:rPr>
                <w:rFonts w:hint="eastAsia"/>
                <w:highlight w:val="none"/>
              </w:rPr>
              <w:t>投标报价是履行合同的最终价格，包括但不限于服务内容、所涉及的备品备件、工具、人工费、差旅费、材料、实施、调试、验收、技术培训及技术资料、数据更新等各种费用和售后服务、税金、招标代理服务费及其它所有成本费用的总和。除另有约定外，中标价不因任何因素而调整。</w:t>
            </w:r>
            <w:r>
              <w:rPr>
                <w:rFonts w:hint="eastAsia"/>
                <w:b/>
                <w:bCs/>
                <w:highlight w:val="none"/>
              </w:rPr>
              <w:t>（采购需求另有约定的，从其约定）</w:t>
            </w:r>
          </w:p>
          <w:p w14:paraId="06713BBE">
            <w:pPr>
              <w:snapToGrid w:val="0"/>
              <w:spacing w:line="360" w:lineRule="auto"/>
              <w:rPr>
                <w:rFonts w:ascii="宋体" w:hAnsi="宋体" w:cs="宋体"/>
                <w:b/>
                <w:szCs w:val="21"/>
                <w:highlight w:val="none"/>
              </w:rPr>
            </w:pPr>
            <w:r>
              <w:rPr>
                <w:rFonts w:hint="eastAsia" w:ascii="宋体" w:hAnsi="宋体" w:cs="宋体"/>
                <w:b/>
                <w:szCs w:val="21"/>
                <w:highlight w:val="none"/>
              </w:rPr>
              <w:t>☑投标报价包含验收费用</w:t>
            </w:r>
          </w:p>
          <w:p w14:paraId="0A287F92">
            <w:pPr>
              <w:pStyle w:val="2"/>
              <w:spacing w:line="360" w:lineRule="auto"/>
              <w:rPr>
                <w:highlight w:val="none"/>
              </w:rPr>
            </w:pPr>
            <w:r>
              <w:rPr>
                <w:rFonts w:hint="eastAsia" w:ascii="宋体" w:hAnsi="宋体" w:cs="宋体"/>
                <w:b/>
                <w:sz w:val="21"/>
                <w:szCs w:val="21"/>
                <w:highlight w:val="none"/>
              </w:rPr>
              <w:t>□投标报价不包含验收费用</w:t>
            </w:r>
          </w:p>
        </w:tc>
      </w:tr>
      <w:tr w14:paraId="7B03F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2B7057BA">
            <w:pPr>
              <w:spacing w:line="360" w:lineRule="auto"/>
              <w:rPr>
                <w:rFonts w:ascii="宋体" w:hAnsi="宋体" w:cs="宋体"/>
                <w:szCs w:val="21"/>
                <w:highlight w:val="none"/>
              </w:rPr>
            </w:pPr>
            <w:r>
              <w:rPr>
                <w:rFonts w:hint="eastAsia" w:ascii="宋体" w:hAnsi="宋体" w:cs="宋体"/>
                <w:szCs w:val="21"/>
                <w:highlight w:val="none"/>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2C5EBDB7">
            <w:pPr>
              <w:spacing w:line="360" w:lineRule="auto"/>
              <w:rPr>
                <w:rFonts w:ascii="宋体" w:hAnsi="宋体" w:cs="宋体"/>
                <w:szCs w:val="21"/>
                <w:highlight w:val="none"/>
              </w:rPr>
            </w:pPr>
            <w:bookmarkStart w:id="106" w:name="_17.1"/>
            <w:bookmarkEnd w:id="106"/>
            <w:r>
              <w:rPr>
                <w:rFonts w:hint="eastAsia" w:ascii="宋体" w:hAnsi="宋体" w:cs="宋体"/>
                <w:szCs w:val="21"/>
                <w:highlight w:val="none"/>
              </w:rPr>
              <w:t>投标有效期</w:t>
            </w:r>
          </w:p>
        </w:tc>
        <w:tc>
          <w:tcPr>
            <w:tcW w:w="6800" w:type="dxa"/>
            <w:tcBorders>
              <w:top w:val="single" w:color="auto" w:sz="4" w:space="0"/>
              <w:left w:val="single" w:color="auto" w:sz="4" w:space="0"/>
              <w:bottom w:val="single" w:color="auto" w:sz="4" w:space="0"/>
              <w:right w:val="single" w:color="auto" w:sz="4" w:space="0"/>
            </w:tcBorders>
            <w:vAlign w:val="center"/>
          </w:tcPr>
          <w:p w14:paraId="2DC5BA18">
            <w:pPr>
              <w:snapToGrid w:val="0"/>
              <w:spacing w:line="360" w:lineRule="auto"/>
              <w:rPr>
                <w:rFonts w:ascii="宋体" w:hAnsi="宋体" w:cs="宋体"/>
                <w:szCs w:val="21"/>
                <w:highlight w:val="none"/>
              </w:rPr>
            </w:pPr>
            <w:r>
              <w:rPr>
                <w:rFonts w:hint="eastAsia" w:ascii="宋体" w:hAnsi="宋体" w:cs="宋体"/>
                <w:szCs w:val="21"/>
                <w:highlight w:val="none"/>
              </w:rPr>
              <w:t>自投标截止之日起</w:t>
            </w:r>
            <w:r>
              <w:rPr>
                <w:rFonts w:hint="eastAsia" w:ascii="宋体" w:hAnsi="宋体" w:cs="宋体"/>
                <w:szCs w:val="21"/>
                <w:highlight w:val="none"/>
                <w:u w:val="single"/>
              </w:rPr>
              <w:t>90</w:t>
            </w:r>
            <w:r>
              <w:rPr>
                <w:rFonts w:hint="eastAsia" w:ascii="宋体" w:hAnsi="宋体" w:cs="宋体"/>
                <w:szCs w:val="21"/>
                <w:highlight w:val="none"/>
              </w:rPr>
              <w:t>日。</w:t>
            </w:r>
          </w:p>
        </w:tc>
      </w:tr>
      <w:tr w14:paraId="5A142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DFCC9B7">
            <w:pPr>
              <w:spacing w:line="360" w:lineRule="auto"/>
              <w:rPr>
                <w:rFonts w:ascii="宋体" w:hAnsi="宋体" w:cs="宋体"/>
                <w:szCs w:val="21"/>
                <w:highlight w:val="none"/>
              </w:rPr>
            </w:pPr>
            <w:r>
              <w:rPr>
                <w:rFonts w:hint="eastAsia" w:ascii="宋体" w:hAnsi="宋体" w:cs="宋体"/>
                <w:szCs w:val="21"/>
                <w:highlight w:val="none"/>
              </w:rPr>
              <w:t>18</w:t>
            </w:r>
          </w:p>
        </w:tc>
        <w:tc>
          <w:tcPr>
            <w:tcW w:w="2268" w:type="dxa"/>
            <w:tcBorders>
              <w:top w:val="single" w:color="auto" w:sz="4" w:space="0"/>
              <w:left w:val="single" w:color="auto" w:sz="4" w:space="0"/>
              <w:bottom w:val="single" w:color="auto" w:sz="4" w:space="0"/>
              <w:right w:val="single" w:color="auto" w:sz="4" w:space="0"/>
            </w:tcBorders>
            <w:vAlign w:val="center"/>
          </w:tcPr>
          <w:p w14:paraId="49B0A42F">
            <w:pPr>
              <w:spacing w:line="360" w:lineRule="auto"/>
              <w:rPr>
                <w:rFonts w:ascii="宋体" w:hAnsi="宋体" w:cs="宋体"/>
                <w:szCs w:val="21"/>
                <w:highlight w:val="none"/>
              </w:rPr>
            </w:pPr>
            <w:bookmarkStart w:id="107" w:name="_18"/>
            <w:bookmarkEnd w:id="107"/>
            <w:r>
              <w:rPr>
                <w:rFonts w:hint="eastAsia" w:ascii="宋体" w:hAnsi="宋体" w:cs="宋体"/>
                <w:szCs w:val="21"/>
                <w:highlight w:val="none"/>
              </w:rPr>
              <w:t>投标保证金金额</w:t>
            </w:r>
          </w:p>
        </w:tc>
        <w:tc>
          <w:tcPr>
            <w:tcW w:w="6800" w:type="dxa"/>
            <w:tcBorders>
              <w:top w:val="single" w:color="auto" w:sz="4" w:space="0"/>
              <w:left w:val="single" w:color="auto" w:sz="4" w:space="0"/>
              <w:bottom w:val="single" w:color="auto" w:sz="4" w:space="0"/>
              <w:right w:val="single" w:color="auto" w:sz="4" w:space="0"/>
            </w:tcBorders>
            <w:vAlign w:val="center"/>
          </w:tcPr>
          <w:p w14:paraId="6D36D6F5">
            <w:pPr>
              <w:autoSpaceDE w:val="0"/>
              <w:autoSpaceDN w:val="0"/>
              <w:snapToGrid w:val="0"/>
              <w:spacing w:line="360" w:lineRule="auto"/>
              <w:textAlignment w:val="bottom"/>
              <w:rPr>
                <w:rFonts w:ascii="宋体" w:hAnsi="宋体" w:cs="宋体"/>
                <w:b/>
                <w:bCs/>
                <w:szCs w:val="21"/>
                <w:highlight w:val="none"/>
              </w:rPr>
            </w:pPr>
            <w:r>
              <w:rPr>
                <w:rFonts w:hint="eastAsia" w:ascii="宋体" w:hAnsi="宋体" w:cs="宋体"/>
                <w:b/>
                <w:bCs/>
                <w:szCs w:val="21"/>
                <w:highlight w:val="none"/>
              </w:rPr>
              <w:t>□本项目不需要缴纳投标保证金。</w:t>
            </w:r>
          </w:p>
          <w:p w14:paraId="4CCCF84F">
            <w:pPr>
              <w:snapToGrid w:val="0"/>
              <w:spacing w:line="360" w:lineRule="auto"/>
              <w:rPr>
                <w:rFonts w:ascii="宋体" w:hAnsi="宋体" w:cs="宋体"/>
                <w:b/>
                <w:bCs/>
                <w:szCs w:val="21"/>
                <w:highlight w:val="none"/>
              </w:rPr>
            </w:pPr>
            <w:r>
              <w:rPr>
                <w:rFonts w:hint="eastAsia" w:ascii="宋体" w:hAnsi="宋体" w:cs="宋体"/>
                <w:b/>
                <w:bCs/>
                <w:szCs w:val="21"/>
                <w:highlight w:val="none"/>
              </w:rPr>
              <w:t>☑本项目需要缴纳投标保证金，相关要求如下：</w:t>
            </w:r>
          </w:p>
          <w:p w14:paraId="5E91B611">
            <w:pPr>
              <w:snapToGrid w:val="0"/>
              <w:spacing w:line="360" w:lineRule="auto"/>
              <w:rPr>
                <w:rFonts w:ascii="宋体" w:hAnsi="宋体" w:cs="宋体"/>
                <w:szCs w:val="21"/>
                <w:highlight w:val="none"/>
              </w:rPr>
            </w:pPr>
            <w:r>
              <w:rPr>
                <w:rFonts w:hint="eastAsia" w:ascii="宋体" w:hAnsi="宋体" w:cs="宋体"/>
                <w:szCs w:val="21"/>
                <w:highlight w:val="none"/>
              </w:rPr>
              <w:t>1.投标保证金的缴纳方式：详见招标公告</w:t>
            </w:r>
          </w:p>
          <w:p w14:paraId="24B22A69">
            <w:pPr>
              <w:snapToGrid w:val="0"/>
              <w:spacing w:line="360" w:lineRule="auto"/>
              <w:rPr>
                <w:rFonts w:ascii="宋体" w:hAnsi="宋体" w:cs="宋体"/>
                <w:szCs w:val="21"/>
                <w:highlight w:val="none"/>
              </w:rPr>
            </w:pPr>
            <w:r>
              <w:rPr>
                <w:rFonts w:hint="eastAsia" w:ascii="宋体" w:hAnsi="宋体" w:cs="宋体"/>
                <w:szCs w:val="21"/>
                <w:highlight w:val="none"/>
              </w:rPr>
              <w:t>2.投标保证金的金额：详见招标公告</w:t>
            </w:r>
          </w:p>
          <w:p w14:paraId="6BDE31F3">
            <w:pPr>
              <w:pStyle w:val="9"/>
              <w:spacing w:line="360" w:lineRule="auto"/>
              <w:rPr>
                <w:rFonts w:ascii="宋体" w:hAnsi="宋体" w:cs="宋体"/>
                <w:szCs w:val="21"/>
                <w:highlight w:val="none"/>
              </w:rPr>
            </w:pPr>
            <w:r>
              <w:rPr>
                <w:rFonts w:hint="eastAsia" w:ascii="宋体" w:hAnsi="宋体" w:cs="宋体"/>
                <w:szCs w:val="21"/>
                <w:highlight w:val="none"/>
              </w:rPr>
              <w:t>3.投标保证金采用银行转账缴纳方式的，在投标截止时间前交至采购代理机构指定账户并且到账，投标人应将银行转账底单的复印件作为投标保证金提交凭证，放置于商务文件中，</w:t>
            </w:r>
            <w:r>
              <w:rPr>
                <w:rFonts w:hint="eastAsia" w:ascii="宋体" w:hAnsi="宋体" w:cs="宋体"/>
                <w:b/>
                <w:szCs w:val="21"/>
                <w:highlight w:val="none"/>
              </w:rPr>
              <w:t>否则作无效投标处理</w:t>
            </w:r>
            <w:r>
              <w:rPr>
                <w:rFonts w:hint="eastAsia" w:ascii="宋体" w:hAnsi="宋体" w:cs="宋体"/>
                <w:szCs w:val="21"/>
                <w:highlight w:val="none"/>
              </w:rPr>
              <w:t>。</w:t>
            </w:r>
          </w:p>
          <w:p w14:paraId="2DC04807">
            <w:pPr>
              <w:snapToGrid w:val="0"/>
              <w:spacing w:line="360" w:lineRule="auto"/>
              <w:rPr>
                <w:rFonts w:ascii="宋体" w:hAnsi="宋体" w:cs="宋体"/>
                <w:szCs w:val="21"/>
                <w:highlight w:val="none"/>
              </w:rPr>
            </w:pPr>
            <w:r>
              <w:rPr>
                <w:rFonts w:hint="eastAsia" w:ascii="宋体" w:hAnsi="宋体" w:cs="宋体"/>
                <w:szCs w:val="21"/>
                <w:highlight w:val="none"/>
              </w:rPr>
              <w:t>4.投标保证金采用支票、汇票、本票或者金融机构、担保机构出具的保函等缴纳方式的，投标人应将支票、汇票、本票或者金融机构、担保机构出具的保函等的复印件或者金融机构、担保机构出具的</w:t>
            </w:r>
            <w:r>
              <w:rPr>
                <w:rFonts w:hint="eastAsia" w:ascii="宋体" w:hAnsi="宋体" w:cs="宋体"/>
                <w:kern w:val="0"/>
                <w:szCs w:val="21"/>
                <w:highlight w:val="none"/>
              </w:rPr>
              <w:t>电子保函</w:t>
            </w:r>
            <w:r>
              <w:rPr>
                <w:rFonts w:hint="eastAsia" w:ascii="宋体" w:hAnsi="宋体" w:cs="宋体"/>
                <w:szCs w:val="21"/>
                <w:highlight w:val="none"/>
              </w:rPr>
              <w:t>作为投标保证金提交凭证，放置于商务文件中，</w:t>
            </w:r>
            <w:r>
              <w:rPr>
                <w:rFonts w:hint="eastAsia" w:ascii="宋体" w:hAnsi="宋体" w:cs="宋体"/>
                <w:b/>
                <w:szCs w:val="21"/>
                <w:highlight w:val="none"/>
              </w:rPr>
              <w:t>否则作无效投标处理</w:t>
            </w:r>
            <w:r>
              <w:rPr>
                <w:rFonts w:hint="eastAsia" w:ascii="宋体" w:hAnsi="宋体" w:cs="宋体"/>
                <w:szCs w:val="21"/>
                <w:highlight w:val="none"/>
              </w:rPr>
              <w:t>。投标人必须</w:t>
            </w:r>
            <w:r>
              <w:rPr>
                <w:rFonts w:hint="eastAsia" w:ascii="宋体" w:hAnsi="宋体" w:cs="宋体"/>
                <w:kern w:val="0"/>
                <w:szCs w:val="21"/>
                <w:highlight w:val="none"/>
              </w:rPr>
              <w:t>在投标截止时间前</w:t>
            </w:r>
            <w:r>
              <w:rPr>
                <w:rFonts w:hint="eastAsia" w:ascii="宋体" w:hAnsi="宋体" w:cs="宋体"/>
                <w:szCs w:val="21"/>
                <w:highlight w:val="none"/>
              </w:rPr>
              <w:t>将支票、汇票、本票或者金融、担保机构出具的保函（</w:t>
            </w:r>
            <w:r>
              <w:rPr>
                <w:rFonts w:hint="eastAsia" w:ascii="宋体" w:hAnsi="宋体" w:cs="宋体"/>
                <w:kern w:val="0"/>
                <w:szCs w:val="21"/>
                <w:highlight w:val="none"/>
              </w:rPr>
              <w:t>电子保函除外</w:t>
            </w:r>
            <w:r>
              <w:rPr>
                <w:rFonts w:hint="eastAsia" w:ascii="宋体" w:hAnsi="宋体" w:cs="宋体"/>
                <w:szCs w:val="21"/>
                <w:highlight w:val="none"/>
              </w:rPr>
              <w:t>）等原件提交给采购代理机构，由采购代理机构向投标人出具回执，并妥善保管。</w:t>
            </w:r>
          </w:p>
          <w:p w14:paraId="1B46C2FB">
            <w:pPr>
              <w:snapToGrid w:val="0"/>
              <w:spacing w:line="360" w:lineRule="auto"/>
              <w:rPr>
                <w:rFonts w:ascii="宋体" w:hAnsi="宋体" w:cs="宋体"/>
                <w:szCs w:val="21"/>
                <w:highlight w:val="none"/>
              </w:rPr>
            </w:pPr>
            <w:r>
              <w:rPr>
                <w:rFonts w:hint="eastAsia" w:ascii="宋体" w:hAnsi="宋体" w:cs="宋体"/>
                <w:szCs w:val="21"/>
                <w:highlight w:val="none"/>
              </w:rPr>
              <w:t>5.缴纳投标保证金指定账户：详见招标公告。</w:t>
            </w:r>
          </w:p>
          <w:p w14:paraId="1C2DB126">
            <w:pPr>
              <w:snapToGrid w:val="0"/>
              <w:spacing w:line="360" w:lineRule="auto"/>
              <w:rPr>
                <w:rFonts w:ascii="宋体" w:hAnsi="宋体" w:cs="宋体"/>
                <w:szCs w:val="21"/>
                <w:highlight w:val="none"/>
              </w:rPr>
            </w:pPr>
            <w:r>
              <w:rPr>
                <w:rFonts w:hint="eastAsia" w:ascii="宋体" w:hAnsi="宋体" w:cs="宋体"/>
                <w:szCs w:val="21"/>
                <w:highlight w:val="none"/>
              </w:rPr>
              <w:t>6.投标人为联合体的，可以由联合体中的一方或者多方共同缴纳投标保证金，其缴纳的投标保证金对联合体各方均具有约束力。</w:t>
            </w:r>
          </w:p>
          <w:p w14:paraId="2B016201">
            <w:pPr>
              <w:snapToGrid w:val="0"/>
              <w:spacing w:line="360" w:lineRule="auto"/>
              <w:rPr>
                <w:rFonts w:ascii="宋体" w:hAnsi="宋体" w:cs="宋体"/>
                <w:b/>
                <w:szCs w:val="21"/>
                <w:highlight w:val="none"/>
              </w:rPr>
            </w:pPr>
            <w:r>
              <w:rPr>
                <w:rFonts w:hint="eastAsia" w:ascii="宋体" w:hAnsi="宋体" w:cs="宋体"/>
                <w:b/>
                <w:szCs w:val="21"/>
                <w:highlight w:val="none"/>
              </w:rPr>
              <w:t xml:space="preserve">备注： </w:t>
            </w:r>
          </w:p>
          <w:p w14:paraId="5278E5A4">
            <w:pPr>
              <w:snapToGrid w:val="0"/>
              <w:spacing w:line="360" w:lineRule="auto"/>
              <w:rPr>
                <w:rFonts w:ascii="宋体" w:hAnsi="宋体" w:cs="宋体"/>
                <w:b/>
                <w:szCs w:val="21"/>
                <w:highlight w:val="none"/>
              </w:rPr>
            </w:pPr>
            <w:r>
              <w:rPr>
                <w:rFonts w:hint="eastAsia" w:ascii="宋体" w:hAnsi="宋体" w:cs="宋体"/>
                <w:b/>
                <w:szCs w:val="21"/>
                <w:highlight w:val="none"/>
              </w:rPr>
              <w:t>1. 投标保证金在投标截止时间后提交的，或者不按规定缴纳方式缴纳的，或者未足额缴纳的（包含保函额度不足的），视为无效投标保证金。</w:t>
            </w:r>
          </w:p>
          <w:p w14:paraId="429A5B17">
            <w:pPr>
              <w:snapToGrid w:val="0"/>
              <w:spacing w:line="360" w:lineRule="auto"/>
              <w:rPr>
                <w:rFonts w:ascii="宋体" w:hAnsi="宋体" w:cs="宋体"/>
                <w:b/>
                <w:szCs w:val="21"/>
                <w:highlight w:val="none"/>
              </w:rPr>
            </w:pPr>
            <w:r>
              <w:rPr>
                <w:rFonts w:hint="eastAsia" w:ascii="宋体" w:hAnsi="宋体" w:cs="宋体"/>
                <w:b/>
                <w:szCs w:val="21"/>
                <w:highlight w:val="none"/>
              </w:rPr>
              <w:t>2.投标人采用现金方式或者从个人账户（自然人投标除外）转出的投标保证金，视为无效投标保证金。</w:t>
            </w:r>
          </w:p>
          <w:p w14:paraId="65A631C5">
            <w:pPr>
              <w:snapToGrid w:val="0"/>
              <w:spacing w:line="360" w:lineRule="auto"/>
              <w:rPr>
                <w:rFonts w:ascii="宋体" w:hAnsi="宋体" w:cs="宋体"/>
                <w:b/>
                <w:szCs w:val="21"/>
                <w:highlight w:val="none"/>
              </w:rPr>
            </w:pPr>
            <w:r>
              <w:rPr>
                <w:rFonts w:hint="eastAsia" w:ascii="宋体" w:hAnsi="宋体" w:cs="宋体"/>
                <w:b/>
                <w:szCs w:val="21"/>
                <w:highlight w:val="none"/>
              </w:rPr>
              <w:t>3.支票、汇票或者本票出现无效或者背书情形的，视为无效投标保证金。</w:t>
            </w:r>
          </w:p>
          <w:p w14:paraId="512360D3">
            <w:pPr>
              <w:snapToGrid w:val="0"/>
              <w:spacing w:line="360" w:lineRule="auto"/>
              <w:rPr>
                <w:rFonts w:ascii="宋体" w:hAnsi="宋体" w:cs="宋体"/>
                <w:b/>
                <w:szCs w:val="21"/>
                <w:highlight w:val="none"/>
              </w:rPr>
            </w:pPr>
            <w:r>
              <w:rPr>
                <w:rFonts w:hint="eastAsia" w:ascii="宋体" w:hAnsi="宋体" w:cs="宋体"/>
                <w:b/>
                <w:szCs w:val="21"/>
                <w:highlight w:val="none"/>
              </w:rPr>
              <w:t>4.保函有效期低于投标有效期的，视为无效投标保证金。</w:t>
            </w:r>
          </w:p>
          <w:p w14:paraId="7D3C558E">
            <w:pPr>
              <w:autoSpaceDE w:val="0"/>
              <w:autoSpaceDN w:val="0"/>
              <w:snapToGrid w:val="0"/>
              <w:spacing w:line="360" w:lineRule="auto"/>
              <w:textAlignment w:val="bottom"/>
              <w:rPr>
                <w:rFonts w:ascii="宋体" w:hAnsi="宋体" w:cs="宋体"/>
                <w:szCs w:val="21"/>
                <w:highlight w:val="none"/>
              </w:rPr>
            </w:pPr>
            <w:r>
              <w:rPr>
                <w:rFonts w:hint="eastAsia" w:ascii="宋体" w:hAnsi="宋体" w:cs="宋体"/>
                <w:b/>
                <w:szCs w:val="21"/>
                <w:highlight w:val="none"/>
              </w:rPr>
              <w:t>5.采用金融、担保机构出具保函的，必须为无条件保函，否则视为无效投标保证金</w:t>
            </w:r>
            <w:r>
              <w:rPr>
                <w:rFonts w:hint="eastAsia" w:ascii="宋体" w:hAnsi="宋体" w:cs="宋体"/>
                <w:b/>
                <w:bCs/>
                <w:szCs w:val="21"/>
                <w:highlight w:val="none"/>
              </w:rPr>
              <w:t>。</w:t>
            </w:r>
          </w:p>
        </w:tc>
      </w:tr>
      <w:tr w14:paraId="1BBED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874E327">
            <w:pPr>
              <w:spacing w:line="360" w:lineRule="auto"/>
              <w:rPr>
                <w:rFonts w:ascii="宋体" w:hAnsi="宋体" w:cs="宋体"/>
                <w:szCs w:val="21"/>
                <w:highlight w:val="none"/>
              </w:rPr>
            </w:pPr>
            <w:r>
              <w:rPr>
                <w:rFonts w:hint="eastAsia" w:ascii="宋体" w:hAnsi="宋体" w:cs="宋体"/>
                <w:szCs w:val="21"/>
                <w:highlight w:val="none"/>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692A2390">
            <w:pPr>
              <w:spacing w:line="360" w:lineRule="auto"/>
              <w:rPr>
                <w:rFonts w:ascii="宋体" w:hAnsi="宋体" w:cs="宋体"/>
                <w:szCs w:val="21"/>
                <w:highlight w:val="none"/>
              </w:rPr>
            </w:pPr>
            <w:r>
              <w:rPr>
                <w:rFonts w:hint="eastAsia" w:ascii="宋体" w:hAnsi="宋体" w:cs="宋体"/>
                <w:szCs w:val="21"/>
                <w:highlight w:val="none"/>
              </w:rPr>
              <w:t>投标文件编制要求</w:t>
            </w:r>
          </w:p>
        </w:tc>
        <w:tc>
          <w:tcPr>
            <w:tcW w:w="6800" w:type="dxa"/>
            <w:tcBorders>
              <w:top w:val="single" w:color="auto" w:sz="4" w:space="0"/>
              <w:left w:val="single" w:color="auto" w:sz="4" w:space="0"/>
              <w:bottom w:val="single" w:color="auto" w:sz="4" w:space="0"/>
              <w:right w:val="single" w:color="auto" w:sz="4" w:space="0"/>
            </w:tcBorders>
            <w:vAlign w:val="center"/>
          </w:tcPr>
          <w:p w14:paraId="3209A5B4">
            <w:pPr>
              <w:spacing w:line="360" w:lineRule="auto"/>
              <w:rPr>
                <w:rFonts w:ascii="宋体" w:hAnsi="宋体" w:cs="宋体"/>
                <w:b/>
                <w:szCs w:val="21"/>
                <w:highlight w:val="none"/>
                <w:u w:val="single"/>
              </w:rPr>
            </w:pPr>
            <w:r>
              <w:rPr>
                <w:rFonts w:hint="eastAsia" w:ascii="宋体" w:hAnsi="宋体" w:cs="宋体"/>
                <w:szCs w:val="21"/>
                <w:highlight w:val="none"/>
              </w:rPr>
              <w:t>投标文件应按报价文件、资格证明文件、商务文件、技术文件分别编制，报价文件、资格证明文件分别生成电子文件，商务文件和技术文件按顺序合并生成电子文件。</w:t>
            </w:r>
            <w:r>
              <w:rPr>
                <w:rFonts w:hint="eastAsia" w:ascii="宋体" w:hAnsi="宋体" w:cs="宋体"/>
                <w:b/>
                <w:bCs/>
                <w:szCs w:val="21"/>
                <w:highlight w:val="none"/>
              </w:rPr>
              <w:t>（注：按照本招标文件“第六章 投标文件格式”编写，第六章未附格式的，由投标人自行拟定。）</w:t>
            </w:r>
          </w:p>
        </w:tc>
      </w:tr>
      <w:tr w14:paraId="6C009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20A5D76F">
            <w:pPr>
              <w:spacing w:line="360" w:lineRule="auto"/>
              <w:rPr>
                <w:rFonts w:ascii="宋体" w:hAnsi="宋体" w:cs="宋体"/>
                <w:szCs w:val="21"/>
                <w:highlight w:val="none"/>
              </w:rPr>
            </w:pPr>
            <w:r>
              <w:rPr>
                <w:rFonts w:hint="eastAsia" w:ascii="宋体" w:hAnsi="宋体" w:cs="宋体"/>
                <w:szCs w:val="21"/>
                <w:highlight w:val="none"/>
              </w:rPr>
              <w:t>20</w:t>
            </w:r>
          </w:p>
        </w:tc>
        <w:tc>
          <w:tcPr>
            <w:tcW w:w="2268" w:type="dxa"/>
            <w:tcBorders>
              <w:top w:val="single" w:color="auto" w:sz="4" w:space="0"/>
              <w:left w:val="single" w:color="auto" w:sz="4" w:space="0"/>
              <w:bottom w:val="single" w:color="auto" w:sz="4" w:space="0"/>
              <w:right w:val="single" w:color="auto" w:sz="4" w:space="0"/>
            </w:tcBorders>
            <w:vAlign w:val="center"/>
          </w:tcPr>
          <w:p w14:paraId="53C9C7B0">
            <w:pPr>
              <w:spacing w:line="360" w:lineRule="auto"/>
              <w:rPr>
                <w:rFonts w:ascii="宋体" w:hAnsi="宋体" w:cs="宋体"/>
                <w:szCs w:val="21"/>
                <w:highlight w:val="none"/>
              </w:rPr>
            </w:pPr>
            <w:r>
              <w:rPr>
                <w:rFonts w:hint="eastAsia" w:ascii="宋体" w:hAnsi="宋体" w:cs="宋体"/>
                <w:szCs w:val="21"/>
                <w:highlight w:val="none"/>
              </w:rPr>
              <w:t>备份投标文件</w:t>
            </w:r>
          </w:p>
        </w:tc>
        <w:tc>
          <w:tcPr>
            <w:tcW w:w="6800" w:type="dxa"/>
            <w:tcBorders>
              <w:top w:val="single" w:color="auto" w:sz="4" w:space="0"/>
              <w:left w:val="single" w:color="auto" w:sz="4" w:space="0"/>
              <w:bottom w:val="single" w:color="auto" w:sz="4" w:space="0"/>
              <w:right w:val="single" w:color="auto" w:sz="4" w:space="0"/>
            </w:tcBorders>
            <w:vAlign w:val="center"/>
          </w:tcPr>
          <w:p w14:paraId="616B2926">
            <w:pPr>
              <w:autoSpaceDE w:val="0"/>
              <w:autoSpaceDN w:val="0"/>
              <w:snapToGrid w:val="0"/>
              <w:spacing w:line="360" w:lineRule="auto"/>
              <w:textAlignment w:val="bottom"/>
              <w:rPr>
                <w:rFonts w:ascii="宋体" w:hAnsi="宋体" w:cs="宋体"/>
                <w:szCs w:val="21"/>
                <w:highlight w:val="none"/>
              </w:rPr>
            </w:pPr>
            <w:r>
              <w:rPr>
                <w:rFonts w:hint="eastAsia" w:ascii="宋体" w:hAnsi="宋体" w:cs="宋体"/>
                <w:szCs w:val="21"/>
                <w:highlight w:val="none"/>
              </w:rPr>
              <w:t>本项目不接受备份投标文件。</w:t>
            </w:r>
          </w:p>
        </w:tc>
      </w:tr>
      <w:tr w14:paraId="7DE47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restart"/>
            <w:tcBorders>
              <w:top w:val="single" w:color="auto" w:sz="4" w:space="0"/>
              <w:left w:val="single" w:color="auto" w:sz="4" w:space="0"/>
              <w:bottom w:val="nil"/>
              <w:right w:val="single" w:color="auto" w:sz="4" w:space="0"/>
            </w:tcBorders>
            <w:vAlign w:val="center"/>
          </w:tcPr>
          <w:p w14:paraId="6314FDE7">
            <w:pPr>
              <w:spacing w:line="360" w:lineRule="auto"/>
              <w:rPr>
                <w:rFonts w:ascii="宋体" w:hAnsi="宋体" w:cs="宋体"/>
                <w:szCs w:val="21"/>
                <w:highlight w:val="none"/>
              </w:rPr>
            </w:pPr>
            <w:r>
              <w:rPr>
                <w:rFonts w:hint="eastAsia" w:ascii="宋体" w:hAnsi="宋体" w:cs="宋体"/>
                <w:szCs w:val="21"/>
                <w:highlight w:val="none"/>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68552A78">
            <w:pPr>
              <w:spacing w:line="360" w:lineRule="auto"/>
              <w:rPr>
                <w:rFonts w:ascii="宋体" w:hAnsi="宋体" w:cs="宋体"/>
                <w:szCs w:val="21"/>
                <w:highlight w:val="none"/>
              </w:rPr>
            </w:pPr>
            <w:bookmarkStart w:id="108" w:name="_21.1"/>
            <w:bookmarkEnd w:id="108"/>
            <w:r>
              <w:rPr>
                <w:rFonts w:hint="eastAsia" w:ascii="宋体" w:hAnsi="宋体" w:cs="宋体"/>
                <w:szCs w:val="21"/>
                <w:highlight w:val="none"/>
              </w:rPr>
              <w:t>投标截止时间</w:t>
            </w:r>
          </w:p>
        </w:tc>
        <w:tc>
          <w:tcPr>
            <w:tcW w:w="6800" w:type="dxa"/>
            <w:tcBorders>
              <w:top w:val="single" w:color="auto" w:sz="4" w:space="0"/>
              <w:left w:val="single" w:color="auto" w:sz="4" w:space="0"/>
              <w:bottom w:val="single" w:color="auto" w:sz="4" w:space="0"/>
              <w:right w:val="single" w:color="auto" w:sz="4" w:space="0"/>
            </w:tcBorders>
            <w:vAlign w:val="center"/>
          </w:tcPr>
          <w:p w14:paraId="54DB6BE6">
            <w:pPr>
              <w:snapToGrid w:val="0"/>
              <w:spacing w:line="360" w:lineRule="auto"/>
              <w:rPr>
                <w:rFonts w:ascii="宋体" w:hAnsi="宋体" w:cs="宋体"/>
                <w:szCs w:val="21"/>
                <w:highlight w:val="none"/>
                <w:u w:val="single"/>
              </w:rPr>
            </w:pPr>
            <w:r>
              <w:rPr>
                <w:rFonts w:hint="eastAsia" w:ascii="宋体" w:hAnsi="宋体" w:cs="宋体"/>
                <w:szCs w:val="21"/>
                <w:highlight w:val="none"/>
              </w:rPr>
              <w:t>详见招标公告</w:t>
            </w:r>
          </w:p>
        </w:tc>
      </w:tr>
      <w:tr w14:paraId="27452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single" w:color="auto" w:sz="4" w:space="0"/>
              <w:left w:val="single" w:color="auto" w:sz="4" w:space="0"/>
              <w:bottom w:val="nil"/>
              <w:right w:val="single" w:color="auto" w:sz="4" w:space="0"/>
            </w:tcBorders>
            <w:vAlign w:val="center"/>
          </w:tcPr>
          <w:p w14:paraId="05F87F2E">
            <w:pPr>
              <w:widowControl/>
              <w:spacing w:line="360" w:lineRule="auto"/>
              <w:jc w:val="left"/>
              <w:rPr>
                <w:rFonts w:ascii="宋体" w:hAnsi="宋体" w:cs="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6F069F5">
            <w:pPr>
              <w:spacing w:line="360" w:lineRule="auto"/>
              <w:rPr>
                <w:rFonts w:ascii="宋体" w:hAnsi="宋体" w:cs="宋体"/>
                <w:szCs w:val="21"/>
                <w:highlight w:val="none"/>
              </w:rPr>
            </w:pPr>
            <w:r>
              <w:rPr>
                <w:rFonts w:hint="eastAsia" w:ascii="宋体" w:hAnsi="宋体" w:cs="宋体"/>
                <w:szCs w:val="21"/>
                <w:highlight w:val="none"/>
              </w:rPr>
              <w:t>投标地点</w:t>
            </w:r>
          </w:p>
        </w:tc>
        <w:tc>
          <w:tcPr>
            <w:tcW w:w="6800" w:type="dxa"/>
            <w:tcBorders>
              <w:top w:val="single" w:color="auto" w:sz="4" w:space="0"/>
              <w:left w:val="single" w:color="auto" w:sz="4" w:space="0"/>
              <w:bottom w:val="single" w:color="auto" w:sz="4" w:space="0"/>
              <w:right w:val="single" w:color="auto" w:sz="4" w:space="0"/>
            </w:tcBorders>
            <w:vAlign w:val="center"/>
          </w:tcPr>
          <w:p w14:paraId="3B9A96C5">
            <w:pPr>
              <w:snapToGrid w:val="0"/>
              <w:spacing w:line="360" w:lineRule="auto"/>
              <w:rPr>
                <w:rFonts w:ascii="宋体" w:hAnsi="宋体" w:cs="宋体"/>
                <w:szCs w:val="21"/>
                <w:highlight w:val="none"/>
              </w:rPr>
            </w:pPr>
            <w:r>
              <w:rPr>
                <w:rFonts w:hint="eastAsia" w:ascii="宋体" w:hAnsi="宋体" w:cs="宋体"/>
                <w:szCs w:val="21"/>
                <w:highlight w:val="none"/>
              </w:rPr>
              <w:t>详见招标公告</w:t>
            </w:r>
          </w:p>
        </w:tc>
      </w:tr>
      <w:tr w14:paraId="3C11D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B773681">
            <w:pPr>
              <w:widowControl/>
              <w:spacing w:line="360" w:lineRule="auto"/>
              <w:jc w:val="left"/>
              <w:rPr>
                <w:rFonts w:ascii="宋体" w:hAnsi="宋体" w:cs="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D32F096">
            <w:pPr>
              <w:spacing w:line="360" w:lineRule="auto"/>
              <w:rPr>
                <w:rFonts w:ascii="宋体" w:hAnsi="宋体" w:cs="宋体"/>
                <w:szCs w:val="21"/>
                <w:highlight w:val="none"/>
              </w:rPr>
            </w:pPr>
            <w:r>
              <w:rPr>
                <w:rFonts w:hint="eastAsia" w:ascii="宋体" w:hAnsi="宋体" w:cs="宋体"/>
                <w:szCs w:val="21"/>
                <w:highlight w:val="none"/>
              </w:rPr>
              <w:t>投标人递交投标样品截止时间及地点</w:t>
            </w:r>
          </w:p>
        </w:tc>
        <w:tc>
          <w:tcPr>
            <w:tcW w:w="6800" w:type="dxa"/>
            <w:tcBorders>
              <w:top w:val="single" w:color="auto" w:sz="4" w:space="0"/>
              <w:left w:val="single" w:color="auto" w:sz="4" w:space="0"/>
              <w:bottom w:val="single" w:color="auto" w:sz="4" w:space="0"/>
              <w:right w:val="single" w:color="auto" w:sz="4" w:space="0"/>
            </w:tcBorders>
            <w:vAlign w:val="center"/>
          </w:tcPr>
          <w:p w14:paraId="0C25CAF2">
            <w:pPr>
              <w:snapToGrid w:val="0"/>
              <w:spacing w:line="360" w:lineRule="auto"/>
              <w:rPr>
                <w:rFonts w:ascii="宋体" w:hAnsi="宋体" w:cs="宋体"/>
                <w:bCs/>
                <w:szCs w:val="21"/>
                <w:highlight w:val="none"/>
              </w:rPr>
            </w:pPr>
            <w:r>
              <w:rPr>
                <w:rFonts w:hint="eastAsia" w:ascii="宋体" w:hAnsi="宋体" w:cs="宋体"/>
                <w:bCs/>
                <w:szCs w:val="21"/>
                <w:highlight w:val="none"/>
              </w:rPr>
              <w:t>时间：</w:t>
            </w:r>
            <w:r>
              <w:rPr>
                <w:rFonts w:hint="eastAsia" w:ascii="宋体" w:hAnsi="宋体" w:cs="宋体"/>
                <w:bCs/>
                <w:szCs w:val="21"/>
                <w:highlight w:val="none"/>
                <w:u w:val="single"/>
              </w:rPr>
              <w:t xml:space="preserve">    年  月  日    时    分</w:t>
            </w:r>
            <w:r>
              <w:rPr>
                <w:rFonts w:hint="eastAsia" w:ascii="宋体" w:hAnsi="宋体" w:cs="宋体"/>
                <w:bCs/>
                <w:szCs w:val="21"/>
                <w:highlight w:val="none"/>
              </w:rPr>
              <w:t>（北京时间）</w:t>
            </w:r>
          </w:p>
          <w:p w14:paraId="4A4F554B">
            <w:pPr>
              <w:snapToGrid w:val="0"/>
              <w:spacing w:line="360" w:lineRule="auto"/>
              <w:rPr>
                <w:rFonts w:ascii="宋体" w:hAnsi="宋体" w:cs="宋体"/>
                <w:szCs w:val="21"/>
                <w:highlight w:val="none"/>
              </w:rPr>
            </w:pPr>
            <w:r>
              <w:rPr>
                <w:rFonts w:hint="eastAsia" w:ascii="宋体" w:hAnsi="宋体" w:cs="宋体"/>
                <w:bCs/>
                <w:szCs w:val="21"/>
                <w:highlight w:val="none"/>
              </w:rPr>
              <w:t>地点：</w:t>
            </w:r>
            <w:r>
              <w:rPr>
                <w:rFonts w:hint="eastAsia" w:ascii="宋体" w:hAnsi="宋体" w:cs="宋体"/>
                <w:bCs/>
                <w:szCs w:val="21"/>
                <w:highlight w:val="none"/>
                <w:u w:val="single"/>
              </w:rPr>
              <w:t xml:space="preserve">                                      </w:t>
            </w:r>
          </w:p>
        </w:tc>
      </w:tr>
      <w:tr w14:paraId="282BC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37615857">
            <w:pPr>
              <w:spacing w:line="360" w:lineRule="auto"/>
              <w:rPr>
                <w:rFonts w:ascii="宋体" w:hAnsi="宋体" w:cs="宋体"/>
                <w:szCs w:val="21"/>
                <w:highlight w:val="none"/>
              </w:rPr>
            </w:pPr>
            <w:r>
              <w:rPr>
                <w:rFonts w:hint="eastAsia" w:ascii="宋体" w:hAnsi="宋体" w:cs="宋体"/>
                <w:szCs w:val="21"/>
                <w:highlight w:val="none"/>
              </w:rPr>
              <w:t>23</w:t>
            </w:r>
          </w:p>
        </w:tc>
        <w:tc>
          <w:tcPr>
            <w:tcW w:w="2268" w:type="dxa"/>
            <w:tcBorders>
              <w:top w:val="single" w:color="auto" w:sz="4" w:space="0"/>
              <w:left w:val="single" w:color="auto" w:sz="4" w:space="0"/>
              <w:bottom w:val="single" w:color="auto" w:sz="4" w:space="0"/>
              <w:right w:val="single" w:color="auto" w:sz="4" w:space="0"/>
            </w:tcBorders>
            <w:vAlign w:val="center"/>
          </w:tcPr>
          <w:p w14:paraId="317D7701">
            <w:pPr>
              <w:spacing w:line="360" w:lineRule="auto"/>
              <w:rPr>
                <w:rFonts w:ascii="宋体" w:hAnsi="宋体" w:cs="宋体"/>
                <w:szCs w:val="21"/>
                <w:highlight w:val="none"/>
              </w:rPr>
            </w:pPr>
            <w:bookmarkStart w:id="109" w:name="_23"/>
            <w:bookmarkEnd w:id="109"/>
            <w:r>
              <w:rPr>
                <w:rFonts w:hint="eastAsia" w:ascii="宋体" w:hAnsi="宋体" w:cs="宋体"/>
                <w:szCs w:val="21"/>
                <w:highlight w:val="none"/>
              </w:rPr>
              <w:t>开标时间、地点</w:t>
            </w:r>
          </w:p>
        </w:tc>
        <w:tc>
          <w:tcPr>
            <w:tcW w:w="6800" w:type="dxa"/>
            <w:tcBorders>
              <w:top w:val="single" w:color="auto" w:sz="4" w:space="0"/>
              <w:left w:val="single" w:color="auto" w:sz="4" w:space="0"/>
              <w:bottom w:val="single" w:color="auto" w:sz="4" w:space="0"/>
              <w:right w:val="single" w:color="auto" w:sz="4" w:space="0"/>
            </w:tcBorders>
            <w:vAlign w:val="center"/>
          </w:tcPr>
          <w:p w14:paraId="23AA4B9A">
            <w:pPr>
              <w:snapToGrid w:val="0"/>
              <w:spacing w:line="360" w:lineRule="auto"/>
              <w:rPr>
                <w:rFonts w:ascii="宋体" w:hAnsi="宋体" w:cs="宋体"/>
                <w:szCs w:val="21"/>
                <w:highlight w:val="none"/>
              </w:rPr>
            </w:pPr>
            <w:r>
              <w:rPr>
                <w:rFonts w:hint="eastAsia" w:ascii="宋体" w:hAnsi="宋体" w:cs="宋体"/>
                <w:szCs w:val="21"/>
                <w:highlight w:val="none"/>
              </w:rPr>
              <w:t xml:space="preserve">详见招标公告 </w:t>
            </w:r>
          </w:p>
        </w:tc>
      </w:tr>
      <w:tr w14:paraId="48332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5955A86">
            <w:pPr>
              <w:spacing w:line="360" w:lineRule="auto"/>
              <w:rPr>
                <w:rFonts w:ascii="宋体" w:hAnsi="宋体" w:cs="宋体"/>
                <w:szCs w:val="21"/>
                <w:highlight w:val="none"/>
              </w:rPr>
            </w:pPr>
            <w:r>
              <w:rPr>
                <w:rFonts w:hint="eastAsia" w:ascii="宋体" w:hAnsi="宋体" w:cs="宋体"/>
                <w:szCs w:val="21"/>
                <w:highlight w:val="none"/>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3F954B54">
            <w:pPr>
              <w:spacing w:line="360" w:lineRule="auto"/>
              <w:rPr>
                <w:rFonts w:ascii="宋体" w:hAnsi="宋体" w:cs="宋体"/>
                <w:szCs w:val="21"/>
                <w:highlight w:val="none"/>
              </w:rPr>
            </w:pPr>
            <w:bookmarkStart w:id="110" w:name="_25.3"/>
            <w:bookmarkEnd w:id="110"/>
            <w:r>
              <w:rPr>
                <w:rFonts w:hint="eastAsia" w:ascii="宋体" w:hAnsi="宋体" w:cs="宋体"/>
                <w:szCs w:val="21"/>
                <w:highlight w:val="none"/>
              </w:rPr>
              <w:t>投标人信用查询渠道</w:t>
            </w:r>
          </w:p>
        </w:tc>
        <w:tc>
          <w:tcPr>
            <w:tcW w:w="6800" w:type="dxa"/>
            <w:tcBorders>
              <w:top w:val="single" w:color="auto" w:sz="4" w:space="0"/>
              <w:left w:val="single" w:color="auto" w:sz="4" w:space="0"/>
              <w:bottom w:val="single" w:color="auto" w:sz="4" w:space="0"/>
              <w:right w:val="single" w:color="auto" w:sz="4" w:space="0"/>
            </w:tcBorders>
            <w:vAlign w:val="center"/>
          </w:tcPr>
          <w:p w14:paraId="5FC20A41">
            <w:pPr>
              <w:snapToGrid w:val="0"/>
              <w:spacing w:line="360" w:lineRule="auto"/>
              <w:rPr>
                <w:rFonts w:ascii="宋体" w:hAnsi="宋体" w:cs="宋体"/>
                <w:szCs w:val="21"/>
                <w:highlight w:val="none"/>
              </w:rPr>
            </w:pPr>
            <w:r>
              <w:rPr>
                <w:rFonts w:hint="eastAsia" w:ascii="宋体" w:hAnsi="宋体" w:cs="宋体"/>
                <w:szCs w:val="21"/>
                <w:highlight w:val="none"/>
              </w:rPr>
              <w:t>采购人或者采购代理机构在资格审查结束前，对投标人进行信用查询。</w:t>
            </w:r>
          </w:p>
          <w:p w14:paraId="76B2846A">
            <w:pPr>
              <w:snapToGrid w:val="0"/>
              <w:spacing w:line="360" w:lineRule="auto"/>
              <w:rPr>
                <w:rFonts w:ascii="宋体" w:hAnsi="宋体" w:cs="宋体"/>
                <w:szCs w:val="21"/>
                <w:highlight w:val="none"/>
              </w:rPr>
            </w:pPr>
            <w:r>
              <w:rPr>
                <w:rFonts w:hint="eastAsia" w:ascii="宋体" w:hAnsi="宋体" w:cs="宋体"/>
                <w:szCs w:val="21"/>
                <w:highlight w:val="none"/>
              </w:rPr>
              <w:t>查询渠道：“信用中国”网站(www.creditchina.gov.cn) 、中国政府采购网(www.ccgp.gov.cn)。</w:t>
            </w:r>
          </w:p>
        </w:tc>
      </w:tr>
      <w:tr w14:paraId="6C2F3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441A08F">
            <w:pPr>
              <w:widowControl/>
              <w:spacing w:line="360" w:lineRule="auto"/>
              <w:jc w:val="left"/>
              <w:rPr>
                <w:rFonts w:ascii="宋体" w:hAnsi="宋体" w:cs="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A3DAA7C">
            <w:pPr>
              <w:spacing w:line="360" w:lineRule="auto"/>
              <w:rPr>
                <w:rFonts w:ascii="宋体" w:hAnsi="宋体" w:cs="宋体"/>
                <w:szCs w:val="21"/>
                <w:highlight w:val="none"/>
              </w:rPr>
            </w:pPr>
            <w:r>
              <w:rPr>
                <w:rFonts w:hint="eastAsia" w:ascii="宋体" w:hAnsi="宋体" w:cs="宋体"/>
                <w:szCs w:val="21"/>
                <w:highlight w:val="none"/>
              </w:rPr>
              <w:t>信用查询截止时点</w:t>
            </w:r>
          </w:p>
        </w:tc>
        <w:tc>
          <w:tcPr>
            <w:tcW w:w="6800" w:type="dxa"/>
            <w:tcBorders>
              <w:top w:val="single" w:color="auto" w:sz="4" w:space="0"/>
              <w:left w:val="single" w:color="auto" w:sz="4" w:space="0"/>
              <w:bottom w:val="single" w:color="auto" w:sz="4" w:space="0"/>
              <w:right w:val="single" w:color="auto" w:sz="4" w:space="0"/>
            </w:tcBorders>
            <w:vAlign w:val="center"/>
          </w:tcPr>
          <w:p w14:paraId="0E372844">
            <w:pPr>
              <w:snapToGrid w:val="0"/>
              <w:spacing w:line="360" w:lineRule="auto"/>
              <w:rPr>
                <w:rFonts w:ascii="宋体" w:hAnsi="宋体" w:cs="宋体"/>
                <w:szCs w:val="21"/>
                <w:highlight w:val="none"/>
              </w:rPr>
            </w:pPr>
            <w:r>
              <w:rPr>
                <w:rFonts w:hint="eastAsia" w:ascii="宋体" w:hAnsi="宋体" w:cs="宋体"/>
                <w:szCs w:val="21"/>
                <w:highlight w:val="none"/>
              </w:rPr>
              <w:t>资格审查结束前</w:t>
            </w:r>
          </w:p>
        </w:tc>
      </w:tr>
      <w:tr w14:paraId="7FD68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C9322CC">
            <w:pPr>
              <w:widowControl/>
              <w:spacing w:line="360" w:lineRule="auto"/>
              <w:jc w:val="left"/>
              <w:rPr>
                <w:rFonts w:ascii="宋体" w:hAnsi="宋体" w:cs="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9954D0E">
            <w:pPr>
              <w:spacing w:line="360" w:lineRule="auto"/>
              <w:rPr>
                <w:rFonts w:ascii="宋体" w:hAnsi="宋体" w:cs="宋体"/>
                <w:szCs w:val="21"/>
                <w:highlight w:val="none"/>
              </w:rPr>
            </w:pPr>
            <w:r>
              <w:rPr>
                <w:rFonts w:hint="eastAsia" w:ascii="宋体" w:hAnsi="宋体" w:cs="宋体"/>
                <w:szCs w:val="21"/>
                <w:highlight w:val="none"/>
              </w:rPr>
              <w:t>查询记录和证据留存方式</w:t>
            </w:r>
          </w:p>
        </w:tc>
        <w:tc>
          <w:tcPr>
            <w:tcW w:w="6800" w:type="dxa"/>
            <w:tcBorders>
              <w:top w:val="single" w:color="auto" w:sz="4" w:space="0"/>
              <w:left w:val="single" w:color="auto" w:sz="4" w:space="0"/>
              <w:bottom w:val="single" w:color="auto" w:sz="4" w:space="0"/>
              <w:right w:val="single" w:color="auto" w:sz="4" w:space="0"/>
            </w:tcBorders>
            <w:vAlign w:val="center"/>
          </w:tcPr>
          <w:p w14:paraId="3D731543">
            <w:pPr>
              <w:snapToGrid w:val="0"/>
              <w:spacing w:line="360" w:lineRule="auto"/>
              <w:rPr>
                <w:rFonts w:ascii="宋体" w:hAnsi="宋体" w:cs="宋体"/>
                <w:szCs w:val="21"/>
                <w:highlight w:val="none"/>
              </w:rPr>
            </w:pPr>
            <w:r>
              <w:rPr>
                <w:rFonts w:hint="eastAsia" w:ascii="宋体" w:hAnsi="宋体" w:cs="宋体"/>
                <w:szCs w:val="21"/>
                <w:highlight w:val="none"/>
              </w:rPr>
              <w:t>在查询网站中直接截图查询记录，截图作为附件在广西政府采购云平台上传保存。</w:t>
            </w:r>
          </w:p>
        </w:tc>
      </w:tr>
      <w:tr w14:paraId="2A27F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BF96EB6">
            <w:pPr>
              <w:widowControl/>
              <w:spacing w:line="360" w:lineRule="auto"/>
              <w:jc w:val="left"/>
              <w:rPr>
                <w:rFonts w:ascii="宋体" w:hAnsi="宋体" w:cs="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F087C55">
            <w:pPr>
              <w:spacing w:line="360" w:lineRule="auto"/>
              <w:rPr>
                <w:rFonts w:ascii="宋体" w:hAnsi="宋体" w:cs="宋体"/>
                <w:szCs w:val="21"/>
                <w:highlight w:val="none"/>
              </w:rPr>
            </w:pPr>
            <w:r>
              <w:rPr>
                <w:rFonts w:hint="eastAsia" w:ascii="宋体" w:hAnsi="宋体" w:cs="宋体"/>
                <w:szCs w:val="21"/>
                <w:highlight w:val="none"/>
              </w:rPr>
              <w:t>信用信息使用规则</w:t>
            </w:r>
          </w:p>
        </w:tc>
        <w:tc>
          <w:tcPr>
            <w:tcW w:w="6800" w:type="dxa"/>
            <w:tcBorders>
              <w:top w:val="single" w:color="auto" w:sz="4" w:space="0"/>
              <w:left w:val="single" w:color="auto" w:sz="4" w:space="0"/>
              <w:bottom w:val="single" w:color="auto" w:sz="4" w:space="0"/>
              <w:right w:val="single" w:color="auto" w:sz="4" w:space="0"/>
            </w:tcBorders>
            <w:vAlign w:val="center"/>
          </w:tcPr>
          <w:p w14:paraId="750B094E">
            <w:pPr>
              <w:snapToGrid w:val="0"/>
              <w:spacing w:line="360" w:lineRule="auto"/>
              <w:rPr>
                <w:rFonts w:ascii="宋体" w:hAnsi="宋体" w:cs="宋体"/>
                <w:szCs w:val="21"/>
                <w:highlight w:val="none"/>
              </w:rPr>
            </w:pPr>
            <w:r>
              <w:rPr>
                <w:rFonts w:hint="eastAsia" w:ascii="宋体" w:hAnsi="宋体" w:cs="宋体"/>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85C3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7235D4B0">
            <w:pPr>
              <w:spacing w:line="360" w:lineRule="auto"/>
              <w:rPr>
                <w:rFonts w:ascii="宋体" w:hAnsi="宋体" w:cs="宋体"/>
                <w:szCs w:val="21"/>
                <w:highlight w:val="none"/>
              </w:rPr>
            </w:pPr>
            <w:r>
              <w:rPr>
                <w:rFonts w:hint="eastAsia" w:ascii="宋体" w:hAnsi="宋体" w:cs="宋体"/>
                <w:szCs w:val="21"/>
                <w:highlight w:val="none"/>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7D38D74B">
            <w:pPr>
              <w:spacing w:line="360" w:lineRule="auto"/>
              <w:rPr>
                <w:rFonts w:ascii="宋体" w:hAnsi="宋体" w:cs="宋体"/>
                <w:szCs w:val="21"/>
                <w:highlight w:val="none"/>
              </w:rPr>
            </w:pPr>
            <w:bookmarkStart w:id="111" w:name="_26"/>
            <w:bookmarkEnd w:id="111"/>
            <w:bookmarkStart w:id="112" w:name="_28.3"/>
            <w:bookmarkEnd w:id="112"/>
            <w:r>
              <w:rPr>
                <w:rFonts w:hint="eastAsia" w:ascii="宋体" w:hAnsi="宋体" w:cs="宋体"/>
                <w:szCs w:val="21"/>
                <w:highlight w:val="none"/>
              </w:rPr>
              <w:t>评标方法</w:t>
            </w:r>
          </w:p>
        </w:tc>
        <w:tc>
          <w:tcPr>
            <w:tcW w:w="6800" w:type="dxa"/>
            <w:tcBorders>
              <w:top w:val="single" w:color="auto" w:sz="4" w:space="0"/>
              <w:left w:val="single" w:color="auto" w:sz="4" w:space="0"/>
              <w:bottom w:val="single" w:color="auto" w:sz="4" w:space="0"/>
              <w:right w:val="single" w:color="auto" w:sz="4" w:space="0"/>
            </w:tcBorders>
            <w:vAlign w:val="center"/>
          </w:tcPr>
          <w:p w14:paraId="5475D007">
            <w:pPr>
              <w:autoSpaceDE w:val="0"/>
              <w:autoSpaceDN w:val="0"/>
              <w:snapToGrid w:val="0"/>
              <w:spacing w:line="360" w:lineRule="auto"/>
              <w:textAlignment w:val="bottom"/>
              <w:rPr>
                <w:rFonts w:ascii="宋体" w:hAnsi="宋体" w:cs="宋体"/>
                <w:szCs w:val="21"/>
                <w:highlight w:val="none"/>
              </w:rPr>
            </w:pPr>
            <w:r>
              <w:rPr>
                <w:rFonts w:hint="eastAsia" w:ascii="宋体" w:hAnsi="宋体" w:cs="宋体"/>
                <w:szCs w:val="21"/>
                <w:highlight w:val="none"/>
              </w:rPr>
              <w:t>☑综合评分法</w:t>
            </w:r>
          </w:p>
          <w:p w14:paraId="07F87A78">
            <w:pPr>
              <w:autoSpaceDE w:val="0"/>
              <w:autoSpaceDN w:val="0"/>
              <w:snapToGrid w:val="0"/>
              <w:spacing w:line="360" w:lineRule="auto"/>
              <w:textAlignment w:val="bottom"/>
              <w:rPr>
                <w:rFonts w:ascii="宋体" w:hAnsi="宋体" w:cs="宋体"/>
                <w:szCs w:val="21"/>
                <w:highlight w:val="none"/>
              </w:rPr>
            </w:pPr>
            <w:r>
              <w:rPr>
                <w:rFonts w:hint="eastAsia" w:ascii="宋体" w:hAnsi="宋体" w:cs="宋体"/>
                <w:szCs w:val="21"/>
                <w:highlight w:val="none"/>
              </w:rPr>
              <w:t>□最低评标价法</w:t>
            </w:r>
          </w:p>
        </w:tc>
      </w:tr>
      <w:tr w14:paraId="56E94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nil"/>
              <w:right w:val="single" w:color="auto" w:sz="4" w:space="0"/>
            </w:tcBorders>
            <w:vAlign w:val="center"/>
          </w:tcPr>
          <w:p w14:paraId="3AC38887">
            <w:pPr>
              <w:spacing w:line="360" w:lineRule="auto"/>
              <w:rPr>
                <w:rFonts w:ascii="宋体" w:hAnsi="宋体" w:cs="宋体"/>
                <w:szCs w:val="21"/>
                <w:highlight w:val="none"/>
              </w:rPr>
            </w:pPr>
            <w:r>
              <w:rPr>
                <w:rFonts w:hint="eastAsia" w:ascii="宋体" w:hAnsi="宋体" w:cs="宋体"/>
                <w:szCs w:val="21"/>
                <w:highlight w:val="none"/>
              </w:rPr>
              <w:t>29.2</w:t>
            </w:r>
          </w:p>
        </w:tc>
        <w:tc>
          <w:tcPr>
            <w:tcW w:w="2268" w:type="dxa"/>
            <w:tcBorders>
              <w:top w:val="single" w:color="auto" w:sz="4" w:space="0"/>
              <w:left w:val="single" w:color="auto" w:sz="4" w:space="0"/>
              <w:bottom w:val="nil"/>
              <w:right w:val="single" w:color="auto" w:sz="4" w:space="0"/>
            </w:tcBorders>
            <w:vAlign w:val="center"/>
          </w:tcPr>
          <w:p w14:paraId="594962DC">
            <w:pPr>
              <w:spacing w:line="360" w:lineRule="auto"/>
              <w:rPr>
                <w:rFonts w:ascii="宋体" w:hAnsi="宋体" w:cs="宋体"/>
                <w:szCs w:val="21"/>
                <w:highlight w:val="none"/>
              </w:rPr>
            </w:pPr>
            <w:bookmarkStart w:id="113" w:name="_29.2.2（2）"/>
            <w:bookmarkEnd w:id="113"/>
            <w:r>
              <w:rPr>
                <w:rFonts w:hint="eastAsia" w:ascii="宋体" w:hAnsi="宋体" w:cs="宋体"/>
                <w:szCs w:val="21"/>
                <w:highlight w:val="none"/>
              </w:rPr>
              <w:t>允许负偏离项</w:t>
            </w:r>
          </w:p>
        </w:tc>
        <w:tc>
          <w:tcPr>
            <w:tcW w:w="6800" w:type="dxa"/>
            <w:tcBorders>
              <w:top w:val="single" w:color="auto" w:sz="4" w:space="0"/>
              <w:left w:val="single" w:color="auto" w:sz="4" w:space="0"/>
              <w:bottom w:val="nil"/>
              <w:right w:val="single" w:color="auto" w:sz="4" w:space="0"/>
            </w:tcBorders>
            <w:vAlign w:val="center"/>
          </w:tcPr>
          <w:p w14:paraId="5829C2C8">
            <w:pPr>
              <w:snapToGrid w:val="0"/>
              <w:spacing w:line="360" w:lineRule="auto"/>
              <w:rPr>
                <w:rFonts w:ascii="宋体" w:hAnsi="宋体" w:cs="宋体"/>
                <w:szCs w:val="21"/>
                <w:highlight w:val="none"/>
              </w:rPr>
            </w:pPr>
            <w:r>
              <w:rPr>
                <w:rFonts w:hint="eastAsia" w:ascii="宋体" w:hAnsi="宋体" w:cs="宋体"/>
                <w:szCs w:val="21"/>
                <w:highlight w:val="none"/>
              </w:rPr>
              <w:t>商务条款评审中允许负偏离的条款数为</w:t>
            </w:r>
            <w:r>
              <w:rPr>
                <w:rFonts w:hint="eastAsia" w:ascii="宋体" w:hAnsi="宋体" w:cs="宋体"/>
                <w:szCs w:val="21"/>
                <w:highlight w:val="none"/>
                <w:u w:val="single"/>
              </w:rPr>
              <w:t xml:space="preserve"> 0 </w:t>
            </w:r>
            <w:r>
              <w:rPr>
                <w:rFonts w:hint="eastAsia" w:ascii="宋体" w:hAnsi="宋体" w:cs="宋体"/>
                <w:szCs w:val="21"/>
                <w:highlight w:val="none"/>
              </w:rPr>
              <w:t>项。</w:t>
            </w:r>
          </w:p>
          <w:p w14:paraId="1A12BB65">
            <w:pPr>
              <w:snapToGrid w:val="0"/>
              <w:spacing w:line="360" w:lineRule="auto"/>
              <w:rPr>
                <w:rFonts w:ascii="宋体" w:hAnsi="宋体" w:cs="宋体"/>
                <w:szCs w:val="21"/>
                <w:highlight w:val="none"/>
              </w:rPr>
            </w:pPr>
            <w:r>
              <w:rPr>
                <w:rFonts w:hint="eastAsia" w:ascii="宋体" w:hAnsi="宋体" w:cs="宋体"/>
                <w:szCs w:val="21"/>
                <w:highlight w:val="none"/>
              </w:rPr>
              <w:t>技术需求评审中允许负偏离的条款数为</w:t>
            </w:r>
            <w:r>
              <w:rPr>
                <w:rFonts w:hint="eastAsia" w:ascii="宋体" w:hAnsi="宋体" w:cs="宋体"/>
                <w:szCs w:val="21"/>
                <w:highlight w:val="none"/>
                <w:u w:val="single"/>
              </w:rPr>
              <w:t xml:space="preserve"> 0 </w:t>
            </w:r>
            <w:r>
              <w:rPr>
                <w:rFonts w:hint="eastAsia" w:ascii="宋体" w:hAnsi="宋体" w:cs="宋体"/>
                <w:szCs w:val="21"/>
                <w:highlight w:val="none"/>
              </w:rPr>
              <w:t>项。</w:t>
            </w:r>
          </w:p>
        </w:tc>
      </w:tr>
      <w:tr w14:paraId="7A4BD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6897DBC">
            <w:pPr>
              <w:spacing w:line="360" w:lineRule="auto"/>
              <w:rPr>
                <w:rFonts w:ascii="宋体" w:hAnsi="宋体" w:cs="宋体"/>
                <w:szCs w:val="21"/>
                <w:highlight w:val="none"/>
              </w:rPr>
            </w:pPr>
            <w:r>
              <w:rPr>
                <w:rFonts w:hint="eastAsia" w:ascii="宋体" w:hAnsi="宋体" w:cs="宋体"/>
                <w:szCs w:val="21"/>
                <w:highlight w:val="none"/>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6CBD5B81">
            <w:pPr>
              <w:autoSpaceDE w:val="0"/>
              <w:autoSpaceDN w:val="0"/>
              <w:snapToGrid w:val="0"/>
              <w:spacing w:line="360" w:lineRule="auto"/>
              <w:textAlignment w:val="bottom"/>
              <w:rPr>
                <w:rFonts w:ascii="宋体" w:hAnsi="宋体" w:cs="宋体"/>
                <w:szCs w:val="21"/>
                <w:highlight w:val="none"/>
              </w:rPr>
            </w:pPr>
            <w:r>
              <w:rPr>
                <w:rFonts w:hint="eastAsia" w:ascii="宋体" w:hAnsi="宋体" w:cs="宋体"/>
                <w:szCs w:val="21"/>
                <w:highlight w:val="none"/>
              </w:rPr>
              <w:t xml:space="preserve">确定中标人时，出现中标候选人排名并列的情形，确定中标人方式 </w:t>
            </w:r>
          </w:p>
        </w:tc>
        <w:tc>
          <w:tcPr>
            <w:tcW w:w="6800" w:type="dxa"/>
            <w:tcBorders>
              <w:top w:val="single" w:color="auto" w:sz="4" w:space="0"/>
              <w:left w:val="single" w:color="auto" w:sz="4" w:space="0"/>
              <w:bottom w:val="single" w:color="auto" w:sz="4" w:space="0"/>
              <w:right w:val="single" w:color="auto" w:sz="4" w:space="0"/>
            </w:tcBorders>
            <w:vAlign w:val="center"/>
          </w:tcPr>
          <w:p w14:paraId="4FEBDB05">
            <w:pPr>
              <w:pStyle w:val="9"/>
              <w:spacing w:line="360" w:lineRule="auto"/>
              <w:rPr>
                <w:b/>
                <w:bCs/>
                <w:highlight w:val="none"/>
              </w:rPr>
            </w:pPr>
            <w:r>
              <w:rPr>
                <w:rFonts w:hint="eastAsia" w:ascii="宋体" w:hAnsi="宋体" w:cs="宋体"/>
                <w:szCs w:val="21"/>
                <w:highlight w:val="none"/>
              </w:rPr>
              <w:t>采购人确定中标人时，出现中标候选人并列的情形，采购人按以下的方式确定中标人：</w:t>
            </w:r>
          </w:p>
          <w:p w14:paraId="0D91EE1A">
            <w:pPr>
              <w:autoSpaceDE w:val="0"/>
              <w:autoSpaceDN w:val="0"/>
              <w:snapToGrid w:val="0"/>
              <w:spacing w:line="360" w:lineRule="auto"/>
              <w:textAlignment w:val="bottom"/>
              <w:rPr>
                <w:rFonts w:ascii="宋体" w:hAnsi="宋体" w:cs="宋体"/>
                <w:i/>
                <w:iCs/>
                <w:szCs w:val="21"/>
                <w:highlight w:val="none"/>
              </w:rPr>
            </w:pPr>
            <w:r>
              <w:rPr>
                <w:rFonts w:hint="eastAsia" w:ascii="宋体" w:hAnsi="宋体" w:cs="宋体"/>
                <w:szCs w:val="21"/>
                <w:highlight w:val="none"/>
              </w:rPr>
              <w:t>☑技术分得分高的优先、商务分得分高的优先的顺序。</w:t>
            </w:r>
          </w:p>
          <w:p w14:paraId="6D6EF2C0">
            <w:pPr>
              <w:pStyle w:val="9"/>
              <w:spacing w:line="360" w:lineRule="auto"/>
              <w:rPr>
                <w:rFonts w:ascii="宋体" w:hAnsi="宋体" w:cs="宋体"/>
                <w:b/>
                <w:szCs w:val="21"/>
                <w:highlight w:val="none"/>
              </w:rPr>
            </w:pPr>
            <w:r>
              <w:rPr>
                <w:rFonts w:hint="eastAsia" w:ascii="宋体" w:hAnsi="宋体" w:cs="宋体"/>
                <w:szCs w:val="21"/>
                <w:highlight w:val="none"/>
              </w:rPr>
              <w:t>□</w:t>
            </w:r>
            <w:r>
              <w:rPr>
                <w:rFonts w:ascii="宋体" w:hAnsi="宋体" w:cs="宋体"/>
                <w:highlight w:val="none"/>
              </w:rPr>
              <w:t>采取随机抽取的方式确定</w:t>
            </w:r>
            <w:r>
              <w:rPr>
                <w:rFonts w:hint="eastAsia" w:ascii="宋体" w:hAnsi="宋体" w:cs="宋体"/>
                <w:highlight w:val="none"/>
              </w:rPr>
              <w:t>。</w:t>
            </w:r>
          </w:p>
        </w:tc>
      </w:tr>
      <w:tr w14:paraId="0E004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A7955BD">
            <w:pPr>
              <w:spacing w:line="360" w:lineRule="auto"/>
              <w:rPr>
                <w:rFonts w:ascii="宋体" w:hAnsi="宋体" w:cs="宋体"/>
                <w:szCs w:val="21"/>
                <w:highlight w:val="none"/>
              </w:rPr>
            </w:pPr>
            <w:r>
              <w:rPr>
                <w:rFonts w:hint="eastAsia" w:ascii="宋体" w:hAnsi="宋体" w:cs="宋体"/>
                <w:szCs w:val="21"/>
                <w:highlight w:val="none"/>
              </w:rPr>
              <w:t>35</w:t>
            </w:r>
          </w:p>
        </w:tc>
        <w:tc>
          <w:tcPr>
            <w:tcW w:w="2268" w:type="dxa"/>
            <w:tcBorders>
              <w:top w:val="single" w:color="auto" w:sz="4" w:space="0"/>
              <w:left w:val="single" w:color="auto" w:sz="4" w:space="0"/>
              <w:bottom w:val="single" w:color="auto" w:sz="4" w:space="0"/>
              <w:right w:val="single" w:color="auto" w:sz="4" w:space="0"/>
            </w:tcBorders>
            <w:vAlign w:val="center"/>
          </w:tcPr>
          <w:p w14:paraId="013A65DF">
            <w:pPr>
              <w:spacing w:line="360" w:lineRule="auto"/>
              <w:rPr>
                <w:rFonts w:ascii="宋体" w:hAnsi="宋体" w:cs="宋体"/>
                <w:szCs w:val="21"/>
                <w:highlight w:val="none"/>
              </w:rPr>
            </w:pPr>
            <w:bookmarkStart w:id="114" w:name="_39.1"/>
            <w:bookmarkEnd w:id="114"/>
            <w:r>
              <w:rPr>
                <w:rFonts w:hint="eastAsia" w:ascii="宋体" w:hAnsi="宋体" w:cs="宋体"/>
                <w:szCs w:val="21"/>
                <w:highlight w:val="none"/>
              </w:rPr>
              <w:t>履约保证金金额</w:t>
            </w:r>
          </w:p>
        </w:tc>
        <w:tc>
          <w:tcPr>
            <w:tcW w:w="6800" w:type="dxa"/>
            <w:tcBorders>
              <w:top w:val="single" w:color="auto" w:sz="4" w:space="0"/>
              <w:left w:val="single" w:color="auto" w:sz="4" w:space="0"/>
              <w:bottom w:val="single" w:color="auto" w:sz="4" w:space="0"/>
              <w:right w:val="single" w:color="auto" w:sz="4" w:space="0"/>
            </w:tcBorders>
            <w:vAlign w:val="bottom"/>
          </w:tcPr>
          <w:p w14:paraId="1EB79EFF">
            <w:pPr>
              <w:spacing w:line="360" w:lineRule="auto"/>
              <w:rPr>
                <w:rFonts w:ascii="宋体" w:hAnsi="宋体" w:cs="宋体"/>
                <w:b/>
                <w:bCs/>
                <w:szCs w:val="21"/>
                <w:highlight w:val="none"/>
              </w:rPr>
            </w:pPr>
            <w:r>
              <w:rPr>
                <w:rFonts w:hint="eastAsia" w:ascii="宋体" w:hAnsi="宋体" w:cs="宋体"/>
                <w:b/>
                <w:bCs/>
                <w:szCs w:val="21"/>
                <w:highlight w:val="none"/>
              </w:rPr>
              <w:t>☑ 本项目不需要缴</w:t>
            </w:r>
            <w:r>
              <w:rPr>
                <w:rFonts w:hint="eastAsia" w:ascii="宋体" w:hAnsi="宋体" w:cs="宋体"/>
                <w:b/>
                <w:bCs/>
                <w:kern w:val="0"/>
                <w:szCs w:val="21"/>
                <w:highlight w:val="none"/>
              </w:rPr>
              <w:t>纳</w:t>
            </w:r>
            <w:r>
              <w:rPr>
                <w:rFonts w:hint="eastAsia" w:ascii="宋体" w:hAnsi="宋体" w:cs="宋体"/>
                <w:b/>
                <w:bCs/>
                <w:szCs w:val="21"/>
                <w:highlight w:val="none"/>
              </w:rPr>
              <w:t>履约保证金。</w:t>
            </w:r>
          </w:p>
          <w:p w14:paraId="69BA5919">
            <w:pPr>
              <w:spacing w:line="360" w:lineRule="auto"/>
              <w:rPr>
                <w:rFonts w:ascii="宋体" w:hAnsi="宋体" w:cs="宋体"/>
                <w:b/>
                <w:bCs/>
                <w:szCs w:val="21"/>
                <w:highlight w:val="none"/>
              </w:rPr>
            </w:pPr>
            <w:r>
              <w:rPr>
                <w:rFonts w:hint="eastAsia" w:ascii="宋体" w:hAnsi="宋体" w:cs="宋体"/>
                <w:b/>
                <w:bCs/>
                <w:szCs w:val="21"/>
                <w:highlight w:val="none"/>
              </w:rPr>
              <w:t>□ 本项目需要缴</w:t>
            </w:r>
            <w:r>
              <w:rPr>
                <w:rFonts w:hint="eastAsia" w:ascii="宋体" w:hAnsi="宋体" w:cs="宋体"/>
                <w:b/>
                <w:bCs/>
                <w:kern w:val="0"/>
                <w:szCs w:val="21"/>
                <w:highlight w:val="none"/>
              </w:rPr>
              <w:t>纳</w:t>
            </w:r>
            <w:r>
              <w:rPr>
                <w:rFonts w:hint="eastAsia" w:ascii="宋体" w:hAnsi="宋体" w:cs="宋体"/>
                <w:b/>
                <w:bCs/>
                <w:szCs w:val="21"/>
                <w:highlight w:val="none"/>
              </w:rPr>
              <w:t>履约保证金，相关要求如下：</w:t>
            </w:r>
          </w:p>
          <w:p w14:paraId="761EC73F">
            <w:pPr>
              <w:autoSpaceDE w:val="0"/>
              <w:autoSpaceDN w:val="0"/>
              <w:snapToGrid w:val="0"/>
              <w:spacing w:line="360" w:lineRule="auto"/>
              <w:textAlignment w:val="bottom"/>
              <w:rPr>
                <w:rFonts w:ascii="宋体" w:hAnsi="宋体" w:cs="宋体"/>
                <w:szCs w:val="21"/>
                <w:highlight w:val="none"/>
              </w:rPr>
            </w:pPr>
            <w:r>
              <w:rPr>
                <w:rFonts w:hint="eastAsia" w:ascii="宋体" w:hAnsi="宋体" w:cs="宋体"/>
                <w:szCs w:val="21"/>
                <w:highlight w:val="none"/>
              </w:rPr>
              <w:t>1.履约保证金金额：按项目/每分标中标总金额的</w:t>
            </w:r>
            <w:r>
              <w:rPr>
                <w:rFonts w:hint="eastAsia" w:ascii="宋体" w:hAnsi="宋体" w:cs="宋体"/>
                <w:szCs w:val="21"/>
                <w:highlight w:val="none"/>
                <w:u w:val="single"/>
              </w:rPr>
              <w:t xml:space="preserve">   </w:t>
            </w:r>
            <w:r>
              <w:rPr>
                <w:rFonts w:hint="eastAsia" w:ascii="宋体" w:hAnsi="宋体" w:cs="宋体"/>
                <w:szCs w:val="21"/>
                <w:highlight w:val="none"/>
              </w:rPr>
              <w:t>%，如中标人为中小企业的，则按项目/每分标中标总金额的</w:t>
            </w:r>
            <w:r>
              <w:rPr>
                <w:rFonts w:hint="eastAsia" w:ascii="宋体" w:hAnsi="宋体" w:cs="宋体"/>
                <w:szCs w:val="21"/>
                <w:highlight w:val="none"/>
                <w:u w:val="single"/>
              </w:rPr>
              <w:t xml:space="preserve">   </w:t>
            </w:r>
            <w:r>
              <w:rPr>
                <w:rFonts w:hint="eastAsia" w:ascii="宋体" w:hAnsi="宋体" w:cs="宋体"/>
                <w:szCs w:val="21"/>
                <w:highlight w:val="none"/>
              </w:rPr>
              <w:t>%。（注：履约保证金数额不得超过政府采购合同金额的5%，对中小企业收取的履约保证金数额不得超过政府采购合同金额的2%或不需要缴纳履约保证金。）</w:t>
            </w:r>
          </w:p>
          <w:p w14:paraId="6D8F8D97">
            <w:pPr>
              <w:autoSpaceDE w:val="0"/>
              <w:autoSpaceDN w:val="0"/>
              <w:snapToGrid w:val="0"/>
              <w:spacing w:line="360" w:lineRule="auto"/>
              <w:textAlignment w:val="bottom"/>
              <w:rPr>
                <w:rFonts w:ascii="宋体" w:hAnsi="宋体" w:cs="宋体"/>
                <w:szCs w:val="21"/>
                <w:highlight w:val="none"/>
              </w:rPr>
            </w:pPr>
            <w:r>
              <w:rPr>
                <w:rFonts w:hint="eastAsia" w:ascii="宋体" w:hAnsi="宋体" w:cs="宋体"/>
                <w:szCs w:val="21"/>
                <w:highlight w:val="none"/>
              </w:rPr>
              <w:t>2.履约保证金递交方式：中标人在</w:t>
            </w:r>
            <w:r>
              <w:rPr>
                <w:rFonts w:hint="eastAsia" w:cs="宋体"/>
                <w:kern w:val="0"/>
                <w:szCs w:val="21"/>
                <w:highlight w:val="none"/>
                <w:u w:val="single"/>
              </w:rPr>
              <w:t>签订合同</w:t>
            </w:r>
            <w:r>
              <w:rPr>
                <w:rFonts w:hint="eastAsia" w:ascii="宋体" w:hAnsi="宋体" w:cs="宋体"/>
                <w:szCs w:val="21"/>
                <w:highlight w:val="none"/>
                <w:u w:val="single"/>
              </w:rPr>
              <w:t>前</w:t>
            </w:r>
            <w:r>
              <w:rPr>
                <w:rFonts w:hint="eastAsia" w:ascii="宋体" w:hAnsi="宋体" w:cs="宋体"/>
                <w:szCs w:val="21"/>
                <w:highlight w:val="none"/>
              </w:rPr>
              <w:t>以银行转账、支票、汇票、本票或者金融机构、担保机构出具的保函等非现金方式向</w:t>
            </w:r>
            <w:r>
              <w:rPr>
                <w:rFonts w:hint="eastAsia" w:ascii="宋体" w:hAnsi="宋体" w:cs="宋体"/>
                <w:szCs w:val="21"/>
                <w:highlight w:val="none"/>
                <w:u w:val="single"/>
              </w:rPr>
              <w:t>采购人</w:t>
            </w:r>
            <w:r>
              <w:rPr>
                <w:rFonts w:hint="eastAsia" w:ascii="宋体" w:hAnsi="宋体" w:cs="宋体"/>
                <w:szCs w:val="21"/>
                <w:highlight w:val="none"/>
              </w:rPr>
              <w:t>提交。</w:t>
            </w:r>
          </w:p>
          <w:p w14:paraId="216EEB78">
            <w:pPr>
              <w:autoSpaceDE w:val="0"/>
              <w:autoSpaceDN w:val="0"/>
              <w:snapToGrid w:val="0"/>
              <w:spacing w:line="360" w:lineRule="auto"/>
              <w:textAlignment w:val="bottom"/>
              <w:rPr>
                <w:rFonts w:ascii="宋体" w:hAnsi="宋体" w:cs="宋体"/>
                <w:szCs w:val="21"/>
                <w:highlight w:val="none"/>
                <w:u w:val="single"/>
              </w:rPr>
            </w:pPr>
            <w:r>
              <w:rPr>
                <w:rFonts w:hint="eastAsia" w:ascii="宋体" w:hAnsi="宋体" w:cs="宋体"/>
                <w:szCs w:val="21"/>
                <w:highlight w:val="none"/>
              </w:rPr>
              <w:t>3.履约保证金退付方式、时间及条件：</w:t>
            </w:r>
            <w:r>
              <w:rPr>
                <w:rFonts w:hint="eastAsia" w:ascii="宋体" w:hAnsi="宋体" w:cs="宋体"/>
                <w:szCs w:val="21"/>
                <w:highlight w:val="none"/>
                <w:u w:val="single"/>
              </w:rPr>
              <w:t xml:space="preserve">                            </w:t>
            </w:r>
            <w:r>
              <w:rPr>
                <w:rFonts w:hint="eastAsia" w:ascii="宋体" w:hAnsi="宋体" w:cs="宋体"/>
                <w:szCs w:val="21"/>
                <w:highlight w:val="none"/>
              </w:rPr>
              <w:t>。（注：验收合格的政府采购项目，采购人应当按照合同约定的退还方式，在5个工作日内办理履约保证金退还手续。）</w:t>
            </w:r>
          </w:p>
          <w:p w14:paraId="234BB80C">
            <w:pPr>
              <w:autoSpaceDE w:val="0"/>
              <w:autoSpaceDN w:val="0"/>
              <w:snapToGrid w:val="0"/>
              <w:spacing w:line="360" w:lineRule="auto"/>
              <w:textAlignment w:val="bottom"/>
              <w:rPr>
                <w:rFonts w:ascii="宋体" w:hAnsi="宋体" w:cs="宋体"/>
                <w:szCs w:val="21"/>
                <w:highlight w:val="none"/>
              </w:rPr>
            </w:pPr>
            <w:r>
              <w:rPr>
                <w:rFonts w:hint="eastAsia" w:ascii="宋体" w:hAnsi="宋体" w:cs="宋体"/>
                <w:szCs w:val="21"/>
                <w:highlight w:val="none"/>
              </w:rPr>
              <w:t>4.缴纳履约保证金的指定账户：</w:t>
            </w:r>
          </w:p>
          <w:p w14:paraId="42D97045">
            <w:pPr>
              <w:autoSpaceDE w:val="0"/>
              <w:autoSpaceDN w:val="0"/>
              <w:snapToGrid w:val="0"/>
              <w:spacing w:line="360" w:lineRule="auto"/>
              <w:textAlignment w:val="bottom"/>
              <w:rPr>
                <w:rFonts w:ascii="宋体" w:hAnsi="宋体" w:cs="宋体"/>
                <w:szCs w:val="21"/>
                <w:highlight w:val="none"/>
              </w:rPr>
            </w:pPr>
            <w:r>
              <w:rPr>
                <w:rFonts w:hint="eastAsia" w:ascii="宋体" w:hAnsi="宋体" w:cs="宋体"/>
                <w:szCs w:val="21"/>
                <w:highlight w:val="none"/>
              </w:rPr>
              <w:t>开户名称：</w:t>
            </w:r>
            <w:r>
              <w:rPr>
                <w:rFonts w:hint="eastAsia" w:ascii="宋体" w:hAnsi="宋体" w:cs="宋体"/>
                <w:szCs w:val="21"/>
                <w:highlight w:val="none"/>
                <w:u w:val="single"/>
              </w:rPr>
              <w:t xml:space="preserve">                </w:t>
            </w:r>
          </w:p>
          <w:p w14:paraId="018E6C41">
            <w:pPr>
              <w:autoSpaceDE w:val="0"/>
              <w:autoSpaceDN w:val="0"/>
              <w:snapToGrid w:val="0"/>
              <w:spacing w:line="360" w:lineRule="auto"/>
              <w:textAlignment w:val="bottom"/>
              <w:rPr>
                <w:rFonts w:ascii="宋体" w:hAnsi="宋体" w:cs="宋体"/>
                <w:szCs w:val="21"/>
                <w:highlight w:val="none"/>
              </w:rPr>
            </w:pPr>
            <w:r>
              <w:rPr>
                <w:rFonts w:hint="eastAsia" w:ascii="宋体" w:hAnsi="宋体" w:cs="宋体"/>
                <w:szCs w:val="21"/>
                <w:highlight w:val="none"/>
              </w:rPr>
              <w:t>开户银行：</w:t>
            </w:r>
            <w:r>
              <w:rPr>
                <w:rFonts w:hint="eastAsia" w:ascii="宋体" w:hAnsi="宋体" w:cs="宋体"/>
                <w:szCs w:val="21"/>
                <w:highlight w:val="none"/>
                <w:u w:val="single"/>
              </w:rPr>
              <w:t xml:space="preserve">                </w:t>
            </w:r>
          </w:p>
          <w:p w14:paraId="737F3431">
            <w:pPr>
              <w:autoSpaceDE w:val="0"/>
              <w:autoSpaceDN w:val="0"/>
              <w:snapToGrid w:val="0"/>
              <w:spacing w:line="360" w:lineRule="auto"/>
              <w:textAlignment w:val="bottom"/>
              <w:rPr>
                <w:rFonts w:ascii="宋体" w:hAnsi="宋体" w:cs="宋体"/>
                <w:szCs w:val="21"/>
                <w:highlight w:val="none"/>
              </w:rPr>
            </w:pPr>
            <w:r>
              <w:rPr>
                <w:rFonts w:hint="eastAsia" w:ascii="宋体" w:hAnsi="宋体" w:cs="宋体"/>
                <w:szCs w:val="21"/>
                <w:highlight w:val="none"/>
              </w:rPr>
              <w:t>开户行行号：</w:t>
            </w:r>
            <w:r>
              <w:rPr>
                <w:rFonts w:hint="eastAsia" w:ascii="宋体" w:hAnsi="宋体" w:cs="宋体"/>
                <w:szCs w:val="21"/>
                <w:highlight w:val="none"/>
                <w:u w:val="single"/>
              </w:rPr>
              <w:t xml:space="preserve">              </w:t>
            </w:r>
          </w:p>
          <w:p w14:paraId="0C18CBC0">
            <w:pPr>
              <w:autoSpaceDE w:val="0"/>
              <w:autoSpaceDN w:val="0"/>
              <w:snapToGrid w:val="0"/>
              <w:spacing w:line="360" w:lineRule="auto"/>
              <w:textAlignment w:val="bottom"/>
              <w:rPr>
                <w:rFonts w:ascii="宋体" w:hAnsi="宋体" w:cs="宋体"/>
                <w:szCs w:val="21"/>
                <w:highlight w:val="none"/>
              </w:rPr>
            </w:pPr>
            <w:r>
              <w:rPr>
                <w:rFonts w:hint="eastAsia" w:ascii="宋体" w:hAnsi="宋体" w:cs="宋体"/>
                <w:szCs w:val="21"/>
                <w:highlight w:val="none"/>
              </w:rPr>
              <w:t>银行账号：</w:t>
            </w:r>
            <w:r>
              <w:rPr>
                <w:rFonts w:hint="eastAsia" w:ascii="宋体" w:hAnsi="宋体" w:cs="宋体"/>
                <w:szCs w:val="21"/>
                <w:highlight w:val="none"/>
                <w:u w:val="single"/>
              </w:rPr>
              <w:t xml:space="preserve">                </w:t>
            </w:r>
          </w:p>
          <w:p w14:paraId="7CCB9DC6">
            <w:pPr>
              <w:spacing w:line="360" w:lineRule="auto"/>
              <w:jc w:val="left"/>
              <w:rPr>
                <w:rFonts w:ascii="宋体" w:hAnsi="宋体" w:cs="宋体"/>
                <w:szCs w:val="21"/>
                <w:highlight w:val="none"/>
              </w:rPr>
            </w:pPr>
            <w:r>
              <w:rPr>
                <w:rFonts w:hint="eastAsia" w:ascii="宋体" w:hAnsi="宋体" w:cs="宋体"/>
                <w:szCs w:val="21"/>
                <w:highlight w:val="none"/>
              </w:rPr>
              <w:t>备注：</w:t>
            </w:r>
          </w:p>
          <w:p w14:paraId="18CD7A5A">
            <w:pPr>
              <w:spacing w:line="360" w:lineRule="auto"/>
              <w:jc w:val="left"/>
              <w:rPr>
                <w:rFonts w:ascii="宋体" w:hAnsi="宋体" w:cs="宋体"/>
                <w:b/>
                <w:szCs w:val="21"/>
                <w:highlight w:val="none"/>
              </w:rPr>
            </w:pPr>
            <w:r>
              <w:rPr>
                <w:rFonts w:hint="eastAsia" w:ascii="宋体" w:hAnsi="宋体" w:cs="宋体"/>
                <w:b/>
                <w:szCs w:val="21"/>
                <w:highlight w:val="none"/>
              </w:rPr>
              <w:t>1.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0EBD0E88">
            <w:pPr>
              <w:spacing w:line="360" w:lineRule="auto"/>
              <w:jc w:val="left"/>
              <w:rPr>
                <w:rFonts w:ascii="宋体" w:hAnsi="宋体" w:cs="宋体"/>
                <w:b/>
                <w:szCs w:val="21"/>
                <w:highlight w:val="none"/>
              </w:rPr>
            </w:pPr>
            <w:r>
              <w:rPr>
                <w:rFonts w:hint="eastAsia" w:ascii="宋体" w:hAnsi="宋体" w:cs="宋体"/>
                <w:b/>
                <w:szCs w:val="21"/>
                <w:highlight w:val="none"/>
              </w:rPr>
              <w:t>2.采用金融、担保机构出具的保函的，必须为无条件保函，否则不予签订合同。</w:t>
            </w:r>
          </w:p>
          <w:p w14:paraId="0B9BD608">
            <w:pPr>
              <w:autoSpaceDE w:val="0"/>
              <w:autoSpaceDN w:val="0"/>
              <w:snapToGrid w:val="0"/>
              <w:spacing w:line="360" w:lineRule="auto"/>
              <w:jc w:val="left"/>
              <w:textAlignment w:val="bottom"/>
              <w:rPr>
                <w:rFonts w:ascii="宋体" w:hAnsi="宋体" w:cs="宋体"/>
                <w:szCs w:val="21"/>
                <w:highlight w:val="none"/>
              </w:rPr>
            </w:pPr>
            <w:r>
              <w:rPr>
                <w:rFonts w:hint="eastAsia" w:ascii="宋体" w:hAnsi="宋体" w:cs="宋体"/>
                <w:b/>
                <w:szCs w:val="21"/>
                <w:highlight w:val="none"/>
              </w:rPr>
              <w:t>3.投标人为联合体的，由联合体其中一方按规定提交的履约保证金，视为有效履约保证金。</w:t>
            </w:r>
          </w:p>
        </w:tc>
      </w:tr>
      <w:tr w14:paraId="78029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2544914D">
            <w:pPr>
              <w:spacing w:line="360" w:lineRule="auto"/>
              <w:rPr>
                <w:rFonts w:ascii="宋体" w:hAnsi="宋体" w:cs="宋体"/>
                <w:szCs w:val="21"/>
                <w:highlight w:val="none"/>
              </w:rPr>
            </w:pPr>
            <w:r>
              <w:rPr>
                <w:rFonts w:hint="eastAsia" w:ascii="宋体" w:hAnsi="宋体" w:cs="宋体"/>
                <w:szCs w:val="21"/>
                <w:highlight w:val="none"/>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7D0FE8E6">
            <w:pPr>
              <w:spacing w:line="360" w:lineRule="auto"/>
              <w:rPr>
                <w:rFonts w:ascii="宋体" w:hAnsi="宋体" w:cs="宋体"/>
                <w:szCs w:val="21"/>
                <w:highlight w:val="none"/>
              </w:rPr>
            </w:pPr>
            <w:bookmarkStart w:id="115" w:name="_40.1"/>
            <w:bookmarkEnd w:id="115"/>
            <w:r>
              <w:rPr>
                <w:rFonts w:hint="eastAsia" w:ascii="宋体" w:hAnsi="宋体" w:cs="宋体"/>
                <w:szCs w:val="21"/>
                <w:highlight w:val="none"/>
              </w:rPr>
              <w:t>签订合同携带的材料</w:t>
            </w:r>
          </w:p>
        </w:tc>
        <w:tc>
          <w:tcPr>
            <w:tcW w:w="6800" w:type="dxa"/>
            <w:tcBorders>
              <w:top w:val="single" w:color="auto" w:sz="4" w:space="0"/>
              <w:left w:val="single" w:color="auto" w:sz="4" w:space="0"/>
              <w:bottom w:val="single" w:color="auto" w:sz="4" w:space="0"/>
              <w:right w:val="single" w:color="auto" w:sz="4" w:space="0"/>
            </w:tcBorders>
            <w:vAlign w:val="center"/>
          </w:tcPr>
          <w:p w14:paraId="296090EA">
            <w:pPr>
              <w:autoSpaceDE w:val="0"/>
              <w:autoSpaceDN w:val="0"/>
              <w:snapToGrid w:val="0"/>
              <w:spacing w:line="360" w:lineRule="auto"/>
              <w:textAlignment w:val="bottom"/>
              <w:rPr>
                <w:rFonts w:ascii="宋体" w:hAnsi="宋体" w:cs="宋体"/>
                <w:szCs w:val="21"/>
                <w:highlight w:val="none"/>
              </w:rPr>
            </w:pPr>
            <w:r>
              <w:rPr>
                <w:rFonts w:hint="eastAsia" w:ascii="宋体" w:hAnsi="宋体" w:cs="宋体"/>
                <w:szCs w:val="21"/>
                <w:highlight w:val="none"/>
              </w:rPr>
              <w:t>委托代理人负责签订合同的，须携带有效的法定代表人授权委托书及其委托代理人身份证原件等其他资格证件。</w:t>
            </w:r>
          </w:p>
          <w:p w14:paraId="05EBC606">
            <w:pPr>
              <w:autoSpaceDE w:val="0"/>
              <w:autoSpaceDN w:val="0"/>
              <w:snapToGrid w:val="0"/>
              <w:spacing w:line="360" w:lineRule="auto"/>
              <w:textAlignment w:val="bottom"/>
              <w:rPr>
                <w:rFonts w:ascii="宋体" w:hAnsi="宋体" w:cs="宋体"/>
                <w:szCs w:val="21"/>
                <w:highlight w:val="none"/>
              </w:rPr>
            </w:pPr>
            <w:r>
              <w:rPr>
                <w:rFonts w:hint="eastAsia" w:ascii="宋体" w:hAnsi="宋体" w:cs="宋体"/>
                <w:szCs w:val="21"/>
                <w:highlight w:val="none"/>
              </w:rPr>
              <w:t>法定代表人负责签订合同的，须携带法定代表人身份证明原件及身份证原件等其他证明材料。</w:t>
            </w:r>
          </w:p>
        </w:tc>
      </w:tr>
      <w:tr w14:paraId="2C09F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7991BE00">
            <w:pPr>
              <w:spacing w:line="360" w:lineRule="auto"/>
              <w:rPr>
                <w:rFonts w:ascii="宋体" w:hAnsi="宋体" w:cs="宋体"/>
                <w:szCs w:val="21"/>
                <w:highlight w:val="none"/>
              </w:rPr>
            </w:pPr>
            <w:r>
              <w:rPr>
                <w:rFonts w:hint="eastAsia" w:ascii="宋体" w:hAnsi="宋体" w:cs="宋体"/>
                <w:szCs w:val="21"/>
                <w:highlight w:val="none"/>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7A7BCAD0">
            <w:pPr>
              <w:spacing w:line="360" w:lineRule="auto"/>
              <w:rPr>
                <w:rFonts w:ascii="宋体" w:hAnsi="宋体" w:cs="宋体"/>
                <w:szCs w:val="21"/>
                <w:highlight w:val="none"/>
              </w:rPr>
            </w:pPr>
            <w:r>
              <w:rPr>
                <w:rFonts w:hint="eastAsia" w:ascii="宋体" w:hAnsi="宋体" w:cs="宋体"/>
                <w:szCs w:val="21"/>
                <w:highlight w:val="none"/>
              </w:rPr>
              <w:t>接收质疑函方式</w:t>
            </w:r>
          </w:p>
        </w:tc>
        <w:tc>
          <w:tcPr>
            <w:tcW w:w="6800" w:type="dxa"/>
            <w:tcBorders>
              <w:top w:val="single" w:color="auto" w:sz="4" w:space="0"/>
              <w:left w:val="single" w:color="auto" w:sz="4" w:space="0"/>
              <w:bottom w:val="single" w:color="auto" w:sz="4" w:space="0"/>
              <w:right w:val="single" w:color="auto" w:sz="4" w:space="0"/>
            </w:tcBorders>
            <w:vAlign w:val="center"/>
          </w:tcPr>
          <w:p w14:paraId="1D9B8961">
            <w:pPr>
              <w:snapToGrid w:val="0"/>
              <w:spacing w:line="360" w:lineRule="auto"/>
              <w:rPr>
                <w:rFonts w:ascii="宋体" w:hAnsi="宋体" w:cs="宋体"/>
                <w:szCs w:val="21"/>
                <w:highlight w:val="none"/>
              </w:rPr>
            </w:pPr>
            <w:r>
              <w:rPr>
                <w:rFonts w:hint="eastAsia" w:ascii="宋体" w:hAnsi="宋体" w:cs="宋体"/>
                <w:szCs w:val="21"/>
                <w:highlight w:val="none"/>
              </w:rPr>
              <w:t>以书面形式</w:t>
            </w:r>
          </w:p>
        </w:tc>
      </w:tr>
      <w:tr w14:paraId="4DE64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0CB3AF0">
            <w:pPr>
              <w:widowControl/>
              <w:spacing w:line="360" w:lineRule="auto"/>
              <w:jc w:val="left"/>
              <w:rPr>
                <w:rFonts w:ascii="宋体" w:hAnsi="宋体" w:cs="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2007C13">
            <w:pPr>
              <w:spacing w:line="360" w:lineRule="auto"/>
              <w:rPr>
                <w:rFonts w:ascii="宋体" w:hAnsi="宋体" w:cs="宋体"/>
                <w:szCs w:val="21"/>
                <w:highlight w:val="none"/>
              </w:rPr>
            </w:pPr>
            <w:r>
              <w:rPr>
                <w:rFonts w:hint="eastAsia" w:ascii="宋体" w:hAnsi="宋体" w:cs="宋体"/>
                <w:szCs w:val="21"/>
                <w:highlight w:val="none"/>
              </w:rPr>
              <w:t>质疑联系部门及联系方式</w:t>
            </w:r>
          </w:p>
        </w:tc>
        <w:tc>
          <w:tcPr>
            <w:tcW w:w="6800" w:type="dxa"/>
            <w:tcBorders>
              <w:top w:val="single" w:color="auto" w:sz="4" w:space="0"/>
              <w:left w:val="single" w:color="auto" w:sz="4" w:space="0"/>
              <w:bottom w:val="single" w:color="auto" w:sz="4" w:space="0"/>
              <w:right w:val="single" w:color="auto" w:sz="4" w:space="0"/>
            </w:tcBorders>
            <w:vAlign w:val="center"/>
          </w:tcPr>
          <w:p w14:paraId="1330E2A8">
            <w:pPr>
              <w:snapToGrid w:val="0"/>
              <w:spacing w:line="360" w:lineRule="auto"/>
              <w:rPr>
                <w:rFonts w:ascii="宋体" w:hAnsi="宋体" w:cs="宋体"/>
                <w:szCs w:val="21"/>
                <w:highlight w:val="none"/>
              </w:rPr>
            </w:pPr>
            <w:r>
              <w:rPr>
                <w:rFonts w:hint="eastAsia" w:ascii="宋体" w:hAnsi="宋体" w:cs="宋体"/>
                <w:szCs w:val="21"/>
                <w:highlight w:val="none"/>
              </w:rPr>
              <w:t>（1）名称： 广西壮族自治区自然资源厅</w:t>
            </w:r>
          </w:p>
          <w:p w14:paraId="5A91E4D8">
            <w:pPr>
              <w:snapToGrid w:val="0"/>
              <w:spacing w:line="360" w:lineRule="auto"/>
              <w:rPr>
                <w:rFonts w:ascii="宋体" w:hAnsi="宋体" w:cs="宋体"/>
                <w:szCs w:val="21"/>
                <w:highlight w:val="none"/>
              </w:rPr>
            </w:pPr>
            <w:r>
              <w:rPr>
                <w:rFonts w:hint="eastAsia" w:ascii="宋体" w:hAnsi="宋体" w:cs="宋体"/>
                <w:szCs w:val="21"/>
                <w:highlight w:val="none"/>
              </w:rPr>
              <w:t>联系电话：0771-5388297</w:t>
            </w:r>
          </w:p>
          <w:p w14:paraId="6D2E4512">
            <w:pPr>
              <w:snapToGrid w:val="0"/>
              <w:spacing w:line="360" w:lineRule="auto"/>
              <w:rPr>
                <w:rFonts w:ascii="宋体" w:hAnsi="宋体" w:cs="宋体"/>
                <w:szCs w:val="21"/>
                <w:highlight w:val="none"/>
              </w:rPr>
            </w:pPr>
            <w:r>
              <w:rPr>
                <w:rFonts w:hint="eastAsia" w:ascii="宋体" w:hAnsi="宋体" w:cs="宋体"/>
                <w:szCs w:val="21"/>
                <w:highlight w:val="none"/>
              </w:rPr>
              <w:t>通讯地址：广西南宁市中新路2号</w:t>
            </w:r>
          </w:p>
          <w:p w14:paraId="6CFB4A25">
            <w:pPr>
              <w:snapToGrid w:val="0"/>
              <w:spacing w:line="360" w:lineRule="auto"/>
              <w:rPr>
                <w:rFonts w:ascii="宋体" w:hAnsi="宋体" w:cs="宋体"/>
                <w:szCs w:val="21"/>
                <w:highlight w:val="none"/>
              </w:rPr>
            </w:pPr>
            <w:r>
              <w:rPr>
                <w:rFonts w:hint="eastAsia" w:ascii="宋体" w:hAnsi="宋体" w:cs="宋体"/>
                <w:szCs w:val="21"/>
                <w:highlight w:val="none"/>
              </w:rPr>
              <w:t>（2）名称：广西科联招标中心有限公司</w:t>
            </w:r>
          </w:p>
          <w:p w14:paraId="11C49C15">
            <w:pPr>
              <w:snapToGrid w:val="0"/>
              <w:spacing w:line="360" w:lineRule="auto"/>
              <w:rPr>
                <w:rFonts w:ascii="宋体" w:hAnsi="宋体" w:cs="宋体"/>
                <w:szCs w:val="21"/>
                <w:highlight w:val="none"/>
              </w:rPr>
            </w:pPr>
            <w:r>
              <w:rPr>
                <w:rFonts w:hint="eastAsia" w:ascii="宋体" w:hAnsi="宋体" w:cs="宋体"/>
                <w:szCs w:val="21"/>
                <w:highlight w:val="none"/>
              </w:rPr>
              <w:t>联系电话：广西南宁市大学东路170号广西科联招标中心有限公司103室</w:t>
            </w:r>
          </w:p>
          <w:p w14:paraId="657FC787">
            <w:pPr>
              <w:snapToGrid w:val="0"/>
              <w:spacing w:line="360" w:lineRule="auto"/>
              <w:rPr>
                <w:rFonts w:ascii="宋体" w:hAnsi="宋体" w:cs="宋体"/>
                <w:szCs w:val="21"/>
                <w:highlight w:val="none"/>
              </w:rPr>
            </w:pPr>
            <w:r>
              <w:rPr>
                <w:rFonts w:hint="eastAsia" w:ascii="宋体" w:hAnsi="宋体" w:cs="宋体"/>
                <w:szCs w:val="21"/>
                <w:highlight w:val="none"/>
              </w:rPr>
              <w:t>通讯地址：0771-3486228</w:t>
            </w:r>
          </w:p>
        </w:tc>
      </w:tr>
      <w:tr w14:paraId="18FBD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0757D39">
            <w:pPr>
              <w:widowControl/>
              <w:spacing w:line="360" w:lineRule="auto"/>
              <w:jc w:val="left"/>
              <w:rPr>
                <w:rFonts w:ascii="宋体" w:hAnsi="宋体" w:cs="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63075EF">
            <w:pPr>
              <w:spacing w:line="360" w:lineRule="auto"/>
              <w:rPr>
                <w:rFonts w:ascii="宋体" w:hAnsi="宋体" w:cs="宋体"/>
                <w:szCs w:val="21"/>
                <w:highlight w:val="none"/>
              </w:rPr>
            </w:pPr>
            <w:r>
              <w:rPr>
                <w:rFonts w:hint="eastAsia" w:ascii="宋体" w:hAnsi="宋体" w:cs="宋体"/>
                <w:szCs w:val="21"/>
                <w:highlight w:val="none"/>
              </w:rPr>
              <w:t>现场提交质疑办理业务时间</w:t>
            </w:r>
          </w:p>
        </w:tc>
        <w:tc>
          <w:tcPr>
            <w:tcW w:w="6800" w:type="dxa"/>
            <w:tcBorders>
              <w:top w:val="single" w:color="auto" w:sz="4" w:space="0"/>
              <w:left w:val="single" w:color="auto" w:sz="4" w:space="0"/>
              <w:bottom w:val="single" w:color="auto" w:sz="4" w:space="0"/>
              <w:right w:val="single" w:color="auto" w:sz="4" w:space="0"/>
            </w:tcBorders>
            <w:vAlign w:val="center"/>
          </w:tcPr>
          <w:p w14:paraId="3307D526">
            <w:pPr>
              <w:snapToGrid w:val="0"/>
              <w:spacing w:line="360" w:lineRule="auto"/>
              <w:rPr>
                <w:rFonts w:ascii="宋体" w:hAnsi="宋体" w:cs="宋体"/>
                <w:szCs w:val="21"/>
                <w:highlight w:val="none"/>
              </w:rPr>
            </w:pPr>
            <w:r>
              <w:rPr>
                <w:rFonts w:hint="eastAsia" w:ascii="宋体" w:hAnsi="宋体" w:cs="宋体"/>
                <w:szCs w:val="21"/>
                <w:highlight w:val="none"/>
              </w:rPr>
              <w:t>质疑期内每个工作日（北京时间）上午</w:t>
            </w:r>
            <w:r>
              <w:rPr>
                <w:rFonts w:hint="eastAsia" w:ascii="宋体" w:hAnsi="宋体" w:cs="宋体"/>
                <w:szCs w:val="21"/>
                <w:highlight w:val="none"/>
                <w:u w:val="single"/>
              </w:rPr>
              <w:t>8</w:t>
            </w:r>
            <w:r>
              <w:rPr>
                <w:rFonts w:hint="eastAsia" w:ascii="宋体" w:hAnsi="宋体" w:cs="宋体"/>
                <w:szCs w:val="21"/>
                <w:highlight w:val="none"/>
              </w:rPr>
              <w:t>时</w:t>
            </w:r>
            <w:r>
              <w:rPr>
                <w:rFonts w:hint="eastAsia" w:ascii="宋体" w:hAnsi="宋体" w:cs="宋体"/>
                <w:szCs w:val="21"/>
                <w:highlight w:val="none"/>
                <w:u w:val="single"/>
              </w:rPr>
              <w:t>00</w:t>
            </w:r>
            <w:r>
              <w:rPr>
                <w:rFonts w:hint="eastAsia" w:ascii="宋体" w:hAnsi="宋体" w:cs="宋体"/>
                <w:szCs w:val="21"/>
                <w:highlight w:val="none"/>
              </w:rPr>
              <w:t>分到</w:t>
            </w:r>
            <w:r>
              <w:rPr>
                <w:rFonts w:hint="eastAsia" w:ascii="宋体" w:hAnsi="宋体" w:cs="宋体"/>
                <w:szCs w:val="21"/>
                <w:highlight w:val="none"/>
                <w:u w:val="single"/>
              </w:rPr>
              <w:t>12</w:t>
            </w:r>
            <w:r>
              <w:rPr>
                <w:rFonts w:hint="eastAsia" w:ascii="宋体" w:hAnsi="宋体" w:cs="宋体"/>
                <w:szCs w:val="21"/>
                <w:highlight w:val="none"/>
              </w:rPr>
              <w:t>时</w:t>
            </w:r>
            <w:r>
              <w:rPr>
                <w:rFonts w:hint="eastAsia" w:ascii="宋体" w:hAnsi="宋体" w:cs="宋体"/>
                <w:szCs w:val="21"/>
                <w:highlight w:val="none"/>
                <w:u w:val="single"/>
              </w:rPr>
              <w:t>00</w:t>
            </w:r>
            <w:r>
              <w:rPr>
                <w:rFonts w:hint="eastAsia" w:ascii="宋体" w:hAnsi="宋体" w:cs="宋体"/>
                <w:szCs w:val="21"/>
                <w:highlight w:val="none"/>
              </w:rPr>
              <w:t>分，下午</w:t>
            </w:r>
            <w:r>
              <w:rPr>
                <w:rFonts w:hint="eastAsia" w:ascii="宋体" w:hAnsi="宋体" w:cs="宋体"/>
                <w:szCs w:val="21"/>
                <w:highlight w:val="none"/>
                <w:u w:val="single"/>
              </w:rPr>
              <w:t>15</w:t>
            </w:r>
            <w:r>
              <w:rPr>
                <w:rFonts w:hint="eastAsia" w:ascii="宋体" w:hAnsi="宋体" w:cs="宋体"/>
                <w:szCs w:val="21"/>
                <w:highlight w:val="none"/>
              </w:rPr>
              <w:t>时</w:t>
            </w:r>
            <w:r>
              <w:rPr>
                <w:rFonts w:hint="eastAsia" w:ascii="宋体" w:hAnsi="宋体" w:cs="宋体"/>
                <w:szCs w:val="21"/>
                <w:highlight w:val="none"/>
                <w:u w:val="single"/>
              </w:rPr>
              <w:t>00</w:t>
            </w:r>
            <w:r>
              <w:rPr>
                <w:rFonts w:hint="eastAsia" w:ascii="宋体" w:hAnsi="宋体" w:cs="宋体"/>
                <w:szCs w:val="21"/>
                <w:highlight w:val="none"/>
              </w:rPr>
              <w:t>分到</w:t>
            </w:r>
            <w:r>
              <w:rPr>
                <w:rFonts w:hint="eastAsia" w:ascii="宋体" w:hAnsi="宋体" w:cs="宋体"/>
                <w:szCs w:val="21"/>
                <w:highlight w:val="none"/>
                <w:u w:val="single"/>
              </w:rPr>
              <w:t>18</w:t>
            </w:r>
            <w:r>
              <w:rPr>
                <w:rFonts w:hint="eastAsia" w:ascii="宋体" w:hAnsi="宋体" w:cs="宋体"/>
                <w:szCs w:val="21"/>
                <w:highlight w:val="none"/>
              </w:rPr>
              <w:t>时</w:t>
            </w:r>
            <w:r>
              <w:rPr>
                <w:rFonts w:hint="eastAsia" w:ascii="宋体" w:hAnsi="宋体" w:cs="宋体"/>
                <w:szCs w:val="21"/>
                <w:highlight w:val="none"/>
                <w:u w:val="single"/>
              </w:rPr>
              <w:t>00</w:t>
            </w:r>
            <w:r>
              <w:rPr>
                <w:rFonts w:hint="eastAsia" w:ascii="宋体" w:hAnsi="宋体" w:cs="宋体"/>
                <w:szCs w:val="21"/>
                <w:highlight w:val="none"/>
              </w:rPr>
              <w:t>分。</w:t>
            </w:r>
          </w:p>
        </w:tc>
      </w:tr>
      <w:tr w14:paraId="2B244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nil"/>
              <w:left w:val="single" w:color="auto" w:sz="4" w:space="0"/>
              <w:bottom w:val="single" w:color="auto" w:sz="4" w:space="0"/>
              <w:right w:val="single" w:color="auto" w:sz="4" w:space="0"/>
            </w:tcBorders>
            <w:vAlign w:val="center"/>
          </w:tcPr>
          <w:p w14:paraId="3B44687D">
            <w:pPr>
              <w:spacing w:line="360" w:lineRule="auto"/>
              <w:rPr>
                <w:rFonts w:ascii="宋体" w:hAnsi="宋体" w:cs="宋体"/>
                <w:szCs w:val="21"/>
                <w:highlight w:val="none"/>
              </w:rPr>
            </w:pPr>
            <w:r>
              <w:rPr>
                <w:rFonts w:hint="eastAsia" w:ascii="宋体" w:hAnsi="宋体" w:cs="宋体"/>
                <w:szCs w:val="21"/>
                <w:highlight w:val="none"/>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506C93A0">
            <w:pPr>
              <w:spacing w:line="360" w:lineRule="auto"/>
              <w:rPr>
                <w:rFonts w:ascii="宋体" w:hAnsi="宋体" w:cs="宋体"/>
                <w:szCs w:val="21"/>
                <w:highlight w:val="none"/>
              </w:rPr>
            </w:pPr>
            <w:r>
              <w:rPr>
                <w:rFonts w:hint="eastAsia" w:ascii="宋体" w:hAnsi="宋体" w:cs="宋体"/>
                <w:szCs w:val="21"/>
                <w:highlight w:val="none"/>
              </w:rPr>
              <w:t>投诉受理方式</w:t>
            </w:r>
          </w:p>
        </w:tc>
        <w:tc>
          <w:tcPr>
            <w:tcW w:w="6800" w:type="dxa"/>
            <w:tcBorders>
              <w:top w:val="single" w:color="auto" w:sz="4" w:space="0"/>
              <w:left w:val="single" w:color="auto" w:sz="4" w:space="0"/>
              <w:bottom w:val="single" w:color="auto" w:sz="4" w:space="0"/>
              <w:right w:val="single" w:color="auto" w:sz="4" w:space="0"/>
            </w:tcBorders>
            <w:vAlign w:val="center"/>
          </w:tcPr>
          <w:p w14:paraId="64E7F2D9">
            <w:pPr>
              <w:snapToGrid w:val="0"/>
              <w:spacing w:line="360" w:lineRule="auto"/>
              <w:rPr>
                <w:rFonts w:ascii="宋体" w:hAnsi="宋体" w:cs="宋体"/>
                <w:szCs w:val="21"/>
                <w:highlight w:val="none"/>
              </w:rPr>
            </w:pPr>
            <w:r>
              <w:rPr>
                <w:rFonts w:hint="eastAsia" w:ascii="宋体" w:hAnsi="宋体" w:cs="宋体"/>
                <w:szCs w:val="21"/>
                <w:highlight w:val="none"/>
              </w:rPr>
              <w:t>1、受理方式：纸质方式受理，投诉书正、副本（经过质疑的事项才可投诉）。</w:t>
            </w:r>
          </w:p>
          <w:p w14:paraId="5615839C">
            <w:pPr>
              <w:snapToGrid w:val="0"/>
              <w:spacing w:line="360" w:lineRule="auto"/>
              <w:rPr>
                <w:rFonts w:ascii="宋体" w:hAnsi="宋体" w:cs="宋体"/>
                <w:szCs w:val="21"/>
                <w:highlight w:val="none"/>
              </w:rPr>
            </w:pPr>
            <w:r>
              <w:rPr>
                <w:rFonts w:hint="eastAsia" w:ascii="宋体" w:hAnsi="宋体" w:cs="宋体"/>
                <w:szCs w:val="21"/>
                <w:highlight w:val="none"/>
              </w:rPr>
              <w:t>2、通讯方式</w:t>
            </w:r>
          </w:p>
          <w:p w14:paraId="24360A55">
            <w:pPr>
              <w:snapToGrid w:val="0"/>
              <w:spacing w:line="360" w:lineRule="auto"/>
              <w:rPr>
                <w:rFonts w:ascii="宋体" w:hAnsi="宋体" w:cs="宋体"/>
                <w:szCs w:val="21"/>
                <w:highlight w:val="none"/>
              </w:rPr>
            </w:pPr>
            <w:r>
              <w:rPr>
                <w:rFonts w:hint="eastAsia" w:ascii="宋体" w:hAnsi="宋体" w:cs="宋体"/>
                <w:szCs w:val="21"/>
                <w:highlight w:val="none"/>
              </w:rPr>
              <w:t xml:space="preserve">名称：广西壮族自治区财政厅 </w:t>
            </w:r>
          </w:p>
          <w:p w14:paraId="62E7D555">
            <w:pPr>
              <w:snapToGrid w:val="0"/>
              <w:spacing w:line="360" w:lineRule="auto"/>
              <w:rPr>
                <w:rFonts w:ascii="宋体" w:hAnsi="宋体" w:cs="宋体"/>
                <w:szCs w:val="21"/>
                <w:highlight w:val="none"/>
              </w:rPr>
            </w:pPr>
            <w:r>
              <w:rPr>
                <w:rFonts w:hint="eastAsia" w:ascii="宋体" w:hAnsi="宋体" w:cs="宋体"/>
                <w:szCs w:val="21"/>
                <w:highlight w:val="none"/>
              </w:rPr>
              <w:t>地址：南宁市青秀区桃源路69号</w:t>
            </w:r>
          </w:p>
          <w:p w14:paraId="1E7187BF">
            <w:pPr>
              <w:snapToGrid w:val="0"/>
              <w:spacing w:line="360" w:lineRule="auto"/>
              <w:rPr>
                <w:rFonts w:ascii="宋体" w:hAnsi="宋体" w:cs="宋体"/>
                <w:szCs w:val="21"/>
                <w:highlight w:val="none"/>
              </w:rPr>
            </w:pPr>
            <w:r>
              <w:rPr>
                <w:rFonts w:hint="eastAsia" w:ascii="宋体" w:hAnsi="宋体" w:cs="宋体"/>
                <w:szCs w:val="21"/>
                <w:highlight w:val="none"/>
              </w:rPr>
              <w:t>联系电话：0771-5331544</w:t>
            </w:r>
          </w:p>
        </w:tc>
      </w:tr>
      <w:tr w14:paraId="01405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60018286">
            <w:pPr>
              <w:spacing w:line="360" w:lineRule="auto"/>
              <w:rPr>
                <w:rFonts w:ascii="宋体" w:hAnsi="宋体" w:cs="宋体"/>
                <w:szCs w:val="21"/>
                <w:highlight w:val="none"/>
              </w:rPr>
            </w:pPr>
            <w:r>
              <w:rPr>
                <w:rFonts w:hint="eastAsia" w:ascii="宋体" w:hAnsi="宋体" w:cs="宋体"/>
                <w:szCs w:val="21"/>
                <w:highlight w:val="none"/>
              </w:rPr>
              <w:t>40</w:t>
            </w:r>
          </w:p>
        </w:tc>
        <w:tc>
          <w:tcPr>
            <w:tcW w:w="2268" w:type="dxa"/>
            <w:tcBorders>
              <w:top w:val="single" w:color="auto" w:sz="4" w:space="0"/>
              <w:left w:val="single" w:color="auto" w:sz="4" w:space="0"/>
              <w:bottom w:val="single" w:color="auto" w:sz="4" w:space="0"/>
              <w:right w:val="single" w:color="auto" w:sz="4" w:space="0"/>
            </w:tcBorders>
            <w:vAlign w:val="center"/>
          </w:tcPr>
          <w:p w14:paraId="77A28F14">
            <w:pPr>
              <w:spacing w:line="360" w:lineRule="auto"/>
              <w:rPr>
                <w:rFonts w:ascii="宋体" w:hAnsi="宋体" w:cs="宋体"/>
                <w:szCs w:val="21"/>
                <w:highlight w:val="none"/>
              </w:rPr>
            </w:pPr>
            <w:bookmarkStart w:id="116" w:name="_41"/>
            <w:bookmarkEnd w:id="116"/>
            <w:bookmarkStart w:id="117" w:name="_42"/>
            <w:bookmarkEnd w:id="117"/>
            <w:r>
              <w:rPr>
                <w:rFonts w:hint="eastAsia" w:ascii="宋体" w:hAnsi="宋体" w:cs="宋体"/>
                <w:szCs w:val="21"/>
                <w:highlight w:val="none"/>
              </w:rPr>
              <w:t>采购代理服务费支付方式</w:t>
            </w:r>
          </w:p>
        </w:tc>
        <w:tc>
          <w:tcPr>
            <w:tcW w:w="6800" w:type="dxa"/>
            <w:tcBorders>
              <w:top w:val="single" w:color="auto" w:sz="4" w:space="0"/>
              <w:left w:val="single" w:color="auto" w:sz="4" w:space="0"/>
              <w:bottom w:val="single" w:color="auto" w:sz="4" w:space="0"/>
              <w:right w:val="single" w:color="auto" w:sz="4" w:space="0"/>
            </w:tcBorders>
            <w:vAlign w:val="center"/>
          </w:tcPr>
          <w:p w14:paraId="2F526025">
            <w:pPr>
              <w:pStyle w:val="13"/>
              <w:snapToGrid w:val="0"/>
              <w:spacing w:line="360" w:lineRule="auto"/>
              <w:rPr>
                <w:rFonts w:hAnsi="宋体" w:cs="宋体"/>
                <w:szCs w:val="21"/>
                <w:highlight w:val="none"/>
              </w:rPr>
            </w:pPr>
            <w:r>
              <w:rPr>
                <w:rFonts w:hint="eastAsia" w:hAnsi="宋体" w:cs="宋体"/>
                <w:szCs w:val="21"/>
                <w:highlight w:val="none"/>
              </w:rPr>
              <w:t>☑本项目采购代理服务费由</w:t>
            </w:r>
            <w:r>
              <w:rPr>
                <w:rFonts w:hint="eastAsia" w:hAnsi="宋体" w:cs="宋体"/>
                <w:szCs w:val="21"/>
                <w:highlight w:val="none"/>
                <w:u w:val="single"/>
              </w:rPr>
              <w:t>中标人</w:t>
            </w:r>
            <w:r>
              <w:rPr>
                <w:rFonts w:hint="eastAsia" w:hAnsi="宋体" w:cs="宋体"/>
                <w:highlight w:val="none"/>
              </w:rPr>
              <w:t>在签订合同前，以银行转账、电汇等方式一次性向采购代理机构支付</w:t>
            </w:r>
            <w:r>
              <w:rPr>
                <w:rFonts w:hint="eastAsia" w:hAnsi="宋体" w:cs="宋体"/>
                <w:szCs w:val="21"/>
                <w:highlight w:val="none"/>
              </w:rPr>
              <w:t>。</w:t>
            </w:r>
          </w:p>
          <w:p w14:paraId="721BEA01">
            <w:pPr>
              <w:pStyle w:val="13"/>
              <w:snapToGrid w:val="0"/>
              <w:spacing w:line="360" w:lineRule="auto"/>
              <w:rPr>
                <w:rFonts w:hAnsi="宋体" w:cs="宋体"/>
                <w:szCs w:val="21"/>
                <w:highlight w:val="none"/>
              </w:rPr>
            </w:pPr>
            <w:r>
              <w:rPr>
                <w:rFonts w:hint="eastAsia" w:hAnsi="宋体" w:cs="宋体"/>
                <w:szCs w:val="21"/>
                <w:highlight w:val="none"/>
              </w:rPr>
              <w:t>□采购人支付</w:t>
            </w:r>
            <w:r>
              <w:rPr>
                <w:rFonts w:hint="eastAsia" w:hAnsi="宋体" w:cs="宋体"/>
                <w:highlight w:val="none"/>
              </w:rPr>
              <w:t>：</w:t>
            </w:r>
            <w:r>
              <w:rPr>
                <w:rFonts w:hint="eastAsia" w:hAnsi="宋体" w:cs="宋体"/>
                <w:highlight w:val="none"/>
                <w:u w:val="single"/>
              </w:rPr>
              <w:t xml:space="preserve">              </w:t>
            </w:r>
            <w:r>
              <w:rPr>
                <w:rFonts w:hint="eastAsia" w:hAnsi="宋体" w:cs="宋体"/>
                <w:szCs w:val="21"/>
                <w:highlight w:val="none"/>
              </w:rPr>
              <w:t>。</w:t>
            </w:r>
          </w:p>
          <w:p w14:paraId="27F7E868">
            <w:pPr>
              <w:pStyle w:val="13"/>
              <w:snapToGrid w:val="0"/>
              <w:spacing w:line="360" w:lineRule="auto"/>
              <w:rPr>
                <w:rFonts w:hAnsi="宋体" w:cs="宋体"/>
                <w:szCs w:val="21"/>
                <w:highlight w:val="none"/>
              </w:rPr>
            </w:pPr>
            <w:r>
              <w:rPr>
                <w:rFonts w:hint="eastAsia" w:hAnsi="宋体" w:cs="宋体"/>
                <w:szCs w:val="21"/>
                <w:highlight w:val="none"/>
              </w:rPr>
              <w:t>□本项目不收取采购代理服务费。</w:t>
            </w:r>
          </w:p>
        </w:tc>
      </w:tr>
      <w:tr w14:paraId="22D3C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65C135C">
            <w:pPr>
              <w:widowControl/>
              <w:spacing w:line="360" w:lineRule="auto"/>
              <w:jc w:val="left"/>
              <w:rPr>
                <w:rFonts w:ascii="宋体" w:hAnsi="宋体" w:cs="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D6BE13C">
            <w:pPr>
              <w:spacing w:line="360" w:lineRule="auto"/>
              <w:rPr>
                <w:rFonts w:ascii="宋体" w:hAnsi="宋体" w:cs="宋体"/>
                <w:szCs w:val="21"/>
                <w:highlight w:val="none"/>
              </w:rPr>
            </w:pPr>
            <w:r>
              <w:rPr>
                <w:rFonts w:hint="eastAsia" w:ascii="宋体" w:hAnsi="宋体" w:cs="宋体"/>
                <w:szCs w:val="21"/>
                <w:highlight w:val="none"/>
              </w:rPr>
              <w:t>采购代理费收取标准</w:t>
            </w:r>
          </w:p>
        </w:tc>
        <w:tc>
          <w:tcPr>
            <w:tcW w:w="6800" w:type="dxa"/>
            <w:tcBorders>
              <w:top w:val="single" w:color="auto" w:sz="4" w:space="0"/>
              <w:left w:val="single" w:color="auto" w:sz="4" w:space="0"/>
              <w:bottom w:val="single" w:color="auto" w:sz="4" w:space="0"/>
              <w:right w:val="single" w:color="auto" w:sz="4" w:space="0"/>
            </w:tcBorders>
            <w:vAlign w:val="center"/>
          </w:tcPr>
          <w:p w14:paraId="2ADB4E34">
            <w:pPr>
              <w:snapToGrid w:val="0"/>
              <w:spacing w:line="360" w:lineRule="auto"/>
              <w:rPr>
                <w:rFonts w:ascii="宋体" w:hAnsi="宋体" w:cs="宋体"/>
                <w:szCs w:val="20"/>
                <w:highlight w:val="none"/>
              </w:rPr>
            </w:pPr>
            <w:r>
              <w:rPr>
                <w:rFonts w:hint="eastAsia" w:ascii="宋体" w:hAnsi="宋体" w:cs="宋体"/>
                <w:szCs w:val="20"/>
                <w:highlight w:val="none"/>
              </w:rPr>
              <w:t>☑以分标</w:t>
            </w:r>
            <w:r>
              <w:rPr>
                <w:rFonts w:hint="eastAsia" w:hAnsi="宋体" w:cs="宋体"/>
                <w:kern w:val="0"/>
                <w:szCs w:val="21"/>
                <w:highlight w:val="none"/>
              </w:rPr>
              <w:t>/项目</w:t>
            </w:r>
            <w:r>
              <w:rPr>
                <w:rFonts w:hint="eastAsia" w:ascii="宋体" w:hAnsi="宋体" w:cs="宋体"/>
                <w:szCs w:val="20"/>
                <w:highlight w:val="none"/>
              </w:rPr>
              <w:t>（☑中标金额/□采购预算/□暂定中标金额/□其他</w:t>
            </w:r>
            <w:r>
              <w:rPr>
                <w:rFonts w:hint="eastAsia" w:ascii="宋体" w:hAnsi="宋体" w:cs="宋体"/>
                <w:szCs w:val="20"/>
                <w:highlight w:val="none"/>
                <w:u w:val="single"/>
              </w:rPr>
              <w:t xml:space="preserve"> </w:t>
            </w:r>
            <w:r>
              <w:rPr>
                <w:rFonts w:ascii="宋体" w:hAnsi="宋体" w:cs="宋体"/>
                <w:szCs w:val="20"/>
                <w:highlight w:val="none"/>
                <w:u w:val="single"/>
              </w:rPr>
              <w:t xml:space="preserve">  </w:t>
            </w:r>
            <w:r>
              <w:rPr>
                <w:rFonts w:hint="eastAsia" w:ascii="宋体" w:hAnsi="宋体" w:cs="宋体"/>
                <w:szCs w:val="20"/>
                <w:highlight w:val="none"/>
              </w:rPr>
              <w:t>）为计费额，按本须知正文第40.2条规定的收费计算标准（服务类）采用差额定率累进法计算出收费基准价格，采购代理收费以（</w:t>
            </w:r>
            <w:r>
              <w:rPr>
                <w:rFonts w:hint="eastAsia" w:ascii="宋体" w:hAnsi="宋体" w:cs="宋体"/>
                <w:szCs w:val="20"/>
                <w:highlight w:val="none"/>
                <w:lang w:eastAsia="zh-CN"/>
              </w:rPr>
              <w:t>□</w:t>
            </w:r>
            <w:r>
              <w:rPr>
                <w:rFonts w:hint="eastAsia" w:ascii="宋体" w:hAnsi="宋体" w:cs="宋体"/>
                <w:szCs w:val="20"/>
                <w:highlight w:val="none"/>
              </w:rPr>
              <w:t>收费基准价格/</w:t>
            </w:r>
            <w:r>
              <w:rPr>
                <w:rFonts w:hint="eastAsia" w:ascii="宋体" w:hAnsi="宋体" w:cs="宋体"/>
                <w:szCs w:val="20"/>
                <w:highlight w:val="none"/>
                <w:lang w:eastAsia="zh-CN"/>
              </w:rPr>
              <w:t>☑</w:t>
            </w:r>
            <w:r>
              <w:rPr>
                <w:rFonts w:hint="eastAsia" w:ascii="宋体" w:hAnsi="宋体" w:cs="宋体"/>
                <w:szCs w:val="20"/>
                <w:highlight w:val="none"/>
              </w:rPr>
              <w:t>收费基准价格下浮</w:t>
            </w:r>
            <w:r>
              <w:rPr>
                <w:rFonts w:hint="eastAsia" w:ascii="宋体" w:hAnsi="宋体" w:cs="宋体"/>
                <w:szCs w:val="20"/>
                <w:highlight w:val="none"/>
                <w:u w:val="single"/>
                <w:lang w:val="en-US" w:eastAsia="zh-CN"/>
              </w:rPr>
              <w:t>20</w:t>
            </w:r>
            <w:r>
              <w:rPr>
                <w:rFonts w:hint="eastAsia" w:ascii="宋体" w:hAnsi="宋体" w:cs="宋体"/>
                <w:szCs w:val="20"/>
                <w:highlight w:val="none"/>
                <w:u w:val="single"/>
              </w:rPr>
              <w:t>%</w:t>
            </w:r>
            <w:r>
              <w:rPr>
                <w:rFonts w:ascii="宋体" w:hAnsi="宋体" w:cs="宋体"/>
                <w:szCs w:val="20"/>
                <w:highlight w:val="none"/>
              </w:rPr>
              <w:t>/</w:t>
            </w:r>
            <w:r>
              <w:rPr>
                <w:rFonts w:hint="eastAsia" w:ascii="宋体" w:hAnsi="宋体" w:cs="宋体"/>
                <w:szCs w:val="20"/>
                <w:highlight w:val="none"/>
              </w:rPr>
              <w:t>□收费基准价格上浮</w:t>
            </w:r>
            <w:r>
              <w:rPr>
                <w:rFonts w:hint="eastAsia" w:ascii="宋体" w:hAnsi="宋体" w:cs="宋体"/>
                <w:szCs w:val="20"/>
                <w:highlight w:val="none"/>
                <w:u w:val="single"/>
              </w:rPr>
              <w:t xml:space="preserve"> </w:t>
            </w:r>
            <w:r>
              <w:rPr>
                <w:rFonts w:ascii="宋体" w:hAnsi="宋体" w:cs="宋体"/>
                <w:szCs w:val="20"/>
                <w:highlight w:val="none"/>
                <w:u w:val="single"/>
              </w:rPr>
              <w:t xml:space="preserve">  </w:t>
            </w:r>
            <w:r>
              <w:rPr>
                <w:rFonts w:hint="eastAsia" w:ascii="宋体" w:hAnsi="宋体" w:cs="宋体"/>
                <w:szCs w:val="20"/>
                <w:highlight w:val="none"/>
                <w:u w:val="single"/>
              </w:rPr>
              <w:t>%</w:t>
            </w:r>
            <w:r>
              <w:rPr>
                <w:rFonts w:hint="eastAsia" w:ascii="宋体" w:hAnsi="宋体" w:cs="宋体"/>
                <w:szCs w:val="20"/>
                <w:highlight w:val="none"/>
              </w:rPr>
              <w:t>）收取。</w:t>
            </w:r>
          </w:p>
          <w:p w14:paraId="46C99A14">
            <w:pPr>
              <w:pStyle w:val="13"/>
              <w:snapToGrid w:val="0"/>
              <w:spacing w:line="360" w:lineRule="auto"/>
              <w:rPr>
                <w:rFonts w:hAnsi="宋体" w:cs="宋体"/>
                <w:szCs w:val="21"/>
                <w:highlight w:val="none"/>
                <w:u w:val="single"/>
              </w:rPr>
            </w:pPr>
            <w:r>
              <w:rPr>
                <w:rFonts w:hint="eastAsia" w:hAnsi="宋体" w:cs="宋体"/>
                <w:highlight w:val="none"/>
              </w:rPr>
              <w:t>□固定采购代理收费：</w:t>
            </w:r>
            <w:r>
              <w:rPr>
                <w:rFonts w:hint="eastAsia" w:hAnsi="宋体" w:cs="宋体"/>
                <w:highlight w:val="none"/>
                <w:u w:val="single"/>
              </w:rPr>
              <w:t xml:space="preserve">           </w:t>
            </w:r>
            <w:r>
              <w:rPr>
                <w:rFonts w:hint="eastAsia" w:hAnsi="宋体" w:cs="宋体"/>
                <w:highlight w:val="none"/>
              </w:rPr>
              <w:t>。</w:t>
            </w:r>
          </w:p>
        </w:tc>
      </w:tr>
      <w:tr w14:paraId="58C28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CBD9C4E">
            <w:pPr>
              <w:widowControl/>
              <w:spacing w:line="360" w:lineRule="auto"/>
              <w:jc w:val="left"/>
              <w:rPr>
                <w:rFonts w:ascii="宋体" w:hAnsi="宋体" w:cs="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D800CEA">
            <w:pPr>
              <w:spacing w:line="360" w:lineRule="auto"/>
              <w:rPr>
                <w:rFonts w:ascii="宋体" w:hAnsi="宋体" w:cs="宋体"/>
                <w:szCs w:val="21"/>
                <w:highlight w:val="none"/>
              </w:rPr>
            </w:pPr>
            <w:r>
              <w:rPr>
                <w:rFonts w:hint="eastAsia" w:ascii="宋体" w:hAnsi="宋体" w:cs="宋体"/>
                <w:szCs w:val="21"/>
                <w:highlight w:val="none"/>
              </w:rPr>
              <w:t>采购代理服务费收款账户信息</w:t>
            </w:r>
          </w:p>
        </w:tc>
        <w:tc>
          <w:tcPr>
            <w:tcW w:w="6800" w:type="dxa"/>
            <w:tcBorders>
              <w:top w:val="single" w:color="auto" w:sz="4" w:space="0"/>
              <w:left w:val="single" w:color="auto" w:sz="4" w:space="0"/>
              <w:bottom w:val="single" w:color="auto" w:sz="4" w:space="0"/>
              <w:right w:val="single" w:color="auto" w:sz="4" w:space="0"/>
            </w:tcBorders>
            <w:vAlign w:val="center"/>
          </w:tcPr>
          <w:p w14:paraId="548B2DE5">
            <w:pPr>
              <w:pStyle w:val="13"/>
              <w:snapToGrid w:val="0"/>
              <w:spacing w:line="360" w:lineRule="auto"/>
              <w:rPr>
                <w:rFonts w:hAnsi="宋体" w:cs="宋体"/>
                <w:szCs w:val="21"/>
                <w:highlight w:val="none"/>
              </w:rPr>
            </w:pPr>
            <w:r>
              <w:rPr>
                <w:rFonts w:hint="eastAsia" w:hAnsi="宋体" w:cs="宋体"/>
                <w:szCs w:val="21"/>
                <w:highlight w:val="none"/>
              </w:rPr>
              <w:t>开户名称：广西科联招标中心有限公司</w:t>
            </w:r>
          </w:p>
          <w:p w14:paraId="60C3CCCE">
            <w:pPr>
              <w:pStyle w:val="13"/>
              <w:snapToGrid w:val="0"/>
              <w:spacing w:line="360" w:lineRule="auto"/>
              <w:rPr>
                <w:rFonts w:hAnsi="宋体" w:cs="宋体"/>
                <w:szCs w:val="21"/>
                <w:highlight w:val="none"/>
              </w:rPr>
            </w:pPr>
            <w:r>
              <w:rPr>
                <w:rFonts w:hint="eastAsia" w:hAnsi="宋体" w:cs="宋体"/>
                <w:szCs w:val="21"/>
                <w:highlight w:val="none"/>
              </w:rPr>
              <w:t>开户银行：中国工商银行南宁市高新科技支行</w:t>
            </w:r>
          </w:p>
          <w:p w14:paraId="57CBC4E0">
            <w:pPr>
              <w:pStyle w:val="13"/>
              <w:snapToGrid w:val="0"/>
              <w:spacing w:line="360" w:lineRule="auto"/>
              <w:rPr>
                <w:rFonts w:hAnsi="宋体" w:cs="宋体"/>
                <w:szCs w:val="21"/>
                <w:highlight w:val="none"/>
              </w:rPr>
            </w:pPr>
            <w:r>
              <w:rPr>
                <w:rFonts w:hint="eastAsia" w:hAnsi="宋体" w:cs="宋体"/>
                <w:szCs w:val="21"/>
                <w:highlight w:val="none"/>
              </w:rPr>
              <w:t>银行账号：2102111229300032105</w:t>
            </w:r>
          </w:p>
          <w:p w14:paraId="22A750AF">
            <w:pPr>
              <w:pStyle w:val="13"/>
              <w:snapToGrid w:val="0"/>
              <w:spacing w:line="360" w:lineRule="auto"/>
              <w:rPr>
                <w:rFonts w:hAnsi="宋体" w:cs="宋体"/>
                <w:szCs w:val="21"/>
                <w:highlight w:val="none"/>
              </w:rPr>
            </w:pPr>
            <w:r>
              <w:rPr>
                <w:rFonts w:hint="eastAsia" w:hAnsi="宋体" w:cs="宋体"/>
                <w:szCs w:val="21"/>
                <w:highlight w:val="none"/>
              </w:rPr>
              <w:t>开户行行号：102611011101</w:t>
            </w:r>
          </w:p>
        </w:tc>
      </w:tr>
      <w:tr w14:paraId="2BBA9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33E18988">
            <w:pPr>
              <w:snapToGrid w:val="0"/>
              <w:spacing w:line="360" w:lineRule="auto"/>
              <w:jc w:val="center"/>
              <w:rPr>
                <w:rFonts w:ascii="宋体" w:hAnsi="宋体" w:cs="宋体"/>
                <w:szCs w:val="21"/>
                <w:highlight w:val="none"/>
              </w:rPr>
            </w:pPr>
            <w:r>
              <w:rPr>
                <w:rFonts w:hint="eastAsia" w:ascii="宋体" w:hAnsi="宋体" w:cs="宋体"/>
                <w:szCs w:val="21"/>
                <w:highlight w:val="none"/>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0F14B4C5">
            <w:pPr>
              <w:snapToGrid w:val="0"/>
              <w:spacing w:line="360" w:lineRule="auto"/>
              <w:rPr>
                <w:rFonts w:ascii="宋体" w:hAnsi="宋体" w:cs="宋体"/>
                <w:szCs w:val="21"/>
                <w:highlight w:val="none"/>
              </w:rPr>
            </w:pPr>
            <w:r>
              <w:rPr>
                <w:rFonts w:hint="eastAsia" w:ascii="宋体" w:hAnsi="宋体" w:cs="宋体"/>
                <w:szCs w:val="21"/>
                <w:highlight w:val="none"/>
              </w:rPr>
              <w:t>解释</w:t>
            </w:r>
          </w:p>
        </w:tc>
        <w:tc>
          <w:tcPr>
            <w:tcW w:w="6800" w:type="dxa"/>
            <w:tcBorders>
              <w:top w:val="single" w:color="auto" w:sz="4" w:space="0"/>
              <w:left w:val="single" w:color="auto" w:sz="4" w:space="0"/>
              <w:bottom w:val="single" w:color="auto" w:sz="4" w:space="0"/>
              <w:right w:val="single" w:color="auto" w:sz="4" w:space="0"/>
            </w:tcBorders>
            <w:vAlign w:val="center"/>
          </w:tcPr>
          <w:p w14:paraId="2F890A99">
            <w:pPr>
              <w:snapToGrid w:val="0"/>
              <w:spacing w:line="360" w:lineRule="auto"/>
              <w:rPr>
                <w:rFonts w:ascii="宋体" w:hAnsi="宋体" w:cs="宋体"/>
                <w:b/>
                <w:szCs w:val="21"/>
                <w:highlight w:val="none"/>
              </w:rPr>
            </w:pPr>
            <w:r>
              <w:rPr>
                <w:rFonts w:hint="eastAsia" w:ascii="宋体" w:hAnsi="宋体" w:cs="宋体"/>
                <w:b/>
                <w:szCs w:val="21"/>
                <w:highlight w:val="none"/>
              </w:rPr>
              <w:t>解释：</w:t>
            </w:r>
            <w:r>
              <w:rPr>
                <w:rFonts w:hint="eastAsia" w:ascii="宋体" w:hAnsi="宋体" w:cs="宋体"/>
                <w:szCs w:val="21"/>
                <w:highlight w:val="none"/>
              </w:rPr>
              <w:t>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szCs w:val="21"/>
                <w:highlight w:val="none"/>
              </w:rPr>
              <w:t>，由采购人或者采购代理机构负责解释。</w:t>
            </w:r>
          </w:p>
          <w:p w14:paraId="324150E6">
            <w:pPr>
              <w:snapToGrid w:val="0"/>
              <w:spacing w:line="360" w:lineRule="auto"/>
              <w:rPr>
                <w:rFonts w:ascii="宋体" w:hAnsi="宋体" w:cs="宋体"/>
                <w:b/>
                <w:szCs w:val="21"/>
                <w:highlight w:val="none"/>
              </w:rPr>
            </w:pPr>
            <w:r>
              <w:rPr>
                <w:rFonts w:hint="eastAsia" w:ascii="宋体" w:hAnsi="宋体" w:cs="宋体"/>
                <w:b/>
                <w:szCs w:val="21"/>
                <w:highlight w:val="none"/>
              </w:rPr>
              <w:t>法律责任：</w:t>
            </w:r>
          </w:p>
          <w:p w14:paraId="263DE0AD">
            <w:pPr>
              <w:spacing w:line="360" w:lineRule="auto"/>
              <w:rPr>
                <w:rFonts w:ascii="宋体" w:hAnsi="宋体" w:cs="宋体"/>
                <w:szCs w:val="21"/>
                <w:highlight w:val="none"/>
              </w:rPr>
            </w:pPr>
            <w:r>
              <w:rPr>
                <w:rFonts w:hint="eastAsia" w:ascii="宋体" w:hAnsi="宋体" w:cs="宋体"/>
                <w:szCs w:val="21"/>
                <w:highlight w:val="none"/>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14:paraId="747CE3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2D0C3973">
            <w:pPr>
              <w:snapToGrid w:val="0"/>
              <w:spacing w:line="360" w:lineRule="auto"/>
              <w:jc w:val="center"/>
              <w:rPr>
                <w:rFonts w:ascii="宋体" w:hAnsi="宋体" w:cs="宋体"/>
                <w:szCs w:val="21"/>
                <w:highlight w:val="none"/>
              </w:rPr>
            </w:pPr>
            <w:r>
              <w:rPr>
                <w:rFonts w:hint="eastAsia" w:ascii="宋体" w:hAnsi="宋体" w:cs="宋体"/>
                <w:szCs w:val="21"/>
                <w:highlight w:val="none"/>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1F6C1940">
            <w:pPr>
              <w:snapToGrid w:val="0"/>
              <w:spacing w:line="360" w:lineRule="auto"/>
              <w:rPr>
                <w:rFonts w:ascii="宋体" w:hAnsi="宋体" w:cs="宋体"/>
                <w:szCs w:val="21"/>
                <w:highlight w:val="none"/>
              </w:rPr>
            </w:pPr>
            <w:r>
              <w:rPr>
                <w:rFonts w:hint="eastAsia" w:ascii="宋体" w:hAnsi="宋体" w:cs="宋体"/>
                <w:szCs w:val="21"/>
                <w:highlight w:val="none"/>
              </w:rPr>
              <w:t>其他释义</w:t>
            </w:r>
          </w:p>
        </w:tc>
        <w:tc>
          <w:tcPr>
            <w:tcW w:w="6800" w:type="dxa"/>
            <w:tcBorders>
              <w:top w:val="single" w:color="auto" w:sz="4" w:space="0"/>
              <w:left w:val="single" w:color="auto" w:sz="4" w:space="0"/>
              <w:bottom w:val="single" w:color="auto" w:sz="4" w:space="0"/>
              <w:right w:val="single" w:color="auto" w:sz="4" w:space="0"/>
            </w:tcBorders>
            <w:vAlign w:val="center"/>
          </w:tcPr>
          <w:p w14:paraId="5E50471D">
            <w:pPr>
              <w:pStyle w:val="9"/>
              <w:spacing w:line="360" w:lineRule="auto"/>
              <w:ind w:firstLine="420" w:firstLineChars="200"/>
              <w:rPr>
                <w:rFonts w:ascii="宋体" w:hAnsi="宋体" w:cs="宋体"/>
                <w:szCs w:val="21"/>
                <w:highlight w:val="none"/>
              </w:rPr>
            </w:pPr>
            <w:r>
              <w:rPr>
                <w:rFonts w:hint="eastAsia" w:ascii="宋体" w:hAnsi="宋体" w:cs="宋体"/>
                <w:szCs w:val="21"/>
                <w:highlight w:val="none"/>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564532DA">
            <w:pPr>
              <w:pStyle w:val="9"/>
              <w:spacing w:line="360" w:lineRule="auto"/>
              <w:ind w:firstLine="420" w:firstLineChars="200"/>
              <w:rPr>
                <w:rFonts w:ascii="宋体" w:hAnsi="宋体" w:cs="宋体"/>
                <w:szCs w:val="21"/>
                <w:highlight w:val="none"/>
              </w:rPr>
            </w:pPr>
            <w:r>
              <w:rPr>
                <w:rFonts w:hint="eastAsia" w:ascii="宋体" w:hAnsi="宋体" w:cs="宋体"/>
                <w:szCs w:val="21"/>
                <w:highlight w:val="none"/>
              </w:rPr>
              <w:t>2.本招标文件中描述投标人的“签字”是指投标人通过指定电子化政府采购平台办理数字证书（CA认证）获得的以投标人法定代表人或者委托代理人姓名制作的电子印章或手写签字。</w:t>
            </w:r>
          </w:p>
          <w:p w14:paraId="59D22DC3">
            <w:pPr>
              <w:pStyle w:val="9"/>
              <w:tabs>
                <w:tab w:val="center" w:pos="4153"/>
                <w:tab w:val="right" w:pos="8306"/>
              </w:tabs>
              <w:spacing w:line="360" w:lineRule="auto"/>
              <w:ind w:firstLine="420" w:firstLineChars="200"/>
              <w:rPr>
                <w:rFonts w:ascii="宋体" w:hAnsi="宋体" w:cs="宋体"/>
                <w:szCs w:val="21"/>
                <w:highlight w:val="none"/>
              </w:rPr>
            </w:pPr>
            <w:r>
              <w:rPr>
                <w:rFonts w:hint="eastAsia" w:ascii="宋体" w:hAnsi="宋体" w:cs="宋体"/>
                <w:szCs w:val="21"/>
                <w:highlight w:val="none"/>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435F8371">
            <w:pPr>
              <w:pStyle w:val="9"/>
              <w:spacing w:line="360" w:lineRule="auto"/>
              <w:ind w:firstLine="420" w:firstLineChars="200"/>
              <w:rPr>
                <w:rFonts w:ascii="宋体" w:hAnsi="宋体" w:cs="宋体"/>
                <w:szCs w:val="21"/>
                <w:highlight w:val="none"/>
              </w:rPr>
            </w:pPr>
            <w:r>
              <w:rPr>
                <w:rFonts w:hint="eastAsia" w:ascii="宋体" w:hAnsi="宋体" w:cs="宋体"/>
                <w:szCs w:val="21"/>
                <w:highlight w:val="none"/>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5AB3142E">
            <w:pPr>
              <w:pStyle w:val="9"/>
              <w:spacing w:line="360" w:lineRule="auto"/>
              <w:ind w:firstLine="420" w:firstLineChars="200"/>
              <w:rPr>
                <w:rFonts w:ascii="宋体" w:hAnsi="宋体" w:cs="宋体"/>
                <w:szCs w:val="21"/>
                <w:highlight w:val="none"/>
              </w:rPr>
            </w:pPr>
            <w:r>
              <w:rPr>
                <w:rFonts w:hint="eastAsia" w:ascii="宋体" w:hAnsi="宋体" w:cs="宋体"/>
                <w:szCs w:val="21"/>
                <w:highlight w:val="none"/>
              </w:rPr>
              <w:t>5.自然人投标的，招标文件规定盖公章处由自然人摁手指指印。</w:t>
            </w:r>
          </w:p>
          <w:p w14:paraId="311B8F2F">
            <w:pPr>
              <w:spacing w:line="360" w:lineRule="auto"/>
              <w:jc w:val="left"/>
              <w:rPr>
                <w:rFonts w:ascii="宋体" w:hAnsi="宋体" w:cs="宋体"/>
                <w:szCs w:val="21"/>
                <w:highlight w:val="none"/>
              </w:rPr>
            </w:pPr>
            <w:r>
              <w:rPr>
                <w:rFonts w:hint="eastAsia" w:ascii="宋体" w:hAnsi="宋体" w:cs="宋体"/>
                <w:szCs w:val="21"/>
                <w:highlight w:val="none"/>
              </w:rPr>
              <w:t xml:space="preserve">    6.本招标文件所称的“以上”“以下”“以内”“届满”，包括本数；所称的“不满”“超过”“以外”，不包括本数。</w:t>
            </w:r>
          </w:p>
        </w:tc>
      </w:tr>
    </w:tbl>
    <w:p w14:paraId="0532E063">
      <w:pPr>
        <w:rPr>
          <w:highlight w:val="none"/>
        </w:rPr>
      </w:pPr>
      <w:r>
        <w:rPr>
          <w:rFonts w:hint="eastAsia"/>
          <w:highlight w:val="none"/>
        </w:rPr>
        <w:br w:type="page"/>
      </w:r>
    </w:p>
    <w:p w14:paraId="16A4D512">
      <w:pPr>
        <w:pStyle w:val="4"/>
        <w:jc w:val="center"/>
        <w:rPr>
          <w:highlight w:val="none"/>
        </w:rPr>
      </w:pPr>
      <w:bookmarkStart w:id="118" w:name="_Toc1030"/>
      <w:bookmarkStart w:id="119" w:name="_Toc25117"/>
      <w:bookmarkStart w:id="120" w:name="_Toc8807"/>
      <w:bookmarkStart w:id="121" w:name="_Toc13813"/>
      <w:bookmarkStart w:id="122" w:name="_Toc30841"/>
      <w:bookmarkStart w:id="123" w:name="_Toc11336"/>
      <w:bookmarkStart w:id="124" w:name="_Toc29311"/>
      <w:bookmarkStart w:id="125" w:name="_Toc7784"/>
      <w:bookmarkStart w:id="126" w:name="_Toc24313"/>
      <w:bookmarkStart w:id="127" w:name="_Toc453"/>
      <w:r>
        <w:rPr>
          <w:rFonts w:hint="eastAsia"/>
          <w:highlight w:val="none"/>
        </w:rPr>
        <w:t>第二节</w:t>
      </w:r>
      <w:r>
        <w:rPr>
          <w:highlight w:val="none"/>
        </w:rPr>
        <w:t xml:space="preserve"> </w:t>
      </w:r>
      <w:r>
        <w:rPr>
          <w:rFonts w:hint="eastAsia"/>
          <w:highlight w:val="none"/>
        </w:rPr>
        <w:t>投标人须知正文</w:t>
      </w:r>
      <w:bookmarkEnd w:id="118"/>
      <w:bookmarkEnd w:id="119"/>
      <w:bookmarkEnd w:id="120"/>
      <w:bookmarkEnd w:id="121"/>
      <w:bookmarkEnd w:id="122"/>
      <w:bookmarkEnd w:id="123"/>
      <w:bookmarkEnd w:id="124"/>
      <w:bookmarkEnd w:id="125"/>
      <w:bookmarkEnd w:id="126"/>
      <w:bookmarkEnd w:id="127"/>
    </w:p>
    <w:p w14:paraId="009FB9D4">
      <w:pPr>
        <w:pStyle w:val="5"/>
        <w:keepNext w:val="0"/>
        <w:keepLines w:val="0"/>
        <w:spacing w:line="360" w:lineRule="auto"/>
        <w:jc w:val="center"/>
        <w:rPr>
          <w:highlight w:val="none"/>
        </w:rPr>
      </w:pPr>
      <w:bookmarkStart w:id="128" w:name="_Toc6594"/>
      <w:bookmarkStart w:id="129" w:name="_Toc19454"/>
      <w:bookmarkStart w:id="130" w:name="_Toc15523"/>
      <w:bookmarkStart w:id="131" w:name="_Toc3522"/>
      <w:bookmarkStart w:id="132" w:name="_Toc22266"/>
      <w:bookmarkStart w:id="133" w:name="_Toc18594"/>
      <w:bookmarkStart w:id="134" w:name="_Toc3607"/>
      <w:bookmarkStart w:id="135" w:name="_Toc28360"/>
      <w:bookmarkStart w:id="136" w:name="_Toc30794"/>
      <w:bookmarkStart w:id="137" w:name="_Toc21176"/>
      <w:r>
        <w:rPr>
          <w:rFonts w:hint="eastAsia"/>
          <w:highlight w:val="none"/>
        </w:rPr>
        <w:t>一、总</w:t>
      </w:r>
      <w:r>
        <w:rPr>
          <w:highlight w:val="none"/>
        </w:rPr>
        <w:t xml:space="preserve">  </w:t>
      </w:r>
      <w:r>
        <w:rPr>
          <w:rFonts w:hint="eastAsia"/>
          <w:highlight w:val="none"/>
        </w:rPr>
        <w:t>则</w:t>
      </w:r>
      <w:bookmarkEnd w:id="128"/>
      <w:bookmarkEnd w:id="129"/>
      <w:bookmarkEnd w:id="130"/>
      <w:bookmarkEnd w:id="131"/>
      <w:bookmarkEnd w:id="132"/>
      <w:bookmarkEnd w:id="133"/>
      <w:bookmarkEnd w:id="134"/>
      <w:bookmarkEnd w:id="135"/>
      <w:bookmarkEnd w:id="136"/>
      <w:bookmarkEnd w:id="137"/>
    </w:p>
    <w:p w14:paraId="2DBD5B09">
      <w:pPr>
        <w:spacing w:line="360" w:lineRule="auto"/>
        <w:ind w:firstLine="480" w:firstLineChars="200"/>
        <w:rPr>
          <w:rFonts w:ascii="黑体" w:hAnsi="黑体" w:eastAsia="黑体"/>
          <w:sz w:val="24"/>
          <w:highlight w:val="none"/>
        </w:rPr>
      </w:pPr>
      <w:bookmarkStart w:id="138" w:name="_Toc254970527"/>
      <w:bookmarkStart w:id="139" w:name="_Toc254970668"/>
      <w:r>
        <w:rPr>
          <w:rFonts w:hint="eastAsia" w:ascii="黑体" w:hAnsi="黑体" w:eastAsia="黑体"/>
          <w:sz w:val="24"/>
          <w:highlight w:val="none"/>
        </w:rPr>
        <w:t>1.适用范围</w:t>
      </w:r>
      <w:bookmarkEnd w:id="138"/>
      <w:bookmarkEnd w:id="139"/>
    </w:p>
    <w:p w14:paraId="070D660C">
      <w:pPr>
        <w:spacing w:line="360" w:lineRule="auto"/>
        <w:ind w:firstLine="420" w:firstLineChars="200"/>
        <w:rPr>
          <w:rFonts w:ascii="宋体" w:hAnsi="宋体"/>
          <w:szCs w:val="21"/>
          <w:highlight w:val="none"/>
        </w:rPr>
      </w:pPr>
      <w:r>
        <w:rPr>
          <w:rFonts w:hint="eastAsia" w:ascii="宋体" w:hAnsi="宋体"/>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C7C5A28">
      <w:pPr>
        <w:spacing w:line="360" w:lineRule="auto"/>
        <w:ind w:firstLine="420" w:firstLineChars="200"/>
        <w:rPr>
          <w:rFonts w:ascii="宋体" w:hAnsi="宋体"/>
          <w:szCs w:val="21"/>
          <w:highlight w:val="none"/>
        </w:rPr>
      </w:pPr>
      <w:r>
        <w:rPr>
          <w:rFonts w:hint="eastAsia" w:ascii="宋体" w:hAnsi="宋体"/>
          <w:szCs w:val="21"/>
          <w:highlight w:val="none"/>
        </w:rPr>
        <w:t>1.2本招标文件</w:t>
      </w:r>
      <w:r>
        <w:rPr>
          <w:rFonts w:hint="eastAsia" w:ascii="宋体" w:hAnsi="宋体" w:cs="宋体"/>
          <w:spacing w:val="-6"/>
          <w:szCs w:val="21"/>
          <w:highlight w:val="none"/>
        </w:rPr>
        <w:t>适用于本项目的所有采购程序和环节（法律、法规另有规定的，从其规定）。</w:t>
      </w:r>
    </w:p>
    <w:p w14:paraId="44D5D175">
      <w:pPr>
        <w:spacing w:line="360" w:lineRule="auto"/>
        <w:ind w:firstLine="480" w:firstLineChars="200"/>
        <w:rPr>
          <w:rFonts w:ascii="黑体" w:hAnsi="黑体" w:eastAsia="黑体"/>
          <w:sz w:val="24"/>
          <w:highlight w:val="none"/>
        </w:rPr>
      </w:pPr>
      <w:bookmarkStart w:id="140" w:name="_Toc254970528"/>
      <w:bookmarkStart w:id="141" w:name="_Toc254970669"/>
      <w:r>
        <w:rPr>
          <w:rFonts w:hint="eastAsia" w:ascii="黑体" w:hAnsi="黑体" w:eastAsia="黑体"/>
          <w:sz w:val="24"/>
          <w:highlight w:val="none"/>
        </w:rPr>
        <w:t>2.定义</w:t>
      </w:r>
      <w:bookmarkEnd w:id="140"/>
      <w:bookmarkEnd w:id="141"/>
    </w:p>
    <w:p w14:paraId="2DC52B28">
      <w:pPr>
        <w:spacing w:line="360" w:lineRule="auto"/>
        <w:ind w:firstLine="422" w:firstLineChars="200"/>
        <w:rPr>
          <w:rFonts w:ascii="宋体" w:hAnsi="宋体"/>
          <w:b/>
          <w:szCs w:val="21"/>
          <w:highlight w:val="none"/>
        </w:rPr>
      </w:pPr>
      <w:r>
        <w:rPr>
          <w:rFonts w:hint="eastAsia" w:ascii="宋体" w:hAnsi="宋体"/>
          <w:b/>
          <w:szCs w:val="21"/>
          <w:highlight w:val="none"/>
        </w:rPr>
        <w:t>2.1“采购人”是指依法进行政府采购的国家机关、事业单位、团体组织。</w:t>
      </w:r>
    </w:p>
    <w:p w14:paraId="5B9C1AF3">
      <w:pPr>
        <w:spacing w:line="360" w:lineRule="auto"/>
        <w:ind w:firstLine="422" w:firstLineChars="200"/>
        <w:rPr>
          <w:rFonts w:ascii="宋体" w:hAnsi="宋体"/>
          <w:b/>
          <w:szCs w:val="21"/>
          <w:highlight w:val="none"/>
        </w:rPr>
      </w:pPr>
      <w:r>
        <w:rPr>
          <w:rFonts w:hint="eastAsia" w:ascii="宋体" w:hAnsi="宋体"/>
          <w:b/>
          <w:szCs w:val="21"/>
          <w:highlight w:val="none"/>
        </w:rPr>
        <w:t>2.2“采购代理机构” 指政府采购集中采购机构和集中采购机构以外的采购代理机构。</w:t>
      </w:r>
    </w:p>
    <w:p w14:paraId="1A9DBAC5">
      <w:pPr>
        <w:spacing w:line="360" w:lineRule="auto"/>
        <w:ind w:firstLine="422" w:firstLineChars="200"/>
        <w:rPr>
          <w:rFonts w:ascii="宋体" w:hAnsi="宋体"/>
          <w:b/>
          <w:szCs w:val="21"/>
          <w:highlight w:val="none"/>
        </w:rPr>
      </w:pPr>
      <w:r>
        <w:rPr>
          <w:rFonts w:hint="eastAsia" w:ascii="宋体" w:hAnsi="宋体"/>
          <w:b/>
          <w:szCs w:val="21"/>
          <w:highlight w:val="none"/>
        </w:rPr>
        <w:t>2.3“供应商”是指向采购人提供货物、工程或者服务的法人、其他组织或者自然人。</w:t>
      </w:r>
    </w:p>
    <w:p w14:paraId="328215F1">
      <w:pPr>
        <w:spacing w:line="360" w:lineRule="auto"/>
        <w:ind w:firstLine="422" w:firstLineChars="200"/>
        <w:rPr>
          <w:rFonts w:ascii="宋体" w:hAnsi="宋体"/>
          <w:b/>
          <w:bCs/>
          <w:szCs w:val="21"/>
          <w:highlight w:val="none"/>
        </w:rPr>
      </w:pPr>
      <w:r>
        <w:rPr>
          <w:rFonts w:hint="eastAsia" w:ascii="宋体" w:hAnsi="宋体"/>
          <w:b/>
          <w:bCs/>
          <w:szCs w:val="21"/>
          <w:highlight w:val="none"/>
        </w:rPr>
        <w:t>2.4“投标人”是指响应招标、参加投标竞争的法人、非法人组织或者自然人。</w:t>
      </w:r>
    </w:p>
    <w:p w14:paraId="324AE6FC">
      <w:pPr>
        <w:spacing w:line="360" w:lineRule="auto"/>
        <w:ind w:firstLine="422" w:firstLineChars="200"/>
        <w:rPr>
          <w:rFonts w:ascii="宋体" w:hAnsi="宋体"/>
          <w:b/>
          <w:szCs w:val="21"/>
          <w:highlight w:val="none"/>
        </w:rPr>
      </w:pPr>
      <w:r>
        <w:rPr>
          <w:rFonts w:hint="eastAsia" w:ascii="宋体" w:hAnsi="宋体"/>
          <w:b/>
          <w:szCs w:val="21"/>
          <w:highlight w:val="none"/>
        </w:rPr>
        <w:t>2.5“服务”是指除货物和工程以外的其他政府采购对象。</w:t>
      </w:r>
    </w:p>
    <w:p w14:paraId="53DF9C05">
      <w:pPr>
        <w:spacing w:line="360" w:lineRule="auto"/>
        <w:ind w:firstLine="422" w:firstLineChars="200"/>
        <w:rPr>
          <w:rFonts w:ascii="宋体" w:hAnsi="宋体"/>
          <w:b/>
          <w:szCs w:val="21"/>
          <w:highlight w:val="none"/>
        </w:rPr>
      </w:pPr>
      <w:r>
        <w:rPr>
          <w:rFonts w:hint="eastAsia" w:ascii="宋体" w:hAnsi="宋体"/>
          <w:b/>
          <w:szCs w:val="21"/>
          <w:highlight w:val="none"/>
        </w:rPr>
        <w:t>2.6“书面形式”是指合同书、信件和数据电文（包括电报、电传、传真、短信、电子数据交换和电子邮件）等可以有形地表现所载内容的形式。</w:t>
      </w:r>
    </w:p>
    <w:p w14:paraId="51262BEE">
      <w:pPr>
        <w:spacing w:line="360" w:lineRule="auto"/>
        <w:ind w:firstLine="422" w:firstLineChars="200"/>
        <w:rPr>
          <w:rFonts w:ascii="宋体" w:hAnsi="宋体"/>
          <w:b/>
          <w:szCs w:val="21"/>
          <w:highlight w:val="none"/>
        </w:rPr>
      </w:pPr>
      <w:r>
        <w:rPr>
          <w:rFonts w:hint="eastAsia" w:ascii="宋体" w:hAnsi="宋体"/>
          <w:b/>
          <w:szCs w:val="21"/>
          <w:highlight w:val="none"/>
        </w:rPr>
        <w:t>2.7“实质性要求”是指招标文件中已经指明不满足则投标无效的条款，或者不能负偏离的条款，或者采购需求中带“</w:t>
      </w:r>
      <w:r>
        <w:rPr>
          <w:rFonts w:hint="eastAsia" w:ascii="宋体" w:hAnsi="宋体"/>
          <w:b/>
          <w:bCs/>
          <w:szCs w:val="21"/>
          <w:highlight w:val="none"/>
        </w:rPr>
        <w:t>▲</w:t>
      </w:r>
      <w:r>
        <w:rPr>
          <w:rFonts w:hint="eastAsia" w:ascii="宋体" w:hAnsi="宋体"/>
          <w:b/>
          <w:szCs w:val="21"/>
          <w:highlight w:val="none"/>
        </w:rPr>
        <w:t>”的条款。</w:t>
      </w:r>
    </w:p>
    <w:p w14:paraId="219934D4">
      <w:pPr>
        <w:spacing w:line="360" w:lineRule="auto"/>
        <w:ind w:firstLine="420" w:firstLineChars="200"/>
        <w:rPr>
          <w:rFonts w:ascii="宋体" w:hAnsi="宋体" w:cs="宋体"/>
          <w:szCs w:val="21"/>
          <w:highlight w:val="none"/>
        </w:rPr>
      </w:pPr>
      <w:r>
        <w:rPr>
          <w:rFonts w:hint="eastAsia" w:ascii="宋体" w:hAnsi="宋体"/>
          <w:szCs w:val="21"/>
          <w:highlight w:val="none"/>
        </w:rPr>
        <w:t>2.8</w:t>
      </w:r>
      <w:r>
        <w:rPr>
          <w:rFonts w:hint="eastAsia" w:ascii="宋体" w:hAnsi="宋体" w:cs="宋体"/>
          <w:szCs w:val="21"/>
          <w:highlight w:val="none"/>
        </w:rPr>
        <w:t>“正偏离”，是指投标文件对招标文件“采购需求”中有关条款作出的响应优于条款要求并有利于采购人的情形。</w:t>
      </w:r>
    </w:p>
    <w:p w14:paraId="5A19E7DF">
      <w:pPr>
        <w:spacing w:line="360" w:lineRule="auto"/>
        <w:ind w:firstLine="420" w:firstLineChars="200"/>
        <w:rPr>
          <w:rFonts w:ascii="宋体" w:hAnsi="宋体" w:cs="宋体"/>
          <w:szCs w:val="21"/>
          <w:highlight w:val="none"/>
        </w:rPr>
      </w:pPr>
      <w:r>
        <w:rPr>
          <w:rFonts w:hint="eastAsia" w:ascii="宋体" w:hAnsi="宋体" w:cs="宋体"/>
          <w:szCs w:val="21"/>
          <w:highlight w:val="none"/>
        </w:rPr>
        <w:t>2.9“负偏离”，是指投标文件对招标文件“采购需求”中有关条款作出的响应不满足条款要求，导致采购人要求不能得到满足的情形。</w:t>
      </w:r>
    </w:p>
    <w:p w14:paraId="7DB520E4">
      <w:pPr>
        <w:spacing w:line="360" w:lineRule="auto"/>
        <w:ind w:firstLine="420" w:firstLineChars="200"/>
        <w:rPr>
          <w:rFonts w:ascii="宋体" w:hAnsi="宋体"/>
          <w:szCs w:val="21"/>
          <w:highlight w:val="none"/>
        </w:rPr>
      </w:pPr>
      <w:r>
        <w:rPr>
          <w:rFonts w:hint="eastAsia" w:ascii="宋体" w:hAnsi="宋体"/>
          <w:szCs w:val="21"/>
          <w:highlight w:val="none"/>
        </w:rPr>
        <w:t>2.10</w:t>
      </w:r>
      <w:r>
        <w:rPr>
          <w:rFonts w:hint="eastAsia" w:ascii="宋体" w:hAnsi="宋体" w:cs="宋体"/>
          <w:szCs w:val="21"/>
          <w:highlight w:val="none"/>
        </w:rPr>
        <w:t>“允许负偏离的条款”是指采购需求中的不属于“实质性要求”的条款。</w:t>
      </w:r>
      <w:bookmarkStart w:id="142" w:name="_Toc254970670"/>
      <w:bookmarkStart w:id="143" w:name="_Toc254970529"/>
    </w:p>
    <w:p w14:paraId="75543B5B">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3.</w:t>
      </w:r>
      <w:bookmarkEnd w:id="142"/>
      <w:bookmarkEnd w:id="143"/>
      <w:r>
        <w:rPr>
          <w:rFonts w:hint="eastAsia" w:ascii="黑体" w:hAnsi="黑体" w:eastAsia="黑体"/>
          <w:sz w:val="24"/>
          <w:highlight w:val="none"/>
        </w:rPr>
        <w:t>投标人的资格要求</w:t>
      </w:r>
    </w:p>
    <w:p w14:paraId="0AE0B635">
      <w:pPr>
        <w:spacing w:line="360" w:lineRule="auto"/>
        <w:ind w:firstLine="420" w:firstLineChars="200"/>
        <w:rPr>
          <w:rFonts w:ascii="宋体" w:hAnsi="宋体"/>
          <w:szCs w:val="21"/>
          <w:highlight w:val="none"/>
        </w:rPr>
      </w:pPr>
      <w:r>
        <w:rPr>
          <w:rFonts w:hint="eastAsia" w:ascii="宋体" w:hAnsi="宋体"/>
          <w:szCs w:val="21"/>
          <w:highlight w:val="none"/>
        </w:rPr>
        <w:t>投标人的资格要求详见“招标公告”。</w:t>
      </w:r>
    </w:p>
    <w:p w14:paraId="6F2C3311">
      <w:pPr>
        <w:spacing w:line="360" w:lineRule="auto"/>
        <w:ind w:firstLine="480" w:firstLineChars="200"/>
        <w:rPr>
          <w:rFonts w:ascii="黑体" w:hAnsi="黑体" w:eastAsia="黑体"/>
          <w:sz w:val="24"/>
          <w:highlight w:val="none"/>
        </w:rPr>
      </w:pPr>
      <w:bookmarkStart w:id="144" w:name="_Toc254970530"/>
      <w:bookmarkStart w:id="145" w:name="_Toc254970671"/>
      <w:r>
        <w:rPr>
          <w:rFonts w:hint="eastAsia" w:ascii="黑体" w:hAnsi="黑体" w:eastAsia="黑体"/>
          <w:sz w:val="24"/>
          <w:highlight w:val="none"/>
        </w:rPr>
        <w:t>4.投标委托</w:t>
      </w:r>
      <w:bookmarkEnd w:id="144"/>
      <w:bookmarkEnd w:id="145"/>
    </w:p>
    <w:p w14:paraId="51E53AE7">
      <w:pPr>
        <w:spacing w:line="360" w:lineRule="auto"/>
        <w:ind w:firstLine="420" w:firstLineChars="200"/>
        <w:rPr>
          <w:rFonts w:ascii="宋体" w:hAnsi="宋体"/>
          <w:szCs w:val="21"/>
          <w:highlight w:val="none"/>
        </w:rPr>
      </w:pPr>
      <w:r>
        <w:rPr>
          <w:rFonts w:hint="eastAsia" w:ascii="宋体" w:hAnsi="宋体"/>
          <w:szCs w:val="21"/>
          <w:highlight w:val="none"/>
        </w:rPr>
        <w:t>投标人代表参加投标活动过程中必须携带个人有效身份证件。如投标人代表不是法定代表人，须持有法定代表人授权委托书（按第六章要求格式填写）。</w:t>
      </w:r>
    </w:p>
    <w:p w14:paraId="6CED76A5">
      <w:pPr>
        <w:spacing w:line="360" w:lineRule="auto"/>
        <w:ind w:firstLine="480" w:firstLineChars="200"/>
        <w:rPr>
          <w:rFonts w:ascii="黑体" w:hAnsi="黑体" w:eastAsia="黑体"/>
          <w:sz w:val="24"/>
          <w:highlight w:val="none"/>
        </w:rPr>
      </w:pPr>
      <w:bookmarkStart w:id="146" w:name="_5.投标费用"/>
      <w:bookmarkEnd w:id="146"/>
      <w:bookmarkStart w:id="147" w:name="_Toc254970672"/>
      <w:bookmarkStart w:id="148" w:name="_Toc254970531"/>
      <w:r>
        <w:rPr>
          <w:rFonts w:hint="eastAsia" w:ascii="黑体" w:hAnsi="黑体" w:eastAsia="黑体"/>
          <w:sz w:val="24"/>
          <w:highlight w:val="none"/>
        </w:rPr>
        <w:t>5.投标费用</w:t>
      </w:r>
      <w:bookmarkEnd w:id="147"/>
      <w:bookmarkEnd w:id="148"/>
    </w:p>
    <w:p w14:paraId="480DACD2">
      <w:pPr>
        <w:spacing w:line="360" w:lineRule="auto"/>
        <w:ind w:firstLine="420" w:firstLineChars="200"/>
        <w:rPr>
          <w:rFonts w:ascii="宋体" w:hAnsi="宋体"/>
          <w:szCs w:val="21"/>
          <w:highlight w:val="none"/>
        </w:rPr>
      </w:pPr>
      <w:r>
        <w:rPr>
          <w:rFonts w:hint="eastAsia" w:ascii="宋体" w:hAnsi="宋体" w:cs="宋体"/>
          <w:szCs w:val="21"/>
          <w:highlight w:val="none"/>
        </w:rPr>
        <w:t>投标费用：投标人应承担参与本次采购活动有关的所有费用，包括但不限于勘查现场、编制投标文件、参加澄清说明、签订合同等，不论投标结果如何，均应自行承担。</w:t>
      </w:r>
    </w:p>
    <w:p w14:paraId="6B52FAE5">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6.联合体投标</w:t>
      </w:r>
    </w:p>
    <w:p w14:paraId="502D5AA1">
      <w:pPr>
        <w:spacing w:line="360" w:lineRule="auto"/>
        <w:ind w:firstLine="420" w:firstLineChars="200"/>
        <w:rPr>
          <w:rFonts w:ascii="宋体" w:hAnsi="宋体"/>
          <w:szCs w:val="21"/>
          <w:highlight w:val="none"/>
        </w:rPr>
      </w:pPr>
      <w:r>
        <w:rPr>
          <w:rFonts w:hint="eastAsia" w:ascii="宋体" w:hAnsi="宋体"/>
          <w:szCs w:val="21"/>
          <w:highlight w:val="none"/>
        </w:rPr>
        <w:t>6.1本项目是否接受联合体投标，详见“投标人须知前附表”。</w:t>
      </w:r>
    </w:p>
    <w:p w14:paraId="10C69F1C">
      <w:pPr>
        <w:spacing w:line="360" w:lineRule="auto"/>
        <w:ind w:firstLine="420" w:firstLineChars="200"/>
        <w:rPr>
          <w:rFonts w:ascii="宋体" w:hAnsi="宋体"/>
          <w:bCs/>
          <w:szCs w:val="21"/>
          <w:highlight w:val="none"/>
        </w:rPr>
      </w:pPr>
      <w:r>
        <w:rPr>
          <w:rFonts w:hint="eastAsia" w:ascii="宋体" w:hAnsi="宋体"/>
          <w:bCs/>
          <w:szCs w:val="21"/>
          <w:highlight w:val="none"/>
        </w:rPr>
        <w:t>6.2如接受联合体投标，联合体投标要求详见“投标人须知前附表”。</w:t>
      </w:r>
    </w:p>
    <w:p w14:paraId="74C6C103">
      <w:pPr>
        <w:spacing w:line="360" w:lineRule="auto"/>
        <w:ind w:firstLine="420" w:firstLineChars="200"/>
        <w:rPr>
          <w:rFonts w:ascii="宋体" w:hAnsi="宋体" w:cs="宋体"/>
          <w:bCs/>
          <w:sz w:val="24"/>
          <w:szCs w:val="21"/>
          <w:highlight w:val="none"/>
          <w:shd w:val="clear" w:color="auto" w:fill="FFFFFF"/>
        </w:rPr>
      </w:pPr>
      <w:r>
        <w:rPr>
          <w:rFonts w:hint="eastAsia" w:ascii="宋体" w:hAnsi="宋体" w:cs="宋体"/>
          <w:bCs/>
          <w:szCs w:val="21"/>
          <w:highlight w:val="none"/>
        </w:rPr>
        <w:t>6.3根据《政府采购促进中小企业发展管理办法》（财库[2020]46号）第九条、</w:t>
      </w:r>
      <w:r>
        <w:rPr>
          <w:rFonts w:hint="eastAsia" w:ascii="宋体" w:hAnsi="宋体" w:cs="宋体"/>
          <w:highlight w:val="none"/>
        </w:rPr>
        <w:t>《广西壮族自治区财政厅关于贯彻落实政府采购支持中小企业发展政策的通知》（桂财采〔2022〕31号）</w:t>
      </w:r>
      <w:r>
        <w:rPr>
          <w:rFonts w:hint="eastAsia" w:ascii="宋体" w:hAnsi="宋体" w:cs="宋体"/>
          <w:bCs/>
          <w:szCs w:val="21"/>
          <w:highlight w:val="none"/>
        </w:rPr>
        <w:t>规定，接受大中型企业与小微企业组成联合体的采购项目，对于联合协议约定小微企业的合同份额占到</w:t>
      </w:r>
      <w:r>
        <w:rPr>
          <w:rFonts w:hint="eastAsia" w:ascii="宋体" w:hAnsi="宋体" w:cs="宋体"/>
          <w:bCs/>
          <w:szCs w:val="21"/>
          <w:highlight w:val="none"/>
          <w:lang w:eastAsia="zh-CN"/>
        </w:rPr>
        <w:t>合同合计金额</w:t>
      </w:r>
      <w:r>
        <w:rPr>
          <w:rFonts w:hint="eastAsia" w:ascii="宋体" w:hAnsi="宋体" w:cs="宋体"/>
          <w:bCs/>
          <w:szCs w:val="21"/>
          <w:highlight w:val="none"/>
        </w:rPr>
        <w:t>30%以上的，采购人、采购代理机构应当对联合体的报价给予4%-6%的扣除，用扣除后的价格参加评审。组成联合体的小微企业与联合体内其他企业、分包企业之间存在直接控股、管理关系的，不享受价格扣除优惠政策。</w:t>
      </w:r>
    </w:p>
    <w:p w14:paraId="50DFD8E5">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 xml:space="preserve">7.转包与分包             </w:t>
      </w:r>
    </w:p>
    <w:p w14:paraId="6AB6E35F">
      <w:pPr>
        <w:spacing w:line="360" w:lineRule="auto"/>
        <w:ind w:firstLine="422" w:firstLineChars="200"/>
        <w:rPr>
          <w:rFonts w:ascii="宋体" w:hAnsi="宋体"/>
          <w:b/>
          <w:szCs w:val="21"/>
          <w:highlight w:val="none"/>
        </w:rPr>
      </w:pPr>
      <w:r>
        <w:rPr>
          <w:rFonts w:hint="eastAsia" w:ascii="宋体" w:hAnsi="宋体"/>
          <w:b/>
          <w:szCs w:val="21"/>
          <w:highlight w:val="none"/>
        </w:rPr>
        <w:t>7.1 本项目不允许转包。</w:t>
      </w:r>
    </w:p>
    <w:p w14:paraId="77DEF184">
      <w:pPr>
        <w:spacing w:line="360" w:lineRule="auto"/>
        <w:ind w:firstLine="422" w:firstLineChars="200"/>
        <w:rPr>
          <w:rFonts w:ascii="宋体" w:hAnsi="宋体"/>
          <w:b/>
          <w:szCs w:val="21"/>
          <w:highlight w:val="none"/>
        </w:rPr>
      </w:pPr>
      <w:r>
        <w:rPr>
          <w:rFonts w:hint="eastAsia" w:ascii="宋体" w:hAnsi="宋体"/>
          <w:b/>
          <w:szCs w:val="21"/>
          <w:highlight w:val="none"/>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6A6E67E7">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7.3根据《政府采购促进中小企业发展管理办法》（财库[2020]46号）第九条及</w:t>
      </w:r>
      <w:r>
        <w:rPr>
          <w:rFonts w:hint="eastAsia" w:ascii="宋体" w:hAnsi="宋体" w:cs="宋体"/>
          <w:highlight w:val="none"/>
        </w:rPr>
        <w:t>《广西壮族自治区财政厅关于贯彻落实政府采购支持中小企业发展政策的通知》（桂财采〔2022〕31号）</w:t>
      </w:r>
      <w:r>
        <w:rPr>
          <w:rFonts w:hint="eastAsia" w:ascii="宋体" w:hAnsi="宋体" w:cs="宋体"/>
          <w:bCs/>
          <w:szCs w:val="21"/>
          <w:highlight w:val="none"/>
        </w:rPr>
        <w:t>规定，允许大中型企业向一家或者多家小微企业分包的采购项目，对于分包意向协议约定小微企业的合同份额占到</w:t>
      </w:r>
      <w:r>
        <w:rPr>
          <w:rFonts w:hint="eastAsia" w:ascii="宋体" w:hAnsi="宋体" w:cs="宋体"/>
          <w:bCs/>
          <w:szCs w:val="21"/>
          <w:highlight w:val="none"/>
          <w:lang w:eastAsia="zh-CN"/>
        </w:rPr>
        <w:t>合同合计金额</w:t>
      </w:r>
      <w:r>
        <w:rPr>
          <w:rFonts w:hint="eastAsia" w:ascii="宋体" w:hAnsi="宋体" w:cs="宋体"/>
          <w:bCs/>
          <w:szCs w:val="21"/>
          <w:highlight w:val="none"/>
        </w:rPr>
        <w:t>30%以上的，采购人、采购代理机构应当对大中型企业的报价给予4%-6%的扣除，用扣除后的价格参加评审。接受分包的小微企业与分包企业之间存在直接控股、管理关系的，不享受价格扣除优惠政策。</w:t>
      </w:r>
    </w:p>
    <w:p w14:paraId="4A8AD854">
      <w:pPr>
        <w:spacing w:line="360" w:lineRule="auto"/>
        <w:ind w:firstLine="480" w:firstLineChars="200"/>
        <w:rPr>
          <w:rFonts w:ascii="黑体" w:hAnsi="黑体" w:eastAsia="黑体"/>
          <w:sz w:val="24"/>
          <w:highlight w:val="none"/>
        </w:rPr>
      </w:pPr>
      <w:bookmarkStart w:id="149" w:name="_Toc254970673"/>
      <w:bookmarkStart w:id="150" w:name="_Toc254970532"/>
      <w:r>
        <w:rPr>
          <w:rFonts w:hint="eastAsia" w:ascii="黑体" w:hAnsi="黑体" w:eastAsia="黑体"/>
          <w:sz w:val="24"/>
          <w:highlight w:val="none"/>
        </w:rPr>
        <w:t>8.特别说明：</w:t>
      </w:r>
      <w:bookmarkEnd w:id="149"/>
      <w:bookmarkEnd w:id="150"/>
      <w:bookmarkStart w:id="151" w:name="_8.1提供相同品牌产品且通过资格审查、符合性审查的不同投标人参加同一合"/>
      <w:bookmarkEnd w:id="151"/>
    </w:p>
    <w:p w14:paraId="0103D920">
      <w:pPr>
        <w:spacing w:line="360" w:lineRule="auto"/>
        <w:ind w:firstLine="422" w:firstLineChars="200"/>
        <w:rPr>
          <w:rFonts w:ascii="宋体" w:hAnsi="宋体"/>
          <w:b/>
          <w:szCs w:val="21"/>
          <w:highlight w:val="none"/>
        </w:rPr>
      </w:pPr>
      <w:r>
        <w:rPr>
          <w:rFonts w:hint="eastAsia" w:ascii="宋体" w:hAnsi="宋体"/>
          <w:b/>
          <w:szCs w:val="21"/>
          <w:highlight w:val="none"/>
        </w:rPr>
        <w:t>8.1如果本招标文件要求投标人提供资格、信誉、荣誉、业绩与企业认证等材料的，则投标人所提供的以上材料必须为该投标人所拥有。</w:t>
      </w:r>
    </w:p>
    <w:p w14:paraId="1D6BE817">
      <w:pPr>
        <w:spacing w:line="360" w:lineRule="auto"/>
        <w:ind w:firstLine="422" w:firstLineChars="200"/>
        <w:rPr>
          <w:rFonts w:ascii="宋体" w:hAnsi="宋体"/>
          <w:b/>
          <w:szCs w:val="21"/>
          <w:highlight w:val="none"/>
        </w:rPr>
      </w:pPr>
      <w:r>
        <w:rPr>
          <w:rFonts w:hint="eastAsia" w:ascii="宋体" w:hAnsi="宋体"/>
          <w:b/>
          <w:szCs w:val="21"/>
          <w:highlight w:val="none"/>
        </w:rPr>
        <w:t>8.2投标人应仔细阅读招标文件的所有内容，按照招标文件的要求提交投标文件，并对所提供的全部资料的真实性承担法律责任。</w:t>
      </w:r>
    </w:p>
    <w:p w14:paraId="63881CF4">
      <w:pPr>
        <w:spacing w:line="360" w:lineRule="auto"/>
        <w:ind w:firstLine="422" w:firstLineChars="200"/>
        <w:rPr>
          <w:rFonts w:ascii="宋体" w:hAnsi="宋体"/>
          <w:b/>
          <w:szCs w:val="21"/>
          <w:highlight w:val="none"/>
        </w:rPr>
      </w:pPr>
      <w:r>
        <w:rPr>
          <w:rFonts w:hint="eastAsia" w:ascii="宋体" w:hAnsi="宋体"/>
          <w:b/>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3A5D34C9">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9.回避与串通投标</w:t>
      </w:r>
    </w:p>
    <w:p w14:paraId="6E133101">
      <w:pPr>
        <w:spacing w:line="360" w:lineRule="auto"/>
        <w:ind w:firstLine="422" w:firstLineChars="200"/>
        <w:rPr>
          <w:rFonts w:ascii="宋体" w:hAnsi="宋体"/>
          <w:b/>
          <w:szCs w:val="21"/>
          <w:highlight w:val="none"/>
        </w:rPr>
      </w:pPr>
      <w:r>
        <w:rPr>
          <w:rFonts w:hint="eastAsia" w:ascii="宋体" w:hAnsi="宋体"/>
          <w:b/>
          <w:szCs w:val="21"/>
          <w:highlight w:val="none"/>
        </w:rPr>
        <w:t>9.1在政府采购活动中，采购人员及相关人员与供应商有下列利害关系之一的，应当回避：</w:t>
      </w:r>
    </w:p>
    <w:p w14:paraId="77F33BCE">
      <w:pPr>
        <w:spacing w:line="360" w:lineRule="auto"/>
        <w:ind w:firstLine="420" w:firstLineChars="200"/>
        <w:rPr>
          <w:rFonts w:ascii="宋体" w:hAnsi="宋体" w:cs="宋体"/>
          <w:highlight w:val="none"/>
        </w:rPr>
      </w:pPr>
      <w:r>
        <w:rPr>
          <w:rFonts w:hint="eastAsia" w:ascii="宋体" w:hAnsi="宋体" w:cs="宋体"/>
          <w:highlight w:val="none"/>
        </w:rPr>
        <w:t>（1）参加采购活动前3年内与供应商存在劳动关系；</w:t>
      </w:r>
    </w:p>
    <w:p w14:paraId="1AD3AF01">
      <w:pPr>
        <w:spacing w:line="360" w:lineRule="auto"/>
        <w:ind w:firstLine="420" w:firstLineChars="200"/>
        <w:rPr>
          <w:rFonts w:ascii="宋体" w:hAnsi="宋体" w:cs="宋体"/>
          <w:highlight w:val="none"/>
        </w:rPr>
      </w:pPr>
      <w:r>
        <w:rPr>
          <w:rFonts w:hint="eastAsia" w:ascii="宋体" w:hAnsi="宋体" w:cs="宋体"/>
          <w:highlight w:val="none"/>
        </w:rPr>
        <w:t>（2）参加采购活动前3年内担任供应商的董事、监事；</w:t>
      </w:r>
    </w:p>
    <w:p w14:paraId="51553C4C">
      <w:pPr>
        <w:spacing w:line="360" w:lineRule="auto"/>
        <w:ind w:firstLine="420" w:firstLineChars="200"/>
        <w:rPr>
          <w:rFonts w:ascii="宋体" w:hAnsi="宋体" w:cs="宋体"/>
          <w:highlight w:val="none"/>
        </w:rPr>
      </w:pPr>
      <w:r>
        <w:rPr>
          <w:rFonts w:hint="eastAsia" w:ascii="宋体" w:hAnsi="宋体" w:cs="宋体"/>
          <w:highlight w:val="none"/>
        </w:rPr>
        <w:t>（3）参加采购活动前3年内是供应商的控股股东或者实际控制人；</w:t>
      </w:r>
    </w:p>
    <w:p w14:paraId="06E92576">
      <w:pPr>
        <w:spacing w:line="360" w:lineRule="auto"/>
        <w:ind w:firstLine="420" w:firstLineChars="200"/>
        <w:rPr>
          <w:rFonts w:ascii="宋体" w:hAnsi="宋体" w:cs="宋体"/>
          <w:highlight w:val="none"/>
        </w:rPr>
      </w:pPr>
      <w:r>
        <w:rPr>
          <w:rFonts w:hint="eastAsia" w:ascii="宋体" w:hAnsi="宋体" w:cs="宋体"/>
          <w:highlight w:val="none"/>
        </w:rPr>
        <w:t>（4）与供应商的法定代表人或者负责人有夫妻、直系血亲、三代以内旁系血亲或者近姻亲关系；</w:t>
      </w:r>
    </w:p>
    <w:p w14:paraId="0A7CED52">
      <w:pPr>
        <w:spacing w:line="360" w:lineRule="auto"/>
        <w:ind w:firstLine="420" w:firstLineChars="200"/>
        <w:rPr>
          <w:rFonts w:ascii="宋体" w:hAnsi="宋体" w:cs="宋体"/>
          <w:highlight w:val="none"/>
        </w:rPr>
      </w:pPr>
      <w:r>
        <w:rPr>
          <w:rFonts w:hint="eastAsia" w:ascii="宋体" w:hAnsi="宋体" w:cs="宋体"/>
          <w:highlight w:val="none"/>
        </w:rPr>
        <w:t>（5）与供应商有其他可能影响政府采购活动公平、公正进行的关系。</w:t>
      </w:r>
    </w:p>
    <w:p w14:paraId="21BA91D4">
      <w:pPr>
        <w:spacing w:line="360" w:lineRule="auto"/>
        <w:ind w:firstLine="420" w:firstLineChars="200"/>
        <w:rPr>
          <w:rFonts w:hAnsi="宋体"/>
          <w:highlight w:val="none"/>
        </w:rPr>
      </w:pPr>
      <w:r>
        <w:rPr>
          <w:rFonts w:hint="eastAsia" w:hAnsi="宋体"/>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19B495F">
      <w:pPr>
        <w:spacing w:line="360" w:lineRule="auto"/>
        <w:ind w:firstLine="420" w:firstLineChars="200"/>
        <w:rPr>
          <w:rFonts w:ascii="宋体" w:hAnsi="宋体"/>
          <w:szCs w:val="21"/>
          <w:highlight w:val="none"/>
        </w:rPr>
      </w:pPr>
      <w:r>
        <w:rPr>
          <w:rFonts w:hint="eastAsia" w:ascii="宋体" w:hAnsi="宋体"/>
          <w:szCs w:val="21"/>
          <w:highlight w:val="none"/>
        </w:rPr>
        <w:t>9.2有下列情形之一的视为投标人相互串通投标，投标文件将被视为无效：</w:t>
      </w:r>
    </w:p>
    <w:p w14:paraId="4124B623">
      <w:pPr>
        <w:spacing w:line="360" w:lineRule="auto"/>
        <w:ind w:firstLine="422" w:firstLineChars="200"/>
        <w:rPr>
          <w:rFonts w:ascii="宋体" w:hAnsi="宋体" w:cs="宋体"/>
          <w:b/>
          <w:highlight w:val="none"/>
        </w:rPr>
      </w:pPr>
      <w:r>
        <w:rPr>
          <w:rFonts w:hint="eastAsia" w:ascii="宋体" w:hAnsi="宋体" w:cs="宋体"/>
          <w:b/>
          <w:highlight w:val="none"/>
        </w:rPr>
        <w:t>（1）不同投标人的投标文件由同一单位或者个人编制；</w:t>
      </w:r>
      <w:r>
        <w:rPr>
          <w:rFonts w:hint="eastAsia" w:cs="宋体"/>
          <w:b/>
          <w:szCs w:val="21"/>
          <w:highlight w:val="none"/>
        </w:rPr>
        <w:t>或者不同投标人报名的IP地址一致的；</w:t>
      </w:r>
    </w:p>
    <w:p w14:paraId="6141D006">
      <w:pPr>
        <w:spacing w:line="360" w:lineRule="auto"/>
        <w:ind w:firstLine="422" w:firstLineChars="200"/>
        <w:rPr>
          <w:rFonts w:ascii="宋体" w:hAnsi="宋体" w:cs="宋体"/>
          <w:b/>
          <w:highlight w:val="none"/>
        </w:rPr>
      </w:pPr>
      <w:r>
        <w:rPr>
          <w:rFonts w:hint="eastAsia" w:ascii="宋体" w:hAnsi="宋体" w:cs="宋体"/>
          <w:b/>
          <w:highlight w:val="none"/>
        </w:rPr>
        <w:t>（2）不同投标人委托同一单位或者个人办理投标事宜；</w:t>
      </w:r>
    </w:p>
    <w:p w14:paraId="6C493A07">
      <w:pPr>
        <w:spacing w:line="360" w:lineRule="auto"/>
        <w:ind w:firstLine="422" w:firstLineChars="200"/>
        <w:rPr>
          <w:rFonts w:ascii="宋体" w:hAnsi="宋体" w:cs="宋体"/>
          <w:b/>
          <w:highlight w:val="none"/>
        </w:rPr>
      </w:pPr>
      <w:r>
        <w:rPr>
          <w:rFonts w:hint="eastAsia" w:ascii="宋体" w:hAnsi="宋体" w:cs="宋体"/>
          <w:b/>
          <w:highlight w:val="none"/>
        </w:rPr>
        <w:t>（3）不同的投标人的投标文件载明的项目管理员为同一个人；</w:t>
      </w:r>
    </w:p>
    <w:p w14:paraId="0B19C447">
      <w:pPr>
        <w:spacing w:line="360" w:lineRule="auto"/>
        <w:ind w:firstLine="422" w:firstLineChars="200"/>
        <w:rPr>
          <w:rFonts w:ascii="宋体" w:hAnsi="宋体" w:cs="宋体"/>
          <w:b/>
          <w:highlight w:val="none"/>
        </w:rPr>
      </w:pPr>
      <w:r>
        <w:rPr>
          <w:rFonts w:hint="eastAsia" w:ascii="宋体" w:hAnsi="宋体" w:cs="宋体"/>
          <w:b/>
          <w:highlight w:val="none"/>
        </w:rPr>
        <w:t>（4）不同投标人的电子投标文件异常一致或者投标报价呈规律性差异；</w:t>
      </w:r>
    </w:p>
    <w:p w14:paraId="64A84323">
      <w:pPr>
        <w:spacing w:line="360" w:lineRule="auto"/>
        <w:ind w:firstLine="422" w:firstLineChars="200"/>
        <w:rPr>
          <w:rFonts w:ascii="宋体" w:hAnsi="宋体" w:cs="宋体"/>
          <w:b/>
          <w:highlight w:val="none"/>
        </w:rPr>
      </w:pPr>
      <w:r>
        <w:rPr>
          <w:rFonts w:hint="eastAsia" w:ascii="宋体" w:hAnsi="宋体" w:cs="宋体"/>
          <w:b/>
          <w:highlight w:val="none"/>
        </w:rPr>
        <w:t>（5）不同投标人的投标文件相互混装；</w:t>
      </w:r>
    </w:p>
    <w:p w14:paraId="7E75F849">
      <w:pPr>
        <w:spacing w:line="360" w:lineRule="auto"/>
        <w:ind w:firstLine="422" w:firstLineChars="200"/>
        <w:rPr>
          <w:rFonts w:ascii="宋体" w:hAnsi="宋体" w:cs="宋体"/>
          <w:b/>
          <w:highlight w:val="none"/>
        </w:rPr>
      </w:pPr>
      <w:r>
        <w:rPr>
          <w:rFonts w:hint="eastAsia" w:ascii="宋体" w:hAnsi="宋体" w:cs="宋体"/>
          <w:b/>
          <w:highlight w:val="none"/>
        </w:rPr>
        <w:t>（6）不同投标人的投标保证金从同一单位或者个人账户转出。</w:t>
      </w:r>
    </w:p>
    <w:p w14:paraId="7A681D38">
      <w:pPr>
        <w:spacing w:line="360" w:lineRule="auto"/>
        <w:ind w:firstLine="420" w:firstLineChars="200"/>
        <w:rPr>
          <w:rFonts w:ascii="宋体" w:hAnsi="宋体"/>
          <w:szCs w:val="21"/>
          <w:highlight w:val="none"/>
        </w:rPr>
      </w:pPr>
      <w:r>
        <w:rPr>
          <w:rFonts w:hint="eastAsia" w:ascii="宋体" w:hAnsi="宋体"/>
          <w:szCs w:val="21"/>
          <w:highlight w:val="none"/>
        </w:rPr>
        <w:t>9.3供应商有下列情形之一的，属于恶意串通行为，将报同级监督管理部门：</w:t>
      </w:r>
    </w:p>
    <w:p w14:paraId="1269598B">
      <w:pPr>
        <w:spacing w:line="360" w:lineRule="auto"/>
        <w:ind w:firstLine="420" w:firstLineChars="200"/>
        <w:rPr>
          <w:rFonts w:ascii="宋体" w:hAnsi="宋体" w:cs="宋体"/>
          <w:highlight w:val="none"/>
        </w:rPr>
      </w:pPr>
      <w:r>
        <w:rPr>
          <w:rFonts w:hint="eastAsia" w:ascii="宋体" w:hAnsi="宋体" w:cs="宋体"/>
          <w:highlight w:val="none"/>
        </w:rPr>
        <w:t>（1）供应商直接或者间接从采购人或者采购代理机构处获得其他供应商的相关信息并修改其投标文件；</w:t>
      </w:r>
    </w:p>
    <w:p w14:paraId="0F34FEA1">
      <w:pPr>
        <w:spacing w:line="360" w:lineRule="auto"/>
        <w:ind w:firstLine="420" w:firstLineChars="200"/>
        <w:rPr>
          <w:rFonts w:ascii="宋体" w:hAnsi="宋体" w:cs="宋体"/>
          <w:highlight w:val="none"/>
        </w:rPr>
      </w:pPr>
      <w:r>
        <w:rPr>
          <w:rFonts w:hint="eastAsia" w:ascii="宋体" w:hAnsi="宋体" w:cs="宋体"/>
          <w:highlight w:val="none"/>
        </w:rPr>
        <w:t>（2）供应商按照采购人或者采购代理机构的授意撤换、修改投标文件；</w:t>
      </w:r>
    </w:p>
    <w:p w14:paraId="3850B2D9">
      <w:pPr>
        <w:spacing w:line="360" w:lineRule="auto"/>
        <w:ind w:firstLine="420" w:firstLineChars="200"/>
        <w:rPr>
          <w:rFonts w:ascii="宋体" w:hAnsi="宋体" w:cs="宋体"/>
          <w:highlight w:val="none"/>
        </w:rPr>
      </w:pPr>
      <w:r>
        <w:rPr>
          <w:rFonts w:hint="eastAsia" w:ascii="宋体" w:hAnsi="宋体" w:cs="宋体"/>
          <w:highlight w:val="none"/>
        </w:rPr>
        <w:t>（3）供应商之间协商报价、技术方案等投标文件的实质性内容；</w:t>
      </w:r>
    </w:p>
    <w:p w14:paraId="356E673C">
      <w:pPr>
        <w:spacing w:line="360" w:lineRule="auto"/>
        <w:ind w:firstLine="420" w:firstLineChars="200"/>
        <w:rPr>
          <w:rFonts w:ascii="宋体" w:hAnsi="宋体" w:cs="宋体"/>
          <w:highlight w:val="none"/>
        </w:rPr>
      </w:pPr>
      <w:r>
        <w:rPr>
          <w:rFonts w:hint="eastAsia" w:ascii="宋体" w:hAnsi="宋体" w:cs="宋体"/>
          <w:highlight w:val="none"/>
        </w:rPr>
        <w:t>（4）属于同一集团、协会、商会等组织成员的供应商按照该组织要求协同参加政府采购活动；</w:t>
      </w:r>
    </w:p>
    <w:p w14:paraId="3D6B3F48">
      <w:pPr>
        <w:spacing w:line="360" w:lineRule="auto"/>
        <w:ind w:firstLine="420" w:firstLineChars="200"/>
        <w:rPr>
          <w:rFonts w:ascii="宋体" w:hAnsi="宋体" w:cs="宋体"/>
          <w:highlight w:val="none"/>
        </w:rPr>
      </w:pPr>
      <w:r>
        <w:rPr>
          <w:rFonts w:hint="eastAsia" w:ascii="宋体" w:hAnsi="宋体" w:cs="宋体"/>
          <w:highlight w:val="none"/>
        </w:rPr>
        <w:t>（5）供应商之间事先约定一致抬高或者压低投标报价，或者在招标项目中事先约定轮流以高价位或者低价位中标，或者事先约定由某一特定供应商中标，然后再参加投标；</w:t>
      </w:r>
    </w:p>
    <w:p w14:paraId="58FD78DF">
      <w:pPr>
        <w:spacing w:line="360" w:lineRule="auto"/>
        <w:ind w:firstLine="420" w:firstLineChars="200"/>
        <w:rPr>
          <w:rFonts w:ascii="宋体" w:hAnsi="宋体" w:cs="宋体"/>
          <w:highlight w:val="none"/>
        </w:rPr>
      </w:pPr>
      <w:r>
        <w:rPr>
          <w:rFonts w:hint="eastAsia" w:ascii="宋体" w:hAnsi="宋体" w:cs="宋体"/>
          <w:highlight w:val="none"/>
        </w:rPr>
        <w:t>（6）供应商之间商定部分供应商放弃参加政府采购活动或者放弃中标；</w:t>
      </w:r>
    </w:p>
    <w:p w14:paraId="335154E8">
      <w:pPr>
        <w:spacing w:line="360" w:lineRule="auto"/>
        <w:ind w:firstLine="420" w:firstLineChars="200"/>
        <w:rPr>
          <w:rFonts w:ascii="宋体" w:hAnsi="宋体" w:cs="宋体"/>
          <w:highlight w:val="none"/>
        </w:rPr>
      </w:pPr>
      <w:r>
        <w:rPr>
          <w:rFonts w:hint="eastAsia" w:ascii="宋体" w:hAnsi="宋体" w:cs="宋体"/>
          <w:highlight w:val="none"/>
        </w:rPr>
        <w:t>（7）供应商与采购人或者采购代理机构之间、供应商相互之间，为谋求特定供应商中标或者排斥其他供应商的其他串通行为。</w:t>
      </w:r>
    </w:p>
    <w:p w14:paraId="1A30CEEB">
      <w:pPr>
        <w:pStyle w:val="13"/>
        <w:snapToGrid w:val="0"/>
        <w:spacing w:line="360" w:lineRule="auto"/>
        <w:ind w:left="2" w:leftChars="1" w:firstLine="422" w:firstLineChars="200"/>
        <w:rPr>
          <w:rFonts w:hAnsi="宋体"/>
          <w:b/>
          <w:highlight w:val="none"/>
        </w:rPr>
      </w:pPr>
    </w:p>
    <w:p w14:paraId="1B1306C9">
      <w:pPr>
        <w:pStyle w:val="5"/>
        <w:keepNext w:val="0"/>
        <w:keepLines w:val="0"/>
        <w:spacing w:line="360" w:lineRule="auto"/>
        <w:jc w:val="center"/>
        <w:rPr>
          <w:highlight w:val="none"/>
        </w:rPr>
      </w:pPr>
      <w:bookmarkStart w:id="152" w:name="_Toc19016"/>
      <w:bookmarkStart w:id="153" w:name="_Toc9988"/>
      <w:bookmarkStart w:id="154" w:name="_Toc18580"/>
      <w:bookmarkStart w:id="155" w:name="_Toc11054"/>
      <w:bookmarkStart w:id="156" w:name="_Toc10320"/>
      <w:bookmarkStart w:id="157" w:name="_Toc128"/>
      <w:bookmarkStart w:id="158" w:name="_Toc25104"/>
      <w:bookmarkStart w:id="159" w:name="_Toc254970675"/>
      <w:bookmarkStart w:id="160" w:name="_Toc22911"/>
      <w:bookmarkStart w:id="161" w:name="_Toc254970534"/>
      <w:bookmarkStart w:id="162" w:name="_Toc6920"/>
      <w:bookmarkStart w:id="163" w:name="_Toc17855"/>
      <w:r>
        <w:rPr>
          <w:rFonts w:hint="eastAsia"/>
          <w:highlight w:val="none"/>
        </w:rPr>
        <w:t>二、招标文件</w:t>
      </w:r>
      <w:bookmarkEnd w:id="152"/>
      <w:bookmarkEnd w:id="153"/>
      <w:bookmarkEnd w:id="154"/>
      <w:bookmarkEnd w:id="155"/>
      <w:bookmarkEnd w:id="156"/>
      <w:bookmarkEnd w:id="157"/>
      <w:bookmarkEnd w:id="158"/>
      <w:bookmarkEnd w:id="159"/>
      <w:bookmarkEnd w:id="160"/>
      <w:bookmarkEnd w:id="161"/>
      <w:bookmarkEnd w:id="162"/>
      <w:bookmarkEnd w:id="163"/>
    </w:p>
    <w:p w14:paraId="3E935FB1">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10.招标文件的组成</w:t>
      </w:r>
    </w:p>
    <w:p w14:paraId="1271A001">
      <w:pPr>
        <w:spacing w:line="360" w:lineRule="auto"/>
        <w:ind w:firstLine="420" w:firstLineChars="200"/>
        <w:rPr>
          <w:rFonts w:ascii="宋体" w:hAnsi="宋体"/>
          <w:szCs w:val="21"/>
          <w:highlight w:val="none"/>
        </w:rPr>
      </w:pPr>
      <w:r>
        <w:rPr>
          <w:rFonts w:hint="eastAsia" w:ascii="宋体" w:hAnsi="宋体"/>
          <w:szCs w:val="21"/>
          <w:highlight w:val="none"/>
        </w:rPr>
        <w:t>第一章 招标公告；</w:t>
      </w:r>
    </w:p>
    <w:p w14:paraId="61D1F2E7">
      <w:pPr>
        <w:spacing w:line="360" w:lineRule="auto"/>
        <w:ind w:firstLine="420" w:firstLineChars="200"/>
        <w:rPr>
          <w:rFonts w:ascii="宋体" w:hAnsi="宋体"/>
          <w:szCs w:val="21"/>
          <w:highlight w:val="none"/>
        </w:rPr>
      </w:pPr>
      <w:r>
        <w:rPr>
          <w:rFonts w:hint="eastAsia" w:ascii="宋体" w:hAnsi="宋体"/>
          <w:szCs w:val="21"/>
          <w:highlight w:val="none"/>
        </w:rPr>
        <w:t xml:space="preserve">第二章 采购需求； </w:t>
      </w:r>
    </w:p>
    <w:p w14:paraId="2054F644">
      <w:pPr>
        <w:spacing w:line="360" w:lineRule="auto"/>
        <w:ind w:firstLine="420" w:firstLineChars="200"/>
        <w:rPr>
          <w:rFonts w:ascii="宋体" w:hAnsi="宋体"/>
          <w:szCs w:val="21"/>
          <w:highlight w:val="none"/>
        </w:rPr>
      </w:pPr>
      <w:r>
        <w:rPr>
          <w:rFonts w:hint="eastAsia" w:ascii="宋体" w:hAnsi="宋体"/>
          <w:szCs w:val="21"/>
          <w:highlight w:val="none"/>
        </w:rPr>
        <w:t>第三章 投标人须知；</w:t>
      </w:r>
    </w:p>
    <w:p w14:paraId="4F0946FA">
      <w:pPr>
        <w:spacing w:line="360" w:lineRule="auto"/>
        <w:ind w:firstLine="420" w:firstLineChars="200"/>
        <w:rPr>
          <w:rFonts w:ascii="宋体" w:hAnsi="宋体"/>
          <w:szCs w:val="21"/>
          <w:highlight w:val="none"/>
        </w:rPr>
      </w:pPr>
      <w:r>
        <w:rPr>
          <w:rFonts w:hint="eastAsia" w:ascii="宋体" w:hAnsi="宋体"/>
          <w:szCs w:val="21"/>
          <w:highlight w:val="none"/>
        </w:rPr>
        <w:t>第四章 评标方法和评标标准；</w:t>
      </w:r>
    </w:p>
    <w:p w14:paraId="16AF9830">
      <w:pPr>
        <w:spacing w:line="360" w:lineRule="auto"/>
        <w:ind w:firstLine="420" w:firstLineChars="200"/>
        <w:rPr>
          <w:rFonts w:ascii="宋体" w:hAnsi="宋体"/>
          <w:szCs w:val="21"/>
          <w:highlight w:val="none"/>
        </w:rPr>
      </w:pPr>
      <w:r>
        <w:rPr>
          <w:rFonts w:hint="eastAsia" w:ascii="宋体" w:hAnsi="宋体"/>
          <w:szCs w:val="21"/>
          <w:highlight w:val="none"/>
        </w:rPr>
        <w:t>第五章 拟签订的合同文本；</w:t>
      </w:r>
    </w:p>
    <w:p w14:paraId="2D1C5E04">
      <w:pPr>
        <w:spacing w:line="360" w:lineRule="auto"/>
        <w:ind w:firstLine="420" w:firstLineChars="200"/>
        <w:rPr>
          <w:rFonts w:ascii="宋体" w:hAnsi="宋体"/>
          <w:szCs w:val="21"/>
          <w:highlight w:val="none"/>
        </w:rPr>
      </w:pPr>
      <w:r>
        <w:rPr>
          <w:rFonts w:hint="eastAsia" w:ascii="宋体" w:hAnsi="宋体"/>
          <w:szCs w:val="21"/>
          <w:highlight w:val="none"/>
        </w:rPr>
        <w:t>第六章 投标文件格式；</w:t>
      </w:r>
    </w:p>
    <w:p w14:paraId="7F318202">
      <w:pPr>
        <w:spacing w:line="360" w:lineRule="auto"/>
        <w:ind w:firstLine="420" w:firstLineChars="200"/>
        <w:rPr>
          <w:rFonts w:ascii="宋体" w:hAnsi="宋体"/>
          <w:szCs w:val="21"/>
          <w:highlight w:val="none"/>
        </w:rPr>
      </w:pPr>
      <w:r>
        <w:rPr>
          <w:rFonts w:hint="eastAsia" w:ascii="宋体" w:hAnsi="宋体"/>
          <w:szCs w:val="21"/>
          <w:highlight w:val="none"/>
        </w:rPr>
        <w:t>第七章 质疑、投诉材料格式</w:t>
      </w:r>
    </w:p>
    <w:p w14:paraId="2D93E2D4">
      <w:pPr>
        <w:spacing w:line="360" w:lineRule="auto"/>
        <w:ind w:firstLine="420" w:firstLineChars="200"/>
        <w:rPr>
          <w:rFonts w:hAnsi="宋体"/>
          <w:highlight w:val="none"/>
        </w:rPr>
      </w:pPr>
      <w:r>
        <w:rPr>
          <w:rFonts w:hint="eastAsia" w:hAnsi="宋体"/>
          <w:highlight w:val="none"/>
        </w:rPr>
        <w:t>根据本章</w:t>
      </w:r>
      <w:r>
        <w:rPr>
          <w:rFonts w:hint="eastAsia" w:ascii="宋体" w:hAnsi="宋体" w:cs="宋体"/>
          <w:highlight w:val="none"/>
        </w:rPr>
        <w:t>第11.1</w:t>
      </w:r>
      <w:r>
        <w:rPr>
          <w:rFonts w:hint="eastAsia" w:hAnsi="宋体"/>
          <w:highlight w:val="none"/>
        </w:rPr>
        <w:t>项的规定对招标文件所做的澄清、修改，构成招标文件的组成部分。当招标文件与招标文件的澄清和修改就同一内容的表述不一致时，</w:t>
      </w:r>
      <w:r>
        <w:rPr>
          <w:rFonts w:hint="eastAsia"/>
          <w:highlight w:val="none"/>
        </w:rPr>
        <w:t>以最后澄清或修改公告为准。</w:t>
      </w:r>
    </w:p>
    <w:p w14:paraId="5FD1EFD3">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11.招标文件的澄清、修改 、现场考察和答疑会</w:t>
      </w:r>
    </w:p>
    <w:p w14:paraId="1AC99AEA">
      <w:pPr>
        <w:spacing w:line="360" w:lineRule="auto"/>
        <w:ind w:firstLine="422" w:firstLineChars="200"/>
        <w:rPr>
          <w:rFonts w:ascii="宋体" w:hAnsi="宋体"/>
          <w:b/>
          <w:szCs w:val="21"/>
          <w:highlight w:val="none"/>
        </w:rPr>
      </w:pPr>
      <w:r>
        <w:rPr>
          <w:rFonts w:hint="eastAsia" w:ascii="宋体" w:hAnsi="宋体"/>
          <w:b/>
          <w:szCs w:val="21"/>
          <w:highlight w:val="none"/>
        </w:rPr>
        <w:t xml:space="preserve"> 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14:paraId="211D61F0">
      <w:pPr>
        <w:spacing w:line="360" w:lineRule="auto"/>
        <w:ind w:firstLine="420" w:firstLineChars="200"/>
        <w:rPr>
          <w:rFonts w:ascii="宋体" w:hAnsi="宋体" w:cs="宋体"/>
          <w:highlight w:val="none"/>
        </w:rPr>
      </w:pPr>
      <w:r>
        <w:rPr>
          <w:rFonts w:hint="eastAsia" w:ascii="宋体" w:hAnsi="宋体" w:cs="宋体"/>
          <w:highlight w:val="none"/>
        </w:rPr>
        <w:t>11.2 投标人应认真审阅本招标文件，如有疑问，或发现其中有误或有要求不合理的，应在投标人须知前附表规定的</w:t>
      </w:r>
      <w:r>
        <w:rPr>
          <w:rFonts w:hint="eastAsia" w:ascii="宋体" w:hAnsi="宋体" w:cs="宋体"/>
          <w:kern w:val="0"/>
          <w:szCs w:val="21"/>
          <w:highlight w:val="none"/>
        </w:rPr>
        <w:t>投标截止时间</w:t>
      </w:r>
      <w:r>
        <w:rPr>
          <w:rFonts w:hint="eastAsia" w:ascii="宋体" w:hAnsi="宋体" w:cs="宋体"/>
          <w:highlight w:val="none"/>
        </w:rPr>
        <w:t>前以书面形式要求采购人或采购代理机构对招标文件予以澄清；否则，由此产生的后果由投标人自行负责。</w:t>
      </w:r>
    </w:p>
    <w:p w14:paraId="17F74846">
      <w:pPr>
        <w:spacing w:line="360" w:lineRule="auto"/>
        <w:ind w:firstLine="420" w:firstLineChars="200"/>
        <w:rPr>
          <w:rFonts w:ascii="宋体" w:hAnsi="宋体" w:cs="宋体"/>
          <w:highlight w:val="none"/>
        </w:rPr>
      </w:pPr>
      <w:r>
        <w:rPr>
          <w:rFonts w:hint="eastAsia" w:ascii="宋体" w:hAnsi="宋体" w:cs="宋体"/>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szCs w:val="21"/>
          <w:highlight w:val="none"/>
        </w:rPr>
        <w:t>投标人须知前附表”</w:t>
      </w:r>
      <w:r>
        <w:rPr>
          <w:rFonts w:hint="eastAsia" w:ascii="宋体" w:hAnsi="宋体" w:cs="宋体"/>
          <w:highlight w:val="none"/>
        </w:rPr>
        <w:t>规定的政府采购信息发布媒体上发布更正公告及平台短信通知)所有获取招标文件的潜在投标人；不足15日的，采购人或者采购代理机构应当顺延提交投标文件的截止时间。</w:t>
      </w:r>
    </w:p>
    <w:p w14:paraId="3537B4CF">
      <w:pPr>
        <w:spacing w:line="360" w:lineRule="auto"/>
        <w:ind w:firstLine="420" w:firstLineChars="200"/>
        <w:rPr>
          <w:rFonts w:ascii="宋体" w:hAnsi="宋体" w:cs="宋体"/>
          <w:highlight w:val="none"/>
        </w:rPr>
      </w:pPr>
      <w:r>
        <w:rPr>
          <w:rFonts w:hint="eastAsia" w:ascii="宋体" w:hAnsi="宋体" w:cs="宋体"/>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7DB7A721">
      <w:pPr>
        <w:spacing w:line="360" w:lineRule="auto"/>
        <w:ind w:firstLine="420" w:firstLineChars="200"/>
        <w:rPr>
          <w:rFonts w:ascii="宋体" w:hAnsi="宋体" w:cs="宋体"/>
          <w:highlight w:val="none"/>
        </w:rPr>
      </w:pPr>
      <w:r>
        <w:rPr>
          <w:rFonts w:hint="eastAsia" w:ascii="宋体" w:hAnsi="宋体" w:cs="宋体"/>
          <w:highlight w:val="none"/>
        </w:rPr>
        <w:t>11.4 采购人和采购代理机构可以视采购具体情况，变更投标截止时间和开标时间，将变更时间将在“</w:t>
      </w:r>
      <w:r>
        <w:rPr>
          <w:rFonts w:hint="eastAsia" w:ascii="宋体" w:hAnsi="宋体" w:cs="宋体"/>
          <w:szCs w:val="21"/>
          <w:highlight w:val="none"/>
        </w:rPr>
        <w:t>投标人须知前附表”</w:t>
      </w:r>
      <w:r>
        <w:rPr>
          <w:rFonts w:hint="eastAsia" w:ascii="宋体" w:hAnsi="宋体" w:cs="宋体"/>
          <w:kern w:val="0"/>
          <w:szCs w:val="21"/>
          <w:highlight w:val="none"/>
        </w:rPr>
        <w:t>规定的政府采购信息发布媒体上</w:t>
      </w:r>
      <w:r>
        <w:rPr>
          <w:rFonts w:hint="eastAsia" w:ascii="宋体" w:hAnsi="宋体" w:cs="宋体"/>
          <w:highlight w:val="none"/>
        </w:rPr>
        <w:t>发布更正公告。</w:t>
      </w:r>
    </w:p>
    <w:p w14:paraId="415320DE">
      <w:pPr>
        <w:spacing w:line="360" w:lineRule="auto"/>
        <w:ind w:firstLine="420" w:firstLineChars="200"/>
        <w:rPr>
          <w:rFonts w:ascii="宋体" w:hAnsi="宋体" w:cs="宋体"/>
          <w:highlight w:val="none"/>
        </w:rPr>
      </w:pPr>
      <w:r>
        <w:rPr>
          <w:rFonts w:hint="eastAsia" w:ascii="宋体" w:hAnsi="宋体" w:cs="宋体"/>
          <w:highlight w:val="none"/>
        </w:rPr>
        <w:t>11.</w:t>
      </w:r>
      <w:bookmarkStart w:id="164" w:name="_Hlk53134511"/>
      <w:r>
        <w:rPr>
          <w:rFonts w:hint="eastAsia" w:ascii="宋体" w:hAnsi="宋体" w:cs="宋体"/>
          <w:highlight w:val="none"/>
        </w:rPr>
        <w:t>5采购人或者采购代理机构可以在招标文件提供期限截止后，组织已获取招标文件的潜在投标人现场考察或者召开开标前答疑会，具体详见“投标人须知前附表”。</w:t>
      </w:r>
    </w:p>
    <w:p w14:paraId="2433358E">
      <w:pPr>
        <w:pStyle w:val="2"/>
        <w:spacing w:line="360" w:lineRule="auto"/>
        <w:rPr>
          <w:highlight w:val="none"/>
        </w:rPr>
      </w:pPr>
    </w:p>
    <w:bookmarkEnd w:id="164"/>
    <w:p w14:paraId="0D22E337">
      <w:pPr>
        <w:pStyle w:val="5"/>
        <w:keepNext w:val="0"/>
        <w:keepLines w:val="0"/>
        <w:spacing w:line="360" w:lineRule="auto"/>
        <w:jc w:val="center"/>
        <w:rPr>
          <w:highlight w:val="none"/>
        </w:rPr>
      </w:pPr>
      <w:bookmarkStart w:id="165" w:name="_Toc254970535"/>
      <w:bookmarkStart w:id="166" w:name="_Toc20"/>
      <w:bookmarkStart w:id="167" w:name="_Toc7841"/>
      <w:bookmarkStart w:id="168" w:name="_Toc16623"/>
      <w:bookmarkStart w:id="169" w:name="_Toc27367"/>
      <w:bookmarkStart w:id="170" w:name="_Toc12080"/>
      <w:bookmarkStart w:id="171" w:name="_Toc254970676"/>
      <w:bookmarkStart w:id="172" w:name="_Toc24872"/>
      <w:bookmarkStart w:id="173" w:name="_Toc32154"/>
      <w:bookmarkStart w:id="174" w:name="_Toc28419"/>
      <w:bookmarkStart w:id="175" w:name="_Toc2635"/>
      <w:bookmarkStart w:id="176" w:name="_Toc32499"/>
      <w:r>
        <w:rPr>
          <w:rFonts w:hint="eastAsia"/>
          <w:highlight w:val="none"/>
        </w:rPr>
        <w:t>三、投标文件的编制</w:t>
      </w:r>
      <w:bookmarkEnd w:id="165"/>
      <w:bookmarkEnd w:id="166"/>
      <w:bookmarkEnd w:id="167"/>
      <w:bookmarkEnd w:id="168"/>
      <w:bookmarkEnd w:id="169"/>
      <w:bookmarkEnd w:id="170"/>
      <w:bookmarkEnd w:id="171"/>
      <w:bookmarkEnd w:id="172"/>
      <w:bookmarkEnd w:id="173"/>
      <w:bookmarkEnd w:id="174"/>
      <w:bookmarkEnd w:id="175"/>
      <w:bookmarkEnd w:id="176"/>
    </w:p>
    <w:p w14:paraId="34396D12">
      <w:pPr>
        <w:spacing w:line="360" w:lineRule="auto"/>
        <w:ind w:firstLine="480" w:firstLineChars="200"/>
        <w:rPr>
          <w:rFonts w:ascii="黑体" w:hAnsi="黑体" w:eastAsia="黑体"/>
          <w:sz w:val="24"/>
          <w:highlight w:val="none"/>
        </w:rPr>
      </w:pPr>
      <w:bookmarkStart w:id="177" w:name="_Toc254970536"/>
      <w:bookmarkStart w:id="178" w:name="_Toc254970677"/>
      <w:r>
        <w:rPr>
          <w:rFonts w:hint="eastAsia" w:ascii="黑体" w:hAnsi="黑体" w:eastAsia="黑体"/>
          <w:sz w:val="24"/>
          <w:highlight w:val="none"/>
        </w:rPr>
        <w:t>12.投标文件的编制原则</w:t>
      </w:r>
    </w:p>
    <w:p w14:paraId="5EC38516">
      <w:pPr>
        <w:spacing w:line="360" w:lineRule="auto"/>
        <w:ind w:firstLine="420" w:firstLineChars="200"/>
        <w:rPr>
          <w:rFonts w:ascii="宋体" w:hAnsi="宋体"/>
          <w:szCs w:val="21"/>
          <w:highlight w:val="none"/>
        </w:rPr>
      </w:pPr>
      <w:r>
        <w:rPr>
          <w:rFonts w:hint="eastAsia" w:ascii="宋体" w:hAnsi="宋体"/>
          <w:szCs w:val="21"/>
          <w:highlight w:val="none"/>
        </w:rPr>
        <w:t>投标人必须按照招标文件的要求编制投标文件。投标文件必须对招标文件提出的要求和条件作出明确响应。</w:t>
      </w:r>
    </w:p>
    <w:p w14:paraId="6F1F07C8">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13.投标文件的组成</w:t>
      </w:r>
      <w:bookmarkEnd w:id="177"/>
      <w:bookmarkEnd w:id="178"/>
    </w:p>
    <w:p w14:paraId="2F3C52FA">
      <w:pPr>
        <w:spacing w:line="360" w:lineRule="auto"/>
        <w:ind w:firstLine="420" w:firstLineChars="200"/>
        <w:rPr>
          <w:rFonts w:ascii="宋体" w:hAnsi="宋体"/>
          <w:szCs w:val="21"/>
          <w:highlight w:val="none"/>
        </w:rPr>
      </w:pPr>
      <w:r>
        <w:rPr>
          <w:rFonts w:hint="eastAsia" w:ascii="宋体" w:hAnsi="宋体"/>
          <w:szCs w:val="21"/>
          <w:highlight w:val="none"/>
        </w:rPr>
        <w:t>13.1投标文件由报价文件、资格证明文件、商务文件、技术文件四部分组成。</w:t>
      </w:r>
    </w:p>
    <w:p w14:paraId="71372647">
      <w:pPr>
        <w:spacing w:line="360" w:lineRule="auto"/>
        <w:ind w:firstLine="420" w:firstLineChars="200"/>
        <w:rPr>
          <w:rFonts w:ascii="宋体" w:hAnsi="宋体"/>
          <w:bCs/>
          <w:szCs w:val="21"/>
          <w:highlight w:val="none"/>
        </w:rPr>
      </w:pPr>
      <w:bookmarkStart w:id="179" w:name="_13.1报价文件:_具体材料见“投标人须知前附表”。"/>
      <w:bookmarkEnd w:id="179"/>
      <w:bookmarkStart w:id="180" w:name="_13.2资格证明文件：具体材料见“投标人须知前附表”。"/>
      <w:bookmarkEnd w:id="180"/>
      <w:r>
        <w:rPr>
          <w:rFonts w:hint="eastAsia" w:ascii="宋体" w:hAnsi="宋体"/>
          <w:bCs/>
          <w:szCs w:val="21"/>
          <w:highlight w:val="none"/>
        </w:rPr>
        <w:t>（1）资格证明文件：具体材料见“投标人须知前附表”。</w:t>
      </w:r>
    </w:p>
    <w:p w14:paraId="178A7F89">
      <w:pPr>
        <w:spacing w:line="360" w:lineRule="auto"/>
        <w:ind w:firstLine="420" w:firstLineChars="200"/>
        <w:rPr>
          <w:rFonts w:ascii="宋体" w:hAnsi="宋体"/>
          <w:bCs/>
          <w:szCs w:val="21"/>
          <w:highlight w:val="none"/>
        </w:rPr>
      </w:pPr>
      <w:bookmarkStart w:id="181" w:name="_13.3商务文件:_具体材料见“投标人须知前附表”。"/>
      <w:bookmarkEnd w:id="181"/>
      <w:r>
        <w:rPr>
          <w:rFonts w:hint="eastAsia" w:ascii="宋体" w:hAnsi="宋体"/>
          <w:bCs/>
          <w:szCs w:val="21"/>
          <w:highlight w:val="none"/>
        </w:rPr>
        <w:t>（2）商务文件：具体材料见“投标人须知前附表”。</w:t>
      </w:r>
    </w:p>
    <w:p w14:paraId="7E5926D0">
      <w:pPr>
        <w:spacing w:line="360" w:lineRule="auto"/>
        <w:ind w:firstLine="420" w:firstLineChars="200"/>
        <w:rPr>
          <w:rFonts w:ascii="宋体" w:hAnsi="宋体"/>
          <w:bCs/>
          <w:szCs w:val="21"/>
          <w:highlight w:val="none"/>
        </w:rPr>
      </w:pPr>
      <w:bookmarkStart w:id="182" w:name="_13.4技术文件：具体材料见“投标人须知前附表”。"/>
      <w:bookmarkEnd w:id="182"/>
      <w:r>
        <w:rPr>
          <w:rFonts w:hint="eastAsia" w:ascii="宋体" w:hAnsi="宋体"/>
          <w:bCs/>
          <w:szCs w:val="21"/>
          <w:highlight w:val="none"/>
        </w:rPr>
        <w:t xml:space="preserve">（3）技术文件：具体材料见“投标人须知前附表”。 </w:t>
      </w:r>
    </w:p>
    <w:p w14:paraId="3B97B1D2">
      <w:pPr>
        <w:spacing w:line="360" w:lineRule="auto"/>
        <w:ind w:firstLine="420" w:firstLineChars="200"/>
        <w:rPr>
          <w:rFonts w:ascii="宋体" w:hAnsi="宋体"/>
          <w:bCs/>
          <w:szCs w:val="21"/>
          <w:highlight w:val="none"/>
        </w:rPr>
      </w:pPr>
      <w:r>
        <w:rPr>
          <w:rFonts w:hint="eastAsia" w:ascii="宋体" w:hAnsi="宋体"/>
          <w:bCs/>
          <w:szCs w:val="21"/>
          <w:highlight w:val="none"/>
        </w:rPr>
        <w:t>（4）报价文件： 具体材料见“投标人须知前附表”。</w:t>
      </w:r>
    </w:p>
    <w:p w14:paraId="2BE2AB23">
      <w:pPr>
        <w:spacing w:line="360" w:lineRule="auto"/>
        <w:ind w:firstLine="420" w:firstLineChars="200"/>
        <w:rPr>
          <w:rFonts w:ascii="宋体" w:hAnsi="宋体"/>
          <w:bCs/>
          <w:szCs w:val="21"/>
          <w:highlight w:val="none"/>
        </w:rPr>
      </w:pPr>
      <w:bookmarkStart w:id="183" w:name="_13.5投标文件电子版：具体材料见“投标人须知前附表”。"/>
      <w:bookmarkEnd w:id="183"/>
      <w:r>
        <w:rPr>
          <w:rFonts w:hint="eastAsia" w:ascii="宋体" w:hAnsi="宋体"/>
          <w:bCs/>
          <w:szCs w:val="21"/>
          <w:highlight w:val="none"/>
        </w:rPr>
        <w:t>13.2投标文件电子版：具体要求见本节19.投标文件编制。</w:t>
      </w:r>
    </w:p>
    <w:p w14:paraId="54B4F0B7">
      <w:pPr>
        <w:spacing w:line="360" w:lineRule="auto"/>
        <w:ind w:firstLine="480" w:firstLineChars="200"/>
        <w:rPr>
          <w:rFonts w:ascii="黑体" w:hAnsi="黑体" w:eastAsia="黑体"/>
          <w:sz w:val="24"/>
          <w:highlight w:val="none"/>
        </w:rPr>
      </w:pPr>
      <w:bookmarkStart w:id="184" w:name="_Toc254970678"/>
      <w:bookmarkStart w:id="185" w:name="_Toc254970537"/>
      <w:r>
        <w:rPr>
          <w:rFonts w:hint="eastAsia" w:ascii="黑体" w:hAnsi="黑体" w:eastAsia="黑体"/>
          <w:sz w:val="24"/>
          <w:highlight w:val="none"/>
        </w:rPr>
        <w:t>14.投标文件的语言及计量</w:t>
      </w:r>
      <w:bookmarkEnd w:id="184"/>
      <w:bookmarkEnd w:id="185"/>
    </w:p>
    <w:p w14:paraId="2CE568C4">
      <w:pPr>
        <w:spacing w:line="360" w:lineRule="auto"/>
        <w:ind w:firstLine="420" w:firstLineChars="200"/>
        <w:rPr>
          <w:rFonts w:ascii="宋体" w:hAnsi="宋体"/>
          <w:bCs/>
          <w:szCs w:val="21"/>
          <w:highlight w:val="none"/>
        </w:rPr>
      </w:pPr>
      <w:r>
        <w:rPr>
          <w:rFonts w:hint="eastAsia" w:ascii="宋体" w:hAnsi="宋体"/>
          <w:bCs/>
          <w:szCs w:val="21"/>
          <w:highlight w:val="none"/>
        </w:rPr>
        <w:t>14.1语言文字</w:t>
      </w:r>
    </w:p>
    <w:p w14:paraId="5458A3FE">
      <w:pPr>
        <w:spacing w:line="360" w:lineRule="auto"/>
        <w:ind w:firstLine="420" w:firstLineChars="200"/>
        <w:rPr>
          <w:rFonts w:ascii="宋体" w:hAnsi="宋体"/>
          <w:bCs/>
          <w:szCs w:val="21"/>
          <w:highlight w:val="none"/>
        </w:rPr>
      </w:pPr>
      <w:r>
        <w:rPr>
          <w:rFonts w:hint="eastAsia" w:ascii="宋体" w:hAnsi="宋体"/>
          <w:bCs/>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2F16859">
      <w:pPr>
        <w:spacing w:line="360" w:lineRule="auto"/>
        <w:ind w:firstLine="420" w:firstLineChars="200"/>
        <w:rPr>
          <w:rFonts w:ascii="宋体" w:hAnsi="宋体"/>
          <w:bCs/>
          <w:szCs w:val="21"/>
          <w:highlight w:val="none"/>
        </w:rPr>
      </w:pPr>
      <w:r>
        <w:rPr>
          <w:rFonts w:hint="eastAsia" w:ascii="宋体" w:hAnsi="宋体"/>
          <w:bCs/>
          <w:szCs w:val="21"/>
          <w:highlight w:val="none"/>
        </w:rPr>
        <w:t>14.2投标计量单位</w:t>
      </w:r>
    </w:p>
    <w:p w14:paraId="6FEA4715">
      <w:pPr>
        <w:spacing w:line="360" w:lineRule="auto"/>
        <w:ind w:firstLine="420" w:firstLineChars="200"/>
        <w:rPr>
          <w:rFonts w:ascii="宋体" w:hAnsi="宋体"/>
          <w:bCs/>
          <w:szCs w:val="21"/>
          <w:highlight w:val="none"/>
        </w:rPr>
      </w:pPr>
      <w:r>
        <w:rPr>
          <w:rFonts w:hint="eastAsia" w:ascii="宋体" w:hAnsi="宋体"/>
          <w:bCs/>
          <w:szCs w:val="21"/>
          <w:highlight w:val="none"/>
        </w:rPr>
        <w:t>招标文件已有明确规定的，使用招标文件规定的计量单位；招标文件没有规定的，应采用中华人民共和国法定计量单位，货币种类为人民币，否则视同未响应。</w:t>
      </w:r>
    </w:p>
    <w:p w14:paraId="476F2585">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15.投标文件提交的风险</w:t>
      </w:r>
    </w:p>
    <w:p w14:paraId="30C76816">
      <w:pPr>
        <w:spacing w:line="360" w:lineRule="auto"/>
        <w:ind w:firstLine="420" w:firstLineChars="200"/>
        <w:rPr>
          <w:rFonts w:hAnsi="宋体"/>
          <w:b/>
          <w:bCs/>
          <w:highlight w:val="none"/>
        </w:rPr>
      </w:pPr>
      <w:r>
        <w:rPr>
          <w:rFonts w:hint="eastAsia" w:hAnsi="宋体"/>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7F4F3CE7">
      <w:pPr>
        <w:spacing w:line="360" w:lineRule="auto"/>
        <w:ind w:firstLine="480" w:firstLineChars="200"/>
        <w:rPr>
          <w:rFonts w:ascii="黑体" w:hAnsi="黑体" w:eastAsia="黑体"/>
          <w:sz w:val="24"/>
          <w:highlight w:val="none"/>
        </w:rPr>
      </w:pPr>
      <w:bookmarkStart w:id="186" w:name="_Toc254970538"/>
      <w:bookmarkStart w:id="187" w:name="_Toc254970679"/>
      <w:r>
        <w:rPr>
          <w:rFonts w:hint="eastAsia" w:ascii="黑体" w:hAnsi="黑体" w:eastAsia="黑体"/>
          <w:sz w:val="24"/>
          <w:highlight w:val="none"/>
        </w:rPr>
        <w:t>16.投标报价</w:t>
      </w:r>
      <w:bookmarkEnd w:id="186"/>
      <w:bookmarkEnd w:id="187"/>
    </w:p>
    <w:p w14:paraId="3D2810A8">
      <w:pPr>
        <w:spacing w:line="360" w:lineRule="auto"/>
        <w:ind w:firstLine="420" w:firstLineChars="200"/>
        <w:rPr>
          <w:rFonts w:ascii="宋体" w:hAnsi="宋体"/>
          <w:bCs/>
          <w:szCs w:val="21"/>
          <w:highlight w:val="none"/>
        </w:rPr>
      </w:pPr>
      <w:r>
        <w:rPr>
          <w:rFonts w:hint="eastAsia" w:ascii="宋体" w:hAnsi="宋体"/>
          <w:bCs/>
          <w:szCs w:val="21"/>
          <w:highlight w:val="none"/>
        </w:rPr>
        <w:t>16.1投标报价应</w:t>
      </w:r>
      <w:r>
        <w:rPr>
          <w:rFonts w:hint="eastAsia" w:ascii="宋体" w:hAnsi="宋体"/>
          <w:bCs/>
          <w:szCs w:val="20"/>
          <w:highlight w:val="none"/>
        </w:rPr>
        <w:t>按“第六章　投标文件格式”中“开标一览表”格式填写。</w:t>
      </w:r>
    </w:p>
    <w:p w14:paraId="7F764E0D">
      <w:pPr>
        <w:spacing w:line="360" w:lineRule="auto"/>
        <w:ind w:firstLine="420" w:firstLineChars="200"/>
        <w:rPr>
          <w:rFonts w:ascii="宋体" w:hAnsi="宋体"/>
          <w:bCs/>
          <w:szCs w:val="21"/>
          <w:highlight w:val="none"/>
        </w:rPr>
      </w:pPr>
      <w:bookmarkStart w:id="188" w:name="_16.2投标报价具体定义见投标人须知前附表。"/>
      <w:bookmarkEnd w:id="188"/>
      <w:r>
        <w:rPr>
          <w:rFonts w:hint="eastAsia" w:ascii="宋体" w:hAnsi="宋体"/>
          <w:bCs/>
          <w:szCs w:val="21"/>
          <w:highlight w:val="none"/>
        </w:rPr>
        <w:t>16.2投标报价具体包括内容详见“投标人须知前附表”。</w:t>
      </w:r>
    </w:p>
    <w:p w14:paraId="6F6179A8">
      <w:pPr>
        <w:spacing w:line="360" w:lineRule="auto"/>
        <w:ind w:firstLine="420" w:firstLineChars="200"/>
        <w:rPr>
          <w:rFonts w:ascii="宋体" w:hAnsi="宋体"/>
          <w:bCs/>
          <w:szCs w:val="21"/>
          <w:highlight w:val="none"/>
        </w:rPr>
      </w:pPr>
      <w:r>
        <w:rPr>
          <w:rFonts w:hint="eastAsia" w:ascii="宋体" w:hAnsi="宋体"/>
          <w:bCs/>
          <w:szCs w:val="21"/>
          <w:highlight w:val="none"/>
        </w:rPr>
        <w:t>16.3投标人必须就所投项目/每个分标的全部内容分别作完整唯一总价报价，不得存在漏项报价；投标人必须就所投项目/分标的单项内容作唯一报价。</w:t>
      </w:r>
    </w:p>
    <w:p w14:paraId="52027D14">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17.投标有效期</w:t>
      </w:r>
    </w:p>
    <w:p w14:paraId="542D4EF7">
      <w:pPr>
        <w:spacing w:line="360" w:lineRule="auto"/>
        <w:ind w:firstLine="420" w:firstLineChars="200"/>
        <w:rPr>
          <w:rFonts w:ascii="宋体" w:hAnsi="宋体"/>
          <w:bCs/>
          <w:szCs w:val="21"/>
          <w:highlight w:val="none"/>
        </w:rPr>
      </w:pPr>
      <w:bookmarkStart w:id="189" w:name="_17.1投标有效期应按“投标人须知中的前附表”规定的期限。"/>
      <w:bookmarkEnd w:id="189"/>
      <w:r>
        <w:rPr>
          <w:rFonts w:hint="eastAsia" w:ascii="宋体" w:hAnsi="宋体"/>
          <w:bCs/>
          <w:szCs w:val="21"/>
          <w:highlight w:val="none"/>
        </w:rPr>
        <w:t>17.1投标有效期是指为保证采购人有足够的时间在开标后完成评标、定标、合同签订等工作而要求投标人提交的投标文件在一定时间内保持有效的期限。</w:t>
      </w:r>
    </w:p>
    <w:p w14:paraId="5EF9281B">
      <w:pPr>
        <w:spacing w:line="360" w:lineRule="auto"/>
        <w:ind w:firstLine="420" w:firstLineChars="200"/>
        <w:rPr>
          <w:rFonts w:ascii="宋体" w:hAnsi="宋体"/>
          <w:bCs/>
          <w:szCs w:val="21"/>
          <w:highlight w:val="none"/>
        </w:rPr>
      </w:pPr>
      <w:r>
        <w:rPr>
          <w:rFonts w:hint="eastAsia" w:ascii="宋体" w:hAnsi="宋体"/>
          <w:bCs/>
          <w:szCs w:val="21"/>
          <w:highlight w:val="none"/>
        </w:rPr>
        <w:t>17.2</w:t>
      </w:r>
      <w:bookmarkStart w:id="190" w:name="_Toc254970540"/>
      <w:bookmarkStart w:id="191" w:name="_Toc254970681"/>
      <w:r>
        <w:rPr>
          <w:rFonts w:hint="eastAsia" w:ascii="宋体" w:hAnsi="宋体"/>
          <w:bCs/>
          <w:szCs w:val="21"/>
          <w:highlight w:val="none"/>
        </w:rPr>
        <w:t xml:space="preserve"> 投标有效期应按规定的期限作出承诺，具体详见“投标人须知前附表”。</w:t>
      </w:r>
    </w:p>
    <w:p w14:paraId="2C08F969">
      <w:pPr>
        <w:spacing w:line="360" w:lineRule="auto"/>
        <w:ind w:firstLine="420" w:firstLineChars="200"/>
        <w:rPr>
          <w:rFonts w:ascii="宋体" w:hAnsi="宋体"/>
          <w:bCs/>
          <w:szCs w:val="21"/>
          <w:highlight w:val="none"/>
        </w:rPr>
      </w:pPr>
      <w:r>
        <w:rPr>
          <w:rFonts w:hint="eastAsia" w:ascii="宋体" w:hAnsi="宋体"/>
          <w:bCs/>
          <w:szCs w:val="21"/>
          <w:highlight w:val="none"/>
        </w:rPr>
        <w:t>17.3投标人的投标文件在投标有效期内均保持有效。</w:t>
      </w:r>
      <w:bookmarkEnd w:id="190"/>
      <w:bookmarkEnd w:id="191"/>
    </w:p>
    <w:p w14:paraId="1850E283">
      <w:pPr>
        <w:spacing w:line="360" w:lineRule="auto"/>
        <w:ind w:firstLine="480" w:firstLineChars="200"/>
        <w:rPr>
          <w:rFonts w:ascii="黑体" w:hAnsi="黑体" w:eastAsia="黑体"/>
          <w:sz w:val="24"/>
          <w:highlight w:val="none"/>
        </w:rPr>
      </w:pPr>
      <w:bookmarkStart w:id="192" w:name="_18.投标保证金"/>
      <w:bookmarkEnd w:id="192"/>
      <w:bookmarkStart w:id="193" w:name="_Toc254970682"/>
      <w:bookmarkStart w:id="194" w:name="_Toc254970541"/>
      <w:r>
        <w:rPr>
          <w:rFonts w:hint="eastAsia" w:ascii="黑体" w:hAnsi="黑体" w:eastAsia="黑体"/>
          <w:sz w:val="24"/>
          <w:highlight w:val="none"/>
        </w:rPr>
        <w:t>18.投标保证金</w:t>
      </w:r>
      <w:bookmarkEnd w:id="193"/>
      <w:bookmarkEnd w:id="194"/>
    </w:p>
    <w:p w14:paraId="257A1DFA">
      <w:pPr>
        <w:pStyle w:val="6"/>
        <w:keepNext w:val="0"/>
        <w:keepLines w:val="0"/>
        <w:spacing w:before="0" w:after="0" w:line="360" w:lineRule="auto"/>
        <w:ind w:left="420" w:leftChars="200"/>
        <w:rPr>
          <w:rFonts w:ascii="宋体" w:hAnsi="宋体" w:cs="宋体"/>
          <w:b w:val="0"/>
          <w:sz w:val="21"/>
          <w:szCs w:val="21"/>
          <w:highlight w:val="none"/>
        </w:rPr>
      </w:pPr>
      <w:bookmarkStart w:id="195" w:name="_Toc254970542"/>
      <w:bookmarkStart w:id="196" w:name="_Toc254970683"/>
      <w:r>
        <w:rPr>
          <w:rFonts w:hint="eastAsia" w:ascii="宋体" w:hAnsi="宋体" w:cs="宋体"/>
          <w:b w:val="0"/>
          <w:sz w:val="21"/>
          <w:szCs w:val="21"/>
          <w:highlight w:val="none"/>
        </w:rPr>
        <w:t>18.1投标人须按“投标人须知前附表” 的规定提交投标保证金。</w:t>
      </w:r>
    </w:p>
    <w:p w14:paraId="6C031D93">
      <w:pPr>
        <w:pStyle w:val="6"/>
        <w:keepNext w:val="0"/>
        <w:keepLines w:val="0"/>
        <w:spacing w:before="0" w:after="0" w:line="360" w:lineRule="auto"/>
        <w:ind w:left="420" w:leftChars="200"/>
        <w:rPr>
          <w:rFonts w:ascii="宋体" w:hAnsi="宋体" w:cs="宋体"/>
          <w:b w:val="0"/>
          <w:sz w:val="21"/>
          <w:szCs w:val="21"/>
          <w:highlight w:val="none"/>
        </w:rPr>
      </w:pPr>
      <w:r>
        <w:rPr>
          <w:rFonts w:hint="eastAsia" w:ascii="宋体" w:hAnsi="宋体" w:cs="宋体"/>
          <w:b w:val="0"/>
          <w:sz w:val="21"/>
          <w:szCs w:val="21"/>
          <w:highlight w:val="none"/>
        </w:rPr>
        <w:t>18.2投标保证金的退还</w:t>
      </w:r>
    </w:p>
    <w:p w14:paraId="5A1E8E20">
      <w:pPr>
        <w:pStyle w:val="6"/>
        <w:keepNext w:val="0"/>
        <w:keepLines w:val="0"/>
        <w:spacing w:before="0" w:after="0" w:line="360" w:lineRule="auto"/>
        <w:ind w:left="420" w:leftChars="200"/>
        <w:rPr>
          <w:rFonts w:ascii="宋体" w:hAnsi="宋体" w:cs="宋体"/>
          <w:b w:val="0"/>
          <w:sz w:val="21"/>
          <w:szCs w:val="21"/>
          <w:highlight w:val="none"/>
        </w:rPr>
      </w:pPr>
      <w:r>
        <w:rPr>
          <w:rFonts w:hint="eastAsia" w:ascii="宋体" w:hAnsi="宋体" w:cs="宋体"/>
          <w:b w:val="0"/>
          <w:sz w:val="21"/>
          <w:szCs w:val="21"/>
          <w:highlight w:val="none"/>
        </w:rPr>
        <w:t>18.2.1未中标人的投标保证金自中标通知书发出之日起5个工作日内退还，退还方式如下：</w:t>
      </w:r>
    </w:p>
    <w:p w14:paraId="1D70C6DF">
      <w:pPr>
        <w:pStyle w:val="6"/>
        <w:keepNext w:val="0"/>
        <w:keepLines w:val="0"/>
        <w:spacing w:before="0" w:after="0" w:line="360" w:lineRule="auto"/>
        <w:ind w:firstLine="315" w:firstLineChars="150"/>
        <w:rPr>
          <w:rFonts w:ascii="宋体" w:hAnsi="宋体" w:cs="宋体"/>
          <w:b w:val="0"/>
          <w:sz w:val="21"/>
          <w:szCs w:val="21"/>
          <w:highlight w:val="none"/>
        </w:rPr>
      </w:pPr>
      <w:r>
        <w:rPr>
          <w:rFonts w:hint="eastAsia" w:ascii="宋体" w:hAnsi="宋体" w:cs="宋体"/>
          <w:b w:val="0"/>
          <w:sz w:val="21"/>
          <w:szCs w:val="21"/>
          <w:highlight w:val="none"/>
        </w:rPr>
        <w:t>（1）采用银行转账方式的，以转账方式退回到投标人银行账户。</w:t>
      </w:r>
    </w:p>
    <w:p w14:paraId="0980349E">
      <w:pPr>
        <w:pStyle w:val="7"/>
        <w:spacing w:line="360" w:lineRule="auto"/>
        <w:ind w:firstLine="315" w:firstLineChars="150"/>
        <w:rPr>
          <w:rFonts w:ascii="宋体" w:hAnsi="宋体" w:cs="宋体"/>
          <w:szCs w:val="21"/>
          <w:highlight w:val="none"/>
        </w:rPr>
      </w:pPr>
      <w:r>
        <w:rPr>
          <w:rFonts w:hint="eastAsia" w:ascii="宋体" w:hAnsi="宋体" w:cs="宋体"/>
          <w:szCs w:val="21"/>
          <w:highlight w:val="none"/>
        </w:rPr>
        <w:t xml:space="preserve">（2）采用支票、汇票、本票或者金融机构、担保机构出具的保函等方式的，由投标人代表持相关授权证明材料至采购代理机构办理支票、汇票、本票或者金融机构、担保机构出具的保函等原件退还手续。 </w:t>
      </w:r>
    </w:p>
    <w:p w14:paraId="6932DD27">
      <w:pPr>
        <w:pStyle w:val="6"/>
        <w:keepNext w:val="0"/>
        <w:keepLines w:val="0"/>
        <w:spacing w:before="0" w:after="0" w:line="360" w:lineRule="auto"/>
        <w:ind w:firstLine="420" w:firstLineChars="200"/>
        <w:rPr>
          <w:rFonts w:ascii="宋体" w:hAnsi="宋体" w:cs="宋体"/>
          <w:b w:val="0"/>
          <w:sz w:val="21"/>
          <w:szCs w:val="21"/>
          <w:highlight w:val="none"/>
        </w:rPr>
      </w:pPr>
      <w:r>
        <w:rPr>
          <w:rFonts w:hint="eastAsia" w:ascii="宋体" w:hAnsi="宋体" w:cs="宋体"/>
          <w:b w:val="0"/>
          <w:sz w:val="21"/>
          <w:szCs w:val="21"/>
          <w:highlight w:val="none"/>
        </w:rPr>
        <w:t xml:space="preserve">18.2.2中标人的投标保证金自采购合同签订之日起5个工作日内退还，退还方式同本须知正文第18.2.1。 </w:t>
      </w:r>
    </w:p>
    <w:p w14:paraId="1157A420">
      <w:pPr>
        <w:pStyle w:val="6"/>
        <w:keepNext w:val="0"/>
        <w:keepLines w:val="0"/>
        <w:spacing w:before="0" w:after="0" w:line="360" w:lineRule="auto"/>
        <w:ind w:left="420" w:leftChars="200"/>
        <w:rPr>
          <w:rFonts w:ascii="宋体" w:hAnsi="宋体" w:cs="宋体"/>
          <w:b w:val="0"/>
          <w:sz w:val="21"/>
          <w:szCs w:val="21"/>
          <w:highlight w:val="none"/>
        </w:rPr>
      </w:pPr>
      <w:r>
        <w:rPr>
          <w:rFonts w:hint="eastAsia" w:ascii="宋体" w:hAnsi="宋体" w:cs="宋体"/>
          <w:b w:val="0"/>
          <w:sz w:val="21"/>
          <w:szCs w:val="21"/>
          <w:highlight w:val="none"/>
        </w:rPr>
        <w:t>18.3除逾期退还投标保证金和终止招标的情形以外，投标保证金不计息。</w:t>
      </w:r>
    </w:p>
    <w:p w14:paraId="540F6142">
      <w:pPr>
        <w:pStyle w:val="6"/>
        <w:keepNext w:val="0"/>
        <w:keepLines w:val="0"/>
        <w:spacing w:before="0" w:after="0" w:line="360" w:lineRule="auto"/>
        <w:ind w:left="420" w:leftChars="200"/>
        <w:rPr>
          <w:rFonts w:ascii="宋体" w:hAnsi="宋体" w:cs="宋体"/>
          <w:b w:val="0"/>
          <w:sz w:val="21"/>
          <w:szCs w:val="21"/>
          <w:highlight w:val="none"/>
        </w:rPr>
      </w:pPr>
      <w:r>
        <w:rPr>
          <w:rFonts w:hint="eastAsia" w:ascii="宋体" w:hAnsi="宋体" w:cs="宋体"/>
          <w:b w:val="0"/>
          <w:sz w:val="21"/>
          <w:szCs w:val="21"/>
          <w:highlight w:val="none"/>
        </w:rPr>
        <w:t xml:space="preserve">18.4投标人有下列情形之一的，投标保证金将不予退还： </w:t>
      </w:r>
    </w:p>
    <w:p w14:paraId="03892F10">
      <w:pPr>
        <w:snapToGrid w:val="0"/>
        <w:spacing w:line="360" w:lineRule="auto"/>
        <w:ind w:firstLine="411" w:firstLineChars="196"/>
        <w:jc w:val="left"/>
        <w:rPr>
          <w:rFonts w:ascii="宋体" w:hAnsi="宋体" w:cs="宋体"/>
          <w:szCs w:val="21"/>
          <w:highlight w:val="none"/>
        </w:rPr>
      </w:pPr>
      <w:r>
        <w:rPr>
          <w:rFonts w:hint="eastAsia" w:ascii="宋体" w:hAnsi="宋体" w:cs="宋体"/>
          <w:szCs w:val="21"/>
          <w:highlight w:val="none"/>
        </w:rPr>
        <w:t>（1）投标人在投标有效期内撤销投标文件的；</w:t>
      </w:r>
    </w:p>
    <w:p w14:paraId="5F20EF94">
      <w:pPr>
        <w:snapToGrid w:val="0"/>
        <w:spacing w:line="360" w:lineRule="auto"/>
        <w:ind w:firstLine="411" w:firstLineChars="196"/>
        <w:jc w:val="left"/>
        <w:rPr>
          <w:rFonts w:ascii="宋体" w:hAnsi="宋体" w:cs="宋体"/>
          <w:szCs w:val="21"/>
          <w:highlight w:val="none"/>
        </w:rPr>
      </w:pPr>
      <w:r>
        <w:rPr>
          <w:rFonts w:hint="eastAsia" w:ascii="宋体" w:hAnsi="宋体" w:cs="宋体"/>
          <w:szCs w:val="21"/>
          <w:highlight w:val="none"/>
        </w:rPr>
        <w:t>（2）未按规定提交履约保证金的；</w:t>
      </w:r>
    </w:p>
    <w:p w14:paraId="3F9E7E03">
      <w:pPr>
        <w:snapToGrid w:val="0"/>
        <w:spacing w:line="360" w:lineRule="auto"/>
        <w:ind w:firstLine="411" w:firstLineChars="196"/>
        <w:jc w:val="left"/>
        <w:rPr>
          <w:rFonts w:ascii="宋体" w:hAnsi="宋体" w:cs="宋体"/>
          <w:szCs w:val="21"/>
          <w:highlight w:val="none"/>
        </w:rPr>
      </w:pPr>
      <w:r>
        <w:rPr>
          <w:rFonts w:hint="eastAsia" w:ascii="宋体" w:hAnsi="宋体" w:cs="宋体"/>
          <w:szCs w:val="21"/>
          <w:highlight w:val="none"/>
        </w:rPr>
        <w:t>（3）投标人在投标过程中弄虚作假，提供虚假材料的；</w:t>
      </w:r>
    </w:p>
    <w:p w14:paraId="269BF731">
      <w:pPr>
        <w:snapToGrid w:val="0"/>
        <w:spacing w:line="360" w:lineRule="auto"/>
        <w:ind w:firstLine="411" w:firstLineChars="196"/>
        <w:rPr>
          <w:rFonts w:ascii="宋体" w:hAnsi="宋体" w:cs="宋体"/>
          <w:szCs w:val="21"/>
          <w:highlight w:val="none"/>
        </w:rPr>
      </w:pPr>
      <w:r>
        <w:rPr>
          <w:rFonts w:hint="eastAsia" w:ascii="宋体" w:hAnsi="宋体" w:cs="宋体"/>
          <w:szCs w:val="21"/>
          <w:highlight w:val="none"/>
        </w:rPr>
        <w:t>（4）中标人无正当理由不与采购人签订合同的；</w:t>
      </w:r>
    </w:p>
    <w:p w14:paraId="5BCA8A29">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（5）投标人出现本章第9.2、9.3情形的；</w:t>
      </w:r>
    </w:p>
    <w:p w14:paraId="68991DC0">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（6）其他严重扰乱招投标程序的。</w:t>
      </w:r>
    </w:p>
    <w:p w14:paraId="215FE55F">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19.投标文件的</w:t>
      </w:r>
      <w:bookmarkEnd w:id="195"/>
      <w:bookmarkEnd w:id="196"/>
      <w:r>
        <w:rPr>
          <w:rFonts w:hint="eastAsia" w:ascii="黑体" w:hAnsi="黑体" w:eastAsia="黑体"/>
          <w:sz w:val="24"/>
          <w:highlight w:val="none"/>
        </w:rPr>
        <w:t>编制</w:t>
      </w:r>
    </w:p>
    <w:p w14:paraId="55047F6E">
      <w:pPr>
        <w:spacing w:line="360" w:lineRule="auto"/>
        <w:ind w:firstLine="422" w:firstLineChars="200"/>
        <w:rPr>
          <w:rFonts w:ascii="宋体" w:hAnsi="宋体" w:cs="宋体"/>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97" w:name="_19.2投标文件应按报价文件、资格证明文件、商务文件、技术文件分别编制"/>
      <w:bookmarkEnd w:id="197"/>
      <w:r>
        <w:rPr>
          <w:rFonts w:hint="eastAsia" w:ascii="宋体" w:hAnsi="宋体" w:cs="宋体"/>
          <w:szCs w:val="21"/>
          <w:highlight w:val="none"/>
        </w:rPr>
        <w:t xml:space="preserve"> </w:t>
      </w:r>
    </w:p>
    <w:p w14:paraId="1486A2FD">
      <w:pPr>
        <w:pStyle w:val="29"/>
        <w:snapToGrid w:val="0"/>
        <w:spacing w:before="0"/>
        <w:ind w:firstLine="420"/>
        <w:rPr>
          <w:rFonts w:ascii="宋体" w:hAnsi="宋体" w:cs="宋体"/>
          <w:sz w:val="21"/>
          <w:szCs w:val="21"/>
          <w:highlight w:val="none"/>
        </w:rPr>
      </w:pPr>
      <w:r>
        <w:rPr>
          <w:rFonts w:hint="eastAsia" w:ascii="宋体" w:hAnsi="宋体" w:cs="宋体"/>
          <w:sz w:val="21"/>
          <w:szCs w:val="21"/>
          <w:highlight w:val="none"/>
        </w:rPr>
        <w:t>19.2投标文件按照招标文件第六章格式要求进行签署、盖章。投标人的投标文件未按照招标文件要求签署、盖章的，</w:t>
      </w:r>
      <w:r>
        <w:rPr>
          <w:rFonts w:hint="eastAsia" w:ascii="宋体" w:hAnsi="宋体" w:cs="宋体"/>
          <w:b/>
          <w:sz w:val="21"/>
          <w:szCs w:val="21"/>
          <w:highlight w:val="none"/>
        </w:rPr>
        <w:t>其投标无效。</w:t>
      </w:r>
    </w:p>
    <w:p w14:paraId="4B024D50">
      <w:pPr>
        <w:pStyle w:val="29"/>
        <w:snapToGrid w:val="0"/>
        <w:spacing w:before="0"/>
        <w:ind w:firstLine="420"/>
        <w:rPr>
          <w:rFonts w:ascii="宋体" w:hAnsi="宋体" w:cs="宋体"/>
          <w:sz w:val="21"/>
          <w:szCs w:val="21"/>
          <w:highlight w:val="none"/>
        </w:rPr>
      </w:pPr>
    </w:p>
    <w:p w14:paraId="5EC6EC00">
      <w:pPr>
        <w:pStyle w:val="29"/>
        <w:snapToGrid w:val="0"/>
        <w:spacing w:before="0"/>
        <w:ind w:firstLine="420"/>
        <w:rPr>
          <w:rFonts w:ascii="宋体" w:hAnsi="宋体" w:cs="宋体"/>
          <w:sz w:val="21"/>
          <w:szCs w:val="21"/>
          <w:highlight w:val="none"/>
        </w:rPr>
      </w:pPr>
      <w:r>
        <w:rPr>
          <w:rFonts w:hint="eastAsia" w:ascii="宋体" w:hAnsi="宋体" w:cs="宋体"/>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26F4D108">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19.4投标文件中标注的投标人名称应与主体资格证明（如营业执照、事业单位法人证书、执业许可证、自然人身份证等）及公章一致，</w:t>
      </w:r>
      <w:r>
        <w:rPr>
          <w:rFonts w:hint="eastAsia" w:ascii="宋体" w:hAnsi="宋体" w:cs="宋体"/>
          <w:szCs w:val="21"/>
          <w:highlight w:val="none"/>
        </w:rPr>
        <w:t>否则作无效投标处理</w:t>
      </w:r>
      <w:r>
        <w:rPr>
          <w:rFonts w:hint="eastAsia" w:ascii="宋体" w:hAnsi="宋体" w:cs="宋体"/>
          <w:b/>
          <w:szCs w:val="21"/>
          <w:highlight w:val="none"/>
        </w:rPr>
        <w:t>。</w:t>
      </w:r>
    </w:p>
    <w:p w14:paraId="05B17A90">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19.5投标文件应避免涂改、行间插字或者删除。</w:t>
      </w:r>
    </w:p>
    <w:p w14:paraId="273CAEFD">
      <w:pPr>
        <w:spacing w:line="360" w:lineRule="auto"/>
        <w:ind w:firstLine="525" w:firstLineChars="250"/>
        <w:rPr>
          <w:rFonts w:ascii="宋体" w:hAnsi="宋体" w:cs="宋体"/>
          <w:highlight w:val="none"/>
        </w:rPr>
      </w:pPr>
      <w:r>
        <w:rPr>
          <w:rFonts w:hint="eastAsia" w:ascii="宋体" w:hAnsi="宋体" w:cs="宋体"/>
          <w:highlight w:val="none"/>
        </w:rPr>
        <w:t>19.6 对招标文件的实质性要求和条件作出响应是指投标人必须对招标文件中标注为实质性要求和条件的</w:t>
      </w:r>
      <w:r>
        <w:rPr>
          <w:rFonts w:hint="eastAsia" w:ascii="宋体" w:hAnsi="宋体" w:cs="宋体"/>
          <w:szCs w:val="21"/>
          <w:highlight w:val="none"/>
        </w:rPr>
        <w:t>服务内容及要求</w:t>
      </w:r>
      <w:r>
        <w:rPr>
          <w:rFonts w:hint="eastAsia" w:ascii="宋体" w:hAnsi="宋体" w:cs="宋体"/>
          <w:highlight w:val="none"/>
        </w:rPr>
        <w:t>、商务条款及其它内容</w:t>
      </w:r>
      <w:r>
        <w:rPr>
          <w:rFonts w:hint="eastAsia" w:ascii="宋体" w:hAnsi="宋体" w:cs="宋体"/>
          <w:b/>
          <w:highlight w:val="none"/>
        </w:rPr>
        <w:t>作出满足或者优于原要求和条件的承诺</w:t>
      </w:r>
      <w:r>
        <w:rPr>
          <w:rFonts w:hint="eastAsia" w:ascii="宋体" w:hAnsi="宋体" w:cs="宋体"/>
          <w:highlight w:val="none"/>
        </w:rPr>
        <w:t>。</w:t>
      </w:r>
    </w:p>
    <w:p w14:paraId="03E33AA6">
      <w:pPr>
        <w:spacing w:line="360" w:lineRule="auto"/>
        <w:ind w:firstLine="422" w:firstLineChars="200"/>
        <w:rPr>
          <w:rFonts w:ascii="宋体" w:hAnsi="宋体" w:cs="宋体"/>
          <w:b/>
          <w:szCs w:val="21"/>
          <w:highlight w:val="none"/>
          <w:u w:val="single"/>
        </w:rPr>
      </w:pPr>
      <w:r>
        <w:rPr>
          <w:rFonts w:hint="eastAsia" w:ascii="宋体" w:hAnsi="宋体" w:cs="宋体"/>
          <w:b/>
          <w:szCs w:val="21"/>
          <w:highlight w:val="none"/>
          <w:u w:val="single"/>
        </w:rPr>
        <w:t>19.7本项目为全流程电子化项目，异常情况见“第二节 投标人须知正文”中“四、24.2开标程序</w:t>
      </w:r>
      <w:r>
        <w:rPr>
          <w:rFonts w:hint="eastAsia"/>
          <w:highlight w:val="none"/>
        </w:rPr>
        <w:t>”</w:t>
      </w:r>
      <w:r>
        <w:rPr>
          <w:rFonts w:hint="eastAsia" w:ascii="宋体" w:hAnsi="宋体" w:cs="宋体"/>
          <w:b/>
          <w:szCs w:val="21"/>
          <w:highlight w:val="none"/>
          <w:u w:val="single"/>
        </w:rPr>
        <w:t>。</w:t>
      </w:r>
    </w:p>
    <w:p w14:paraId="4A1663C7">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20.备份投标文件</w:t>
      </w:r>
    </w:p>
    <w:p w14:paraId="001BC46C">
      <w:pPr>
        <w:spacing w:line="360" w:lineRule="auto"/>
        <w:ind w:firstLine="420" w:firstLineChars="200"/>
        <w:rPr>
          <w:rFonts w:ascii="黑体" w:hAnsi="黑体" w:eastAsia="黑体"/>
          <w:sz w:val="24"/>
          <w:highlight w:val="none"/>
        </w:rPr>
      </w:pPr>
      <w:r>
        <w:rPr>
          <w:rFonts w:hint="eastAsia" w:hAnsi="宋体"/>
          <w:bCs/>
          <w:szCs w:val="21"/>
          <w:highlight w:val="none"/>
        </w:rPr>
        <w:t>详见“投标人须知前附表”。</w:t>
      </w:r>
    </w:p>
    <w:p w14:paraId="1D3D715D">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21.投标文件的提交</w:t>
      </w:r>
    </w:p>
    <w:p w14:paraId="55C8443F">
      <w:pPr>
        <w:spacing w:line="360" w:lineRule="auto"/>
        <w:ind w:firstLine="420" w:firstLineChars="200"/>
        <w:rPr>
          <w:rFonts w:hAnsi="宋体"/>
          <w:b/>
          <w:highlight w:val="none"/>
        </w:rPr>
      </w:pPr>
      <w:bookmarkStart w:id="198" w:name="_21.1投标人必须在“投标人须知中的前附表”规定的投标文件接收时间和投"/>
      <w:bookmarkEnd w:id="198"/>
      <w:r>
        <w:rPr>
          <w:rFonts w:hint="eastAsia" w:ascii="宋体" w:hAnsi="宋体" w:cs="宋体"/>
          <w:bCs/>
          <w:szCs w:val="21"/>
          <w:highlight w:val="none"/>
        </w:rPr>
        <w:t>21.1</w:t>
      </w:r>
      <w:r>
        <w:rPr>
          <w:rFonts w:hint="eastAsia" w:hAnsi="宋体"/>
          <w:bCs/>
          <w:szCs w:val="21"/>
          <w:highlight w:val="none"/>
        </w:rPr>
        <w:t>投标人必须在“投标人须知前附表”规定的投标文件接收时间和投标地点提交电子版投标文件。电子投标文件应在制作完成后，在投标截止时间前通过有效数字证书（</w:t>
      </w:r>
      <w:r>
        <w:rPr>
          <w:rFonts w:hAnsi="宋体"/>
          <w:bCs/>
          <w:szCs w:val="21"/>
          <w:highlight w:val="none"/>
        </w:rPr>
        <w:t>CA</w:t>
      </w:r>
      <w:r>
        <w:rPr>
          <w:rFonts w:hint="eastAsia" w:hAnsi="宋体"/>
          <w:bCs/>
          <w:szCs w:val="21"/>
          <w:highlight w:val="none"/>
        </w:rPr>
        <w:t>认证锁）进行电子签章、加密，然后通过网络将加密的电子投标文件递交至</w:t>
      </w:r>
      <w:r>
        <w:rPr>
          <w:rFonts w:hint="eastAsia" w:ascii="宋体" w:hAnsi="宋体" w:cs="宋体"/>
          <w:szCs w:val="21"/>
          <w:highlight w:val="none"/>
        </w:rPr>
        <w:t>广西政府采购云平台</w:t>
      </w:r>
      <w:r>
        <w:rPr>
          <w:rFonts w:hint="eastAsia" w:hAnsi="宋体"/>
          <w:bCs/>
          <w:szCs w:val="21"/>
          <w:highlight w:val="none"/>
        </w:rPr>
        <w:t>。</w:t>
      </w:r>
      <w:r>
        <w:rPr>
          <w:rFonts w:hAnsi="宋体"/>
          <w:bCs/>
          <w:szCs w:val="21"/>
          <w:highlight w:val="none"/>
        </w:rPr>
        <w:t xml:space="preserve"> </w:t>
      </w:r>
      <w:r>
        <w:rPr>
          <w:rFonts w:hAnsi="宋体"/>
          <w:b/>
          <w:highlight w:val="none"/>
        </w:rPr>
        <w:t xml:space="preserve"> </w:t>
      </w:r>
    </w:p>
    <w:p w14:paraId="7727D53A">
      <w:pPr>
        <w:spacing w:line="360" w:lineRule="auto"/>
        <w:ind w:firstLine="422" w:firstLineChars="200"/>
        <w:rPr>
          <w:rFonts w:ascii="宋体" w:hAnsi="宋体"/>
          <w:b/>
          <w:szCs w:val="20"/>
          <w:highlight w:val="none"/>
        </w:rPr>
      </w:pPr>
      <w:r>
        <w:rPr>
          <w:rFonts w:hint="eastAsia" w:ascii="宋体" w:hAnsi="宋体"/>
          <w:b/>
          <w:szCs w:val="21"/>
          <w:highlight w:val="none"/>
        </w:rPr>
        <w:t>21.2未在规定时间内提交或者未按照招标文件要求密封或者标记的电子投标文件，广西政府采购云平台将拒收。</w:t>
      </w:r>
    </w:p>
    <w:p w14:paraId="23702D4A">
      <w:pPr>
        <w:spacing w:line="360" w:lineRule="auto"/>
        <w:ind w:firstLine="420" w:firstLineChars="200"/>
        <w:rPr>
          <w:rFonts w:ascii="宋体" w:hAnsi="宋体"/>
          <w:szCs w:val="21"/>
          <w:highlight w:val="none"/>
        </w:rPr>
      </w:pPr>
      <w:r>
        <w:rPr>
          <w:rFonts w:hint="eastAsia" w:ascii="宋体" w:hAnsi="宋体"/>
          <w:szCs w:val="21"/>
          <w:highlight w:val="none"/>
        </w:rPr>
        <w:t>21.3电子版投标文件提交方式见“招标公告”。</w:t>
      </w:r>
    </w:p>
    <w:p w14:paraId="56D31095">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22. 投标文件的补充、修改、撤回</w:t>
      </w:r>
      <w:bookmarkStart w:id="199" w:name="_Toc254970684"/>
      <w:bookmarkStart w:id="200" w:name="_Toc254970543"/>
    </w:p>
    <w:p w14:paraId="656AD701">
      <w:pPr>
        <w:spacing w:line="360" w:lineRule="auto"/>
        <w:ind w:firstLine="420" w:firstLineChars="200"/>
        <w:rPr>
          <w:rFonts w:ascii="黑体" w:hAnsi="黑体" w:eastAsia="黑体"/>
          <w:sz w:val="24"/>
          <w:highlight w:val="none"/>
        </w:rPr>
      </w:pPr>
      <w:r>
        <w:rPr>
          <w:rFonts w:hint="eastAsia" w:ascii="宋体" w:hAnsi="宋体" w:cs="宋体"/>
          <w:szCs w:val="21"/>
          <w:highlight w:val="none"/>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广西政府采购云平台将拒收。</w:t>
      </w:r>
    </w:p>
    <w:p w14:paraId="5048E5F7">
      <w:pPr>
        <w:pStyle w:val="29"/>
        <w:spacing w:before="0"/>
        <w:ind w:firstLine="420"/>
        <w:rPr>
          <w:rFonts w:ascii="宋体" w:hAnsi="宋体" w:cs="宋体"/>
          <w:sz w:val="21"/>
          <w:szCs w:val="21"/>
          <w:highlight w:val="none"/>
        </w:rPr>
      </w:pPr>
      <w:r>
        <w:rPr>
          <w:rFonts w:hint="eastAsia" w:ascii="宋体" w:hAnsi="宋体" w:cs="宋体"/>
          <w:sz w:val="21"/>
          <w:szCs w:val="21"/>
          <w:highlight w:val="none"/>
        </w:rPr>
        <w:t>22.2广西政府采购云平台收到投标文件，将妥善保存并即时向投标人发出确认回执通知。在投标截止时间前，除投标人补充、修改或者撤回投标文件外，任何单位和个人不得解密或提取投标文件。</w:t>
      </w:r>
    </w:p>
    <w:bookmarkEnd w:id="199"/>
    <w:bookmarkEnd w:id="200"/>
    <w:p w14:paraId="4FFFD42F">
      <w:pPr>
        <w:pStyle w:val="11"/>
        <w:snapToGrid w:val="0"/>
        <w:spacing w:line="360" w:lineRule="auto"/>
        <w:ind w:firstLine="739"/>
        <w:rPr>
          <w:rFonts w:hAnsi="宋体"/>
          <w:snapToGrid w:val="0"/>
          <w:sz w:val="21"/>
          <w:szCs w:val="21"/>
          <w:highlight w:val="none"/>
        </w:rPr>
      </w:pPr>
    </w:p>
    <w:p w14:paraId="468E7842">
      <w:pPr>
        <w:pStyle w:val="5"/>
        <w:keepNext w:val="0"/>
        <w:keepLines w:val="0"/>
        <w:spacing w:line="360" w:lineRule="auto"/>
        <w:jc w:val="center"/>
        <w:rPr>
          <w:highlight w:val="none"/>
        </w:rPr>
      </w:pPr>
      <w:bookmarkStart w:id="201" w:name="_Toc12790"/>
      <w:bookmarkStart w:id="202" w:name="_Toc14091"/>
      <w:bookmarkStart w:id="203" w:name="_Toc13250"/>
      <w:bookmarkStart w:id="204" w:name="_Toc32494"/>
      <w:bookmarkStart w:id="205" w:name="_Toc810"/>
      <w:bookmarkStart w:id="206" w:name="_Toc254970544"/>
      <w:bookmarkStart w:id="207" w:name="_Toc2573"/>
      <w:bookmarkStart w:id="208" w:name="_Toc254970685"/>
      <w:bookmarkStart w:id="209" w:name="_Toc1356"/>
      <w:bookmarkStart w:id="210" w:name="_Toc22661"/>
      <w:bookmarkStart w:id="211" w:name="_Toc1586"/>
      <w:bookmarkStart w:id="212" w:name="_Toc27037"/>
      <w:r>
        <w:rPr>
          <w:rFonts w:hint="eastAsia"/>
          <w:highlight w:val="none"/>
        </w:rPr>
        <w:t>四、开</w:t>
      </w:r>
      <w:r>
        <w:rPr>
          <w:highlight w:val="none"/>
        </w:rPr>
        <w:t xml:space="preserve">    </w:t>
      </w:r>
      <w:r>
        <w:rPr>
          <w:rFonts w:hint="eastAsia"/>
          <w:highlight w:val="none"/>
        </w:rPr>
        <w:t>标</w:t>
      </w:r>
      <w:bookmarkEnd w:id="201"/>
      <w:bookmarkEnd w:id="202"/>
      <w:bookmarkEnd w:id="203"/>
      <w:bookmarkEnd w:id="204"/>
      <w:bookmarkEnd w:id="205"/>
      <w:bookmarkEnd w:id="206"/>
      <w:bookmarkEnd w:id="207"/>
      <w:bookmarkEnd w:id="208"/>
      <w:bookmarkEnd w:id="209"/>
      <w:bookmarkEnd w:id="210"/>
      <w:bookmarkEnd w:id="211"/>
      <w:bookmarkEnd w:id="212"/>
    </w:p>
    <w:p w14:paraId="628C5828">
      <w:pPr>
        <w:spacing w:line="360" w:lineRule="auto"/>
        <w:ind w:firstLine="480" w:firstLineChars="200"/>
        <w:rPr>
          <w:rFonts w:ascii="黑体" w:hAnsi="黑体" w:eastAsia="黑体"/>
          <w:sz w:val="24"/>
          <w:highlight w:val="none"/>
        </w:rPr>
      </w:pPr>
      <w:bookmarkStart w:id="213" w:name="_23.开标时间和地点"/>
      <w:bookmarkEnd w:id="213"/>
      <w:r>
        <w:rPr>
          <w:rFonts w:hint="eastAsia" w:ascii="黑体" w:hAnsi="黑体" w:eastAsia="黑体"/>
          <w:sz w:val="24"/>
          <w:highlight w:val="none"/>
        </w:rPr>
        <w:t>23.开标时间和地点</w:t>
      </w:r>
    </w:p>
    <w:p w14:paraId="7DE6551B">
      <w:pPr>
        <w:spacing w:line="360" w:lineRule="auto"/>
        <w:ind w:firstLine="420" w:firstLineChars="200"/>
        <w:rPr>
          <w:rFonts w:ascii="宋体" w:hAnsi="宋体" w:cs="宋体"/>
          <w:bCs/>
          <w:highlight w:val="none"/>
        </w:rPr>
      </w:pPr>
      <w:r>
        <w:rPr>
          <w:rFonts w:hint="eastAsia" w:ascii="宋体" w:hAnsi="宋体" w:cs="宋体"/>
          <w:bCs/>
          <w:highlight w:val="none"/>
        </w:rPr>
        <w:t>23.1开标时间及地点详见“投标人须知前附表”</w:t>
      </w:r>
    </w:p>
    <w:p w14:paraId="754505F0">
      <w:pPr>
        <w:spacing w:line="360" w:lineRule="auto"/>
        <w:ind w:firstLine="420" w:firstLineChars="200"/>
        <w:rPr>
          <w:rFonts w:ascii="宋体" w:hAnsi="宋体" w:cs="宋体"/>
          <w:highlight w:val="none"/>
        </w:rPr>
      </w:pPr>
      <w:r>
        <w:rPr>
          <w:rFonts w:hint="eastAsia" w:ascii="宋体" w:hAnsi="宋体" w:cs="宋体"/>
          <w:highlight w:val="none"/>
        </w:rPr>
        <w:t>23.2如</w:t>
      </w:r>
      <w:r>
        <w:rPr>
          <w:rFonts w:hint="eastAsia" w:ascii="宋体" w:hAnsi="宋体" w:cs="宋体"/>
          <w:bCs/>
          <w:highlight w:val="none"/>
        </w:rPr>
        <w:t>投标人成功解密投标文件，但未在</w:t>
      </w:r>
      <w:r>
        <w:rPr>
          <w:rFonts w:hint="eastAsia" w:ascii="宋体" w:hAnsi="宋体" w:cs="宋体"/>
          <w:szCs w:val="21"/>
          <w:highlight w:val="none"/>
        </w:rPr>
        <w:t>广西政府采购云平台</w:t>
      </w:r>
      <w:r>
        <w:rPr>
          <w:rFonts w:hint="eastAsia" w:ascii="宋体" w:hAnsi="宋体" w:cs="宋体"/>
          <w:bCs/>
          <w:highlight w:val="none"/>
        </w:rPr>
        <w:t>电子开标大厅参加开标的，视同认可开标过程和结果，</w:t>
      </w:r>
      <w:r>
        <w:rPr>
          <w:rFonts w:hint="eastAsia" w:ascii="宋体" w:hAnsi="宋体" w:cs="宋体"/>
          <w:highlight w:val="none"/>
        </w:rPr>
        <w:t>由此产生的后果由投标人自行负责。 投标人不足3家的，不得开标。</w:t>
      </w:r>
    </w:p>
    <w:p w14:paraId="01948D97">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24.开标程序</w:t>
      </w:r>
    </w:p>
    <w:p w14:paraId="72B6D88D">
      <w:pPr>
        <w:autoSpaceDE w:val="0"/>
        <w:autoSpaceDN w:val="0"/>
        <w:adjustRightInd w:val="0"/>
        <w:spacing w:line="360" w:lineRule="auto"/>
        <w:ind w:firstLine="420" w:firstLineChars="200"/>
        <w:rPr>
          <w:rFonts w:ascii="宋体" w:hAnsi="宋体"/>
          <w:kern w:val="0"/>
          <w:szCs w:val="21"/>
          <w:highlight w:val="none"/>
        </w:rPr>
      </w:pPr>
      <w:r>
        <w:rPr>
          <w:rFonts w:hint="eastAsia" w:ascii="宋体" w:hAnsi="宋体"/>
          <w:bCs/>
          <w:szCs w:val="21"/>
          <w:highlight w:val="none"/>
        </w:rPr>
        <w:t>24.1</w:t>
      </w:r>
      <w:r>
        <w:rPr>
          <w:rFonts w:hint="eastAsia" w:ascii="宋体" w:hAnsi="宋体"/>
          <w:kern w:val="0"/>
          <w:szCs w:val="21"/>
          <w:highlight w:val="none"/>
        </w:rPr>
        <w:t>开标形式：</w:t>
      </w:r>
    </w:p>
    <w:p w14:paraId="26A400B7">
      <w:pPr>
        <w:autoSpaceDE w:val="0"/>
        <w:autoSpaceDN w:val="0"/>
        <w:adjustRightInd w:val="0"/>
        <w:spacing w:line="360" w:lineRule="auto"/>
        <w:ind w:firstLine="420" w:firstLineChars="200"/>
        <w:rPr>
          <w:rFonts w:ascii="宋体" w:hAnsi="宋体"/>
          <w:bCs/>
          <w:szCs w:val="21"/>
          <w:highlight w:val="none"/>
        </w:rPr>
      </w:pPr>
      <w:r>
        <w:rPr>
          <w:rFonts w:hint="eastAsia" w:ascii="宋体" w:hAnsi="宋体"/>
          <w:szCs w:val="21"/>
          <w:highlight w:val="none"/>
        </w:rPr>
        <w:t>（1）</w:t>
      </w:r>
      <w:r>
        <w:rPr>
          <w:rFonts w:hint="eastAsia" w:ascii="宋体" w:hAnsi="宋体"/>
          <w:bCs/>
          <w:szCs w:val="21"/>
          <w:highlight w:val="none"/>
        </w:rPr>
        <w:t>开标的准备工作由采购代理机构负责落实，采购代理机构必须基于</w:t>
      </w:r>
      <w:r>
        <w:rPr>
          <w:rFonts w:hint="eastAsia" w:ascii="宋体" w:hAnsi="宋体" w:cs="宋体"/>
          <w:szCs w:val="21"/>
          <w:highlight w:val="none"/>
        </w:rPr>
        <w:t>广西政府采购云平台</w:t>
      </w:r>
      <w:r>
        <w:rPr>
          <w:rFonts w:hint="eastAsia" w:ascii="宋体" w:hAnsi="宋体"/>
          <w:bCs/>
          <w:szCs w:val="21"/>
          <w:highlight w:val="none"/>
        </w:rPr>
        <w:t>依法抽取评审专家，如采购代理机构未按规定抽取专家的，视为本次开评标无效，应当重新采购；</w:t>
      </w:r>
    </w:p>
    <w:p w14:paraId="4781C11A">
      <w:pPr>
        <w:autoSpaceDE w:val="0"/>
        <w:autoSpaceDN w:val="0"/>
        <w:adjustRightInd w:val="0"/>
        <w:spacing w:line="360" w:lineRule="auto"/>
        <w:ind w:firstLine="420" w:firstLineChars="200"/>
        <w:rPr>
          <w:rFonts w:ascii="宋体" w:hAnsi="宋体"/>
          <w:bCs/>
          <w:szCs w:val="21"/>
          <w:highlight w:val="none"/>
        </w:rPr>
      </w:pPr>
      <w:r>
        <w:rPr>
          <w:rFonts w:hint="eastAsia" w:ascii="宋体" w:hAnsi="宋体"/>
          <w:bCs/>
          <w:szCs w:val="21"/>
          <w:highlight w:val="none"/>
        </w:rPr>
        <w:t>（2）采购代理机构将按照招标文件规定的时间通过</w:t>
      </w:r>
      <w:r>
        <w:rPr>
          <w:rFonts w:hint="eastAsia" w:ascii="宋体" w:hAnsi="宋体" w:cs="宋体"/>
          <w:szCs w:val="21"/>
          <w:highlight w:val="none"/>
        </w:rPr>
        <w:t>广西政府采购云平台</w:t>
      </w:r>
      <w:r>
        <w:rPr>
          <w:rFonts w:hint="eastAsia" w:ascii="宋体" w:hAnsi="宋体"/>
          <w:bCs/>
          <w:szCs w:val="21"/>
          <w:highlight w:val="none"/>
        </w:rPr>
        <w:t>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4E46690D">
      <w:pPr>
        <w:autoSpaceDE w:val="0"/>
        <w:autoSpaceDN w:val="0"/>
        <w:adjustRightInd w:val="0"/>
        <w:spacing w:line="360" w:lineRule="auto"/>
        <w:ind w:firstLine="420" w:firstLineChars="200"/>
        <w:rPr>
          <w:rFonts w:ascii="宋体" w:hAnsi="宋体"/>
          <w:bCs/>
          <w:szCs w:val="21"/>
          <w:highlight w:val="none"/>
        </w:rPr>
      </w:pPr>
      <w:r>
        <w:rPr>
          <w:rFonts w:hint="eastAsia" w:ascii="宋体" w:hAnsi="宋体"/>
          <w:bCs/>
          <w:szCs w:val="21"/>
          <w:highlight w:val="none"/>
        </w:rPr>
        <w:t>24.2开标程序：</w:t>
      </w:r>
    </w:p>
    <w:p w14:paraId="06D69DF5">
      <w:pPr>
        <w:pStyle w:val="13"/>
        <w:snapToGrid w:val="0"/>
        <w:spacing w:line="360" w:lineRule="auto"/>
        <w:ind w:firstLine="422" w:firstLineChars="200"/>
        <w:rPr>
          <w:rFonts w:hAnsi="宋体"/>
          <w:szCs w:val="21"/>
          <w:highlight w:val="none"/>
        </w:rPr>
      </w:pPr>
      <w:r>
        <w:rPr>
          <w:rFonts w:hint="eastAsia" w:hAnsi="宋体"/>
          <w:b/>
          <w:szCs w:val="21"/>
          <w:highlight w:val="none"/>
        </w:rPr>
        <w:t>（1）解密电子投标文件。</w:t>
      </w:r>
      <w:r>
        <w:rPr>
          <w:rFonts w:hint="eastAsia" w:hAnsi="宋体" w:cs="宋体"/>
          <w:szCs w:val="21"/>
          <w:highlight w:val="none"/>
        </w:rPr>
        <w:t>广西政府采购云平台</w:t>
      </w:r>
      <w:r>
        <w:rPr>
          <w:rFonts w:hint="eastAsia" w:hAnsi="宋体" w:cs="仿宋_GB2312"/>
          <w:szCs w:val="21"/>
          <w:highlight w:val="none"/>
        </w:rPr>
        <w:t>按开标时间自动提取所有投标文件。采购代理机构依托</w:t>
      </w:r>
      <w:r>
        <w:rPr>
          <w:rFonts w:hint="eastAsia" w:hAnsi="宋体" w:cs="宋体"/>
          <w:szCs w:val="21"/>
          <w:highlight w:val="none"/>
        </w:rPr>
        <w:t>广西政府采购云平台</w:t>
      </w:r>
      <w:r>
        <w:rPr>
          <w:rFonts w:hint="eastAsia" w:hAnsi="宋体"/>
          <w:szCs w:val="21"/>
          <w:highlight w:val="none"/>
        </w:rPr>
        <w:t>向各投标人发出电子加密投标文件【开始解密】通知，由投标人在规定的时间内自行将投标文件在线解密。投标人的法定代表人或其委托代理人</w:t>
      </w:r>
      <w:r>
        <w:rPr>
          <w:rFonts w:hint="eastAsia" w:hAnsi="宋体"/>
          <w:b/>
          <w:szCs w:val="21"/>
          <w:highlight w:val="none"/>
        </w:rPr>
        <w:t>须携带加密时所用的CA锁准时登录到广西政府采购云平台电子开标大厅签到并对电子投标文件在线解密</w:t>
      </w:r>
      <w:r>
        <w:rPr>
          <w:rFonts w:hint="eastAsia" w:hAnsi="宋体"/>
          <w:szCs w:val="21"/>
          <w:highlight w:val="none"/>
        </w:rPr>
        <w:t>。</w:t>
      </w:r>
      <w:r>
        <w:rPr>
          <w:rFonts w:hint="eastAsia" w:hAnsi="宋体"/>
          <w:b/>
          <w:bCs/>
          <w:szCs w:val="21"/>
          <w:highlight w:val="none"/>
        </w:rPr>
        <w:t>投标文件未按时解密的，</w:t>
      </w:r>
      <w:r>
        <w:rPr>
          <w:rFonts w:hint="eastAsia" w:hAnsi="宋体"/>
          <w:b/>
          <w:szCs w:val="21"/>
          <w:highlight w:val="none"/>
        </w:rPr>
        <w:t>均视为无效投标。</w:t>
      </w:r>
    </w:p>
    <w:p w14:paraId="73238308">
      <w:pPr>
        <w:pStyle w:val="13"/>
        <w:snapToGrid w:val="0"/>
        <w:spacing w:line="360" w:lineRule="auto"/>
        <w:ind w:firstLine="420" w:firstLineChars="200"/>
        <w:rPr>
          <w:rFonts w:hAnsi="宋体"/>
          <w:szCs w:val="21"/>
          <w:highlight w:val="none"/>
        </w:rPr>
      </w:pPr>
      <w:r>
        <w:rPr>
          <w:rFonts w:hint="eastAsia" w:hAnsi="宋体"/>
          <w:szCs w:val="21"/>
          <w:highlight w:val="none"/>
        </w:rPr>
        <w:t>（解密</w:t>
      </w:r>
      <w:r>
        <w:rPr>
          <w:rFonts w:hint="eastAsia" w:hAnsi="宋体"/>
          <w:bCs/>
          <w:szCs w:val="21"/>
          <w:highlight w:val="none"/>
        </w:rPr>
        <w:t>异常情况处理：详见本章</w:t>
      </w:r>
      <w:r>
        <w:rPr>
          <w:rFonts w:hint="eastAsia" w:hAnsi="宋体"/>
          <w:highlight w:val="none"/>
        </w:rPr>
        <w:t>29.3 电子交易活动的中止。</w:t>
      </w:r>
      <w:r>
        <w:rPr>
          <w:rFonts w:hint="eastAsia" w:hAnsi="宋体"/>
          <w:szCs w:val="21"/>
          <w:highlight w:val="none"/>
        </w:rPr>
        <w:t>）</w:t>
      </w:r>
    </w:p>
    <w:p w14:paraId="511295DB">
      <w:pPr>
        <w:spacing w:line="360" w:lineRule="auto"/>
        <w:ind w:firstLine="420" w:firstLineChars="200"/>
        <w:rPr>
          <w:rFonts w:ascii="宋体" w:hAnsi="宋体"/>
          <w:szCs w:val="21"/>
          <w:highlight w:val="none"/>
        </w:rPr>
      </w:pPr>
      <w:r>
        <w:rPr>
          <w:rFonts w:hint="eastAsia" w:ascii="宋体" w:hAnsi="宋体"/>
          <w:szCs w:val="21"/>
          <w:highlight w:val="none"/>
        </w:rPr>
        <w:t>（2）</w:t>
      </w:r>
      <w:r>
        <w:rPr>
          <w:rFonts w:hint="eastAsia" w:ascii="宋体" w:hAnsi="宋体"/>
          <w:b/>
          <w:szCs w:val="21"/>
          <w:highlight w:val="none"/>
        </w:rPr>
        <w:t>电子唱标。</w:t>
      </w:r>
      <w:r>
        <w:rPr>
          <w:rFonts w:hint="eastAsia" w:ascii="宋体" w:hAnsi="宋体"/>
          <w:szCs w:val="21"/>
          <w:highlight w:val="none"/>
        </w:rPr>
        <w:t>投标文件解密结束，各投标人报价均在</w:t>
      </w:r>
      <w:r>
        <w:rPr>
          <w:rFonts w:hint="eastAsia" w:ascii="宋体" w:hAnsi="宋体" w:cs="宋体"/>
          <w:szCs w:val="21"/>
          <w:highlight w:val="none"/>
        </w:rPr>
        <w:t>广西政府采购云平台</w:t>
      </w:r>
      <w:r>
        <w:rPr>
          <w:rFonts w:hint="eastAsia" w:ascii="宋体" w:hAnsi="宋体"/>
          <w:szCs w:val="21"/>
          <w:highlight w:val="none"/>
        </w:rPr>
        <w:t>远程不见面开标大厅展示；</w:t>
      </w:r>
    </w:p>
    <w:p w14:paraId="48F80061">
      <w:pPr>
        <w:spacing w:line="360" w:lineRule="auto"/>
        <w:ind w:firstLine="420" w:firstLineChars="200"/>
        <w:rPr>
          <w:rFonts w:ascii="宋体" w:hAnsi="宋体"/>
          <w:bCs/>
          <w:szCs w:val="21"/>
          <w:highlight w:val="none"/>
        </w:rPr>
      </w:pPr>
      <w:r>
        <w:rPr>
          <w:rFonts w:hint="eastAsia" w:ascii="宋体" w:hAnsi="宋体"/>
          <w:szCs w:val="21"/>
          <w:highlight w:val="none"/>
        </w:rPr>
        <w:t>（3）</w:t>
      </w:r>
      <w:r>
        <w:rPr>
          <w:rFonts w:hint="eastAsia" w:ascii="宋体" w:hAnsi="宋体"/>
          <w:bCs/>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7C83F54D">
      <w:pPr>
        <w:spacing w:line="360" w:lineRule="auto"/>
        <w:ind w:firstLine="420" w:firstLineChars="200"/>
        <w:rPr>
          <w:rFonts w:ascii="宋体" w:hAnsi="宋体"/>
          <w:bCs/>
          <w:szCs w:val="21"/>
          <w:highlight w:val="none"/>
        </w:rPr>
      </w:pPr>
      <w:r>
        <w:rPr>
          <w:rFonts w:hint="eastAsia" w:ascii="宋体" w:hAnsi="宋体"/>
          <w:bCs/>
          <w:szCs w:val="21"/>
          <w:highlight w:val="none"/>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3BA89013">
      <w:pPr>
        <w:spacing w:line="360" w:lineRule="auto"/>
        <w:ind w:firstLine="420" w:firstLineChars="200"/>
        <w:rPr>
          <w:rFonts w:ascii="宋体" w:hAnsi="宋体"/>
          <w:bCs/>
          <w:szCs w:val="21"/>
          <w:highlight w:val="none"/>
        </w:rPr>
      </w:pPr>
      <w:r>
        <w:rPr>
          <w:rFonts w:hint="eastAsia" w:ascii="宋体" w:hAnsi="宋体"/>
          <w:bCs/>
          <w:szCs w:val="21"/>
          <w:highlight w:val="none"/>
        </w:rPr>
        <w:t>（5）开标结束。</w:t>
      </w:r>
    </w:p>
    <w:p w14:paraId="7A2FA9DA">
      <w:pPr>
        <w:pStyle w:val="13"/>
        <w:snapToGrid w:val="0"/>
        <w:spacing w:line="360" w:lineRule="auto"/>
        <w:ind w:firstLine="422" w:firstLineChars="200"/>
        <w:rPr>
          <w:rFonts w:hAnsi="宋体"/>
          <w:szCs w:val="21"/>
          <w:highlight w:val="none"/>
        </w:rPr>
      </w:pPr>
      <w:r>
        <w:rPr>
          <w:rFonts w:hint="eastAsia" w:hAnsi="宋体"/>
          <w:b/>
          <w:bCs/>
          <w:szCs w:val="21"/>
          <w:highlight w:val="none"/>
        </w:rPr>
        <w:t>特别说明：</w:t>
      </w:r>
      <w:r>
        <w:rPr>
          <w:rFonts w:hint="eastAsia" w:hAnsi="宋体"/>
          <w:szCs w:val="21"/>
          <w:highlight w:val="none"/>
        </w:rPr>
        <w:t>如遇</w:t>
      </w:r>
      <w:r>
        <w:rPr>
          <w:rFonts w:hint="eastAsia" w:hAnsi="宋体" w:cs="宋体"/>
          <w:szCs w:val="21"/>
          <w:highlight w:val="none"/>
        </w:rPr>
        <w:t>广西政府采购云平台</w:t>
      </w:r>
      <w:r>
        <w:rPr>
          <w:rFonts w:hint="eastAsia" w:hAnsi="宋体"/>
          <w:szCs w:val="21"/>
          <w:highlight w:val="none"/>
        </w:rPr>
        <w:t>电子化开标或评审程序调整的，按调整后执行。</w:t>
      </w:r>
    </w:p>
    <w:p w14:paraId="41CD4FBF">
      <w:pPr>
        <w:pStyle w:val="13"/>
        <w:snapToGrid w:val="0"/>
        <w:spacing w:line="360" w:lineRule="auto"/>
        <w:ind w:left="689" w:leftChars="228" w:hanging="210" w:hangingChars="100"/>
        <w:rPr>
          <w:rFonts w:hAnsi="宋体"/>
          <w:highlight w:val="none"/>
        </w:rPr>
      </w:pPr>
    </w:p>
    <w:p w14:paraId="0E4BA10D">
      <w:pPr>
        <w:pStyle w:val="5"/>
        <w:keepNext w:val="0"/>
        <w:keepLines w:val="0"/>
        <w:spacing w:line="360" w:lineRule="auto"/>
        <w:jc w:val="center"/>
        <w:rPr>
          <w:highlight w:val="none"/>
        </w:rPr>
      </w:pPr>
      <w:bookmarkStart w:id="214" w:name="_Toc31994"/>
      <w:bookmarkStart w:id="215" w:name="_Toc1489"/>
      <w:bookmarkStart w:id="216" w:name="_Toc23512"/>
      <w:bookmarkStart w:id="217" w:name="_Toc2575"/>
      <w:bookmarkStart w:id="218" w:name="_Toc29189"/>
      <w:bookmarkStart w:id="219" w:name="_Toc8919"/>
      <w:bookmarkStart w:id="220" w:name="_Toc22509"/>
      <w:bookmarkStart w:id="221" w:name="_Toc6866"/>
      <w:bookmarkStart w:id="222" w:name="_Toc19053"/>
      <w:bookmarkStart w:id="223" w:name="_Toc25053"/>
      <w:r>
        <w:rPr>
          <w:rFonts w:hint="eastAsia"/>
          <w:highlight w:val="none"/>
        </w:rPr>
        <w:t>五、资格审查</w:t>
      </w:r>
      <w:bookmarkEnd w:id="214"/>
      <w:bookmarkEnd w:id="215"/>
      <w:bookmarkEnd w:id="216"/>
      <w:bookmarkEnd w:id="217"/>
      <w:bookmarkEnd w:id="218"/>
      <w:bookmarkEnd w:id="219"/>
      <w:bookmarkEnd w:id="220"/>
      <w:bookmarkEnd w:id="221"/>
      <w:bookmarkEnd w:id="222"/>
      <w:bookmarkEnd w:id="223"/>
    </w:p>
    <w:p w14:paraId="6B51B34F">
      <w:pPr>
        <w:pStyle w:val="6"/>
        <w:keepNext w:val="0"/>
        <w:keepLines w:val="0"/>
        <w:spacing w:before="0" w:after="0" w:line="360" w:lineRule="auto"/>
        <w:ind w:firstLine="482" w:firstLineChars="200"/>
        <w:rPr>
          <w:rFonts w:ascii="黑体" w:hAnsi="黑体" w:eastAsia="黑体"/>
          <w:sz w:val="24"/>
          <w:highlight w:val="none"/>
        </w:rPr>
      </w:pPr>
      <w:r>
        <w:rPr>
          <w:rFonts w:hint="eastAsia" w:ascii="黑体" w:hAnsi="黑体" w:eastAsia="黑体"/>
          <w:sz w:val="24"/>
          <w:highlight w:val="none"/>
        </w:rPr>
        <w:t>25.资格审查</w:t>
      </w:r>
    </w:p>
    <w:p w14:paraId="6F7AAD1A">
      <w:pPr>
        <w:spacing w:line="360" w:lineRule="auto"/>
        <w:ind w:firstLine="422" w:firstLineChars="200"/>
        <w:rPr>
          <w:rFonts w:ascii="宋体" w:hAnsi="宋体"/>
          <w:b/>
          <w:bCs/>
          <w:szCs w:val="20"/>
          <w:highlight w:val="none"/>
        </w:rPr>
      </w:pPr>
      <w:r>
        <w:rPr>
          <w:rFonts w:hint="eastAsia" w:ascii="宋体" w:hAnsi="宋体"/>
          <w:b/>
          <w:bCs/>
          <w:szCs w:val="20"/>
          <w:highlight w:val="none"/>
        </w:rPr>
        <w:t xml:space="preserve"> 25.1开标结束后，采购人或采购代理机构依法通过电子投标文件对投标人的资格进行线上审查。</w:t>
      </w:r>
    </w:p>
    <w:p w14:paraId="53CD0682">
      <w:pPr>
        <w:spacing w:line="360" w:lineRule="auto"/>
        <w:ind w:firstLine="420" w:firstLineChars="200"/>
        <w:rPr>
          <w:rFonts w:ascii="宋体" w:hAnsi="宋体"/>
          <w:highlight w:val="none"/>
        </w:rPr>
      </w:pPr>
      <w:r>
        <w:rPr>
          <w:rFonts w:hint="eastAsia" w:ascii="宋体" w:hAnsi="宋体"/>
          <w:highlight w:val="none"/>
        </w:rPr>
        <w:t>25.2资格审查标准为本“招标文件”中“投标人须知前附表”13.1点载明对投标人资格要求的条件。本项目资格审查采用合格制，凡符合招标文件规定的投标人资格要求的投标人均通过资格审查。</w:t>
      </w:r>
    </w:p>
    <w:p w14:paraId="399FF013">
      <w:pPr>
        <w:spacing w:line="360" w:lineRule="auto"/>
        <w:ind w:firstLine="422" w:firstLineChars="200"/>
        <w:rPr>
          <w:rFonts w:ascii="宋体" w:hAnsi="宋体"/>
          <w:b/>
          <w:bCs/>
          <w:szCs w:val="20"/>
          <w:highlight w:val="none"/>
        </w:rPr>
      </w:pPr>
      <w:bookmarkStart w:id="224" w:name="_25.3_投标人有下列情形之一的，资格审查不通过而导致其投标无效："/>
      <w:bookmarkEnd w:id="224"/>
      <w:r>
        <w:rPr>
          <w:rFonts w:hint="eastAsia" w:ascii="宋体" w:hAnsi="宋体"/>
          <w:b/>
          <w:bCs/>
          <w:szCs w:val="20"/>
          <w:highlight w:val="none"/>
        </w:rPr>
        <w:t>25.3投标人有下列情形之一的，资格审查不通过，作无效投标处理：</w:t>
      </w:r>
    </w:p>
    <w:p w14:paraId="158CBB60">
      <w:pPr>
        <w:spacing w:line="360" w:lineRule="auto"/>
        <w:ind w:firstLine="420" w:firstLineChars="200"/>
        <w:rPr>
          <w:rFonts w:ascii="宋体" w:hAnsi="宋体" w:cs="宋体"/>
          <w:highlight w:val="none"/>
        </w:rPr>
      </w:pPr>
      <w:r>
        <w:rPr>
          <w:rFonts w:hint="eastAsia" w:ascii="宋体" w:hAnsi="宋体" w:cs="宋体"/>
          <w:highlight w:val="none"/>
        </w:rPr>
        <w:t>（1）不具备招标文件中规定的资格要求的；（注：其中信用查询规则见“投标人须知前附表”，</w:t>
      </w:r>
      <w:r>
        <w:rPr>
          <w:rFonts w:hint="eastAsia" w:ascii="宋体" w:hAnsi="宋体" w:cs="宋体"/>
          <w:szCs w:val="21"/>
          <w:highlight w:val="none"/>
        </w:rPr>
        <w:t>广西政府采购云平台</w:t>
      </w:r>
      <w:r>
        <w:rPr>
          <w:rFonts w:hint="eastAsia" w:ascii="宋体" w:hAnsi="宋体" w:cs="宋体"/>
          <w:highlight w:val="none"/>
        </w:rPr>
        <w:t>已与“信用中国”平台做接口，采购人或者采购代理机构可直接在线查询）</w:t>
      </w:r>
    </w:p>
    <w:p w14:paraId="441DE13F">
      <w:pPr>
        <w:spacing w:line="360" w:lineRule="auto"/>
        <w:ind w:firstLine="420" w:firstLineChars="200"/>
        <w:rPr>
          <w:rFonts w:ascii="宋体" w:hAnsi="宋体" w:cs="宋体"/>
          <w:highlight w:val="none"/>
        </w:rPr>
      </w:pPr>
      <w:r>
        <w:rPr>
          <w:rFonts w:hint="eastAsia" w:ascii="宋体" w:hAnsi="宋体" w:cs="宋体"/>
          <w:highlight w:val="none"/>
        </w:rPr>
        <w:t>（2）投标文件未提供任一项“投标人须知前附表”资格证明文件规定的“必须提供”的文件资料的；</w:t>
      </w:r>
    </w:p>
    <w:p w14:paraId="7E473FF8">
      <w:pPr>
        <w:spacing w:line="360" w:lineRule="auto"/>
        <w:ind w:firstLine="420" w:firstLineChars="200"/>
        <w:rPr>
          <w:rFonts w:ascii="宋体" w:hAnsi="宋体" w:cs="宋体"/>
          <w:highlight w:val="none"/>
        </w:rPr>
      </w:pPr>
      <w:r>
        <w:rPr>
          <w:rFonts w:hint="eastAsia" w:ascii="宋体" w:hAnsi="宋体" w:cs="宋体"/>
          <w:highlight w:val="none"/>
        </w:rPr>
        <w:t>（3）投标文件提供的资格证明文件出现任一项不符合“投标人须知前附表”资格证明文件规定的“必须提供”的文件资料要求或者无效的。</w:t>
      </w:r>
    </w:p>
    <w:p w14:paraId="09C7D0DD">
      <w:pPr>
        <w:spacing w:line="360" w:lineRule="auto"/>
        <w:ind w:firstLine="420" w:firstLineChars="200"/>
        <w:rPr>
          <w:rFonts w:ascii="宋体" w:hAnsi="宋体" w:cs="宋体"/>
          <w:highlight w:val="none"/>
        </w:rPr>
      </w:pPr>
      <w:r>
        <w:rPr>
          <w:rFonts w:hint="eastAsia" w:ascii="宋体" w:hAnsi="宋体" w:cs="宋体"/>
          <w:highlight w:val="none"/>
        </w:rPr>
        <w:t>（4）同一合同项下的不同供应商，单位负责人为同一人或者存在直接控股、管理关系的；为本项目提供过整体设计、规范编制或者项目管理、监理、检测等服务的。</w:t>
      </w:r>
    </w:p>
    <w:p w14:paraId="49A65CD5">
      <w:pPr>
        <w:spacing w:line="360" w:lineRule="auto"/>
        <w:ind w:firstLine="422"/>
        <w:rPr>
          <w:rFonts w:ascii="宋体" w:hAnsi="宋体"/>
          <w:b/>
          <w:bCs/>
          <w:szCs w:val="20"/>
          <w:highlight w:val="none"/>
        </w:rPr>
      </w:pPr>
      <w:r>
        <w:rPr>
          <w:rFonts w:hint="eastAsia" w:ascii="宋体" w:hAnsi="宋体"/>
          <w:b/>
          <w:bCs/>
          <w:szCs w:val="20"/>
          <w:highlight w:val="none"/>
        </w:rPr>
        <w:t>25.4资格审查的合格投标人不足3家的，不得评标。</w:t>
      </w:r>
    </w:p>
    <w:p w14:paraId="01BC0D69">
      <w:pPr>
        <w:pStyle w:val="7"/>
        <w:spacing w:line="360" w:lineRule="auto"/>
        <w:rPr>
          <w:rFonts w:ascii="宋体" w:hAnsi="宋体"/>
          <w:highlight w:val="none"/>
        </w:rPr>
      </w:pPr>
    </w:p>
    <w:p w14:paraId="368A9FC4">
      <w:pPr>
        <w:pStyle w:val="7"/>
        <w:rPr>
          <w:rFonts w:ascii="宋体" w:hAnsi="宋体"/>
          <w:highlight w:val="none"/>
        </w:rPr>
      </w:pPr>
    </w:p>
    <w:p w14:paraId="6F65CCC2">
      <w:pPr>
        <w:pStyle w:val="5"/>
        <w:keepNext w:val="0"/>
        <w:keepLines w:val="0"/>
        <w:spacing w:line="360" w:lineRule="auto"/>
        <w:jc w:val="center"/>
        <w:rPr>
          <w:highlight w:val="none"/>
        </w:rPr>
      </w:pPr>
      <w:bookmarkStart w:id="225" w:name="_Toc21152"/>
      <w:bookmarkStart w:id="226" w:name="_Toc20983"/>
      <w:bookmarkStart w:id="227" w:name="_Toc1454"/>
      <w:bookmarkStart w:id="228" w:name="_Toc19035"/>
      <w:bookmarkStart w:id="229" w:name="_Toc15749"/>
      <w:bookmarkStart w:id="230" w:name="_Toc11169"/>
      <w:bookmarkStart w:id="231" w:name="_Toc20446"/>
      <w:bookmarkStart w:id="232" w:name="_Toc29412"/>
      <w:bookmarkStart w:id="233" w:name="_Toc3548"/>
      <w:bookmarkStart w:id="234" w:name="_Toc2770"/>
      <w:r>
        <w:rPr>
          <w:rFonts w:hint="eastAsia"/>
          <w:highlight w:val="none"/>
        </w:rPr>
        <w:t>六、评</w:t>
      </w:r>
      <w:r>
        <w:rPr>
          <w:highlight w:val="none"/>
        </w:rPr>
        <w:t xml:space="preserve">   </w:t>
      </w:r>
      <w:r>
        <w:rPr>
          <w:rFonts w:hint="eastAsia"/>
          <w:highlight w:val="none"/>
        </w:rPr>
        <w:t>标</w:t>
      </w:r>
      <w:bookmarkEnd w:id="225"/>
      <w:bookmarkEnd w:id="226"/>
      <w:bookmarkEnd w:id="227"/>
      <w:bookmarkEnd w:id="228"/>
      <w:bookmarkEnd w:id="229"/>
      <w:bookmarkEnd w:id="230"/>
      <w:bookmarkEnd w:id="231"/>
      <w:bookmarkEnd w:id="232"/>
      <w:bookmarkEnd w:id="233"/>
      <w:bookmarkEnd w:id="234"/>
    </w:p>
    <w:p w14:paraId="3D14E8E7">
      <w:pPr>
        <w:spacing w:line="360" w:lineRule="auto"/>
        <w:ind w:firstLine="480" w:firstLineChars="200"/>
        <w:rPr>
          <w:rFonts w:ascii="黑体" w:hAnsi="黑体" w:eastAsia="黑体"/>
          <w:sz w:val="24"/>
          <w:highlight w:val="none"/>
        </w:rPr>
      </w:pPr>
      <w:bookmarkStart w:id="235" w:name="_26.组建评标委员会"/>
      <w:bookmarkEnd w:id="235"/>
      <w:r>
        <w:rPr>
          <w:rFonts w:hint="eastAsia" w:ascii="黑体" w:hAnsi="黑体" w:eastAsia="黑体"/>
          <w:sz w:val="24"/>
          <w:highlight w:val="none"/>
        </w:rPr>
        <w:t>26.组建评标委员会</w:t>
      </w:r>
    </w:p>
    <w:p w14:paraId="5B723701">
      <w:pPr>
        <w:spacing w:line="360" w:lineRule="auto"/>
        <w:ind w:firstLine="420" w:firstLineChars="200"/>
        <w:rPr>
          <w:rFonts w:hAnsi="宋体"/>
          <w:highlight w:val="none"/>
        </w:rPr>
      </w:pPr>
      <w:r>
        <w:rPr>
          <w:rFonts w:hint="eastAsia" w:hAnsi="宋体"/>
          <w:highlight w:val="none"/>
        </w:rPr>
        <w:t>评标委员会由采购人代表和评审专家组成，人数为7人以上单数，其中评审专家不得少于成员总数的三分之二。</w:t>
      </w:r>
    </w:p>
    <w:p w14:paraId="22495215">
      <w:pPr>
        <w:spacing w:line="360" w:lineRule="auto"/>
        <w:ind w:firstLine="420" w:firstLineChars="200"/>
        <w:rPr>
          <w:rFonts w:hAnsi="宋体"/>
          <w:highlight w:val="none"/>
        </w:rPr>
      </w:pPr>
      <w:r>
        <w:rPr>
          <w:rFonts w:hint="eastAsia" w:hAnsi="宋体"/>
          <w:highlight w:val="none"/>
        </w:rPr>
        <w:t>参加过采购项目前期咨询论证的专家，不得参加该采购项目的评审活动。</w:t>
      </w:r>
    </w:p>
    <w:p w14:paraId="2D360C00">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27.评标的依据</w:t>
      </w:r>
    </w:p>
    <w:p w14:paraId="1539FC2F">
      <w:pPr>
        <w:spacing w:line="360" w:lineRule="auto"/>
        <w:ind w:firstLine="420" w:firstLineChars="200"/>
        <w:rPr>
          <w:rFonts w:hAnsi="宋体"/>
          <w:highlight w:val="none"/>
        </w:rPr>
      </w:pPr>
      <w:r>
        <w:rPr>
          <w:rFonts w:hint="eastAsia" w:hAnsi="宋体"/>
          <w:highlight w:val="none"/>
        </w:rPr>
        <w:t>评标委员会以招标文件为依据对投标文件进行评审，</w:t>
      </w:r>
      <w:r>
        <w:rPr>
          <w:rFonts w:hint="eastAsia" w:hAnsi="宋体" w:cs="宋体"/>
          <w:highlight w:val="none"/>
        </w:rPr>
        <w:t>“第四章</w:t>
      </w:r>
      <w:r>
        <w:rPr>
          <w:rFonts w:hAnsi="宋体" w:cs="宋体"/>
          <w:highlight w:val="none"/>
        </w:rPr>
        <w:t xml:space="preserve"> </w:t>
      </w:r>
      <w:r>
        <w:rPr>
          <w:rFonts w:hint="eastAsia" w:hAnsi="宋体" w:cs="宋体"/>
          <w:highlight w:val="none"/>
        </w:rPr>
        <w:t>评标方法和评标标准”</w:t>
      </w:r>
      <w:r>
        <w:rPr>
          <w:rFonts w:hint="eastAsia" w:hAnsi="宋体"/>
          <w:highlight w:val="none"/>
        </w:rPr>
        <w:t>没有规定的方法、评审因素和标准，不作为评标依据。</w:t>
      </w:r>
    </w:p>
    <w:p w14:paraId="47B16320">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28.评标原则</w:t>
      </w:r>
    </w:p>
    <w:p w14:paraId="291798B3">
      <w:pPr>
        <w:spacing w:line="360" w:lineRule="auto"/>
        <w:ind w:firstLine="420" w:firstLineChars="200"/>
        <w:rPr>
          <w:rFonts w:ascii="宋体" w:hAnsi="宋体" w:cs="宋体"/>
          <w:highlight w:val="none"/>
        </w:rPr>
      </w:pPr>
      <w:r>
        <w:rPr>
          <w:rFonts w:hint="eastAsia" w:ascii="宋体" w:hAnsi="宋体" w:cs="宋体"/>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F944A48">
      <w:pPr>
        <w:spacing w:line="360" w:lineRule="auto"/>
        <w:ind w:firstLine="420" w:firstLineChars="200"/>
        <w:rPr>
          <w:rFonts w:ascii="宋体" w:hAnsi="宋体" w:cs="宋体"/>
          <w:highlight w:val="none"/>
        </w:rPr>
      </w:pPr>
      <w:r>
        <w:rPr>
          <w:rFonts w:hint="eastAsia" w:ascii="宋体" w:hAnsi="宋体" w:cs="宋体"/>
          <w:highlight w:val="none"/>
        </w:rPr>
        <w:t>28.2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7D638F7">
      <w:pPr>
        <w:spacing w:line="360" w:lineRule="auto"/>
        <w:ind w:firstLine="420" w:firstLineChars="200"/>
        <w:rPr>
          <w:rFonts w:ascii="宋体" w:hAnsi="宋体" w:cs="宋体"/>
          <w:highlight w:val="none"/>
        </w:rPr>
      </w:pPr>
      <w:r>
        <w:rPr>
          <w:rFonts w:hint="eastAsia" w:ascii="宋体" w:hAnsi="宋体" w:cs="宋体"/>
          <w:highlight w:val="none"/>
        </w:rPr>
        <w:t>28.3评标过程的监控。本项目电子评标过程实行网上留痕、全程录音、录像监控，投标人在评标过程中所进行的试图影响评标结果的不公正活动，可能导致其投标作无效处理。</w:t>
      </w:r>
    </w:p>
    <w:p w14:paraId="5163D7C4">
      <w:pPr>
        <w:widowControl/>
        <w:spacing w:line="360" w:lineRule="auto"/>
        <w:ind w:firstLine="420" w:firstLineChars="200"/>
        <w:jc w:val="left"/>
        <w:textAlignment w:val="baseline"/>
        <w:rPr>
          <w:rFonts w:ascii="宋体" w:hAnsi="宋体" w:cs="宋体"/>
          <w:highlight w:val="none"/>
        </w:rPr>
      </w:pPr>
      <w:r>
        <w:rPr>
          <w:rFonts w:hint="eastAsia" w:ascii="宋体" w:hAnsi="宋体" w:cs="宋体"/>
          <w:highlight w:val="none"/>
        </w:rPr>
        <w:t>28.4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E05FE91">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29.评标方法和评标标准</w:t>
      </w:r>
    </w:p>
    <w:p w14:paraId="7F5E520C">
      <w:pPr>
        <w:spacing w:line="360" w:lineRule="auto"/>
        <w:ind w:firstLine="420" w:firstLineChars="200"/>
        <w:rPr>
          <w:rFonts w:ascii="宋体" w:hAnsi="宋体" w:cs="宋体"/>
          <w:highlight w:val="none"/>
        </w:rPr>
      </w:pPr>
      <w:r>
        <w:rPr>
          <w:rFonts w:hint="eastAsia" w:ascii="宋体" w:hAnsi="宋体" w:cs="宋体"/>
          <w:highlight w:val="none"/>
        </w:rPr>
        <w:t>29.1本项目的评标方法详见“投标人须知前附表”。</w:t>
      </w:r>
    </w:p>
    <w:p w14:paraId="49B9C0C2">
      <w:pPr>
        <w:spacing w:line="360" w:lineRule="auto"/>
        <w:ind w:firstLine="420" w:firstLineChars="200"/>
        <w:rPr>
          <w:rFonts w:ascii="宋体" w:hAnsi="宋体" w:cs="宋体"/>
          <w:highlight w:val="none"/>
        </w:rPr>
      </w:pPr>
      <w:r>
        <w:rPr>
          <w:rFonts w:hint="eastAsia" w:ascii="宋体" w:hAnsi="宋体" w:cs="宋体"/>
          <w:highlight w:val="none"/>
        </w:rPr>
        <w:t>29.2 评标委员会按照</w:t>
      </w:r>
      <w:r>
        <w:rPr>
          <w:rFonts w:hint="eastAsia" w:ascii="宋体" w:hAnsi="宋体" w:cs="宋体"/>
          <w:b/>
          <w:highlight w:val="none"/>
        </w:rPr>
        <w:t>“第四章 评标方法和评标标准”</w:t>
      </w:r>
      <w:r>
        <w:rPr>
          <w:rFonts w:hint="eastAsia" w:ascii="宋体" w:hAnsi="宋体" w:cs="宋体"/>
          <w:highlight w:val="none"/>
        </w:rPr>
        <w:t>规定的方法、评审因素、标准和程序对投标文件进行评审。</w:t>
      </w:r>
    </w:p>
    <w:p w14:paraId="22C81DCC">
      <w:pPr>
        <w:spacing w:line="360" w:lineRule="auto"/>
        <w:ind w:firstLine="420" w:firstLineChars="200"/>
        <w:rPr>
          <w:rFonts w:ascii="宋体" w:hAnsi="宋体" w:cs="宋体"/>
          <w:highlight w:val="none"/>
        </w:rPr>
      </w:pPr>
      <w:r>
        <w:rPr>
          <w:rFonts w:hint="eastAsia" w:ascii="宋体" w:hAnsi="宋体" w:cs="宋体"/>
          <w:highlight w:val="none"/>
        </w:rPr>
        <w:t>29.3 电子交易活动的中止。采购过程中出现以下情形，导致电子交易平台无法正常运行，或者无法保证电子交易的公平、公正和安全时，采购机构可中止电子交易活动：</w:t>
      </w:r>
    </w:p>
    <w:p w14:paraId="00DC84DA">
      <w:pPr>
        <w:spacing w:line="360" w:lineRule="auto"/>
        <w:ind w:firstLine="420" w:firstLineChars="200"/>
        <w:rPr>
          <w:rFonts w:ascii="宋体" w:hAnsi="宋体" w:cs="宋体"/>
          <w:highlight w:val="none"/>
        </w:rPr>
      </w:pPr>
      <w:r>
        <w:rPr>
          <w:rFonts w:hint="eastAsia" w:ascii="宋体" w:hAnsi="宋体" w:cs="宋体"/>
          <w:highlight w:val="none"/>
        </w:rPr>
        <w:t xml:space="preserve">（1）电子交易平台发生故障而无法登录访问的； </w:t>
      </w:r>
    </w:p>
    <w:p w14:paraId="46174283">
      <w:pPr>
        <w:spacing w:line="360" w:lineRule="auto"/>
        <w:ind w:firstLine="420" w:firstLineChars="200"/>
        <w:rPr>
          <w:rFonts w:ascii="宋体" w:hAnsi="宋体" w:cs="宋体"/>
          <w:highlight w:val="none"/>
        </w:rPr>
      </w:pPr>
      <w:r>
        <w:rPr>
          <w:rFonts w:hint="eastAsia" w:ascii="宋体" w:hAnsi="宋体" w:cs="宋体"/>
          <w:highlight w:val="none"/>
        </w:rPr>
        <w:t>（2）电子交易平台应用或数据库出现错误，不能进行正常操作的；</w:t>
      </w:r>
    </w:p>
    <w:p w14:paraId="3A68D0B2">
      <w:pPr>
        <w:spacing w:line="360" w:lineRule="auto"/>
        <w:ind w:firstLine="420" w:firstLineChars="200"/>
        <w:rPr>
          <w:rFonts w:ascii="宋体" w:hAnsi="宋体" w:cs="宋体"/>
          <w:highlight w:val="none"/>
        </w:rPr>
      </w:pPr>
      <w:r>
        <w:rPr>
          <w:rFonts w:hint="eastAsia" w:ascii="宋体" w:hAnsi="宋体" w:cs="宋体"/>
          <w:highlight w:val="none"/>
        </w:rPr>
        <w:t>（3）电子交易平台发现严重安全漏洞，有潜在泄密危险的；</w:t>
      </w:r>
    </w:p>
    <w:p w14:paraId="5E1D1FBE">
      <w:pPr>
        <w:spacing w:line="360" w:lineRule="auto"/>
        <w:ind w:firstLine="420" w:firstLineChars="200"/>
        <w:rPr>
          <w:rFonts w:ascii="宋体" w:hAnsi="宋体" w:cs="宋体"/>
          <w:highlight w:val="none"/>
        </w:rPr>
      </w:pPr>
      <w:r>
        <w:rPr>
          <w:rFonts w:hint="eastAsia" w:ascii="宋体" w:hAnsi="宋体" w:cs="宋体"/>
          <w:highlight w:val="none"/>
        </w:rPr>
        <w:t xml:space="preserve">（4）病毒发作导致不能进行正常操作的； </w:t>
      </w:r>
    </w:p>
    <w:p w14:paraId="7F8A5FFE">
      <w:pPr>
        <w:spacing w:line="360" w:lineRule="auto"/>
        <w:ind w:firstLine="420" w:firstLineChars="200"/>
        <w:rPr>
          <w:rFonts w:ascii="宋体" w:hAnsi="宋体" w:cs="宋体"/>
          <w:highlight w:val="none"/>
        </w:rPr>
      </w:pPr>
      <w:r>
        <w:rPr>
          <w:rFonts w:hint="eastAsia" w:ascii="宋体" w:hAnsi="宋体" w:cs="宋体"/>
          <w:highlight w:val="none"/>
        </w:rPr>
        <w:t>（5）其他无法保证电子交易的公平、公正和安全的情况。</w:t>
      </w:r>
    </w:p>
    <w:p w14:paraId="43F98F81">
      <w:pPr>
        <w:spacing w:line="360" w:lineRule="auto"/>
        <w:ind w:firstLine="420" w:firstLineChars="200"/>
        <w:rPr>
          <w:rFonts w:ascii="宋体" w:hAnsi="宋体" w:cs="宋体"/>
          <w:highlight w:val="none"/>
        </w:rPr>
      </w:pPr>
      <w:r>
        <w:rPr>
          <w:rFonts w:hint="eastAsia" w:ascii="宋体" w:hAnsi="宋体" w:cs="宋体"/>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CE771F9">
      <w:pPr>
        <w:pStyle w:val="13"/>
        <w:snapToGrid w:val="0"/>
        <w:spacing w:line="360" w:lineRule="auto"/>
        <w:ind w:firstLine="420" w:firstLineChars="200"/>
        <w:rPr>
          <w:rFonts w:hAnsi="宋体"/>
          <w:highlight w:val="none"/>
        </w:rPr>
      </w:pPr>
    </w:p>
    <w:p w14:paraId="19D91FD1">
      <w:pPr>
        <w:pStyle w:val="5"/>
        <w:keepNext w:val="0"/>
        <w:keepLines w:val="0"/>
        <w:spacing w:line="360" w:lineRule="auto"/>
        <w:jc w:val="center"/>
        <w:rPr>
          <w:highlight w:val="none"/>
        </w:rPr>
      </w:pPr>
      <w:bookmarkStart w:id="236" w:name="_Toc254970687"/>
      <w:bookmarkStart w:id="237" w:name="_Toc254970546"/>
      <w:bookmarkStart w:id="238" w:name="_Toc32339"/>
      <w:bookmarkStart w:id="239" w:name="_Toc10518"/>
      <w:bookmarkStart w:id="240" w:name="_Toc31226"/>
      <w:bookmarkStart w:id="241" w:name="_Toc15452"/>
      <w:bookmarkStart w:id="242" w:name="_Toc14661"/>
      <w:bookmarkStart w:id="243" w:name="_Toc2302"/>
      <w:bookmarkStart w:id="244" w:name="_Toc10427"/>
      <w:bookmarkStart w:id="245" w:name="_Toc24771"/>
      <w:bookmarkStart w:id="246" w:name="_Toc31698"/>
      <w:bookmarkStart w:id="247" w:name="_Toc4688"/>
      <w:r>
        <w:rPr>
          <w:rFonts w:hint="eastAsia"/>
          <w:highlight w:val="none"/>
        </w:rPr>
        <w:t>七、</w:t>
      </w:r>
      <w:bookmarkEnd w:id="236"/>
      <w:bookmarkEnd w:id="237"/>
      <w:r>
        <w:rPr>
          <w:rFonts w:hint="eastAsia"/>
          <w:highlight w:val="none"/>
        </w:rPr>
        <w:t>中标和合同</w:t>
      </w:r>
      <w:bookmarkEnd w:id="238"/>
      <w:bookmarkEnd w:id="239"/>
      <w:bookmarkEnd w:id="240"/>
      <w:bookmarkEnd w:id="241"/>
      <w:bookmarkEnd w:id="242"/>
      <w:bookmarkEnd w:id="243"/>
      <w:bookmarkEnd w:id="244"/>
      <w:bookmarkEnd w:id="245"/>
      <w:bookmarkEnd w:id="246"/>
      <w:bookmarkEnd w:id="247"/>
    </w:p>
    <w:p w14:paraId="0E8A52FE">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30.确定中标人</w:t>
      </w:r>
    </w:p>
    <w:p w14:paraId="44672BD2">
      <w:pPr>
        <w:spacing w:line="360" w:lineRule="auto"/>
        <w:ind w:firstLine="420" w:firstLineChars="200"/>
        <w:rPr>
          <w:rFonts w:ascii="宋体" w:hAnsi="宋体" w:cs="Courier New"/>
          <w:b/>
          <w:bCs/>
          <w:szCs w:val="21"/>
          <w:highlight w:val="none"/>
        </w:rPr>
      </w:pPr>
      <w:r>
        <w:rPr>
          <w:rFonts w:hint="eastAsia" w:ascii="宋体" w:hAnsi="宋体" w:cs="宋体"/>
          <w:szCs w:val="21"/>
          <w:highlight w:val="none"/>
        </w:rPr>
        <w:t>30.1</w:t>
      </w:r>
      <w:r>
        <w:rPr>
          <w:rFonts w:hint="eastAsia" w:ascii="宋体" w:hAnsi="宋体" w:cs="宋体"/>
          <w:highlight w:val="none"/>
        </w:rPr>
        <w:t>采购人在收到评标委员会出具的评标报告之日起5个工作日内在评标报告推荐的中标候选人名单中按顺序确定中标人。采购人也可以事先授权评标委员会直接确定中标人。</w:t>
      </w:r>
      <w:r>
        <w:rPr>
          <w:rFonts w:ascii="宋体" w:hAnsi="宋体" w:cs="宋体"/>
          <w:highlight w:val="none"/>
        </w:rPr>
        <w:t>中标候选人并列的，由采购人或者采购人委托评标委员会按照</w:t>
      </w:r>
      <w:r>
        <w:rPr>
          <w:rFonts w:hint="eastAsia"/>
          <w:highlight w:val="none"/>
        </w:rPr>
        <w:t>“投标人须知前附表”</w:t>
      </w:r>
      <w:r>
        <w:rPr>
          <w:rFonts w:ascii="宋体" w:hAnsi="宋体" w:cs="宋体"/>
          <w:highlight w:val="none"/>
        </w:rPr>
        <w:t>规定的方式确定中标人；招标文件未规定的，采取随机抽取的方式确定。</w:t>
      </w:r>
      <w:r>
        <w:rPr>
          <w:rFonts w:hint="eastAsia" w:ascii="宋体" w:hAnsi="宋体" w:cs="宋体"/>
          <w:b/>
          <w:bCs/>
          <w:szCs w:val="21"/>
          <w:highlight w:val="none"/>
        </w:rPr>
        <w:t xml:space="preserve">   </w:t>
      </w:r>
    </w:p>
    <w:p w14:paraId="35FA1F4D">
      <w:pPr>
        <w:spacing w:line="360" w:lineRule="auto"/>
        <w:ind w:firstLine="420" w:firstLineChars="200"/>
        <w:rPr>
          <w:rFonts w:ascii="宋体" w:hAnsi="宋体" w:cs="Courier New"/>
          <w:szCs w:val="21"/>
          <w:highlight w:val="none"/>
        </w:rPr>
      </w:pPr>
      <w:r>
        <w:rPr>
          <w:rFonts w:hint="eastAsia" w:ascii="宋体" w:hAnsi="宋体" w:cs="Courier New"/>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943C80E">
      <w:pPr>
        <w:spacing w:line="360" w:lineRule="auto"/>
        <w:ind w:firstLine="420" w:firstLineChars="200"/>
        <w:rPr>
          <w:rFonts w:ascii="宋体" w:hAnsi="宋体" w:cs="Courier New"/>
          <w:szCs w:val="21"/>
          <w:highlight w:val="none"/>
        </w:rPr>
      </w:pPr>
      <w:r>
        <w:rPr>
          <w:rFonts w:hint="eastAsia" w:ascii="宋体" w:hAnsi="宋体" w:cs="Courier New"/>
          <w:szCs w:val="21"/>
          <w:highlight w:val="none"/>
        </w:rPr>
        <w:t>30.3中标人无正当理由拒签合同的，根据《中华人民共和国政府采购法》第七十七条第一款规定处理。</w:t>
      </w:r>
    </w:p>
    <w:p w14:paraId="73D38E46">
      <w:pPr>
        <w:spacing w:line="360" w:lineRule="auto"/>
        <w:ind w:firstLine="420" w:firstLineChars="200"/>
        <w:rPr>
          <w:rFonts w:ascii="宋体" w:hAnsi="宋体" w:cs="Courier New"/>
          <w:szCs w:val="21"/>
          <w:highlight w:val="none"/>
        </w:rPr>
      </w:pPr>
      <w:r>
        <w:rPr>
          <w:rFonts w:hint="eastAsia" w:ascii="宋体" w:hAnsi="宋体" w:cs="Courier New"/>
          <w:szCs w:val="21"/>
          <w:highlight w:val="none"/>
        </w:rPr>
        <w:t>30.4根据《中华人民共和国民法典》</w:t>
      </w:r>
      <w:r>
        <w:rPr>
          <w:rFonts w:hint="eastAsia"/>
          <w:sz w:val="19"/>
          <w:szCs w:val="19"/>
          <w:highlight w:val="none"/>
        </w:rPr>
        <w:t>第五百六十三条</w:t>
      </w:r>
      <w:r>
        <w:rPr>
          <w:rFonts w:hint="eastAsia" w:ascii="宋体" w:hAnsi="宋体" w:cs="Courier New"/>
          <w:szCs w:val="21"/>
          <w:highlight w:val="none"/>
        </w:rPr>
        <w:t>，因不可抗力致使不能实现合同目的的，当事人可以解除合同。</w:t>
      </w:r>
    </w:p>
    <w:p w14:paraId="07FB5897">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31. 结果公告</w:t>
      </w:r>
    </w:p>
    <w:p w14:paraId="781C498F">
      <w:pPr>
        <w:spacing w:line="360" w:lineRule="auto"/>
        <w:ind w:firstLine="420" w:firstLineChars="200"/>
        <w:rPr>
          <w:rFonts w:ascii="宋体" w:hAnsi="宋体" w:cs="宋体"/>
          <w:highlight w:val="none"/>
        </w:rPr>
      </w:pPr>
      <w:r>
        <w:rPr>
          <w:rFonts w:hint="eastAsia" w:ascii="宋体" w:hAnsi="宋体" w:cs="宋体"/>
          <w:szCs w:val="21"/>
          <w:highlight w:val="none"/>
        </w:rPr>
        <w:t>31.1</w:t>
      </w:r>
      <w:r>
        <w:rPr>
          <w:rFonts w:hint="eastAsia" w:ascii="宋体" w:hAnsi="宋体" w:cs="宋体"/>
          <w:highlight w:val="none"/>
        </w:rPr>
        <w:t>在中标人确定之日起2个工作日内，由采购代理机构</w:t>
      </w:r>
      <w:r>
        <w:rPr>
          <w:rFonts w:hint="eastAsia" w:ascii="宋体" w:hAnsi="宋体" w:cs="宋体"/>
          <w:b/>
          <w:szCs w:val="21"/>
          <w:highlight w:val="none"/>
        </w:rPr>
        <w:t>在招标公告发布媒体上</w:t>
      </w:r>
      <w:r>
        <w:rPr>
          <w:rFonts w:hint="eastAsia" w:ascii="宋体" w:hAnsi="宋体" w:cs="宋体"/>
          <w:highlight w:val="none"/>
        </w:rPr>
        <w:t>发布中标结果公告，中标结果公告期限为1个工作日，发布中标结果公告的同时向中标人发出中标通知书。</w:t>
      </w:r>
      <w:r>
        <w:rPr>
          <w:rFonts w:hint="eastAsia" w:ascii="宋体" w:hAnsi="宋体" w:cs="宋体"/>
          <w:b/>
          <w:szCs w:val="21"/>
          <w:highlight w:val="none"/>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法确定排名第二的中标候选人为中标人。</w:t>
      </w:r>
      <w:r>
        <w:rPr>
          <w:rFonts w:hint="eastAsia" w:ascii="宋体" w:hAnsi="宋体" w:cs="宋体"/>
          <w:szCs w:val="21"/>
          <w:highlight w:val="none"/>
        </w:rPr>
        <w:t>排名第二的中标候选人因前款规定的同样原因被取消中标资格的，采购人可以依法确定排名第三的中标候选人为中标人，以此类推。</w:t>
      </w:r>
    </w:p>
    <w:p w14:paraId="3515B4AB">
      <w:pPr>
        <w:spacing w:line="360" w:lineRule="auto"/>
        <w:ind w:firstLine="420" w:firstLineChars="200"/>
        <w:rPr>
          <w:rFonts w:ascii="宋体" w:hAnsi="宋体" w:cs="宋体"/>
          <w:szCs w:val="21"/>
          <w:highlight w:val="none"/>
        </w:rPr>
      </w:pPr>
      <w:r>
        <w:rPr>
          <w:rFonts w:hint="eastAsia" w:ascii="宋体" w:hAnsi="宋体" w:cs="宋体"/>
          <w:szCs w:val="21"/>
          <w:highlight w:val="none"/>
        </w:rPr>
        <w:t>以上信息查询记录及相关证据与采购文件一并保存。</w:t>
      </w:r>
    </w:p>
    <w:p w14:paraId="39806837">
      <w:pPr>
        <w:spacing w:line="360" w:lineRule="auto"/>
        <w:ind w:firstLine="420" w:firstLineChars="200"/>
        <w:rPr>
          <w:rFonts w:ascii="宋体" w:hAnsi="宋体" w:cs="宋体"/>
          <w:szCs w:val="21"/>
          <w:highlight w:val="none"/>
        </w:rPr>
      </w:pPr>
      <w:r>
        <w:rPr>
          <w:rFonts w:hint="eastAsia" w:ascii="宋体" w:hAnsi="宋体" w:cs="宋体"/>
          <w:szCs w:val="21"/>
          <w:highlight w:val="none"/>
        </w:rPr>
        <w:t>31.2中小企业在政府采购活动过程中，请根据企业的真实情况出具《中小企业声明函》。依法享受中小企业扶持政策的，采购人或者采购代理机构在公告中标结果时，同时公告其《中小企业声明函》，接受社会监督。</w:t>
      </w:r>
    </w:p>
    <w:p w14:paraId="30EDD620">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32.发出中标通知书</w:t>
      </w:r>
    </w:p>
    <w:p w14:paraId="5308639B">
      <w:pPr>
        <w:spacing w:line="360" w:lineRule="auto"/>
        <w:ind w:firstLine="422" w:firstLineChars="200"/>
        <w:rPr>
          <w:rFonts w:ascii="宋体" w:hAnsi="宋体"/>
          <w:b/>
          <w:szCs w:val="21"/>
          <w:highlight w:val="none"/>
        </w:rPr>
      </w:pPr>
      <w:r>
        <w:rPr>
          <w:rFonts w:hint="eastAsia" w:ascii="宋体" w:hAnsi="宋体"/>
          <w:b/>
          <w:szCs w:val="21"/>
          <w:highlight w:val="none"/>
        </w:rPr>
        <w:t>32.1在发布中标公告的同时，采购代理机构向中标人通过广西政府采购云平台发出电子中标通知书。</w:t>
      </w:r>
    </w:p>
    <w:p w14:paraId="408EF61A">
      <w:pPr>
        <w:spacing w:line="360" w:lineRule="auto"/>
        <w:ind w:firstLine="422" w:firstLineChars="200"/>
        <w:rPr>
          <w:rFonts w:ascii="宋体" w:hAnsi="宋体"/>
          <w:b/>
          <w:szCs w:val="21"/>
          <w:highlight w:val="none"/>
        </w:rPr>
      </w:pPr>
      <w:r>
        <w:rPr>
          <w:rFonts w:hint="eastAsia" w:ascii="宋体" w:hAnsi="宋体"/>
          <w:b/>
          <w:szCs w:val="21"/>
          <w:highlight w:val="none"/>
        </w:rPr>
        <w:t>32.2对未通过资格审查的投标人，采购人或采购代理机构应当告知其未通过的原因；采用综合评分办法评审的，采购人或采购机构还应当告知未中标人本人的评审得分与排序。</w:t>
      </w:r>
    </w:p>
    <w:p w14:paraId="1A18615E">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33. 无义务解释未中标原因</w:t>
      </w:r>
    </w:p>
    <w:p w14:paraId="61E69C6C">
      <w:pPr>
        <w:spacing w:line="360" w:lineRule="auto"/>
        <w:ind w:firstLine="422" w:firstLineChars="200"/>
        <w:rPr>
          <w:rFonts w:ascii="宋体" w:hAnsi="宋体"/>
          <w:b/>
          <w:szCs w:val="21"/>
          <w:highlight w:val="none"/>
        </w:rPr>
      </w:pPr>
      <w:r>
        <w:rPr>
          <w:rFonts w:hint="eastAsia" w:ascii="宋体" w:hAnsi="宋体"/>
          <w:b/>
          <w:szCs w:val="21"/>
          <w:highlight w:val="none"/>
        </w:rPr>
        <w:t>采购代理机构无义务向未中标的投标人解释未中标原因和退还投标文件。</w:t>
      </w:r>
    </w:p>
    <w:p w14:paraId="335CAF50">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34.合同授予标准</w:t>
      </w:r>
    </w:p>
    <w:p w14:paraId="0EC573B8">
      <w:pPr>
        <w:spacing w:line="360" w:lineRule="auto"/>
        <w:ind w:firstLine="420" w:firstLineChars="200"/>
        <w:rPr>
          <w:rFonts w:ascii="宋体" w:hAnsi="宋体"/>
          <w:szCs w:val="21"/>
          <w:highlight w:val="none"/>
        </w:rPr>
      </w:pPr>
      <w:r>
        <w:rPr>
          <w:rFonts w:hint="eastAsia" w:ascii="宋体" w:hAnsi="宋体" w:cs="Courier New"/>
          <w:szCs w:val="21"/>
          <w:highlight w:val="none"/>
        </w:rPr>
        <w:t>合同将授予被确定实质上响应招标文件要求，具备履行合同能力的中标人（招标文件另有约定多名中标人的除外）。</w:t>
      </w:r>
    </w:p>
    <w:p w14:paraId="7C11D7AA">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35.履约保证金</w:t>
      </w:r>
    </w:p>
    <w:p w14:paraId="3F104478">
      <w:pPr>
        <w:pStyle w:val="6"/>
        <w:keepNext w:val="0"/>
        <w:keepLines w:val="0"/>
        <w:spacing w:before="0" w:after="0" w:line="360" w:lineRule="auto"/>
        <w:ind w:firstLine="315" w:firstLineChars="150"/>
        <w:rPr>
          <w:rFonts w:ascii="宋体" w:hAnsi="宋体" w:cs="宋体"/>
          <w:b w:val="0"/>
          <w:sz w:val="21"/>
          <w:szCs w:val="21"/>
          <w:highlight w:val="none"/>
        </w:rPr>
      </w:pPr>
      <w:bookmarkStart w:id="248" w:name="_39.1中标人须于签订合同前按本须知前附表规定的金额转账或电汇到指定账"/>
      <w:bookmarkEnd w:id="248"/>
      <w:r>
        <w:rPr>
          <w:rFonts w:hint="eastAsia" w:ascii="宋体" w:hAnsi="宋体" w:cs="宋体"/>
          <w:b w:val="0"/>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“投标人须知前附表”。中标人未按规定提交履约保证金的，视为拒绝与采购人签订合同，采购人可以按照评标报告推荐的中标候选人名单排序，依法确定下一候选人为中标人，也可以重新开展政府采购活动。</w:t>
      </w:r>
    </w:p>
    <w:p w14:paraId="322407F4">
      <w:pPr>
        <w:pStyle w:val="6"/>
        <w:keepNext w:val="0"/>
        <w:keepLines w:val="0"/>
        <w:spacing w:before="0" w:after="0" w:line="360" w:lineRule="auto"/>
        <w:ind w:firstLine="315" w:firstLineChars="150"/>
        <w:rPr>
          <w:rFonts w:ascii="宋体" w:hAnsi="宋体" w:cs="宋体"/>
          <w:b w:val="0"/>
          <w:sz w:val="21"/>
          <w:szCs w:val="21"/>
          <w:highlight w:val="none"/>
        </w:rPr>
      </w:pPr>
      <w:r>
        <w:rPr>
          <w:rFonts w:hint="eastAsia" w:ascii="宋体" w:hAnsi="宋体" w:cs="宋体"/>
          <w:b w:val="0"/>
          <w:sz w:val="21"/>
          <w:szCs w:val="21"/>
          <w:highlight w:val="none"/>
        </w:rPr>
        <w:t xml:space="preserve"> 35.2签订合同后，如中标人不按双方签订的合同规定履约，则没收其全部履约保证金，履约保证金不足以赔偿损失的，按实际损失赔偿。</w:t>
      </w:r>
    </w:p>
    <w:p w14:paraId="231AE77F">
      <w:pPr>
        <w:pStyle w:val="6"/>
        <w:keepNext w:val="0"/>
        <w:keepLines w:val="0"/>
        <w:spacing w:before="0" w:after="0" w:line="360" w:lineRule="auto"/>
        <w:ind w:firstLine="420" w:firstLineChars="200"/>
        <w:rPr>
          <w:rFonts w:ascii="宋体" w:hAnsi="宋体" w:cs="宋体"/>
          <w:b w:val="0"/>
          <w:sz w:val="21"/>
          <w:szCs w:val="21"/>
          <w:highlight w:val="none"/>
        </w:rPr>
      </w:pPr>
      <w:r>
        <w:rPr>
          <w:rFonts w:hint="eastAsia" w:ascii="宋体" w:hAnsi="宋体" w:cs="宋体"/>
          <w:b w:val="0"/>
          <w:sz w:val="21"/>
          <w:szCs w:val="21"/>
          <w:highlight w:val="none"/>
        </w:rPr>
        <w:t>35.3在履约保证金退还日期前，若中标人的开户名称、开户银行、账号有变动的，请以书面形式通知履约保证金收取单位，否则由此产生的后果由中标人自行承担。</w:t>
      </w:r>
    </w:p>
    <w:p w14:paraId="42373B63">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36.签订合同</w:t>
      </w:r>
    </w:p>
    <w:p w14:paraId="43AB1561">
      <w:pPr>
        <w:spacing w:line="360" w:lineRule="auto"/>
        <w:ind w:firstLine="420" w:firstLineChars="200"/>
        <w:rPr>
          <w:b/>
          <w:bCs/>
          <w:i/>
          <w:iCs/>
          <w:szCs w:val="21"/>
          <w:highlight w:val="none"/>
        </w:rPr>
      </w:pPr>
      <w:bookmarkStart w:id="249" w:name="_40.1投标人接到中标通知书后，按须知前附表规定向采购人出示相关资格证"/>
      <w:bookmarkEnd w:id="249"/>
      <w:r>
        <w:rPr>
          <w:rFonts w:hint="eastAsia" w:ascii="宋体" w:hAnsi="宋体" w:cs="宋体"/>
          <w:szCs w:val="21"/>
          <w:highlight w:val="none"/>
        </w:rPr>
        <w:t xml:space="preserve"> 36.1中标人在中标通知书发出之日起，按规定的日期、时间、地点，由法定代表人或其授权代表与采购人代表签订采购合同。如中标人为联合体的，由联合体成员各方法定代表人或其授权代表与采购人代表签订合同，签订携带资料详见“投标人须知前附表”。</w:t>
      </w:r>
    </w:p>
    <w:p w14:paraId="6437D8A7">
      <w:pPr>
        <w:spacing w:line="360" w:lineRule="auto"/>
        <w:ind w:firstLine="420" w:firstLineChars="200"/>
        <w:rPr>
          <w:b/>
          <w:bCs/>
          <w:i/>
          <w:iCs/>
          <w:szCs w:val="21"/>
          <w:highlight w:val="none"/>
        </w:rPr>
      </w:pPr>
      <w:r>
        <w:rPr>
          <w:rFonts w:hint="eastAsia" w:ascii="宋体" w:hAnsi="宋体"/>
          <w:szCs w:val="21"/>
          <w:highlight w:val="none"/>
          <w:lang w:val="zh-CN"/>
        </w:rPr>
        <w:t>36.2采购合同由采购人与中标人根据招标文件、投标文件等内容签订。</w:t>
      </w:r>
    </w:p>
    <w:p w14:paraId="1E0A1696">
      <w:pPr>
        <w:pStyle w:val="29"/>
        <w:snapToGrid w:val="0"/>
        <w:spacing w:before="0"/>
        <w:ind w:firstLine="420"/>
        <w:rPr>
          <w:rFonts w:ascii="宋体" w:hAnsi="宋体" w:cs="仿宋_GB2312"/>
          <w:sz w:val="21"/>
          <w:szCs w:val="21"/>
          <w:highlight w:val="none"/>
        </w:rPr>
      </w:pPr>
      <w:r>
        <w:rPr>
          <w:rFonts w:hint="eastAsia" w:ascii="宋体" w:hAnsi="宋体"/>
          <w:sz w:val="21"/>
          <w:szCs w:val="21"/>
          <w:highlight w:val="none"/>
        </w:rPr>
        <w:t>36.3签订合同时间：按中标通知书规定的时间与采购人签订合同。</w:t>
      </w:r>
    </w:p>
    <w:p w14:paraId="0FB4E7AA">
      <w:pPr>
        <w:spacing w:line="360" w:lineRule="auto"/>
        <w:ind w:firstLine="420" w:firstLineChars="200"/>
        <w:rPr>
          <w:rFonts w:ascii="宋体" w:hAnsi="宋体"/>
          <w:szCs w:val="21"/>
          <w:highlight w:val="none"/>
        </w:rPr>
      </w:pPr>
      <w:r>
        <w:rPr>
          <w:rFonts w:hint="eastAsia" w:ascii="宋体" w:hAnsi="宋体"/>
          <w:szCs w:val="21"/>
          <w:highlight w:val="none"/>
        </w:rPr>
        <w:t>36.4中标人拒绝与采购人签订合同的，采购人可以按照评审报告推荐的中标候选人名单排序，依法确定下一候选人为中标人，也可以重新开展政府采购活动。如采购人无正当理由拒签合同的，给中标人造成损失的，中标人可追究采购人承担相应的法律责任。</w:t>
      </w:r>
    </w:p>
    <w:p w14:paraId="5FE2FD8F">
      <w:pPr>
        <w:spacing w:line="360" w:lineRule="auto"/>
        <w:ind w:firstLine="420" w:firstLineChars="200"/>
        <w:rPr>
          <w:rFonts w:ascii="宋体" w:hAnsi="宋体"/>
          <w:szCs w:val="21"/>
          <w:highlight w:val="none"/>
        </w:rPr>
      </w:pPr>
      <w:r>
        <w:rPr>
          <w:rFonts w:hint="eastAsia" w:ascii="宋体" w:hAnsi="宋体"/>
          <w:szCs w:val="21"/>
          <w:highlight w:val="none"/>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DE6E91E">
      <w:pPr>
        <w:spacing w:line="360" w:lineRule="auto"/>
        <w:ind w:firstLine="420" w:firstLineChars="200"/>
        <w:rPr>
          <w:rFonts w:ascii="宋体" w:hAnsi="宋体"/>
          <w:szCs w:val="21"/>
          <w:highlight w:val="none"/>
        </w:rPr>
      </w:pPr>
      <w:r>
        <w:rPr>
          <w:rFonts w:hint="eastAsia" w:ascii="宋体" w:hAnsi="宋体"/>
          <w:szCs w:val="21"/>
          <w:highlight w:val="none"/>
        </w:rPr>
        <w:t>36.6采购人或中标人不得单方面向合同另一方提出任何招标文件没有约定的条件或不合理的要求，作为签订合同的条件；也不得协商另行订立背离招标文件和合同实质性内容的协议。</w:t>
      </w:r>
    </w:p>
    <w:p w14:paraId="6A11A7D0">
      <w:pPr>
        <w:spacing w:line="360" w:lineRule="auto"/>
        <w:ind w:firstLine="420" w:firstLineChars="200"/>
        <w:rPr>
          <w:rFonts w:ascii="宋体" w:hAnsi="宋体"/>
          <w:szCs w:val="21"/>
          <w:highlight w:val="none"/>
        </w:rPr>
      </w:pPr>
      <w:r>
        <w:rPr>
          <w:rFonts w:hint="eastAsia" w:ascii="宋体" w:hAnsi="宋体"/>
          <w:szCs w:val="21"/>
          <w:highlight w:val="none"/>
        </w:rPr>
        <w:t>36.7</w:t>
      </w:r>
      <w:r>
        <w:rPr>
          <w:rFonts w:hint="eastAsia" w:ascii="宋体" w:hAnsi="宋体" w:cs="仿宋_GB2312"/>
          <w:szCs w:val="21"/>
          <w:highlight w:val="none"/>
        </w:rPr>
        <w:t>如签订合同并生效后，中标人无故拒绝或延期，除按照合同条款处理外，将承担相应的法律责任。</w:t>
      </w:r>
    </w:p>
    <w:p w14:paraId="2D75BFAB">
      <w:pPr>
        <w:spacing w:line="360" w:lineRule="auto"/>
        <w:ind w:firstLine="480" w:firstLineChars="200"/>
        <w:rPr>
          <w:rFonts w:ascii="黑体" w:hAnsi="黑体" w:eastAsia="黑体"/>
          <w:sz w:val="24"/>
          <w:highlight w:val="none"/>
        </w:rPr>
      </w:pPr>
      <w:bookmarkStart w:id="250" w:name="_41.政府采购合同公告"/>
      <w:bookmarkEnd w:id="250"/>
      <w:r>
        <w:rPr>
          <w:rFonts w:hint="eastAsia" w:ascii="黑体" w:hAnsi="黑体" w:eastAsia="黑体"/>
          <w:sz w:val="24"/>
          <w:highlight w:val="none"/>
        </w:rPr>
        <w:t>37.政府采购合同公告</w:t>
      </w:r>
    </w:p>
    <w:p w14:paraId="75A5AF3A">
      <w:pPr>
        <w:spacing w:line="360" w:lineRule="auto"/>
        <w:ind w:firstLine="420" w:firstLineChars="200"/>
        <w:rPr>
          <w:rFonts w:ascii="宋体" w:hAnsi="宋体"/>
          <w:highlight w:val="none"/>
        </w:rPr>
      </w:pPr>
      <w:r>
        <w:rPr>
          <w:rFonts w:hint="eastAsia" w:hAnsi="宋体"/>
          <w:highlight w:val="none"/>
        </w:rPr>
        <w:t>采购人应当自政府采购合同签订之日起</w:t>
      </w:r>
      <w:r>
        <w:rPr>
          <w:rFonts w:hAnsi="宋体"/>
          <w:highlight w:val="none"/>
        </w:rPr>
        <w:t>2</w:t>
      </w:r>
      <w:r>
        <w:rPr>
          <w:rFonts w:hint="eastAsia" w:hAnsi="宋体"/>
          <w:highlight w:val="none"/>
        </w:rPr>
        <w:t>个工作日内，将政府采购合同</w:t>
      </w:r>
      <w:r>
        <w:rPr>
          <w:rFonts w:hint="eastAsia" w:ascii="宋体" w:hAnsi="宋体"/>
          <w:bCs/>
          <w:highlight w:val="none"/>
        </w:rPr>
        <w:t>在省级以上人民政府财政部门指定的媒体</w:t>
      </w:r>
      <w:r>
        <w:rPr>
          <w:rFonts w:hint="eastAsia" w:hAnsi="宋体"/>
          <w:highlight w:val="none"/>
        </w:rPr>
        <w:t>上公告，但政府采购合同中涉及国家秘密、商业秘密的内容除外。</w:t>
      </w:r>
    </w:p>
    <w:p w14:paraId="574CB377">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38. 询问、质疑和投诉</w:t>
      </w:r>
    </w:p>
    <w:p w14:paraId="0A10CC06">
      <w:pPr>
        <w:spacing w:line="360" w:lineRule="auto"/>
        <w:ind w:firstLine="422" w:firstLineChars="200"/>
        <w:rPr>
          <w:rFonts w:hAnsi="宋体"/>
          <w:b/>
          <w:szCs w:val="21"/>
          <w:highlight w:val="none"/>
        </w:rPr>
      </w:pPr>
      <w:r>
        <w:rPr>
          <w:rFonts w:hAnsi="宋体"/>
          <w:b/>
          <w:szCs w:val="21"/>
          <w:highlight w:val="none"/>
        </w:rPr>
        <w:t>38.1</w:t>
      </w:r>
      <w:r>
        <w:rPr>
          <w:rFonts w:hint="eastAsia" w:hAnsi="宋体"/>
          <w:b/>
          <w:szCs w:val="21"/>
          <w:highlight w:val="none"/>
        </w:rPr>
        <w:t>询问</w:t>
      </w:r>
    </w:p>
    <w:p w14:paraId="2A4D2C8B">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38.1.1供应商在开标前对政府采购活动事项有疑问的，可以向采购人或采购代理机构项目负责人提出询问。</w:t>
      </w:r>
    </w:p>
    <w:p w14:paraId="7447E675">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38.1.2采购人或采购人委托的采购代理机构自受理询问之日起3个工作日内对供应商依法提出的询问作出答复，</w:t>
      </w:r>
      <w:r>
        <w:rPr>
          <w:rFonts w:hint="eastAsia" w:ascii="宋体" w:hAnsi="宋体" w:cs="宋体"/>
          <w:highlight w:val="none"/>
        </w:rPr>
        <w:t>但答复内容不得涉及商业秘密</w:t>
      </w:r>
      <w:r>
        <w:rPr>
          <w:rFonts w:hint="eastAsia" w:ascii="宋体" w:hAnsi="宋体" w:cs="宋体"/>
          <w:bCs/>
          <w:szCs w:val="21"/>
          <w:highlight w:val="none"/>
        </w:rPr>
        <w:t>。</w:t>
      </w:r>
    </w:p>
    <w:p w14:paraId="7F0F4F98">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38.1.3 询问事项可能影响中标结果的，采购人应当暂停签订合同，已经签订合同的，应当中止履行合同。</w:t>
      </w:r>
    </w:p>
    <w:p w14:paraId="0C48A512">
      <w:pPr>
        <w:spacing w:line="360" w:lineRule="auto"/>
        <w:ind w:firstLine="422" w:firstLineChars="200"/>
        <w:rPr>
          <w:rFonts w:ascii="宋体" w:hAnsi="宋体" w:cs="宋体"/>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38.2质疑</w:t>
      </w:r>
    </w:p>
    <w:p w14:paraId="3E600292">
      <w:pPr>
        <w:spacing w:line="360" w:lineRule="auto"/>
        <w:ind w:firstLine="422" w:firstLineChars="200"/>
        <w:rPr>
          <w:rFonts w:ascii="宋体" w:hAnsi="宋体"/>
          <w:b/>
          <w:szCs w:val="21"/>
          <w:highlight w:val="none"/>
        </w:rPr>
      </w:pPr>
      <w:r>
        <w:rPr>
          <w:rFonts w:hint="eastAsia" w:ascii="宋体" w:hAnsi="宋体"/>
          <w:b/>
          <w:bCs/>
          <w:szCs w:val="21"/>
          <w:highlight w:val="none"/>
        </w:rPr>
        <w:t>38.2.1</w:t>
      </w:r>
      <w:r>
        <w:rPr>
          <w:rFonts w:hint="eastAsia" w:ascii="宋体" w:hAnsi="宋体"/>
          <w:b/>
          <w:szCs w:val="21"/>
          <w:highlight w:val="none"/>
        </w:rPr>
        <w:t xml:space="preserve">供应商认为招标文件、采购过程或者中标结果使自己的合法权益受到损害的，必须在知道或者应知其权益受到损害之日起7个工作日内，以书面形式向采购人或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11A1438D">
      <w:pPr>
        <w:spacing w:line="360" w:lineRule="auto"/>
        <w:ind w:firstLine="420" w:firstLineChars="200"/>
        <w:rPr>
          <w:rFonts w:ascii="宋体" w:hAnsi="宋体" w:cs="宋体"/>
          <w:bCs/>
          <w:highlight w:val="none"/>
        </w:rPr>
      </w:pPr>
      <w:r>
        <w:rPr>
          <w:rFonts w:hint="eastAsia" w:ascii="宋体" w:hAnsi="宋体" w:cs="宋体"/>
          <w:bCs/>
          <w:highlight w:val="none"/>
        </w:rPr>
        <w:t>（1）潜在供应商依法获取招标文件后，认为采购文件使自己的权益受到损害的，应当在招标文件公告期限届满之日起7个工作日内提出质疑。</w:t>
      </w:r>
      <w:r>
        <w:rPr>
          <w:rFonts w:hint="eastAsia" w:ascii="宋体" w:hAnsi="宋体" w:cs="宋体"/>
          <w:highlight w:val="none"/>
        </w:rPr>
        <w:t>委托代理协议无特殊约定的，</w:t>
      </w:r>
      <w:r>
        <w:rPr>
          <w:rFonts w:hint="eastAsia" w:ascii="宋体" w:hAnsi="宋体" w:cs="宋体"/>
          <w:bCs/>
          <w:highlight w:val="none"/>
        </w:rPr>
        <w:t>对招标文件中采购需求（含资格要求、采购预算和评分办法）的质疑由采购人受理并负责答复；对招标文件中的采购执行程序的质疑由采购代理机构受理并负责答复。</w:t>
      </w:r>
    </w:p>
    <w:p w14:paraId="7DC38FEE">
      <w:pPr>
        <w:spacing w:line="360" w:lineRule="auto"/>
        <w:ind w:firstLine="420" w:firstLineChars="200"/>
        <w:rPr>
          <w:rFonts w:ascii="宋体" w:hAnsi="宋体" w:cs="宋体"/>
          <w:bCs/>
          <w:highlight w:val="none"/>
        </w:rPr>
      </w:pPr>
      <w:r>
        <w:rPr>
          <w:rFonts w:hint="eastAsia" w:ascii="宋体" w:hAnsi="宋体" w:cs="宋体"/>
          <w:bCs/>
          <w:highlight w:val="none"/>
        </w:rPr>
        <w:t>（2）供应商认为采购过程使自己的权益受到损害的，应当在各采购程序环节结束之日起7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14:paraId="309D5BCD">
      <w:pPr>
        <w:spacing w:line="360" w:lineRule="auto"/>
        <w:ind w:firstLine="420" w:firstLineChars="200"/>
        <w:rPr>
          <w:rFonts w:ascii="宋体" w:hAnsi="宋体" w:cs="宋体"/>
          <w:bCs/>
          <w:highlight w:val="none"/>
        </w:rPr>
      </w:pPr>
      <w:r>
        <w:rPr>
          <w:rFonts w:hint="eastAsia" w:ascii="宋体" w:hAnsi="宋体" w:cs="宋体"/>
          <w:bCs/>
          <w:highlight w:val="none"/>
        </w:rPr>
        <w:t>（3）供应商认为中标或者成交结果使自己的权益受到损害的，应当在中标或者成交结果公告期限届满之日起7个工作日内提出质疑，由采购人受理并负责答复。</w:t>
      </w:r>
    </w:p>
    <w:p w14:paraId="03FD5299">
      <w:pPr>
        <w:spacing w:line="360" w:lineRule="auto"/>
        <w:ind w:firstLine="422" w:firstLineChars="200"/>
        <w:rPr>
          <w:rFonts w:ascii="宋体" w:hAnsi="宋体" w:cs="宋体"/>
          <w:bCs/>
          <w:szCs w:val="21"/>
          <w:highlight w:val="none"/>
        </w:rPr>
      </w:pPr>
      <w:r>
        <w:rPr>
          <w:rFonts w:hint="eastAsia" w:ascii="宋体" w:hAnsi="宋体" w:cs="宋体"/>
          <w:b/>
          <w:bCs/>
          <w:szCs w:val="21"/>
          <w:highlight w:val="none"/>
        </w:rPr>
        <w:t>38.2.2</w:t>
      </w:r>
      <w:r>
        <w:rPr>
          <w:rFonts w:hint="eastAsia" w:ascii="宋体" w:hAnsi="宋体" w:cs="宋体"/>
          <w:bCs/>
          <w:szCs w:val="21"/>
          <w:highlight w:val="none"/>
        </w:rPr>
        <w:t>供应商质疑实行实名制，其质疑应当有具体的质疑事项及事实根据，质疑应当坚持依法依规、诚实信用原则，不得进行虚假、恶意质疑。</w:t>
      </w:r>
    </w:p>
    <w:p w14:paraId="53389261">
      <w:pPr>
        <w:spacing w:line="360" w:lineRule="auto"/>
        <w:ind w:firstLine="422" w:firstLineChars="200"/>
        <w:rPr>
          <w:rFonts w:ascii="宋体" w:hAnsi="宋体" w:cs="宋体"/>
          <w:bCs/>
          <w:highlight w:val="none"/>
        </w:rPr>
      </w:pPr>
      <w:r>
        <w:rPr>
          <w:rFonts w:hint="eastAsia" w:ascii="宋体" w:hAnsi="宋体" w:cs="宋体"/>
          <w:b/>
          <w:bCs/>
          <w:highlight w:val="none"/>
        </w:rPr>
        <w:t>38.2.3</w:t>
      </w:r>
      <w:r>
        <w:rPr>
          <w:rFonts w:hint="eastAsia" w:ascii="宋体" w:hAnsi="宋体" w:cs="宋体"/>
          <w:bCs/>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highlight w:val="none"/>
        </w:rPr>
        <w:t>。</w:t>
      </w:r>
    </w:p>
    <w:p w14:paraId="780C252F">
      <w:pPr>
        <w:spacing w:line="360" w:lineRule="auto"/>
        <w:ind w:firstLine="422" w:firstLineChars="200"/>
        <w:rPr>
          <w:rFonts w:ascii="宋体" w:hAnsi="宋体" w:cs="宋体"/>
          <w:b/>
          <w:bCs/>
          <w:highlight w:val="none"/>
        </w:rPr>
      </w:pPr>
      <w:r>
        <w:rPr>
          <w:rFonts w:hint="eastAsia" w:ascii="宋体" w:hAnsi="宋体" w:cs="宋体"/>
          <w:b/>
          <w:bCs/>
          <w:highlight w:val="none"/>
        </w:rPr>
        <w:t>38.2.4 质疑供应商提起质疑应当符合下列条件：</w:t>
      </w:r>
    </w:p>
    <w:p w14:paraId="096AAD4B">
      <w:pPr>
        <w:spacing w:line="360" w:lineRule="auto"/>
        <w:ind w:firstLine="420" w:firstLineChars="200"/>
        <w:rPr>
          <w:rFonts w:ascii="宋体" w:hAnsi="宋体" w:cs="宋体"/>
          <w:bCs/>
          <w:highlight w:val="none"/>
        </w:rPr>
      </w:pPr>
      <w:r>
        <w:rPr>
          <w:rFonts w:hint="eastAsia" w:ascii="宋体" w:hAnsi="宋体" w:cs="宋体"/>
          <w:bCs/>
          <w:highlight w:val="none"/>
        </w:rPr>
        <w:t>（1）质疑供应商是参与所质疑</w:t>
      </w:r>
      <w:r>
        <w:rPr>
          <w:rFonts w:hint="eastAsia" w:ascii="宋体" w:hAnsi="宋体" w:cs="宋体"/>
          <w:bCs/>
          <w:szCs w:val="21"/>
          <w:highlight w:val="none"/>
        </w:rPr>
        <w:t>项目</w:t>
      </w:r>
      <w:r>
        <w:rPr>
          <w:rFonts w:hint="eastAsia" w:ascii="宋体" w:hAnsi="宋体" w:cs="宋体"/>
          <w:bCs/>
          <w:highlight w:val="none"/>
        </w:rPr>
        <w:t>采购活动的供应商（潜在供应商已依法获取可质疑的采购文件的，可以对该采购文件质疑）；</w:t>
      </w:r>
    </w:p>
    <w:p w14:paraId="09A4D26D">
      <w:pPr>
        <w:spacing w:line="360" w:lineRule="auto"/>
        <w:ind w:firstLine="420" w:firstLineChars="200"/>
        <w:rPr>
          <w:rFonts w:ascii="宋体" w:hAnsi="宋体" w:cs="宋体"/>
          <w:bCs/>
          <w:highlight w:val="none"/>
        </w:rPr>
      </w:pPr>
      <w:r>
        <w:rPr>
          <w:rFonts w:hint="eastAsia" w:ascii="宋体" w:hAnsi="宋体" w:cs="宋体"/>
          <w:bCs/>
          <w:highlight w:val="none"/>
        </w:rPr>
        <w:t>（2）质疑函内容符合本章第38.2.5项的规定；</w:t>
      </w:r>
    </w:p>
    <w:p w14:paraId="6A3C4155">
      <w:pPr>
        <w:spacing w:line="360" w:lineRule="auto"/>
        <w:ind w:firstLine="420" w:firstLineChars="200"/>
        <w:rPr>
          <w:rFonts w:ascii="宋体" w:hAnsi="宋体" w:cs="宋体"/>
          <w:bCs/>
          <w:highlight w:val="none"/>
        </w:rPr>
      </w:pPr>
      <w:r>
        <w:rPr>
          <w:rFonts w:hint="eastAsia" w:ascii="宋体" w:hAnsi="宋体" w:cs="宋体"/>
          <w:bCs/>
          <w:highlight w:val="none"/>
        </w:rPr>
        <w:t>（3）在质疑有效期限内提起质疑；</w:t>
      </w:r>
    </w:p>
    <w:p w14:paraId="6453678A">
      <w:pPr>
        <w:spacing w:line="360" w:lineRule="auto"/>
        <w:ind w:firstLine="420" w:firstLineChars="200"/>
        <w:rPr>
          <w:rFonts w:ascii="宋体" w:hAnsi="宋体" w:cs="宋体"/>
          <w:bCs/>
          <w:highlight w:val="none"/>
        </w:rPr>
      </w:pPr>
      <w:r>
        <w:rPr>
          <w:rFonts w:hint="eastAsia" w:ascii="宋体" w:hAnsi="宋体" w:cs="宋体"/>
          <w:bCs/>
          <w:highlight w:val="none"/>
        </w:rPr>
        <w:t>（4）属于所质疑的采购人或采购人委托的采购代理机构组织的采购活动；</w:t>
      </w:r>
    </w:p>
    <w:p w14:paraId="12879954">
      <w:pPr>
        <w:spacing w:line="360" w:lineRule="auto"/>
        <w:ind w:firstLine="420" w:firstLineChars="200"/>
        <w:rPr>
          <w:rFonts w:ascii="宋体" w:hAnsi="宋体" w:cs="宋体"/>
          <w:bCs/>
          <w:highlight w:val="none"/>
        </w:rPr>
      </w:pPr>
      <w:r>
        <w:rPr>
          <w:rFonts w:hint="eastAsia" w:ascii="宋体" w:hAnsi="宋体" w:cs="宋体"/>
          <w:bCs/>
          <w:highlight w:val="none"/>
        </w:rPr>
        <w:t>（5）供应商对同一采购程序环节的质疑应当在质疑有效期内一次性提出；</w:t>
      </w:r>
    </w:p>
    <w:p w14:paraId="2CF21A68">
      <w:pPr>
        <w:spacing w:line="360" w:lineRule="auto"/>
        <w:ind w:firstLine="420" w:firstLineChars="200"/>
        <w:rPr>
          <w:rFonts w:ascii="宋体" w:hAnsi="宋体" w:cs="宋体"/>
          <w:bCs/>
          <w:highlight w:val="none"/>
        </w:rPr>
      </w:pPr>
      <w:r>
        <w:rPr>
          <w:rFonts w:hint="eastAsia" w:ascii="宋体" w:hAnsi="宋体" w:cs="宋体"/>
          <w:bCs/>
          <w:highlight w:val="none"/>
        </w:rPr>
        <w:t>（6）供应商提交质疑应当提交必要的证明材料，证明材料应以合法手段取得；</w:t>
      </w:r>
    </w:p>
    <w:p w14:paraId="1F013CC4">
      <w:pPr>
        <w:spacing w:line="360" w:lineRule="auto"/>
        <w:ind w:firstLine="420" w:firstLineChars="200"/>
        <w:rPr>
          <w:rFonts w:ascii="宋体" w:hAnsi="宋体" w:cs="宋体"/>
          <w:highlight w:val="none"/>
        </w:rPr>
      </w:pPr>
      <w:r>
        <w:rPr>
          <w:rFonts w:hint="eastAsia" w:ascii="宋体" w:hAnsi="宋体" w:cs="宋体"/>
          <w:bCs/>
          <w:highlight w:val="none"/>
        </w:rPr>
        <w:t>（7）财政部门规定的其他条件。</w:t>
      </w:r>
    </w:p>
    <w:p w14:paraId="11D94C61">
      <w:pPr>
        <w:spacing w:line="360" w:lineRule="auto"/>
        <w:ind w:firstLine="422" w:firstLineChars="200"/>
        <w:rPr>
          <w:rFonts w:ascii="宋体" w:hAnsi="宋体"/>
          <w:b/>
          <w:bCs/>
          <w:szCs w:val="21"/>
          <w:highlight w:val="none"/>
        </w:rPr>
      </w:pPr>
      <w:bookmarkStart w:id="251" w:name="_9.2质疑、投诉应当采用书面形式，质疑函、投诉书均应明确阐述招标文件、"/>
      <w:bookmarkEnd w:id="251"/>
      <w:r>
        <w:rPr>
          <w:rFonts w:hint="eastAsia" w:ascii="宋体" w:hAnsi="宋体"/>
          <w:b/>
          <w:bCs/>
          <w:szCs w:val="21"/>
          <w:highlight w:val="none"/>
        </w:rPr>
        <w:t xml:space="preserve"> 38.2.5 </w:t>
      </w:r>
      <w:r>
        <w:rPr>
          <w:rFonts w:hint="eastAsia" w:hAnsi="宋体"/>
          <w:b/>
          <w:bCs/>
          <w:highlight w:val="none"/>
        </w:rPr>
        <w:t>供应商提出质疑应当提交质疑函和必要的证明材料，针对同一采购程序环节的质疑必须在法定质疑期内一次性提出。质疑函应当包括下列内容（质疑函格式后附）：</w:t>
      </w:r>
    </w:p>
    <w:p w14:paraId="125461D8">
      <w:pPr>
        <w:spacing w:line="360" w:lineRule="auto"/>
        <w:ind w:firstLine="420" w:firstLineChars="200"/>
        <w:rPr>
          <w:rFonts w:ascii="宋体" w:hAnsi="宋体" w:cs="宋体"/>
          <w:bCs/>
          <w:highlight w:val="none"/>
        </w:rPr>
      </w:pPr>
      <w:r>
        <w:rPr>
          <w:rFonts w:hint="eastAsia" w:ascii="宋体" w:hAnsi="宋体" w:cs="宋体"/>
          <w:bCs/>
          <w:highlight w:val="none"/>
        </w:rPr>
        <w:t>（1）供应商的姓名或者名称、地址、邮编、联系人及联系电话；</w:t>
      </w:r>
    </w:p>
    <w:p w14:paraId="2180E660">
      <w:pPr>
        <w:spacing w:line="360" w:lineRule="auto"/>
        <w:ind w:firstLine="420" w:firstLineChars="200"/>
        <w:rPr>
          <w:rFonts w:ascii="宋体" w:hAnsi="宋体" w:cs="宋体"/>
          <w:bCs/>
          <w:highlight w:val="none"/>
        </w:rPr>
      </w:pPr>
      <w:r>
        <w:rPr>
          <w:rFonts w:hint="eastAsia" w:ascii="宋体" w:hAnsi="宋体" w:cs="宋体"/>
          <w:bCs/>
          <w:highlight w:val="none"/>
        </w:rPr>
        <w:t>（2）质疑项目的名称、编号；</w:t>
      </w:r>
    </w:p>
    <w:p w14:paraId="2B7FC4F9">
      <w:pPr>
        <w:spacing w:line="360" w:lineRule="auto"/>
        <w:ind w:firstLine="420" w:firstLineChars="200"/>
        <w:rPr>
          <w:rFonts w:ascii="宋体" w:hAnsi="宋体" w:cs="宋体"/>
          <w:bCs/>
          <w:highlight w:val="none"/>
        </w:rPr>
      </w:pPr>
      <w:r>
        <w:rPr>
          <w:rFonts w:hint="eastAsia" w:ascii="宋体" w:hAnsi="宋体" w:cs="宋体"/>
          <w:bCs/>
          <w:highlight w:val="none"/>
        </w:rPr>
        <w:t>（3）具体、明确的质疑事项和与质疑事项相关的请求；</w:t>
      </w:r>
    </w:p>
    <w:p w14:paraId="6EFF3D58">
      <w:pPr>
        <w:spacing w:line="360" w:lineRule="auto"/>
        <w:ind w:firstLine="420" w:firstLineChars="200"/>
        <w:rPr>
          <w:rFonts w:ascii="宋体" w:hAnsi="宋体" w:cs="宋体"/>
          <w:bCs/>
          <w:highlight w:val="none"/>
        </w:rPr>
      </w:pPr>
      <w:r>
        <w:rPr>
          <w:rFonts w:hint="eastAsia" w:ascii="宋体" w:hAnsi="宋体" w:cs="宋体"/>
          <w:bCs/>
          <w:highlight w:val="none"/>
        </w:rPr>
        <w:t>（4）事实依据（列明权益受到损害的事实和理由）；</w:t>
      </w:r>
    </w:p>
    <w:p w14:paraId="2676EF06">
      <w:pPr>
        <w:spacing w:line="360" w:lineRule="auto"/>
        <w:ind w:firstLine="420" w:firstLineChars="200"/>
        <w:rPr>
          <w:rFonts w:ascii="宋体" w:hAnsi="宋体" w:cs="宋体"/>
          <w:bCs/>
          <w:highlight w:val="none"/>
        </w:rPr>
      </w:pPr>
      <w:r>
        <w:rPr>
          <w:rFonts w:hint="eastAsia" w:ascii="宋体" w:hAnsi="宋体" w:cs="宋体"/>
          <w:bCs/>
          <w:highlight w:val="none"/>
        </w:rPr>
        <w:t>（5）必要的法律依据；</w:t>
      </w:r>
    </w:p>
    <w:p w14:paraId="1F63E29C">
      <w:pPr>
        <w:spacing w:line="360" w:lineRule="auto"/>
        <w:ind w:firstLine="420" w:firstLineChars="200"/>
        <w:rPr>
          <w:rFonts w:ascii="宋体" w:hAnsi="宋体" w:cs="宋体"/>
          <w:bCs/>
          <w:highlight w:val="none"/>
        </w:rPr>
      </w:pPr>
      <w:r>
        <w:rPr>
          <w:rFonts w:hint="eastAsia" w:ascii="宋体" w:hAnsi="宋体" w:cs="宋体"/>
          <w:bCs/>
          <w:highlight w:val="none"/>
        </w:rPr>
        <w:t>（6）提出质疑的日期。</w:t>
      </w:r>
    </w:p>
    <w:p w14:paraId="00887FCE">
      <w:pPr>
        <w:spacing w:line="360" w:lineRule="auto"/>
        <w:ind w:firstLine="420" w:firstLineChars="200"/>
        <w:rPr>
          <w:rFonts w:hAnsi="宋体"/>
          <w:bCs/>
          <w:highlight w:val="none"/>
        </w:rPr>
      </w:pPr>
      <w:r>
        <w:rPr>
          <w:rFonts w:hint="eastAsia" w:hAnsi="宋体"/>
          <w:bCs/>
          <w:highlight w:val="none"/>
        </w:rPr>
        <w:t>供应商为自然人的，应当由本人签字；供应商为法人或者其他组织的，应当由法定代表人、主要负责人，或者其委托代理人签字或者盖章，并加盖公章。</w:t>
      </w:r>
    </w:p>
    <w:p w14:paraId="4E34080A">
      <w:pPr>
        <w:spacing w:line="360" w:lineRule="auto"/>
        <w:ind w:firstLine="422" w:firstLineChars="200"/>
        <w:rPr>
          <w:rFonts w:ascii="宋体" w:hAnsi="宋体"/>
          <w:b/>
          <w:szCs w:val="20"/>
          <w:highlight w:val="none"/>
        </w:rPr>
      </w:pPr>
      <w:r>
        <w:rPr>
          <w:rFonts w:hint="eastAsia" w:ascii="宋体" w:hAnsi="宋体"/>
          <w:b/>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highlight w:val="none"/>
        </w:rPr>
        <w:t>。</w:t>
      </w:r>
    </w:p>
    <w:p w14:paraId="76C2470A">
      <w:pPr>
        <w:spacing w:line="360" w:lineRule="auto"/>
        <w:ind w:firstLine="420" w:firstLineChars="200"/>
        <w:rPr>
          <w:rFonts w:ascii="宋体" w:hAnsi="宋体"/>
          <w:bCs/>
          <w:szCs w:val="21"/>
          <w:highlight w:val="none"/>
        </w:rPr>
      </w:pPr>
      <w:r>
        <w:rPr>
          <w:rFonts w:hint="eastAsia" w:ascii="宋体" w:hAnsi="宋体"/>
          <w:szCs w:val="21"/>
          <w:highlight w:val="none"/>
        </w:rPr>
        <w:t>3</w:t>
      </w:r>
      <w:r>
        <w:rPr>
          <w:rFonts w:hint="eastAsia" w:ascii="宋体" w:hAnsi="宋体"/>
          <w:bCs/>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106CD11D">
      <w:pPr>
        <w:spacing w:line="360" w:lineRule="auto"/>
        <w:ind w:firstLine="420" w:firstLineChars="200"/>
        <w:rPr>
          <w:rFonts w:hAnsi="宋体"/>
          <w:bCs/>
          <w:highlight w:val="none"/>
        </w:rPr>
      </w:pPr>
      <w:r>
        <w:rPr>
          <w:rFonts w:hint="eastAsia" w:hAnsi="宋体"/>
          <w:bCs/>
          <w:highlight w:val="none"/>
        </w:rPr>
        <w:t>（一）对招标文件提出的质疑，依法通过澄清或者修改可以继续开展采购活动的，澄清或者修改招标文件后继续开展采购活动；否则应当修改招标文件后重新开展采购活动。</w:t>
      </w:r>
    </w:p>
    <w:p w14:paraId="4A69E2E3">
      <w:pPr>
        <w:spacing w:line="360" w:lineRule="auto"/>
        <w:ind w:firstLine="420" w:firstLineChars="200"/>
        <w:rPr>
          <w:rFonts w:hAnsi="宋体"/>
          <w:bCs/>
          <w:highlight w:val="none"/>
        </w:rPr>
      </w:pPr>
      <w:r>
        <w:rPr>
          <w:rFonts w:hint="eastAsia" w:hAnsi="宋体"/>
          <w:bCs/>
          <w:highlight w:val="none"/>
        </w:rPr>
        <w:t>（二）对采购过程、中标结果提出的质疑，合格供应商符合法定数量时，可以从合格的中标候选人中另行确定中标供应商的，应当依法另行确定中标供应商；否则应当重新开展采购活动。</w:t>
      </w:r>
    </w:p>
    <w:p w14:paraId="76FBB789">
      <w:pPr>
        <w:spacing w:line="360" w:lineRule="auto"/>
        <w:ind w:firstLine="420" w:firstLineChars="200"/>
        <w:rPr>
          <w:rFonts w:hAnsi="宋体"/>
          <w:bCs/>
          <w:highlight w:val="none"/>
        </w:rPr>
      </w:pPr>
      <w:r>
        <w:rPr>
          <w:rFonts w:hint="eastAsia" w:hAnsi="宋体"/>
          <w:bCs/>
          <w:highlight w:val="none"/>
        </w:rPr>
        <w:t>质疑答复导致中标结果改变的，采购人或者采购代理机构应当将有关情况书面报告本级财政部门。</w:t>
      </w:r>
    </w:p>
    <w:p w14:paraId="6F9E8970">
      <w:pPr>
        <w:spacing w:line="360" w:lineRule="auto"/>
        <w:ind w:firstLine="422" w:firstLineChars="200"/>
        <w:rPr>
          <w:rFonts w:hAnsi="宋体"/>
          <w:b/>
          <w:highlight w:val="none"/>
        </w:rPr>
      </w:pPr>
      <w:r>
        <w:rPr>
          <w:rFonts w:hAnsi="宋体"/>
          <w:b/>
          <w:highlight w:val="none"/>
        </w:rPr>
        <w:t>38.3</w:t>
      </w:r>
      <w:r>
        <w:rPr>
          <w:rFonts w:hint="eastAsia" w:hAnsi="宋体"/>
          <w:b/>
          <w:highlight w:val="none"/>
        </w:rPr>
        <w:t>投诉</w:t>
      </w:r>
    </w:p>
    <w:p w14:paraId="171AE4BC">
      <w:pPr>
        <w:spacing w:line="360" w:lineRule="auto"/>
        <w:ind w:firstLine="422" w:firstLineChars="200"/>
        <w:rPr>
          <w:rFonts w:ascii="宋体" w:hAnsi="宋体" w:cs="宋体"/>
          <w:bCs/>
          <w:highlight w:val="none"/>
        </w:rPr>
      </w:pPr>
      <w:r>
        <w:rPr>
          <w:rFonts w:hint="eastAsia" w:ascii="宋体" w:hAnsi="宋体" w:cs="宋体"/>
          <w:b/>
          <w:highlight w:val="none"/>
        </w:rPr>
        <w:t>38.3</w:t>
      </w:r>
      <w:r>
        <w:rPr>
          <w:rFonts w:hint="eastAsia" w:ascii="宋体" w:hAnsi="宋体" w:cs="宋体"/>
          <w:bCs/>
          <w:highlight w:val="none"/>
        </w:rPr>
        <w:t>.</w:t>
      </w:r>
      <w:r>
        <w:rPr>
          <w:rFonts w:hint="eastAsia" w:ascii="宋体" w:hAnsi="宋体" w:cs="宋体"/>
          <w:b/>
          <w:bCs/>
          <w:highlight w:val="none"/>
        </w:rPr>
        <w:t xml:space="preserve">1 </w:t>
      </w:r>
      <w:r>
        <w:rPr>
          <w:rFonts w:hint="eastAsia" w:ascii="宋体" w:hAnsi="宋体" w:cs="宋体"/>
          <w:bCs/>
          <w:highlight w:val="none"/>
        </w:rPr>
        <w:t xml:space="preserve"> 供应商认为采购文件、采购过程、中标和成交结果使自己的合法权益受到损害的，应当首先依法向采购人或采购人委托的</w:t>
      </w:r>
      <w:r>
        <w:rPr>
          <w:rFonts w:hint="eastAsia" w:ascii="宋体" w:hAnsi="宋体" w:cs="宋体"/>
          <w:highlight w:val="none"/>
        </w:rPr>
        <w:t>采购代理机构</w:t>
      </w:r>
      <w:r>
        <w:rPr>
          <w:rFonts w:hint="eastAsia" w:ascii="宋体" w:hAnsi="宋体" w:cs="宋体"/>
          <w:bCs/>
          <w:highlight w:val="none"/>
        </w:rPr>
        <w:t>提出质疑。对采购人或</w:t>
      </w:r>
      <w:r>
        <w:rPr>
          <w:rFonts w:hint="eastAsia" w:ascii="宋体" w:hAnsi="宋体" w:cs="宋体"/>
          <w:highlight w:val="none"/>
        </w:rPr>
        <w:t>采购代理机构</w:t>
      </w:r>
      <w:r>
        <w:rPr>
          <w:rFonts w:hint="eastAsia" w:ascii="宋体" w:hAnsi="宋体" w:cs="宋体"/>
          <w:bCs/>
          <w:highlight w:val="none"/>
        </w:rPr>
        <w:t>的答复不满意，或者采购人或</w:t>
      </w:r>
      <w:r>
        <w:rPr>
          <w:rFonts w:hint="eastAsia" w:ascii="宋体" w:hAnsi="宋体" w:cs="宋体"/>
          <w:highlight w:val="none"/>
        </w:rPr>
        <w:t>采购代理机构</w:t>
      </w:r>
      <w:r>
        <w:rPr>
          <w:rFonts w:hint="eastAsia" w:ascii="宋体" w:hAnsi="宋体" w:cs="宋体"/>
          <w:bCs/>
          <w:highlight w:val="none"/>
        </w:rPr>
        <w:t>未在规定期限内做出答复的，供应商可以在答复期满后15个工作日内向本级财政部门提起投诉，投诉联系方式见“投标人须知前附表”。</w:t>
      </w:r>
    </w:p>
    <w:p w14:paraId="3570FE70">
      <w:pPr>
        <w:spacing w:line="360" w:lineRule="auto"/>
        <w:ind w:firstLine="422" w:firstLineChars="200"/>
        <w:rPr>
          <w:rFonts w:ascii="宋体" w:hAnsi="宋体" w:cs="宋体"/>
          <w:bCs/>
          <w:highlight w:val="none"/>
        </w:rPr>
      </w:pPr>
      <w:r>
        <w:rPr>
          <w:rFonts w:hint="eastAsia" w:ascii="宋体" w:hAnsi="宋体" w:cs="宋体"/>
          <w:b/>
          <w:highlight w:val="none"/>
        </w:rPr>
        <w:t xml:space="preserve">38.3.2 </w:t>
      </w:r>
      <w:r>
        <w:rPr>
          <w:rFonts w:hint="eastAsia" w:ascii="宋体" w:hAnsi="宋体" w:cs="宋体"/>
          <w:highlight w:val="none"/>
        </w:rPr>
        <w:t xml:space="preserve"> 投诉人投诉时，应当提交投诉书，并按照被投诉采购人、采购代理机构和与投诉事项有关的供应商数量提供投诉书的副本。投诉书</w:t>
      </w:r>
      <w:r>
        <w:rPr>
          <w:rFonts w:hint="eastAsia" w:ascii="宋体" w:hAnsi="宋体" w:cs="宋体"/>
          <w:szCs w:val="21"/>
          <w:highlight w:val="none"/>
        </w:rPr>
        <w:t>应当包括下列主要内容</w:t>
      </w:r>
      <w:r>
        <w:rPr>
          <w:rFonts w:hint="eastAsia" w:ascii="宋体" w:hAnsi="宋体" w:cs="宋体"/>
          <w:highlight w:val="none"/>
        </w:rPr>
        <w:t>（如材料中有外文资料应同时附上对应的中文译本）</w:t>
      </w:r>
      <w:r>
        <w:rPr>
          <w:rFonts w:hint="eastAsia" w:ascii="宋体" w:hAnsi="宋体" w:cs="宋体"/>
          <w:bCs/>
          <w:highlight w:val="none"/>
        </w:rPr>
        <w:t>（投诉书格式后附）</w:t>
      </w:r>
      <w:r>
        <w:rPr>
          <w:rFonts w:hint="eastAsia" w:ascii="宋体" w:hAnsi="宋体" w:cs="宋体"/>
          <w:szCs w:val="21"/>
          <w:highlight w:val="none"/>
        </w:rPr>
        <w:t>：</w:t>
      </w:r>
    </w:p>
    <w:p w14:paraId="54E8EF40">
      <w:pPr>
        <w:spacing w:line="360" w:lineRule="auto"/>
        <w:ind w:firstLine="420" w:firstLineChars="200"/>
        <w:rPr>
          <w:rFonts w:ascii="宋体" w:hAnsi="宋体" w:cs="宋体"/>
          <w:highlight w:val="none"/>
        </w:rPr>
      </w:pPr>
      <w:r>
        <w:rPr>
          <w:rFonts w:hint="eastAsia" w:ascii="宋体" w:hAnsi="宋体" w:cs="宋体"/>
          <w:highlight w:val="none"/>
        </w:rPr>
        <w:t xml:space="preserve">（1）投诉人和被投诉人的名称、地址、邮编、联系人及联系电话等； </w:t>
      </w:r>
    </w:p>
    <w:p w14:paraId="76E472F0">
      <w:pPr>
        <w:spacing w:line="360" w:lineRule="auto"/>
        <w:ind w:firstLine="420" w:firstLineChars="200"/>
        <w:rPr>
          <w:rFonts w:ascii="宋体" w:hAnsi="宋体" w:cs="宋体"/>
          <w:highlight w:val="none"/>
        </w:rPr>
      </w:pPr>
      <w:r>
        <w:rPr>
          <w:rFonts w:hint="eastAsia" w:ascii="宋体" w:hAnsi="宋体" w:cs="宋体"/>
          <w:highlight w:val="none"/>
        </w:rPr>
        <w:t xml:space="preserve">（2）质疑和质疑答复情况及相关证明材料； </w:t>
      </w:r>
    </w:p>
    <w:p w14:paraId="0DA6871A">
      <w:pPr>
        <w:spacing w:line="360" w:lineRule="auto"/>
        <w:ind w:firstLine="420" w:firstLineChars="200"/>
        <w:rPr>
          <w:rFonts w:ascii="宋体" w:hAnsi="宋体" w:cs="宋体"/>
          <w:highlight w:val="none"/>
        </w:rPr>
      </w:pPr>
      <w:r>
        <w:rPr>
          <w:rFonts w:hint="eastAsia" w:ascii="宋体" w:hAnsi="宋体" w:cs="宋体"/>
          <w:highlight w:val="none"/>
        </w:rPr>
        <w:t>（3）具体、明确的投诉事项和与投诉事项相关的投诉请求；</w:t>
      </w:r>
    </w:p>
    <w:p w14:paraId="27144BA9">
      <w:pPr>
        <w:spacing w:line="360" w:lineRule="auto"/>
        <w:ind w:firstLine="420" w:firstLineChars="200"/>
        <w:rPr>
          <w:rFonts w:ascii="宋体" w:hAnsi="宋体" w:cs="宋体"/>
          <w:highlight w:val="none"/>
        </w:rPr>
      </w:pPr>
      <w:r>
        <w:rPr>
          <w:rFonts w:hint="eastAsia" w:ascii="宋体" w:hAnsi="宋体" w:cs="宋体"/>
          <w:highlight w:val="none"/>
        </w:rPr>
        <w:t>（4）事实依据；</w:t>
      </w:r>
    </w:p>
    <w:p w14:paraId="18EE09DF">
      <w:pPr>
        <w:spacing w:line="360" w:lineRule="auto"/>
        <w:ind w:firstLine="420" w:firstLineChars="200"/>
        <w:rPr>
          <w:rFonts w:ascii="宋体" w:hAnsi="宋体" w:cs="宋体"/>
          <w:highlight w:val="none"/>
        </w:rPr>
      </w:pPr>
      <w:r>
        <w:rPr>
          <w:rFonts w:hint="eastAsia" w:ascii="宋体" w:hAnsi="宋体" w:cs="宋体"/>
          <w:highlight w:val="none"/>
        </w:rPr>
        <w:t>（5）法律依据；</w:t>
      </w:r>
    </w:p>
    <w:p w14:paraId="275DE1D3">
      <w:pPr>
        <w:spacing w:line="360" w:lineRule="auto"/>
        <w:ind w:firstLine="420" w:firstLineChars="200"/>
        <w:rPr>
          <w:rFonts w:ascii="宋体" w:hAnsi="宋体" w:cs="宋体"/>
          <w:highlight w:val="none"/>
        </w:rPr>
      </w:pPr>
      <w:r>
        <w:rPr>
          <w:rFonts w:hint="eastAsia" w:ascii="宋体" w:hAnsi="宋体" w:cs="宋体"/>
          <w:highlight w:val="none"/>
        </w:rPr>
        <w:t>（6）提起投诉的日期。</w:t>
      </w:r>
    </w:p>
    <w:p w14:paraId="7CEB9F5E">
      <w:pPr>
        <w:spacing w:line="360" w:lineRule="auto"/>
        <w:ind w:firstLine="420" w:firstLineChars="200"/>
        <w:rPr>
          <w:rFonts w:ascii="宋体" w:hAnsi="宋体" w:cs="宋体"/>
          <w:bCs/>
          <w:highlight w:val="none"/>
        </w:rPr>
      </w:pPr>
      <w:r>
        <w:rPr>
          <w:rFonts w:hint="eastAsia" w:ascii="宋体" w:hAnsi="宋体" w:cs="宋体"/>
          <w:bCs/>
          <w:highlight w:val="none"/>
        </w:rPr>
        <w:t>投诉人为自然人的，应当由本人签字；投诉人为法人或者其他组织的，应当由法定代表人、主要负责人，或者其授权代表签字或者盖章，并加盖公章。</w:t>
      </w:r>
    </w:p>
    <w:p w14:paraId="5041F6A9">
      <w:pPr>
        <w:spacing w:line="360" w:lineRule="auto"/>
        <w:ind w:firstLine="422" w:firstLineChars="200"/>
        <w:rPr>
          <w:rFonts w:ascii="宋体" w:hAnsi="宋体" w:cs="宋体"/>
          <w:bCs/>
          <w:highlight w:val="none"/>
        </w:rPr>
      </w:pPr>
      <w:r>
        <w:rPr>
          <w:rFonts w:hint="eastAsia" w:ascii="宋体" w:hAnsi="宋体" w:cs="宋体"/>
          <w:b/>
          <w:highlight w:val="none"/>
        </w:rPr>
        <w:t xml:space="preserve">38.3.3  </w:t>
      </w:r>
      <w:r>
        <w:rPr>
          <w:rFonts w:hint="eastAsia" w:ascii="宋体" w:hAnsi="宋体" w:cs="宋体"/>
          <w:highlight w:val="none"/>
        </w:rPr>
        <w:t>投诉人可以委托代理人办理投诉事务。</w:t>
      </w:r>
      <w:r>
        <w:rPr>
          <w:rFonts w:hint="eastAsia" w:ascii="宋体" w:hAnsi="宋体" w:cs="宋体"/>
          <w:bCs/>
          <w:highlight w:val="none"/>
        </w:rPr>
        <w:t>委托代理人应熟悉相关业务情况。</w:t>
      </w:r>
      <w:r>
        <w:rPr>
          <w:rFonts w:hint="eastAsia" w:ascii="宋体" w:hAnsi="宋体" w:cs="宋体"/>
          <w:highlight w:val="none"/>
        </w:rPr>
        <w:t>代理人办理投诉事务时，除提交投诉书外，还应当提交投诉人的授权委托书和委托代理人身份证明复印件。</w:t>
      </w:r>
    </w:p>
    <w:p w14:paraId="1CF685C1">
      <w:pPr>
        <w:spacing w:line="360" w:lineRule="auto"/>
        <w:ind w:firstLine="422" w:firstLineChars="200"/>
        <w:rPr>
          <w:rFonts w:ascii="宋体" w:hAnsi="宋体" w:cs="宋体"/>
          <w:highlight w:val="none"/>
        </w:rPr>
      </w:pPr>
      <w:r>
        <w:rPr>
          <w:rFonts w:hint="eastAsia" w:ascii="宋体" w:hAnsi="宋体" w:cs="宋体"/>
          <w:b/>
          <w:highlight w:val="none"/>
        </w:rPr>
        <w:t>38.3.4</w:t>
      </w:r>
      <w:r>
        <w:rPr>
          <w:rFonts w:hint="eastAsia" w:ascii="宋体" w:hAnsi="宋体" w:cs="宋体"/>
          <w:highlight w:val="none"/>
        </w:rPr>
        <w:t xml:space="preserve">  投诉人提起投诉应当符合下列条件：</w:t>
      </w:r>
    </w:p>
    <w:p w14:paraId="46903FEA">
      <w:pPr>
        <w:spacing w:line="360" w:lineRule="auto"/>
        <w:ind w:firstLine="420" w:firstLineChars="200"/>
        <w:rPr>
          <w:rFonts w:ascii="宋体" w:hAnsi="宋体" w:cs="宋体"/>
          <w:highlight w:val="none"/>
        </w:rPr>
      </w:pPr>
      <w:r>
        <w:rPr>
          <w:rFonts w:hint="eastAsia" w:ascii="宋体" w:hAnsi="宋体" w:cs="宋体"/>
          <w:highlight w:val="none"/>
        </w:rPr>
        <w:t>（1）投诉人是参与所投诉政府采购活动的供应商；</w:t>
      </w:r>
    </w:p>
    <w:p w14:paraId="507D4A99">
      <w:pPr>
        <w:spacing w:line="360" w:lineRule="auto"/>
        <w:ind w:firstLine="420" w:firstLineChars="200"/>
        <w:rPr>
          <w:rFonts w:ascii="宋体" w:hAnsi="宋体" w:cs="宋体"/>
          <w:highlight w:val="none"/>
        </w:rPr>
      </w:pPr>
      <w:r>
        <w:rPr>
          <w:rFonts w:hint="eastAsia" w:ascii="宋体" w:hAnsi="宋体" w:cs="宋体"/>
          <w:highlight w:val="none"/>
        </w:rPr>
        <w:t>（2）提起投诉前已依法进行质疑；</w:t>
      </w:r>
    </w:p>
    <w:p w14:paraId="340A77F2">
      <w:pPr>
        <w:spacing w:line="360" w:lineRule="auto"/>
        <w:ind w:firstLine="420" w:firstLineChars="200"/>
        <w:rPr>
          <w:rFonts w:ascii="宋体" w:hAnsi="宋体" w:cs="宋体"/>
          <w:highlight w:val="none"/>
        </w:rPr>
      </w:pPr>
      <w:r>
        <w:rPr>
          <w:rFonts w:hint="eastAsia" w:ascii="宋体" w:hAnsi="宋体" w:cs="宋体"/>
          <w:highlight w:val="none"/>
        </w:rPr>
        <w:t>（3）投诉书内容符合本章第38.3.2项的规定；</w:t>
      </w:r>
    </w:p>
    <w:p w14:paraId="1E68F374">
      <w:pPr>
        <w:spacing w:line="360" w:lineRule="auto"/>
        <w:ind w:firstLine="420" w:firstLineChars="200"/>
        <w:rPr>
          <w:rFonts w:ascii="宋体" w:hAnsi="宋体" w:cs="宋体"/>
          <w:highlight w:val="none"/>
        </w:rPr>
      </w:pPr>
      <w:r>
        <w:rPr>
          <w:rFonts w:hint="eastAsia" w:ascii="宋体" w:hAnsi="宋体" w:cs="宋体"/>
          <w:highlight w:val="none"/>
        </w:rPr>
        <w:t>（4）在投诉有效期限内提起投诉；</w:t>
      </w:r>
    </w:p>
    <w:p w14:paraId="1FC94789">
      <w:pPr>
        <w:spacing w:line="360" w:lineRule="auto"/>
        <w:ind w:firstLine="420" w:firstLineChars="200"/>
        <w:rPr>
          <w:rFonts w:ascii="宋体" w:hAnsi="宋体" w:cs="宋体"/>
          <w:highlight w:val="none"/>
        </w:rPr>
      </w:pPr>
      <w:r>
        <w:rPr>
          <w:rFonts w:hint="eastAsia" w:ascii="宋体" w:hAnsi="宋体" w:cs="宋体"/>
          <w:highlight w:val="none"/>
        </w:rPr>
        <w:t>（5）同一投诉事项未经</w:t>
      </w:r>
      <w:r>
        <w:rPr>
          <w:rFonts w:hint="eastAsia" w:ascii="宋体" w:hAnsi="宋体" w:cs="宋体"/>
          <w:bCs/>
          <w:highlight w:val="none"/>
        </w:rPr>
        <w:t>财政部门</w:t>
      </w:r>
      <w:r>
        <w:rPr>
          <w:rFonts w:hint="eastAsia" w:ascii="宋体" w:hAnsi="宋体" w:cs="宋体"/>
          <w:highlight w:val="none"/>
        </w:rPr>
        <w:t>投诉处理；</w:t>
      </w:r>
    </w:p>
    <w:p w14:paraId="33B812E1">
      <w:pPr>
        <w:spacing w:line="360" w:lineRule="auto"/>
        <w:ind w:firstLine="420" w:firstLineChars="200"/>
        <w:rPr>
          <w:rFonts w:ascii="宋体" w:hAnsi="宋体" w:cs="宋体"/>
          <w:highlight w:val="none"/>
        </w:rPr>
      </w:pPr>
      <w:r>
        <w:rPr>
          <w:rFonts w:hint="eastAsia" w:ascii="宋体" w:hAnsi="宋体" w:cs="宋体"/>
          <w:highlight w:val="none"/>
        </w:rPr>
        <w:t>（6）国务院财政部门规定的其他条件。</w:t>
      </w:r>
    </w:p>
    <w:p w14:paraId="3B1768A0">
      <w:pPr>
        <w:pStyle w:val="2"/>
        <w:spacing w:line="360" w:lineRule="auto"/>
        <w:rPr>
          <w:highlight w:val="none"/>
        </w:rPr>
      </w:pPr>
    </w:p>
    <w:p w14:paraId="42D12F06">
      <w:pPr>
        <w:snapToGrid w:val="0"/>
        <w:spacing w:line="360" w:lineRule="auto"/>
        <w:ind w:left="120" w:leftChars="57" w:firstLine="482" w:firstLineChars="150"/>
        <w:jc w:val="center"/>
        <w:outlineLvl w:val="2"/>
        <w:rPr>
          <w:b/>
          <w:bCs/>
          <w:sz w:val="32"/>
          <w:szCs w:val="32"/>
          <w:highlight w:val="none"/>
        </w:rPr>
      </w:pPr>
      <w:bookmarkStart w:id="252" w:name="_Toc14937"/>
      <w:bookmarkStart w:id="253" w:name="_Toc26583"/>
      <w:bookmarkStart w:id="254" w:name="_Toc13659"/>
      <w:bookmarkStart w:id="255" w:name="_Toc1756"/>
      <w:bookmarkStart w:id="256" w:name="_Toc7828"/>
      <w:bookmarkStart w:id="257" w:name="_Toc29288"/>
      <w:bookmarkStart w:id="258" w:name="_Toc23239"/>
      <w:bookmarkStart w:id="259" w:name="_Toc8731"/>
      <w:bookmarkStart w:id="260" w:name="_Toc25946"/>
      <w:bookmarkStart w:id="261" w:name="_Toc27653"/>
      <w:r>
        <w:rPr>
          <w:rFonts w:hint="eastAsia"/>
          <w:b/>
          <w:bCs/>
          <w:sz w:val="32"/>
          <w:szCs w:val="32"/>
          <w:highlight w:val="none"/>
        </w:rPr>
        <w:t>八、验收</w:t>
      </w:r>
      <w:bookmarkEnd w:id="252"/>
      <w:bookmarkEnd w:id="253"/>
      <w:bookmarkEnd w:id="254"/>
      <w:bookmarkEnd w:id="255"/>
      <w:bookmarkEnd w:id="256"/>
      <w:bookmarkEnd w:id="257"/>
      <w:bookmarkEnd w:id="258"/>
      <w:bookmarkEnd w:id="259"/>
      <w:bookmarkEnd w:id="260"/>
      <w:bookmarkEnd w:id="261"/>
    </w:p>
    <w:p w14:paraId="723FC0EB">
      <w:pPr>
        <w:spacing w:line="360" w:lineRule="auto"/>
        <w:ind w:firstLine="422" w:firstLineChars="200"/>
        <w:rPr>
          <w:rFonts w:hAnsi="宋体"/>
          <w:b/>
          <w:highlight w:val="none"/>
        </w:rPr>
      </w:pPr>
      <w:r>
        <w:rPr>
          <w:rFonts w:hAnsi="宋体"/>
          <w:b/>
          <w:highlight w:val="none"/>
        </w:rPr>
        <w:t>39.</w:t>
      </w:r>
      <w:r>
        <w:rPr>
          <w:rFonts w:hint="eastAsia" w:hAnsi="宋体"/>
          <w:b/>
          <w:highlight w:val="none"/>
        </w:rPr>
        <w:t>验收</w:t>
      </w:r>
    </w:p>
    <w:p w14:paraId="41DDAA7C">
      <w:pPr>
        <w:tabs>
          <w:tab w:val="left" w:pos="0"/>
        </w:tabs>
        <w:spacing w:line="360" w:lineRule="auto"/>
        <w:ind w:firstLine="480"/>
        <w:rPr>
          <w:rFonts w:ascii="宋体" w:hAnsi="宋体" w:cs="宋体"/>
          <w:highlight w:val="none"/>
        </w:rPr>
      </w:pPr>
      <w:r>
        <w:rPr>
          <w:rFonts w:hint="eastAsia" w:ascii="宋体" w:hAnsi="宋体" w:cs="宋体"/>
          <w:highlight w:val="none"/>
        </w:rPr>
        <w:t>39.1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7318ADA4">
      <w:pPr>
        <w:tabs>
          <w:tab w:val="left" w:pos="0"/>
        </w:tabs>
        <w:spacing w:line="360" w:lineRule="auto"/>
        <w:ind w:firstLine="480"/>
        <w:rPr>
          <w:rFonts w:ascii="宋体" w:hAnsi="宋体" w:cs="宋体"/>
          <w:highlight w:val="none"/>
        </w:rPr>
      </w:pPr>
      <w:r>
        <w:rPr>
          <w:rFonts w:hint="eastAsia" w:ascii="宋体" w:hAnsi="宋体" w:cs="宋体"/>
          <w:highlight w:val="none"/>
        </w:rPr>
        <w:t>39.2采购人可以邀请参加本项目的其他投标人或者第三方机构参与验收。参与验收的投标人或者第三方机构的意见作为验收书的参考资料一并存档。</w:t>
      </w:r>
    </w:p>
    <w:p w14:paraId="112DE5A2">
      <w:pPr>
        <w:tabs>
          <w:tab w:val="left" w:pos="0"/>
        </w:tabs>
        <w:spacing w:line="360" w:lineRule="auto"/>
        <w:ind w:firstLine="480"/>
        <w:rPr>
          <w:rFonts w:ascii="宋体" w:hAnsi="宋体" w:cs="宋体"/>
          <w:highlight w:val="none"/>
        </w:rPr>
      </w:pPr>
      <w:r>
        <w:rPr>
          <w:rFonts w:hint="eastAsia" w:ascii="宋体" w:hAnsi="宋体" w:cs="宋体"/>
          <w:highlight w:val="none"/>
        </w:rPr>
        <w:t>39.3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14:paraId="7DF1D554">
      <w:pPr>
        <w:tabs>
          <w:tab w:val="left" w:pos="0"/>
        </w:tabs>
        <w:spacing w:line="360" w:lineRule="auto"/>
        <w:ind w:firstLine="480"/>
        <w:rPr>
          <w:rFonts w:ascii="宋体" w:hAnsi="宋体" w:cs="宋体"/>
          <w:highlight w:val="none"/>
        </w:rPr>
      </w:pPr>
      <w:r>
        <w:rPr>
          <w:rFonts w:hint="eastAsia" w:ascii="宋体" w:hAnsi="宋体" w:cs="宋体"/>
          <w:highlight w:val="none"/>
        </w:rPr>
        <w:t>39.4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6D4CB148">
      <w:pPr>
        <w:pStyle w:val="13"/>
        <w:snapToGrid w:val="0"/>
        <w:spacing w:line="360" w:lineRule="auto"/>
        <w:rPr>
          <w:rFonts w:hAnsi="宋体"/>
          <w:highlight w:val="none"/>
        </w:rPr>
      </w:pPr>
    </w:p>
    <w:p w14:paraId="160D5A14">
      <w:pPr>
        <w:pStyle w:val="5"/>
        <w:keepNext w:val="0"/>
        <w:keepLines w:val="0"/>
        <w:spacing w:line="360" w:lineRule="auto"/>
        <w:jc w:val="center"/>
        <w:rPr>
          <w:highlight w:val="none"/>
        </w:rPr>
      </w:pPr>
      <w:bookmarkStart w:id="262" w:name="_八、其他事项"/>
      <w:bookmarkEnd w:id="262"/>
      <w:bookmarkStart w:id="263" w:name="_Toc13612"/>
      <w:bookmarkStart w:id="264" w:name="_Toc28972"/>
      <w:bookmarkStart w:id="265" w:name="_Toc24348"/>
      <w:bookmarkStart w:id="266" w:name="_Toc5795"/>
      <w:bookmarkStart w:id="267" w:name="_Toc14814"/>
      <w:bookmarkStart w:id="268" w:name="_Toc32163"/>
      <w:bookmarkStart w:id="269" w:name="_Toc16509"/>
      <w:bookmarkStart w:id="270" w:name="_Toc13217"/>
      <w:bookmarkStart w:id="271" w:name="_Toc31560"/>
      <w:bookmarkStart w:id="272" w:name="_Toc27249"/>
      <w:r>
        <w:rPr>
          <w:rFonts w:hint="eastAsia"/>
          <w:highlight w:val="none"/>
        </w:rPr>
        <w:t>九、其他事项</w:t>
      </w:r>
      <w:bookmarkEnd w:id="263"/>
      <w:bookmarkEnd w:id="264"/>
      <w:bookmarkEnd w:id="265"/>
      <w:bookmarkEnd w:id="266"/>
      <w:bookmarkEnd w:id="267"/>
      <w:bookmarkEnd w:id="268"/>
      <w:bookmarkEnd w:id="269"/>
      <w:bookmarkEnd w:id="270"/>
      <w:bookmarkEnd w:id="271"/>
      <w:bookmarkEnd w:id="272"/>
    </w:p>
    <w:p w14:paraId="55AD5B9D">
      <w:pPr>
        <w:spacing w:line="360" w:lineRule="auto"/>
        <w:ind w:firstLine="480" w:firstLineChars="200"/>
        <w:rPr>
          <w:rFonts w:ascii="黑体" w:hAnsi="黑体" w:eastAsia="黑体"/>
          <w:sz w:val="24"/>
          <w:highlight w:val="none"/>
        </w:rPr>
      </w:pPr>
      <w:bookmarkStart w:id="273" w:name="_42.代理服务费"/>
      <w:bookmarkEnd w:id="273"/>
      <w:r>
        <w:rPr>
          <w:rFonts w:hint="eastAsia" w:ascii="黑体" w:hAnsi="黑体" w:eastAsia="黑体"/>
          <w:sz w:val="24"/>
          <w:highlight w:val="none"/>
        </w:rPr>
        <w:t>40.采购代理服务费</w:t>
      </w:r>
    </w:p>
    <w:p w14:paraId="66ED1DB0">
      <w:pPr>
        <w:spacing w:line="360" w:lineRule="auto"/>
        <w:ind w:firstLine="420" w:firstLineChars="200"/>
        <w:rPr>
          <w:rFonts w:ascii="宋体" w:hAnsi="宋体"/>
          <w:b/>
          <w:szCs w:val="21"/>
          <w:highlight w:val="none"/>
        </w:rPr>
      </w:pPr>
      <w:r>
        <w:rPr>
          <w:rFonts w:hint="eastAsia" w:ascii="宋体" w:hAnsi="宋体"/>
          <w:bCs/>
          <w:szCs w:val="21"/>
          <w:highlight w:val="none"/>
        </w:rPr>
        <w:t>40.1采购代理服务费收费标准及缴费账户详见“投标人须知前附表”，投标人为联合体的，可以由联合体中的一方或者多方共同缴纳采购代理服务费。</w:t>
      </w:r>
    </w:p>
    <w:p w14:paraId="36728553">
      <w:pPr>
        <w:pStyle w:val="6"/>
        <w:keepNext w:val="0"/>
        <w:keepLines w:val="0"/>
        <w:spacing w:before="0" w:after="0" w:line="360" w:lineRule="auto"/>
        <w:ind w:left="420" w:leftChars="200"/>
        <w:rPr>
          <w:rFonts w:ascii="宋体" w:hAnsi="宋体" w:cs="宋体"/>
          <w:b w:val="0"/>
          <w:sz w:val="21"/>
          <w:szCs w:val="21"/>
          <w:highlight w:val="none"/>
        </w:rPr>
      </w:pPr>
      <w:r>
        <w:rPr>
          <w:rFonts w:hint="eastAsia" w:ascii="宋体" w:hAnsi="宋体" w:cs="宋体"/>
          <w:b w:val="0"/>
          <w:sz w:val="21"/>
          <w:szCs w:val="21"/>
          <w:highlight w:val="none"/>
        </w:rPr>
        <w:t>40.2采购代理服务费收费标准：</w:t>
      </w:r>
    </w:p>
    <w:tbl>
      <w:tblPr>
        <w:tblStyle w:val="20"/>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3CD0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7A17C342">
            <w:pPr>
              <w:spacing w:line="360" w:lineRule="auto"/>
              <w:rPr>
                <w:rFonts w:ascii="宋体" w:hAnsi="宋体" w:cs="宋体"/>
                <w:szCs w:val="21"/>
                <w:highlight w:val="none"/>
              </w:rPr>
            </w:pPr>
            <w:r>
              <w:rPr>
                <w:rFonts w:hint="eastAsia" w:ascii="宋体" w:hAnsi="宋体" w:cs="宋体"/>
                <w:szCs w:val="21"/>
                <w:highlight w:val="none"/>
              </w:rPr>
              <w:t xml:space="preserve">               费率</w:t>
            </w:r>
          </w:p>
          <w:p w14:paraId="611442C2">
            <w:pPr>
              <w:spacing w:line="360" w:lineRule="auto"/>
              <w:rPr>
                <w:rFonts w:ascii="宋体" w:hAnsi="宋体" w:cs="宋体"/>
                <w:szCs w:val="21"/>
                <w:highlight w:val="none"/>
              </w:rPr>
            </w:pPr>
            <w:r>
              <w:rPr>
                <w:rFonts w:hint="eastAsia" w:ascii="宋体" w:hAnsi="宋体" w:cs="宋体"/>
                <w:szCs w:val="21"/>
                <w:highlight w:val="none"/>
              </w:rPr>
              <w:t>中标金额</w:t>
            </w:r>
          </w:p>
        </w:tc>
        <w:tc>
          <w:tcPr>
            <w:tcW w:w="1659" w:type="dxa"/>
            <w:vAlign w:val="center"/>
          </w:tcPr>
          <w:p w14:paraId="08470679">
            <w:pPr>
              <w:spacing w:line="360" w:lineRule="auto"/>
              <w:ind w:firstLine="105" w:firstLineChars="50"/>
              <w:jc w:val="center"/>
              <w:rPr>
                <w:rFonts w:ascii="宋体" w:hAnsi="宋体" w:cs="宋体"/>
                <w:szCs w:val="21"/>
                <w:highlight w:val="none"/>
              </w:rPr>
            </w:pPr>
            <w:r>
              <w:rPr>
                <w:rFonts w:hint="eastAsia" w:ascii="宋体" w:hAnsi="宋体" w:cs="宋体"/>
                <w:szCs w:val="21"/>
                <w:highlight w:val="none"/>
              </w:rPr>
              <w:t>货物招标</w:t>
            </w:r>
          </w:p>
        </w:tc>
        <w:tc>
          <w:tcPr>
            <w:tcW w:w="1687" w:type="dxa"/>
            <w:vAlign w:val="center"/>
          </w:tcPr>
          <w:p w14:paraId="73F713DE">
            <w:pPr>
              <w:spacing w:line="360" w:lineRule="auto"/>
              <w:jc w:val="center"/>
              <w:rPr>
                <w:rFonts w:ascii="宋体" w:hAnsi="宋体" w:cs="宋体"/>
                <w:szCs w:val="21"/>
                <w:highlight w:val="none"/>
              </w:rPr>
            </w:pPr>
            <w:r>
              <w:rPr>
                <w:rFonts w:hint="eastAsia" w:ascii="宋体" w:hAnsi="宋体" w:cs="宋体"/>
                <w:szCs w:val="21"/>
                <w:highlight w:val="none"/>
              </w:rPr>
              <w:t>服务招标</w:t>
            </w:r>
          </w:p>
        </w:tc>
        <w:tc>
          <w:tcPr>
            <w:tcW w:w="1659" w:type="dxa"/>
            <w:vAlign w:val="center"/>
          </w:tcPr>
          <w:p w14:paraId="64E7C967">
            <w:pPr>
              <w:spacing w:line="360" w:lineRule="auto"/>
              <w:jc w:val="center"/>
              <w:rPr>
                <w:rFonts w:ascii="宋体" w:hAnsi="宋体" w:cs="宋体"/>
                <w:szCs w:val="21"/>
                <w:highlight w:val="none"/>
              </w:rPr>
            </w:pPr>
            <w:r>
              <w:rPr>
                <w:rFonts w:hint="eastAsia" w:ascii="宋体" w:hAnsi="宋体" w:cs="宋体"/>
                <w:szCs w:val="21"/>
                <w:highlight w:val="none"/>
              </w:rPr>
              <w:t>工程招标</w:t>
            </w:r>
          </w:p>
        </w:tc>
      </w:tr>
      <w:tr w14:paraId="0873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8674F51">
            <w:pPr>
              <w:spacing w:line="360" w:lineRule="auto"/>
              <w:rPr>
                <w:rFonts w:ascii="宋体" w:hAnsi="宋体" w:cs="宋体"/>
                <w:szCs w:val="21"/>
                <w:highlight w:val="none"/>
              </w:rPr>
            </w:pPr>
            <w:r>
              <w:rPr>
                <w:rFonts w:hint="eastAsia" w:ascii="宋体" w:hAnsi="宋体" w:cs="宋体"/>
                <w:szCs w:val="21"/>
                <w:highlight w:val="none"/>
              </w:rPr>
              <w:t>100万元以下</w:t>
            </w:r>
          </w:p>
        </w:tc>
        <w:tc>
          <w:tcPr>
            <w:tcW w:w="1659" w:type="dxa"/>
          </w:tcPr>
          <w:p w14:paraId="61FAFDEF">
            <w:pPr>
              <w:spacing w:line="360" w:lineRule="auto"/>
              <w:rPr>
                <w:rFonts w:ascii="宋体" w:hAnsi="宋体" w:cs="宋体"/>
                <w:szCs w:val="21"/>
                <w:highlight w:val="none"/>
              </w:rPr>
            </w:pPr>
            <w:r>
              <w:rPr>
                <w:rFonts w:hint="eastAsia" w:ascii="宋体" w:hAnsi="宋体" w:cs="宋体"/>
                <w:kern w:val="0"/>
                <w:szCs w:val="21"/>
                <w:highlight w:val="none"/>
              </w:rPr>
              <w:t xml:space="preserve">  1.5%                </w:t>
            </w:r>
          </w:p>
        </w:tc>
        <w:tc>
          <w:tcPr>
            <w:tcW w:w="1687" w:type="dxa"/>
          </w:tcPr>
          <w:p w14:paraId="3792210E">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1.5%</w:t>
            </w:r>
          </w:p>
        </w:tc>
        <w:tc>
          <w:tcPr>
            <w:tcW w:w="1659" w:type="dxa"/>
          </w:tcPr>
          <w:p w14:paraId="1CAE154E">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 xml:space="preserve">1.0% </w:t>
            </w:r>
          </w:p>
        </w:tc>
      </w:tr>
      <w:tr w14:paraId="4BEE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7581251">
            <w:pPr>
              <w:spacing w:line="360" w:lineRule="auto"/>
              <w:rPr>
                <w:rFonts w:ascii="宋体" w:hAnsi="宋体" w:cs="宋体"/>
                <w:szCs w:val="21"/>
                <w:highlight w:val="none"/>
              </w:rPr>
            </w:pPr>
            <w:r>
              <w:rPr>
                <w:rFonts w:hint="eastAsia" w:ascii="宋体" w:hAnsi="宋体" w:cs="宋体"/>
                <w:szCs w:val="21"/>
                <w:highlight w:val="none"/>
              </w:rPr>
              <w:t>100～500万元</w:t>
            </w:r>
          </w:p>
        </w:tc>
        <w:tc>
          <w:tcPr>
            <w:tcW w:w="1659" w:type="dxa"/>
          </w:tcPr>
          <w:p w14:paraId="22FED6A0">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 xml:space="preserve">1.1%                 </w:t>
            </w:r>
          </w:p>
        </w:tc>
        <w:tc>
          <w:tcPr>
            <w:tcW w:w="1687" w:type="dxa"/>
          </w:tcPr>
          <w:p w14:paraId="51F660BB">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0.8%</w:t>
            </w:r>
          </w:p>
        </w:tc>
        <w:tc>
          <w:tcPr>
            <w:tcW w:w="1659" w:type="dxa"/>
          </w:tcPr>
          <w:p w14:paraId="606A86D9">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 xml:space="preserve">0.7% </w:t>
            </w:r>
          </w:p>
        </w:tc>
      </w:tr>
      <w:tr w14:paraId="3738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2F49CDD">
            <w:pPr>
              <w:spacing w:line="360" w:lineRule="auto"/>
              <w:rPr>
                <w:rFonts w:ascii="宋体" w:hAnsi="宋体" w:cs="宋体"/>
                <w:szCs w:val="21"/>
                <w:highlight w:val="none"/>
              </w:rPr>
            </w:pPr>
            <w:r>
              <w:rPr>
                <w:rFonts w:hint="eastAsia" w:ascii="宋体" w:hAnsi="宋体" w:cs="宋体"/>
                <w:szCs w:val="21"/>
                <w:highlight w:val="none"/>
              </w:rPr>
              <w:t>500～1000万元</w:t>
            </w:r>
          </w:p>
        </w:tc>
        <w:tc>
          <w:tcPr>
            <w:tcW w:w="1659" w:type="dxa"/>
          </w:tcPr>
          <w:p w14:paraId="69BCE288">
            <w:pPr>
              <w:spacing w:line="360" w:lineRule="auto"/>
              <w:rPr>
                <w:rFonts w:ascii="宋体" w:hAnsi="宋体" w:cs="宋体"/>
                <w:szCs w:val="21"/>
                <w:highlight w:val="none"/>
              </w:rPr>
            </w:pPr>
            <w:r>
              <w:rPr>
                <w:rFonts w:hint="eastAsia" w:ascii="宋体" w:hAnsi="宋体" w:cs="宋体"/>
                <w:kern w:val="0"/>
                <w:szCs w:val="21"/>
                <w:highlight w:val="none"/>
              </w:rPr>
              <w:t xml:space="preserve">  0.8%                </w:t>
            </w:r>
          </w:p>
        </w:tc>
        <w:tc>
          <w:tcPr>
            <w:tcW w:w="1687" w:type="dxa"/>
          </w:tcPr>
          <w:p w14:paraId="773E50D2">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0.45%</w:t>
            </w:r>
          </w:p>
        </w:tc>
        <w:tc>
          <w:tcPr>
            <w:tcW w:w="1659" w:type="dxa"/>
          </w:tcPr>
          <w:p w14:paraId="5D2BCB4A">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0.55%</w:t>
            </w:r>
          </w:p>
        </w:tc>
      </w:tr>
      <w:tr w14:paraId="788B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F38B4D7">
            <w:pPr>
              <w:spacing w:line="360" w:lineRule="auto"/>
              <w:rPr>
                <w:rFonts w:ascii="宋体" w:hAnsi="宋体" w:cs="宋体"/>
                <w:szCs w:val="21"/>
                <w:highlight w:val="none"/>
              </w:rPr>
            </w:pPr>
            <w:r>
              <w:rPr>
                <w:rFonts w:hint="eastAsia" w:ascii="宋体" w:hAnsi="宋体" w:cs="宋体"/>
                <w:szCs w:val="21"/>
                <w:highlight w:val="none"/>
              </w:rPr>
              <w:t>1000～5000万元</w:t>
            </w:r>
          </w:p>
        </w:tc>
        <w:tc>
          <w:tcPr>
            <w:tcW w:w="1659" w:type="dxa"/>
          </w:tcPr>
          <w:p w14:paraId="6DC7695D">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 xml:space="preserve">0.5%                </w:t>
            </w:r>
          </w:p>
        </w:tc>
        <w:tc>
          <w:tcPr>
            <w:tcW w:w="1687" w:type="dxa"/>
          </w:tcPr>
          <w:p w14:paraId="5F364E6B">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0.25%</w:t>
            </w:r>
          </w:p>
        </w:tc>
        <w:tc>
          <w:tcPr>
            <w:tcW w:w="1659" w:type="dxa"/>
          </w:tcPr>
          <w:p w14:paraId="116BAEFF">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 xml:space="preserve">0.35% </w:t>
            </w:r>
          </w:p>
        </w:tc>
      </w:tr>
      <w:tr w14:paraId="3E39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0A4FF5A">
            <w:pPr>
              <w:spacing w:line="360" w:lineRule="auto"/>
              <w:rPr>
                <w:rFonts w:ascii="宋体" w:hAnsi="宋体" w:cs="宋体"/>
                <w:szCs w:val="21"/>
                <w:highlight w:val="none"/>
              </w:rPr>
            </w:pPr>
            <w:r>
              <w:rPr>
                <w:rFonts w:hint="eastAsia" w:ascii="宋体" w:hAnsi="宋体" w:cs="宋体"/>
                <w:szCs w:val="21"/>
                <w:highlight w:val="none"/>
              </w:rPr>
              <w:t>5000万元～1亿元</w:t>
            </w:r>
          </w:p>
        </w:tc>
        <w:tc>
          <w:tcPr>
            <w:tcW w:w="1659" w:type="dxa"/>
          </w:tcPr>
          <w:p w14:paraId="1C567021">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 xml:space="preserve">0.25%                 </w:t>
            </w:r>
          </w:p>
        </w:tc>
        <w:tc>
          <w:tcPr>
            <w:tcW w:w="1687" w:type="dxa"/>
          </w:tcPr>
          <w:p w14:paraId="729350A6">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0.1%</w:t>
            </w:r>
          </w:p>
        </w:tc>
        <w:tc>
          <w:tcPr>
            <w:tcW w:w="1659" w:type="dxa"/>
          </w:tcPr>
          <w:p w14:paraId="4C715BEA">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0.2%</w:t>
            </w:r>
          </w:p>
        </w:tc>
      </w:tr>
      <w:tr w14:paraId="1047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DA7E3C1">
            <w:pPr>
              <w:spacing w:line="360" w:lineRule="auto"/>
              <w:rPr>
                <w:rFonts w:ascii="宋体" w:hAnsi="宋体" w:cs="宋体"/>
                <w:szCs w:val="21"/>
                <w:highlight w:val="none"/>
              </w:rPr>
            </w:pPr>
            <w:r>
              <w:rPr>
                <w:rFonts w:hint="eastAsia" w:ascii="宋体" w:hAnsi="宋体" w:cs="宋体"/>
                <w:szCs w:val="21"/>
                <w:highlight w:val="none"/>
              </w:rPr>
              <w:t>1～5亿元</w:t>
            </w:r>
          </w:p>
        </w:tc>
        <w:tc>
          <w:tcPr>
            <w:tcW w:w="1659" w:type="dxa"/>
          </w:tcPr>
          <w:p w14:paraId="4970357C">
            <w:pPr>
              <w:spacing w:line="360" w:lineRule="auto"/>
              <w:ind w:firstLine="210" w:firstLineChars="100"/>
              <w:rPr>
                <w:rFonts w:ascii="宋体" w:hAnsi="宋体" w:cs="宋体"/>
                <w:szCs w:val="21"/>
                <w:highlight w:val="none"/>
              </w:rPr>
            </w:pPr>
            <w:r>
              <w:rPr>
                <w:rFonts w:hint="eastAsia" w:ascii="宋体" w:hAnsi="宋体" w:cs="宋体"/>
                <w:szCs w:val="21"/>
                <w:highlight w:val="none"/>
              </w:rPr>
              <w:t>0.05%</w:t>
            </w:r>
          </w:p>
        </w:tc>
        <w:tc>
          <w:tcPr>
            <w:tcW w:w="1687" w:type="dxa"/>
          </w:tcPr>
          <w:p w14:paraId="4CA0AB3F">
            <w:pPr>
              <w:spacing w:line="360" w:lineRule="auto"/>
              <w:rPr>
                <w:rFonts w:ascii="宋体" w:hAnsi="宋体" w:cs="宋体"/>
                <w:szCs w:val="21"/>
                <w:highlight w:val="none"/>
              </w:rPr>
            </w:pPr>
            <w:r>
              <w:rPr>
                <w:rFonts w:hint="eastAsia" w:ascii="宋体" w:hAnsi="宋体" w:cs="宋体"/>
                <w:szCs w:val="21"/>
                <w:highlight w:val="none"/>
              </w:rPr>
              <w:t xml:space="preserve">  0.05%</w:t>
            </w:r>
          </w:p>
        </w:tc>
        <w:tc>
          <w:tcPr>
            <w:tcW w:w="1659" w:type="dxa"/>
          </w:tcPr>
          <w:p w14:paraId="2BA85BC2">
            <w:pPr>
              <w:spacing w:line="360" w:lineRule="auto"/>
              <w:rPr>
                <w:rFonts w:ascii="宋体" w:hAnsi="宋体" w:cs="宋体"/>
                <w:szCs w:val="21"/>
                <w:highlight w:val="none"/>
              </w:rPr>
            </w:pPr>
            <w:r>
              <w:rPr>
                <w:rFonts w:hint="eastAsia" w:ascii="宋体" w:hAnsi="宋体" w:cs="宋体"/>
                <w:szCs w:val="21"/>
                <w:highlight w:val="none"/>
              </w:rPr>
              <w:t xml:space="preserve">  0.05%</w:t>
            </w:r>
          </w:p>
        </w:tc>
      </w:tr>
      <w:tr w14:paraId="2CA7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9ACC07F">
            <w:pPr>
              <w:spacing w:line="360" w:lineRule="auto"/>
              <w:rPr>
                <w:rFonts w:ascii="宋体" w:hAnsi="宋体" w:cs="宋体"/>
                <w:szCs w:val="21"/>
                <w:highlight w:val="none"/>
              </w:rPr>
            </w:pPr>
            <w:r>
              <w:rPr>
                <w:rFonts w:hint="eastAsia" w:ascii="宋体" w:hAnsi="宋体" w:cs="宋体"/>
                <w:szCs w:val="21"/>
                <w:highlight w:val="none"/>
              </w:rPr>
              <w:t>5～10亿元</w:t>
            </w:r>
          </w:p>
        </w:tc>
        <w:tc>
          <w:tcPr>
            <w:tcW w:w="1659" w:type="dxa"/>
          </w:tcPr>
          <w:p w14:paraId="3614A26A">
            <w:pPr>
              <w:spacing w:line="360" w:lineRule="auto"/>
              <w:ind w:firstLine="105" w:firstLineChars="50"/>
              <w:rPr>
                <w:rFonts w:ascii="宋体" w:hAnsi="宋体" w:cs="宋体"/>
                <w:szCs w:val="21"/>
                <w:highlight w:val="none"/>
              </w:rPr>
            </w:pPr>
            <w:r>
              <w:rPr>
                <w:rFonts w:hint="eastAsia" w:ascii="宋体" w:hAnsi="宋体" w:cs="宋体"/>
                <w:szCs w:val="21"/>
                <w:highlight w:val="none"/>
              </w:rPr>
              <w:t>0.035%</w:t>
            </w:r>
          </w:p>
        </w:tc>
        <w:tc>
          <w:tcPr>
            <w:tcW w:w="1687" w:type="dxa"/>
          </w:tcPr>
          <w:p w14:paraId="495FD810">
            <w:pPr>
              <w:spacing w:line="360" w:lineRule="auto"/>
              <w:rPr>
                <w:rFonts w:ascii="宋体" w:hAnsi="宋体" w:cs="宋体"/>
                <w:szCs w:val="21"/>
                <w:highlight w:val="none"/>
              </w:rPr>
            </w:pPr>
            <w:r>
              <w:rPr>
                <w:rFonts w:hint="eastAsia" w:ascii="宋体" w:hAnsi="宋体" w:cs="宋体"/>
                <w:szCs w:val="21"/>
                <w:highlight w:val="none"/>
              </w:rPr>
              <w:t xml:space="preserve">  0.035%</w:t>
            </w:r>
          </w:p>
        </w:tc>
        <w:tc>
          <w:tcPr>
            <w:tcW w:w="1659" w:type="dxa"/>
          </w:tcPr>
          <w:p w14:paraId="51854A2C">
            <w:pPr>
              <w:spacing w:line="360" w:lineRule="auto"/>
              <w:ind w:firstLine="105" w:firstLineChars="50"/>
              <w:rPr>
                <w:rFonts w:ascii="宋体" w:hAnsi="宋体" w:cs="宋体"/>
                <w:szCs w:val="21"/>
                <w:highlight w:val="none"/>
              </w:rPr>
            </w:pPr>
            <w:r>
              <w:rPr>
                <w:rFonts w:hint="eastAsia" w:ascii="宋体" w:hAnsi="宋体" w:cs="宋体"/>
                <w:szCs w:val="21"/>
                <w:highlight w:val="none"/>
              </w:rPr>
              <w:t>0.035%</w:t>
            </w:r>
          </w:p>
        </w:tc>
      </w:tr>
      <w:tr w14:paraId="579F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ECB1F55">
            <w:pPr>
              <w:spacing w:line="360" w:lineRule="auto"/>
              <w:rPr>
                <w:rFonts w:ascii="宋体" w:hAnsi="宋体" w:cs="宋体"/>
                <w:szCs w:val="21"/>
                <w:highlight w:val="none"/>
              </w:rPr>
            </w:pPr>
            <w:r>
              <w:rPr>
                <w:rFonts w:hint="eastAsia" w:ascii="宋体" w:hAnsi="宋体" w:cs="宋体"/>
                <w:szCs w:val="21"/>
                <w:highlight w:val="none"/>
              </w:rPr>
              <w:t>10～50亿元</w:t>
            </w:r>
          </w:p>
        </w:tc>
        <w:tc>
          <w:tcPr>
            <w:tcW w:w="1659" w:type="dxa"/>
          </w:tcPr>
          <w:p w14:paraId="1E173CAC">
            <w:pPr>
              <w:spacing w:line="360" w:lineRule="auto"/>
              <w:ind w:firstLine="105" w:firstLineChars="50"/>
              <w:rPr>
                <w:rFonts w:ascii="宋体" w:hAnsi="宋体" w:cs="宋体"/>
                <w:szCs w:val="21"/>
                <w:highlight w:val="none"/>
              </w:rPr>
            </w:pPr>
            <w:r>
              <w:rPr>
                <w:rFonts w:hint="eastAsia" w:ascii="宋体" w:hAnsi="宋体" w:cs="宋体"/>
                <w:szCs w:val="21"/>
                <w:highlight w:val="none"/>
              </w:rPr>
              <w:t>0.008%</w:t>
            </w:r>
          </w:p>
        </w:tc>
        <w:tc>
          <w:tcPr>
            <w:tcW w:w="1687" w:type="dxa"/>
          </w:tcPr>
          <w:p w14:paraId="00DB4BC1">
            <w:pPr>
              <w:spacing w:line="360" w:lineRule="auto"/>
              <w:ind w:firstLine="210" w:firstLineChars="100"/>
              <w:rPr>
                <w:rFonts w:ascii="宋体" w:hAnsi="宋体" w:cs="宋体"/>
                <w:szCs w:val="21"/>
                <w:highlight w:val="none"/>
              </w:rPr>
            </w:pPr>
            <w:r>
              <w:rPr>
                <w:rFonts w:hint="eastAsia" w:ascii="宋体" w:hAnsi="宋体" w:cs="宋体"/>
                <w:szCs w:val="21"/>
                <w:highlight w:val="none"/>
              </w:rPr>
              <w:t>0.008%</w:t>
            </w:r>
          </w:p>
        </w:tc>
        <w:tc>
          <w:tcPr>
            <w:tcW w:w="1659" w:type="dxa"/>
          </w:tcPr>
          <w:p w14:paraId="33589DD7">
            <w:pPr>
              <w:spacing w:line="360" w:lineRule="auto"/>
              <w:ind w:firstLine="105" w:firstLineChars="50"/>
              <w:rPr>
                <w:rFonts w:ascii="宋体" w:hAnsi="宋体" w:cs="宋体"/>
                <w:szCs w:val="21"/>
                <w:highlight w:val="none"/>
              </w:rPr>
            </w:pPr>
            <w:r>
              <w:rPr>
                <w:rFonts w:hint="eastAsia" w:ascii="宋体" w:hAnsi="宋体" w:cs="宋体"/>
                <w:szCs w:val="21"/>
                <w:highlight w:val="none"/>
              </w:rPr>
              <w:t>0.008%</w:t>
            </w:r>
          </w:p>
        </w:tc>
      </w:tr>
      <w:tr w14:paraId="6198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77BE224">
            <w:pPr>
              <w:spacing w:line="360" w:lineRule="auto"/>
              <w:rPr>
                <w:rFonts w:ascii="宋体" w:hAnsi="宋体" w:cs="宋体"/>
                <w:szCs w:val="21"/>
                <w:highlight w:val="none"/>
              </w:rPr>
            </w:pPr>
            <w:r>
              <w:rPr>
                <w:rFonts w:hint="eastAsia" w:ascii="宋体" w:hAnsi="宋体" w:cs="宋体"/>
                <w:szCs w:val="21"/>
                <w:highlight w:val="none"/>
              </w:rPr>
              <w:t>50～100亿元</w:t>
            </w:r>
          </w:p>
        </w:tc>
        <w:tc>
          <w:tcPr>
            <w:tcW w:w="1659" w:type="dxa"/>
          </w:tcPr>
          <w:p w14:paraId="703F4871">
            <w:pPr>
              <w:spacing w:line="360" w:lineRule="auto"/>
              <w:rPr>
                <w:rFonts w:ascii="宋体" w:hAnsi="宋体" w:cs="宋体"/>
                <w:szCs w:val="21"/>
                <w:highlight w:val="none"/>
              </w:rPr>
            </w:pPr>
            <w:r>
              <w:rPr>
                <w:rFonts w:hint="eastAsia" w:ascii="宋体" w:hAnsi="宋体" w:cs="宋体"/>
                <w:szCs w:val="21"/>
                <w:highlight w:val="none"/>
              </w:rPr>
              <w:t xml:space="preserve"> 0.006%</w:t>
            </w:r>
          </w:p>
        </w:tc>
        <w:tc>
          <w:tcPr>
            <w:tcW w:w="1687" w:type="dxa"/>
          </w:tcPr>
          <w:p w14:paraId="3FCAA276">
            <w:pPr>
              <w:spacing w:line="360" w:lineRule="auto"/>
              <w:ind w:firstLine="210" w:firstLineChars="100"/>
              <w:rPr>
                <w:rFonts w:ascii="宋体" w:hAnsi="宋体" w:cs="宋体"/>
                <w:szCs w:val="21"/>
                <w:highlight w:val="none"/>
              </w:rPr>
            </w:pPr>
            <w:r>
              <w:rPr>
                <w:rFonts w:hint="eastAsia" w:ascii="宋体" w:hAnsi="宋体" w:cs="宋体"/>
                <w:szCs w:val="21"/>
                <w:highlight w:val="none"/>
              </w:rPr>
              <w:t>0.006%</w:t>
            </w:r>
          </w:p>
        </w:tc>
        <w:tc>
          <w:tcPr>
            <w:tcW w:w="1659" w:type="dxa"/>
          </w:tcPr>
          <w:p w14:paraId="7DF24AD1">
            <w:pPr>
              <w:spacing w:line="360" w:lineRule="auto"/>
              <w:ind w:firstLine="105" w:firstLineChars="50"/>
              <w:rPr>
                <w:rFonts w:ascii="宋体" w:hAnsi="宋体" w:cs="宋体"/>
                <w:szCs w:val="21"/>
                <w:highlight w:val="none"/>
              </w:rPr>
            </w:pPr>
            <w:r>
              <w:rPr>
                <w:rFonts w:hint="eastAsia" w:ascii="宋体" w:hAnsi="宋体" w:cs="宋体"/>
                <w:szCs w:val="21"/>
                <w:highlight w:val="none"/>
              </w:rPr>
              <w:t>0.006%</w:t>
            </w:r>
          </w:p>
        </w:tc>
      </w:tr>
      <w:tr w14:paraId="371B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F32CA51">
            <w:pPr>
              <w:spacing w:line="360" w:lineRule="auto"/>
              <w:rPr>
                <w:rFonts w:ascii="宋体" w:hAnsi="宋体" w:cs="宋体"/>
                <w:szCs w:val="21"/>
                <w:highlight w:val="none"/>
              </w:rPr>
            </w:pPr>
            <w:r>
              <w:rPr>
                <w:rFonts w:hint="eastAsia" w:ascii="宋体" w:hAnsi="宋体" w:cs="宋体"/>
                <w:szCs w:val="21"/>
                <w:highlight w:val="none"/>
              </w:rPr>
              <w:t>100亿元以上</w:t>
            </w:r>
          </w:p>
        </w:tc>
        <w:tc>
          <w:tcPr>
            <w:tcW w:w="1659" w:type="dxa"/>
          </w:tcPr>
          <w:p w14:paraId="5ACE78D9">
            <w:pPr>
              <w:spacing w:line="360" w:lineRule="auto"/>
              <w:rPr>
                <w:rFonts w:ascii="宋体" w:hAnsi="宋体" w:cs="宋体"/>
                <w:szCs w:val="21"/>
                <w:highlight w:val="none"/>
              </w:rPr>
            </w:pPr>
            <w:r>
              <w:rPr>
                <w:rFonts w:hint="eastAsia" w:ascii="宋体" w:hAnsi="宋体" w:cs="宋体"/>
                <w:szCs w:val="21"/>
                <w:highlight w:val="none"/>
              </w:rPr>
              <w:t xml:space="preserve"> 0.004%</w:t>
            </w:r>
          </w:p>
        </w:tc>
        <w:tc>
          <w:tcPr>
            <w:tcW w:w="1687" w:type="dxa"/>
          </w:tcPr>
          <w:p w14:paraId="749ADC4E">
            <w:pPr>
              <w:spacing w:line="360" w:lineRule="auto"/>
              <w:ind w:firstLine="210" w:firstLineChars="100"/>
              <w:rPr>
                <w:rFonts w:ascii="宋体" w:hAnsi="宋体" w:cs="宋体"/>
                <w:szCs w:val="21"/>
                <w:highlight w:val="none"/>
              </w:rPr>
            </w:pPr>
            <w:r>
              <w:rPr>
                <w:rFonts w:hint="eastAsia" w:ascii="宋体" w:hAnsi="宋体" w:cs="宋体"/>
                <w:szCs w:val="21"/>
                <w:highlight w:val="none"/>
              </w:rPr>
              <w:t>0.004%</w:t>
            </w:r>
          </w:p>
        </w:tc>
        <w:tc>
          <w:tcPr>
            <w:tcW w:w="1659" w:type="dxa"/>
          </w:tcPr>
          <w:p w14:paraId="6F88C1E9">
            <w:pPr>
              <w:spacing w:line="360" w:lineRule="auto"/>
              <w:ind w:firstLine="105" w:firstLineChars="50"/>
              <w:rPr>
                <w:rFonts w:ascii="宋体" w:hAnsi="宋体" w:cs="宋体"/>
                <w:szCs w:val="21"/>
                <w:highlight w:val="none"/>
              </w:rPr>
            </w:pPr>
            <w:r>
              <w:rPr>
                <w:rFonts w:hint="eastAsia" w:ascii="宋体" w:hAnsi="宋体" w:cs="宋体"/>
                <w:szCs w:val="21"/>
                <w:highlight w:val="none"/>
              </w:rPr>
              <w:t>0.004%</w:t>
            </w:r>
          </w:p>
        </w:tc>
      </w:tr>
    </w:tbl>
    <w:p w14:paraId="67B3D256">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注: </w:t>
      </w:r>
    </w:p>
    <w:p w14:paraId="1060C611">
      <w:pPr>
        <w:spacing w:line="360" w:lineRule="auto"/>
        <w:ind w:firstLine="420" w:firstLineChars="200"/>
        <w:rPr>
          <w:rFonts w:ascii="宋体" w:hAnsi="宋体" w:cs="宋体"/>
          <w:szCs w:val="21"/>
          <w:highlight w:val="none"/>
        </w:rPr>
      </w:pPr>
      <w:r>
        <w:rPr>
          <w:rFonts w:hint="eastAsia" w:ascii="宋体" w:hAnsi="宋体" w:cs="宋体"/>
          <w:szCs w:val="21"/>
          <w:highlight w:val="none"/>
        </w:rPr>
        <w:t>（1）按本表费率计算的收费为采购代理的收费基准价格；</w:t>
      </w:r>
    </w:p>
    <w:p w14:paraId="17246060">
      <w:pPr>
        <w:spacing w:line="360" w:lineRule="auto"/>
        <w:ind w:firstLine="420" w:firstLineChars="200"/>
        <w:rPr>
          <w:rFonts w:ascii="宋体" w:hAnsi="宋体" w:cs="宋体"/>
          <w:szCs w:val="21"/>
          <w:highlight w:val="none"/>
        </w:rPr>
      </w:pPr>
      <w:r>
        <w:rPr>
          <w:rFonts w:hint="eastAsia" w:ascii="宋体" w:hAnsi="宋体" w:cs="宋体"/>
          <w:szCs w:val="21"/>
          <w:highlight w:val="none"/>
        </w:rPr>
        <w:t>（2）采购代理收费按差额定率累进法计算。</w:t>
      </w:r>
    </w:p>
    <w:p w14:paraId="6FE3AC8A">
      <w:pPr>
        <w:spacing w:line="360" w:lineRule="auto"/>
        <w:ind w:firstLine="420" w:firstLineChars="200"/>
        <w:rPr>
          <w:rFonts w:ascii="宋体" w:hAnsi="宋体" w:cs="宋体"/>
          <w:szCs w:val="21"/>
          <w:highlight w:val="none"/>
        </w:rPr>
      </w:pPr>
      <w:r>
        <w:rPr>
          <w:rFonts w:hint="eastAsia" w:ascii="宋体" w:hAnsi="宋体" w:cs="宋体"/>
          <w:szCs w:val="21"/>
          <w:highlight w:val="none"/>
        </w:rPr>
        <w:t>例如：某服务采购代理业务中标金额或者暂定价为200万元，计算采购代理收费额如下：</w:t>
      </w:r>
    </w:p>
    <w:p w14:paraId="38D0BADF">
      <w:pPr>
        <w:spacing w:line="360" w:lineRule="auto"/>
        <w:ind w:firstLine="420" w:firstLineChars="200"/>
        <w:rPr>
          <w:rFonts w:ascii="宋体" w:hAnsi="宋体" w:cs="宋体"/>
          <w:szCs w:val="21"/>
          <w:highlight w:val="none"/>
        </w:rPr>
      </w:pPr>
      <w:r>
        <w:rPr>
          <w:rFonts w:hint="eastAsia" w:ascii="宋体" w:hAnsi="宋体" w:cs="宋体"/>
          <w:szCs w:val="21"/>
          <w:highlight w:val="none"/>
        </w:rPr>
        <w:t>100 万元×l.5 ％＝ 1.5 万元</w:t>
      </w:r>
    </w:p>
    <w:p w14:paraId="2DE955BE">
      <w:pPr>
        <w:spacing w:line="360" w:lineRule="auto"/>
        <w:ind w:firstLine="420" w:firstLineChars="200"/>
        <w:rPr>
          <w:rFonts w:ascii="宋体" w:hAnsi="宋体" w:cs="宋体"/>
          <w:szCs w:val="21"/>
          <w:highlight w:val="none"/>
        </w:rPr>
      </w:pPr>
      <w:r>
        <w:rPr>
          <w:rFonts w:hint="eastAsia" w:ascii="宋体" w:hAnsi="宋体" w:cs="宋体"/>
          <w:szCs w:val="21"/>
          <w:highlight w:val="none"/>
        </w:rPr>
        <w:t>（ 200 － 100 ）万元 ×0.8％＝0.8万元</w:t>
      </w:r>
    </w:p>
    <w:p w14:paraId="50238AFC">
      <w:pPr>
        <w:pStyle w:val="13"/>
        <w:snapToGrid w:val="0"/>
        <w:spacing w:line="360" w:lineRule="auto"/>
        <w:ind w:firstLine="420" w:firstLineChars="200"/>
        <w:rPr>
          <w:rFonts w:hAnsi="宋体" w:cs="宋体"/>
          <w:highlight w:val="none"/>
        </w:rPr>
      </w:pPr>
      <w:r>
        <w:rPr>
          <w:rFonts w:hint="eastAsia" w:hAnsi="宋体" w:cs="宋体"/>
          <w:highlight w:val="none"/>
        </w:rPr>
        <w:t>合计收费＝ 1.5+0.8＝ 2.3（万元）</w:t>
      </w:r>
    </w:p>
    <w:p w14:paraId="3AF6FC76">
      <w:pPr>
        <w:pStyle w:val="13"/>
        <w:ind w:firstLine="420" w:firstLineChars="200"/>
        <w:rPr>
          <w:rFonts w:hint="eastAsia" w:hAnsi="宋体" w:eastAsia="宋体" w:cs="宋体"/>
          <w:highlight w:val="none"/>
          <w:lang w:val="en-US" w:eastAsia="zh-CN"/>
        </w:rPr>
      </w:pPr>
      <w:r>
        <w:rPr>
          <w:rFonts w:hint="eastAsia" w:hAnsi="宋体" w:cs="宋体"/>
          <w:highlight w:val="none"/>
        </w:rPr>
        <w:t>采购代理收费以收费基准价格下浮20%</w:t>
      </w:r>
      <w:r>
        <w:rPr>
          <w:rFonts w:hint="eastAsia" w:hAnsi="宋体" w:cs="宋体"/>
          <w:highlight w:val="none"/>
          <w:lang w:eastAsia="zh-CN"/>
        </w:rPr>
        <w:t>，</w:t>
      </w:r>
      <w:r>
        <w:rPr>
          <w:rFonts w:hint="eastAsia" w:hAnsi="宋体" w:cs="宋体"/>
          <w:highlight w:val="none"/>
          <w:lang w:val="en-US" w:eastAsia="zh-CN"/>
        </w:rPr>
        <w:t>则收费＝2.3×（1-20％）＝1.84（万元）</w:t>
      </w:r>
    </w:p>
    <w:p w14:paraId="23D77D30">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41. 需要补充的其他内容</w:t>
      </w:r>
    </w:p>
    <w:p w14:paraId="3B7D31D5">
      <w:pPr>
        <w:spacing w:line="360" w:lineRule="auto"/>
        <w:ind w:firstLine="420" w:firstLineChars="200"/>
        <w:rPr>
          <w:rFonts w:ascii="宋体" w:hAnsi="宋体" w:cs="宋体"/>
          <w:highlight w:val="none"/>
        </w:rPr>
      </w:pPr>
      <w:r>
        <w:rPr>
          <w:rFonts w:hint="eastAsia" w:ascii="宋体" w:hAnsi="宋体" w:cs="宋体"/>
          <w:highlight w:val="none"/>
        </w:rPr>
        <w:t>41.1本招标文件解释规则详见“投标人须知前附表”。</w:t>
      </w:r>
    </w:p>
    <w:p w14:paraId="06474078">
      <w:pPr>
        <w:spacing w:line="360" w:lineRule="auto"/>
        <w:ind w:firstLine="420" w:firstLineChars="200"/>
        <w:rPr>
          <w:rFonts w:ascii="宋体" w:hAnsi="宋体" w:cs="宋体"/>
          <w:highlight w:val="none"/>
        </w:rPr>
      </w:pPr>
      <w:r>
        <w:rPr>
          <w:rFonts w:hint="eastAsia" w:ascii="宋体" w:hAnsi="宋体" w:cs="宋体"/>
          <w:highlight w:val="none"/>
        </w:rPr>
        <w:t>41.2 其他事项详见“投标人须知前附表”。</w:t>
      </w:r>
    </w:p>
    <w:p w14:paraId="2A4E481A">
      <w:pPr>
        <w:spacing w:line="360" w:lineRule="auto"/>
        <w:ind w:firstLine="420" w:firstLineChars="200"/>
        <w:rPr>
          <w:rFonts w:ascii="宋体" w:hAnsi="宋体" w:cs="宋体"/>
          <w:highlight w:val="none"/>
        </w:rPr>
      </w:pPr>
      <w:r>
        <w:rPr>
          <w:rFonts w:hint="eastAsia" w:ascii="宋体" w:hAnsi="宋体" w:cs="宋体"/>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服务的人员为中小企业依照《中华人民共和国劳动合同法》订立劳动合同的从业人员，不对其中涉及的货物的制造商和工程承建商作出要求的，享受本文件规定的中小企业扶持政策。</w:t>
      </w:r>
    </w:p>
    <w:p w14:paraId="5E1FFC08">
      <w:pPr>
        <w:spacing w:line="360" w:lineRule="auto"/>
        <w:ind w:firstLine="420" w:firstLineChars="200"/>
        <w:rPr>
          <w:rFonts w:ascii="宋体" w:hAnsi="宋体" w:cs="宋体"/>
          <w:highlight w:val="none"/>
        </w:rPr>
      </w:pPr>
      <w:r>
        <w:rPr>
          <w:rFonts w:hint="eastAsia" w:ascii="宋体" w:hAnsi="宋体" w:cs="宋体"/>
          <w:highlight w:val="none"/>
        </w:rPr>
        <w:t>以联合体形式参加政府采购活动，联合体各方均为中小企业的，联合体视同中小企业。其中，联合体各方均为小微企业的，联合体视同小微企业。</w:t>
      </w:r>
    </w:p>
    <w:p w14:paraId="53F74CD5">
      <w:pPr>
        <w:spacing w:line="360" w:lineRule="auto"/>
        <w:ind w:firstLine="420" w:firstLineChars="200"/>
        <w:rPr>
          <w:rFonts w:ascii="宋体" w:hAnsi="宋体" w:cs="宋体"/>
          <w:highlight w:val="none"/>
        </w:rPr>
      </w:pPr>
      <w:r>
        <w:rPr>
          <w:rFonts w:hint="eastAsia" w:ascii="宋体" w:hAnsi="宋体" w:cs="宋体"/>
          <w:highlight w:val="none"/>
        </w:rPr>
        <w:t>依据本文件规定享受扶持政策获得政府采购合同的，小微企业不得将合同分包给大中型企业，中型企业不得将合同分包给大型企业。</w:t>
      </w:r>
    </w:p>
    <w:p w14:paraId="5F5E5915">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42. 广西线上“政采贷”政策告知函</w:t>
      </w:r>
    </w:p>
    <w:p w14:paraId="4A0226B4">
      <w:pPr>
        <w:spacing w:line="360" w:lineRule="auto"/>
        <w:jc w:val="center"/>
        <w:rPr>
          <w:rFonts w:ascii="宋体" w:hAnsi="宋体" w:cs="宋体"/>
          <w:sz w:val="32"/>
          <w:szCs w:val="32"/>
          <w:highlight w:val="none"/>
        </w:rPr>
      </w:pPr>
      <w:r>
        <w:rPr>
          <w:rFonts w:hint="eastAsia" w:ascii="宋体" w:hAnsi="宋体" w:cs="宋体"/>
          <w:sz w:val="32"/>
          <w:szCs w:val="32"/>
          <w:highlight w:val="none"/>
        </w:rPr>
        <w:t>广西线上“政采贷”政策告知函</w:t>
      </w:r>
    </w:p>
    <w:p w14:paraId="2638DBF5">
      <w:pPr>
        <w:spacing w:line="360" w:lineRule="auto"/>
        <w:rPr>
          <w:rFonts w:ascii="宋体" w:hAnsi="宋体" w:cs="宋体"/>
          <w:szCs w:val="21"/>
          <w:highlight w:val="none"/>
        </w:rPr>
      </w:pPr>
      <w:r>
        <w:rPr>
          <w:rFonts w:hint="eastAsia" w:ascii="宋体" w:hAnsi="宋体" w:cs="宋体"/>
          <w:szCs w:val="21"/>
          <w:highlight w:val="none"/>
        </w:rPr>
        <w:t>各供应商：</w:t>
      </w:r>
    </w:p>
    <w:p w14:paraId="57CCDDF3">
      <w:pPr>
        <w:spacing w:line="360" w:lineRule="auto"/>
        <w:ind w:firstLine="420" w:firstLineChars="200"/>
        <w:rPr>
          <w:rFonts w:ascii="宋体" w:hAnsi="宋体" w:cs="宋体"/>
          <w:szCs w:val="21"/>
          <w:highlight w:val="none"/>
        </w:rPr>
      </w:pPr>
      <w:r>
        <w:rPr>
          <w:rFonts w:hint="eastAsia" w:ascii="宋体" w:hAnsi="宋体" w:cs="宋体"/>
          <w:szCs w:val="21"/>
          <w:highlight w:val="none"/>
        </w:rPr>
        <w:t>欢迎贵公司参与广西政府采购活动！</w:t>
      </w:r>
    </w:p>
    <w:p w14:paraId="007475C4">
      <w:pPr>
        <w:spacing w:line="360" w:lineRule="auto"/>
        <w:ind w:firstLine="420" w:firstLineChars="200"/>
        <w:rPr>
          <w:rFonts w:ascii="宋体" w:hAnsi="宋体" w:cs="宋体"/>
          <w:szCs w:val="21"/>
          <w:highlight w:val="none"/>
        </w:rPr>
      </w:pPr>
      <w:r>
        <w:rPr>
          <w:rFonts w:hint="eastAsia" w:ascii="宋体" w:hAnsi="宋体" w:cs="宋体"/>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57A0C0A5">
      <w:pPr>
        <w:spacing w:line="360" w:lineRule="auto"/>
        <w:ind w:firstLine="420" w:firstLineChars="200"/>
        <w:rPr>
          <w:rFonts w:ascii="宋体" w:hAnsi="宋体" w:cs="宋体"/>
          <w:szCs w:val="21"/>
          <w:highlight w:val="none"/>
        </w:rPr>
      </w:pPr>
      <w:r>
        <w:rPr>
          <w:rFonts w:hint="eastAsia" w:ascii="宋体" w:hAnsi="宋体" w:cs="宋体"/>
          <w:szCs w:val="21"/>
          <w:highlight w:val="none"/>
        </w:rPr>
        <w:t>相关金融产品和银行业金融机构联系方式，可在中征应收账款融资服务平台查询（网址：</w:t>
      </w:r>
      <w:r>
        <w:rPr>
          <w:highlight w:val="none"/>
        </w:rPr>
        <w:fldChar w:fldCharType="begin"/>
      </w:r>
      <w:r>
        <w:rPr>
          <w:highlight w:val="none"/>
        </w:rPr>
        <w:instrText xml:space="preserve"> HYPERLINK "https://www.crcrfsp.com/" </w:instrText>
      </w:r>
      <w:r>
        <w:rPr>
          <w:highlight w:val="none"/>
        </w:rPr>
        <w:fldChar w:fldCharType="separate"/>
      </w:r>
      <w:r>
        <w:rPr>
          <w:rStyle w:val="25"/>
          <w:rFonts w:hint="default" w:ascii="宋体" w:hAnsi="宋体" w:eastAsia="宋体" w:cs="宋体"/>
          <w:color w:val="auto"/>
          <w:szCs w:val="21"/>
          <w:highlight w:val="none"/>
        </w:rPr>
        <w:t>https://www.crcrfsp.com/</w:t>
      </w:r>
      <w:r>
        <w:rPr>
          <w:rStyle w:val="25"/>
          <w:rFonts w:hint="default" w:ascii="宋体" w:hAnsi="宋体" w:eastAsia="宋体" w:cs="宋体"/>
          <w:color w:val="auto"/>
          <w:szCs w:val="21"/>
          <w:highlight w:val="none"/>
        </w:rPr>
        <w:fldChar w:fldCharType="end"/>
      </w:r>
      <w:r>
        <w:rPr>
          <w:rFonts w:hint="eastAsia" w:ascii="宋体" w:hAnsi="宋体" w:cs="宋体"/>
          <w:szCs w:val="21"/>
          <w:highlight w:val="none"/>
        </w:rPr>
        <w:t>，客服电话：400-009-0001）。</w:t>
      </w:r>
    </w:p>
    <w:p w14:paraId="7E2D5D5C">
      <w:pPr>
        <w:numPr>
          <w:ilvl w:val="0"/>
          <w:numId w:val="1"/>
        </w:numPr>
        <w:spacing w:line="360" w:lineRule="auto"/>
        <w:ind w:firstLine="420" w:firstLineChars="200"/>
        <w:jc w:val="left"/>
        <w:rPr>
          <w:rFonts w:hAnsi="宋体"/>
          <w:highlight w:val="none"/>
        </w:rPr>
      </w:pPr>
      <w:r>
        <w:rPr>
          <w:rFonts w:hAnsi="宋体"/>
          <w:highlight w:val="none"/>
        </w:rPr>
        <w:br w:type="page"/>
      </w:r>
      <w:bookmarkStart w:id="274" w:name="_Toc532545043"/>
    </w:p>
    <w:p w14:paraId="61D82AE7">
      <w:pPr>
        <w:pStyle w:val="13"/>
        <w:spacing w:line="360" w:lineRule="auto"/>
        <w:jc w:val="center"/>
        <w:outlineLvl w:val="0"/>
        <w:rPr>
          <w:rFonts w:ascii="Times New Roman" w:hAnsi="Times New Roman"/>
          <w:b/>
          <w:sz w:val="36"/>
          <w:highlight w:val="none"/>
        </w:rPr>
      </w:pPr>
      <w:bookmarkStart w:id="275" w:name="_Toc31952"/>
      <w:bookmarkStart w:id="276" w:name="_Toc18631"/>
      <w:bookmarkStart w:id="277" w:name="_Toc12751"/>
      <w:bookmarkStart w:id="278" w:name="_Toc2789"/>
      <w:bookmarkStart w:id="279" w:name="_Toc14666"/>
      <w:bookmarkStart w:id="280" w:name="_Toc11694"/>
      <w:bookmarkStart w:id="281" w:name="_Toc26567"/>
      <w:bookmarkStart w:id="282" w:name="_Toc24569"/>
      <w:bookmarkStart w:id="283" w:name="_Toc10118"/>
      <w:bookmarkStart w:id="284" w:name="_Toc19117"/>
      <w:bookmarkStart w:id="285" w:name="_Toc10034"/>
      <w:bookmarkStart w:id="286" w:name="_Toc28468"/>
      <w:bookmarkStart w:id="287" w:name="_Toc3584"/>
      <w:r>
        <w:rPr>
          <w:rFonts w:hint="eastAsia" w:ascii="Times New Roman" w:hAnsi="Times New Roman"/>
          <w:b/>
          <w:sz w:val="36"/>
          <w:highlight w:val="none"/>
        </w:rPr>
        <w:t>第四章</w:t>
      </w:r>
      <w:r>
        <w:rPr>
          <w:rFonts w:ascii="Times New Roman" w:hAnsi="Times New Roman"/>
          <w:b/>
          <w:sz w:val="36"/>
          <w:highlight w:val="none"/>
        </w:rPr>
        <w:t xml:space="preserve">  </w:t>
      </w:r>
      <w:bookmarkEnd w:id="274"/>
      <w:bookmarkEnd w:id="275"/>
      <w:bookmarkEnd w:id="276"/>
      <w:bookmarkEnd w:id="277"/>
      <w:bookmarkEnd w:id="278"/>
      <w:bookmarkEnd w:id="279"/>
      <w:bookmarkEnd w:id="280"/>
      <w:bookmarkEnd w:id="281"/>
      <w:bookmarkEnd w:id="282"/>
      <w:r>
        <w:rPr>
          <w:rFonts w:hint="eastAsia" w:ascii="Times New Roman" w:hAnsi="Times New Roman"/>
          <w:b/>
          <w:sz w:val="36"/>
          <w:highlight w:val="none"/>
        </w:rPr>
        <w:t>评标方法和评标标准</w:t>
      </w:r>
      <w:bookmarkEnd w:id="283"/>
      <w:bookmarkEnd w:id="284"/>
      <w:bookmarkEnd w:id="285"/>
      <w:bookmarkEnd w:id="286"/>
      <w:bookmarkEnd w:id="287"/>
    </w:p>
    <w:p w14:paraId="68A324EA">
      <w:pPr>
        <w:pStyle w:val="13"/>
        <w:spacing w:line="360" w:lineRule="auto"/>
        <w:jc w:val="center"/>
        <w:outlineLvl w:val="1"/>
        <w:rPr>
          <w:rFonts w:ascii="Times New Roman" w:hAnsi="Times New Roman"/>
          <w:b/>
          <w:bCs/>
          <w:sz w:val="32"/>
          <w:szCs w:val="32"/>
          <w:highlight w:val="none"/>
        </w:rPr>
      </w:pPr>
      <w:bookmarkStart w:id="288" w:name="_Toc20519"/>
      <w:bookmarkStart w:id="289" w:name="_Toc28074"/>
      <w:bookmarkStart w:id="290" w:name="_Toc14342"/>
      <w:bookmarkStart w:id="291" w:name="_Toc3574"/>
      <w:bookmarkStart w:id="292" w:name="_Toc12345"/>
      <w:bookmarkStart w:id="293" w:name="_Toc5889"/>
      <w:bookmarkStart w:id="294" w:name="_Toc6104"/>
      <w:bookmarkStart w:id="295" w:name="_Toc9604"/>
      <w:bookmarkStart w:id="296" w:name="_Toc28945"/>
      <w:bookmarkStart w:id="297" w:name="_Toc29945"/>
      <w:r>
        <w:rPr>
          <w:rFonts w:hint="eastAsia" w:ascii="Times New Roman" w:hAnsi="Times New Roman"/>
          <w:b/>
          <w:bCs/>
          <w:sz w:val="32"/>
          <w:szCs w:val="32"/>
          <w:highlight w:val="none"/>
        </w:rPr>
        <w:t>第一节</w:t>
      </w:r>
      <w:r>
        <w:rPr>
          <w:rFonts w:ascii="Times New Roman" w:hAnsi="Times New Roman"/>
          <w:b/>
          <w:bCs/>
          <w:sz w:val="32"/>
          <w:szCs w:val="32"/>
          <w:highlight w:val="none"/>
        </w:rPr>
        <w:t xml:space="preserve"> </w:t>
      </w:r>
      <w:r>
        <w:rPr>
          <w:rFonts w:hint="eastAsia" w:ascii="Times New Roman" w:hAnsi="Times New Roman"/>
          <w:b/>
          <w:bCs/>
          <w:sz w:val="32"/>
          <w:szCs w:val="32"/>
          <w:highlight w:val="none"/>
        </w:rPr>
        <w:t>评标方法</w:t>
      </w:r>
      <w:bookmarkEnd w:id="288"/>
      <w:bookmarkEnd w:id="289"/>
      <w:bookmarkEnd w:id="290"/>
      <w:bookmarkEnd w:id="291"/>
      <w:bookmarkEnd w:id="292"/>
      <w:bookmarkEnd w:id="293"/>
      <w:bookmarkEnd w:id="294"/>
      <w:bookmarkEnd w:id="295"/>
      <w:bookmarkEnd w:id="296"/>
      <w:bookmarkEnd w:id="297"/>
    </w:p>
    <w:p w14:paraId="17C9BF40">
      <w:pPr>
        <w:pStyle w:val="13"/>
        <w:tabs>
          <w:tab w:val="left" w:pos="2472"/>
        </w:tabs>
        <w:spacing w:line="360" w:lineRule="auto"/>
        <w:ind w:firstLine="420" w:firstLineChars="200"/>
        <w:rPr>
          <w:szCs w:val="21"/>
          <w:highlight w:val="none"/>
        </w:rPr>
      </w:pPr>
      <w:r>
        <w:rPr>
          <w:rFonts w:hint="eastAsia" w:hAnsi="宋体" w:cs="宋体"/>
          <w:szCs w:val="21"/>
          <w:highlight w:val="none"/>
        </w:rPr>
        <w:t>本项目采用</w:t>
      </w:r>
      <w:r>
        <w:rPr>
          <w:rFonts w:hint="eastAsia" w:hAnsi="宋体" w:cs="宋体"/>
          <w:szCs w:val="21"/>
          <w:highlight w:val="none"/>
          <w:u w:val="single"/>
        </w:rPr>
        <w:t xml:space="preserve"> 以下勾选的方式</w:t>
      </w:r>
      <w:r>
        <w:rPr>
          <w:rFonts w:hint="eastAsia" w:hAnsi="宋体" w:cs="宋体"/>
          <w:szCs w:val="21"/>
          <w:highlight w:val="none"/>
        </w:rPr>
        <w:t>进行评审。</w:t>
      </w:r>
    </w:p>
    <w:p w14:paraId="2D27F353">
      <w:pPr>
        <w:pStyle w:val="13"/>
        <w:spacing w:line="360" w:lineRule="auto"/>
        <w:ind w:firstLine="420"/>
        <w:rPr>
          <w:rFonts w:hAnsi="宋体"/>
          <w:highlight w:val="none"/>
        </w:rPr>
      </w:pPr>
      <w:r>
        <w:rPr>
          <w:rFonts w:hint="eastAsia" w:hAnsi="宋体"/>
          <w:szCs w:val="21"/>
          <w:highlight w:val="none"/>
        </w:rPr>
        <w:t>□最低评标价法，是指投标文件满足招标文件</w:t>
      </w:r>
      <w:r>
        <w:rPr>
          <w:rFonts w:hint="eastAsia" w:hAnsi="宋体"/>
          <w:highlight w:val="none"/>
        </w:rPr>
        <w:t>全部实质性要求，且投标报价最低的投标人为中标候选人的评标方法。</w:t>
      </w:r>
    </w:p>
    <w:p w14:paraId="690EE2CE">
      <w:pPr>
        <w:autoSpaceDE w:val="0"/>
        <w:autoSpaceDN w:val="0"/>
        <w:adjustRightInd w:val="0"/>
        <w:spacing w:line="360" w:lineRule="auto"/>
        <w:ind w:firstLine="420" w:firstLineChars="200"/>
        <w:rPr>
          <w:rFonts w:ascii="宋体" w:hAnsi="宋体"/>
          <w:sz w:val="24"/>
          <w:highlight w:val="none"/>
        </w:rPr>
      </w:pPr>
      <w:r>
        <w:rPr>
          <w:rFonts w:hint="eastAsia" w:hAnsi="宋体"/>
          <w:highlight w:val="none"/>
        </w:rPr>
        <w:t>☑综合评分法，</w:t>
      </w:r>
      <w:r>
        <w:rPr>
          <w:rFonts w:hint="eastAsia" w:ascii="宋体" w:hAnsi="宋体"/>
          <w:szCs w:val="20"/>
          <w:highlight w:val="none"/>
        </w:rPr>
        <w:t xml:space="preserve">是指投标文件满足招标文件全部实质性要求，且按照评审因素的量化指标评审得分最高的投标人为中标候选人的评标方法。评标委员会将对各投标人的投标文件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投标人须知前附表”规定的方式排列。 </w:t>
      </w:r>
    </w:p>
    <w:p w14:paraId="41F04955">
      <w:pPr>
        <w:pStyle w:val="13"/>
        <w:spacing w:line="360" w:lineRule="auto"/>
        <w:ind w:firstLine="420"/>
        <w:rPr>
          <w:rFonts w:hAnsi="宋体"/>
          <w:highlight w:val="none"/>
        </w:rPr>
      </w:pPr>
    </w:p>
    <w:p w14:paraId="3A143F94">
      <w:pPr>
        <w:pStyle w:val="13"/>
        <w:tabs>
          <w:tab w:val="left" w:pos="2472"/>
        </w:tabs>
        <w:spacing w:line="360" w:lineRule="auto"/>
        <w:jc w:val="center"/>
        <w:outlineLvl w:val="1"/>
        <w:rPr>
          <w:rFonts w:ascii="Times New Roman" w:hAnsi="Times New Roman"/>
          <w:b/>
          <w:bCs/>
          <w:sz w:val="32"/>
          <w:szCs w:val="32"/>
          <w:highlight w:val="none"/>
        </w:rPr>
      </w:pPr>
      <w:bookmarkStart w:id="298" w:name="_Toc9259"/>
      <w:bookmarkStart w:id="299" w:name="_Toc18477"/>
      <w:bookmarkStart w:id="300" w:name="_Toc4190"/>
      <w:bookmarkStart w:id="301" w:name="_Toc588"/>
      <w:bookmarkStart w:id="302" w:name="_Toc23151"/>
      <w:bookmarkStart w:id="303" w:name="_Toc1643"/>
      <w:bookmarkStart w:id="304" w:name="_Toc10545"/>
      <w:bookmarkStart w:id="305" w:name="_Toc9023"/>
      <w:bookmarkStart w:id="306" w:name="_Toc24507"/>
      <w:bookmarkStart w:id="307" w:name="_Toc30114"/>
      <w:r>
        <w:rPr>
          <w:rFonts w:hint="eastAsia" w:ascii="Times New Roman" w:hAnsi="Times New Roman"/>
          <w:b/>
          <w:bCs/>
          <w:sz w:val="32"/>
          <w:szCs w:val="32"/>
          <w:highlight w:val="none"/>
        </w:rPr>
        <w:t>第二节</w:t>
      </w:r>
      <w:r>
        <w:rPr>
          <w:rFonts w:ascii="Times New Roman" w:hAnsi="Times New Roman"/>
          <w:b/>
          <w:bCs/>
          <w:sz w:val="32"/>
          <w:szCs w:val="32"/>
          <w:highlight w:val="none"/>
        </w:rPr>
        <w:t xml:space="preserve"> </w:t>
      </w:r>
      <w:r>
        <w:rPr>
          <w:rFonts w:hint="eastAsia" w:ascii="Times New Roman" w:hAnsi="Times New Roman"/>
          <w:b/>
          <w:bCs/>
          <w:sz w:val="32"/>
          <w:szCs w:val="32"/>
          <w:highlight w:val="none"/>
        </w:rPr>
        <w:t>评标程序</w:t>
      </w:r>
      <w:bookmarkEnd w:id="298"/>
      <w:bookmarkEnd w:id="299"/>
      <w:bookmarkEnd w:id="300"/>
      <w:bookmarkEnd w:id="301"/>
      <w:bookmarkEnd w:id="302"/>
      <w:bookmarkEnd w:id="303"/>
      <w:bookmarkEnd w:id="304"/>
      <w:bookmarkEnd w:id="305"/>
      <w:bookmarkEnd w:id="306"/>
      <w:bookmarkEnd w:id="307"/>
    </w:p>
    <w:p w14:paraId="774FA05E">
      <w:pPr>
        <w:spacing w:line="360" w:lineRule="auto"/>
        <w:ind w:firstLine="422" w:firstLineChars="200"/>
        <w:rPr>
          <w:rFonts w:ascii="宋体" w:hAnsi="宋体"/>
          <w:b/>
          <w:szCs w:val="21"/>
          <w:highlight w:val="none"/>
        </w:rPr>
      </w:pPr>
      <w:r>
        <w:rPr>
          <w:rFonts w:hint="eastAsia" w:ascii="宋体" w:hAnsi="宋体"/>
          <w:b/>
          <w:szCs w:val="21"/>
          <w:highlight w:val="none"/>
        </w:rPr>
        <w:t>1.符合性审查</w:t>
      </w:r>
    </w:p>
    <w:p w14:paraId="589696C2">
      <w:pPr>
        <w:spacing w:line="360" w:lineRule="auto"/>
        <w:ind w:firstLine="420" w:firstLineChars="200"/>
        <w:rPr>
          <w:rFonts w:hAnsi="宋体"/>
          <w:highlight w:val="none"/>
        </w:rPr>
      </w:pPr>
      <w:r>
        <w:rPr>
          <w:rFonts w:hint="eastAsia" w:hAnsi="宋体"/>
          <w:highlight w:val="none"/>
        </w:rPr>
        <w:t>评标委员会应当对符合资格的投标人的投标文件进行投标报价、商务、技术等实质性内容符合性审查，以确定其是否满足招标文件的实质性要求。</w:t>
      </w:r>
    </w:p>
    <w:p w14:paraId="4B417CB5">
      <w:pPr>
        <w:spacing w:line="360" w:lineRule="auto"/>
        <w:ind w:firstLine="422" w:firstLineChars="200"/>
        <w:rPr>
          <w:rFonts w:ascii="宋体" w:hAnsi="宋体"/>
          <w:b/>
          <w:szCs w:val="21"/>
          <w:highlight w:val="none"/>
        </w:rPr>
      </w:pPr>
      <w:r>
        <w:rPr>
          <w:rFonts w:hint="eastAsia" w:ascii="宋体" w:hAnsi="宋体"/>
          <w:b/>
          <w:szCs w:val="21"/>
          <w:highlight w:val="none"/>
        </w:rPr>
        <w:t>2.符合性审查不通过而导致投标无效的情形</w:t>
      </w:r>
    </w:p>
    <w:p w14:paraId="138DE614">
      <w:pPr>
        <w:spacing w:line="360" w:lineRule="auto"/>
        <w:ind w:firstLine="420" w:firstLineChars="200"/>
        <w:rPr>
          <w:rFonts w:ascii="宋体" w:hAnsi="宋体"/>
          <w:szCs w:val="21"/>
          <w:highlight w:val="none"/>
        </w:rPr>
      </w:pPr>
      <w:r>
        <w:rPr>
          <w:rFonts w:hint="eastAsia" w:ascii="宋体" w:hAnsi="宋体"/>
          <w:szCs w:val="21"/>
          <w:highlight w:val="none"/>
        </w:rPr>
        <w:t>投标人的投标文件中存在对招标文件的任何实质性要求和条件的负偏离，将被视为投标无效。</w:t>
      </w:r>
    </w:p>
    <w:p w14:paraId="260D8D5F">
      <w:pPr>
        <w:spacing w:line="360" w:lineRule="auto"/>
        <w:ind w:firstLine="420" w:firstLineChars="200"/>
        <w:rPr>
          <w:rFonts w:ascii="宋体" w:hAnsi="宋体"/>
          <w:szCs w:val="21"/>
          <w:highlight w:val="none"/>
        </w:rPr>
      </w:pPr>
      <w:r>
        <w:rPr>
          <w:rFonts w:hint="eastAsia" w:ascii="宋体" w:hAnsi="宋体"/>
          <w:szCs w:val="21"/>
          <w:highlight w:val="none"/>
        </w:rPr>
        <w:t>2.1在报价评审时，如发现下列情形之一的，将被视为投标无效：</w:t>
      </w:r>
    </w:p>
    <w:p w14:paraId="0FFFD26E">
      <w:pPr>
        <w:spacing w:line="360" w:lineRule="auto"/>
        <w:ind w:firstLine="420" w:firstLineChars="200"/>
        <w:rPr>
          <w:rFonts w:ascii="宋体" w:hAnsi="宋体"/>
          <w:szCs w:val="21"/>
          <w:highlight w:val="none"/>
        </w:rPr>
      </w:pPr>
      <w:r>
        <w:rPr>
          <w:rFonts w:hint="eastAsia" w:ascii="宋体" w:hAnsi="宋体"/>
          <w:szCs w:val="21"/>
          <w:highlight w:val="none"/>
        </w:rPr>
        <w:t>（1）投标文件未提供“投标人须知前附表”第13.1条规定中“必须提供”的文件资料的;</w:t>
      </w:r>
    </w:p>
    <w:p w14:paraId="49923C91">
      <w:pPr>
        <w:spacing w:line="360" w:lineRule="auto"/>
        <w:ind w:firstLine="420" w:firstLineChars="200"/>
        <w:rPr>
          <w:rFonts w:ascii="宋体" w:hAnsi="宋体"/>
          <w:szCs w:val="21"/>
          <w:highlight w:val="none"/>
        </w:rPr>
      </w:pPr>
      <w:r>
        <w:rPr>
          <w:rFonts w:hint="eastAsia" w:ascii="宋体" w:hAnsi="宋体"/>
          <w:szCs w:val="21"/>
          <w:highlight w:val="none"/>
        </w:rPr>
        <w:t>（2）未采用人民币报价或者未按照招标文件标明的币种报价的；</w:t>
      </w:r>
    </w:p>
    <w:p w14:paraId="6C19CAE7">
      <w:pPr>
        <w:spacing w:line="360" w:lineRule="auto"/>
        <w:ind w:firstLine="420" w:firstLineChars="200"/>
        <w:rPr>
          <w:rFonts w:ascii="宋体" w:hAnsi="宋体"/>
          <w:szCs w:val="21"/>
          <w:highlight w:val="none"/>
        </w:rPr>
      </w:pPr>
      <w:r>
        <w:rPr>
          <w:rFonts w:hint="eastAsia" w:ascii="宋体" w:hAnsi="宋体"/>
          <w:szCs w:val="21"/>
          <w:highlight w:val="none"/>
        </w:rPr>
        <w:t>（3）报价超出招标文件规定的最高限价，或者超出采购预算金额的；</w:t>
      </w:r>
    </w:p>
    <w:p w14:paraId="292AD05C">
      <w:pPr>
        <w:spacing w:line="360" w:lineRule="auto"/>
        <w:ind w:firstLine="420" w:firstLineChars="200"/>
        <w:rPr>
          <w:rFonts w:ascii="宋体" w:hAnsi="宋体"/>
          <w:szCs w:val="21"/>
          <w:highlight w:val="none"/>
        </w:rPr>
      </w:pPr>
      <w:r>
        <w:rPr>
          <w:rFonts w:hint="eastAsia" w:ascii="宋体" w:hAnsi="宋体"/>
          <w:szCs w:val="21"/>
          <w:highlight w:val="none"/>
        </w:rPr>
        <w:t>（4）投标人未就所投</w:t>
      </w:r>
      <w:r>
        <w:rPr>
          <w:rFonts w:hint="eastAsia" w:ascii="宋体" w:hAnsi="宋体" w:cs="宋体"/>
          <w:szCs w:val="21"/>
          <w:highlight w:val="none"/>
        </w:rPr>
        <w:t>项目/分标</w:t>
      </w:r>
      <w:r>
        <w:rPr>
          <w:rFonts w:hint="eastAsia" w:ascii="宋体" w:hAnsi="宋体"/>
          <w:szCs w:val="21"/>
          <w:highlight w:val="none"/>
        </w:rPr>
        <w:t>进行报价或者存在漏项报价；投标人未就所投</w:t>
      </w:r>
      <w:r>
        <w:rPr>
          <w:rFonts w:hint="eastAsia" w:ascii="宋体" w:hAnsi="宋体" w:cs="宋体"/>
          <w:szCs w:val="21"/>
          <w:highlight w:val="none"/>
        </w:rPr>
        <w:t>项目/分标</w:t>
      </w:r>
      <w:r>
        <w:rPr>
          <w:rFonts w:hint="eastAsia" w:ascii="宋体" w:hAnsi="宋体"/>
          <w:szCs w:val="21"/>
          <w:highlight w:val="none"/>
        </w:rPr>
        <w:t>的单项内容作唯一报价；投标人未就所投</w:t>
      </w:r>
      <w:r>
        <w:rPr>
          <w:rFonts w:hint="eastAsia" w:ascii="宋体" w:hAnsi="宋体" w:cs="宋体"/>
          <w:szCs w:val="21"/>
          <w:highlight w:val="none"/>
        </w:rPr>
        <w:t>项目/分标</w:t>
      </w:r>
      <w:r>
        <w:rPr>
          <w:rFonts w:hint="eastAsia" w:ascii="宋体" w:hAnsi="宋体"/>
          <w:szCs w:val="21"/>
          <w:highlight w:val="none"/>
        </w:rPr>
        <w:t>的全部内容作唯一总价报价；存在有选择、有条件报价的（招标文件允许有备选方案或者其他约定的除外）；</w:t>
      </w:r>
    </w:p>
    <w:p w14:paraId="2FFE08D2">
      <w:pPr>
        <w:spacing w:line="360" w:lineRule="auto"/>
        <w:ind w:firstLine="420" w:firstLineChars="200"/>
        <w:rPr>
          <w:rFonts w:ascii="宋体" w:hAnsi="宋体"/>
          <w:szCs w:val="21"/>
          <w:highlight w:val="none"/>
        </w:rPr>
      </w:pPr>
      <w:r>
        <w:rPr>
          <w:rFonts w:hint="eastAsia" w:ascii="宋体" w:hAnsi="宋体"/>
          <w:szCs w:val="21"/>
          <w:highlight w:val="none"/>
        </w:rPr>
        <w:t>（5）修正后的报价，投标人不确认的；</w:t>
      </w:r>
    </w:p>
    <w:p w14:paraId="27724E8E">
      <w:pPr>
        <w:spacing w:line="360" w:lineRule="auto"/>
        <w:ind w:firstLine="420" w:firstLineChars="200"/>
        <w:rPr>
          <w:rFonts w:ascii="宋体" w:hAnsi="宋体"/>
          <w:szCs w:val="21"/>
          <w:highlight w:val="none"/>
        </w:rPr>
      </w:pPr>
      <w:r>
        <w:rPr>
          <w:rFonts w:hint="eastAsia" w:ascii="宋体" w:hAnsi="宋体"/>
          <w:szCs w:val="21"/>
          <w:highlight w:val="none"/>
        </w:rPr>
        <w:t>（6）投标人属于本章第5条第（2）项情形的。</w:t>
      </w:r>
    </w:p>
    <w:p w14:paraId="1A6F95EE">
      <w:pPr>
        <w:spacing w:line="360" w:lineRule="auto"/>
        <w:ind w:firstLine="420" w:firstLineChars="200"/>
        <w:rPr>
          <w:rFonts w:ascii="宋体" w:hAnsi="宋体"/>
          <w:szCs w:val="21"/>
          <w:highlight w:val="none"/>
        </w:rPr>
      </w:pPr>
      <w:r>
        <w:rPr>
          <w:rFonts w:hint="eastAsia" w:ascii="宋体" w:hAnsi="宋体"/>
          <w:szCs w:val="21"/>
          <w:highlight w:val="none"/>
        </w:rPr>
        <w:t>2.2在商务评审时，如发现下列情形之一的，将被视为投标无效：</w:t>
      </w:r>
    </w:p>
    <w:p w14:paraId="274FAB6F">
      <w:pPr>
        <w:spacing w:line="360" w:lineRule="auto"/>
        <w:ind w:firstLine="420" w:firstLineChars="200"/>
        <w:rPr>
          <w:rFonts w:ascii="宋体" w:hAnsi="宋体"/>
          <w:szCs w:val="21"/>
          <w:highlight w:val="none"/>
        </w:rPr>
      </w:pPr>
      <w:r>
        <w:rPr>
          <w:rFonts w:hint="eastAsia" w:ascii="宋体" w:hAnsi="宋体"/>
          <w:szCs w:val="21"/>
          <w:highlight w:val="none"/>
        </w:rPr>
        <w:t>（1）投标文件未按招标文件要求签署、盖章的；</w:t>
      </w:r>
    </w:p>
    <w:p w14:paraId="576178C6">
      <w:pPr>
        <w:spacing w:line="360" w:lineRule="auto"/>
        <w:ind w:firstLine="420" w:firstLineChars="200"/>
        <w:rPr>
          <w:rFonts w:ascii="宋体" w:hAnsi="宋体"/>
          <w:szCs w:val="21"/>
          <w:highlight w:val="none"/>
        </w:rPr>
      </w:pPr>
      <w:r>
        <w:rPr>
          <w:rFonts w:hint="eastAsia" w:ascii="宋体" w:hAnsi="宋体"/>
          <w:szCs w:val="21"/>
          <w:highlight w:val="none"/>
        </w:rPr>
        <w:t>（2）委托代理人未能出具有效身份证明或者出具的身份证明与授权委托书中的信息不符的；</w:t>
      </w:r>
    </w:p>
    <w:p w14:paraId="1B67557F">
      <w:pPr>
        <w:spacing w:line="360" w:lineRule="auto"/>
        <w:ind w:firstLine="420" w:firstLineChars="200"/>
        <w:rPr>
          <w:rFonts w:ascii="宋体" w:hAnsi="宋体"/>
          <w:szCs w:val="21"/>
          <w:highlight w:val="none"/>
        </w:rPr>
      </w:pPr>
      <w:r>
        <w:rPr>
          <w:rFonts w:hint="eastAsia" w:ascii="宋体" w:hAnsi="宋体"/>
          <w:szCs w:val="21"/>
          <w:highlight w:val="none"/>
        </w:rPr>
        <w:t xml:space="preserve">（3）为无效投标保证金的或者未按照招标文件的规定提交投标保证金的； </w:t>
      </w:r>
    </w:p>
    <w:p w14:paraId="3C8AF290">
      <w:pPr>
        <w:spacing w:line="360" w:lineRule="auto"/>
        <w:ind w:firstLine="420" w:firstLineChars="200"/>
        <w:rPr>
          <w:rFonts w:ascii="宋体" w:hAnsi="宋体"/>
          <w:szCs w:val="21"/>
          <w:highlight w:val="none"/>
        </w:rPr>
      </w:pPr>
      <w:r>
        <w:rPr>
          <w:rFonts w:hint="eastAsia" w:ascii="宋体" w:hAnsi="宋体"/>
          <w:szCs w:val="21"/>
          <w:highlight w:val="none"/>
        </w:rPr>
        <w:t>（4）投标文件未提供“投标人须知前附表”第13.1条规定中“必须提供”或者“委托时必须提供”的文件资料的;</w:t>
      </w:r>
    </w:p>
    <w:p w14:paraId="15C05F1C">
      <w:pPr>
        <w:spacing w:line="360" w:lineRule="auto"/>
        <w:ind w:firstLine="420" w:firstLineChars="200"/>
        <w:rPr>
          <w:rFonts w:ascii="宋体" w:hAnsi="宋体"/>
          <w:szCs w:val="21"/>
          <w:highlight w:val="none"/>
        </w:rPr>
      </w:pPr>
      <w:r>
        <w:rPr>
          <w:rFonts w:hint="eastAsia" w:ascii="宋体" w:hAnsi="宋体"/>
          <w:szCs w:val="21"/>
          <w:highlight w:val="none"/>
        </w:rPr>
        <w:t>（5）投标有效期、项目完成时间（交货时间、服务完成时间或者服务期等）、质保期及招标文件中标“▲”的商务条款发生负偏离的；</w:t>
      </w:r>
    </w:p>
    <w:p w14:paraId="7DC40380">
      <w:pPr>
        <w:spacing w:line="360" w:lineRule="auto"/>
        <w:ind w:firstLine="420" w:firstLineChars="200"/>
        <w:rPr>
          <w:rFonts w:ascii="宋体" w:hAnsi="宋体"/>
          <w:szCs w:val="21"/>
          <w:highlight w:val="none"/>
        </w:rPr>
      </w:pPr>
      <w:r>
        <w:rPr>
          <w:rFonts w:hint="eastAsia" w:ascii="宋体" w:hAnsi="宋体"/>
          <w:szCs w:val="21"/>
          <w:highlight w:val="none"/>
        </w:rPr>
        <w:t>（6）商务条款评审允许负偏离的条款数超过“投标人须知前附表”规定项数的。</w:t>
      </w:r>
    </w:p>
    <w:p w14:paraId="72F1BFD7">
      <w:pPr>
        <w:spacing w:line="360" w:lineRule="auto"/>
        <w:ind w:firstLine="420" w:firstLineChars="200"/>
        <w:rPr>
          <w:rFonts w:ascii="宋体" w:hAnsi="宋体"/>
          <w:szCs w:val="21"/>
          <w:highlight w:val="none"/>
        </w:rPr>
      </w:pPr>
      <w:r>
        <w:rPr>
          <w:rFonts w:hint="eastAsia" w:ascii="宋体" w:hAnsi="宋体"/>
          <w:szCs w:val="21"/>
          <w:highlight w:val="none"/>
        </w:rPr>
        <w:t>（7）投标文件的实质性内容未使用中文表述、使用计量单位不符合招标文件要求的；</w:t>
      </w:r>
    </w:p>
    <w:p w14:paraId="7DF6B6D4">
      <w:pPr>
        <w:spacing w:line="360" w:lineRule="auto"/>
        <w:ind w:firstLine="420" w:firstLineChars="200"/>
        <w:rPr>
          <w:rFonts w:ascii="宋体" w:hAnsi="宋体"/>
          <w:szCs w:val="21"/>
          <w:highlight w:val="none"/>
        </w:rPr>
      </w:pPr>
      <w:r>
        <w:rPr>
          <w:rFonts w:hint="eastAsia" w:ascii="宋体" w:hAnsi="宋体"/>
          <w:szCs w:val="21"/>
          <w:highlight w:val="none"/>
        </w:rPr>
        <w:t>（8）投标文件中的文件资料因填写不齐全或者内容虚假或者出现其他情形而导致被评标委员会认定无效的；</w:t>
      </w:r>
    </w:p>
    <w:p w14:paraId="58B8E27E">
      <w:pPr>
        <w:spacing w:line="360" w:lineRule="auto"/>
        <w:ind w:firstLine="420" w:firstLineChars="200"/>
        <w:rPr>
          <w:rFonts w:ascii="宋体" w:hAnsi="宋体"/>
          <w:szCs w:val="21"/>
          <w:highlight w:val="none"/>
        </w:rPr>
      </w:pPr>
      <w:r>
        <w:rPr>
          <w:rFonts w:hint="eastAsia" w:ascii="宋体" w:hAnsi="宋体"/>
          <w:szCs w:val="21"/>
          <w:highlight w:val="none"/>
        </w:rPr>
        <w:t>（9）投标文件含有采购人不能接受的附加条件的；</w:t>
      </w:r>
    </w:p>
    <w:p w14:paraId="5E1B5D1E">
      <w:pPr>
        <w:spacing w:line="360" w:lineRule="auto"/>
        <w:ind w:firstLine="420" w:firstLineChars="200"/>
        <w:rPr>
          <w:rFonts w:ascii="宋体" w:hAnsi="宋体"/>
          <w:szCs w:val="21"/>
          <w:highlight w:val="none"/>
        </w:rPr>
      </w:pPr>
      <w:r>
        <w:rPr>
          <w:rFonts w:hint="eastAsia" w:ascii="宋体" w:hAnsi="宋体"/>
          <w:szCs w:val="21"/>
          <w:highlight w:val="none"/>
        </w:rPr>
        <w:t>（10）未响应招标文件实质性要求的；</w:t>
      </w:r>
    </w:p>
    <w:p w14:paraId="05CFA156">
      <w:pPr>
        <w:spacing w:line="360" w:lineRule="auto"/>
        <w:ind w:firstLine="420" w:firstLineChars="200"/>
        <w:rPr>
          <w:rFonts w:ascii="宋体" w:hAnsi="宋体"/>
          <w:szCs w:val="21"/>
          <w:highlight w:val="none"/>
        </w:rPr>
      </w:pPr>
      <w:r>
        <w:rPr>
          <w:rFonts w:hint="eastAsia" w:ascii="宋体" w:hAnsi="宋体"/>
          <w:szCs w:val="21"/>
          <w:highlight w:val="none"/>
        </w:rPr>
        <w:t>（11）属于投标人须知正文第9.2条情形的；</w:t>
      </w:r>
    </w:p>
    <w:p w14:paraId="63F914F2">
      <w:pPr>
        <w:spacing w:line="360" w:lineRule="auto"/>
        <w:ind w:firstLine="420" w:firstLineChars="200"/>
        <w:rPr>
          <w:rFonts w:ascii="宋体" w:hAnsi="宋体"/>
          <w:szCs w:val="21"/>
          <w:highlight w:val="none"/>
        </w:rPr>
      </w:pPr>
      <w:r>
        <w:rPr>
          <w:rFonts w:hint="eastAsia" w:ascii="宋体" w:hAnsi="宋体"/>
          <w:szCs w:val="21"/>
          <w:highlight w:val="none"/>
        </w:rPr>
        <w:t>（12）法律、法规和招标文件规定的其他无效情形。</w:t>
      </w:r>
    </w:p>
    <w:p w14:paraId="4F5E72D7">
      <w:pPr>
        <w:spacing w:line="360" w:lineRule="auto"/>
        <w:ind w:firstLine="420" w:firstLineChars="200"/>
        <w:rPr>
          <w:rFonts w:ascii="宋体" w:hAnsi="宋体"/>
          <w:szCs w:val="21"/>
          <w:highlight w:val="none"/>
        </w:rPr>
      </w:pPr>
      <w:r>
        <w:rPr>
          <w:rFonts w:hint="eastAsia" w:ascii="宋体" w:hAnsi="宋体"/>
          <w:szCs w:val="21"/>
          <w:highlight w:val="none"/>
        </w:rPr>
        <w:t>2.3在技术评审时，如发现下列情形之一的，将被视为投标无效：</w:t>
      </w:r>
    </w:p>
    <w:p w14:paraId="64786375">
      <w:pPr>
        <w:spacing w:line="360" w:lineRule="auto"/>
        <w:ind w:firstLine="420" w:firstLineChars="200"/>
        <w:rPr>
          <w:rFonts w:ascii="宋体" w:hAnsi="宋体" w:cs="宋体"/>
          <w:szCs w:val="21"/>
          <w:highlight w:val="none"/>
        </w:rPr>
      </w:pPr>
      <w:r>
        <w:rPr>
          <w:rFonts w:hint="eastAsia" w:ascii="宋体" w:hAnsi="宋体" w:cs="宋体"/>
          <w:szCs w:val="21"/>
          <w:highlight w:val="none"/>
        </w:rPr>
        <w:t>（1）不满足招标文件要求的服务内容、技术要求、安全、质量标准，或者与招标文件中标“▲”的技术需求发生负偏离的；</w:t>
      </w:r>
    </w:p>
    <w:p w14:paraId="54C139AD">
      <w:pPr>
        <w:spacing w:line="360" w:lineRule="auto"/>
        <w:ind w:firstLine="420" w:firstLineChars="200"/>
        <w:rPr>
          <w:rFonts w:ascii="宋体" w:hAnsi="宋体" w:cs="宋体"/>
          <w:szCs w:val="21"/>
          <w:highlight w:val="none"/>
        </w:rPr>
      </w:pPr>
      <w:r>
        <w:rPr>
          <w:rFonts w:hint="eastAsia" w:ascii="宋体" w:hAnsi="宋体" w:cs="宋体"/>
          <w:szCs w:val="21"/>
          <w:highlight w:val="none"/>
        </w:rPr>
        <w:t>（2）技术需求评审允许负偏离的条款数超过“投标人须知前附表”规定项数的；</w:t>
      </w:r>
    </w:p>
    <w:p w14:paraId="449EDB59">
      <w:pPr>
        <w:spacing w:line="360" w:lineRule="auto"/>
        <w:ind w:firstLine="420" w:firstLineChars="200"/>
        <w:rPr>
          <w:rFonts w:ascii="宋体" w:hAnsi="宋体" w:cs="宋体"/>
          <w:szCs w:val="21"/>
          <w:highlight w:val="none"/>
        </w:rPr>
      </w:pPr>
      <w:r>
        <w:rPr>
          <w:rFonts w:hint="eastAsia" w:ascii="宋体" w:hAnsi="宋体" w:cs="宋体"/>
          <w:szCs w:val="21"/>
          <w:highlight w:val="none"/>
        </w:rPr>
        <w:t>（3）投标文件未提供“投标人须知前附表”第13.1条规定中“必须提供”的文件资料的;</w:t>
      </w:r>
    </w:p>
    <w:p w14:paraId="7A727B5D">
      <w:pPr>
        <w:spacing w:line="360" w:lineRule="auto"/>
        <w:ind w:firstLine="420" w:firstLineChars="200"/>
        <w:rPr>
          <w:rFonts w:ascii="宋体" w:hAnsi="宋体" w:cs="宋体"/>
          <w:szCs w:val="21"/>
          <w:highlight w:val="none"/>
        </w:rPr>
      </w:pPr>
      <w:r>
        <w:rPr>
          <w:rFonts w:hint="eastAsia" w:ascii="宋体" w:hAnsi="宋体" w:cs="宋体"/>
          <w:szCs w:val="21"/>
          <w:highlight w:val="none"/>
        </w:rPr>
        <w:t>（4）虚假投标，或者出现其他情形而导致被评标委员会认定无效的；</w:t>
      </w:r>
    </w:p>
    <w:p w14:paraId="2F0C3F95">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）招标文件要求提供技术方案的，投标技术方案不明确，招标文件未允许但存在一个或者一个以上备选（替代）投标方案的。</w:t>
      </w:r>
    </w:p>
    <w:p w14:paraId="40538254">
      <w:pPr>
        <w:spacing w:line="360" w:lineRule="auto"/>
        <w:ind w:firstLine="422" w:firstLineChars="200"/>
        <w:rPr>
          <w:rFonts w:ascii="宋体" w:hAnsi="宋体"/>
          <w:b/>
          <w:szCs w:val="21"/>
          <w:highlight w:val="none"/>
        </w:rPr>
      </w:pPr>
      <w:r>
        <w:rPr>
          <w:rFonts w:hint="eastAsia" w:ascii="宋体" w:hAnsi="宋体"/>
          <w:b/>
          <w:szCs w:val="21"/>
          <w:highlight w:val="none"/>
        </w:rPr>
        <w:t>3.澄清补正、说明或者补正</w:t>
      </w:r>
    </w:p>
    <w:p w14:paraId="4607FCBC">
      <w:pPr>
        <w:spacing w:line="360" w:lineRule="auto"/>
        <w:ind w:firstLine="420" w:firstLineChars="200"/>
        <w:rPr>
          <w:rFonts w:ascii="宋体" w:hAnsi="宋体" w:cs="Courier New"/>
          <w:szCs w:val="21"/>
          <w:highlight w:val="none"/>
        </w:rPr>
      </w:pPr>
      <w:r>
        <w:rPr>
          <w:rFonts w:hint="eastAsia" w:ascii="宋体" w:hAnsi="宋体" w:cs="Courier New"/>
          <w:szCs w:val="21"/>
          <w:highlight w:val="none"/>
        </w:rPr>
        <w:t>对投标文件中含义不明确、同类问题表述不一致或者有明显文字和计算错误的内容，评标委员会应在</w:t>
      </w:r>
      <w:r>
        <w:rPr>
          <w:rFonts w:hint="eastAsia" w:ascii="宋体" w:hAnsi="宋体" w:cs="宋体"/>
          <w:szCs w:val="21"/>
          <w:highlight w:val="none"/>
        </w:rPr>
        <w:t>广西政府采购云平台</w:t>
      </w:r>
      <w:r>
        <w:rPr>
          <w:rFonts w:hint="eastAsia" w:ascii="宋体" w:hAnsi="宋体" w:cs="Courier New"/>
          <w:szCs w:val="21"/>
          <w:highlight w:val="none"/>
        </w:rPr>
        <w:t>发布电子澄清函，要求投标人在规定时间内作出必要的澄清、说明或者补正。投标人在</w:t>
      </w:r>
      <w:r>
        <w:rPr>
          <w:rFonts w:hint="eastAsia" w:ascii="宋体" w:hAnsi="宋体" w:cs="宋体"/>
          <w:szCs w:val="21"/>
          <w:highlight w:val="none"/>
        </w:rPr>
        <w:t>广西政府采购云平台</w:t>
      </w:r>
      <w:r>
        <w:rPr>
          <w:rFonts w:hint="eastAsia" w:ascii="宋体" w:hAnsi="宋体" w:cs="Courier New"/>
          <w:szCs w:val="21"/>
          <w:highlight w:val="none"/>
        </w:rPr>
        <w:t>接收到电子澄清函后根据澄清函内容上传PDF格式回函，电子澄清答复函使用CA证书加盖投标人公章后在线上传至评标委员会。投标人的澄清、说明或者补正不得超出投标文件的范围或者改变投标文件的实质性内容。投标人未在规定时间内进行澄清、说明或者补正的，有可能对评审产生影响。</w:t>
      </w:r>
    </w:p>
    <w:p w14:paraId="3D19A273">
      <w:pPr>
        <w:spacing w:line="360" w:lineRule="auto"/>
        <w:ind w:firstLine="420" w:firstLineChars="200"/>
        <w:rPr>
          <w:rFonts w:ascii="宋体" w:hAnsi="宋体" w:cs="Courier New"/>
          <w:szCs w:val="21"/>
          <w:highlight w:val="none"/>
        </w:rPr>
      </w:pPr>
      <w:r>
        <w:rPr>
          <w:rFonts w:hint="eastAsia" w:ascii="宋体" w:hAnsi="宋体" w:cs="Courier New"/>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02CE4A5D">
      <w:pPr>
        <w:spacing w:line="360" w:lineRule="auto"/>
        <w:ind w:firstLine="422" w:firstLineChars="200"/>
        <w:rPr>
          <w:rFonts w:ascii="宋体" w:hAnsi="宋体"/>
          <w:b/>
          <w:szCs w:val="21"/>
          <w:highlight w:val="none"/>
        </w:rPr>
      </w:pPr>
      <w:r>
        <w:rPr>
          <w:rFonts w:hint="eastAsia" w:ascii="宋体" w:hAnsi="宋体"/>
          <w:b/>
          <w:szCs w:val="21"/>
          <w:highlight w:val="none"/>
        </w:rPr>
        <w:t>4.投标文件修正</w:t>
      </w:r>
    </w:p>
    <w:p w14:paraId="4C19ED0F">
      <w:pPr>
        <w:spacing w:line="360" w:lineRule="auto"/>
        <w:ind w:firstLine="420" w:firstLineChars="200"/>
        <w:rPr>
          <w:rFonts w:ascii="宋体" w:hAnsi="宋体"/>
          <w:szCs w:val="21"/>
          <w:highlight w:val="none"/>
        </w:rPr>
      </w:pPr>
      <w:r>
        <w:rPr>
          <w:rFonts w:hint="eastAsia" w:ascii="宋体" w:hAnsi="宋体"/>
          <w:szCs w:val="21"/>
          <w:highlight w:val="none"/>
        </w:rPr>
        <w:t xml:space="preserve">4.1投标文件报价出现前后不一致的，按照下列规定修正： </w:t>
      </w:r>
    </w:p>
    <w:p w14:paraId="51FCCEFC">
      <w:pPr>
        <w:spacing w:line="360" w:lineRule="auto"/>
        <w:ind w:firstLine="420" w:firstLineChars="200"/>
        <w:rPr>
          <w:rFonts w:ascii="宋体" w:hAnsi="宋体" w:cs="宋体"/>
          <w:highlight w:val="none"/>
        </w:rPr>
      </w:pPr>
      <w:r>
        <w:rPr>
          <w:rFonts w:hint="eastAsia" w:ascii="宋体" w:hAnsi="宋体" w:cs="宋体"/>
          <w:highlight w:val="none"/>
        </w:rPr>
        <w:t>（1）报价文件中“开标一览表”内容与投标文件中相应内容不一致的，以“开标一览表”为准；</w:t>
      </w:r>
    </w:p>
    <w:p w14:paraId="2A6305E2">
      <w:pPr>
        <w:spacing w:line="360" w:lineRule="auto"/>
        <w:ind w:firstLine="420" w:firstLineChars="200"/>
        <w:rPr>
          <w:rFonts w:ascii="宋体" w:hAnsi="宋体" w:cs="宋体"/>
          <w:highlight w:val="none"/>
        </w:rPr>
      </w:pPr>
      <w:r>
        <w:rPr>
          <w:rFonts w:hint="eastAsia" w:ascii="宋体" w:hAnsi="宋体" w:cs="宋体"/>
          <w:highlight w:val="none"/>
        </w:rPr>
        <w:t>（2）大写金额和小写金额不一致的，以大写金额为准；</w:t>
      </w:r>
    </w:p>
    <w:p w14:paraId="3469C2C0">
      <w:pPr>
        <w:spacing w:line="360" w:lineRule="auto"/>
        <w:ind w:firstLine="420" w:firstLineChars="200"/>
        <w:rPr>
          <w:rFonts w:ascii="宋体" w:hAnsi="宋体" w:cs="宋体"/>
          <w:highlight w:val="none"/>
        </w:rPr>
      </w:pPr>
      <w:r>
        <w:rPr>
          <w:rFonts w:hint="eastAsia" w:ascii="宋体" w:hAnsi="宋体" w:cs="宋体"/>
          <w:highlight w:val="none"/>
        </w:rPr>
        <w:t>（3）单价金额小数点或者百分比有明显错位的，以开标一览表的总价为准，并修改单价；</w:t>
      </w:r>
    </w:p>
    <w:p w14:paraId="18032606">
      <w:pPr>
        <w:spacing w:line="360" w:lineRule="auto"/>
        <w:ind w:firstLine="420" w:firstLineChars="200"/>
        <w:rPr>
          <w:rFonts w:ascii="宋体" w:hAnsi="宋体" w:cs="宋体"/>
          <w:highlight w:val="none"/>
        </w:rPr>
      </w:pPr>
      <w:r>
        <w:rPr>
          <w:rFonts w:hint="eastAsia" w:ascii="宋体" w:hAnsi="宋体" w:cs="宋体"/>
          <w:highlight w:val="none"/>
        </w:rPr>
        <w:t>（4）总价金额与按单价汇总金额不一致的，以单价金额计算结果为准。</w:t>
      </w:r>
    </w:p>
    <w:p w14:paraId="300904CB">
      <w:pPr>
        <w:spacing w:line="360" w:lineRule="auto"/>
        <w:ind w:firstLine="420" w:firstLineChars="200"/>
        <w:rPr>
          <w:rFonts w:hAnsi="宋体"/>
          <w:highlight w:val="none"/>
        </w:rPr>
      </w:pPr>
      <w:r>
        <w:rPr>
          <w:rFonts w:hint="eastAsia" w:hAnsi="宋体"/>
          <w:highlight w:val="none"/>
        </w:rPr>
        <w:t>同时出现两种以上不一致的，按照以上（</w:t>
      </w:r>
      <w:r>
        <w:rPr>
          <w:rFonts w:hAnsi="宋体"/>
          <w:highlight w:val="none"/>
        </w:rPr>
        <w:t>1</w:t>
      </w:r>
      <w:r>
        <w:rPr>
          <w:rFonts w:hint="eastAsia" w:hAnsi="宋体"/>
          <w:highlight w:val="none"/>
        </w:rPr>
        <w:t>）</w:t>
      </w:r>
      <w:r>
        <w:rPr>
          <w:rFonts w:hAnsi="宋体"/>
          <w:highlight w:val="none"/>
        </w:rPr>
        <w:t>-</w:t>
      </w:r>
      <w:r>
        <w:rPr>
          <w:rFonts w:hint="eastAsia" w:hAnsi="宋体"/>
          <w:highlight w:val="none"/>
        </w:rPr>
        <w:t>（</w:t>
      </w:r>
      <w:r>
        <w:rPr>
          <w:rFonts w:hAnsi="宋体"/>
          <w:highlight w:val="none"/>
        </w:rPr>
        <w:t>4</w:t>
      </w:r>
      <w:r>
        <w:rPr>
          <w:rFonts w:hint="eastAsia" w:hAnsi="宋体"/>
          <w:highlight w:val="none"/>
        </w:rPr>
        <w:t>）规定的顺序修正。修正后的报价经投标人确认后产生约束力，投标人不确认的，其投标无效。</w:t>
      </w:r>
    </w:p>
    <w:p w14:paraId="03B5F2C2">
      <w:pPr>
        <w:spacing w:line="360" w:lineRule="auto"/>
        <w:ind w:firstLine="420" w:firstLineChars="200"/>
        <w:rPr>
          <w:rFonts w:ascii="宋体" w:hAnsi="宋体"/>
          <w:szCs w:val="21"/>
          <w:highlight w:val="none"/>
        </w:rPr>
      </w:pPr>
      <w:r>
        <w:rPr>
          <w:rFonts w:hint="eastAsia" w:ascii="宋体" w:hAnsi="宋体"/>
          <w:szCs w:val="21"/>
          <w:highlight w:val="none"/>
        </w:rPr>
        <w:t>4.2经投标人确认修正后的报价若超过采购预算金额或者最高限价，投标人的投标文件作无效投标处理。</w:t>
      </w:r>
    </w:p>
    <w:p w14:paraId="5A1EE36D">
      <w:pPr>
        <w:spacing w:line="360" w:lineRule="auto"/>
        <w:ind w:firstLine="420" w:firstLineChars="200"/>
        <w:rPr>
          <w:rFonts w:ascii="宋体" w:hAnsi="宋体"/>
          <w:szCs w:val="21"/>
          <w:highlight w:val="none"/>
        </w:rPr>
      </w:pPr>
      <w:r>
        <w:rPr>
          <w:rFonts w:hint="eastAsia" w:ascii="宋体" w:hAnsi="宋体"/>
          <w:szCs w:val="21"/>
          <w:highlight w:val="none"/>
        </w:rPr>
        <w:t>4.3经投标人确认修正后的报价作为签订合同的依据，并以此报价计算价格分。</w:t>
      </w:r>
    </w:p>
    <w:p w14:paraId="6BDDB418">
      <w:pPr>
        <w:spacing w:line="360" w:lineRule="auto"/>
        <w:ind w:firstLine="420" w:firstLineChars="200"/>
        <w:rPr>
          <w:rFonts w:ascii="宋体" w:hAnsi="宋体"/>
          <w:szCs w:val="21"/>
          <w:highlight w:val="none"/>
        </w:rPr>
      </w:pPr>
      <w:r>
        <w:rPr>
          <w:rFonts w:hint="eastAsia" w:ascii="宋体" w:hAnsi="宋体"/>
          <w:szCs w:val="21"/>
          <w:highlight w:val="none"/>
        </w:rPr>
        <w:t>5.比较与评价</w:t>
      </w:r>
    </w:p>
    <w:p w14:paraId="32022270">
      <w:pPr>
        <w:spacing w:line="360" w:lineRule="auto"/>
        <w:ind w:firstLine="420" w:firstLineChars="200"/>
        <w:rPr>
          <w:rFonts w:ascii="宋体" w:hAnsi="宋体" w:cs="宋体"/>
          <w:highlight w:val="none"/>
        </w:rPr>
      </w:pPr>
      <w:r>
        <w:rPr>
          <w:rFonts w:hint="eastAsia" w:ascii="宋体" w:hAnsi="宋体" w:cs="宋体"/>
          <w:highlight w:val="none"/>
        </w:rPr>
        <w:t>5.1评标委员会按照招标文件中规定的评标方法和评标标准，对符合性审查合格的投标文件进行商务和技术评估，综合比较与评价。</w:t>
      </w:r>
    </w:p>
    <w:p w14:paraId="2F500172">
      <w:pPr>
        <w:spacing w:line="360" w:lineRule="auto"/>
        <w:ind w:firstLine="420" w:firstLineChars="200"/>
        <w:rPr>
          <w:rFonts w:ascii="宋体" w:hAnsi="宋体" w:cs="宋体"/>
          <w:highlight w:val="none"/>
        </w:rPr>
      </w:pPr>
      <w:r>
        <w:rPr>
          <w:rFonts w:hint="eastAsia" w:ascii="宋体" w:hAnsi="宋体" w:cs="宋体"/>
          <w:highlight w:val="none"/>
        </w:rPr>
        <w:t>5.2评标委员会各成员独立对每个投标人的投标文件进行评价，并汇总每个投标人的得分。</w:t>
      </w:r>
    </w:p>
    <w:p w14:paraId="27520EAD">
      <w:pPr>
        <w:widowControl/>
        <w:numPr>
          <w:ilvl w:val="0"/>
          <w:numId w:val="2"/>
        </w:numPr>
        <w:spacing w:line="360" w:lineRule="auto"/>
        <w:ind w:firstLine="420" w:firstLineChars="200"/>
        <w:jc w:val="left"/>
        <w:rPr>
          <w:rFonts w:ascii="宋体" w:hAnsi="宋体" w:cs="宋体"/>
          <w:highlight w:val="none"/>
        </w:rPr>
      </w:pPr>
      <w:r>
        <w:rPr>
          <w:rFonts w:hint="eastAsia" w:ascii="宋体" w:hAnsi="宋体" w:cs="宋体"/>
          <w:highlight w:val="none"/>
        </w:rPr>
        <w:t>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14:paraId="3917631E">
      <w:pPr>
        <w:widowControl/>
        <w:numPr>
          <w:ilvl w:val="0"/>
          <w:numId w:val="2"/>
        </w:numPr>
        <w:spacing w:line="360" w:lineRule="auto"/>
        <w:ind w:firstLine="422" w:firstLineChars="200"/>
        <w:jc w:val="left"/>
        <w:rPr>
          <w:rFonts w:ascii="宋体" w:hAnsi="宋体" w:cs="宋体"/>
          <w:b/>
          <w:bCs/>
          <w:highlight w:val="none"/>
        </w:rPr>
      </w:pPr>
      <w:r>
        <w:rPr>
          <w:rFonts w:hint="eastAsia" w:ascii="宋体" w:hAnsi="宋体" w:cs="宋体"/>
          <w:b/>
          <w:bCs/>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72226B5D">
      <w:pPr>
        <w:spacing w:line="360" w:lineRule="auto"/>
        <w:ind w:firstLine="420" w:firstLineChars="200"/>
        <w:rPr>
          <w:rFonts w:ascii="宋体" w:hAnsi="宋体" w:cs="宋体"/>
          <w:highlight w:val="none"/>
        </w:rPr>
      </w:pPr>
      <w:r>
        <w:rPr>
          <w:rFonts w:hint="eastAsia" w:ascii="宋体" w:hAnsi="宋体" w:cs="宋体"/>
          <w:highlight w:val="none"/>
        </w:rPr>
        <w:t>5.3评标委员会按照招标文件中规定的评标方法和标准计算各投标人的报价得分。在评标过程中，不得去掉报价中的最高报价和最低报价。</w:t>
      </w:r>
    </w:p>
    <w:p w14:paraId="0A004F54">
      <w:pPr>
        <w:spacing w:line="360" w:lineRule="auto"/>
        <w:ind w:firstLine="420" w:firstLineChars="200"/>
        <w:rPr>
          <w:rFonts w:ascii="宋体" w:hAnsi="宋体" w:cs="宋体"/>
          <w:highlight w:val="none"/>
        </w:rPr>
      </w:pPr>
      <w:r>
        <w:rPr>
          <w:rFonts w:hint="eastAsia" w:ascii="宋体" w:hAnsi="宋体" w:cs="宋体"/>
          <w:highlight w:val="none"/>
        </w:rPr>
        <w:t>5.4各投标人的得分为评标委员会各成员的有效评分的算术平均数。</w:t>
      </w:r>
    </w:p>
    <w:p w14:paraId="6B976A34">
      <w:pPr>
        <w:spacing w:line="360" w:lineRule="auto"/>
        <w:ind w:firstLine="420" w:firstLineChars="200"/>
        <w:rPr>
          <w:rFonts w:ascii="宋体" w:hAnsi="宋体" w:cs="宋体"/>
          <w:highlight w:val="none"/>
        </w:rPr>
      </w:pPr>
      <w:r>
        <w:rPr>
          <w:rFonts w:hint="eastAsia" w:ascii="宋体" w:hAnsi="宋体" w:cs="宋体"/>
          <w:highlight w:val="none"/>
        </w:rPr>
        <w:t>5.5评标委员会按照招标文件中的规定推荐中标候选人。</w:t>
      </w:r>
    </w:p>
    <w:p w14:paraId="6C0D36A4">
      <w:pPr>
        <w:spacing w:line="360" w:lineRule="auto"/>
        <w:ind w:firstLine="420" w:firstLineChars="200"/>
        <w:rPr>
          <w:rFonts w:ascii="宋体" w:hAnsi="宋体" w:cs="宋体"/>
          <w:highlight w:val="none"/>
        </w:rPr>
      </w:pPr>
      <w:r>
        <w:rPr>
          <w:rFonts w:hint="eastAsia" w:ascii="宋体" w:hAnsi="宋体" w:cs="宋体"/>
          <w:highlight w:val="none"/>
        </w:rPr>
        <w:t>5.6起草并签署评标报告。评标委员会根据评标委员会各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1CB72837">
      <w:pPr>
        <w:spacing w:line="360" w:lineRule="auto"/>
        <w:ind w:firstLine="422" w:firstLineChars="200"/>
        <w:rPr>
          <w:rFonts w:ascii="宋体" w:hAnsi="宋体"/>
          <w:b/>
          <w:szCs w:val="21"/>
          <w:highlight w:val="none"/>
        </w:rPr>
      </w:pPr>
      <w:r>
        <w:rPr>
          <w:rFonts w:hint="eastAsia" w:ascii="宋体" w:hAnsi="宋体"/>
          <w:b/>
          <w:szCs w:val="21"/>
          <w:highlight w:val="none"/>
        </w:rPr>
        <w:t>6.评审复核</w:t>
      </w:r>
    </w:p>
    <w:p w14:paraId="65821841">
      <w:pPr>
        <w:spacing w:line="360" w:lineRule="auto"/>
        <w:ind w:firstLine="420" w:firstLineChars="200"/>
        <w:rPr>
          <w:rFonts w:ascii="宋体" w:hAnsi="宋体"/>
          <w:szCs w:val="21"/>
          <w:highlight w:val="none"/>
        </w:rPr>
      </w:pPr>
      <w:r>
        <w:rPr>
          <w:rFonts w:hint="eastAsia" w:ascii="宋体" w:hAnsi="宋体"/>
          <w:szCs w:val="21"/>
          <w:highlight w:val="none"/>
        </w:rPr>
        <w:t>6.1评标报告签署前，评标委员会要对评审结果进行复核，复核意见要体现在评标报告中。</w:t>
      </w:r>
    </w:p>
    <w:p w14:paraId="72F0695F">
      <w:pPr>
        <w:widowControl/>
        <w:spacing w:line="360" w:lineRule="auto"/>
        <w:ind w:firstLine="420" w:firstLineChars="200"/>
        <w:jc w:val="left"/>
        <w:textAlignment w:val="baseline"/>
        <w:rPr>
          <w:rFonts w:hAnsi="宋体"/>
          <w:highlight w:val="none"/>
        </w:rPr>
      </w:pPr>
      <w:r>
        <w:rPr>
          <w:rFonts w:hint="eastAsia" w:ascii="宋体" w:hAnsi="宋体" w:cs="宋体"/>
          <w:highlight w:val="none"/>
        </w:rPr>
        <w:t>6.2</w:t>
      </w:r>
      <w:r>
        <w:rPr>
          <w:rFonts w:hint="eastAsia" w:hAnsi="宋体"/>
          <w:highlight w:val="none"/>
        </w:rPr>
        <w:t>评标结果汇总完成后，除下列情形外，任何人不得修改评标结果：</w:t>
      </w:r>
    </w:p>
    <w:p w14:paraId="52C721E6">
      <w:pPr>
        <w:widowControl/>
        <w:spacing w:line="360" w:lineRule="auto"/>
        <w:jc w:val="left"/>
        <w:textAlignment w:val="baseline"/>
        <w:rPr>
          <w:rFonts w:hAnsi="宋体"/>
          <w:highlight w:val="none"/>
        </w:rPr>
      </w:pPr>
      <w:r>
        <w:rPr>
          <w:rFonts w:hint="eastAsia" w:hAnsi="宋体"/>
          <w:highlight w:val="none"/>
        </w:rPr>
        <w:t>　　（一）分值汇总计算错误的；</w:t>
      </w:r>
    </w:p>
    <w:p w14:paraId="2C21E598">
      <w:pPr>
        <w:widowControl/>
        <w:spacing w:line="360" w:lineRule="auto"/>
        <w:jc w:val="left"/>
        <w:textAlignment w:val="baseline"/>
        <w:rPr>
          <w:rFonts w:hAnsi="宋体"/>
          <w:highlight w:val="none"/>
        </w:rPr>
      </w:pPr>
      <w:r>
        <w:rPr>
          <w:rFonts w:hint="eastAsia" w:hAnsi="宋体"/>
          <w:highlight w:val="none"/>
        </w:rPr>
        <w:t>　　（二）分项评分超出评分标准范围的；</w:t>
      </w:r>
    </w:p>
    <w:p w14:paraId="680E8C6B">
      <w:pPr>
        <w:widowControl/>
        <w:spacing w:line="360" w:lineRule="auto"/>
        <w:jc w:val="left"/>
        <w:textAlignment w:val="baseline"/>
        <w:rPr>
          <w:rFonts w:hAnsi="宋体"/>
          <w:highlight w:val="none"/>
        </w:rPr>
      </w:pPr>
      <w:r>
        <w:rPr>
          <w:rFonts w:hint="eastAsia" w:hAnsi="宋体"/>
          <w:highlight w:val="none"/>
        </w:rPr>
        <w:t>　　（三）评标委员会成员对客观评审因素评分不一致的；</w:t>
      </w:r>
    </w:p>
    <w:p w14:paraId="046D9650">
      <w:pPr>
        <w:widowControl/>
        <w:spacing w:line="360" w:lineRule="auto"/>
        <w:jc w:val="left"/>
        <w:textAlignment w:val="baseline"/>
        <w:rPr>
          <w:rFonts w:hAnsi="宋体"/>
          <w:highlight w:val="none"/>
        </w:rPr>
      </w:pPr>
      <w:r>
        <w:rPr>
          <w:rFonts w:hint="eastAsia" w:hAnsi="宋体"/>
          <w:highlight w:val="none"/>
        </w:rPr>
        <w:t>　　（四）经评标委员会认定评分畸高、畸低的。</w:t>
      </w:r>
    </w:p>
    <w:p w14:paraId="3F00D26A">
      <w:pPr>
        <w:spacing w:line="360" w:lineRule="auto"/>
        <w:ind w:firstLine="420" w:firstLineChars="200"/>
        <w:rPr>
          <w:rFonts w:hAnsi="宋体"/>
          <w:highlight w:val="none"/>
        </w:rPr>
      </w:pPr>
      <w:r>
        <w:rPr>
          <w:rFonts w:hint="eastAsia" w:hAnsi="宋体"/>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7F37C72">
      <w:pPr>
        <w:pStyle w:val="2"/>
        <w:spacing w:line="360" w:lineRule="auto"/>
        <w:rPr>
          <w:highlight w:val="none"/>
        </w:rPr>
      </w:pPr>
    </w:p>
    <w:p w14:paraId="7F865F46">
      <w:pPr>
        <w:pStyle w:val="4"/>
        <w:spacing w:before="0" w:after="0" w:line="360" w:lineRule="auto"/>
        <w:jc w:val="center"/>
        <w:rPr>
          <w:b w:val="0"/>
          <w:sz w:val="30"/>
          <w:szCs w:val="30"/>
          <w:highlight w:val="none"/>
        </w:rPr>
      </w:pPr>
      <w:bookmarkStart w:id="308" w:name="_Toc22963"/>
      <w:bookmarkStart w:id="309" w:name="_Toc19942"/>
      <w:bookmarkStart w:id="310" w:name="_Toc13548"/>
      <w:bookmarkStart w:id="311" w:name="_Toc17834"/>
      <w:bookmarkStart w:id="312" w:name="_Toc28193"/>
      <w:bookmarkStart w:id="313" w:name="_Toc28829"/>
      <w:bookmarkStart w:id="314" w:name="_Toc25728"/>
      <w:bookmarkStart w:id="315" w:name="_Toc4866"/>
      <w:bookmarkStart w:id="316" w:name="_Toc27331"/>
      <w:bookmarkStart w:id="317" w:name="_Toc5755"/>
      <w:r>
        <w:rPr>
          <w:rFonts w:hint="eastAsia"/>
          <w:b w:val="0"/>
          <w:sz w:val="30"/>
          <w:szCs w:val="30"/>
          <w:highlight w:val="none"/>
        </w:rPr>
        <w:t>第三节</w:t>
      </w:r>
      <w:r>
        <w:rPr>
          <w:b w:val="0"/>
          <w:sz w:val="30"/>
          <w:szCs w:val="30"/>
          <w:highlight w:val="none"/>
        </w:rPr>
        <w:t xml:space="preserve"> </w:t>
      </w:r>
      <w:r>
        <w:rPr>
          <w:rFonts w:hint="eastAsia"/>
          <w:b w:val="0"/>
          <w:sz w:val="30"/>
          <w:szCs w:val="30"/>
          <w:highlight w:val="none"/>
        </w:rPr>
        <w:t>评分标准</w:t>
      </w:r>
      <w:bookmarkEnd w:id="308"/>
      <w:bookmarkEnd w:id="309"/>
      <w:bookmarkEnd w:id="310"/>
      <w:bookmarkEnd w:id="311"/>
      <w:bookmarkEnd w:id="312"/>
      <w:bookmarkEnd w:id="313"/>
      <w:bookmarkEnd w:id="314"/>
      <w:bookmarkEnd w:id="315"/>
      <w:bookmarkEnd w:id="316"/>
      <w:bookmarkEnd w:id="317"/>
    </w:p>
    <w:p w14:paraId="408509C8">
      <w:pPr>
        <w:pStyle w:val="13"/>
        <w:spacing w:line="360" w:lineRule="auto"/>
        <w:jc w:val="center"/>
        <w:rPr>
          <w:rFonts w:ascii="Times New Roman" w:hAnsi="Times New Roman"/>
          <w:b/>
          <w:sz w:val="30"/>
          <w:szCs w:val="30"/>
          <w:highlight w:val="none"/>
        </w:rPr>
      </w:pPr>
      <w:r>
        <w:rPr>
          <w:rFonts w:hint="eastAsia" w:ascii="Times New Roman" w:hAnsi="Times New Roman"/>
          <w:b/>
          <w:sz w:val="30"/>
          <w:szCs w:val="30"/>
          <w:highlight w:val="none"/>
        </w:rPr>
        <w:t>综合评分法</w:t>
      </w:r>
    </w:p>
    <w:p w14:paraId="7CD9999E">
      <w:pPr>
        <w:spacing w:line="360" w:lineRule="auto"/>
        <w:ind w:firstLine="420"/>
        <w:rPr>
          <w:rFonts w:ascii="宋体" w:hAnsi="宋体"/>
          <w:bCs/>
          <w:szCs w:val="20"/>
          <w:highlight w:val="none"/>
        </w:rPr>
      </w:pPr>
    </w:p>
    <w:p w14:paraId="176AA5CF">
      <w:pPr>
        <w:spacing w:line="360" w:lineRule="auto"/>
        <w:ind w:firstLine="420"/>
        <w:rPr>
          <w:b/>
          <w:bCs/>
          <w:highlight w:val="none"/>
        </w:rPr>
      </w:pPr>
      <w:r>
        <w:rPr>
          <w:rFonts w:hint="eastAsia"/>
          <w:b/>
          <w:bCs/>
          <w:highlight w:val="none"/>
        </w:rPr>
        <w:t>注：计分方法按四舍五入取至百分位，总得分=报价分+技术分+商务分。</w:t>
      </w:r>
    </w:p>
    <w:tbl>
      <w:tblPr>
        <w:tblStyle w:val="20"/>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559"/>
        <w:gridCol w:w="5410"/>
      </w:tblGrid>
      <w:tr w14:paraId="5073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036FD9E2">
            <w:pPr>
              <w:adjustRightInd w:val="0"/>
              <w:spacing w:line="410" w:lineRule="exact"/>
              <w:jc w:val="center"/>
              <w:textAlignment w:val="baseline"/>
              <w:rPr>
                <w:rFonts w:ascii="宋体" w:hAnsi="宋体" w:cs="宋体"/>
                <w:b/>
                <w:szCs w:val="21"/>
                <w:highlight w:val="none"/>
              </w:rPr>
            </w:pPr>
            <w:r>
              <w:rPr>
                <w:rFonts w:hint="eastAsia" w:ascii="宋体" w:hAnsi="宋体" w:cs="宋体"/>
                <w:b/>
                <w:szCs w:val="21"/>
                <w:highlight w:val="none"/>
              </w:rPr>
              <w:t>序号</w:t>
            </w:r>
          </w:p>
        </w:tc>
        <w:tc>
          <w:tcPr>
            <w:tcW w:w="1280" w:type="dxa"/>
            <w:vAlign w:val="center"/>
          </w:tcPr>
          <w:p w14:paraId="42BE1011">
            <w:pPr>
              <w:adjustRightInd w:val="0"/>
              <w:spacing w:line="410" w:lineRule="exact"/>
              <w:jc w:val="center"/>
              <w:textAlignment w:val="baseline"/>
              <w:rPr>
                <w:rFonts w:ascii="宋体" w:hAnsi="宋体" w:cs="宋体"/>
                <w:szCs w:val="21"/>
                <w:highlight w:val="none"/>
              </w:rPr>
            </w:pPr>
            <w:r>
              <w:rPr>
                <w:rFonts w:hint="eastAsia" w:ascii="宋体" w:hAnsi="宋体" w:cs="宋体"/>
                <w:b/>
                <w:szCs w:val="21"/>
                <w:highlight w:val="none"/>
              </w:rPr>
              <w:t>评审因素</w:t>
            </w:r>
          </w:p>
        </w:tc>
        <w:tc>
          <w:tcPr>
            <w:tcW w:w="709" w:type="dxa"/>
            <w:vAlign w:val="center"/>
          </w:tcPr>
          <w:p w14:paraId="1F0D6EC3">
            <w:pPr>
              <w:adjustRightInd w:val="0"/>
              <w:spacing w:line="410" w:lineRule="exact"/>
              <w:jc w:val="center"/>
              <w:textAlignment w:val="baseline"/>
              <w:rPr>
                <w:rFonts w:ascii="宋体" w:hAnsi="宋体" w:cs="宋体"/>
                <w:b/>
                <w:szCs w:val="21"/>
                <w:highlight w:val="none"/>
              </w:rPr>
            </w:pPr>
            <w:r>
              <w:rPr>
                <w:rFonts w:hint="eastAsia" w:ascii="宋体" w:hAnsi="宋体" w:cs="宋体"/>
                <w:b/>
                <w:szCs w:val="21"/>
                <w:highlight w:val="none"/>
              </w:rPr>
              <w:t>分值</w:t>
            </w:r>
          </w:p>
        </w:tc>
        <w:tc>
          <w:tcPr>
            <w:tcW w:w="6969" w:type="dxa"/>
            <w:gridSpan w:val="2"/>
            <w:vAlign w:val="center"/>
          </w:tcPr>
          <w:p w14:paraId="065E314C">
            <w:pPr>
              <w:adjustRightInd w:val="0"/>
              <w:spacing w:line="410" w:lineRule="exact"/>
              <w:jc w:val="center"/>
              <w:textAlignment w:val="baseline"/>
              <w:rPr>
                <w:rFonts w:ascii="宋体" w:hAnsi="宋体" w:cs="宋体"/>
                <w:b/>
                <w:szCs w:val="21"/>
                <w:highlight w:val="none"/>
              </w:rPr>
            </w:pPr>
            <w:r>
              <w:rPr>
                <w:rFonts w:hint="eastAsia" w:ascii="宋体" w:hAnsi="宋体" w:cs="宋体"/>
                <w:b/>
                <w:szCs w:val="21"/>
                <w:highlight w:val="none"/>
              </w:rPr>
              <w:t>评标标准</w:t>
            </w:r>
          </w:p>
        </w:tc>
      </w:tr>
      <w:tr w14:paraId="52C8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71FCE590">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1</w:t>
            </w:r>
          </w:p>
        </w:tc>
        <w:tc>
          <w:tcPr>
            <w:tcW w:w="1280" w:type="dxa"/>
            <w:vAlign w:val="center"/>
          </w:tcPr>
          <w:p w14:paraId="55A62469">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投标报价</w:t>
            </w:r>
          </w:p>
        </w:tc>
        <w:tc>
          <w:tcPr>
            <w:tcW w:w="709" w:type="dxa"/>
            <w:vAlign w:val="center"/>
          </w:tcPr>
          <w:p w14:paraId="57AD0B70">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30分</w:t>
            </w:r>
          </w:p>
        </w:tc>
        <w:tc>
          <w:tcPr>
            <w:tcW w:w="6969" w:type="dxa"/>
            <w:gridSpan w:val="2"/>
            <w:vAlign w:val="center"/>
          </w:tcPr>
          <w:p w14:paraId="68A1490F">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（1）评标报价为投标人的投标报价进行政策性扣除后的价格，评标报价只是作为评标时使用。最终中标人的中标金额等于投标报价。</w:t>
            </w:r>
          </w:p>
          <w:p w14:paraId="05D28628">
            <w:pPr>
              <w:spacing w:line="360" w:lineRule="auto"/>
              <w:ind w:firstLine="420" w:firstLineChars="200"/>
              <w:rPr>
                <w:rFonts w:ascii="宋体" w:hAnsi="宋体" w:cs="宋体"/>
                <w:szCs w:val="21"/>
                <w:highlight w:val="none"/>
              </w:rPr>
            </w:pPr>
            <w:r>
              <w:rPr>
                <w:rFonts w:hint="eastAsia" w:ascii="宋体" w:hAnsi="宋体" w:cs="宋体"/>
                <w:bCs/>
                <w:szCs w:val="21"/>
                <w:highlight w:val="none"/>
              </w:rPr>
              <w:t>（2）</w:t>
            </w:r>
            <w:r>
              <w:rPr>
                <w:rFonts w:hint="eastAsia" w:ascii="宋体" w:hAnsi="宋体" w:cs="宋体"/>
                <w:szCs w:val="21"/>
                <w:highlight w:val="none"/>
              </w:rPr>
              <w:t>按照《政府采购促进中小企业发展管理办法》（财库〔2020〕46号）及 《广西壮族自治区财政厅关于贯彻落实政府采购支持中小企业发展政策的通知》（桂财采〔2022〕31号）</w:t>
            </w:r>
          </w:p>
          <w:p w14:paraId="70ABD598">
            <w:pPr>
              <w:spacing w:line="360" w:lineRule="auto"/>
              <w:ind w:firstLine="420" w:firstLineChars="200"/>
              <w:rPr>
                <w:rFonts w:ascii="宋体" w:hAnsi="宋体" w:cs="宋体"/>
                <w:bCs/>
                <w:szCs w:val="21"/>
                <w:highlight w:val="none"/>
              </w:rPr>
            </w:pPr>
            <w:r>
              <w:rPr>
                <w:rFonts w:hint="eastAsia" w:ascii="宋体" w:hAnsi="宋体" w:cs="宋体"/>
                <w:szCs w:val="21"/>
                <w:highlight w:val="none"/>
              </w:rPr>
              <w:t>的规定，投标人在其投标文件中提供《中小企业声明函》，</w:t>
            </w:r>
            <w:r>
              <w:rPr>
                <w:rFonts w:hint="eastAsia" w:ascii="宋体" w:hAnsi="宋体" w:cs="宋体"/>
                <w:color w:val="000000" w:themeColor="text1"/>
                <w:szCs w:val="21"/>
                <w:highlight w:val="none"/>
                <w14:textFill>
                  <w14:solidFill>
                    <w14:schemeClr w14:val="tx1"/>
                  </w14:solidFill>
                </w14:textFill>
              </w:rPr>
              <w:t>且其服务全部由符合政策要求的小型、微型企业承接的</w:t>
            </w:r>
            <w:r>
              <w:rPr>
                <w:rFonts w:hint="eastAsia" w:ascii="宋体" w:hAnsi="宋体" w:cs="宋体"/>
                <w:szCs w:val="21"/>
                <w:highlight w:val="none"/>
              </w:rPr>
              <w:t>，对其投标价格给予</w:t>
            </w:r>
            <w:r>
              <w:rPr>
                <w:rFonts w:hint="eastAsia" w:ascii="宋体" w:hAnsi="宋体" w:cs="宋体"/>
                <w:szCs w:val="21"/>
                <w:highlight w:val="none"/>
                <w:lang w:val="en-US" w:eastAsia="zh-CN"/>
              </w:rPr>
              <w:t>1</w:t>
            </w:r>
            <w:r>
              <w:rPr>
                <w:rFonts w:hint="eastAsia" w:ascii="宋体" w:hAnsi="宋体" w:cs="宋体"/>
                <w:szCs w:val="21"/>
                <w:highlight w:val="none"/>
              </w:rPr>
              <w:t>0%的扣除。</w:t>
            </w:r>
          </w:p>
          <w:p w14:paraId="6880EFDA">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s="宋体"/>
                <w:szCs w:val="21"/>
                <w:highlight w:val="none"/>
              </w:rPr>
              <w:t>监狱企业参加政府采购活动时，应当提供由省级以上监狱管理局</w:t>
            </w:r>
            <w:bookmarkStart w:id="470" w:name="_GoBack"/>
            <w:bookmarkEnd w:id="470"/>
            <w:r>
              <w:rPr>
                <w:rFonts w:hint="eastAsia" w:ascii="宋体" w:hAnsi="宋体" w:cs="宋体"/>
                <w:szCs w:val="21"/>
                <w:highlight w:val="none"/>
              </w:rPr>
              <w:t>、戒毒管理局(含新疆生产建设兵团)出具的属于监狱企业的证明文件。</w:t>
            </w:r>
            <w:r>
              <w:rPr>
                <w:rFonts w:hint="eastAsia" w:ascii="宋体" w:hAnsi="宋体" w:cs="宋体"/>
                <w:bCs/>
                <w:szCs w:val="21"/>
                <w:highlight w:val="none"/>
              </w:rPr>
              <w:t>不重复享受政策。</w:t>
            </w:r>
          </w:p>
          <w:p w14:paraId="2DBE50FA">
            <w:pPr>
              <w:spacing w:line="360" w:lineRule="auto"/>
              <w:ind w:firstLine="420" w:firstLineChars="200"/>
              <w:rPr>
                <w:rFonts w:ascii="宋体" w:hAnsi="宋体" w:cs="宋体"/>
                <w:bCs/>
                <w:szCs w:val="21"/>
                <w:highlight w:val="none"/>
              </w:rPr>
            </w:pPr>
            <w:r>
              <w:rPr>
                <w:rFonts w:hint="eastAsia" w:ascii="宋体" w:hAnsi="宋体" w:cs="宋体"/>
                <w:szCs w:val="21"/>
                <w:highlight w:val="none"/>
              </w:rPr>
              <w:t>（4）按照</w:t>
            </w:r>
            <w:r>
              <w:rPr>
                <w:rFonts w:hint="eastAsia" w:ascii="宋体" w:hAnsi="宋体" w:cs="宋体"/>
                <w:bCs/>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s="宋体"/>
                <w:szCs w:val="21"/>
                <w:highlight w:val="none"/>
              </w:rPr>
              <w:t>残疾人福利性单位参加政府采购活动时，应当提供该通知规定的《残疾人福利性单位声明函》，并对声明的真实性负责。</w:t>
            </w:r>
            <w:r>
              <w:rPr>
                <w:rFonts w:hint="eastAsia" w:ascii="宋体" w:hAnsi="宋体" w:cs="宋体"/>
                <w:bCs/>
                <w:szCs w:val="21"/>
                <w:highlight w:val="none"/>
              </w:rPr>
              <w:t>残疾人福利性单位属于小型、微型企业的，不重复享受政策。</w:t>
            </w:r>
          </w:p>
          <w:p w14:paraId="6A14DFF3">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szCs w:val="21"/>
                <w:highlight w:val="none"/>
              </w:rPr>
              <w:t>（5）政策性扣除计算方法。</w:t>
            </w:r>
          </w:p>
          <w:p w14:paraId="0DB85D49">
            <w:pPr>
              <w:spacing w:line="360" w:lineRule="auto"/>
              <w:ind w:firstLine="420" w:firstLineChars="200"/>
              <w:rPr>
                <w:rFonts w:ascii="宋体" w:hAnsi="宋体" w:cs="宋体"/>
                <w:szCs w:val="21"/>
                <w:highlight w:val="none"/>
              </w:rPr>
            </w:pPr>
            <w:r>
              <w:rPr>
                <w:rFonts w:hint="eastAsia" w:ascii="宋体" w:hAnsi="宋体" w:cs="宋体"/>
                <w:bCs/>
                <w:color w:val="000000" w:themeColor="text1"/>
                <w:szCs w:val="21"/>
                <w:highlight w:val="none"/>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被评定为</w:t>
            </w:r>
            <w:r>
              <w:rPr>
                <w:rFonts w:hint="eastAsia" w:ascii="宋体" w:hAnsi="宋体" w:cs="宋体"/>
                <w:bCs/>
                <w:color w:val="000000" w:themeColor="text1"/>
                <w:szCs w:val="21"/>
                <w:highlight w:val="none"/>
                <w14:textFill>
                  <w14:solidFill>
                    <w14:schemeClr w14:val="tx1"/>
                  </w14:solidFill>
                </w14:textFill>
              </w:rPr>
              <w:t>监狱企业或者残疾人福利性单位或者其</w:t>
            </w:r>
            <w:r>
              <w:rPr>
                <w:rFonts w:hint="eastAsia" w:ascii="宋体" w:hAnsi="宋体" w:cs="宋体"/>
                <w:color w:val="000000" w:themeColor="text1"/>
                <w:szCs w:val="21"/>
                <w:highlight w:val="none"/>
                <w14:textFill>
                  <w14:solidFill>
                    <w14:schemeClr w14:val="tx1"/>
                  </w14:solidFill>
                </w14:textFill>
              </w:rPr>
              <w:t>服务全部由符合政策要求的小型、微型企业承接的</w:t>
            </w:r>
            <w:r>
              <w:rPr>
                <w:rFonts w:hint="eastAsia" w:ascii="宋体" w:hAnsi="宋体" w:cs="宋体"/>
                <w:szCs w:val="21"/>
                <w:highlight w:val="none"/>
              </w:rPr>
              <w:t>，</w:t>
            </w:r>
            <w:r>
              <w:rPr>
                <w:rFonts w:hint="eastAsia" w:ascii="宋体" w:hAnsi="宋体" w:cs="宋体"/>
                <w:bCs/>
                <w:szCs w:val="21"/>
                <w:highlight w:val="none"/>
              </w:rPr>
              <w:t>该投标人的投标报价</w:t>
            </w:r>
            <w:r>
              <w:rPr>
                <w:rFonts w:hint="eastAsia" w:ascii="宋体" w:hAnsi="宋体" w:cs="宋体"/>
                <w:szCs w:val="21"/>
                <w:highlight w:val="none"/>
              </w:rPr>
              <w:t>给予 10% 的扣除</w:t>
            </w:r>
            <w:r>
              <w:rPr>
                <w:rFonts w:hint="eastAsia" w:ascii="宋体" w:hAnsi="宋体" w:cs="宋体"/>
                <w:bCs/>
                <w:szCs w:val="21"/>
                <w:highlight w:val="none"/>
              </w:rPr>
              <w:t>，</w:t>
            </w:r>
            <w:r>
              <w:rPr>
                <w:rFonts w:hint="eastAsia" w:ascii="宋体" w:hAnsi="宋体" w:cs="宋体"/>
                <w:szCs w:val="21"/>
                <w:highlight w:val="none"/>
              </w:rPr>
              <w:t>扣除后的价格为评标报价，即评标报价=投标报价×（1-10%）；接受大中型企业与小微企业组成联合体或者允许大中型企业向一家或者多家小微企业分包的采购项目，对于联合协议或者分包意向协议约定小微企业的合同份额占到</w:t>
            </w:r>
            <w:r>
              <w:rPr>
                <w:rFonts w:hint="eastAsia" w:ascii="宋体" w:hAnsi="宋体" w:cs="宋体"/>
                <w:szCs w:val="21"/>
                <w:highlight w:val="none"/>
                <w:lang w:eastAsia="zh-CN"/>
              </w:rPr>
              <w:t>合同合计金额</w:t>
            </w:r>
            <w:r>
              <w:rPr>
                <w:rFonts w:hint="eastAsia" w:ascii="宋体" w:hAnsi="宋体" w:cs="宋体"/>
                <w:szCs w:val="21"/>
                <w:highlight w:val="none"/>
              </w:rPr>
              <w:t xml:space="preserve"> 30%以上的，对联合体或者大中型企业的报价给予 4%的扣除，用扣除后的价格参加评审，扣除后的价格为评标报价，即评标报价=投标报价×（1－4%）；除上述情况外，评标报价=投标报价。</w:t>
            </w:r>
          </w:p>
          <w:p w14:paraId="001A4B4D">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（6）满足招标文件要求且评标报价最低的评标报价为评标基准价，基准价得分满分。</w:t>
            </w:r>
          </w:p>
          <w:p w14:paraId="5D43D4E2">
            <w:pPr>
              <w:spacing w:line="360" w:lineRule="auto"/>
              <w:ind w:firstLine="420" w:firstLineChars="200"/>
              <w:rPr>
                <w:rFonts w:ascii="宋体" w:hAnsi="宋体" w:cs="宋体"/>
                <w:bCs/>
                <w:highlight w:val="none"/>
              </w:rPr>
            </w:pPr>
            <w:r>
              <w:rPr>
                <w:rFonts w:hint="eastAsia" w:ascii="宋体" w:hAnsi="宋体" w:cs="宋体"/>
                <w:bCs/>
                <w:szCs w:val="21"/>
                <w:highlight w:val="none"/>
              </w:rPr>
              <w:t>（7）价格分计算公式：价格分=(评标基准价／评标报价)×30分</w:t>
            </w:r>
          </w:p>
        </w:tc>
      </w:tr>
      <w:tr w14:paraId="0EB8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restart"/>
            <w:vAlign w:val="center"/>
          </w:tcPr>
          <w:p w14:paraId="6D44B1A2">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2</w:t>
            </w:r>
          </w:p>
        </w:tc>
        <w:tc>
          <w:tcPr>
            <w:tcW w:w="1280" w:type="dxa"/>
            <w:vMerge w:val="restart"/>
            <w:vAlign w:val="center"/>
          </w:tcPr>
          <w:p w14:paraId="52F0070D">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技术分</w:t>
            </w:r>
          </w:p>
        </w:tc>
        <w:tc>
          <w:tcPr>
            <w:tcW w:w="709" w:type="dxa"/>
            <w:vMerge w:val="restart"/>
            <w:vAlign w:val="center"/>
          </w:tcPr>
          <w:p w14:paraId="15FAD1AE">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45分</w:t>
            </w:r>
          </w:p>
        </w:tc>
        <w:tc>
          <w:tcPr>
            <w:tcW w:w="1559" w:type="dxa"/>
            <w:vAlign w:val="center"/>
          </w:tcPr>
          <w:p w14:paraId="1312710E">
            <w:pPr>
              <w:spacing w:line="360" w:lineRule="auto"/>
              <w:jc w:val="center"/>
              <w:rPr>
                <w:rFonts w:ascii="宋体" w:hAnsi="宋体" w:cs="宋体"/>
                <w:bCs/>
                <w:szCs w:val="21"/>
                <w:highlight w:val="none"/>
              </w:rPr>
            </w:pPr>
            <w:bookmarkStart w:id="318" w:name="OLE_LINK16"/>
            <w:bookmarkStart w:id="319" w:name="OLE_LINK17"/>
            <w:r>
              <w:rPr>
                <w:rFonts w:hint="eastAsia" w:ascii="宋体" w:hAnsi="宋体" w:cs="宋体"/>
                <w:b/>
                <w:szCs w:val="21"/>
                <w:highlight w:val="none"/>
              </w:rPr>
              <w:t>卫星投入及数据保障能力（满分</w:t>
            </w:r>
            <w:r>
              <w:rPr>
                <w:rFonts w:hint="eastAsia" w:ascii="宋体" w:hAnsi="宋体" w:cs="宋体"/>
                <w:bCs/>
                <w:szCs w:val="21"/>
                <w:highlight w:val="none"/>
              </w:rPr>
              <w:t>20</w:t>
            </w:r>
            <w:r>
              <w:rPr>
                <w:rFonts w:hint="eastAsia" w:ascii="宋体" w:hAnsi="宋体" w:cs="宋体"/>
                <w:b/>
                <w:szCs w:val="21"/>
                <w:highlight w:val="none"/>
              </w:rPr>
              <w:t>分）</w:t>
            </w:r>
            <w:bookmarkEnd w:id="318"/>
            <w:bookmarkEnd w:id="319"/>
          </w:p>
        </w:tc>
        <w:tc>
          <w:tcPr>
            <w:tcW w:w="5410" w:type="dxa"/>
            <w:vAlign w:val="center"/>
          </w:tcPr>
          <w:p w14:paraId="3FDDFAE8">
            <w:pPr>
              <w:spacing w:line="360" w:lineRule="auto"/>
              <w:ind w:firstLine="420" w:firstLineChars="200"/>
              <w:jc w:val="left"/>
              <w:rPr>
                <w:rFonts w:ascii="宋体" w:hAnsi="宋体" w:cs="宋体"/>
                <w:bCs/>
                <w:szCs w:val="21"/>
                <w:highlight w:val="none"/>
              </w:rPr>
            </w:pPr>
            <w:bookmarkStart w:id="320" w:name="OLE_LINK18"/>
            <w:bookmarkStart w:id="321" w:name="OLE_LINK19"/>
            <w:r>
              <w:rPr>
                <w:rFonts w:hint="eastAsia" w:ascii="宋体" w:hAnsi="宋体" w:cs="宋体"/>
                <w:bCs/>
                <w:szCs w:val="21"/>
                <w:highlight w:val="none"/>
              </w:rPr>
              <w:t>针对本项目0.5米分辨率或优于0.5米分辨率范围投入满足参数要求的正常在轨运行卫星数量</w:t>
            </w:r>
            <w:bookmarkStart w:id="322" w:name="OLE_LINK13"/>
            <w:r>
              <w:rPr>
                <w:rFonts w:hint="eastAsia" w:ascii="宋体" w:hAnsi="宋体" w:cs="宋体"/>
                <w:bCs/>
                <w:szCs w:val="21"/>
                <w:highlight w:val="none"/>
              </w:rPr>
              <w:t>：8颗</w:t>
            </w:r>
            <w:bookmarkEnd w:id="322"/>
            <w:r>
              <w:rPr>
                <w:rFonts w:hint="eastAsia" w:ascii="宋体" w:hAnsi="宋体" w:cs="宋体"/>
                <w:bCs/>
                <w:szCs w:val="21"/>
                <w:highlight w:val="none"/>
              </w:rPr>
              <w:t>及以上得20分，4颗得10分，2颗得6分，1颗得3分。</w:t>
            </w:r>
          </w:p>
          <w:p w14:paraId="1D9DA764">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注：投标文件中需提供相关卫星的参数说明文件、以及拟投入的全部卫星源来源合法，如卫星数据源为投标人所有须提供所有权或运营权材料并加盖公章，如卫星数据源不为投标人所有，须提供卫星数据原厂商技术支持的有效证明材料并加盖投标人公章，否则不计分。</w:t>
            </w:r>
            <w:bookmarkEnd w:id="320"/>
            <w:bookmarkEnd w:id="321"/>
          </w:p>
        </w:tc>
      </w:tr>
      <w:tr w14:paraId="4355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vAlign w:val="center"/>
          </w:tcPr>
          <w:p w14:paraId="7047461D">
            <w:pPr>
              <w:adjustRightInd w:val="0"/>
              <w:spacing w:line="360" w:lineRule="auto"/>
              <w:jc w:val="center"/>
              <w:textAlignment w:val="baseline"/>
              <w:rPr>
                <w:rFonts w:ascii="宋体" w:hAnsi="宋体" w:cs="宋体"/>
                <w:b/>
                <w:szCs w:val="21"/>
                <w:highlight w:val="none"/>
              </w:rPr>
            </w:pPr>
          </w:p>
        </w:tc>
        <w:tc>
          <w:tcPr>
            <w:tcW w:w="1280" w:type="dxa"/>
            <w:vMerge w:val="continue"/>
            <w:vAlign w:val="center"/>
          </w:tcPr>
          <w:p w14:paraId="6428108A">
            <w:pPr>
              <w:adjustRightInd w:val="0"/>
              <w:spacing w:line="360" w:lineRule="auto"/>
              <w:jc w:val="center"/>
              <w:textAlignment w:val="baseline"/>
              <w:rPr>
                <w:rFonts w:ascii="宋体" w:hAnsi="宋体" w:cs="宋体"/>
                <w:b/>
                <w:szCs w:val="21"/>
                <w:highlight w:val="none"/>
              </w:rPr>
            </w:pPr>
          </w:p>
        </w:tc>
        <w:tc>
          <w:tcPr>
            <w:tcW w:w="709" w:type="dxa"/>
            <w:vMerge w:val="continue"/>
            <w:vAlign w:val="center"/>
          </w:tcPr>
          <w:p w14:paraId="5A48BEDD">
            <w:pPr>
              <w:adjustRightInd w:val="0"/>
              <w:spacing w:line="360" w:lineRule="auto"/>
              <w:jc w:val="center"/>
              <w:textAlignment w:val="baseline"/>
              <w:rPr>
                <w:rFonts w:ascii="宋体" w:hAnsi="宋体" w:cs="宋体"/>
                <w:b/>
                <w:szCs w:val="21"/>
                <w:highlight w:val="none"/>
              </w:rPr>
            </w:pPr>
          </w:p>
        </w:tc>
        <w:tc>
          <w:tcPr>
            <w:tcW w:w="1559" w:type="dxa"/>
            <w:vAlign w:val="center"/>
          </w:tcPr>
          <w:p w14:paraId="7F9DEDC7">
            <w:pPr>
              <w:spacing w:line="360" w:lineRule="auto"/>
              <w:jc w:val="center"/>
              <w:rPr>
                <w:rFonts w:ascii="宋体" w:hAnsi="宋体" w:cs="宋体"/>
                <w:bCs/>
                <w:szCs w:val="21"/>
                <w:highlight w:val="none"/>
              </w:rPr>
            </w:pPr>
            <w:bookmarkStart w:id="323" w:name="OLE_LINK20"/>
            <w:r>
              <w:rPr>
                <w:rFonts w:hint="eastAsia" w:ascii="宋体" w:hAnsi="宋体" w:cs="宋体"/>
                <w:b/>
                <w:szCs w:val="21"/>
                <w:highlight w:val="none"/>
              </w:rPr>
              <w:t>数据采集方案（满分</w:t>
            </w:r>
            <w:r>
              <w:rPr>
                <w:rFonts w:hint="eastAsia" w:ascii="宋体" w:hAnsi="宋体" w:cs="宋体"/>
                <w:bCs/>
                <w:szCs w:val="21"/>
                <w:highlight w:val="none"/>
              </w:rPr>
              <w:t>10</w:t>
            </w:r>
            <w:r>
              <w:rPr>
                <w:rFonts w:hint="eastAsia" w:ascii="宋体" w:hAnsi="宋体" w:cs="宋体"/>
                <w:b/>
                <w:szCs w:val="21"/>
                <w:highlight w:val="none"/>
              </w:rPr>
              <w:t>分）</w:t>
            </w:r>
            <w:bookmarkEnd w:id="323"/>
          </w:p>
        </w:tc>
        <w:tc>
          <w:tcPr>
            <w:tcW w:w="5410" w:type="dxa"/>
            <w:vAlign w:val="center"/>
          </w:tcPr>
          <w:p w14:paraId="57F1C8ED">
            <w:pPr>
              <w:spacing w:line="360" w:lineRule="auto"/>
              <w:ind w:firstLine="420" w:firstLineChars="200"/>
              <w:jc w:val="left"/>
              <w:rPr>
                <w:rFonts w:ascii="宋体" w:hAnsi="宋体" w:cs="宋体"/>
                <w:bCs/>
                <w:szCs w:val="21"/>
                <w:highlight w:val="none"/>
              </w:rPr>
            </w:pPr>
            <w:bookmarkStart w:id="324" w:name="OLE_LINK21"/>
            <w:bookmarkStart w:id="325" w:name="OLE_LINK22"/>
            <w:r>
              <w:rPr>
                <w:rFonts w:hint="eastAsia" w:ascii="宋体" w:hAnsi="宋体" w:cs="宋体"/>
                <w:bCs/>
                <w:szCs w:val="21"/>
                <w:highlight w:val="none"/>
              </w:rPr>
              <w:t>由评委根据投标人提供的数据采集方案、作业流程及规范、质量保障方案及措施、问题解决方法及措施等进行评审，未提供的不得分。</w:t>
            </w:r>
          </w:p>
          <w:p w14:paraId="19461ADC">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一档（2分）：只有基本的作业流程规范。</w:t>
            </w:r>
          </w:p>
          <w:p w14:paraId="22E38FE1">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二档（6分）：有基本的作业流程规范，且对数据采集手段有具体的说明，能够保障技术服务质量。</w:t>
            </w:r>
          </w:p>
          <w:p w14:paraId="23CCAA0B">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三档（10分）：在满足二档的基础上，有具体的数据质量保障方案及措施，并提供有可操作性的预见性问题解决办法及措施。整体方案内容合理且有针对性。</w:t>
            </w:r>
            <w:bookmarkEnd w:id="324"/>
            <w:bookmarkEnd w:id="325"/>
          </w:p>
        </w:tc>
      </w:tr>
      <w:tr w14:paraId="6060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vAlign w:val="center"/>
          </w:tcPr>
          <w:p w14:paraId="2023430E">
            <w:pPr>
              <w:adjustRightInd w:val="0"/>
              <w:spacing w:line="360" w:lineRule="auto"/>
              <w:jc w:val="center"/>
              <w:textAlignment w:val="baseline"/>
              <w:rPr>
                <w:rFonts w:ascii="宋体" w:hAnsi="宋体" w:cs="宋体"/>
                <w:b/>
                <w:szCs w:val="21"/>
                <w:highlight w:val="none"/>
              </w:rPr>
            </w:pPr>
          </w:p>
        </w:tc>
        <w:tc>
          <w:tcPr>
            <w:tcW w:w="1280" w:type="dxa"/>
            <w:vMerge w:val="continue"/>
            <w:vAlign w:val="center"/>
          </w:tcPr>
          <w:p w14:paraId="1F80DA5D">
            <w:pPr>
              <w:adjustRightInd w:val="0"/>
              <w:spacing w:line="360" w:lineRule="auto"/>
              <w:jc w:val="center"/>
              <w:textAlignment w:val="baseline"/>
              <w:rPr>
                <w:rFonts w:ascii="宋体" w:hAnsi="宋体" w:cs="宋体"/>
                <w:b/>
                <w:szCs w:val="21"/>
                <w:highlight w:val="none"/>
              </w:rPr>
            </w:pPr>
          </w:p>
        </w:tc>
        <w:tc>
          <w:tcPr>
            <w:tcW w:w="709" w:type="dxa"/>
            <w:vMerge w:val="continue"/>
            <w:vAlign w:val="center"/>
          </w:tcPr>
          <w:p w14:paraId="68BB0888">
            <w:pPr>
              <w:adjustRightInd w:val="0"/>
              <w:spacing w:line="360" w:lineRule="auto"/>
              <w:jc w:val="center"/>
              <w:textAlignment w:val="baseline"/>
              <w:rPr>
                <w:rFonts w:ascii="宋体" w:hAnsi="宋体" w:cs="宋体"/>
                <w:b/>
                <w:szCs w:val="21"/>
                <w:highlight w:val="none"/>
              </w:rPr>
            </w:pPr>
          </w:p>
        </w:tc>
        <w:tc>
          <w:tcPr>
            <w:tcW w:w="1559" w:type="dxa"/>
            <w:vMerge w:val="restart"/>
            <w:vAlign w:val="center"/>
          </w:tcPr>
          <w:p w14:paraId="52027D28">
            <w:pPr>
              <w:spacing w:line="360" w:lineRule="auto"/>
              <w:jc w:val="center"/>
              <w:rPr>
                <w:rFonts w:ascii="宋体" w:hAnsi="宋体" w:cs="宋体"/>
                <w:bCs/>
                <w:szCs w:val="21"/>
                <w:highlight w:val="none"/>
              </w:rPr>
            </w:pPr>
            <w:bookmarkStart w:id="326" w:name="OLE_LINK23"/>
            <w:bookmarkStart w:id="327" w:name="OLE_LINK24"/>
            <w:r>
              <w:rPr>
                <w:rFonts w:hint="eastAsia" w:ascii="宋体" w:hAnsi="宋体" w:cs="宋体"/>
                <w:b/>
                <w:highlight w:val="none"/>
              </w:rPr>
              <w:t>管理与服务分（满分</w:t>
            </w:r>
            <w:r>
              <w:rPr>
                <w:rFonts w:hint="eastAsia" w:ascii="宋体" w:hAnsi="宋体" w:cs="宋体"/>
                <w:bCs/>
                <w:szCs w:val="21"/>
                <w:highlight w:val="none"/>
              </w:rPr>
              <w:t>15</w:t>
            </w:r>
            <w:r>
              <w:rPr>
                <w:rFonts w:hint="eastAsia" w:ascii="宋体" w:hAnsi="宋体" w:cs="宋体"/>
                <w:b/>
                <w:highlight w:val="none"/>
              </w:rPr>
              <w:t>分）</w:t>
            </w:r>
            <w:bookmarkEnd w:id="326"/>
            <w:bookmarkEnd w:id="327"/>
          </w:p>
        </w:tc>
        <w:tc>
          <w:tcPr>
            <w:tcW w:w="5410" w:type="dxa"/>
            <w:vAlign w:val="center"/>
          </w:tcPr>
          <w:p w14:paraId="6009005F">
            <w:pPr>
              <w:spacing w:line="360" w:lineRule="auto"/>
              <w:ind w:firstLine="422" w:firstLineChars="200"/>
              <w:jc w:val="left"/>
              <w:rPr>
                <w:rFonts w:ascii="宋体" w:hAnsi="宋体" w:cs="宋体"/>
                <w:b/>
                <w:szCs w:val="21"/>
                <w:highlight w:val="none"/>
              </w:rPr>
            </w:pPr>
            <w:bookmarkStart w:id="328" w:name="OLE_LINK25"/>
            <w:r>
              <w:rPr>
                <w:rFonts w:hint="eastAsia" w:ascii="宋体" w:hAnsi="宋体" w:cs="宋体"/>
                <w:b/>
                <w:szCs w:val="21"/>
                <w:highlight w:val="none"/>
              </w:rPr>
              <w:t>①项目管理方案（满分5分）</w:t>
            </w:r>
          </w:p>
          <w:p w14:paraId="07A94246">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由评委在打分前根据投标人的进度安排、保证成果交付时间的措施以及人员配置情况等进行评审，未提供的不得分。</w:t>
            </w:r>
          </w:p>
          <w:p w14:paraId="59F8DD72">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一档（1分）：仅有简单的管理方案及项目管理计划表，能够保障按时间节点完成服务工作。</w:t>
            </w:r>
          </w:p>
          <w:p w14:paraId="333CB034">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二档（3分）：能够针对项目提供切合实际的管理方案及项目管理计划表，针对成果交付时间要求能提供时间节点甘特图或项目进度计划表，有保证项目工期的保障措施。</w:t>
            </w:r>
          </w:p>
          <w:p w14:paraId="1FB09F09">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三档（5分）：能够针对项目提供切合实际的管理方案及项目管理计划表，针对成果交付时间要求能提供时间节点甘特图或项目进度计划表，各阶段进度安排及工期保证措施详细合理，并能够投入与项目相关的技术人员，人员配置合理，能够保障项目技术服务工作。</w:t>
            </w:r>
            <w:bookmarkEnd w:id="328"/>
          </w:p>
        </w:tc>
      </w:tr>
      <w:tr w14:paraId="48F2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vAlign w:val="center"/>
          </w:tcPr>
          <w:p w14:paraId="773CEF95">
            <w:pPr>
              <w:adjustRightInd w:val="0"/>
              <w:spacing w:line="360" w:lineRule="auto"/>
              <w:jc w:val="center"/>
              <w:textAlignment w:val="baseline"/>
              <w:rPr>
                <w:rFonts w:ascii="宋体" w:hAnsi="宋体" w:cs="宋体"/>
                <w:b/>
                <w:szCs w:val="21"/>
                <w:highlight w:val="none"/>
              </w:rPr>
            </w:pPr>
          </w:p>
        </w:tc>
        <w:tc>
          <w:tcPr>
            <w:tcW w:w="1280" w:type="dxa"/>
            <w:vMerge w:val="continue"/>
            <w:vAlign w:val="center"/>
          </w:tcPr>
          <w:p w14:paraId="2FFE4D9C">
            <w:pPr>
              <w:adjustRightInd w:val="0"/>
              <w:spacing w:line="360" w:lineRule="auto"/>
              <w:jc w:val="center"/>
              <w:textAlignment w:val="baseline"/>
              <w:rPr>
                <w:rFonts w:ascii="宋体" w:hAnsi="宋体" w:cs="宋体"/>
                <w:b/>
                <w:szCs w:val="21"/>
                <w:highlight w:val="none"/>
              </w:rPr>
            </w:pPr>
          </w:p>
        </w:tc>
        <w:tc>
          <w:tcPr>
            <w:tcW w:w="709" w:type="dxa"/>
            <w:vMerge w:val="continue"/>
            <w:vAlign w:val="center"/>
          </w:tcPr>
          <w:p w14:paraId="59290C87">
            <w:pPr>
              <w:adjustRightInd w:val="0"/>
              <w:spacing w:line="360" w:lineRule="auto"/>
              <w:jc w:val="center"/>
              <w:textAlignment w:val="baseline"/>
              <w:rPr>
                <w:rFonts w:ascii="宋体" w:hAnsi="宋体" w:cs="宋体"/>
                <w:b/>
                <w:szCs w:val="21"/>
                <w:highlight w:val="none"/>
              </w:rPr>
            </w:pPr>
          </w:p>
        </w:tc>
        <w:tc>
          <w:tcPr>
            <w:tcW w:w="1559" w:type="dxa"/>
            <w:vMerge w:val="continue"/>
            <w:vAlign w:val="center"/>
          </w:tcPr>
          <w:p w14:paraId="4B50BE5B">
            <w:pPr>
              <w:spacing w:line="360" w:lineRule="auto"/>
              <w:jc w:val="center"/>
              <w:rPr>
                <w:rFonts w:ascii="宋体" w:hAnsi="宋体" w:cs="宋体"/>
                <w:b/>
                <w:bCs/>
                <w:highlight w:val="none"/>
              </w:rPr>
            </w:pPr>
          </w:p>
        </w:tc>
        <w:tc>
          <w:tcPr>
            <w:tcW w:w="5410" w:type="dxa"/>
            <w:vAlign w:val="center"/>
          </w:tcPr>
          <w:p w14:paraId="5FB36B44">
            <w:pPr>
              <w:spacing w:line="360" w:lineRule="auto"/>
              <w:jc w:val="left"/>
              <w:rPr>
                <w:rFonts w:ascii="宋体" w:hAnsi="宋体" w:cs="宋体"/>
                <w:b/>
                <w:highlight w:val="none"/>
              </w:rPr>
            </w:pPr>
            <w:bookmarkStart w:id="329" w:name="OLE_LINK27"/>
            <w:bookmarkStart w:id="330" w:name="OLE_LINK26"/>
            <w:r>
              <w:rPr>
                <w:rFonts w:hint="eastAsia" w:ascii="宋体" w:hAnsi="宋体" w:cs="宋体"/>
                <w:b/>
                <w:highlight w:val="none"/>
              </w:rPr>
              <w:t>②项目重难点分析、应对措施及合理化建议（满分5分）</w:t>
            </w:r>
          </w:p>
          <w:p w14:paraId="194DECC8">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由评委在打分前根据投标人所进行的项目重难点分析、应对措施及合理化建议等进行评审，未提供的不得分。</w:t>
            </w:r>
          </w:p>
          <w:p w14:paraId="3D47B276">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一档（1分）：对项目重难点分析片面，只有简单的措施及建议。</w:t>
            </w:r>
          </w:p>
          <w:p w14:paraId="36405008">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二档（3分）：有项目重难点分析，且客观，提供的应对措施及建议合理，切合项目实际。</w:t>
            </w:r>
          </w:p>
          <w:p w14:paraId="25F84450">
            <w:pPr>
              <w:spacing w:line="360" w:lineRule="auto"/>
              <w:ind w:firstLine="420" w:firstLineChars="200"/>
              <w:jc w:val="left"/>
              <w:rPr>
                <w:rFonts w:ascii="宋体" w:hAnsi="宋体" w:cs="宋体"/>
                <w:b/>
                <w:highlight w:val="none"/>
              </w:rPr>
            </w:pPr>
            <w:r>
              <w:rPr>
                <w:rFonts w:hint="eastAsia" w:ascii="宋体" w:hAnsi="宋体" w:cs="宋体"/>
                <w:bCs/>
                <w:szCs w:val="21"/>
                <w:highlight w:val="none"/>
              </w:rPr>
              <w:t>三档（5分）：有项目重难点分析，且客观，提供的应对措施及建议具有针对性及实用性，并能够针对项目提供其他合理化建议。</w:t>
            </w:r>
            <w:bookmarkEnd w:id="329"/>
            <w:bookmarkEnd w:id="330"/>
            <w:r>
              <w:rPr>
                <w:rFonts w:hint="eastAsia" w:ascii="宋体" w:hAnsi="宋体" w:cs="宋体"/>
                <w:bCs/>
                <w:szCs w:val="21"/>
                <w:highlight w:val="none"/>
              </w:rPr>
              <w:t xml:space="preserve"> </w:t>
            </w:r>
          </w:p>
        </w:tc>
      </w:tr>
      <w:tr w14:paraId="17FF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vAlign w:val="center"/>
          </w:tcPr>
          <w:p w14:paraId="65C94630">
            <w:pPr>
              <w:adjustRightInd w:val="0"/>
              <w:spacing w:line="360" w:lineRule="auto"/>
              <w:jc w:val="center"/>
              <w:textAlignment w:val="baseline"/>
              <w:rPr>
                <w:rFonts w:ascii="宋体" w:hAnsi="宋体" w:cs="宋体"/>
                <w:b/>
                <w:szCs w:val="21"/>
                <w:highlight w:val="none"/>
              </w:rPr>
            </w:pPr>
          </w:p>
        </w:tc>
        <w:tc>
          <w:tcPr>
            <w:tcW w:w="1280" w:type="dxa"/>
            <w:vMerge w:val="continue"/>
            <w:vAlign w:val="center"/>
          </w:tcPr>
          <w:p w14:paraId="240E81AB">
            <w:pPr>
              <w:adjustRightInd w:val="0"/>
              <w:spacing w:line="360" w:lineRule="auto"/>
              <w:jc w:val="center"/>
              <w:textAlignment w:val="baseline"/>
              <w:rPr>
                <w:rFonts w:ascii="宋体" w:hAnsi="宋体" w:cs="宋体"/>
                <w:b/>
                <w:szCs w:val="21"/>
                <w:highlight w:val="none"/>
              </w:rPr>
            </w:pPr>
          </w:p>
        </w:tc>
        <w:tc>
          <w:tcPr>
            <w:tcW w:w="709" w:type="dxa"/>
            <w:vMerge w:val="continue"/>
            <w:vAlign w:val="center"/>
          </w:tcPr>
          <w:p w14:paraId="7C6B20F1">
            <w:pPr>
              <w:adjustRightInd w:val="0"/>
              <w:spacing w:line="360" w:lineRule="auto"/>
              <w:jc w:val="center"/>
              <w:textAlignment w:val="baseline"/>
              <w:rPr>
                <w:rFonts w:ascii="宋体" w:hAnsi="宋体" w:cs="宋体"/>
                <w:b/>
                <w:szCs w:val="21"/>
                <w:highlight w:val="none"/>
              </w:rPr>
            </w:pPr>
          </w:p>
        </w:tc>
        <w:tc>
          <w:tcPr>
            <w:tcW w:w="1559" w:type="dxa"/>
            <w:vMerge w:val="continue"/>
            <w:vAlign w:val="center"/>
          </w:tcPr>
          <w:p w14:paraId="1D0D6FCF">
            <w:pPr>
              <w:spacing w:line="360" w:lineRule="auto"/>
              <w:jc w:val="center"/>
              <w:rPr>
                <w:rFonts w:ascii="宋体" w:hAnsi="宋体" w:cs="宋体"/>
                <w:bCs/>
                <w:szCs w:val="21"/>
                <w:highlight w:val="none"/>
              </w:rPr>
            </w:pPr>
          </w:p>
        </w:tc>
        <w:tc>
          <w:tcPr>
            <w:tcW w:w="5410" w:type="dxa"/>
            <w:vAlign w:val="center"/>
          </w:tcPr>
          <w:p w14:paraId="43BE25D0">
            <w:pPr>
              <w:pStyle w:val="13"/>
              <w:spacing w:line="360" w:lineRule="auto"/>
              <w:rPr>
                <w:rFonts w:hAnsi="宋体" w:cs="宋体"/>
                <w:b/>
                <w:highlight w:val="none"/>
              </w:rPr>
            </w:pPr>
            <w:bookmarkStart w:id="331" w:name="OLE_LINK28"/>
            <w:bookmarkStart w:id="332" w:name="OLE_LINK29"/>
            <w:bookmarkStart w:id="333" w:name="OLE_LINK30"/>
            <w:bookmarkStart w:id="334" w:name="_Hlk193703103"/>
            <w:r>
              <w:rPr>
                <w:rFonts w:hint="eastAsia" w:hAnsi="宋体" w:cs="宋体"/>
                <w:b/>
                <w:highlight w:val="none"/>
              </w:rPr>
              <w:t>③服务承诺及后续服务方案（满分</w:t>
            </w:r>
            <w:r>
              <w:rPr>
                <w:rFonts w:hint="eastAsia" w:hAnsi="宋体" w:cs="宋体"/>
                <w:bCs/>
                <w:highlight w:val="none"/>
              </w:rPr>
              <w:t>5</w:t>
            </w:r>
            <w:r>
              <w:rPr>
                <w:rFonts w:hint="eastAsia" w:hAnsi="宋体" w:cs="宋体"/>
                <w:b/>
                <w:highlight w:val="none"/>
              </w:rPr>
              <w:t>分）</w:t>
            </w:r>
          </w:p>
          <w:bookmarkEnd w:id="331"/>
          <w:bookmarkEnd w:id="332"/>
          <w:p w14:paraId="471E3B19">
            <w:pPr>
              <w:pStyle w:val="13"/>
              <w:spacing w:line="360" w:lineRule="auto"/>
              <w:ind w:firstLine="420"/>
              <w:rPr>
                <w:rFonts w:hAnsi="宋体" w:cs="宋体"/>
                <w:bCs/>
                <w:highlight w:val="none"/>
              </w:rPr>
            </w:pPr>
            <w:r>
              <w:rPr>
                <w:rFonts w:hint="eastAsia" w:hAnsi="宋体" w:cs="宋体"/>
                <w:bCs/>
                <w:highlight w:val="none"/>
              </w:rPr>
              <w:t>由评委在打分前根据投标人的服务承诺及后续服务方案进行评审，未提供的不得分。</w:t>
            </w:r>
          </w:p>
          <w:p w14:paraId="15EE7CEE">
            <w:pPr>
              <w:pStyle w:val="13"/>
              <w:spacing w:line="360" w:lineRule="auto"/>
              <w:ind w:firstLine="420"/>
              <w:rPr>
                <w:rFonts w:hAnsi="宋体" w:cs="宋体"/>
                <w:bCs/>
                <w:highlight w:val="none"/>
              </w:rPr>
            </w:pPr>
            <w:r>
              <w:rPr>
                <w:rFonts w:hint="eastAsia" w:hAnsi="宋体" w:cs="宋体"/>
                <w:bCs/>
                <w:highlight w:val="none"/>
              </w:rPr>
              <w:t>一档（1分）：服务承诺及后续服务方案简单，服务承诺满足项目要求。</w:t>
            </w:r>
          </w:p>
          <w:p w14:paraId="0CD96E5A">
            <w:pPr>
              <w:pStyle w:val="13"/>
              <w:spacing w:line="360" w:lineRule="auto"/>
              <w:ind w:firstLine="420"/>
              <w:rPr>
                <w:rFonts w:hAnsi="宋体" w:cs="宋体"/>
                <w:bCs/>
                <w:highlight w:val="none"/>
              </w:rPr>
            </w:pPr>
            <w:r>
              <w:rPr>
                <w:rFonts w:hint="eastAsia" w:hAnsi="宋体" w:cs="宋体"/>
                <w:bCs/>
                <w:highlight w:val="none"/>
              </w:rPr>
              <w:t>二档（3分）：有数据使用培训计划，服务承诺及后续服务方案可行，服务承诺能满足项目要求。</w:t>
            </w:r>
          </w:p>
          <w:p w14:paraId="630A27DA">
            <w:pPr>
              <w:pStyle w:val="13"/>
              <w:spacing w:line="360" w:lineRule="auto"/>
              <w:ind w:firstLine="420"/>
              <w:rPr>
                <w:rFonts w:hAnsi="宋体" w:cs="宋体"/>
                <w:bCs/>
                <w:highlight w:val="none"/>
              </w:rPr>
            </w:pPr>
            <w:r>
              <w:rPr>
                <w:rFonts w:hint="eastAsia" w:hAnsi="宋体" w:cs="宋体"/>
                <w:bCs/>
                <w:highlight w:val="none"/>
              </w:rPr>
              <w:t>三档（5分）：有数据使用培训计划，服务承诺及后续服务方案有针对性，有具体的售后技术方案的服务体系及措施。</w:t>
            </w:r>
            <w:bookmarkEnd w:id="333"/>
            <w:bookmarkEnd w:id="334"/>
          </w:p>
        </w:tc>
      </w:tr>
      <w:tr w14:paraId="494C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restart"/>
            <w:vAlign w:val="center"/>
          </w:tcPr>
          <w:p w14:paraId="33F284C9">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3</w:t>
            </w:r>
          </w:p>
        </w:tc>
        <w:tc>
          <w:tcPr>
            <w:tcW w:w="1280" w:type="dxa"/>
            <w:vMerge w:val="restart"/>
            <w:vAlign w:val="center"/>
          </w:tcPr>
          <w:p w14:paraId="10C0958F">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商务分</w:t>
            </w:r>
          </w:p>
        </w:tc>
        <w:tc>
          <w:tcPr>
            <w:tcW w:w="709" w:type="dxa"/>
            <w:vMerge w:val="restart"/>
            <w:vAlign w:val="center"/>
          </w:tcPr>
          <w:p w14:paraId="64065770">
            <w:pPr>
              <w:adjustRightInd w:val="0"/>
              <w:spacing w:line="360" w:lineRule="auto"/>
              <w:jc w:val="center"/>
              <w:textAlignment w:val="baseline"/>
              <w:rPr>
                <w:rFonts w:ascii="宋体" w:hAnsi="宋体" w:cs="宋体"/>
                <w:b/>
                <w:szCs w:val="21"/>
                <w:highlight w:val="none"/>
              </w:rPr>
            </w:pPr>
            <w:r>
              <w:rPr>
                <w:rFonts w:hint="eastAsia" w:ascii="宋体" w:hAnsi="宋体" w:cs="宋体"/>
                <w:bCs/>
                <w:szCs w:val="21"/>
                <w:highlight w:val="none"/>
              </w:rPr>
              <w:t>25</w:t>
            </w:r>
            <w:r>
              <w:rPr>
                <w:rFonts w:hint="eastAsia" w:ascii="宋体" w:hAnsi="宋体" w:cs="宋体"/>
                <w:b/>
                <w:szCs w:val="21"/>
                <w:highlight w:val="none"/>
              </w:rPr>
              <w:t>分</w:t>
            </w:r>
          </w:p>
        </w:tc>
        <w:tc>
          <w:tcPr>
            <w:tcW w:w="1559" w:type="dxa"/>
            <w:vAlign w:val="center"/>
          </w:tcPr>
          <w:p w14:paraId="6E8B988E">
            <w:pPr>
              <w:spacing w:line="360" w:lineRule="auto"/>
              <w:jc w:val="center"/>
              <w:rPr>
                <w:rFonts w:ascii="宋体" w:hAnsi="宋体" w:cs="宋体"/>
                <w:b/>
                <w:szCs w:val="21"/>
                <w:highlight w:val="none"/>
              </w:rPr>
            </w:pPr>
            <w:bookmarkStart w:id="335" w:name="OLE_LINK31"/>
            <w:bookmarkStart w:id="336" w:name="OLE_LINK32"/>
            <w:r>
              <w:rPr>
                <w:rFonts w:hint="eastAsia" w:ascii="宋体" w:hAnsi="宋体" w:cs="宋体"/>
                <w:b/>
                <w:szCs w:val="21"/>
                <w:highlight w:val="none"/>
              </w:rPr>
              <w:t>企业信誉</w:t>
            </w:r>
          </w:p>
          <w:p w14:paraId="1B3FAA6A">
            <w:pPr>
              <w:spacing w:line="360" w:lineRule="auto"/>
              <w:jc w:val="center"/>
              <w:rPr>
                <w:rFonts w:ascii="宋体" w:hAnsi="宋体" w:cs="宋体"/>
                <w:bCs/>
                <w:szCs w:val="21"/>
                <w:highlight w:val="none"/>
              </w:rPr>
            </w:pPr>
            <w:r>
              <w:rPr>
                <w:rFonts w:hint="eastAsia" w:ascii="宋体" w:hAnsi="宋体" w:cs="宋体"/>
                <w:b/>
                <w:szCs w:val="21"/>
                <w:highlight w:val="none"/>
              </w:rPr>
              <w:t>（满分3分）</w:t>
            </w:r>
            <w:bookmarkEnd w:id="335"/>
            <w:bookmarkEnd w:id="336"/>
          </w:p>
        </w:tc>
        <w:tc>
          <w:tcPr>
            <w:tcW w:w="5410" w:type="dxa"/>
            <w:vAlign w:val="center"/>
          </w:tcPr>
          <w:p w14:paraId="62960E1B">
            <w:pPr>
              <w:pStyle w:val="13"/>
              <w:spacing w:line="360" w:lineRule="auto"/>
              <w:rPr>
                <w:rFonts w:hAnsi="宋体" w:cs="宋体"/>
                <w:bCs/>
                <w:highlight w:val="none"/>
              </w:rPr>
            </w:pPr>
            <w:r>
              <w:rPr>
                <w:rFonts w:hint="eastAsia" w:hAnsi="宋体" w:cs="宋体"/>
                <w:bCs/>
                <w:highlight w:val="none"/>
              </w:rPr>
              <w:t>投标人具有有效的质量管理体系认证证书、信息技术服务管理体系认证证书、信息安全管理体系认证证书，每项得1分，满分3分（投标文件中需提供证书复印件并加盖投标人公章，不提供不得分）。（以上认证证书的认证范围需包含本项目实施相关的范围，如摄影测量与遥感、地理信息系统工程及相关服务、信息系统集成及服务、遥感影像数据代理服务等相关内容，否则不予计分。）</w:t>
            </w:r>
          </w:p>
        </w:tc>
      </w:tr>
      <w:tr w14:paraId="62D5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vAlign w:val="center"/>
          </w:tcPr>
          <w:p w14:paraId="02399EFB">
            <w:pPr>
              <w:adjustRightInd w:val="0"/>
              <w:spacing w:line="360" w:lineRule="auto"/>
              <w:jc w:val="center"/>
              <w:textAlignment w:val="baseline"/>
              <w:rPr>
                <w:rFonts w:ascii="宋体" w:hAnsi="宋体" w:cs="宋体"/>
                <w:b/>
                <w:szCs w:val="21"/>
                <w:highlight w:val="none"/>
              </w:rPr>
            </w:pPr>
          </w:p>
        </w:tc>
        <w:tc>
          <w:tcPr>
            <w:tcW w:w="1280" w:type="dxa"/>
            <w:vMerge w:val="continue"/>
            <w:vAlign w:val="center"/>
          </w:tcPr>
          <w:p w14:paraId="3BF0307A">
            <w:pPr>
              <w:adjustRightInd w:val="0"/>
              <w:spacing w:line="360" w:lineRule="auto"/>
              <w:jc w:val="center"/>
              <w:textAlignment w:val="baseline"/>
              <w:rPr>
                <w:rFonts w:ascii="宋体" w:hAnsi="宋体" w:cs="宋体"/>
                <w:b/>
                <w:szCs w:val="21"/>
                <w:highlight w:val="none"/>
              </w:rPr>
            </w:pPr>
          </w:p>
        </w:tc>
        <w:tc>
          <w:tcPr>
            <w:tcW w:w="709" w:type="dxa"/>
            <w:vMerge w:val="continue"/>
            <w:vAlign w:val="center"/>
          </w:tcPr>
          <w:p w14:paraId="0CC191EB">
            <w:pPr>
              <w:adjustRightInd w:val="0"/>
              <w:spacing w:line="360" w:lineRule="auto"/>
              <w:jc w:val="center"/>
              <w:textAlignment w:val="baseline"/>
              <w:rPr>
                <w:rFonts w:ascii="宋体" w:hAnsi="宋体" w:cs="宋体"/>
                <w:b/>
                <w:szCs w:val="21"/>
                <w:highlight w:val="none"/>
              </w:rPr>
            </w:pPr>
          </w:p>
        </w:tc>
        <w:tc>
          <w:tcPr>
            <w:tcW w:w="1559" w:type="dxa"/>
            <w:vAlign w:val="center"/>
          </w:tcPr>
          <w:p w14:paraId="3011901B">
            <w:pPr>
              <w:spacing w:line="360" w:lineRule="auto"/>
              <w:jc w:val="center"/>
              <w:rPr>
                <w:rFonts w:ascii="宋体" w:hAnsi="宋体" w:cs="宋体"/>
                <w:b/>
                <w:szCs w:val="21"/>
                <w:highlight w:val="none"/>
              </w:rPr>
            </w:pPr>
            <w:r>
              <w:rPr>
                <w:rFonts w:hint="eastAsia" w:ascii="宋体" w:hAnsi="宋体" w:cs="宋体"/>
                <w:b/>
                <w:szCs w:val="21"/>
                <w:highlight w:val="none"/>
              </w:rPr>
              <w:t>企业业绩</w:t>
            </w:r>
          </w:p>
          <w:p w14:paraId="3B67AF86">
            <w:pPr>
              <w:spacing w:line="360" w:lineRule="auto"/>
              <w:jc w:val="center"/>
              <w:rPr>
                <w:rFonts w:ascii="宋体" w:hAnsi="宋体" w:cs="宋体"/>
                <w:bCs/>
                <w:szCs w:val="21"/>
                <w:highlight w:val="none"/>
              </w:rPr>
            </w:pPr>
            <w:r>
              <w:rPr>
                <w:rFonts w:hint="eastAsia" w:ascii="宋体" w:hAnsi="宋体" w:cs="宋体"/>
                <w:b/>
                <w:szCs w:val="21"/>
                <w:highlight w:val="none"/>
              </w:rPr>
              <w:t>（满分</w:t>
            </w:r>
            <w:r>
              <w:rPr>
                <w:rFonts w:hint="eastAsia" w:ascii="宋体" w:hAnsi="宋体" w:cs="宋体"/>
                <w:bCs/>
                <w:szCs w:val="20"/>
                <w:highlight w:val="none"/>
              </w:rPr>
              <w:t>12</w:t>
            </w:r>
            <w:r>
              <w:rPr>
                <w:rFonts w:hint="eastAsia" w:ascii="宋体" w:hAnsi="宋体" w:cs="宋体"/>
                <w:b/>
                <w:szCs w:val="21"/>
                <w:highlight w:val="none"/>
              </w:rPr>
              <w:t>分）</w:t>
            </w:r>
          </w:p>
        </w:tc>
        <w:tc>
          <w:tcPr>
            <w:tcW w:w="5410" w:type="dxa"/>
            <w:vAlign w:val="center"/>
          </w:tcPr>
          <w:p w14:paraId="69727E92">
            <w:pPr>
              <w:pStyle w:val="13"/>
              <w:spacing w:line="360" w:lineRule="auto"/>
              <w:ind w:firstLine="420"/>
              <w:rPr>
                <w:rFonts w:hAnsi="宋体" w:cs="宋体"/>
                <w:bCs/>
                <w:highlight w:val="none"/>
              </w:rPr>
            </w:pPr>
            <w:bookmarkStart w:id="337" w:name="OLE_LINK36"/>
            <w:r>
              <w:rPr>
                <w:rFonts w:hint="eastAsia" w:hAnsi="宋体" w:cs="宋体"/>
                <w:bCs/>
                <w:highlight w:val="none"/>
              </w:rPr>
              <w:t>从本项目实施地点遥感影像获取天气窗口极少、地形复杂，获取难度极大，且项目要求的时间短等方面考虑，投标人自2022年1月1日以来具有省级或以上同类或类似项目业绩的，每有一个得2分，满分12分。</w:t>
            </w:r>
            <w:r>
              <w:rPr>
                <w:rFonts w:hint="eastAsia" w:hAnsi="宋体" w:cs="宋体"/>
                <w:b/>
                <w:bCs/>
                <w:highlight w:val="none"/>
              </w:rPr>
              <w:t>（需在投标文件中提供前述相应业绩的合同复印件（含盖章页）并加盖投标人公章，否则不得分）</w:t>
            </w:r>
            <w:bookmarkEnd w:id="337"/>
          </w:p>
        </w:tc>
      </w:tr>
      <w:tr w14:paraId="7A65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30CAC98D">
            <w:pPr>
              <w:adjustRightInd w:val="0"/>
              <w:spacing w:line="360" w:lineRule="auto"/>
              <w:jc w:val="center"/>
              <w:textAlignment w:val="baseline"/>
              <w:rPr>
                <w:rFonts w:ascii="宋体" w:hAnsi="宋体" w:cs="宋体"/>
                <w:b/>
                <w:szCs w:val="21"/>
                <w:highlight w:val="none"/>
              </w:rPr>
            </w:pPr>
          </w:p>
        </w:tc>
        <w:tc>
          <w:tcPr>
            <w:tcW w:w="1280" w:type="dxa"/>
            <w:vMerge w:val="continue"/>
            <w:vAlign w:val="center"/>
          </w:tcPr>
          <w:p w14:paraId="75093B2D">
            <w:pPr>
              <w:adjustRightInd w:val="0"/>
              <w:spacing w:line="360" w:lineRule="auto"/>
              <w:jc w:val="center"/>
              <w:textAlignment w:val="baseline"/>
              <w:rPr>
                <w:rFonts w:ascii="宋体" w:hAnsi="宋体" w:cs="宋体"/>
                <w:b/>
                <w:szCs w:val="21"/>
                <w:highlight w:val="none"/>
              </w:rPr>
            </w:pPr>
          </w:p>
        </w:tc>
        <w:tc>
          <w:tcPr>
            <w:tcW w:w="709" w:type="dxa"/>
            <w:vMerge w:val="continue"/>
            <w:vAlign w:val="center"/>
          </w:tcPr>
          <w:p w14:paraId="744FD73C">
            <w:pPr>
              <w:adjustRightInd w:val="0"/>
              <w:spacing w:line="360" w:lineRule="auto"/>
              <w:jc w:val="center"/>
              <w:textAlignment w:val="baseline"/>
              <w:rPr>
                <w:rFonts w:ascii="宋体" w:hAnsi="宋体" w:cs="宋体"/>
                <w:b/>
                <w:szCs w:val="21"/>
                <w:highlight w:val="none"/>
              </w:rPr>
            </w:pPr>
          </w:p>
        </w:tc>
        <w:tc>
          <w:tcPr>
            <w:tcW w:w="1559" w:type="dxa"/>
            <w:vAlign w:val="center"/>
          </w:tcPr>
          <w:p w14:paraId="73BEF4C8">
            <w:pPr>
              <w:spacing w:line="360" w:lineRule="auto"/>
              <w:jc w:val="center"/>
              <w:rPr>
                <w:rFonts w:ascii="宋体" w:hAnsi="宋体" w:cs="宋体"/>
                <w:bCs/>
                <w:szCs w:val="21"/>
                <w:highlight w:val="none"/>
              </w:rPr>
            </w:pPr>
            <w:r>
              <w:rPr>
                <w:rFonts w:hint="eastAsia" w:ascii="宋体" w:hAnsi="宋体" w:cs="宋体"/>
                <w:b/>
                <w:szCs w:val="21"/>
                <w:highlight w:val="none"/>
              </w:rPr>
              <w:t>项目保障措施（满分10分）</w:t>
            </w:r>
          </w:p>
        </w:tc>
        <w:tc>
          <w:tcPr>
            <w:tcW w:w="5410" w:type="dxa"/>
            <w:vAlign w:val="center"/>
          </w:tcPr>
          <w:p w14:paraId="1EA74E1B">
            <w:pPr>
              <w:pStyle w:val="13"/>
              <w:spacing w:line="360" w:lineRule="auto"/>
              <w:ind w:firstLine="420"/>
              <w:rPr>
                <w:rFonts w:hAnsi="宋体" w:cs="宋体"/>
                <w:bCs/>
                <w:highlight w:val="none"/>
              </w:rPr>
            </w:pPr>
            <w:bookmarkStart w:id="338" w:name="OLE_LINK37"/>
            <w:bookmarkStart w:id="339" w:name="OLE_LINK38"/>
            <w:r>
              <w:rPr>
                <w:rFonts w:hint="eastAsia" w:hAnsi="宋体" w:cs="宋体"/>
                <w:bCs/>
                <w:highlight w:val="none"/>
              </w:rPr>
              <w:t>由评委在打分前根据投标人提供的项目保障措施（卫星运营可控性）进行评审，未提供的不得分。</w:t>
            </w:r>
          </w:p>
          <w:p w14:paraId="16C832D3">
            <w:pPr>
              <w:pStyle w:val="13"/>
              <w:spacing w:line="360" w:lineRule="auto"/>
              <w:ind w:firstLine="420"/>
              <w:rPr>
                <w:rFonts w:hAnsi="宋体" w:cs="宋体"/>
                <w:bCs/>
                <w:highlight w:val="none"/>
              </w:rPr>
            </w:pPr>
            <w:r>
              <w:rPr>
                <w:rFonts w:hint="eastAsia" w:hAnsi="宋体" w:cs="宋体"/>
                <w:bCs/>
                <w:highlight w:val="none"/>
              </w:rPr>
              <w:t>一档（2分）：对拟投入项目的卫星的运营情况有描述。</w:t>
            </w:r>
          </w:p>
          <w:p w14:paraId="3A927A1C">
            <w:pPr>
              <w:pStyle w:val="13"/>
              <w:spacing w:line="360" w:lineRule="auto"/>
              <w:ind w:firstLine="420"/>
              <w:rPr>
                <w:rFonts w:hAnsi="宋体" w:cs="宋体"/>
                <w:bCs/>
                <w:highlight w:val="none"/>
              </w:rPr>
            </w:pPr>
            <w:r>
              <w:rPr>
                <w:rFonts w:hint="eastAsia" w:hAnsi="宋体" w:cs="宋体"/>
                <w:bCs/>
                <w:highlight w:val="none"/>
              </w:rPr>
              <w:t>二档（6分）：对拟投入项目的卫星的运营情况有描述，提供了有效的项目保障措施。</w:t>
            </w:r>
          </w:p>
          <w:p w14:paraId="14239E86">
            <w:pPr>
              <w:pStyle w:val="13"/>
              <w:spacing w:line="360" w:lineRule="auto"/>
              <w:ind w:firstLine="420"/>
              <w:rPr>
                <w:rFonts w:hint="eastAsia" w:hAnsi="宋体" w:cs="宋体"/>
                <w:bCs/>
                <w:highlight w:val="none"/>
              </w:rPr>
            </w:pPr>
            <w:r>
              <w:rPr>
                <w:rFonts w:hint="eastAsia" w:hAnsi="宋体" w:cs="宋体"/>
                <w:bCs/>
                <w:highlight w:val="none"/>
              </w:rPr>
              <w:t>三档（10分）：对拟投入项目的卫星的运营情况有描述，提供了有效的项目保障措施，能有效确保对拟投入卫星的控制权，可以确保数据采集的可控性、稳定性及数据采集效率。</w:t>
            </w:r>
            <w:bookmarkEnd w:id="338"/>
            <w:bookmarkEnd w:id="339"/>
          </w:p>
          <w:p w14:paraId="3E907C6D">
            <w:pPr>
              <w:pStyle w:val="8"/>
              <w:ind w:left="0"/>
              <w:rPr>
                <w:highlight w:val="none"/>
              </w:rPr>
            </w:pPr>
            <w:r>
              <w:rPr>
                <w:rFonts w:hint="eastAsia"/>
                <w:highlight w:val="none"/>
              </w:rPr>
              <w:t>（需在投标文件中提供卫星的自主运营权文件并加盖投标单位公章，否则不得分。）</w:t>
            </w:r>
          </w:p>
        </w:tc>
      </w:tr>
    </w:tbl>
    <w:p w14:paraId="03E5BF75">
      <w:pPr>
        <w:pStyle w:val="2"/>
        <w:rPr>
          <w:highlight w:val="none"/>
        </w:rPr>
      </w:pPr>
    </w:p>
    <w:p w14:paraId="7F4B62CA">
      <w:pPr>
        <w:rPr>
          <w:highlight w:val="none"/>
        </w:rPr>
      </w:pPr>
    </w:p>
    <w:p w14:paraId="03DD6007">
      <w:pPr>
        <w:pStyle w:val="4"/>
        <w:spacing w:before="0" w:after="0" w:line="360" w:lineRule="auto"/>
        <w:jc w:val="center"/>
        <w:rPr>
          <w:b w:val="0"/>
          <w:sz w:val="30"/>
          <w:szCs w:val="30"/>
          <w:highlight w:val="none"/>
        </w:rPr>
      </w:pPr>
      <w:bookmarkStart w:id="340" w:name="_Toc18582"/>
      <w:bookmarkStart w:id="341" w:name="_Toc12855"/>
      <w:bookmarkStart w:id="342" w:name="_Toc15061"/>
      <w:bookmarkStart w:id="343" w:name="_Toc16466"/>
      <w:bookmarkStart w:id="344" w:name="_Toc2202"/>
      <w:bookmarkStart w:id="345" w:name="_Toc11083"/>
      <w:bookmarkStart w:id="346" w:name="_Toc10751"/>
      <w:bookmarkStart w:id="347" w:name="_Toc9480"/>
      <w:bookmarkStart w:id="348" w:name="_Toc20313"/>
      <w:bookmarkStart w:id="349" w:name="_Toc23906"/>
      <w:r>
        <w:rPr>
          <w:rFonts w:hint="eastAsia"/>
          <w:b w:val="0"/>
          <w:sz w:val="30"/>
          <w:szCs w:val="30"/>
          <w:highlight w:val="none"/>
        </w:rPr>
        <w:t>第四节</w:t>
      </w:r>
      <w:r>
        <w:rPr>
          <w:b w:val="0"/>
          <w:sz w:val="30"/>
          <w:szCs w:val="30"/>
          <w:highlight w:val="none"/>
        </w:rPr>
        <w:t xml:space="preserve"> </w:t>
      </w:r>
      <w:r>
        <w:rPr>
          <w:rFonts w:hint="eastAsia"/>
          <w:b w:val="0"/>
          <w:sz w:val="30"/>
          <w:szCs w:val="30"/>
          <w:highlight w:val="none"/>
        </w:rPr>
        <w:t>中标候选人推荐原则</w:t>
      </w:r>
      <w:bookmarkEnd w:id="340"/>
      <w:bookmarkEnd w:id="341"/>
      <w:bookmarkEnd w:id="342"/>
      <w:bookmarkEnd w:id="343"/>
      <w:bookmarkEnd w:id="344"/>
      <w:bookmarkEnd w:id="345"/>
      <w:bookmarkEnd w:id="346"/>
      <w:bookmarkEnd w:id="347"/>
      <w:bookmarkEnd w:id="348"/>
      <w:bookmarkEnd w:id="349"/>
    </w:p>
    <w:p w14:paraId="37561497">
      <w:pPr>
        <w:pStyle w:val="13"/>
        <w:spacing w:line="360" w:lineRule="auto"/>
        <w:ind w:firstLine="422" w:firstLineChars="200"/>
        <w:rPr>
          <w:rFonts w:hAnsi="宋体"/>
          <w:b/>
          <w:bCs/>
          <w:highlight w:val="none"/>
        </w:rPr>
      </w:pPr>
      <w:r>
        <w:rPr>
          <w:rFonts w:hint="eastAsia" w:hAnsi="宋体"/>
          <w:b/>
          <w:bCs/>
          <w:highlight w:val="none"/>
        </w:rPr>
        <w:t>1、每个投标人可以投所有分标，但须确保中标人中标分标数量最小化，本项目评标/中标顺序为3→1→2分标（即首先确定标3分标的中标人，然后再确定1分标的中标人，然后再确2分标的中标人），各分标应为不同的中标人，当某投标人在之前分标排名第一的，之后分标自动失去排名资格或中标人推荐资格。</w:t>
      </w:r>
    </w:p>
    <w:p w14:paraId="6DB8D49E">
      <w:pPr>
        <w:pStyle w:val="13"/>
        <w:spacing w:line="360" w:lineRule="auto"/>
        <w:ind w:firstLine="420" w:firstLineChars="200"/>
        <w:rPr>
          <w:rFonts w:hAnsi="宋体"/>
          <w:highlight w:val="none"/>
        </w:rPr>
      </w:pPr>
      <w:r>
        <w:rPr>
          <w:rFonts w:hint="eastAsia" w:hAnsi="宋体"/>
          <w:highlight w:val="none"/>
        </w:rPr>
        <w:t>2、评标委员会将根据评审后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31439652">
      <w:pPr>
        <w:pStyle w:val="13"/>
        <w:tabs>
          <w:tab w:val="left" w:pos="2472"/>
        </w:tabs>
        <w:spacing w:line="360" w:lineRule="auto"/>
        <w:ind w:firstLine="420" w:firstLineChars="200"/>
        <w:rPr>
          <w:rFonts w:hAnsi="宋体"/>
          <w:highlight w:val="none"/>
        </w:rPr>
      </w:pPr>
    </w:p>
    <w:p w14:paraId="3D2E91B0">
      <w:pPr>
        <w:pStyle w:val="8"/>
        <w:spacing w:line="360" w:lineRule="auto"/>
        <w:ind w:left="0"/>
        <w:rPr>
          <w:highlight w:val="none"/>
        </w:rPr>
      </w:pPr>
    </w:p>
    <w:p w14:paraId="587A76FD">
      <w:pPr>
        <w:pStyle w:val="4"/>
        <w:spacing w:before="0" w:after="0" w:line="360" w:lineRule="auto"/>
        <w:ind w:firstLine="600" w:firstLineChars="200"/>
        <w:jc w:val="center"/>
        <w:rPr>
          <w:b w:val="0"/>
          <w:sz w:val="30"/>
          <w:szCs w:val="30"/>
          <w:highlight w:val="none"/>
        </w:rPr>
      </w:pPr>
      <w:bookmarkStart w:id="350" w:name="_Toc13808"/>
      <w:bookmarkStart w:id="351" w:name="_Toc11545"/>
      <w:bookmarkStart w:id="352" w:name="_Toc11073"/>
      <w:bookmarkStart w:id="353" w:name="_Toc13625"/>
      <w:bookmarkStart w:id="354" w:name="_Toc29218"/>
      <w:bookmarkStart w:id="355" w:name="_Toc11695"/>
      <w:bookmarkStart w:id="356" w:name="_Toc9602"/>
      <w:bookmarkStart w:id="357" w:name="_Toc7971"/>
      <w:bookmarkStart w:id="358" w:name="_Toc27419"/>
      <w:bookmarkStart w:id="359" w:name="_Toc22384"/>
      <w:r>
        <w:rPr>
          <w:rFonts w:hint="eastAsia"/>
          <w:b w:val="0"/>
          <w:sz w:val="30"/>
          <w:szCs w:val="30"/>
          <w:highlight w:val="none"/>
        </w:rPr>
        <w:t>第五节</w:t>
      </w:r>
      <w:r>
        <w:rPr>
          <w:b w:val="0"/>
          <w:sz w:val="30"/>
          <w:szCs w:val="30"/>
          <w:highlight w:val="none"/>
        </w:rPr>
        <w:t xml:space="preserve"> </w:t>
      </w:r>
      <w:r>
        <w:rPr>
          <w:rFonts w:hint="eastAsia"/>
          <w:b w:val="0"/>
          <w:sz w:val="30"/>
          <w:szCs w:val="30"/>
          <w:highlight w:val="none"/>
        </w:rPr>
        <w:t>评标报告</w:t>
      </w:r>
      <w:bookmarkEnd w:id="350"/>
      <w:bookmarkEnd w:id="351"/>
      <w:bookmarkEnd w:id="352"/>
      <w:bookmarkEnd w:id="353"/>
      <w:bookmarkEnd w:id="354"/>
      <w:bookmarkEnd w:id="355"/>
      <w:bookmarkEnd w:id="356"/>
      <w:bookmarkEnd w:id="357"/>
      <w:bookmarkEnd w:id="358"/>
      <w:bookmarkEnd w:id="359"/>
    </w:p>
    <w:p w14:paraId="0DFA809A">
      <w:pPr>
        <w:pStyle w:val="29"/>
        <w:spacing w:before="0"/>
        <w:ind w:firstLine="482"/>
        <w:rPr>
          <w:rFonts w:ascii="宋体" w:hAnsi="宋体"/>
          <w:b/>
          <w:bCs/>
          <w:szCs w:val="24"/>
          <w:highlight w:val="none"/>
        </w:rPr>
      </w:pPr>
      <w:r>
        <w:rPr>
          <w:rFonts w:hint="eastAsia" w:ascii="宋体" w:hAnsi="宋体"/>
          <w:b/>
          <w:bCs/>
          <w:szCs w:val="24"/>
          <w:highlight w:val="none"/>
        </w:rPr>
        <w:t>（一）评标报告与推荐中标候选人</w:t>
      </w:r>
    </w:p>
    <w:p w14:paraId="1CB40C53">
      <w:pPr>
        <w:pStyle w:val="13"/>
        <w:tabs>
          <w:tab w:val="left" w:pos="2472"/>
        </w:tabs>
        <w:spacing w:line="360" w:lineRule="auto"/>
        <w:ind w:firstLine="420" w:firstLineChars="200"/>
        <w:rPr>
          <w:rFonts w:hAnsi="宋体"/>
          <w:highlight w:val="none"/>
        </w:rPr>
      </w:pPr>
      <w:r>
        <w:rPr>
          <w:rFonts w:hint="eastAsia" w:hAnsi="宋体"/>
          <w:highlight w:val="none"/>
        </w:rPr>
        <w:t>评标委员会根据原始评标记录和评标结果编写评标报告，并通过电子交易平台向采购人、采购代理机构提交。</w:t>
      </w:r>
    </w:p>
    <w:p w14:paraId="7EB4D8B1">
      <w:pPr>
        <w:widowControl/>
        <w:spacing w:line="360" w:lineRule="auto"/>
        <w:ind w:firstLine="482" w:firstLineChars="200"/>
        <w:jc w:val="left"/>
        <w:rPr>
          <w:rFonts w:ascii="宋体" w:hAnsi="宋体"/>
          <w:b/>
          <w:bCs/>
          <w:sz w:val="24"/>
          <w:highlight w:val="none"/>
        </w:rPr>
      </w:pPr>
      <w:r>
        <w:rPr>
          <w:rFonts w:hint="eastAsia" w:ascii="宋体" w:hAnsi="宋体"/>
          <w:b/>
          <w:bCs/>
          <w:sz w:val="24"/>
          <w:highlight w:val="none"/>
        </w:rPr>
        <w:t>（二）评标争议事项处理</w:t>
      </w:r>
    </w:p>
    <w:p w14:paraId="0ECB5FA0">
      <w:pPr>
        <w:pStyle w:val="13"/>
        <w:tabs>
          <w:tab w:val="left" w:pos="2472"/>
        </w:tabs>
        <w:spacing w:line="360" w:lineRule="auto"/>
        <w:ind w:firstLine="420" w:firstLineChars="200"/>
        <w:rPr>
          <w:rFonts w:hAnsi="宋体"/>
          <w:highlight w:val="none"/>
        </w:rPr>
      </w:pPr>
      <w:r>
        <w:rPr>
          <w:rFonts w:hint="eastAsia" w:hAnsi="宋体"/>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28313B7B">
      <w:pPr>
        <w:pStyle w:val="13"/>
        <w:tabs>
          <w:tab w:val="left" w:pos="2472"/>
        </w:tabs>
        <w:spacing w:line="360" w:lineRule="auto"/>
        <w:jc w:val="center"/>
        <w:rPr>
          <w:rFonts w:ascii="Times New Roman" w:hAnsi="Times New Roman"/>
          <w:b/>
          <w:sz w:val="36"/>
          <w:highlight w:val="none"/>
        </w:rPr>
      </w:pPr>
      <w:r>
        <w:rPr>
          <w:rFonts w:hint="eastAsia" w:ascii="Times New Roman" w:hAnsi="Times New Roman"/>
          <w:b/>
          <w:sz w:val="36"/>
          <w:highlight w:val="none"/>
        </w:rPr>
        <w:br w:type="page"/>
      </w:r>
    </w:p>
    <w:p w14:paraId="4100B342">
      <w:pPr>
        <w:pStyle w:val="13"/>
        <w:tabs>
          <w:tab w:val="left" w:pos="2472"/>
        </w:tabs>
        <w:spacing w:line="460" w:lineRule="exact"/>
        <w:jc w:val="center"/>
        <w:rPr>
          <w:rFonts w:ascii="Times New Roman" w:hAnsi="Times New Roman"/>
          <w:b/>
          <w:sz w:val="36"/>
          <w:highlight w:val="none"/>
        </w:rPr>
      </w:pPr>
    </w:p>
    <w:p w14:paraId="346D31A6">
      <w:pPr>
        <w:pStyle w:val="13"/>
        <w:tabs>
          <w:tab w:val="left" w:pos="2472"/>
        </w:tabs>
        <w:spacing w:line="460" w:lineRule="exact"/>
        <w:jc w:val="center"/>
        <w:rPr>
          <w:rFonts w:ascii="Times New Roman" w:hAnsi="Times New Roman"/>
          <w:b/>
          <w:sz w:val="36"/>
          <w:highlight w:val="none"/>
        </w:rPr>
      </w:pPr>
    </w:p>
    <w:p w14:paraId="23B3B1CB">
      <w:pPr>
        <w:pStyle w:val="13"/>
        <w:tabs>
          <w:tab w:val="left" w:pos="2472"/>
        </w:tabs>
        <w:spacing w:line="460" w:lineRule="exact"/>
        <w:jc w:val="center"/>
        <w:rPr>
          <w:rFonts w:ascii="Times New Roman" w:hAnsi="Times New Roman"/>
          <w:b/>
          <w:sz w:val="36"/>
          <w:highlight w:val="none"/>
        </w:rPr>
      </w:pPr>
    </w:p>
    <w:p w14:paraId="3A0EBDAC">
      <w:pPr>
        <w:pStyle w:val="13"/>
        <w:tabs>
          <w:tab w:val="left" w:pos="2472"/>
        </w:tabs>
        <w:spacing w:line="460" w:lineRule="exact"/>
        <w:jc w:val="center"/>
        <w:rPr>
          <w:rFonts w:ascii="Times New Roman" w:hAnsi="Times New Roman"/>
          <w:b/>
          <w:sz w:val="36"/>
          <w:highlight w:val="none"/>
        </w:rPr>
      </w:pPr>
    </w:p>
    <w:p w14:paraId="4C06BF50">
      <w:pPr>
        <w:pStyle w:val="13"/>
        <w:tabs>
          <w:tab w:val="left" w:pos="2472"/>
        </w:tabs>
        <w:spacing w:line="460" w:lineRule="exact"/>
        <w:jc w:val="center"/>
        <w:rPr>
          <w:rFonts w:ascii="Times New Roman" w:hAnsi="Times New Roman"/>
          <w:b/>
          <w:sz w:val="36"/>
          <w:highlight w:val="none"/>
        </w:rPr>
      </w:pPr>
    </w:p>
    <w:p w14:paraId="3457B88F">
      <w:pPr>
        <w:pStyle w:val="13"/>
        <w:tabs>
          <w:tab w:val="left" w:pos="2472"/>
        </w:tabs>
        <w:spacing w:line="460" w:lineRule="exact"/>
        <w:jc w:val="center"/>
        <w:rPr>
          <w:rFonts w:ascii="Times New Roman" w:hAnsi="Times New Roman"/>
          <w:b/>
          <w:sz w:val="36"/>
          <w:highlight w:val="none"/>
        </w:rPr>
      </w:pPr>
    </w:p>
    <w:p w14:paraId="7EC5B473">
      <w:pPr>
        <w:pStyle w:val="13"/>
        <w:tabs>
          <w:tab w:val="left" w:pos="2472"/>
        </w:tabs>
        <w:spacing w:line="460" w:lineRule="exact"/>
        <w:jc w:val="center"/>
        <w:rPr>
          <w:rFonts w:ascii="Times New Roman" w:hAnsi="Times New Roman"/>
          <w:b/>
          <w:sz w:val="36"/>
          <w:highlight w:val="none"/>
        </w:rPr>
      </w:pPr>
    </w:p>
    <w:p w14:paraId="5B266C95">
      <w:pPr>
        <w:pStyle w:val="13"/>
        <w:tabs>
          <w:tab w:val="left" w:pos="2472"/>
        </w:tabs>
        <w:spacing w:line="460" w:lineRule="exact"/>
        <w:jc w:val="center"/>
        <w:rPr>
          <w:rFonts w:ascii="Times New Roman" w:hAnsi="Times New Roman"/>
          <w:b/>
          <w:sz w:val="36"/>
          <w:highlight w:val="none"/>
        </w:rPr>
      </w:pPr>
    </w:p>
    <w:p w14:paraId="704ED8DF">
      <w:pPr>
        <w:pStyle w:val="13"/>
        <w:tabs>
          <w:tab w:val="left" w:pos="2472"/>
        </w:tabs>
        <w:spacing w:line="460" w:lineRule="exact"/>
        <w:jc w:val="center"/>
        <w:rPr>
          <w:rFonts w:ascii="Times New Roman" w:hAnsi="Times New Roman"/>
          <w:b/>
          <w:sz w:val="36"/>
          <w:highlight w:val="none"/>
        </w:rPr>
      </w:pPr>
    </w:p>
    <w:p w14:paraId="2F8FC159">
      <w:pPr>
        <w:pStyle w:val="13"/>
        <w:tabs>
          <w:tab w:val="left" w:pos="2472"/>
        </w:tabs>
        <w:spacing w:line="460" w:lineRule="exact"/>
        <w:jc w:val="center"/>
        <w:rPr>
          <w:rFonts w:ascii="Times New Roman" w:hAnsi="Times New Roman"/>
          <w:b/>
          <w:sz w:val="36"/>
          <w:highlight w:val="none"/>
        </w:rPr>
      </w:pPr>
    </w:p>
    <w:p w14:paraId="6CE69BE1">
      <w:pPr>
        <w:pStyle w:val="13"/>
        <w:tabs>
          <w:tab w:val="left" w:pos="2472"/>
        </w:tabs>
        <w:spacing w:line="460" w:lineRule="exact"/>
        <w:jc w:val="center"/>
        <w:rPr>
          <w:rFonts w:ascii="Times New Roman" w:hAnsi="Times New Roman"/>
          <w:b/>
          <w:sz w:val="36"/>
          <w:highlight w:val="none"/>
        </w:rPr>
      </w:pPr>
    </w:p>
    <w:p w14:paraId="793FACAB">
      <w:pPr>
        <w:pStyle w:val="13"/>
        <w:tabs>
          <w:tab w:val="left" w:pos="2472"/>
        </w:tabs>
        <w:spacing w:line="460" w:lineRule="exact"/>
        <w:jc w:val="center"/>
        <w:rPr>
          <w:rFonts w:ascii="Times New Roman" w:hAnsi="Times New Roman"/>
          <w:b/>
          <w:sz w:val="36"/>
          <w:highlight w:val="none"/>
        </w:rPr>
      </w:pPr>
    </w:p>
    <w:p w14:paraId="3F43A6B0">
      <w:pPr>
        <w:pStyle w:val="13"/>
        <w:tabs>
          <w:tab w:val="left" w:pos="2472"/>
        </w:tabs>
        <w:spacing w:line="460" w:lineRule="exact"/>
        <w:jc w:val="center"/>
        <w:outlineLvl w:val="0"/>
        <w:rPr>
          <w:rFonts w:ascii="Times New Roman" w:hAnsi="Times New Roman"/>
          <w:b/>
          <w:sz w:val="36"/>
          <w:highlight w:val="none"/>
        </w:rPr>
      </w:pPr>
      <w:bookmarkStart w:id="360" w:name="_Toc17049"/>
      <w:bookmarkStart w:id="361" w:name="_Toc9012"/>
      <w:bookmarkStart w:id="362" w:name="_Toc31791"/>
      <w:bookmarkStart w:id="363" w:name="_Toc3838"/>
      <w:bookmarkStart w:id="364" w:name="_Toc32021"/>
      <w:bookmarkStart w:id="365" w:name="_Toc3422"/>
      <w:bookmarkStart w:id="366" w:name="_Toc7167"/>
      <w:bookmarkStart w:id="367" w:name="_Toc27014"/>
      <w:bookmarkStart w:id="368" w:name="_Toc20993"/>
      <w:bookmarkStart w:id="369" w:name="_Toc25572"/>
      <w:bookmarkStart w:id="370" w:name="_Toc26262"/>
      <w:bookmarkStart w:id="371" w:name="_Toc29347"/>
      <w:bookmarkStart w:id="372" w:name="_Toc9058"/>
      <w:r>
        <w:rPr>
          <w:rFonts w:hint="eastAsia" w:ascii="Times New Roman" w:hAnsi="Times New Roman"/>
          <w:b/>
          <w:sz w:val="36"/>
          <w:highlight w:val="none"/>
        </w:rPr>
        <w:t>第五章</w:t>
      </w:r>
      <w:r>
        <w:rPr>
          <w:rFonts w:ascii="Times New Roman" w:hAnsi="Times New Roman"/>
          <w:b/>
          <w:sz w:val="36"/>
          <w:highlight w:val="none"/>
        </w:rPr>
        <w:t xml:space="preserve"> </w:t>
      </w:r>
      <w:r>
        <w:rPr>
          <w:rFonts w:hint="eastAsia" w:ascii="Times New Roman" w:hAnsi="Times New Roman"/>
          <w:b/>
          <w:sz w:val="36"/>
          <w:highlight w:val="none"/>
        </w:rPr>
        <w:t>拟签订的合同文本</w:t>
      </w:r>
      <w:bookmarkEnd w:id="360"/>
      <w:bookmarkEnd w:id="361"/>
      <w:bookmarkEnd w:id="362"/>
      <w:bookmarkEnd w:id="363"/>
      <w:bookmarkEnd w:id="364"/>
      <w:bookmarkEnd w:id="365"/>
      <w:bookmarkEnd w:id="366"/>
      <w:bookmarkEnd w:id="367"/>
      <w:bookmarkEnd w:id="368"/>
      <w:bookmarkEnd w:id="369"/>
      <w:bookmarkEnd w:id="370"/>
      <w:bookmarkEnd w:id="371"/>
      <w:bookmarkEnd w:id="372"/>
    </w:p>
    <w:p w14:paraId="00D717F0">
      <w:pPr>
        <w:spacing w:line="360" w:lineRule="auto"/>
        <w:rPr>
          <w:rFonts w:ascii="仿宋_GB2312" w:hAnsi="楷体" w:eastAsia="仿宋_GB2312"/>
          <w:sz w:val="24"/>
          <w:highlight w:val="none"/>
        </w:rPr>
      </w:pPr>
      <w:r>
        <w:rPr>
          <w:rFonts w:hint="eastAsia" w:ascii="仿宋_GB2312" w:hAnsi="楷体" w:eastAsia="仿宋_GB2312"/>
          <w:sz w:val="24"/>
          <w:highlight w:val="none"/>
        </w:rPr>
        <w:br w:type="page"/>
      </w:r>
    </w:p>
    <w:p w14:paraId="43C2392C">
      <w:pPr>
        <w:snapToGrid w:val="0"/>
        <w:spacing w:line="400" w:lineRule="exact"/>
        <w:jc w:val="center"/>
        <w:rPr>
          <w:rFonts w:ascii="宋体" w:hAnsi="宋体" w:cs="宋体"/>
          <w:highlight w:val="none"/>
        </w:rPr>
      </w:pPr>
      <w:r>
        <w:rPr>
          <w:rFonts w:hint="eastAsia" w:ascii="宋体" w:hAnsi="宋体" w:cs="宋体"/>
          <w:b/>
          <w:bCs/>
          <w:sz w:val="32"/>
          <w:szCs w:val="32"/>
          <w:highlight w:val="none"/>
        </w:rPr>
        <w:t>《广西壮族自治区政府采购合同》</w:t>
      </w:r>
      <w:r>
        <w:rPr>
          <w:rFonts w:hint="eastAsia" w:ascii="宋体" w:hAnsi="宋体" w:cs="宋体"/>
          <w:b/>
          <w:sz w:val="32"/>
          <w:szCs w:val="32"/>
          <w:highlight w:val="none"/>
        </w:rPr>
        <w:t>文本</w:t>
      </w:r>
    </w:p>
    <w:p w14:paraId="4AC6C45B">
      <w:pPr>
        <w:spacing w:line="360" w:lineRule="auto"/>
        <w:rPr>
          <w:rFonts w:ascii="宋体" w:hAnsi="宋体" w:cs="宋体"/>
          <w:szCs w:val="21"/>
          <w:highlight w:val="none"/>
        </w:rPr>
      </w:pPr>
    </w:p>
    <w:p w14:paraId="6D5E373E">
      <w:pPr>
        <w:spacing w:line="360" w:lineRule="auto"/>
        <w:rPr>
          <w:rFonts w:ascii="宋体" w:hAnsi="宋体" w:cs="宋体"/>
          <w:szCs w:val="21"/>
          <w:highlight w:val="none"/>
        </w:rPr>
      </w:pPr>
      <w:r>
        <w:rPr>
          <w:rFonts w:hint="eastAsia" w:ascii="宋体" w:hAnsi="宋体" w:cs="宋体"/>
          <w:szCs w:val="21"/>
          <w:highlight w:val="none"/>
        </w:rPr>
        <w:t>采购人（甲方）：</w:t>
      </w:r>
      <w:r>
        <w:rPr>
          <w:rFonts w:hint="eastAsia" w:ascii="宋体" w:hAnsi="宋体" w:cs="宋体"/>
          <w:b/>
          <w:bCs/>
          <w:szCs w:val="21"/>
          <w:highlight w:val="none"/>
          <w:u w:val="single"/>
        </w:rPr>
        <w:t>广西壮族自治区自然资源厅</w:t>
      </w:r>
    </w:p>
    <w:p w14:paraId="22FB90F2">
      <w:pPr>
        <w:spacing w:line="360" w:lineRule="auto"/>
        <w:rPr>
          <w:rFonts w:ascii="宋体" w:hAnsi="宋体" w:cs="宋体"/>
          <w:szCs w:val="21"/>
          <w:highlight w:val="none"/>
          <w:u w:val="single"/>
        </w:rPr>
      </w:pPr>
      <w:r>
        <w:rPr>
          <w:rFonts w:hint="eastAsia" w:ascii="宋体" w:hAnsi="宋体" w:cs="宋体"/>
          <w:szCs w:val="21"/>
          <w:highlight w:val="none"/>
        </w:rPr>
        <w:t>中标人（乙方）：</w:t>
      </w:r>
      <w:r>
        <w:rPr>
          <w:rFonts w:hint="eastAsia" w:ascii="宋体" w:hAnsi="宋体" w:cs="宋体"/>
          <w:szCs w:val="21"/>
          <w:highlight w:val="none"/>
          <w:u w:val="single"/>
        </w:rPr>
        <w:t xml:space="preserve">                        </w:t>
      </w:r>
    </w:p>
    <w:p w14:paraId="0D8D03F8">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项目名称：</w:t>
      </w:r>
      <w:r>
        <w:rPr>
          <w:rFonts w:hint="eastAsia" w:ascii="宋体" w:hAnsi="宋体" w:cs="宋体"/>
          <w:szCs w:val="21"/>
          <w:highlight w:val="none"/>
          <w:u w:val="single"/>
          <w:lang w:eastAsia="zh-CN"/>
        </w:rPr>
        <w:t>全区卫星遥感数据统筹获取与处理（2025年优于0.5米分辨率卫星遥感影像）项目采购</w:t>
      </w:r>
    </w:p>
    <w:p w14:paraId="5F8ED6EC">
      <w:pPr>
        <w:spacing w:line="360" w:lineRule="auto"/>
        <w:rPr>
          <w:rFonts w:hint="eastAsia" w:ascii="宋体" w:hAnsi="宋体" w:eastAsia="宋体" w:cs="宋体"/>
          <w:szCs w:val="21"/>
          <w:highlight w:val="none"/>
          <w:u w:val="single"/>
          <w:lang w:eastAsia="zh-CN"/>
        </w:rPr>
      </w:pPr>
      <w:r>
        <w:rPr>
          <w:rFonts w:hint="eastAsia" w:ascii="宋体" w:hAnsi="宋体" w:cs="宋体"/>
          <w:szCs w:val="21"/>
          <w:highlight w:val="none"/>
        </w:rPr>
        <w:t>项目编号：</w:t>
      </w:r>
      <w:r>
        <w:rPr>
          <w:rFonts w:hint="eastAsia" w:ascii="宋体" w:hAnsi="宋体" w:cs="宋体"/>
          <w:szCs w:val="21"/>
          <w:highlight w:val="none"/>
          <w:u w:val="single"/>
          <w:lang w:eastAsia="zh-CN"/>
        </w:rPr>
        <w:t>GXZC2025-G3-000872-GXKL</w:t>
      </w:r>
    </w:p>
    <w:p w14:paraId="3451E0E1">
      <w:pPr>
        <w:spacing w:line="360" w:lineRule="auto"/>
        <w:rPr>
          <w:rFonts w:ascii="宋体" w:hAnsi="宋体" w:cs="宋体"/>
          <w:szCs w:val="21"/>
          <w:highlight w:val="none"/>
          <w:u w:val="single"/>
        </w:rPr>
      </w:pPr>
      <w:r>
        <w:rPr>
          <w:rFonts w:hint="eastAsia" w:ascii="宋体" w:hAnsi="宋体" w:cs="宋体"/>
          <w:szCs w:val="21"/>
          <w:highlight w:val="none"/>
        </w:rPr>
        <w:t>签订地点：</w:t>
      </w:r>
      <w:r>
        <w:rPr>
          <w:rFonts w:hint="eastAsia" w:ascii="宋体" w:hAnsi="宋体" w:cs="宋体"/>
          <w:szCs w:val="21"/>
          <w:highlight w:val="none"/>
          <w:u w:val="single"/>
        </w:rPr>
        <w:t>广西南宁市</w:t>
      </w:r>
      <w:r>
        <w:rPr>
          <w:rFonts w:hint="eastAsia" w:ascii="宋体" w:hAnsi="宋体" w:cs="宋体"/>
          <w:szCs w:val="21"/>
          <w:highlight w:val="none"/>
        </w:rPr>
        <w:t xml:space="preserve">                                        签订时间：</w:t>
      </w:r>
      <w:r>
        <w:rPr>
          <w:rFonts w:hint="eastAsia" w:ascii="宋体" w:hAnsi="宋体" w:cs="宋体"/>
          <w:szCs w:val="21"/>
          <w:highlight w:val="none"/>
          <w:u w:val="single"/>
        </w:rPr>
        <w:t xml:space="preserve">      年   月   日</w:t>
      </w:r>
    </w:p>
    <w:p w14:paraId="13C482F6">
      <w:pPr>
        <w:spacing w:line="360" w:lineRule="auto"/>
        <w:ind w:firstLine="420" w:firstLineChars="200"/>
        <w:rPr>
          <w:rFonts w:ascii="宋体" w:hAnsi="宋体" w:cs="宋体"/>
          <w:szCs w:val="21"/>
          <w:highlight w:val="none"/>
        </w:rPr>
      </w:pPr>
    </w:p>
    <w:p w14:paraId="1A0D16C1">
      <w:pPr>
        <w:spacing w:line="360" w:lineRule="auto"/>
        <w:ind w:firstLine="420" w:firstLineChars="200"/>
        <w:rPr>
          <w:rFonts w:ascii="宋体" w:hAnsi="宋体" w:cs="宋体"/>
          <w:szCs w:val="21"/>
          <w:highlight w:val="none"/>
        </w:rPr>
      </w:pPr>
      <w:r>
        <w:rPr>
          <w:rFonts w:hint="eastAsia" w:ascii="宋体" w:hAnsi="宋体" w:cs="宋体"/>
          <w:szCs w:val="21"/>
          <w:highlight w:val="none"/>
        </w:rPr>
        <w:t>根据《中华人民共和国政府采购法》、《中华人民共和国民法典》等法律、法规规定，按照招标文件规定条款和乙方投标文件及其承诺，甲乙双方签订本合同。</w:t>
      </w:r>
    </w:p>
    <w:p w14:paraId="7E770FF8">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第一条　合同标的</w:t>
      </w:r>
    </w:p>
    <w:p w14:paraId="32065C24">
      <w:pPr>
        <w:snapToGrid w:val="0"/>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1、</w:t>
      </w:r>
      <w:r>
        <w:rPr>
          <w:rFonts w:hint="eastAsia" w:ascii="宋体" w:hAnsi="宋体" w:cs="宋体"/>
          <w:szCs w:val="21"/>
          <w:highlight w:val="none"/>
          <w:lang w:eastAsia="zh-CN"/>
        </w:rPr>
        <w:t>合同合计金额</w:t>
      </w:r>
      <w:r>
        <w:rPr>
          <w:rFonts w:hint="eastAsia" w:ascii="宋体" w:hAnsi="宋体" w:cs="宋体"/>
          <w:szCs w:val="21"/>
          <w:highlight w:val="none"/>
        </w:rPr>
        <w:t>：（大写）</w:t>
      </w:r>
      <w:r>
        <w:rPr>
          <w:rFonts w:hint="eastAsia" w:ascii="宋体" w:hAnsi="宋体" w:cs="宋体"/>
          <w:szCs w:val="21"/>
          <w:highlight w:val="none"/>
          <w:u w:val="single"/>
        </w:rPr>
        <w:t xml:space="preserve">                      </w:t>
      </w:r>
      <w:r>
        <w:rPr>
          <w:rFonts w:hint="eastAsia" w:ascii="宋体" w:hAnsi="宋体" w:cs="宋体"/>
          <w:szCs w:val="21"/>
          <w:highlight w:val="none"/>
          <w:u w:val="none"/>
          <w:lang w:eastAsia="zh-CN"/>
        </w:rPr>
        <w:t>元整（</w:t>
      </w:r>
      <w:r>
        <w:rPr>
          <w:rFonts w:hint="eastAsia" w:ascii="宋体" w:hAnsi="宋体" w:cs="宋体"/>
          <w:szCs w:val="21"/>
          <w:highlight w:val="none"/>
          <w:u w:val="none"/>
        </w:rPr>
        <w:t>人民币</w:t>
      </w:r>
      <w:r>
        <w:rPr>
          <w:rFonts w:hint="eastAsia" w:ascii="宋体" w:hAnsi="宋体" w:cs="宋体"/>
          <w:szCs w:val="21"/>
          <w:highlight w:val="none"/>
          <w:u w:val="none"/>
          <w:lang w:eastAsia="zh-CN"/>
        </w:rPr>
        <w:t>），</w:t>
      </w:r>
      <w:r>
        <w:rPr>
          <w:rFonts w:hint="eastAsia" w:ascii="宋体" w:hAnsi="宋体" w:cs="宋体"/>
          <w:szCs w:val="21"/>
          <w:highlight w:val="none"/>
        </w:rPr>
        <w:t>（小写）¥</w:t>
      </w:r>
      <w:r>
        <w:rPr>
          <w:rFonts w:hint="eastAsia" w:ascii="宋体" w:hAnsi="宋体" w:cs="宋体"/>
          <w:szCs w:val="21"/>
          <w:highlight w:val="none"/>
          <w:u w:val="single"/>
        </w:rPr>
        <w:t xml:space="preserve">      </w:t>
      </w:r>
      <w:r>
        <w:rPr>
          <w:rFonts w:hint="eastAsia" w:ascii="宋体" w:hAnsi="宋体" w:cs="宋体"/>
          <w:szCs w:val="21"/>
          <w:highlight w:val="none"/>
          <w:u w:val="none"/>
          <w:lang w:eastAsia="zh-CN"/>
        </w:rPr>
        <w:t>元（单价金额为(大写):</w:t>
      </w:r>
      <w:r>
        <w:rPr>
          <w:rFonts w:hint="eastAsia" w:ascii="宋体" w:hAnsi="宋体" w:cs="宋体"/>
          <w:szCs w:val="21"/>
          <w:highlight w:val="none"/>
          <w:u w:val="single"/>
        </w:rPr>
        <w:t xml:space="preserve">                      </w:t>
      </w:r>
      <w:r>
        <w:rPr>
          <w:rFonts w:hint="eastAsia" w:ascii="宋体" w:hAnsi="宋体" w:cs="宋体"/>
          <w:szCs w:val="21"/>
          <w:highlight w:val="none"/>
          <w:u w:val="none"/>
          <w:lang w:eastAsia="zh-CN"/>
        </w:rPr>
        <w:t>元整(人民币)/平方千米,(小写)¥</w:t>
      </w:r>
      <w:r>
        <w:rPr>
          <w:rFonts w:hint="eastAsia" w:ascii="宋体" w:hAnsi="宋体" w:cs="宋体"/>
          <w:szCs w:val="21"/>
          <w:highlight w:val="none"/>
          <w:u w:val="single"/>
        </w:rPr>
        <w:t xml:space="preserve">      </w:t>
      </w:r>
      <w:r>
        <w:rPr>
          <w:rFonts w:hint="eastAsia" w:ascii="宋体" w:hAnsi="宋体" w:cs="宋体"/>
          <w:szCs w:val="21"/>
          <w:highlight w:val="none"/>
          <w:u w:val="none"/>
          <w:lang w:eastAsia="zh-CN"/>
        </w:rPr>
        <w:t>元整(人民币)/平方千米）。</w:t>
      </w:r>
    </w:p>
    <w:p w14:paraId="0D990D7F">
      <w:pPr>
        <w:spacing w:line="360" w:lineRule="auto"/>
        <w:ind w:firstLine="420" w:firstLineChars="200"/>
        <w:rPr>
          <w:rFonts w:ascii="宋体" w:hAnsi="宋体" w:cs="宋体"/>
          <w:szCs w:val="21"/>
          <w:highlight w:val="none"/>
        </w:rPr>
      </w:pPr>
      <w:r>
        <w:rPr>
          <w:rFonts w:hint="eastAsia" w:ascii="宋体" w:hAnsi="宋体" w:cs="宋体"/>
          <w:szCs w:val="21"/>
          <w:highlight w:val="none"/>
        </w:rPr>
        <w:t>2、服务内容一览表（详见采购需求）</w:t>
      </w:r>
    </w:p>
    <w:p w14:paraId="6ECA1241">
      <w:pPr>
        <w:spacing w:line="360" w:lineRule="auto"/>
        <w:ind w:firstLine="420" w:firstLineChars="200"/>
        <w:rPr>
          <w:rFonts w:ascii="宋体" w:hAnsi="宋体" w:cs="宋体"/>
          <w:b/>
          <w:bCs/>
          <w:szCs w:val="21"/>
          <w:highlight w:val="none"/>
        </w:rPr>
      </w:pPr>
      <w:r>
        <w:rPr>
          <w:rFonts w:hint="eastAsia" w:ascii="宋体" w:hAnsi="宋体" w:cs="宋体"/>
          <w:szCs w:val="21"/>
          <w:highlight w:val="none"/>
        </w:rPr>
        <w:t>3、</w:t>
      </w:r>
      <w:r>
        <w:rPr>
          <w:rFonts w:hint="eastAsia" w:ascii="宋体" w:hAnsi="宋体" w:cs="宋体"/>
          <w:szCs w:val="21"/>
          <w:highlight w:val="none"/>
          <w:lang w:eastAsia="zh-CN"/>
        </w:rPr>
        <w:t>合同合计金额</w:t>
      </w:r>
      <w:r>
        <w:rPr>
          <w:rFonts w:hint="eastAsia" w:ascii="宋体" w:hAnsi="宋体" w:cs="宋体"/>
          <w:szCs w:val="21"/>
          <w:highlight w:val="none"/>
        </w:rPr>
        <w:t>是履行合同的最终价格，包括但不限于服务内容、所涉及的备品备件、工具、人工费、差旅费、材料、实施、调试、验收、技术培训及技术资料、数据更新等各种费用和售后服务、税金、招标代理服务费及其它所有成本费用的总和。除另有约定外，合同价不因任何因素而调整。</w:t>
      </w:r>
    </w:p>
    <w:p w14:paraId="7A28F1D0">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第二条　质量要求</w:t>
      </w:r>
    </w:p>
    <w:p w14:paraId="627E4214">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乙方所提供的服务及服务内容必须与投标文件承诺相一致，有国家强制性标准的，还必须符合国家强制性标准的规定，没有国家强制性标准但有其他强制性标准的，必须符合其他强制性标准的规定。</w:t>
      </w:r>
    </w:p>
    <w:p w14:paraId="08E35E11">
      <w:pPr>
        <w:spacing w:line="360" w:lineRule="auto"/>
        <w:ind w:firstLine="422" w:firstLineChars="200"/>
        <w:rPr>
          <w:rFonts w:ascii="宋体" w:hAnsi="宋体" w:cs="宋体"/>
          <w:szCs w:val="21"/>
          <w:highlight w:val="none"/>
        </w:rPr>
      </w:pPr>
      <w:r>
        <w:rPr>
          <w:rFonts w:hint="eastAsia" w:ascii="宋体" w:hAnsi="宋体" w:cs="宋体"/>
          <w:b/>
          <w:szCs w:val="21"/>
          <w:highlight w:val="none"/>
        </w:rPr>
        <w:t>第三条　权利保证</w:t>
      </w:r>
    </w:p>
    <w:p w14:paraId="04CC443C">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1、乙方应保证所提供服务在使用时不会侵犯任何第三方的专利权、商标权、工业设计权等知识产权及其他合法权利，且所有权、处分权等没有受到任何限制。</w:t>
      </w:r>
    </w:p>
    <w:p w14:paraId="1FF25C2B">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没有甲方事先书面同意，乙方不得将由甲方提供的有关合同或者任何合同条文、规格、计划、图纸、样品或者资料提供给予履行本合同无关的任何其他人。即使向履行本合同有关的人员提供，也应注意保密并限于履行合同的必需范围。乙方的保密义务持续有效，不因为本合同履行终止、解除或者无效而解除。</w:t>
      </w:r>
    </w:p>
    <w:p w14:paraId="1B539DA9">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3、服务过程中</w:t>
      </w:r>
      <w:r>
        <w:rPr>
          <w:rFonts w:hint="eastAsia" w:ascii="宋体" w:hAnsi="宋体" w:cs="宋体"/>
          <w:szCs w:val="21"/>
          <w:highlight w:val="none"/>
          <w:lang w:eastAsia="zh-CN"/>
        </w:rPr>
        <w:t>形成</w:t>
      </w:r>
      <w:r>
        <w:rPr>
          <w:rFonts w:hint="eastAsia" w:ascii="宋体" w:hAnsi="宋体" w:cs="宋体"/>
          <w:szCs w:val="21"/>
          <w:highlight w:val="none"/>
        </w:rPr>
        <w:t>的知识产权归甲方所有。</w:t>
      </w:r>
    </w:p>
    <w:p w14:paraId="23577083">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4、项目分包和转包的规定依照招标文件规定。</w:t>
      </w:r>
    </w:p>
    <w:p w14:paraId="6170438F">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5、乙方应配合甲方开展绩效工作。</w:t>
      </w:r>
    </w:p>
    <w:p w14:paraId="419D41FF">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lang w:eastAsia="zh-CN"/>
        </w:rPr>
        <w:t>甲</w:t>
      </w:r>
      <w:r>
        <w:rPr>
          <w:rFonts w:hint="eastAsia" w:ascii="宋体" w:hAnsi="宋体" w:cs="宋体"/>
          <w:szCs w:val="21"/>
          <w:highlight w:val="none"/>
        </w:rPr>
        <w:t>方</w:t>
      </w:r>
      <w:r>
        <w:rPr>
          <w:rFonts w:hint="eastAsia" w:ascii="宋体" w:hAnsi="宋体" w:cs="宋体"/>
          <w:szCs w:val="21"/>
          <w:highlight w:val="none"/>
          <w:lang w:eastAsia="zh-CN"/>
        </w:rPr>
        <w:t>有权定期了解乙方工作进展情况，并对乙方工作进行监督，提出合理建议</w:t>
      </w:r>
      <w:r>
        <w:rPr>
          <w:rFonts w:hint="eastAsia" w:ascii="宋体" w:hAnsi="宋体" w:cs="宋体"/>
          <w:szCs w:val="21"/>
          <w:highlight w:val="none"/>
        </w:rPr>
        <w:t>。</w:t>
      </w:r>
    </w:p>
    <w:p w14:paraId="2CEEB111">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w:t>
      </w:r>
      <w:r>
        <w:rPr>
          <w:rFonts w:hint="eastAsia" w:ascii="宋体" w:hAnsi="宋体" w:cs="宋体"/>
          <w:szCs w:val="21"/>
          <w:highlight w:val="none"/>
          <w:lang w:eastAsia="zh-CN"/>
        </w:rPr>
        <w:t>根据《广西民用遥感卫星数据开放共享管理暂行办法》，甲方有权将本服务采购的数据向有工作需求的广西壮族自治区各级政府部门、单位提供使用</w:t>
      </w:r>
      <w:r>
        <w:rPr>
          <w:rFonts w:hint="eastAsia" w:ascii="宋体" w:hAnsi="宋体" w:cs="宋体"/>
          <w:szCs w:val="21"/>
          <w:highlight w:val="none"/>
        </w:rPr>
        <w:t>。</w:t>
      </w:r>
    </w:p>
    <w:p w14:paraId="3D4369A8">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、乙方应委派具有相应能力、经验的员工为甲方提供服务，合同行过程中，未经甲方同意，乙方不得随意更换项目人员(见合同附件《项目实施人员一览表》)。</w:t>
      </w:r>
    </w:p>
    <w:p w14:paraId="12F5CA61">
      <w:pPr>
        <w:pStyle w:val="2"/>
        <w:rPr>
          <w:rFonts w:hint="eastAsia"/>
        </w:rPr>
      </w:pPr>
    </w:p>
    <w:p w14:paraId="0F07FBC6">
      <w:pPr>
        <w:pStyle w:val="2"/>
        <w:rPr>
          <w:rFonts w:hint="eastAsia"/>
        </w:rPr>
      </w:pPr>
    </w:p>
    <w:p w14:paraId="3A4C8C34">
      <w:pPr>
        <w:pStyle w:val="2"/>
        <w:rPr>
          <w:rFonts w:hint="eastAsia"/>
        </w:rPr>
      </w:pPr>
    </w:p>
    <w:p w14:paraId="71246868">
      <w:pPr>
        <w:pStyle w:val="2"/>
      </w:pPr>
    </w:p>
    <w:p w14:paraId="558C639F">
      <w:pPr>
        <w:spacing w:line="360" w:lineRule="auto"/>
        <w:ind w:firstLine="422" w:firstLineChars="200"/>
        <w:rPr>
          <w:rFonts w:ascii="宋体" w:hAnsi="宋体" w:cs="宋体"/>
          <w:szCs w:val="21"/>
          <w:highlight w:val="none"/>
        </w:rPr>
      </w:pPr>
      <w:r>
        <w:rPr>
          <w:rFonts w:hint="eastAsia" w:ascii="宋体" w:hAnsi="宋体" w:cs="宋体"/>
          <w:b/>
          <w:szCs w:val="21"/>
          <w:highlight w:val="none"/>
        </w:rPr>
        <w:t>第四条　交付和验收</w:t>
      </w:r>
    </w:p>
    <w:p w14:paraId="0C3F4FD0">
      <w:pPr>
        <w:spacing w:line="360" w:lineRule="auto"/>
        <w:ind w:firstLine="420" w:firstLineChars="200"/>
        <w:rPr>
          <w:rFonts w:ascii="宋体" w:hAnsi="宋体" w:cs="宋体"/>
          <w:szCs w:val="21"/>
        </w:rPr>
      </w:pPr>
      <w:r>
        <w:rPr>
          <w:rFonts w:hint="eastAsia" w:ascii="宋体" w:hAnsi="宋体" w:cs="宋体"/>
          <w:szCs w:val="21"/>
          <w:highlight w:val="none"/>
        </w:rPr>
        <w:t>1、</w:t>
      </w:r>
      <w:r>
        <w:rPr>
          <w:rFonts w:hint="eastAsia" w:ascii="宋体" w:hAnsi="宋体" w:cs="宋体"/>
          <w:szCs w:val="21"/>
        </w:rPr>
        <w:t>服务时间：</w:t>
      </w:r>
      <w:r>
        <w:rPr>
          <w:rFonts w:hint="eastAsia" w:ascii="宋体" w:hAnsi="宋体" w:cs="宋体"/>
          <w:szCs w:val="21"/>
          <w:u w:val="single"/>
        </w:rPr>
        <w:t xml:space="preserve"> 2025年12月底前，具体时间按甲方的具体要求，</w:t>
      </w:r>
      <w:r>
        <w:rPr>
          <w:rFonts w:hint="eastAsia" w:ascii="宋体" w:hAnsi="宋体" w:cs="宋体"/>
          <w:szCs w:val="21"/>
        </w:rPr>
        <w:t>地点：</w:t>
      </w:r>
      <w:r>
        <w:rPr>
          <w:rFonts w:hint="eastAsia" w:ascii="宋体" w:hAnsi="宋体" w:cs="宋体"/>
          <w:szCs w:val="21"/>
          <w:u w:val="single"/>
        </w:rPr>
        <w:t>广西壮族自治区内采购人指定地点。</w:t>
      </w:r>
    </w:p>
    <w:p w14:paraId="49511F98">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r>
        <w:rPr>
          <w:rFonts w:hint="eastAsia" w:hAnsi="宋体"/>
          <w:szCs w:val="21"/>
          <w:lang w:val="en-US" w:eastAsia="zh-CN"/>
        </w:rPr>
        <w:t>成果交付时间：2025年4月1日至2025年6月30日。项目成果按采购人要求分批交付，最后一批成果交付时间为2025年6月30日（其中，2025年5月31日前提交不少于60%数据覆盖服务成果，2025年6月30日前提交100%数据覆盖服务成果，特殊情况提交成果时间不应超过上述时间要求的5日）。受天气条件客观影响或采购人提出需求改变数据时相的，经采购人提出确认后，可适当延后数据时相要求，最晚不超过2025年7月10日。</w:t>
      </w:r>
    </w:p>
    <w:p w14:paraId="3C9FC86B">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、乙方应按投标文件的承诺向甲方提供相应的服务，并提供所服务内容的相关技术资料。</w:t>
      </w:r>
    </w:p>
    <w:p w14:paraId="74B8EC1A">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、乙方提供不符合投标文件和本合同规定的服务成果，甲方有权拒绝接受。</w:t>
      </w:r>
    </w:p>
    <w:p w14:paraId="0EF82EEE">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、乙方完成服务后应及时书面通知甲方进行验收，甲方应在收到通知后七个工作日内进行验收。验收合格后由甲乙双方签署验收单并加盖甲方公章，甲乙双方各执一份。</w:t>
      </w:r>
    </w:p>
    <w:p w14:paraId="67F68651">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、甲乙双方应按照《广西壮族自治区政府采购项目履约验收管理办法》、双方合同、投标文件验收。</w:t>
      </w:r>
    </w:p>
    <w:p w14:paraId="72030E4E">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、甲方在初步验收或者最终验收过程中如发现乙方提供的服务成果不满足投标文件及本合同规定的，可暂缓向乙方付款，直到乙方及时完善并提交相应的服务成果且经甲方验收合格后，方可办理付款。</w:t>
      </w:r>
    </w:p>
    <w:p w14:paraId="1D5DAD40">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、甲方验收时以书面形式提出异议的，乙方应自收到甲方书面异议后五个工作日内及时予以解决，否则甲方有权不出具服务验收合格单。</w:t>
      </w:r>
    </w:p>
    <w:p w14:paraId="3FCCE77F">
      <w:pPr>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第五条  售后服务及培训</w:t>
      </w:r>
    </w:p>
    <w:p w14:paraId="76FCF97F">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1、乙方应按照国家有关法律法规和投标文件承诺为甲方提供相应的售后服务。</w:t>
      </w:r>
    </w:p>
    <w:p w14:paraId="4C4B8E2C">
      <w:pPr>
        <w:spacing w:line="360" w:lineRule="auto"/>
        <w:ind w:firstLine="420" w:firstLineChars="200"/>
        <w:rPr>
          <w:rFonts w:ascii="宋体" w:hAnsi="宋体" w:cs="宋体"/>
          <w:szCs w:val="21"/>
          <w:highlight w:val="none"/>
        </w:rPr>
      </w:pPr>
      <w:r>
        <w:rPr>
          <w:rFonts w:hint="eastAsia" w:ascii="宋体" w:hAnsi="宋体" w:cs="宋体"/>
          <w:szCs w:val="21"/>
          <w:highlight w:val="none"/>
        </w:rPr>
        <w:t>2、甲方应提供必要测试条件（如有，如场地、电源、水源等）。</w:t>
      </w:r>
    </w:p>
    <w:p w14:paraId="5CC4E9FF">
      <w:pPr>
        <w:spacing w:line="360" w:lineRule="auto"/>
        <w:ind w:firstLine="420" w:firstLineChars="200"/>
        <w:rPr>
          <w:rFonts w:ascii="宋体" w:hAnsi="宋体" w:cs="宋体"/>
          <w:szCs w:val="21"/>
          <w:highlight w:val="none"/>
        </w:rPr>
      </w:pPr>
      <w:r>
        <w:rPr>
          <w:rFonts w:hint="eastAsia" w:ascii="宋体" w:hAnsi="宋体" w:cs="宋体"/>
          <w:szCs w:val="21"/>
          <w:highlight w:val="none"/>
        </w:rPr>
        <w:t>3、乙方负责甲方有关人员的培训。培训时间、地点：</w:t>
      </w:r>
      <w:r>
        <w:rPr>
          <w:rFonts w:hint="eastAsia" w:ascii="宋体" w:hAnsi="宋体" w:cs="宋体"/>
          <w:szCs w:val="21"/>
          <w:highlight w:val="none"/>
          <w:u w:val="single"/>
        </w:rPr>
        <w:t>乙方自定</w:t>
      </w:r>
      <w:r>
        <w:rPr>
          <w:rFonts w:hint="eastAsia" w:ascii="宋体" w:hAnsi="宋体" w:cs="宋体"/>
          <w:szCs w:val="21"/>
          <w:highlight w:val="none"/>
        </w:rPr>
        <w:t>。</w:t>
      </w:r>
    </w:p>
    <w:p w14:paraId="3E56B5D5">
      <w:pPr>
        <w:snapToGrid w:val="0"/>
        <w:spacing w:line="360" w:lineRule="auto"/>
        <w:ind w:firstLine="422" w:firstLineChars="200"/>
        <w:rPr>
          <w:rFonts w:ascii="宋体" w:hAnsi="宋体" w:cs="宋体"/>
          <w:szCs w:val="21"/>
          <w:highlight w:val="none"/>
          <w:u w:val="single"/>
        </w:rPr>
      </w:pPr>
      <w:r>
        <w:rPr>
          <w:rFonts w:hint="eastAsia" w:ascii="宋体" w:hAnsi="宋体" w:cs="宋体"/>
          <w:b/>
          <w:szCs w:val="21"/>
          <w:highlight w:val="none"/>
        </w:rPr>
        <w:t>第六条　付款方式</w:t>
      </w:r>
    </w:p>
    <w:p w14:paraId="39437C1F">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付款方式：</w:t>
      </w:r>
      <w:r>
        <w:rPr>
          <w:rFonts w:hint="eastAsia" w:ascii="宋体" w:hAnsi="宋体" w:cs="宋体"/>
          <w:szCs w:val="21"/>
          <w:highlight w:val="none"/>
          <w:u w:val="single"/>
        </w:rPr>
        <w:t>自签订合同之日起十个工作日内，</w:t>
      </w:r>
      <w:r>
        <w:rPr>
          <w:rFonts w:hint="eastAsia" w:ascii="宋体" w:hAnsi="宋体" w:cs="宋体"/>
          <w:szCs w:val="21"/>
          <w:highlight w:val="none"/>
          <w:u w:val="single"/>
          <w:lang w:eastAsia="zh-CN"/>
        </w:rPr>
        <w:t>甲方</w:t>
      </w:r>
      <w:r>
        <w:rPr>
          <w:rFonts w:hint="eastAsia" w:ascii="宋体" w:hAnsi="宋体" w:cs="宋体"/>
          <w:szCs w:val="21"/>
          <w:highlight w:val="none"/>
          <w:u w:val="single"/>
        </w:rPr>
        <w:t>向</w:t>
      </w:r>
      <w:r>
        <w:rPr>
          <w:rFonts w:hint="eastAsia" w:ascii="宋体" w:hAnsi="宋体" w:cs="宋体"/>
          <w:szCs w:val="21"/>
          <w:highlight w:val="none"/>
          <w:u w:val="single"/>
          <w:lang w:eastAsia="zh-CN"/>
        </w:rPr>
        <w:t>乙方</w:t>
      </w:r>
      <w:r>
        <w:rPr>
          <w:rFonts w:hint="eastAsia" w:ascii="宋体" w:hAnsi="宋体" w:cs="宋体"/>
          <w:szCs w:val="21"/>
          <w:highlight w:val="none"/>
          <w:u w:val="single"/>
        </w:rPr>
        <w:t>支付合同款总额30%作为预付款；后续合同款支付，</w:t>
      </w:r>
      <w:r>
        <w:rPr>
          <w:rFonts w:hint="eastAsia" w:ascii="宋体" w:hAnsi="宋体" w:cs="宋体"/>
          <w:szCs w:val="21"/>
          <w:highlight w:val="none"/>
          <w:u w:val="single"/>
          <w:lang w:eastAsia="zh-CN"/>
        </w:rPr>
        <w:t>乙方</w:t>
      </w:r>
      <w:r>
        <w:rPr>
          <w:rFonts w:hint="eastAsia" w:ascii="宋体" w:hAnsi="宋体" w:cs="宋体"/>
          <w:szCs w:val="21"/>
          <w:highlight w:val="none"/>
          <w:u w:val="single"/>
        </w:rPr>
        <w:t>依据交付的经验收合格的成果资料的实际数量开具相应金额的合法正规的发票给</w:t>
      </w:r>
      <w:r>
        <w:rPr>
          <w:rFonts w:hint="eastAsia" w:ascii="宋体" w:hAnsi="宋体" w:cs="宋体"/>
          <w:szCs w:val="21"/>
          <w:highlight w:val="none"/>
          <w:u w:val="single"/>
          <w:lang w:eastAsia="zh-CN"/>
        </w:rPr>
        <w:t>甲方</w:t>
      </w:r>
      <w:r>
        <w:rPr>
          <w:rFonts w:hint="eastAsia" w:ascii="宋体" w:hAnsi="宋体" w:cs="宋体"/>
          <w:szCs w:val="21"/>
          <w:highlight w:val="none"/>
          <w:u w:val="single"/>
        </w:rPr>
        <w:t>（实际数量指交付的验收合格成果资料的影像数据数量），</w:t>
      </w:r>
      <w:r>
        <w:rPr>
          <w:rFonts w:hint="eastAsia" w:ascii="宋体" w:hAnsi="宋体" w:cs="宋体"/>
          <w:szCs w:val="21"/>
          <w:highlight w:val="none"/>
          <w:u w:val="single"/>
          <w:lang w:eastAsia="zh-CN"/>
        </w:rPr>
        <w:t>甲方</w:t>
      </w:r>
      <w:r>
        <w:rPr>
          <w:rFonts w:hint="eastAsia" w:ascii="宋体" w:hAnsi="宋体" w:cs="宋体"/>
          <w:szCs w:val="21"/>
          <w:highlight w:val="none"/>
          <w:u w:val="single"/>
        </w:rPr>
        <w:t>收到发票后10个工作日内办理支付手续。年度支付限额为自治区财政厅批复的项目预算额度，若</w:t>
      </w:r>
      <w:r>
        <w:rPr>
          <w:rFonts w:hint="eastAsia" w:ascii="宋体" w:hAnsi="宋体" w:cs="宋体"/>
          <w:szCs w:val="21"/>
          <w:highlight w:val="none"/>
          <w:u w:val="single"/>
          <w:lang w:eastAsia="zh-CN"/>
        </w:rPr>
        <w:t>甲方</w:t>
      </w:r>
      <w:r>
        <w:rPr>
          <w:rFonts w:hint="eastAsia" w:ascii="宋体" w:hAnsi="宋体" w:cs="宋体"/>
          <w:szCs w:val="21"/>
          <w:highlight w:val="none"/>
          <w:u w:val="single"/>
        </w:rPr>
        <w:t>当年财政预算资金支付额度用完后，待下一年度再支付</w:t>
      </w:r>
      <w:r>
        <w:rPr>
          <w:rFonts w:hint="eastAsia" w:ascii="宋体" w:hAnsi="宋体" w:cs="宋体"/>
          <w:szCs w:val="21"/>
          <w:highlight w:val="none"/>
          <w:u w:val="single"/>
          <w:lang w:eastAsia="zh-CN"/>
        </w:rPr>
        <w:t>乙方</w:t>
      </w:r>
      <w:r>
        <w:rPr>
          <w:rFonts w:hint="eastAsia" w:ascii="宋体" w:hAnsi="宋体" w:cs="宋体"/>
          <w:szCs w:val="21"/>
          <w:highlight w:val="none"/>
          <w:u w:val="single"/>
        </w:rPr>
        <w:t>合同款。</w:t>
      </w:r>
    </w:p>
    <w:p w14:paraId="6583B77E">
      <w:pPr>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第七条　履约保证金</w:t>
      </w:r>
    </w:p>
    <w:p w14:paraId="1A918F21">
      <w:pPr>
        <w:spacing w:line="360" w:lineRule="auto"/>
        <w:ind w:firstLine="420" w:firstLineChars="200"/>
        <w:rPr>
          <w:rFonts w:ascii="宋体" w:hAnsi="宋体" w:cs="宋体"/>
          <w:szCs w:val="21"/>
          <w:highlight w:val="none"/>
        </w:rPr>
      </w:pPr>
      <w:r>
        <w:rPr>
          <w:rFonts w:hint="eastAsia" w:ascii="宋体" w:hAnsi="宋体" w:cs="宋体"/>
          <w:szCs w:val="21"/>
          <w:highlight w:val="none"/>
        </w:rPr>
        <w:t>本项目不需要缴</w:t>
      </w:r>
      <w:r>
        <w:rPr>
          <w:rFonts w:hint="eastAsia" w:ascii="宋体" w:hAnsi="宋体" w:cs="宋体"/>
          <w:kern w:val="0"/>
          <w:szCs w:val="21"/>
          <w:highlight w:val="none"/>
        </w:rPr>
        <w:t>纳</w:t>
      </w:r>
      <w:r>
        <w:rPr>
          <w:rFonts w:hint="eastAsia" w:ascii="宋体" w:hAnsi="宋体" w:cs="宋体"/>
          <w:szCs w:val="21"/>
          <w:highlight w:val="none"/>
        </w:rPr>
        <w:t>履约保证金。</w:t>
      </w:r>
    </w:p>
    <w:p w14:paraId="42EC51B2">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第八条  税费</w:t>
      </w:r>
    </w:p>
    <w:p w14:paraId="0B892CE2">
      <w:pPr>
        <w:spacing w:line="360" w:lineRule="auto"/>
        <w:ind w:firstLine="420" w:firstLineChars="200"/>
        <w:rPr>
          <w:rFonts w:ascii="宋体" w:hAnsi="宋体" w:cs="宋体"/>
          <w:szCs w:val="21"/>
          <w:highlight w:val="none"/>
        </w:rPr>
      </w:pPr>
      <w:r>
        <w:rPr>
          <w:rFonts w:hint="eastAsia" w:ascii="宋体" w:hAnsi="宋体" w:cs="宋体"/>
          <w:szCs w:val="21"/>
          <w:highlight w:val="none"/>
        </w:rPr>
        <w:t>本合同执行中相关的一切税费均由乙方负担，合同另有约定的除外。</w:t>
      </w:r>
    </w:p>
    <w:p w14:paraId="4B0CC2CB">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第九条　违约责任</w:t>
      </w:r>
    </w:p>
    <w:p w14:paraId="7561E8BB">
      <w:pPr>
        <w:snapToGrid w:val="0"/>
        <w:spacing w:line="360" w:lineRule="auto"/>
        <w:ind w:firstLine="420" w:firstLineChars="200"/>
        <w:rPr>
          <w:rFonts w:ascii="宋体" w:hAnsi="宋体" w:cs="宋体"/>
          <w:szCs w:val="21"/>
        </w:rPr>
      </w:pPr>
      <w:r>
        <w:rPr>
          <w:rFonts w:hint="eastAsia" w:ascii="宋体" w:hAnsi="宋体" w:cs="宋体"/>
          <w:szCs w:val="21"/>
        </w:rPr>
        <w:t>1、除不可抗力原因外，乙方没有按照合同规定的时间提供服务或交付服务成果的，甲方可要求乙方支付违约金。每推迟一天按</w:t>
      </w:r>
      <w:r>
        <w:rPr>
          <w:rFonts w:hint="eastAsia" w:ascii="宋体" w:hAnsi="宋体" w:cs="宋体"/>
          <w:szCs w:val="21"/>
          <w:lang w:eastAsia="zh-CN"/>
        </w:rPr>
        <w:t>合同合计金额</w:t>
      </w:r>
      <w:r>
        <w:rPr>
          <w:rFonts w:hint="eastAsia" w:ascii="宋体" w:hAnsi="宋体" w:cs="宋体"/>
          <w:szCs w:val="21"/>
        </w:rPr>
        <w:t>的3‰支付违约金，该违约金累计不超过</w:t>
      </w:r>
      <w:r>
        <w:rPr>
          <w:rFonts w:hint="eastAsia" w:ascii="宋体" w:hAnsi="宋体" w:cs="宋体"/>
          <w:szCs w:val="21"/>
          <w:lang w:eastAsia="zh-CN"/>
        </w:rPr>
        <w:t>合同合计金额</w:t>
      </w:r>
      <w:r>
        <w:rPr>
          <w:rFonts w:hint="eastAsia" w:ascii="宋体" w:hAnsi="宋体" w:cs="宋体"/>
          <w:szCs w:val="21"/>
        </w:rPr>
        <w:t xml:space="preserve">的10%。乙方逾期提供服务或交付服务成果超过15日的，甲方有权解除合同。                                </w:t>
      </w:r>
    </w:p>
    <w:p w14:paraId="664A2A8F">
      <w:pPr>
        <w:snapToGrid w:val="0"/>
        <w:spacing w:line="360" w:lineRule="auto"/>
        <w:ind w:firstLine="420" w:firstLineChars="200"/>
        <w:rPr>
          <w:rFonts w:hint="eastAsia" w:ascii="宋体" w:hAnsi="宋体" w:cs="宋体"/>
          <w:szCs w:val="21"/>
        </w:rPr>
      </w:pPr>
      <w:r>
        <w:rPr>
          <w:rFonts w:hint="eastAsia" w:ascii="宋体" w:hAnsi="宋体" w:cs="宋体"/>
          <w:szCs w:val="21"/>
        </w:rPr>
        <w:t>2、乙方提供的服务如侵犯了第三方合法权益而引发的任何纠纷或者诉讼，均由乙方负责交涉并承担全部责任。</w:t>
      </w:r>
    </w:p>
    <w:p w14:paraId="600AE153">
      <w:pPr>
        <w:snapToGrid w:val="0"/>
        <w:spacing w:line="360" w:lineRule="auto"/>
        <w:ind w:firstLine="420" w:firstLineChars="200"/>
        <w:rPr>
          <w:rFonts w:hint="eastAsia" w:ascii="宋体" w:hAnsi="宋体" w:cs="宋体"/>
          <w:szCs w:val="21"/>
        </w:rPr>
      </w:pPr>
      <w:r>
        <w:rPr>
          <w:rFonts w:hint="eastAsia" w:ascii="宋体" w:hAnsi="宋体" w:cs="宋体"/>
          <w:szCs w:val="21"/>
        </w:rPr>
        <w:t>3、甲方延期付款的，每天向乙方偿付延期款额3‰滞纳金，但滞纳金累计不得超过延期款额5%。</w:t>
      </w:r>
    </w:p>
    <w:p w14:paraId="6485E237">
      <w:pPr>
        <w:snapToGrid w:val="0"/>
        <w:spacing w:line="360" w:lineRule="auto"/>
        <w:ind w:firstLine="420" w:firstLineChars="200"/>
        <w:rPr>
          <w:rFonts w:hint="eastAsia" w:ascii="宋体" w:hAnsi="宋体" w:cs="宋体"/>
          <w:szCs w:val="21"/>
        </w:rPr>
      </w:pPr>
      <w:r>
        <w:rPr>
          <w:rFonts w:hint="eastAsia" w:ascii="宋体" w:hAnsi="宋体" w:cs="宋体"/>
          <w:szCs w:val="21"/>
        </w:rPr>
        <w:t>4</w:t>
      </w:r>
      <w:r>
        <w:rPr>
          <w:rFonts w:hint="eastAsia" w:ascii="宋体" w:hAnsi="宋体" w:cs="宋体"/>
          <w:szCs w:val="21"/>
          <w:lang w:eastAsia="zh-CN"/>
        </w:rPr>
        <w:t>、</w:t>
      </w:r>
      <w:r>
        <w:rPr>
          <w:rFonts w:hint="eastAsia" w:ascii="宋体" w:hAnsi="宋体" w:cs="宋体"/>
          <w:szCs w:val="21"/>
        </w:rPr>
        <w:t>乙方未按本合同约定和投标文件规定的服务承诺提供售后服务的，乙方应按</w:t>
      </w:r>
      <w:r>
        <w:rPr>
          <w:rFonts w:hint="eastAsia" w:ascii="宋体" w:hAnsi="宋体" w:cs="宋体"/>
          <w:szCs w:val="21"/>
          <w:lang w:eastAsia="zh-CN"/>
        </w:rPr>
        <w:t>合同合计金额</w:t>
      </w:r>
      <w:r>
        <w:rPr>
          <w:rFonts w:hint="eastAsia" w:ascii="宋体" w:hAnsi="宋体" w:cs="宋体"/>
          <w:szCs w:val="21"/>
        </w:rPr>
        <w:t>的5%向甲方支付违约金。</w:t>
      </w:r>
    </w:p>
    <w:p w14:paraId="5BBB70B1">
      <w:pPr>
        <w:snapToGrid w:val="0"/>
        <w:spacing w:line="360" w:lineRule="auto"/>
        <w:ind w:firstLine="420" w:firstLineChars="200"/>
        <w:rPr>
          <w:rFonts w:hint="eastAsia" w:ascii="宋体" w:hAnsi="宋体" w:cs="宋体"/>
          <w:szCs w:val="21"/>
        </w:rPr>
      </w:pPr>
      <w:r>
        <w:rPr>
          <w:rFonts w:hint="eastAsia" w:ascii="宋体" w:hAnsi="宋体" w:cs="宋体"/>
          <w:szCs w:val="21"/>
        </w:rPr>
        <w:t>5</w:t>
      </w:r>
      <w:r>
        <w:rPr>
          <w:rFonts w:hint="eastAsia" w:ascii="宋体" w:hAnsi="宋体" w:cs="宋体"/>
          <w:szCs w:val="21"/>
          <w:lang w:eastAsia="zh-CN"/>
        </w:rPr>
        <w:t>、</w:t>
      </w:r>
      <w:r>
        <w:rPr>
          <w:rFonts w:hint="eastAsia" w:ascii="宋体" w:hAnsi="宋体" w:cs="宋体"/>
          <w:szCs w:val="21"/>
        </w:rPr>
        <w:t>乙方有其它违约行为的，每发生一次按</w:t>
      </w:r>
      <w:r>
        <w:rPr>
          <w:rFonts w:hint="eastAsia" w:ascii="宋体" w:hAnsi="宋体" w:cs="宋体"/>
          <w:szCs w:val="21"/>
          <w:lang w:eastAsia="zh-CN"/>
        </w:rPr>
        <w:t>合同合计金额</w:t>
      </w:r>
      <w:r>
        <w:rPr>
          <w:rFonts w:hint="eastAsia" w:ascii="宋体" w:hAnsi="宋体" w:cs="宋体"/>
          <w:szCs w:val="21"/>
        </w:rPr>
        <w:t>的5%向甲方支付违约金。</w:t>
      </w:r>
    </w:p>
    <w:p w14:paraId="1763520D">
      <w:pPr>
        <w:snapToGrid w:val="0"/>
        <w:spacing w:line="360" w:lineRule="auto"/>
        <w:ind w:firstLine="420" w:firstLineChars="200"/>
        <w:rPr>
          <w:rFonts w:hint="eastAsia" w:ascii="宋体" w:hAnsi="宋体" w:cs="宋体"/>
          <w:szCs w:val="21"/>
        </w:rPr>
      </w:pPr>
      <w:r>
        <w:rPr>
          <w:rFonts w:hint="eastAsia" w:ascii="宋体" w:hAnsi="宋体" w:cs="宋体"/>
          <w:szCs w:val="21"/>
        </w:rPr>
        <w:t>6</w:t>
      </w:r>
      <w:r>
        <w:rPr>
          <w:rFonts w:hint="eastAsia" w:ascii="宋体" w:hAnsi="宋体" w:cs="宋体"/>
          <w:szCs w:val="21"/>
          <w:lang w:eastAsia="zh-CN"/>
        </w:rPr>
        <w:t>、</w:t>
      </w:r>
      <w:r>
        <w:rPr>
          <w:rFonts w:hint="eastAsia" w:ascii="宋体" w:hAnsi="宋体" w:cs="宋体"/>
          <w:szCs w:val="21"/>
        </w:rPr>
        <w:t>甲方根据本合同约定解除合同的，有权不予支付任何款项给乙方，已经支付的，乙方应当自甲方要求返还之日起5个工作日内予以返还，此外乙方还应支付</w:t>
      </w:r>
      <w:r>
        <w:rPr>
          <w:rFonts w:hint="eastAsia" w:ascii="宋体" w:hAnsi="宋体" w:cs="宋体"/>
          <w:szCs w:val="21"/>
          <w:lang w:eastAsia="zh-CN"/>
        </w:rPr>
        <w:t>合同合计金额</w:t>
      </w:r>
      <w:r>
        <w:rPr>
          <w:rFonts w:hint="eastAsia" w:ascii="宋体" w:hAnsi="宋体" w:cs="宋体"/>
          <w:szCs w:val="21"/>
        </w:rPr>
        <w:t>5%的违约金给甲方。但甲方接受或利用乙方已完成服务的，应按乙方完成的工作量支付费用。</w:t>
      </w:r>
    </w:p>
    <w:p w14:paraId="4ACA4D9C">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lang w:eastAsia="zh-CN"/>
        </w:rPr>
        <w:t>、</w:t>
      </w:r>
      <w:r>
        <w:rPr>
          <w:rFonts w:hint="eastAsia" w:ascii="宋体" w:hAnsi="宋体" w:cs="宋体"/>
          <w:szCs w:val="21"/>
          <w:highlight w:val="none"/>
        </w:rPr>
        <w:t>乙方不得将项目全部或部分进行转包、分包，如有违反，甲方有权解除合同。甲方因此解除合同的，有权不予支付任何款项给乙方，已经支付的，乙方应当自甲方要求返还之日起5日内予以返还，此外乙方还应支付</w:t>
      </w:r>
      <w:r>
        <w:rPr>
          <w:rFonts w:hint="eastAsia" w:ascii="宋体" w:hAnsi="宋体" w:cs="宋体"/>
          <w:szCs w:val="21"/>
          <w:highlight w:val="none"/>
          <w:lang w:eastAsia="zh-CN"/>
        </w:rPr>
        <w:t>合同合计金额</w:t>
      </w:r>
      <w:r>
        <w:rPr>
          <w:rFonts w:hint="eastAsia" w:ascii="宋体" w:hAnsi="宋体" w:cs="宋体"/>
          <w:szCs w:val="21"/>
          <w:highlight w:val="none"/>
        </w:rPr>
        <w:t>20%的违约金给甲方。</w:t>
      </w:r>
    </w:p>
    <w:p w14:paraId="1DA7B709">
      <w:pPr>
        <w:snapToGrid w:val="0"/>
        <w:spacing w:line="360" w:lineRule="auto"/>
        <w:ind w:firstLine="420" w:firstLineChars="200"/>
        <w:rPr>
          <w:rFonts w:hint="eastAsia" w:ascii="宋体" w:hAnsi="宋体" w:cs="宋体"/>
          <w:szCs w:val="21"/>
        </w:rPr>
      </w:pPr>
      <w:r>
        <w:rPr>
          <w:rFonts w:hint="eastAsia" w:ascii="宋体" w:hAnsi="宋体" w:cs="宋体"/>
          <w:szCs w:val="21"/>
          <w:lang w:eastAsia="zh-CN"/>
        </w:rPr>
        <w:t>8、</w:t>
      </w:r>
      <w:r>
        <w:rPr>
          <w:rFonts w:hint="eastAsia" w:ascii="宋体" w:hAnsi="宋体" w:cs="宋体"/>
          <w:szCs w:val="21"/>
        </w:rPr>
        <w:t>当以上违约金不足以弥补甲方损失时，乙方还应对甲方超过违约金部分的损失依法承担赔偿责任，甲方有权继续向乙方追偿。乙方应当赔偿因此给甲方造成的所有损失，包括但不限于甲方直接损失、预期利益损失、向第三人承担的违约金、赔偿金、另行委托第三人的成本、为索赔支出的费用、律师费、诉讼费、仲裁费、调查费、公证费、鉴定费、保全费、保全保险费等。</w:t>
      </w:r>
    </w:p>
    <w:p w14:paraId="339693CC">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第十条  不可抗力事件处理</w:t>
      </w:r>
    </w:p>
    <w:p w14:paraId="297CF609">
      <w:pPr>
        <w:spacing w:line="360" w:lineRule="auto"/>
        <w:ind w:firstLine="420" w:firstLineChars="200"/>
        <w:rPr>
          <w:rFonts w:ascii="宋体" w:hAnsi="宋体" w:cs="宋体"/>
          <w:szCs w:val="21"/>
          <w:highlight w:val="none"/>
        </w:rPr>
      </w:pPr>
      <w:r>
        <w:rPr>
          <w:rFonts w:hint="eastAsia" w:ascii="宋体" w:hAnsi="宋体" w:cs="宋体"/>
          <w:szCs w:val="21"/>
          <w:highlight w:val="none"/>
        </w:rPr>
        <w:t>1、在合同有效期内，任何一方因不可抗力事件导致不能履行合同，则合同履行期可延长，其延长期与不可抗力影响期相同。</w:t>
      </w:r>
    </w:p>
    <w:p w14:paraId="057D2070">
      <w:pPr>
        <w:spacing w:line="360" w:lineRule="auto"/>
        <w:ind w:firstLine="420" w:firstLineChars="200"/>
        <w:rPr>
          <w:rFonts w:ascii="宋体" w:hAnsi="宋体" w:cs="宋体"/>
          <w:szCs w:val="21"/>
          <w:highlight w:val="none"/>
        </w:rPr>
      </w:pPr>
      <w:r>
        <w:rPr>
          <w:rFonts w:hint="eastAsia" w:ascii="宋体" w:hAnsi="宋体" w:cs="宋体"/>
          <w:szCs w:val="21"/>
          <w:highlight w:val="none"/>
        </w:rPr>
        <w:t>2、不可抗力事件发生后，应立即通知对方，并寄送有关权威机构出具的证明。</w:t>
      </w:r>
    </w:p>
    <w:p w14:paraId="3F5C3EA5">
      <w:pPr>
        <w:spacing w:line="360" w:lineRule="auto"/>
        <w:ind w:firstLine="420" w:firstLineChars="200"/>
        <w:rPr>
          <w:rFonts w:ascii="宋体" w:hAnsi="宋体" w:cs="宋体"/>
          <w:szCs w:val="21"/>
          <w:highlight w:val="none"/>
        </w:rPr>
      </w:pPr>
      <w:r>
        <w:rPr>
          <w:rFonts w:hint="eastAsia" w:ascii="宋体" w:hAnsi="宋体" w:cs="宋体"/>
          <w:szCs w:val="21"/>
          <w:highlight w:val="none"/>
        </w:rPr>
        <w:t>3、不可抗力事件延续一百二十天以上，双方应通过友好协商，确定是否继续履行合同。</w:t>
      </w:r>
    </w:p>
    <w:p w14:paraId="26FAF2C2">
      <w:pPr>
        <w:spacing w:line="360" w:lineRule="auto"/>
        <w:ind w:firstLine="422" w:firstLineChars="200"/>
        <w:rPr>
          <w:rFonts w:ascii="宋体" w:hAnsi="宋体" w:cs="宋体"/>
          <w:szCs w:val="21"/>
          <w:highlight w:val="none"/>
        </w:rPr>
      </w:pPr>
      <w:r>
        <w:rPr>
          <w:rFonts w:hint="eastAsia" w:ascii="宋体" w:hAnsi="宋体" w:cs="宋体"/>
          <w:b/>
          <w:szCs w:val="21"/>
          <w:highlight w:val="none"/>
        </w:rPr>
        <w:t>第十一条  合同争议解决</w:t>
      </w:r>
    </w:p>
    <w:p w14:paraId="533240B1">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1、因服务质量问题发生争议的，应邀请国家认可的质量检测机构进行鉴定。服务符合标准的，鉴定费由甲方承担；服务不符合标准的，鉴定费由乙方承担。</w:t>
      </w:r>
    </w:p>
    <w:p w14:paraId="3CE42609">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2、因履行本合同引起的或者与本合同有关的争议，甲乙双方应首先通过友好协商解决，如果协商不能解决，可向甲方所在地有管辖权的人民法院提起诉讼。</w:t>
      </w:r>
    </w:p>
    <w:p w14:paraId="04BCEF8A">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3、诉讼期间，本合同继续履行。</w:t>
      </w:r>
    </w:p>
    <w:p w14:paraId="447BF648">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第十二条  合同生效及其他</w:t>
      </w:r>
    </w:p>
    <w:p w14:paraId="6070B58D">
      <w:pPr>
        <w:spacing w:line="360" w:lineRule="auto"/>
        <w:ind w:firstLine="420" w:firstLineChars="200"/>
        <w:rPr>
          <w:rFonts w:ascii="宋体" w:hAnsi="宋体" w:cs="宋体"/>
          <w:szCs w:val="21"/>
          <w:highlight w:val="none"/>
        </w:rPr>
      </w:pPr>
      <w:r>
        <w:rPr>
          <w:rFonts w:hint="eastAsia" w:ascii="宋体" w:hAnsi="宋体" w:cs="宋体"/>
          <w:szCs w:val="21"/>
          <w:highlight w:val="none"/>
        </w:rPr>
        <w:t>1、合同经双方法定代表人或者其委托代理人签字并加盖单位公章后生效（委托代理人签字的需后附法定代表人授权委托书，格式自拟）。</w:t>
      </w:r>
    </w:p>
    <w:p w14:paraId="039D1FFD">
      <w:pPr>
        <w:spacing w:line="360" w:lineRule="auto"/>
        <w:ind w:firstLine="420" w:firstLineChars="200"/>
        <w:rPr>
          <w:rFonts w:ascii="宋体" w:hAnsi="宋体" w:cs="宋体"/>
          <w:szCs w:val="21"/>
          <w:highlight w:val="none"/>
        </w:rPr>
      </w:pPr>
      <w:r>
        <w:rPr>
          <w:rFonts w:hint="eastAsia" w:ascii="宋体" w:hAnsi="宋体" w:cs="宋体"/>
          <w:szCs w:val="21"/>
          <w:highlight w:val="none"/>
        </w:rPr>
        <w:t>2、合同执行中涉及采购资金和采购内容修改或者补充的，须经财政部门审批，并签书面补充协议报财政部门备案，方可作为主合同不可分割的一部分。</w:t>
      </w:r>
    </w:p>
    <w:p w14:paraId="0B739933">
      <w:pPr>
        <w:spacing w:line="360" w:lineRule="auto"/>
        <w:ind w:firstLine="420" w:firstLineChars="200"/>
        <w:rPr>
          <w:rFonts w:ascii="宋体" w:hAnsi="宋体" w:cs="宋体"/>
          <w:szCs w:val="21"/>
          <w:highlight w:val="none"/>
        </w:rPr>
      </w:pPr>
      <w:r>
        <w:rPr>
          <w:rFonts w:hint="eastAsia" w:ascii="宋体" w:hAnsi="宋体" w:cs="宋体"/>
          <w:szCs w:val="21"/>
          <w:highlight w:val="none"/>
        </w:rPr>
        <w:t>3、本合同未尽事宜，遵照《中华人民共和国民法典》有关条文执行。</w:t>
      </w:r>
    </w:p>
    <w:p w14:paraId="19F48079">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第十三条　合同的变更、终止与转让</w:t>
      </w:r>
    </w:p>
    <w:p w14:paraId="29BDBAFD">
      <w:pPr>
        <w:spacing w:line="360" w:lineRule="auto"/>
        <w:ind w:firstLine="420" w:firstLineChars="200"/>
        <w:rPr>
          <w:rFonts w:ascii="宋体" w:hAnsi="宋体" w:cs="宋体"/>
          <w:szCs w:val="21"/>
          <w:highlight w:val="none"/>
        </w:rPr>
      </w:pPr>
      <w:r>
        <w:rPr>
          <w:rFonts w:hint="eastAsia" w:ascii="宋体" w:hAnsi="宋体" w:cs="宋体"/>
          <w:szCs w:val="21"/>
          <w:highlight w:val="none"/>
        </w:rPr>
        <w:t>1、除《中华人民共和国政府采购法》第五十条规定的情形外，本合同一经签订，甲乙双方不得擅自变更、中止或者终止。</w:t>
      </w:r>
    </w:p>
    <w:p w14:paraId="25020EE3">
      <w:pPr>
        <w:spacing w:line="360" w:lineRule="auto"/>
        <w:ind w:firstLine="420" w:firstLineChars="200"/>
        <w:rPr>
          <w:rFonts w:ascii="宋体" w:hAnsi="宋体" w:cs="宋体"/>
          <w:szCs w:val="21"/>
          <w:highlight w:val="none"/>
        </w:rPr>
      </w:pPr>
      <w:r>
        <w:rPr>
          <w:rFonts w:hint="eastAsia" w:ascii="宋体" w:hAnsi="宋体" w:cs="宋体"/>
          <w:szCs w:val="21"/>
          <w:highlight w:val="none"/>
        </w:rPr>
        <w:t>2、乙方不得擅自转让其应履行的合同义务。</w:t>
      </w:r>
    </w:p>
    <w:p w14:paraId="6FA90AA6">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第十四条　本合同书与下列文件一起构成合同文件</w:t>
      </w:r>
    </w:p>
    <w:p w14:paraId="77EE5E53">
      <w:pPr>
        <w:spacing w:line="360" w:lineRule="auto"/>
        <w:ind w:firstLine="420" w:firstLineChars="200"/>
        <w:rPr>
          <w:rFonts w:ascii="宋体" w:hAnsi="宋体" w:cs="宋体"/>
          <w:szCs w:val="21"/>
          <w:highlight w:val="none"/>
        </w:rPr>
      </w:pPr>
      <w:r>
        <w:rPr>
          <w:rFonts w:hint="eastAsia" w:ascii="宋体" w:hAnsi="宋体" w:cs="宋体"/>
          <w:szCs w:val="21"/>
          <w:highlight w:val="none"/>
        </w:rPr>
        <w:t>1、中标通知书</w:t>
      </w:r>
    </w:p>
    <w:p w14:paraId="48B50906">
      <w:pPr>
        <w:spacing w:line="360" w:lineRule="auto"/>
        <w:ind w:firstLine="420" w:firstLineChars="200"/>
        <w:rPr>
          <w:rFonts w:ascii="宋体" w:hAnsi="宋体" w:cs="宋体"/>
          <w:szCs w:val="21"/>
          <w:highlight w:val="none"/>
        </w:rPr>
      </w:pPr>
      <w:r>
        <w:rPr>
          <w:rFonts w:hint="eastAsia" w:ascii="宋体" w:hAnsi="宋体" w:cs="宋体"/>
          <w:szCs w:val="21"/>
          <w:highlight w:val="none"/>
        </w:rPr>
        <w:t>2、投标函</w:t>
      </w:r>
    </w:p>
    <w:p w14:paraId="4C0746BD">
      <w:pPr>
        <w:spacing w:line="360" w:lineRule="auto"/>
        <w:ind w:firstLine="420" w:firstLineChars="200"/>
        <w:rPr>
          <w:rFonts w:ascii="宋体" w:hAnsi="宋体" w:cs="宋体"/>
          <w:szCs w:val="21"/>
          <w:highlight w:val="none"/>
        </w:rPr>
      </w:pPr>
      <w:r>
        <w:rPr>
          <w:rFonts w:hint="eastAsia" w:ascii="宋体" w:hAnsi="宋体" w:cs="宋体"/>
          <w:szCs w:val="21"/>
          <w:highlight w:val="none"/>
        </w:rPr>
        <w:t>3、开标一览表</w:t>
      </w:r>
    </w:p>
    <w:p w14:paraId="296B6A38">
      <w:pPr>
        <w:spacing w:line="360" w:lineRule="auto"/>
        <w:ind w:firstLine="420" w:firstLineChars="200"/>
        <w:rPr>
          <w:rFonts w:ascii="宋体" w:hAnsi="宋体" w:cs="宋体"/>
          <w:szCs w:val="21"/>
          <w:highlight w:val="none"/>
        </w:rPr>
      </w:pPr>
      <w:r>
        <w:rPr>
          <w:rFonts w:hint="eastAsia" w:ascii="宋体" w:hAnsi="宋体" w:cs="宋体"/>
          <w:szCs w:val="21"/>
          <w:highlight w:val="none"/>
        </w:rPr>
        <w:t>4、商务条款偏离表</w:t>
      </w:r>
    </w:p>
    <w:p w14:paraId="5FDC63AD">
      <w:pPr>
        <w:spacing w:line="360" w:lineRule="auto"/>
        <w:ind w:firstLine="420" w:firstLineChars="200"/>
        <w:rPr>
          <w:rFonts w:ascii="宋体" w:hAnsi="宋体" w:cs="宋体"/>
          <w:szCs w:val="21"/>
          <w:highlight w:val="none"/>
        </w:rPr>
      </w:pPr>
      <w:r>
        <w:rPr>
          <w:rFonts w:hint="eastAsia" w:ascii="宋体" w:hAnsi="宋体" w:cs="宋体"/>
          <w:szCs w:val="21"/>
          <w:highlight w:val="none"/>
        </w:rPr>
        <w:t>5、服务要求偏离表</w:t>
      </w:r>
    </w:p>
    <w:p w14:paraId="3B27F8EF">
      <w:pPr>
        <w:spacing w:line="360" w:lineRule="auto"/>
        <w:ind w:firstLine="420" w:firstLineChars="200"/>
        <w:rPr>
          <w:rFonts w:ascii="宋体" w:hAnsi="宋体" w:cs="宋体"/>
          <w:szCs w:val="21"/>
          <w:highlight w:val="none"/>
        </w:rPr>
      </w:pPr>
      <w:r>
        <w:rPr>
          <w:rFonts w:hint="eastAsia" w:ascii="宋体" w:hAnsi="宋体" w:cs="宋体"/>
          <w:szCs w:val="21"/>
          <w:highlight w:val="none"/>
        </w:rPr>
        <w:t>6、采购需求</w:t>
      </w:r>
    </w:p>
    <w:p w14:paraId="5956BA6F">
      <w:pPr>
        <w:spacing w:line="360" w:lineRule="auto"/>
        <w:ind w:firstLine="420" w:firstLineChars="200"/>
        <w:rPr>
          <w:rFonts w:ascii="宋体" w:hAnsi="宋体" w:cs="宋体"/>
          <w:szCs w:val="21"/>
          <w:highlight w:val="none"/>
        </w:rPr>
      </w:pPr>
      <w:r>
        <w:rPr>
          <w:rFonts w:hint="eastAsia" w:ascii="宋体" w:hAnsi="宋体" w:cs="宋体"/>
          <w:szCs w:val="21"/>
          <w:highlight w:val="none"/>
        </w:rPr>
        <w:t>7、其他合同文件</w:t>
      </w:r>
    </w:p>
    <w:p w14:paraId="2591B5F0">
      <w:pPr>
        <w:spacing w:line="360" w:lineRule="auto"/>
        <w:ind w:firstLine="420" w:firstLineChars="200"/>
        <w:rPr>
          <w:rFonts w:ascii="宋体" w:hAnsi="宋体" w:cs="宋体"/>
          <w:szCs w:val="21"/>
          <w:highlight w:val="none"/>
        </w:rPr>
      </w:pPr>
      <w:r>
        <w:rPr>
          <w:rFonts w:hint="eastAsia" w:ascii="宋体" w:hAnsi="宋体" w:cs="宋体"/>
          <w:szCs w:val="21"/>
          <w:highlight w:val="none"/>
        </w:rPr>
        <w:t>8、上述合同文件互相补充和解释。如果合同文件之间存在矛盾或者不一致之处，以上述文件的排列顺序在先者为准。</w:t>
      </w:r>
    </w:p>
    <w:p w14:paraId="7A7A4B85">
      <w:pPr>
        <w:spacing w:line="360" w:lineRule="auto"/>
        <w:ind w:firstLine="422" w:firstLineChars="200"/>
        <w:rPr>
          <w:rFonts w:ascii="宋体" w:hAnsi="宋体" w:cs="宋体"/>
          <w:szCs w:val="21"/>
          <w:highlight w:val="none"/>
        </w:rPr>
      </w:pPr>
      <w:r>
        <w:rPr>
          <w:rFonts w:hint="eastAsia" w:ascii="宋体" w:hAnsi="宋体" w:cs="宋体"/>
          <w:b/>
          <w:szCs w:val="21"/>
          <w:highlight w:val="none"/>
        </w:rPr>
        <w:t>第十五条　</w:t>
      </w:r>
      <w:r>
        <w:rPr>
          <w:rFonts w:hint="eastAsia" w:ascii="宋体" w:hAnsi="宋体" w:cs="宋体"/>
          <w:szCs w:val="21"/>
          <w:highlight w:val="none"/>
        </w:rPr>
        <w:t>本合同一式四份，具有同等法律效力，财政部门（政府采购监管部门）、采购代理机构各一份，甲乙双方各一份（可根据需要另增加）。</w:t>
      </w:r>
    </w:p>
    <w:p w14:paraId="26A24E6A">
      <w:pPr>
        <w:spacing w:line="360" w:lineRule="auto"/>
        <w:ind w:firstLine="420" w:firstLineChars="200"/>
        <w:rPr>
          <w:rFonts w:ascii="宋体" w:hAnsi="宋体" w:cs="宋体"/>
          <w:szCs w:val="21"/>
          <w:highlight w:val="none"/>
        </w:rPr>
      </w:pPr>
      <w:r>
        <w:rPr>
          <w:rFonts w:hint="eastAsia" w:ascii="宋体" w:hAnsi="宋体" w:cs="宋体"/>
          <w:szCs w:val="21"/>
          <w:highlight w:val="none"/>
        </w:rPr>
        <w:t>本合同自签订之日起七个工作日内，甲方应当将合同副本报同级财政部门备案。</w:t>
      </w:r>
    </w:p>
    <w:p w14:paraId="519603B4">
      <w:pPr>
        <w:spacing w:line="360" w:lineRule="auto"/>
        <w:ind w:firstLine="420" w:firstLineChars="200"/>
        <w:rPr>
          <w:rFonts w:ascii="宋体" w:hAnsi="宋体" w:cs="宋体"/>
          <w:szCs w:val="21"/>
          <w:highlight w:val="none"/>
        </w:rPr>
      </w:pPr>
      <w:r>
        <w:rPr>
          <w:rFonts w:hint="eastAsia" w:ascii="宋体" w:hAnsi="宋体" w:cs="宋体"/>
          <w:szCs w:val="21"/>
          <w:highlight w:val="none"/>
        </w:rPr>
        <w:t>本合同自签订之日起2个工作日内，甲方应当将采购合同在广西壮族自治区财政厅指定的媒体上公告。</w:t>
      </w:r>
    </w:p>
    <w:p w14:paraId="2EBE61AD">
      <w:pPr>
        <w:pStyle w:val="2"/>
        <w:rPr>
          <w:rFonts w:ascii="宋体" w:hAnsi="宋体" w:cs="宋体"/>
          <w:b/>
          <w:bCs/>
          <w:sz w:val="21"/>
          <w:szCs w:val="21"/>
          <w:highlight w:val="none"/>
        </w:rPr>
      </w:pPr>
      <w:r>
        <w:rPr>
          <w:rFonts w:hint="eastAsia" w:ascii="宋体" w:hAnsi="宋体" w:cs="宋体"/>
          <w:b/>
          <w:bCs/>
          <w:sz w:val="21"/>
          <w:szCs w:val="21"/>
          <w:highlight w:val="none"/>
        </w:rPr>
        <w:t>（以下无正文）</w:t>
      </w:r>
    </w:p>
    <w:p w14:paraId="2EFF2FF9">
      <w:pPr>
        <w:rPr>
          <w:rFonts w:ascii="宋体" w:hAnsi="宋体" w:cs="宋体"/>
          <w:b/>
          <w:bCs/>
          <w:szCs w:val="21"/>
          <w:highlight w:val="none"/>
        </w:rPr>
      </w:pPr>
      <w:r>
        <w:rPr>
          <w:rFonts w:hint="eastAsia" w:ascii="宋体" w:hAnsi="宋体" w:cs="宋体"/>
          <w:b/>
          <w:bCs/>
          <w:szCs w:val="21"/>
          <w:highlight w:val="none"/>
        </w:rPr>
        <w:br w:type="page"/>
      </w:r>
    </w:p>
    <w:p w14:paraId="133A3CF6">
      <w:pPr>
        <w:rPr>
          <w:highlight w:val="none"/>
        </w:rPr>
      </w:pPr>
    </w:p>
    <w:tbl>
      <w:tblPr>
        <w:tblStyle w:val="20"/>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974"/>
      </w:tblGrid>
      <w:tr w14:paraId="05C3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0C9E5337">
            <w:pPr>
              <w:snapToGrid w:val="0"/>
              <w:spacing w:line="360" w:lineRule="auto"/>
              <w:rPr>
                <w:rFonts w:ascii="宋体" w:hAnsi="宋体" w:cs="宋体"/>
                <w:szCs w:val="21"/>
                <w:highlight w:val="none"/>
              </w:rPr>
            </w:pPr>
            <w:r>
              <w:rPr>
                <w:rFonts w:hint="eastAsia" w:ascii="宋体" w:hAnsi="宋体" w:cs="宋体"/>
                <w:szCs w:val="21"/>
                <w:highlight w:val="none"/>
              </w:rPr>
              <w:t>甲方：（章）</w:t>
            </w:r>
          </w:p>
          <w:p w14:paraId="2F2D7598">
            <w:pPr>
              <w:snapToGrid w:val="0"/>
              <w:spacing w:line="360" w:lineRule="auto"/>
              <w:rPr>
                <w:rFonts w:ascii="宋体" w:hAnsi="宋体" w:cs="宋体"/>
                <w:szCs w:val="21"/>
                <w:highlight w:val="none"/>
              </w:rPr>
            </w:pPr>
          </w:p>
          <w:p w14:paraId="46B1E319">
            <w:pPr>
              <w:snapToGrid w:val="0"/>
              <w:spacing w:line="360" w:lineRule="auto"/>
              <w:rPr>
                <w:rFonts w:ascii="宋体" w:hAnsi="宋体" w:cs="宋体"/>
                <w:szCs w:val="21"/>
                <w:highlight w:val="none"/>
              </w:rPr>
            </w:pPr>
          </w:p>
          <w:p w14:paraId="2AA052B3">
            <w:pPr>
              <w:pStyle w:val="2"/>
              <w:spacing w:line="360" w:lineRule="auto"/>
              <w:rPr>
                <w:highlight w:val="none"/>
              </w:rPr>
            </w:pPr>
          </w:p>
          <w:p w14:paraId="3CD49147">
            <w:pPr>
              <w:spacing w:line="360" w:lineRule="auto"/>
              <w:rPr>
                <w:highlight w:val="none"/>
              </w:rPr>
            </w:pPr>
          </w:p>
          <w:p w14:paraId="0158211B">
            <w:pPr>
              <w:snapToGrid w:val="0"/>
              <w:spacing w:line="360" w:lineRule="auto"/>
              <w:rPr>
                <w:rFonts w:ascii="宋体" w:hAnsi="宋体" w:cs="宋体"/>
                <w:szCs w:val="21"/>
                <w:highlight w:val="none"/>
              </w:rPr>
            </w:pPr>
          </w:p>
          <w:p w14:paraId="111C2975">
            <w:pPr>
              <w:snapToGrid w:val="0"/>
              <w:spacing w:line="360" w:lineRule="auto"/>
              <w:ind w:firstLine="945" w:firstLineChars="450"/>
              <w:jc w:val="right"/>
              <w:rPr>
                <w:rFonts w:ascii="宋体" w:hAnsi="宋体" w:cs="宋体"/>
                <w:szCs w:val="21"/>
                <w:highlight w:val="none"/>
              </w:rPr>
            </w:pPr>
            <w:r>
              <w:rPr>
                <w:rFonts w:hint="eastAsia" w:ascii="宋体" w:hAnsi="宋体" w:cs="宋体"/>
                <w:szCs w:val="21"/>
                <w:highlight w:val="none"/>
              </w:rPr>
              <w:t>年   月   日</w:t>
            </w:r>
          </w:p>
        </w:tc>
        <w:tc>
          <w:tcPr>
            <w:tcW w:w="4974" w:type="dxa"/>
            <w:tcBorders>
              <w:top w:val="single" w:color="auto" w:sz="4" w:space="0"/>
              <w:left w:val="single" w:color="auto" w:sz="4" w:space="0"/>
              <w:bottom w:val="single" w:color="auto" w:sz="4" w:space="0"/>
              <w:right w:val="single" w:color="auto" w:sz="4" w:space="0"/>
            </w:tcBorders>
            <w:vAlign w:val="center"/>
          </w:tcPr>
          <w:p w14:paraId="75574D03">
            <w:pPr>
              <w:snapToGrid w:val="0"/>
              <w:spacing w:line="360" w:lineRule="auto"/>
              <w:rPr>
                <w:rFonts w:ascii="宋体" w:hAnsi="宋体" w:cs="宋体"/>
                <w:szCs w:val="21"/>
                <w:highlight w:val="none"/>
              </w:rPr>
            </w:pPr>
            <w:r>
              <w:rPr>
                <w:rFonts w:hint="eastAsia" w:ascii="宋体" w:hAnsi="宋体" w:cs="宋体"/>
                <w:szCs w:val="21"/>
                <w:highlight w:val="none"/>
              </w:rPr>
              <w:t>乙方：（章）</w:t>
            </w:r>
          </w:p>
          <w:p w14:paraId="3322A691">
            <w:pPr>
              <w:snapToGrid w:val="0"/>
              <w:spacing w:line="360" w:lineRule="auto"/>
              <w:rPr>
                <w:rFonts w:ascii="宋体" w:hAnsi="宋体" w:cs="宋体"/>
                <w:szCs w:val="21"/>
                <w:highlight w:val="none"/>
              </w:rPr>
            </w:pPr>
          </w:p>
          <w:p w14:paraId="4E36A9E1">
            <w:pPr>
              <w:snapToGrid w:val="0"/>
              <w:spacing w:line="360" w:lineRule="auto"/>
              <w:rPr>
                <w:rFonts w:ascii="宋体" w:hAnsi="宋体" w:cs="宋体"/>
                <w:szCs w:val="21"/>
                <w:highlight w:val="none"/>
              </w:rPr>
            </w:pPr>
          </w:p>
          <w:p w14:paraId="2CAC2FF7">
            <w:pPr>
              <w:pStyle w:val="2"/>
              <w:spacing w:line="360" w:lineRule="auto"/>
              <w:rPr>
                <w:rFonts w:ascii="宋体" w:hAnsi="宋体" w:cs="宋体"/>
                <w:sz w:val="21"/>
                <w:szCs w:val="21"/>
                <w:highlight w:val="none"/>
              </w:rPr>
            </w:pPr>
          </w:p>
          <w:p w14:paraId="22D1EF8C">
            <w:pPr>
              <w:spacing w:line="360" w:lineRule="auto"/>
              <w:rPr>
                <w:highlight w:val="none"/>
              </w:rPr>
            </w:pPr>
          </w:p>
          <w:p w14:paraId="1EBB2E0B">
            <w:pPr>
              <w:snapToGrid w:val="0"/>
              <w:spacing w:line="360" w:lineRule="auto"/>
              <w:rPr>
                <w:rFonts w:ascii="宋体" w:hAnsi="宋体" w:cs="宋体"/>
                <w:szCs w:val="21"/>
                <w:highlight w:val="none"/>
              </w:rPr>
            </w:pPr>
          </w:p>
          <w:p w14:paraId="298EF7C8">
            <w:pPr>
              <w:snapToGrid w:val="0"/>
              <w:spacing w:line="360" w:lineRule="auto"/>
              <w:jc w:val="right"/>
              <w:rPr>
                <w:rFonts w:ascii="宋体" w:hAnsi="宋体" w:cs="宋体"/>
                <w:szCs w:val="21"/>
                <w:highlight w:val="none"/>
              </w:rPr>
            </w:pPr>
            <w:r>
              <w:rPr>
                <w:rFonts w:hint="eastAsia" w:ascii="宋体" w:hAnsi="宋体" w:cs="宋体"/>
                <w:szCs w:val="21"/>
                <w:highlight w:val="none"/>
              </w:rPr>
              <w:t xml:space="preserve"> 年   月   日</w:t>
            </w:r>
          </w:p>
        </w:tc>
      </w:tr>
      <w:tr w14:paraId="3C91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vAlign w:val="center"/>
          </w:tcPr>
          <w:p w14:paraId="372B6AB3">
            <w:pPr>
              <w:snapToGrid w:val="0"/>
              <w:spacing w:line="360" w:lineRule="auto"/>
              <w:rPr>
                <w:rFonts w:ascii="宋体" w:hAnsi="宋体" w:cs="宋体"/>
                <w:szCs w:val="21"/>
                <w:highlight w:val="none"/>
              </w:rPr>
            </w:pPr>
            <w:r>
              <w:rPr>
                <w:rFonts w:hint="eastAsia" w:ascii="宋体" w:hAnsi="宋体" w:cs="宋体"/>
                <w:szCs w:val="21"/>
                <w:highlight w:val="none"/>
              </w:rPr>
              <w:t xml:space="preserve">单位地址： </w:t>
            </w:r>
          </w:p>
        </w:tc>
        <w:tc>
          <w:tcPr>
            <w:tcW w:w="4974" w:type="dxa"/>
            <w:tcBorders>
              <w:top w:val="single" w:color="auto" w:sz="4" w:space="0"/>
              <w:left w:val="single" w:color="auto" w:sz="4" w:space="0"/>
              <w:bottom w:val="single" w:color="auto" w:sz="4" w:space="0"/>
              <w:right w:val="single" w:color="auto" w:sz="4" w:space="0"/>
            </w:tcBorders>
            <w:vAlign w:val="center"/>
          </w:tcPr>
          <w:p w14:paraId="707C9ACF">
            <w:pPr>
              <w:snapToGrid w:val="0"/>
              <w:spacing w:line="360" w:lineRule="auto"/>
              <w:rPr>
                <w:rFonts w:ascii="宋体" w:hAnsi="宋体" w:cs="宋体"/>
                <w:szCs w:val="21"/>
                <w:highlight w:val="none"/>
              </w:rPr>
            </w:pPr>
            <w:r>
              <w:rPr>
                <w:rFonts w:hint="eastAsia" w:ascii="宋体" w:hAnsi="宋体" w:cs="宋体"/>
                <w:szCs w:val="21"/>
                <w:highlight w:val="none"/>
              </w:rPr>
              <w:t xml:space="preserve">单位地址： </w:t>
            </w:r>
          </w:p>
        </w:tc>
      </w:tr>
      <w:tr w14:paraId="3888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vAlign w:val="center"/>
          </w:tcPr>
          <w:p w14:paraId="172A74F1">
            <w:pPr>
              <w:snapToGrid w:val="0"/>
              <w:spacing w:line="360" w:lineRule="auto"/>
              <w:rPr>
                <w:rFonts w:ascii="宋体" w:hAnsi="宋体" w:cs="宋体"/>
                <w:szCs w:val="21"/>
                <w:highlight w:val="none"/>
              </w:rPr>
            </w:pPr>
            <w:r>
              <w:rPr>
                <w:rFonts w:hint="eastAsia" w:ascii="宋体" w:hAnsi="宋体" w:cs="宋体"/>
                <w:szCs w:val="21"/>
                <w:highlight w:val="none"/>
              </w:rPr>
              <w:t>法定代表人：</w:t>
            </w:r>
          </w:p>
        </w:tc>
        <w:tc>
          <w:tcPr>
            <w:tcW w:w="4974" w:type="dxa"/>
            <w:tcBorders>
              <w:top w:val="single" w:color="auto" w:sz="4" w:space="0"/>
              <w:left w:val="single" w:color="auto" w:sz="4" w:space="0"/>
              <w:bottom w:val="single" w:color="auto" w:sz="4" w:space="0"/>
              <w:right w:val="single" w:color="auto" w:sz="4" w:space="0"/>
            </w:tcBorders>
            <w:vAlign w:val="center"/>
          </w:tcPr>
          <w:p w14:paraId="0D7DF6E7">
            <w:pPr>
              <w:snapToGrid w:val="0"/>
              <w:spacing w:line="360" w:lineRule="auto"/>
              <w:rPr>
                <w:rFonts w:ascii="宋体" w:hAnsi="宋体" w:cs="宋体"/>
                <w:szCs w:val="21"/>
                <w:highlight w:val="none"/>
              </w:rPr>
            </w:pPr>
            <w:r>
              <w:rPr>
                <w:rFonts w:hint="eastAsia" w:ascii="宋体" w:hAnsi="宋体" w:cs="宋体"/>
                <w:szCs w:val="21"/>
                <w:highlight w:val="none"/>
              </w:rPr>
              <w:t>法定代表人：</w:t>
            </w:r>
          </w:p>
        </w:tc>
      </w:tr>
      <w:tr w14:paraId="500C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vAlign w:val="center"/>
          </w:tcPr>
          <w:p w14:paraId="183B3C4A">
            <w:pPr>
              <w:snapToGrid w:val="0"/>
              <w:spacing w:line="360" w:lineRule="auto"/>
              <w:rPr>
                <w:rFonts w:ascii="宋体" w:hAnsi="宋体" w:cs="宋体"/>
                <w:szCs w:val="21"/>
                <w:highlight w:val="none"/>
              </w:rPr>
            </w:pPr>
            <w:r>
              <w:rPr>
                <w:rFonts w:hint="eastAsia" w:ascii="宋体" w:hAnsi="宋体" w:cs="宋体"/>
                <w:szCs w:val="21"/>
                <w:highlight w:val="none"/>
              </w:rPr>
              <w:t>委托代理人：</w:t>
            </w:r>
          </w:p>
        </w:tc>
        <w:tc>
          <w:tcPr>
            <w:tcW w:w="4974" w:type="dxa"/>
            <w:tcBorders>
              <w:top w:val="single" w:color="auto" w:sz="4" w:space="0"/>
              <w:left w:val="single" w:color="auto" w:sz="4" w:space="0"/>
              <w:bottom w:val="single" w:color="auto" w:sz="4" w:space="0"/>
              <w:right w:val="single" w:color="auto" w:sz="4" w:space="0"/>
            </w:tcBorders>
            <w:vAlign w:val="center"/>
          </w:tcPr>
          <w:p w14:paraId="73BA6893">
            <w:pPr>
              <w:snapToGrid w:val="0"/>
              <w:spacing w:line="360" w:lineRule="auto"/>
              <w:rPr>
                <w:rFonts w:ascii="宋体" w:hAnsi="宋体" w:cs="宋体"/>
                <w:szCs w:val="21"/>
                <w:highlight w:val="none"/>
              </w:rPr>
            </w:pPr>
            <w:r>
              <w:rPr>
                <w:rFonts w:hint="eastAsia" w:ascii="宋体" w:hAnsi="宋体" w:cs="宋体"/>
                <w:szCs w:val="21"/>
                <w:highlight w:val="none"/>
              </w:rPr>
              <w:t>委托代理人：</w:t>
            </w:r>
          </w:p>
        </w:tc>
      </w:tr>
      <w:tr w14:paraId="4F68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vAlign w:val="center"/>
          </w:tcPr>
          <w:p w14:paraId="3F8862AB">
            <w:pPr>
              <w:snapToGrid w:val="0"/>
              <w:spacing w:line="360" w:lineRule="auto"/>
              <w:rPr>
                <w:rFonts w:ascii="宋体" w:hAnsi="宋体" w:cs="宋体"/>
                <w:szCs w:val="21"/>
                <w:highlight w:val="none"/>
              </w:rPr>
            </w:pPr>
            <w:r>
              <w:rPr>
                <w:rFonts w:hint="eastAsia" w:ascii="宋体" w:hAnsi="宋体" w:cs="宋体"/>
                <w:szCs w:val="21"/>
                <w:highlight w:val="none"/>
              </w:rPr>
              <w:t>电话：</w:t>
            </w:r>
          </w:p>
        </w:tc>
        <w:tc>
          <w:tcPr>
            <w:tcW w:w="4974" w:type="dxa"/>
            <w:tcBorders>
              <w:top w:val="single" w:color="auto" w:sz="4" w:space="0"/>
              <w:left w:val="single" w:color="auto" w:sz="4" w:space="0"/>
              <w:bottom w:val="single" w:color="auto" w:sz="4" w:space="0"/>
              <w:right w:val="single" w:color="auto" w:sz="4" w:space="0"/>
            </w:tcBorders>
            <w:vAlign w:val="center"/>
          </w:tcPr>
          <w:p w14:paraId="6BF27FB3">
            <w:pPr>
              <w:snapToGrid w:val="0"/>
              <w:spacing w:line="360" w:lineRule="auto"/>
              <w:rPr>
                <w:rFonts w:ascii="宋体" w:hAnsi="宋体" w:cs="宋体"/>
                <w:szCs w:val="21"/>
                <w:highlight w:val="none"/>
              </w:rPr>
            </w:pPr>
            <w:r>
              <w:rPr>
                <w:rFonts w:hint="eastAsia" w:ascii="宋体" w:hAnsi="宋体" w:cs="宋体"/>
                <w:szCs w:val="21"/>
                <w:highlight w:val="none"/>
              </w:rPr>
              <w:t>电话：</w:t>
            </w:r>
          </w:p>
        </w:tc>
      </w:tr>
      <w:tr w14:paraId="1AF4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vAlign w:val="center"/>
          </w:tcPr>
          <w:p w14:paraId="47122A2C">
            <w:pPr>
              <w:snapToGrid w:val="0"/>
              <w:spacing w:line="360" w:lineRule="auto"/>
              <w:rPr>
                <w:rFonts w:ascii="宋体" w:hAnsi="宋体" w:cs="宋体"/>
                <w:szCs w:val="21"/>
                <w:highlight w:val="none"/>
              </w:rPr>
            </w:pPr>
            <w:r>
              <w:rPr>
                <w:rFonts w:hint="eastAsia" w:ascii="宋体" w:hAnsi="宋体" w:cs="宋体"/>
                <w:szCs w:val="21"/>
                <w:highlight w:val="none"/>
              </w:rPr>
              <w:t xml:space="preserve">开户银行： </w:t>
            </w:r>
          </w:p>
        </w:tc>
        <w:tc>
          <w:tcPr>
            <w:tcW w:w="4974" w:type="dxa"/>
            <w:tcBorders>
              <w:top w:val="single" w:color="auto" w:sz="4" w:space="0"/>
              <w:left w:val="single" w:color="auto" w:sz="4" w:space="0"/>
              <w:bottom w:val="single" w:color="auto" w:sz="4" w:space="0"/>
              <w:right w:val="single" w:color="auto" w:sz="4" w:space="0"/>
            </w:tcBorders>
            <w:vAlign w:val="center"/>
          </w:tcPr>
          <w:p w14:paraId="7DCAFE0A">
            <w:pPr>
              <w:snapToGrid w:val="0"/>
              <w:spacing w:line="360" w:lineRule="auto"/>
              <w:rPr>
                <w:rFonts w:ascii="宋体" w:hAnsi="宋体" w:cs="宋体"/>
                <w:szCs w:val="21"/>
                <w:highlight w:val="none"/>
              </w:rPr>
            </w:pPr>
            <w:r>
              <w:rPr>
                <w:rFonts w:hint="eastAsia" w:ascii="宋体" w:hAnsi="宋体" w:cs="宋体"/>
                <w:szCs w:val="21"/>
                <w:highlight w:val="none"/>
              </w:rPr>
              <w:t xml:space="preserve">开户银行： </w:t>
            </w:r>
          </w:p>
        </w:tc>
      </w:tr>
      <w:tr w14:paraId="4B49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vAlign w:val="center"/>
          </w:tcPr>
          <w:p w14:paraId="40B18AA4">
            <w:pPr>
              <w:snapToGrid w:val="0"/>
              <w:spacing w:line="360" w:lineRule="auto"/>
              <w:rPr>
                <w:rFonts w:ascii="宋体" w:hAnsi="宋体" w:cs="宋体"/>
                <w:szCs w:val="21"/>
                <w:highlight w:val="none"/>
              </w:rPr>
            </w:pPr>
            <w:r>
              <w:rPr>
                <w:rFonts w:hint="eastAsia" w:ascii="宋体" w:hAnsi="宋体" w:cs="宋体"/>
                <w:szCs w:val="21"/>
                <w:highlight w:val="none"/>
              </w:rPr>
              <w:t>账号：</w:t>
            </w:r>
          </w:p>
        </w:tc>
        <w:tc>
          <w:tcPr>
            <w:tcW w:w="4974" w:type="dxa"/>
            <w:tcBorders>
              <w:top w:val="single" w:color="auto" w:sz="4" w:space="0"/>
              <w:left w:val="single" w:color="auto" w:sz="4" w:space="0"/>
              <w:bottom w:val="single" w:color="auto" w:sz="4" w:space="0"/>
              <w:right w:val="single" w:color="auto" w:sz="4" w:space="0"/>
            </w:tcBorders>
            <w:vAlign w:val="center"/>
          </w:tcPr>
          <w:p w14:paraId="226045FB">
            <w:pPr>
              <w:snapToGrid w:val="0"/>
              <w:spacing w:line="360" w:lineRule="auto"/>
              <w:rPr>
                <w:rFonts w:ascii="宋体" w:hAnsi="宋体" w:cs="宋体"/>
                <w:szCs w:val="21"/>
                <w:highlight w:val="none"/>
              </w:rPr>
            </w:pPr>
            <w:r>
              <w:rPr>
                <w:rFonts w:hint="eastAsia" w:ascii="宋体" w:hAnsi="宋体" w:cs="宋体"/>
                <w:szCs w:val="21"/>
                <w:highlight w:val="none"/>
              </w:rPr>
              <w:t>账号：</w:t>
            </w:r>
          </w:p>
        </w:tc>
      </w:tr>
      <w:tr w14:paraId="3E74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vAlign w:val="center"/>
          </w:tcPr>
          <w:p w14:paraId="5C902E9A">
            <w:pPr>
              <w:snapToGrid w:val="0"/>
              <w:spacing w:line="360" w:lineRule="auto"/>
              <w:rPr>
                <w:rFonts w:ascii="宋体" w:hAnsi="宋体" w:cs="宋体"/>
                <w:szCs w:val="21"/>
                <w:highlight w:val="none"/>
              </w:rPr>
            </w:pPr>
            <w:r>
              <w:rPr>
                <w:rFonts w:hint="eastAsia" w:ascii="宋体" w:hAnsi="宋体" w:cs="宋体"/>
                <w:szCs w:val="21"/>
                <w:highlight w:val="none"/>
              </w:rPr>
              <w:t>邮政编码：</w:t>
            </w:r>
          </w:p>
        </w:tc>
        <w:tc>
          <w:tcPr>
            <w:tcW w:w="4974" w:type="dxa"/>
            <w:tcBorders>
              <w:top w:val="single" w:color="auto" w:sz="4" w:space="0"/>
              <w:left w:val="single" w:color="auto" w:sz="4" w:space="0"/>
              <w:bottom w:val="single" w:color="auto" w:sz="4" w:space="0"/>
              <w:right w:val="single" w:color="auto" w:sz="4" w:space="0"/>
            </w:tcBorders>
            <w:vAlign w:val="center"/>
          </w:tcPr>
          <w:p w14:paraId="456D7A40">
            <w:pPr>
              <w:snapToGrid w:val="0"/>
              <w:spacing w:line="360" w:lineRule="auto"/>
              <w:rPr>
                <w:rFonts w:ascii="宋体" w:hAnsi="宋体" w:cs="宋体"/>
                <w:szCs w:val="21"/>
                <w:highlight w:val="none"/>
              </w:rPr>
            </w:pPr>
            <w:r>
              <w:rPr>
                <w:rFonts w:hint="eastAsia" w:ascii="宋体" w:hAnsi="宋体" w:cs="宋体"/>
                <w:szCs w:val="21"/>
                <w:highlight w:val="none"/>
              </w:rPr>
              <w:t>邮政编码：</w:t>
            </w:r>
          </w:p>
        </w:tc>
      </w:tr>
    </w:tbl>
    <w:p w14:paraId="00911818">
      <w:pPr>
        <w:pStyle w:val="13"/>
        <w:tabs>
          <w:tab w:val="left" w:pos="2472"/>
        </w:tabs>
        <w:spacing w:line="360" w:lineRule="auto"/>
        <w:jc w:val="center"/>
        <w:rPr>
          <w:rFonts w:hAnsi="宋体" w:cs="宋体"/>
          <w:b/>
          <w:szCs w:val="21"/>
          <w:highlight w:val="none"/>
        </w:rPr>
      </w:pPr>
      <w:r>
        <w:rPr>
          <w:rFonts w:hint="eastAsia" w:hAnsi="宋体" w:cs="宋体"/>
          <w:b/>
          <w:szCs w:val="21"/>
          <w:highlight w:val="none"/>
        </w:rPr>
        <w:br w:type="page"/>
      </w:r>
    </w:p>
    <w:p w14:paraId="17D9A002">
      <w:pPr>
        <w:pStyle w:val="13"/>
        <w:tabs>
          <w:tab w:val="left" w:pos="2472"/>
        </w:tabs>
        <w:spacing w:line="460" w:lineRule="exact"/>
        <w:jc w:val="center"/>
        <w:rPr>
          <w:rFonts w:ascii="Times New Roman" w:hAnsi="Times New Roman"/>
          <w:b/>
          <w:sz w:val="36"/>
          <w:highlight w:val="none"/>
        </w:rPr>
      </w:pPr>
    </w:p>
    <w:p w14:paraId="2D18A761">
      <w:pPr>
        <w:pStyle w:val="13"/>
        <w:tabs>
          <w:tab w:val="left" w:pos="2472"/>
        </w:tabs>
        <w:spacing w:line="460" w:lineRule="exact"/>
        <w:jc w:val="center"/>
        <w:rPr>
          <w:rFonts w:ascii="Times New Roman" w:hAnsi="Times New Roman"/>
          <w:b/>
          <w:sz w:val="36"/>
          <w:highlight w:val="none"/>
        </w:rPr>
      </w:pPr>
    </w:p>
    <w:p w14:paraId="3FED3C64">
      <w:pPr>
        <w:pStyle w:val="13"/>
        <w:tabs>
          <w:tab w:val="left" w:pos="2472"/>
        </w:tabs>
        <w:spacing w:line="460" w:lineRule="exact"/>
        <w:jc w:val="center"/>
        <w:rPr>
          <w:rFonts w:ascii="Times New Roman" w:hAnsi="Times New Roman"/>
          <w:b/>
          <w:sz w:val="36"/>
          <w:highlight w:val="none"/>
        </w:rPr>
      </w:pPr>
    </w:p>
    <w:p w14:paraId="2C6F3CE4">
      <w:pPr>
        <w:pStyle w:val="13"/>
        <w:tabs>
          <w:tab w:val="left" w:pos="2472"/>
        </w:tabs>
        <w:spacing w:line="460" w:lineRule="exact"/>
        <w:jc w:val="center"/>
        <w:rPr>
          <w:rFonts w:ascii="Times New Roman" w:hAnsi="Times New Roman"/>
          <w:b/>
          <w:sz w:val="36"/>
          <w:highlight w:val="none"/>
        </w:rPr>
      </w:pPr>
    </w:p>
    <w:p w14:paraId="30B329A9">
      <w:pPr>
        <w:pStyle w:val="13"/>
        <w:tabs>
          <w:tab w:val="left" w:pos="2472"/>
        </w:tabs>
        <w:spacing w:line="460" w:lineRule="exact"/>
        <w:jc w:val="center"/>
        <w:rPr>
          <w:rFonts w:ascii="Times New Roman" w:hAnsi="Times New Roman"/>
          <w:b/>
          <w:sz w:val="36"/>
          <w:highlight w:val="none"/>
        </w:rPr>
      </w:pPr>
    </w:p>
    <w:p w14:paraId="1370A06F">
      <w:pPr>
        <w:pStyle w:val="13"/>
        <w:tabs>
          <w:tab w:val="left" w:pos="2472"/>
        </w:tabs>
        <w:spacing w:line="460" w:lineRule="exact"/>
        <w:jc w:val="center"/>
        <w:rPr>
          <w:rFonts w:ascii="Times New Roman" w:hAnsi="Times New Roman"/>
          <w:b/>
          <w:sz w:val="36"/>
          <w:highlight w:val="none"/>
        </w:rPr>
      </w:pPr>
    </w:p>
    <w:p w14:paraId="3C452F53">
      <w:pPr>
        <w:pStyle w:val="13"/>
        <w:tabs>
          <w:tab w:val="left" w:pos="2472"/>
        </w:tabs>
        <w:spacing w:line="460" w:lineRule="exact"/>
        <w:jc w:val="center"/>
        <w:rPr>
          <w:rFonts w:ascii="Times New Roman" w:hAnsi="Times New Roman"/>
          <w:b/>
          <w:sz w:val="36"/>
          <w:highlight w:val="none"/>
        </w:rPr>
      </w:pPr>
    </w:p>
    <w:p w14:paraId="4E40B1BF">
      <w:pPr>
        <w:pStyle w:val="13"/>
        <w:tabs>
          <w:tab w:val="left" w:pos="2472"/>
        </w:tabs>
        <w:spacing w:line="460" w:lineRule="exact"/>
        <w:jc w:val="center"/>
        <w:rPr>
          <w:rFonts w:ascii="Times New Roman" w:hAnsi="Times New Roman"/>
          <w:b/>
          <w:sz w:val="36"/>
          <w:highlight w:val="none"/>
        </w:rPr>
      </w:pPr>
    </w:p>
    <w:p w14:paraId="6BDE27DA">
      <w:pPr>
        <w:pStyle w:val="13"/>
        <w:tabs>
          <w:tab w:val="left" w:pos="2472"/>
        </w:tabs>
        <w:spacing w:line="460" w:lineRule="exact"/>
        <w:jc w:val="center"/>
        <w:rPr>
          <w:rFonts w:ascii="Times New Roman" w:hAnsi="Times New Roman"/>
          <w:b/>
          <w:sz w:val="36"/>
          <w:highlight w:val="none"/>
        </w:rPr>
      </w:pPr>
    </w:p>
    <w:p w14:paraId="681A4232">
      <w:pPr>
        <w:pStyle w:val="13"/>
        <w:tabs>
          <w:tab w:val="left" w:pos="2472"/>
        </w:tabs>
        <w:spacing w:line="460" w:lineRule="exact"/>
        <w:jc w:val="center"/>
        <w:rPr>
          <w:rFonts w:ascii="Times New Roman" w:hAnsi="Times New Roman"/>
          <w:b/>
          <w:sz w:val="36"/>
          <w:highlight w:val="none"/>
        </w:rPr>
      </w:pPr>
    </w:p>
    <w:p w14:paraId="146409A8">
      <w:pPr>
        <w:pStyle w:val="13"/>
        <w:tabs>
          <w:tab w:val="left" w:pos="2472"/>
        </w:tabs>
        <w:spacing w:line="460" w:lineRule="exact"/>
        <w:jc w:val="center"/>
        <w:rPr>
          <w:rFonts w:ascii="Times New Roman" w:hAnsi="Times New Roman"/>
          <w:b/>
          <w:sz w:val="36"/>
          <w:highlight w:val="none"/>
        </w:rPr>
      </w:pPr>
    </w:p>
    <w:p w14:paraId="0E2368E7">
      <w:pPr>
        <w:pStyle w:val="13"/>
        <w:tabs>
          <w:tab w:val="left" w:pos="2472"/>
        </w:tabs>
        <w:spacing w:line="460" w:lineRule="exact"/>
        <w:jc w:val="center"/>
        <w:outlineLvl w:val="0"/>
        <w:rPr>
          <w:rFonts w:ascii="Times New Roman" w:hAnsi="Times New Roman"/>
          <w:b/>
          <w:sz w:val="36"/>
          <w:highlight w:val="none"/>
        </w:rPr>
      </w:pPr>
      <w:bookmarkStart w:id="373" w:name="_Toc32149"/>
      <w:bookmarkStart w:id="374" w:name="_Toc11043"/>
      <w:bookmarkStart w:id="375" w:name="_Toc26884"/>
      <w:bookmarkStart w:id="376" w:name="_Toc26390"/>
      <w:bookmarkStart w:id="377" w:name="_Toc24704"/>
      <w:bookmarkStart w:id="378" w:name="_Toc19106"/>
      <w:bookmarkStart w:id="379" w:name="_Toc2517"/>
      <w:bookmarkStart w:id="380" w:name="_Toc2377"/>
      <w:bookmarkStart w:id="381" w:name="_Toc19350"/>
      <w:bookmarkStart w:id="382" w:name="_Toc9123"/>
      <w:bookmarkStart w:id="383" w:name="_Toc5736"/>
      <w:bookmarkStart w:id="384" w:name="_Toc20296"/>
      <w:bookmarkStart w:id="385" w:name="_Toc20832"/>
      <w:r>
        <w:rPr>
          <w:rFonts w:hint="eastAsia" w:ascii="Times New Roman" w:hAnsi="Times New Roman"/>
          <w:b/>
          <w:sz w:val="36"/>
          <w:highlight w:val="none"/>
        </w:rPr>
        <w:t>第六章</w:t>
      </w:r>
      <w:r>
        <w:rPr>
          <w:rFonts w:ascii="Times New Roman" w:hAnsi="Times New Roman"/>
          <w:b/>
          <w:sz w:val="36"/>
          <w:highlight w:val="none"/>
        </w:rPr>
        <w:t xml:space="preserve"> </w:t>
      </w:r>
      <w:r>
        <w:rPr>
          <w:rFonts w:hint="eastAsia" w:ascii="Times New Roman" w:hAnsi="Times New Roman"/>
          <w:b/>
          <w:sz w:val="36"/>
          <w:highlight w:val="none"/>
        </w:rPr>
        <w:t>投标文件格式</w:t>
      </w:r>
      <w:bookmarkEnd w:id="373"/>
      <w:bookmarkEnd w:id="374"/>
      <w:bookmarkEnd w:id="375"/>
      <w:bookmarkEnd w:id="376"/>
      <w:bookmarkEnd w:id="377"/>
      <w:bookmarkEnd w:id="378"/>
      <w:bookmarkEnd w:id="379"/>
      <w:bookmarkEnd w:id="380"/>
      <w:bookmarkEnd w:id="381"/>
      <w:bookmarkEnd w:id="382"/>
      <w:bookmarkEnd w:id="383"/>
      <w:bookmarkEnd w:id="384"/>
      <w:bookmarkEnd w:id="385"/>
    </w:p>
    <w:p w14:paraId="42EF355C">
      <w:pPr>
        <w:pStyle w:val="13"/>
        <w:jc w:val="center"/>
        <w:outlineLvl w:val="1"/>
        <w:rPr>
          <w:rFonts w:hAnsi="宋体"/>
          <w:b/>
          <w:bCs/>
          <w:sz w:val="28"/>
          <w:szCs w:val="28"/>
          <w:highlight w:val="none"/>
        </w:rPr>
      </w:pPr>
      <w:bookmarkStart w:id="386" w:name="_Toc4270"/>
      <w:bookmarkStart w:id="387" w:name="_Toc21700"/>
      <w:bookmarkStart w:id="388" w:name="_Toc23486"/>
      <w:bookmarkStart w:id="389" w:name="_Toc32370"/>
      <w:bookmarkStart w:id="390" w:name="_Toc11854"/>
      <w:bookmarkStart w:id="391" w:name="_Toc32508"/>
      <w:bookmarkStart w:id="392" w:name="_Toc7817"/>
      <w:bookmarkStart w:id="393" w:name="_Toc16890"/>
      <w:bookmarkStart w:id="394" w:name="_Toc24486"/>
      <w:bookmarkStart w:id="395" w:name="_Toc20281"/>
      <w:r>
        <w:rPr>
          <w:rFonts w:hint="eastAsia" w:hAnsi="宋体"/>
          <w:b/>
          <w:bCs/>
          <w:sz w:val="28"/>
          <w:szCs w:val="28"/>
          <w:highlight w:val="none"/>
        </w:rPr>
        <w:br w:type="page"/>
      </w:r>
      <w:r>
        <w:rPr>
          <w:rFonts w:hint="eastAsia" w:hAnsi="宋体"/>
          <w:b/>
          <w:bCs/>
          <w:sz w:val="28"/>
          <w:szCs w:val="28"/>
          <w:highlight w:val="none"/>
        </w:rPr>
        <w:t>第一节 资格证明文件格式</w:t>
      </w:r>
      <w:bookmarkEnd w:id="386"/>
      <w:bookmarkEnd w:id="387"/>
      <w:bookmarkEnd w:id="388"/>
      <w:bookmarkEnd w:id="389"/>
      <w:bookmarkEnd w:id="390"/>
      <w:bookmarkEnd w:id="391"/>
      <w:bookmarkEnd w:id="392"/>
      <w:bookmarkEnd w:id="393"/>
      <w:bookmarkEnd w:id="394"/>
      <w:bookmarkEnd w:id="395"/>
    </w:p>
    <w:p w14:paraId="1C24DA77">
      <w:pPr>
        <w:pStyle w:val="13"/>
        <w:spacing w:line="360" w:lineRule="auto"/>
        <w:ind w:firstLine="420"/>
        <w:rPr>
          <w:rFonts w:hAnsi="宋体"/>
          <w:sz w:val="30"/>
          <w:highlight w:val="none"/>
        </w:rPr>
      </w:pPr>
    </w:p>
    <w:p w14:paraId="35A889D7">
      <w:pPr>
        <w:pStyle w:val="8"/>
        <w:ind w:left="0"/>
        <w:jc w:val="left"/>
        <w:rPr>
          <w:rFonts w:hAnsi="宋体"/>
          <w:sz w:val="30"/>
          <w:highlight w:val="none"/>
        </w:rPr>
      </w:pPr>
      <w:r>
        <w:rPr>
          <w:rFonts w:hint="eastAsia" w:hAnsi="宋体" w:cs="宋体"/>
          <w:b/>
          <w:bCs/>
          <w:sz w:val="28"/>
          <w:szCs w:val="28"/>
          <w:highlight w:val="none"/>
        </w:rPr>
        <w:t>1.资格证明文件封面的格式（参照此格式自拟）：</w:t>
      </w:r>
    </w:p>
    <w:p w14:paraId="6F9FFC0A">
      <w:pPr>
        <w:rPr>
          <w:highlight w:val="none"/>
        </w:rPr>
      </w:pPr>
    </w:p>
    <w:p w14:paraId="4DD11164">
      <w:pPr>
        <w:snapToGrid w:val="0"/>
        <w:spacing w:before="120" w:beforeLines="50" w:after="50"/>
        <w:rPr>
          <w:rFonts w:ascii="宋体" w:hAnsi="宋体"/>
          <w:bCs/>
          <w:sz w:val="32"/>
          <w:szCs w:val="20"/>
          <w:highlight w:val="none"/>
        </w:rPr>
      </w:pPr>
      <w:r>
        <w:rPr>
          <w:rFonts w:hint="eastAsia" w:ascii="宋体" w:hAnsi="宋体"/>
          <w:sz w:val="24"/>
          <w:highlight w:val="none"/>
        </w:rPr>
        <w:t xml:space="preserve">                                                         </w:t>
      </w:r>
      <w:r>
        <w:rPr>
          <w:rFonts w:hint="eastAsia" w:ascii="宋体" w:hAnsi="宋体"/>
          <w:bCs/>
          <w:highlight w:val="none"/>
        </w:rPr>
        <w:t>电子投标文件</w:t>
      </w:r>
    </w:p>
    <w:p w14:paraId="327DF8C2">
      <w:pPr>
        <w:snapToGrid w:val="0"/>
        <w:spacing w:before="120" w:beforeLines="50" w:after="50"/>
        <w:rPr>
          <w:rFonts w:ascii="宋体" w:hAnsi="宋体"/>
          <w:sz w:val="24"/>
          <w:szCs w:val="20"/>
          <w:highlight w:val="none"/>
        </w:rPr>
      </w:pPr>
    </w:p>
    <w:p w14:paraId="2C7CC9EB">
      <w:pPr>
        <w:snapToGrid w:val="0"/>
        <w:spacing w:before="120" w:beforeLines="50" w:after="50"/>
        <w:jc w:val="center"/>
        <w:rPr>
          <w:rFonts w:ascii="宋体" w:hAnsi="宋体"/>
          <w:b/>
          <w:sz w:val="24"/>
          <w:szCs w:val="20"/>
          <w:highlight w:val="none"/>
        </w:rPr>
      </w:pPr>
      <w:r>
        <w:rPr>
          <w:rFonts w:hint="eastAsia" w:ascii="宋体" w:hAnsi="宋体"/>
          <w:b/>
          <w:sz w:val="32"/>
          <w:szCs w:val="32"/>
          <w:highlight w:val="none"/>
        </w:rPr>
        <w:t>资格证明文件</w:t>
      </w:r>
    </w:p>
    <w:p w14:paraId="5D780C08">
      <w:pPr>
        <w:snapToGrid w:val="0"/>
        <w:spacing w:before="120" w:beforeLines="50" w:after="50"/>
        <w:rPr>
          <w:rFonts w:ascii="宋体" w:hAnsi="宋体"/>
          <w:bCs/>
          <w:sz w:val="24"/>
          <w:szCs w:val="20"/>
          <w:highlight w:val="none"/>
        </w:rPr>
      </w:pPr>
    </w:p>
    <w:p w14:paraId="244AB467">
      <w:pPr>
        <w:snapToGrid w:val="0"/>
        <w:spacing w:before="120" w:beforeLines="50" w:after="50"/>
        <w:rPr>
          <w:rFonts w:ascii="宋体" w:hAnsi="宋体"/>
          <w:bCs/>
          <w:sz w:val="24"/>
          <w:szCs w:val="20"/>
          <w:highlight w:val="none"/>
        </w:rPr>
      </w:pPr>
    </w:p>
    <w:p w14:paraId="495B9A8F">
      <w:pPr>
        <w:snapToGrid w:val="0"/>
        <w:spacing w:before="120" w:beforeLines="50" w:after="50"/>
        <w:rPr>
          <w:rFonts w:ascii="宋体" w:hAnsi="宋体"/>
          <w:bCs/>
          <w:sz w:val="24"/>
          <w:szCs w:val="20"/>
          <w:highlight w:val="none"/>
        </w:rPr>
      </w:pPr>
    </w:p>
    <w:p w14:paraId="46339B54">
      <w:pPr>
        <w:snapToGrid w:val="0"/>
        <w:spacing w:before="120" w:beforeLines="50" w:after="50"/>
        <w:rPr>
          <w:rFonts w:ascii="宋体" w:hAnsi="宋体"/>
          <w:bCs/>
          <w:sz w:val="24"/>
          <w:szCs w:val="20"/>
          <w:highlight w:val="none"/>
        </w:rPr>
      </w:pPr>
    </w:p>
    <w:p w14:paraId="453E0783">
      <w:pPr>
        <w:snapToGrid w:val="0"/>
        <w:spacing w:before="120" w:beforeLines="50" w:after="50"/>
        <w:rPr>
          <w:rFonts w:ascii="宋体" w:hAnsi="宋体"/>
          <w:bCs/>
          <w:sz w:val="24"/>
          <w:szCs w:val="20"/>
          <w:highlight w:val="none"/>
        </w:rPr>
      </w:pPr>
    </w:p>
    <w:p w14:paraId="09496262">
      <w:pPr>
        <w:snapToGrid w:val="0"/>
        <w:spacing w:before="120" w:beforeLines="50" w:after="50"/>
        <w:rPr>
          <w:rFonts w:ascii="宋体" w:hAnsi="宋体"/>
          <w:bCs/>
          <w:sz w:val="24"/>
          <w:szCs w:val="20"/>
          <w:highlight w:val="none"/>
        </w:rPr>
      </w:pPr>
    </w:p>
    <w:p w14:paraId="13254C91">
      <w:pPr>
        <w:snapToGrid w:val="0"/>
        <w:spacing w:before="120" w:beforeLines="50" w:after="50"/>
        <w:rPr>
          <w:rFonts w:ascii="宋体" w:hAnsi="宋体"/>
          <w:bCs/>
          <w:sz w:val="24"/>
          <w:szCs w:val="20"/>
          <w:highlight w:val="none"/>
        </w:rPr>
      </w:pPr>
    </w:p>
    <w:p w14:paraId="1D34669E">
      <w:pPr>
        <w:snapToGrid w:val="0"/>
        <w:spacing w:before="120" w:beforeLines="50" w:after="50"/>
        <w:ind w:firstLine="540" w:firstLineChars="225"/>
        <w:rPr>
          <w:rFonts w:ascii="宋体" w:hAnsi="宋体"/>
          <w:bCs/>
          <w:sz w:val="24"/>
          <w:szCs w:val="20"/>
          <w:highlight w:val="none"/>
        </w:rPr>
      </w:pPr>
      <w:r>
        <w:rPr>
          <w:rFonts w:hint="eastAsia" w:ascii="宋体" w:hAnsi="宋体"/>
          <w:bCs/>
          <w:sz w:val="24"/>
          <w:highlight w:val="none"/>
        </w:rPr>
        <w:t>项目名称：</w:t>
      </w:r>
    </w:p>
    <w:p w14:paraId="47AEB417">
      <w:pPr>
        <w:snapToGrid w:val="0"/>
        <w:spacing w:before="120" w:beforeLines="50" w:after="50"/>
        <w:ind w:firstLine="540" w:firstLineChars="225"/>
        <w:rPr>
          <w:rFonts w:ascii="宋体" w:hAnsi="宋体"/>
          <w:bCs/>
          <w:sz w:val="24"/>
          <w:highlight w:val="none"/>
        </w:rPr>
      </w:pPr>
      <w:r>
        <w:rPr>
          <w:rFonts w:hint="eastAsia" w:ascii="宋体" w:hAnsi="宋体"/>
          <w:bCs/>
          <w:sz w:val="24"/>
          <w:highlight w:val="none"/>
        </w:rPr>
        <w:t>项目编号：</w:t>
      </w:r>
    </w:p>
    <w:p w14:paraId="5957A74F">
      <w:pPr>
        <w:snapToGrid w:val="0"/>
        <w:spacing w:before="120" w:beforeLines="50" w:after="50"/>
        <w:rPr>
          <w:rFonts w:ascii="宋体" w:hAnsi="宋体"/>
          <w:bCs/>
          <w:sz w:val="24"/>
          <w:szCs w:val="20"/>
          <w:highlight w:val="none"/>
        </w:rPr>
      </w:pPr>
    </w:p>
    <w:p w14:paraId="495F1095">
      <w:pPr>
        <w:snapToGrid w:val="0"/>
        <w:spacing w:before="120" w:beforeLines="50" w:after="50"/>
        <w:ind w:firstLine="540" w:firstLineChars="225"/>
        <w:rPr>
          <w:rFonts w:ascii="宋体" w:hAnsi="宋体"/>
          <w:bCs/>
          <w:sz w:val="24"/>
          <w:highlight w:val="none"/>
        </w:rPr>
      </w:pPr>
      <w:r>
        <w:rPr>
          <w:rFonts w:hint="eastAsia" w:ascii="宋体" w:hAnsi="宋体"/>
          <w:bCs/>
          <w:sz w:val="24"/>
          <w:highlight w:val="none"/>
        </w:rPr>
        <w:t>所投分标</w:t>
      </w:r>
      <w:r>
        <w:rPr>
          <w:rFonts w:hint="eastAsia" w:ascii="宋体" w:hAnsi="宋体" w:cs="宋体"/>
          <w:bCs/>
          <w:sz w:val="24"/>
          <w:highlight w:val="none"/>
        </w:rPr>
        <w:t>（如有则填写，无分标时填写“无”或者留空）</w:t>
      </w:r>
      <w:r>
        <w:rPr>
          <w:rFonts w:hint="eastAsia" w:ascii="宋体" w:hAnsi="宋体"/>
          <w:bCs/>
          <w:sz w:val="24"/>
          <w:highlight w:val="none"/>
        </w:rPr>
        <w:t>：</w:t>
      </w:r>
    </w:p>
    <w:p w14:paraId="6A84F4C4">
      <w:pPr>
        <w:pStyle w:val="7"/>
        <w:snapToGrid w:val="0"/>
        <w:spacing w:before="50" w:after="50"/>
        <w:ind w:firstLine="0"/>
        <w:rPr>
          <w:rFonts w:ascii="宋体" w:hAnsi="宋体"/>
          <w:bCs/>
          <w:sz w:val="24"/>
          <w:szCs w:val="24"/>
          <w:highlight w:val="none"/>
        </w:rPr>
      </w:pPr>
    </w:p>
    <w:p w14:paraId="3EAC4471">
      <w:pPr>
        <w:pStyle w:val="7"/>
        <w:snapToGrid w:val="0"/>
        <w:spacing w:before="50" w:after="50"/>
        <w:ind w:firstLine="540" w:firstLineChars="225"/>
        <w:rPr>
          <w:rFonts w:ascii="宋体" w:hAnsi="宋体"/>
          <w:bCs/>
          <w:sz w:val="24"/>
          <w:szCs w:val="24"/>
          <w:highlight w:val="none"/>
        </w:rPr>
      </w:pPr>
      <w:r>
        <w:rPr>
          <w:rFonts w:hint="eastAsia" w:ascii="宋体" w:hAnsi="宋体"/>
          <w:bCs/>
          <w:sz w:val="24"/>
          <w:szCs w:val="24"/>
          <w:highlight w:val="none"/>
        </w:rPr>
        <w:t>投标人名称：</w:t>
      </w:r>
    </w:p>
    <w:p w14:paraId="5CE17058">
      <w:pPr>
        <w:pStyle w:val="7"/>
        <w:snapToGrid w:val="0"/>
        <w:spacing w:before="50" w:after="50"/>
        <w:ind w:firstLine="0"/>
        <w:rPr>
          <w:rFonts w:ascii="宋体" w:hAnsi="宋体"/>
          <w:bCs/>
          <w:sz w:val="24"/>
          <w:szCs w:val="24"/>
          <w:highlight w:val="none"/>
        </w:rPr>
      </w:pPr>
    </w:p>
    <w:p w14:paraId="0643ED11">
      <w:pPr>
        <w:pStyle w:val="7"/>
        <w:snapToGrid w:val="0"/>
        <w:spacing w:before="50" w:after="50"/>
        <w:ind w:firstLine="0"/>
        <w:rPr>
          <w:rFonts w:ascii="宋体" w:hAnsi="宋体"/>
          <w:bCs/>
          <w:sz w:val="24"/>
          <w:szCs w:val="24"/>
          <w:highlight w:val="none"/>
        </w:rPr>
      </w:pPr>
    </w:p>
    <w:p w14:paraId="5E99C1CA">
      <w:pPr>
        <w:snapToGrid w:val="0"/>
        <w:spacing w:before="120" w:beforeLines="50" w:after="50"/>
        <w:rPr>
          <w:rFonts w:ascii="宋体" w:hAnsi="宋体"/>
          <w:sz w:val="24"/>
          <w:highlight w:val="none"/>
        </w:rPr>
      </w:pPr>
    </w:p>
    <w:p w14:paraId="3879A5E1">
      <w:pPr>
        <w:snapToGrid w:val="0"/>
        <w:spacing w:before="120" w:beforeLines="50" w:after="50"/>
        <w:rPr>
          <w:rFonts w:ascii="宋体" w:hAnsi="宋体"/>
          <w:sz w:val="24"/>
          <w:highlight w:val="none"/>
        </w:rPr>
      </w:pPr>
    </w:p>
    <w:p w14:paraId="5EC24D05">
      <w:pPr>
        <w:snapToGrid w:val="0"/>
        <w:spacing w:before="120" w:beforeLines="50" w:after="50"/>
        <w:ind w:firstLine="645"/>
        <w:jc w:val="center"/>
        <w:rPr>
          <w:rFonts w:ascii="宋体" w:hAnsi="宋体"/>
          <w:sz w:val="24"/>
          <w:highlight w:val="none"/>
        </w:rPr>
      </w:pPr>
      <w:r>
        <w:rPr>
          <w:rFonts w:hint="eastAsia" w:ascii="宋体" w:hAnsi="宋体"/>
          <w:sz w:val="24"/>
          <w:highlight w:val="none"/>
        </w:rPr>
        <w:t>年  月  日</w:t>
      </w:r>
    </w:p>
    <w:p w14:paraId="62216696">
      <w:pPr>
        <w:rPr>
          <w:rFonts w:ascii="宋体" w:hAnsi="宋体" w:cs="宋体"/>
          <w:b/>
          <w:kern w:val="0"/>
          <w:sz w:val="28"/>
          <w:szCs w:val="28"/>
          <w:highlight w:val="none"/>
        </w:rPr>
      </w:pPr>
      <w:r>
        <w:rPr>
          <w:rFonts w:hint="eastAsia" w:ascii="宋体" w:hAnsi="宋体" w:cs="宋体"/>
          <w:b/>
          <w:kern w:val="0"/>
          <w:sz w:val="28"/>
          <w:szCs w:val="28"/>
          <w:highlight w:val="none"/>
        </w:rPr>
        <w:br w:type="page"/>
      </w:r>
      <w:r>
        <w:rPr>
          <w:rFonts w:hint="eastAsia" w:ascii="宋体" w:hAnsi="宋体" w:cs="宋体"/>
          <w:b/>
          <w:kern w:val="0"/>
          <w:sz w:val="28"/>
          <w:szCs w:val="28"/>
          <w:highlight w:val="none"/>
        </w:rPr>
        <w:t>2.资格证明文件目录</w:t>
      </w:r>
    </w:p>
    <w:p w14:paraId="46FF4953">
      <w:pPr>
        <w:snapToGrid w:val="0"/>
        <w:spacing w:line="360" w:lineRule="auto"/>
        <w:rPr>
          <w:rFonts w:ascii="宋体" w:hAnsi="宋体" w:cs="宋体"/>
          <w:kern w:val="0"/>
          <w:sz w:val="24"/>
          <w:highlight w:val="none"/>
        </w:rPr>
      </w:pPr>
      <w:r>
        <w:rPr>
          <w:rFonts w:hint="eastAsia" w:ascii="宋体" w:hAnsi="宋体" w:cs="宋体"/>
          <w:kern w:val="0"/>
          <w:sz w:val="24"/>
          <w:highlight w:val="none"/>
        </w:rPr>
        <w:t>根据招标文件规定及投标人提供的材料自行编写目录（部分格式后附）。</w:t>
      </w:r>
    </w:p>
    <w:p w14:paraId="3BA49D9E">
      <w:pPr>
        <w:snapToGrid w:val="0"/>
        <w:spacing w:line="360" w:lineRule="auto"/>
        <w:ind w:right="480"/>
        <w:jc w:val="center"/>
        <w:rPr>
          <w:rFonts w:ascii="宋体" w:hAnsi="宋体"/>
          <w:b/>
          <w:sz w:val="28"/>
          <w:szCs w:val="28"/>
          <w:highlight w:val="none"/>
        </w:rPr>
      </w:pPr>
      <w:r>
        <w:rPr>
          <w:rFonts w:hint="eastAsia" w:ascii="仿宋_GB2312" w:hAnsi="仿宋" w:eastAsia="仿宋_GB2312" w:cs="仿宋_GB2312"/>
          <w:b/>
          <w:kern w:val="0"/>
          <w:sz w:val="32"/>
          <w:szCs w:val="32"/>
          <w:highlight w:val="none"/>
        </w:rPr>
        <w:br w:type="page"/>
      </w:r>
    </w:p>
    <w:p w14:paraId="47D0054A">
      <w:pPr>
        <w:pStyle w:val="10"/>
        <w:rPr>
          <w:highlight w:val="none"/>
        </w:rPr>
      </w:pPr>
      <w:r>
        <w:rPr>
          <w:rFonts w:hint="eastAsia" w:ascii="宋体" w:hAnsi="宋体" w:cs="宋体"/>
          <w:b/>
          <w:kern w:val="0"/>
          <w:sz w:val="32"/>
          <w:szCs w:val="32"/>
          <w:highlight w:val="none"/>
        </w:rPr>
        <w:t>3.</w:t>
      </w:r>
      <w:r>
        <w:rPr>
          <w:rFonts w:hint="eastAsia" w:ascii="宋体" w:hAnsi="宋体" w:cs="宋体"/>
          <w:b/>
          <w:sz w:val="28"/>
          <w:szCs w:val="28"/>
          <w:highlight w:val="none"/>
        </w:rPr>
        <w:t>声明函的格式</w:t>
      </w:r>
      <w:r>
        <w:rPr>
          <w:rFonts w:hint="eastAsia"/>
          <w:sz w:val="28"/>
          <w:szCs w:val="28"/>
          <w:highlight w:val="none"/>
        </w:rPr>
        <w:t>：</w:t>
      </w:r>
    </w:p>
    <w:p w14:paraId="6E0D3D20">
      <w:pPr>
        <w:snapToGrid w:val="0"/>
        <w:spacing w:before="50" w:after="120" w:afterLines="50"/>
        <w:jc w:val="center"/>
        <w:rPr>
          <w:rFonts w:ascii="宋体" w:hAnsi="宋体"/>
          <w:b/>
          <w:sz w:val="32"/>
          <w:szCs w:val="32"/>
          <w:highlight w:val="none"/>
        </w:rPr>
      </w:pPr>
      <w:r>
        <w:rPr>
          <w:rFonts w:hint="eastAsia" w:ascii="宋体" w:hAnsi="宋体"/>
          <w:b/>
          <w:sz w:val="32"/>
          <w:szCs w:val="32"/>
          <w:highlight w:val="none"/>
        </w:rPr>
        <w:t>声明函</w:t>
      </w:r>
    </w:p>
    <w:p w14:paraId="3AF7DFDE">
      <w:pPr>
        <w:tabs>
          <w:tab w:val="left" w:pos="7200"/>
        </w:tabs>
        <w:spacing w:line="360" w:lineRule="auto"/>
        <w:rPr>
          <w:rFonts w:ascii="宋体" w:hAnsi="宋体"/>
          <w:szCs w:val="21"/>
          <w:highlight w:val="none"/>
          <w:u w:val="single"/>
        </w:rPr>
      </w:pPr>
      <w:r>
        <w:rPr>
          <w:rFonts w:hint="eastAsia" w:ascii="宋体" w:hAnsi="宋体"/>
          <w:szCs w:val="21"/>
          <w:highlight w:val="none"/>
        </w:rPr>
        <w:t>致：</w:t>
      </w:r>
      <w:bookmarkStart w:id="396" w:name="PO_3000001866_PM031_5"/>
      <w:r>
        <w:rPr>
          <w:rFonts w:hint="eastAsia" w:ascii="宋体" w:hAnsi="宋体"/>
          <w:szCs w:val="21"/>
          <w:highlight w:val="none"/>
          <w:u w:val="single"/>
        </w:rPr>
        <w:t>广西科联招标中心有限公司</w:t>
      </w:r>
      <w:bookmarkEnd w:id="396"/>
      <w:r>
        <w:rPr>
          <w:rFonts w:hint="eastAsia" w:ascii="宋体" w:hAnsi="宋体"/>
          <w:szCs w:val="21"/>
          <w:highlight w:val="none"/>
          <w:u w:val="single"/>
        </w:rPr>
        <w:t xml:space="preserve"> </w:t>
      </w:r>
    </w:p>
    <w:p w14:paraId="6CA0891E">
      <w:pPr>
        <w:pStyle w:val="2"/>
        <w:spacing w:line="360" w:lineRule="auto"/>
        <w:ind w:firstLine="420" w:firstLineChars="200"/>
        <w:rPr>
          <w:sz w:val="21"/>
          <w:szCs w:val="21"/>
          <w:highlight w:val="none"/>
        </w:rPr>
      </w:pPr>
      <w:r>
        <w:rPr>
          <w:rFonts w:hint="eastAsia" w:ascii="宋体" w:hAnsi="宋体" w:cs="宋体"/>
          <w:i/>
          <w:iCs/>
          <w:sz w:val="21"/>
          <w:szCs w:val="21"/>
          <w:highlight w:val="none"/>
          <w:u w:val="single"/>
        </w:rPr>
        <w:t>（投标人名称）</w:t>
      </w:r>
      <w:r>
        <w:rPr>
          <w:rFonts w:hint="eastAsia" w:ascii="宋体" w:hAnsi="宋体" w:cs="宋体"/>
          <w:sz w:val="21"/>
          <w:szCs w:val="21"/>
          <w:highlight w:val="none"/>
        </w:rPr>
        <w:t>系中华人民共和国合法供应商，经营地址</w:t>
      </w:r>
      <w:r>
        <w:rPr>
          <w:rFonts w:hint="eastAsia" w:ascii="宋体" w:hAnsi="宋体" w:cs="宋体"/>
          <w:sz w:val="21"/>
          <w:szCs w:val="21"/>
          <w:highlight w:val="none"/>
          <w:u w:val="single"/>
        </w:rPr>
        <w:t xml:space="preserve">                              </w:t>
      </w:r>
      <w:r>
        <w:rPr>
          <w:rFonts w:hint="eastAsia" w:ascii="宋体" w:hAnsi="宋体" w:cs="宋体"/>
          <w:sz w:val="21"/>
          <w:szCs w:val="21"/>
          <w:highlight w:val="none"/>
        </w:rPr>
        <w:t>。</w:t>
      </w:r>
    </w:p>
    <w:p w14:paraId="411B7B33">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我方愿意参加贵方组织的</w:t>
      </w:r>
      <w:r>
        <w:rPr>
          <w:rFonts w:hint="eastAsia" w:ascii="宋体" w:hAnsi="宋体"/>
          <w:i/>
          <w:iCs/>
          <w:szCs w:val="21"/>
          <w:highlight w:val="none"/>
          <w:u w:val="single"/>
        </w:rPr>
        <w:t xml:space="preserve">（项目名称） </w:t>
      </w:r>
      <w:r>
        <w:rPr>
          <w:rFonts w:hint="eastAsia" w:ascii="宋体" w:hAnsi="宋体"/>
          <w:szCs w:val="21"/>
          <w:highlight w:val="none"/>
        </w:rPr>
        <w:t>（项目编号：</w:t>
      </w:r>
      <w:r>
        <w:rPr>
          <w:rFonts w:hint="eastAsia" w:ascii="宋体" w:hAnsi="宋体"/>
          <w:szCs w:val="21"/>
          <w:highlight w:val="none"/>
          <w:u w:val="single"/>
        </w:rPr>
        <w:t xml:space="preserve">            </w:t>
      </w:r>
      <w:r>
        <w:rPr>
          <w:rFonts w:hint="eastAsia" w:ascii="宋体" w:hAnsi="宋体"/>
          <w:szCs w:val="21"/>
          <w:highlight w:val="none"/>
        </w:rPr>
        <w:t>）项目的投标，为便于贵方公正、择优地确定中标人，我方就本次投标有关事项郑重声明如下：</w:t>
      </w:r>
    </w:p>
    <w:p w14:paraId="144AAE81">
      <w:pPr>
        <w:pStyle w:val="2"/>
        <w:spacing w:line="360" w:lineRule="auto"/>
        <w:ind w:firstLine="420" w:firstLineChars="200"/>
        <w:rPr>
          <w:sz w:val="21"/>
          <w:szCs w:val="21"/>
          <w:highlight w:val="none"/>
        </w:rPr>
      </w:pPr>
      <w:r>
        <w:rPr>
          <w:rFonts w:hint="eastAsia" w:ascii="宋体" w:hAnsi="宋体" w:cs="宋体"/>
          <w:sz w:val="21"/>
          <w:szCs w:val="21"/>
          <w:highlight w:val="none"/>
        </w:rPr>
        <w:t>1、我方向贵方提交的所有投标文件、资料都是准确的和真实的。</w:t>
      </w:r>
    </w:p>
    <w:p w14:paraId="2D838792">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C023ABF">
      <w:pPr>
        <w:spacing w:line="360" w:lineRule="auto"/>
        <w:ind w:firstLine="420" w:firstLineChars="200"/>
        <w:contextualSpacing/>
        <w:rPr>
          <w:rFonts w:ascii="宋体" w:hAnsi="宋体" w:cs="宋体"/>
          <w:szCs w:val="21"/>
          <w:highlight w:val="none"/>
        </w:rPr>
      </w:pPr>
      <w:r>
        <w:rPr>
          <w:rFonts w:hint="eastAsia" w:ascii="宋体" w:hAnsi="宋体" w:cs="宋体"/>
          <w:szCs w:val="21"/>
          <w:highlight w:val="none"/>
        </w:rPr>
        <w:t>3、在此，我方宣布同意如下：</w:t>
      </w:r>
    </w:p>
    <w:p w14:paraId="317E1DC0">
      <w:pPr>
        <w:spacing w:line="360" w:lineRule="auto"/>
        <w:ind w:firstLine="420" w:firstLineChars="200"/>
        <w:contextualSpacing/>
        <w:rPr>
          <w:rFonts w:ascii="宋体" w:hAnsi="宋体" w:cs="宋体"/>
          <w:szCs w:val="21"/>
          <w:highlight w:val="none"/>
        </w:rPr>
      </w:pPr>
      <w:r>
        <w:rPr>
          <w:rFonts w:hint="eastAsia" w:ascii="宋体" w:hAnsi="宋体" w:cs="宋体"/>
          <w:szCs w:val="21"/>
          <w:highlight w:val="none"/>
        </w:rPr>
        <w:t>（1）将按招标文件的约定履行合同责任和义务；</w:t>
      </w:r>
    </w:p>
    <w:p w14:paraId="1396FD24">
      <w:pPr>
        <w:spacing w:line="360" w:lineRule="auto"/>
        <w:ind w:firstLine="420" w:firstLineChars="200"/>
        <w:contextualSpacing/>
        <w:rPr>
          <w:rFonts w:ascii="宋体" w:hAnsi="宋体" w:cs="宋体"/>
          <w:szCs w:val="21"/>
          <w:highlight w:val="none"/>
        </w:rPr>
      </w:pPr>
      <w:r>
        <w:rPr>
          <w:rFonts w:hint="eastAsia" w:ascii="宋体" w:hAnsi="宋体" w:cs="宋体"/>
          <w:szCs w:val="21"/>
          <w:highlight w:val="none"/>
        </w:rPr>
        <w:t>（2）已详细审查招标文件的全部</w:t>
      </w:r>
      <w:r>
        <w:rPr>
          <w:rFonts w:hint="eastAsia" w:ascii="宋体" w:hAnsi="宋体" w:cs="宋体"/>
          <w:kern w:val="0"/>
          <w:szCs w:val="21"/>
          <w:highlight w:val="none"/>
        </w:rPr>
        <w:t>内容</w:t>
      </w:r>
      <w:r>
        <w:rPr>
          <w:rFonts w:hint="eastAsia" w:ascii="宋体" w:hAnsi="宋体" w:cs="宋体"/>
          <w:szCs w:val="21"/>
          <w:highlight w:val="none"/>
        </w:rPr>
        <w:t>，包括澄清或者更正公告（如有）；</w:t>
      </w:r>
    </w:p>
    <w:p w14:paraId="35C61F2A">
      <w:pPr>
        <w:spacing w:line="360" w:lineRule="auto"/>
        <w:ind w:firstLine="420" w:firstLineChars="200"/>
        <w:contextualSpacing/>
        <w:rPr>
          <w:rFonts w:ascii="宋体" w:hAnsi="宋体" w:cs="宋体"/>
          <w:szCs w:val="21"/>
          <w:highlight w:val="none"/>
        </w:rPr>
      </w:pPr>
      <w:r>
        <w:rPr>
          <w:rFonts w:hint="eastAsia" w:ascii="宋体" w:hAnsi="宋体" w:cs="宋体"/>
          <w:szCs w:val="21"/>
          <w:highlight w:val="none"/>
        </w:rPr>
        <w:t>（3）同意提供按照贵方可能要求的与投标有关的一切数据或者资料。</w:t>
      </w:r>
    </w:p>
    <w:p w14:paraId="162C5155">
      <w:pPr>
        <w:spacing w:line="360" w:lineRule="auto"/>
        <w:ind w:firstLine="420" w:firstLineChars="200"/>
        <w:rPr>
          <w:rFonts w:ascii="宋体" w:hAnsi="宋体"/>
          <w:szCs w:val="21"/>
          <w:highlight w:val="none"/>
        </w:rPr>
      </w:pPr>
      <w:r>
        <w:rPr>
          <w:rFonts w:hint="eastAsia" w:ascii="宋体" w:hAnsi="宋体"/>
          <w:szCs w:val="21"/>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14:paraId="7DF9EE62">
      <w:pPr>
        <w:spacing w:line="360" w:lineRule="auto"/>
        <w:ind w:firstLine="420" w:firstLineChars="200"/>
        <w:contextualSpacing/>
        <w:rPr>
          <w:rFonts w:ascii="宋体" w:hAnsi="宋体" w:cs="宋体"/>
          <w:i/>
          <w:iCs/>
          <w:szCs w:val="21"/>
          <w:highlight w:val="none"/>
        </w:rPr>
      </w:pPr>
      <w:r>
        <w:rPr>
          <w:rFonts w:hint="eastAsia" w:ascii="宋体" w:hAnsi="宋体"/>
          <w:szCs w:val="21"/>
          <w:highlight w:val="none"/>
        </w:rPr>
        <w:t>5、</w:t>
      </w:r>
      <w:r>
        <w:rPr>
          <w:rFonts w:hint="eastAsia" w:ascii="宋体" w:hAnsi="宋体" w:cs="宋体"/>
          <w:szCs w:val="21"/>
          <w:highlight w:val="none"/>
        </w:rPr>
        <w:t>根据《中华人民共和国政府采购法实施条例》第五十条要求对政府采购合同进行公告，但政府采购合同中涉及国家秘密、商业秘密的内容除外。我方就对本次投标文件进行注明如下：</w:t>
      </w:r>
      <w:r>
        <w:rPr>
          <w:rFonts w:hint="eastAsia" w:ascii="宋体" w:hAnsi="宋体" w:cs="宋体"/>
          <w:i/>
          <w:iCs/>
          <w:szCs w:val="21"/>
          <w:highlight w:val="none"/>
        </w:rPr>
        <w:t>（两项内容中必须选择一项）</w:t>
      </w:r>
    </w:p>
    <w:p w14:paraId="4AF9E611">
      <w:pPr>
        <w:spacing w:line="360" w:lineRule="auto"/>
        <w:ind w:firstLine="420" w:firstLineChars="200"/>
        <w:contextualSpacing/>
        <w:rPr>
          <w:rFonts w:ascii="宋体" w:hAnsi="宋体" w:cs="宋体"/>
          <w:szCs w:val="21"/>
          <w:highlight w:val="none"/>
        </w:rPr>
      </w:pPr>
      <w:r>
        <w:rPr>
          <w:rFonts w:hint="eastAsia" w:ascii="宋体" w:hAnsi="宋体" w:cs="宋体"/>
          <w:szCs w:val="21"/>
          <w:highlight w:val="none"/>
        </w:rPr>
        <w:t>□我方本次投标文件</w:t>
      </w:r>
      <w:r>
        <w:rPr>
          <w:rFonts w:hint="eastAsia" w:ascii="宋体" w:hAnsi="宋体" w:cs="宋体"/>
          <w:kern w:val="0"/>
          <w:szCs w:val="21"/>
          <w:highlight w:val="none"/>
        </w:rPr>
        <w:t>内容中</w:t>
      </w:r>
      <w:r>
        <w:rPr>
          <w:rFonts w:hint="eastAsia" w:ascii="宋体" w:hAnsi="宋体" w:cs="宋体"/>
          <w:szCs w:val="21"/>
          <w:highlight w:val="none"/>
        </w:rPr>
        <w:t>未</w:t>
      </w:r>
      <w:r>
        <w:rPr>
          <w:rFonts w:hint="eastAsia" w:ascii="宋体" w:hAnsi="宋体" w:cs="宋体"/>
          <w:kern w:val="0"/>
          <w:szCs w:val="21"/>
          <w:highlight w:val="none"/>
        </w:rPr>
        <w:t>涉及商业秘密。</w:t>
      </w:r>
    </w:p>
    <w:p w14:paraId="4814F3C6">
      <w:pPr>
        <w:spacing w:line="360" w:lineRule="auto"/>
        <w:ind w:firstLine="420" w:firstLineChars="200"/>
        <w:contextualSpacing/>
        <w:rPr>
          <w:rFonts w:ascii="宋体" w:hAnsi="宋体" w:cs="宋体"/>
          <w:szCs w:val="21"/>
          <w:highlight w:val="none"/>
        </w:rPr>
      </w:pPr>
      <w:r>
        <w:rPr>
          <w:rFonts w:hint="eastAsia" w:ascii="宋体" w:hAnsi="宋体" w:cs="宋体"/>
          <w:szCs w:val="21"/>
          <w:highlight w:val="none"/>
        </w:rPr>
        <w:t>□我方本次投标文件</w:t>
      </w:r>
      <w:r>
        <w:rPr>
          <w:rFonts w:hint="eastAsia" w:ascii="宋体" w:hAnsi="宋体" w:cs="宋体"/>
          <w:kern w:val="0"/>
          <w:szCs w:val="21"/>
          <w:highlight w:val="none"/>
        </w:rPr>
        <w:t>涉及商业秘密的内容有：</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5DBE27C7">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 xml:space="preserve">6、以上事项如有虚假或者隐瞒，我方愿意承担一切后果，并不再寻求任何旨在减轻或者免除法律责任的辩解。 </w:t>
      </w:r>
    </w:p>
    <w:p w14:paraId="4A8A09E2">
      <w:pPr>
        <w:tabs>
          <w:tab w:val="left" w:pos="939"/>
        </w:tabs>
        <w:spacing w:line="360" w:lineRule="auto"/>
        <w:ind w:left="141" w:leftChars="67" w:firstLine="315" w:firstLineChars="150"/>
        <w:contextualSpacing/>
        <w:rPr>
          <w:rFonts w:ascii="宋体" w:hAnsi="宋体" w:cs="宋体"/>
          <w:szCs w:val="21"/>
          <w:highlight w:val="none"/>
        </w:rPr>
      </w:pPr>
      <w:r>
        <w:rPr>
          <w:rFonts w:hint="eastAsia" w:ascii="宋体" w:hAnsi="宋体" w:cs="宋体"/>
          <w:szCs w:val="21"/>
          <w:highlight w:val="none"/>
        </w:rPr>
        <w:t>特此承诺。</w:t>
      </w:r>
    </w:p>
    <w:p w14:paraId="49352720">
      <w:pPr>
        <w:snapToGrid w:val="0"/>
        <w:spacing w:line="360" w:lineRule="auto"/>
        <w:jc w:val="left"/>
        <w:rPr>
          <w:rFonts w:ascii="宋体" w:hAnsi="宋体"/>
          <w:szCs w:val="21"/>
          <w:highlight w:val="none"/>
        </w:rPr>
      </w:pPr>
      <w:r>
        <w:rPr>
          <w:rFonts w:hint="eastAsia" w:ascii="宋体" w:hAnsi="宋体"/>
          <w:b/>
          <w:szCs w:val="21"/>
          <w:highlight w:val="none"/>
        </w:rPr>
        <w:t xml:space="preserve">   注： 如为联合体投标，盖章处须加盖联合体各方公章，否则</w:t>
      </w:r>
      <w:r>
        <w:rPr>
          <w:rFonts w:hint="eastAsia" w:ascii="宋体" w:hAnsi="宋体" w:cs="宋体"/>
          <w:b/>
          <w:bCs/>
          <w:szCs w:val="21"/>
          <w:highlight w:val="none"/>
        </w:rPr>
        <w:t>其投标文件作无效响应处理</w:t>
      </w:r>
      <w:r>
        <w:rPr>
          <w:rFonts w:hint="eastAsia" w:ascii="宋体" w:hAnsi="宋体"/>
          <w:b/>
          <w:szCs w:val="21"/>
          <w:highlight w:val="none"/>
        </w:rPr>
        <w:t>。</w:t>
      </w:r>
    </w:p>
    <w:p w14:paraId="15947AC7">
      <w:pPr>
        <w:snapToGrid w:val="0"/>
        <w:spacing w:line="360" w:lineRule="auto"/>
        <w:jc w:val="left"/>
        <w:rPr>
          <w:rFonts w:ascii="宋体" w:hAnsi="宋体" w:cs="宋体"/>
          <w:szCs w:val="21"/>
          <w:highlight w:val="none"/>
        </w:rPr>
      </w:pPr>
      <w:r>
        <w:rPr>
          <w:rFonts w:hint="eastAsia" w:ascii="宋体" w:hAnsi="宋体"/>
          <w:szCs w:val="21"/>
          <w:highlight w:val="none"/>
        </w:rPr>
        <w:t xml:space="preserve"> </w:t>
      </w:r>
    </w:p>
    <w:p w14:paraId="6D9ED0EF">
      <w:pPr>
        <w:snapToGrid w:val="0"/>
        <w:spacing w:line="360" w:lineRule="auto"/>
        <w:ind w:left="7083" w:leftChars="2223" w:hanging="2415" w:hangingChars="1150"/>
        <w:jc w:val="left"/>
        <w:rPr>
          <w:rFonts w:ascii="宋体" w:hAnsi="宋体" w:cs="宋体"/>
          <w:kern w:val="0"/>
          <w:szCs w:val="21"/>
          <w:highlight w:val="none"/>
          <w:lang w:val="zh-CN"/>
        </w:rPr>
      </w:pPr>
      <w:r>
        <w:rPr>
          <w:rFonts w:hint="eastAsia" w:ascii="宋体" w:hAnsi="宋体" w:cs="宋体"/>
          <w:szCs w:val="21"/>
          <w:highlight w:val="none"/>
        </w:rPr>
        <w:t xml:space="preserve">    </w:t>
      </w:r>
      <w:r>
        <w:rPr>
          <w:rFonts w:hint="eastAsia" w:ascii="宋体" w:hAnsi="宋体" w:cs="宋体"/>
          <w:kern w:val="0"/>
          <w:szCs w:val="21"/>
          <w:highlight w:val="none"/>
          <w:lang w:val="zh-CN"/>
        </w:rPr>
        <w:t>投标人名称(盖公章)：</w:t>
      </w:r>
    </w:p>
    <w:p w14:paraId="37F7D3AE">
      <w:pPr>
        <w:snapToGrid w:val="0"/>
        <w:spacing w:line="360" w:lineRule="auto"/>
        <w:ind w:left="7077" w:leftChars="3320" w:hanging="105" w:hangingChars="50"/>
        <w:jc w:val="right"/>
        <w:rPr>
          <w:rFonts w:ascii="仿宋_GB2312" w:hAnsi="仿宋" w:eastAsia="仿宋_GB2312" w:cs="仿宋_GB2312"/>
          <w:kern w:val="0"/>
          <w:szCs w:val="21"/>
          <w:highlight w:val="none"/>
          <w:lang w:val="zh-CN"/>
        </w:rPr>
      </w:pPr>
      <w:r>
        <w:rPr>
          <w:rFonts w:hint="eastAsia" w:ascii="宋体" w:hAnsi="宋体"/>
          <w:szCs w:val="21"/>
          <w:highlight w:val="none"/>
        </w:rPr>
        <w:t>年    月    日</w:t>
      </w:r>
    </w:p>
    <w:p w14:paraId="6B6EFA3F">
      <w:pPr>
        <w:rPr>
          <w:b/>
          <w:bCs/>
          <w:sz w:val="30"/>
          <w:szCs w:val="30"/>
          <w:highlight w:val="none"/>
        </w:rPr>
      </w:pPr>
      <w:r>
        <w:rPr>
          <w:rFonts w:hint="eastAsia"/>
          <w:b/>
          <w:bCs/>
          <w:sz w:val="30"/>
          <w:szCs w:val="30"/>
          <w:highlight w:val="none"/>
        </w:rPr>
        <w:br w:type="page"/>
      </w:r>
    </w:p>
    <w:p w14:paraId="18C88229">
      <w:pPr>
        <w:pStyle w:val="8"/>
        <w:ind w:left="0"/>
        <w:jc w:val="left"/>
        <w:rPr>
          <w:highlight w:val="none"/>
        </w:rPr>
      </w:pPr>
      <w:r>
        <w:rPr>
          <w:rFonts w:hint="eastAsia" w:hAnsi="宋体" w:cs="宋体"/>
          <w:b/>
          <w:bCs/>
          <w:sz w:val="28"/>
          <w:szCs w:val="28"/>
          <w:highlight w:val="none"/>
        </w:rPr>
        <w:t>4.联合体投标协议书的格式：</w:t>
      </w:r>
    </w:p>
    <w:p w14:paraId="039D31A0">
      <w:pPr>
        <w:pStyle w:val="13"/>
        <w:spacing w:line="600" w:lineRule="exact"/>
        <w:jc w:val="center"/>
        <w:rPr>
          <w:rFonts w:hAnsi="宋体" w:cs="宋体"/>
          <w:b/>
          <w:bCs/>
          <w:sz w:val="28"/>
          <w:szCs w:val="28"/>
          <w:highlight w:val="none"/>
        </w:rPr>
      </w:pPr>
    </w:p>
    <w:p w14:paraId="5A17C305">
      <w:pPr>
        <w:pStyle w:val="13"/>
        <w:spacing w:line="600" w:lineRule="exact"/>
        <w:jc w:val="center"/>
        <w:rPr>
          <w:rFonts w:hAnsi="宋体" w:cs="宋体"/>
          <w:sz w:val="28"/>
          <w:szCs w:val="28"/>
          <w:highlight w:val="none"/>
        </w:rPr>
      </w:pPr>
      <w:r>
        <w:rPr>
          <w:rFonts w:hint="eastAsia" w:hAnsi="宋体" w:cs="宋体"/>
          <w:b/>
          <w:bCs/>
          <w:sz w:val="28"/>
          <w:szCs w:val="28"/>
          <w:highlight w:val="none"/>
        </w:rPr>
        <w:t>联合体投标协议书</w:t>
      </w:r>
    </w:p>
    <w:p w14:paraId="4E9C83CD">
      <w:pPr>
        <w:autoSpaceDE w:val="0"/>
        <w:autoSpaceDN w:val="0"/>
        <w:adjustRightInd w:val="0"/>
        <w:spacing w:line="360" w:lineRule="auto"/>
        <w:jc w:val="left"/>
        <w:rPr>
          <w:rFonts w:ascii="宋体" w:hAnsi="宋体" w:cs="宋体"/>
          <w:kern w:val="0"/>
          <w:szCs w:val="21"/>
          <w:highlight w:val="none"/>
          <w:u w:val="single"/>
        </w:rPr>
      </w:pPr>
    </w:p>
    <w:p w14:paraId="7C5DADBC">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u w:val="single"/>
        </w:rPr>
        <w:t xml:space="preserve">                                                  </w:t>
      </w:r>
      <w:r>
        <w:rPr>
          <w:rFonts w:hint="eastAsia" w:ascii="宋体" w:hAnsi="宋体" w:cs="宋体"/>
          <w:kern w:val="0"/>
          <w:szCs w:val="21"/>
          <w:highlight w:val="none"/>
        </w:rPr>
        <w:t>（所有成员单位名称）自愿组成联合体，共同参加</w:t>
      </w:r>
      <w:r>
        <w:rPr>
          <w:rFonts w:hint="eastAsia" w:ascii="宋体" w:hAnsi="宋体" w:cs="宋体"/>
          <w:kern w:val="0"/>
          <w:szCs w:val="21"/>
          <w:highlight w:val="none"/>
          <w:u w:val="single"/>
        </w:rPr>
        <w:t xml:space="preserve">    </w:t>
      </w:r>
      <w:bookmarkStart w:id="397" w:name="PO_3000001919_PM031_1"/>
      <w:r>
        <w:rPr>
          <w:rFonts w:hint="eastAsia" w:ascii="宋体" w:hAnsi="宋体" w:cs="宋体"/>
          <w:kern w:val="0"/>
          <w:szCs w:val="21"/>
          <w:highlight w:val="none"/>
          <w:u w:val="single"/>
        </w:rPr>
        <w:t>广西科联招标中心有限公司</w:t>
      </w:r>
      <w:bookmarkEnd w:id="397"/>
      <w:r>
        <w:rPr>
          <w:rFonts w:hint="eastAsia" w:ascii="宋体" w:hAnsi="宋体" w:cs="宋体"/>
          <w:kern w:val="0"/>
          <w:szCs w:val="21"/>
          <w:highlight w:val="none"/>
          <w:u w:val="single"/>
        </w:rPr>
        <w:t xml:space="preserve">   </w:t>
      </w:r>
      <w:r>
        <w:rPr>
          <w:rFonts w:hint="eastAsia" w:ascii="宋体" w:hAnsi="宋体" w:cs="宋体"/>
          <w:kern w:val="0"/>
          <w:szCs w:val="21"/>
          <w:highlight w:val="none"/>
        </w:rPr>
        <w:t>组织的</w:t>
      </w:r>
      <w:r>
        <w:rPr>
          <w:rFonts w:hint="eastAsia" w:ascii="宋体" w:hAnsi="宋体" w:cs="宋体"/>
          <w:kern w:val="0"/>
          <w:szCs w:val="21"/>
          <w:highlight w:val="none"/>
          <w:u w:val="single"/>
        </w:rPr>
        <w:t xml:space="preserve">   </w:t>
      </w:r>
      <w:r>
        <w:rPr>
          <w:rFonts w:hint="eastAsia" w:ascii="宋体" w:hAnsi="宋体" w:cs="宋体"/>
          <w:i/>
          <w:iCs/>
          <w:kern w:val="0"/>
          <w:szCs w:val="21"/>
          <w:highlight w:val="none"/>
          <w:u w:val="single"/>
        </w:rPr>
        <w:t>（项目名称）</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（项目编号：</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）投标。现就联合体投标事宜订立如下协议：</w:t>
      </w:r>
    </w:p>
    <w:p w14:paraId="2D7457F5">
      <w:pPr>
        <w:autoSpaceDE w:val="0"/>
        <w:autoSpaceDN w:val="0"/>
        <w:adjustRightInd w:val="0"/>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（某成员单位名称）为联合体名称牵头人。</w:t>
      </w:r>
    </w:p>
    <w:p w14:paraId="577F6314">
      <w:pPr>
        <w:autoSpaceDE w:val="0"/>
        <w:autoSpaceDN w:val="0"/>
        <w:adjustRightInd w:val="0"/>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46D5ED4A">
      <w:pPr>
        <w:autoSpaceDE w:val="0"/>
        <w:autoSpaceDN w:val="0"/>
        <w:adjustRightInd w:val="0"/>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3、联合体牵头人在本项目中签署和盖章的一切文件和处理的一切事宜，联合体各成员均予以承认。 联合体各成员将严格按照招标文件、投标文件和合同的要求全面履行义务，并向采购人承担连带责任。</w:t>
      </w:r>
    </w:p>
    <w:p w14:paraId="0513ECB5">
      <w:pPr>
        <w:autoSpaceDE w:val="0"/>
        <w:autoSpaceDN w:val="0"/>
        <w:adjustRightInd w:val="0"/>
        <w:spacing w:line="360" w:lineRule="auto"/>
        <w:ind w:firstLine="420"/>
        <w:jc w:val="left"/>
        <w:rPr>
          <w:rFonts w:ascii="宋体" w:hAnsi="宋体" w:cs="宋体"/>
          <w:kern w:val="0"/>
          <w:szCs w:val="21"/>
          <w:highlight w:val="none"/>
          <w:u w:val="single"/>
        </w:rPr>
      </w:pPr>
      <w:r>
        <w:rPr>
          <w:rFonts w:hint="eastAsia" w:ascii="宋体" w:hAnsi="宋体" w:cs="宋体"/>
          <w:kern w:val="0"/>
          <w:szCs w:val="21"/>
          <w:highlight w:val="none"/>
        </w:rPr>
        <w:t>4、联合体各成员单位内部的职责分工如下</w:t>
      </w:r>
      <w:r>
        <w:rPr>
          <w:rFonts w:hint="eastAsia" w:ascii="宋体" w:hAnsi="宋体" w:cs="宋体"/>
          <w:kern w:val="0"/>
          <w:szCs w:val="21"/>
          <w:highlight w:val="none"/>
          <w:u w:val="single"/>
        </w:rPr>
        <w:t>：                             。</w:t>
      </w:r>
    </w:p>
    <w:p w14:paraId="565C77B7">
      <w:pPr>
        <w:pStyle w:val="13"/>
        <w:spacing w:line="360" w:lineRule="auto"/>
        <w:ind w:firstLine="420" w:firstLineChars="200"/>
        <w:rPr>
          <w:rFonts w:hAnsi="宋体" w:cs="宋体"/>
          <w:szCs w:val="21"/>
          <w:highlight w:val="none"/>
        </w:rPr>
      </w:pPr>
      <w:r>
        <w:rPr>
          <w:rFonts w:hint="eastAsia" w:hAnsi="宋体" w:cs="宋体"/>
          <w:kern w:val="0"/>
          <w:szCs w:val="21"/>
          <w:highlight w:val="none"/>
        </w:rPr>
        <w:t>5、本联合体中</w:t>
      </w:r>
      <w:r>
        <w:rPr>
          <w:rFonts w:hint="eastAsia" w:hAnsi="宋体" w:cs="宋体"/>
          <w:kern w:val="0"/>
          <w:szCs w:val="21"/>
          <w:highlight w:val="none"/>
          <w:u w:val="single"/>
        </w:rPr>
        <w:t xml:space="preserve">，                          （某成员单位名称）为      </w:t>
      </w:r>
      <w:r>
        <w:rPr>
          <w:rFonts w:hint="eastAsia" w:hAnsi="宋体" w:cs="宋体"/>
          <w:szCs w:val="21"/>
          <w:highlight w:val="none"/>
        </w:rPr>
        <w:t>（请填写：中型、小型、微型）企业，其协议合同金额占联合体协议</w:t>
      </w:r>
      <w:r>
        <w:rPr>
          <w:rFonts w:hint="eastAsia" w:hAnsi="宋体" w:cs="宋体"/>
          <w:szCs w:val="21"/>
          <w:highlight w:val="none"/>
          <w:lang w:eastAsia="zh-CN"/>
        </w:rPr>
        <w:t>合同合计金额</w:t>
      </w:r>
      <w:r>
        <w:rPr>
          <w:rFonts w:hint="eastAsia" w:hAnsi="宋体" w:cs="宋体"/>
          <w:szCs w:val="21"/>
          <w:highlight w:val="none"/>
        </w:rPr>
        <w:t>的</w:t>
      </w:r>
      <w:r>
        <w:rPr>
          <w:rFonts w:hint="eastAsia" w:hAnsi="宋体" w:cs="宋体"/>
          <w:kern w:val="0"/>
          <w:szCs w:val="21"/>
          <w:highlight w:val="none"/>
          <w:u w:val="single"/>
        </w:rPr>
        <w:t xml:space="preserve">      </w:t>
      </w:r>
      <w:r>
        <w:rPr>
          <w:rFonts w:hint="eastAsia" w:hAnsi="宋体" w:cs="宋体"/>
          <w:szCs w:val="21"/>
          <w:highlight w:val="none"/>
        </w:rPr>
        <w:t>%。【如联合体成员中有小型、微型企业的，请填写此条，否则无需填写；如联合体成员中有多个小型、微型企业的，请逐一列出。】</w:t>
      </w:r>
    </w:p>
    <w:p w14:paraId="17A2F5CF">
      <w:pPr>
        <w:autoSpaceDE w:val="0"/>
        <w:autoSpaceDN w:val="0"/>
        <w:adjustRightInd w:val="0"/>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6、本协议书自签署之日起生效，合同履行完毕后自动失效。</w:t>
      </w:r>
    </w:p>
    <w:p w14:paraId="2A6EE9D8">
      <w:pPr>
        <w:autoSpaceDE w:val="0"/>
        <w:autoSpaceDN w:val="0"/>
        <w:adjustRightInd w:val="0"/>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7、本协议书一式</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份，联合体成员和采购代理机构各执一份。</w:t>
      </w:r>
    </w:p>
    <w:p w14:paraId="39F8E40F">
      <w:pPr>
        <w:autoSpaceDE w:val="0"/>
        <w:autoSpaceDN w:val="0"/>
        <w:adjustRightInd w:val="0"/>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注：本协议书由法定代表人签字的，应附法定代表人身份证明；本协议书由委托代理人签字的，应附法定代表人授权委托书。</w:t>
      </w:r>
    </w:p>
    <w:p w14:paraId="1003C1F2">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rPr>
        <w:t>牵头人名称：</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（盖公章）</w:t>
      </w:r>
    </w:p>
    <w:p w14:paraId="4A666710">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rPr>
        <w:t>法定代表人或其委托代理人：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（签字）</w:t>
      </w:r>
    </w:p>
    <w:p w14:paraId="1ED46DDE">
      <w:pPr>
        <w:autoSpaceDE w:val="0"/>
        <w:autoSpaceDN w:val="0"/>
        <w:adjustRightInd w:val="0"/>
        <w:spacing w:line="360" w:lineRule="auto"/>
        <w:jc w:val="left"/>
        <w:rPr>
          <w:rFonts w:ascii="宋体" w:hAnsi="宋体" w:cs="宋体"/>
          <w:kern w:val="0"/>
          <w:szCs w:val="21"/>
          <w:highlight w:val="none"/>
        </w:rPr>
      </w:pPr>
    </w:p>
    <w:p w14:paraId="351D92F3">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rPr>
        <w:t>成员一名称：</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（盖公章）</w:t>
      </w:r>
    </w:p>
    <w:p w14:paraId="224C9C54">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rPr>
        <w:t>法定代表人或其委托代理人：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（签字）</w:t>
      </w:r>
    </w:p>
    <w:p w14:paraId="4C5991A1">
      <w:pPr>
        <w:autoSpaceDE w:val="0"/>
        <w:autoSpaceDN w:val="0"/>
        <w:adjustRightInd w:val="0"/>
        <w:spacing w:line="360" w:lineRule="auto"/>
        <w:jc w:val="left"/>
        <w:rPr>
          <w:rFonts w:ascii="宋体" w:hAnsi="宋体" w:cs="宋体"/>
          <w:kern w:val="0"/>
          <w:szCs w:val="21"/>
          <w:highlight w:val="none"/>
        </w:rPr>
      </w:pPr>
    </w:p>
    <w:p w14:paraId="1CC04080">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rPr>
        <w:t>成员二名称：</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（盖公章）</w:t>
      </w:r>
    </w:p>
    <w:p w14:paraId="15CA28D2">
      <w:pPr>
        <w:pStyle w:val="13"/>
        <w:spacing w:line="360" w:lineRule="auto"/>
        <w:rPr>
          <w:rFonts w:hAnsi="宋体" w:cs="宋体"/>
          <w:kern w:val="0"/>
          <w:szCs w:val="21"/>
          <w:highlight w:val="none"/>
        </w:rPr>
      </w:pPr>
      <w:r>
        <w:rPr>
          <w:rFonts w:hint="eastAsia" w:hAnsi="宋体" w:cs="宋体"/>
          <w:kern w:val="0"/>
          <w:szCs w:val="21"/>
          <w:highlight w:val="none"/>
        </w:rPr>
        <w:t>法定代表人或其委托代理人：</w:t>
      </w:r>
      <w:r>
        <w:rPr>
          <w:rFonts w:hint="eastAsia" w:hAnsi="宋体" w:cs="宋体"/>
          <w:kern w:val="0"/>
          <w:szCs w:val="21"/>
          <w:highlight w:val="none"/>
          <w:u w:val="single"/>
        </w:rPr>
        <w:t xml:space="preserve">                         </w:t>
      </w:r>
      <w:r>
        <w:rPr>
          <w:rFonts w:hint="eastAsia" w:hAnsi="宋体" w:cs="宋体"/>
          <w:kern w:val="0"/>
          <w:szCs w:val="21"/>
          <w:highlight w:val="none"/>
        </w:rPr>
        <w:t>（签字）</w:t>
      </w:r>
    </w:p>
    <w:p w14:paraId="13EB3880">
      <w:pPr>
        <w:pStyle w:val="7"/>
        <w:overflowPunct w:val="0"/>
        <w:spacing w:line="360" w:lineRule="auto"/>
        <w:ind w:firstLine="367" w:firstLineChars="175"/>
        <w:rPr>
          <w:rFonts w:ascii="宋体" w:hAnsi="宋体" w:cs="宋体"/>
          <w:szCs w:val="21"/>
          <w:highlight w:val="none"/>
        </w:rPr>
      </w:pPr>
      <w:r>
        <w:rPr>
          <w:rFonts w:hint="eastAsia" w:ascii="宋体" w:hAnsi="宋体" w:cs="宋体"/>
          <w:szCs w:val="21"/>
          <w:highlight w:val="none"/>
        </w:rPr>
        <w:t>……</w:t>
      </w:r>
    </w:p>
    <w:p w14:paraId="2CC1B15B">
      <w:pPr>
        <w:pStyle w:val="7"/>
        <w:overflowPunct w:val="0"/>
        <w:spacing w:line="360" w:lineRule="auto"/>
        <w:ind w:firstLine="367" w:firstLineChars="175"/>
        <w:rPr>
          <w:rFonts w:ascii="宋体" w:hAnsi="宋体" w:cs="宋体"/>
          <w:szCs w:val="21"/>
          <w:highlight w:val="none"/>
        </w:rPr>
      </w:pPr>
    </w:p>
    <w:p w14:paraId="0DC7A137">
      <w:pPr>
        <w:pStyle w:val="7"/>
        <w:overflowPunct w:val="0"/>
        <w:spacing w:line="360" w:lineRule="auto"/>
        <w:ind w:firstLine="6247" w:firstLineChars="2975"/>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rPr>
        <w:tab/>
      </w:r>
      <w:r>
        <w:rPr>
          <w:rFonts w:hint="eastAsia" w:ascii="宋体" w:hAnsi="宋体" w:cs="宋体"/>
          <w:szCs w:val="21"/>
          <w:highlight w:val="none"/>
        </w:rPr>
        <w:t xml:space="preserve">年  </w:t>
      </w:r>
      <w:r>
        <w:rPr>
          <w:rFonts w:hint="eastAsia" w:ascii="宋体" w:hAnsi="宋体" w:cs="宋体"/>
          <w:szCs w:val="21"/>
          <w:highlight w:val="none"/>
        </w:rPr>
        <w:tab/>
      </w:r>
      <w:r>
        <w:rPr>
          <w:rFonts w:hint="eastAsia" w:ascii="宋体" w:hAnsi="宋体" w:cs="宋体"/>
          <w:szCs w:val="21"/>
          <w:highlight w:val="none"/>
        </w:rPr>
        <w:t xml:space="preserve">月  </w:t>
      </w:r>
      <w:r>
        <w:rPr>
          <w:rFonts w:hint="eastAsia" w:ascii="宋体" w:hAnsi="宋体" w:cs="宋体"/>
          <w:szCs w:val="21"/>
          <w:highlight w:val="none"/>
        </w:rPr>
        <w:tab/>
      </w:r>
      <w:r>
        <w:rPr>
          <w:rFonts w:hint="eastAsia" w:ascii="宋体" w:hAnsi="宋体" w:cs="宋体"/>
          <w:szCs w:val="21"/>
          <w:highlight w:val="none"/>
        </w:rPr>
        <w:t>日</w:t>
      </w:r>
    </w:p>
    <w:p w14:paraId="0D731469">
      <w:pPr>
        <w:rPr>
          <w:rFonts w:hAnsi="宋体"/>
          <w:b/>
          <w:bCs/>
          <w:sz w:val="28"/>
          <w:szCs w:val="28"/>
          <w:highlight w:val="none"/>
        </w:rPr>
      </w:pPr>
      <w:bookmarkStart w:id="398" w:name="_Toc20777"/>
      <w:bookmarkStart w:id="399" w:name="_Toc24133"/>
      <w:bookmarkStart w:id="400" w:name="_Toc6839"/>
      <w:bookmarkStart w:id="401" w:name="_Toc16062"/>
      <w:bookmarkStart w:id="402" w:name="_Toc2566"/>
      <w:bookmarkStart w:id="403" w:name="_Toc12624"/>
      <w:bookmarkStart w:id="404" w:name="_Toc19686838"/>
      <w:bookmarkStart w:id="405" w:name="_Toc8189"/>
      <w:bookmarkStart w:id="406" w:name="_Toc31528"/>
      <w:bookmarkStart w:id="407" w:name="_Toc3944"/>
      <w:bookmarkStart w:id="408" w:name="_Toc13159"/>
      <w:r>
        <w:rPr>
          <w:rFonts w:hint="eastAsia" w:hAnsi="宋体"/>
          <w:b/>
          <w:bCs/>
          <w:sz w:val="28"/>
          <w:szCs w:val="28"/>
          <w:highlight w:val="none"/>
        </w:rPr>
        <w:br w:type="page"/>
      </w:r>
    </w:p>
    <w:p w14:paraId="1CCB1150">
      <w:pPr>
        <w:pStyle w:val="8"/>
        <w:rPr>
          <w:highlight w:val="none"/>
        </w:rPr>
      </w:pPr>
    </w:p>
    <w:p w14:paraId="2C95C736">
      <w:pPr>
        <w:pStyle w:val="13"/>
        <w:jc w:val="center"/>
        <w:outlineLvl w:val="1"/>
        <w:rPr>
          <w:rFonts w:hAnsi="宋体"/>
          <w:b/>
          <w:bCs/>
          <w:sz w:val="28"/>
          <w:szCs w:val="28"/>
          <w:highlight w:val="none"/>
        </w:rPr>
      </w:pPr>
      <w:r>
        <w:rPr>
          <w:rFonts w:hint="eastAsia" w:hAnsi="宋体"/>
          <w:b/>
          <w:bCs/>
          <w:sz w:val="28"/>
          <w:szCs w:val="28"/>
          <w:highlight w:val="none"/>
        </w:rPr>
        <w:t>第二节 商务文件格式</w:t>
      </w:r>
      <w:bookmarkEnd w:id="398"/>
      <w:bookmarkEnd w:id="399"/>
      <w:bookmarkEnd w:id="400"/>
      <w:bookmarkEnd w:id="401"/>
      <w:bookmarkEnd w:id="402"/>
      <w:bookmarkEnd w:id="403"/>
      <w:bookmarkEnd w:id="404"/>
      <w:bookmarkEnd w:id="405"/>
      <w:bookmarkEnd w:id="406"/>
      <w:bookmarkEnd w:id="407"/>
      <w:bookmarkEnd w:id="408"/>
    </w:p>
    <w:p w14:paraId="25C59814">
      <w:pPr>
        <w:snapToGrid w:val="0"/>
        <w:spacing w:before="120" w:beforeLines="50" w:after="50"/>
        <w:rPr>
          <w:rFonts w:ascii="宋体" w:hAnsi="宋体"/>
          <w:sz w:val="30"/>
          <w:szCs w:val="20"/>
          <w:highlight w:val="none"/>
        </w:rPr>
      </w:pPr>
    </w:p>
    <w:p w14:paraId="5E1956B5">
      <w:pPr>
        <w:pStyle w:val="2"/>
        <w:rPr>
          <w:highlight w:val="none"/>
        </w:rPr>
      </w:pPr>
      <w:r>
        <w:rPr>
          <w:rFonts w:hint="eastAsia" w:ascii="宋体" w:hAnsi="宋体" w:cs="宋体"/>
          <w:b/>
          <w:sz w:val="28"/>
          <w:szCs w:val="28"/>
          <w:highlight w:val="none"/>
        </w:rPr>
        <w:t>1.商务文件封面的格式</w:t>
      </w:r>
      <w:r>
        <w:rPr>
          <w:rFonts w:hint="eastAsia" w:hAnsi="宋体" w:cs="宋体"/>
          <w:b/>
          <w:bCs/>
          <w:sz w:val="28"/>
          <w:szCs w:val="28"/>
          <w:highlight w:val="none"/>
        </w:rPr>
        <w:t>（参照此格式自拟）</w:t>
      </w:r>
      <w:r>
        <w:rPr>
          <w:rFonts w:hint="eastAsia" w:ascii="宋体" w:hAnsi="宋体" w:cs="宋体"/>
          <w:b/>
          <w:sz w:val="28"/>
          <w:szCs w:val="28"/>
          <w:highlight w:val="none"/>
        </w:rPr>
        <w:t>：</w:t>
      </w:r>
    </w:p>
    <w:p w14:paraId="3E40F9B3">
      <w:pPr>
        <w:snapToGrid w:val="0"/>
        <w:spacing w:before="120" w:beforeLines="50" w:after="50"/>
        <w:rPr>
          <w:rFonts w:ascii="宋体" w:hAnsi="宋体"/>
          <w:bCs/>
          <w:sz w:val="32"/>
          <w:szCs w:val="20"/>
          <w:highlight w:val="none"/>
        </w:rPr>
      </w:pPr>
      <w:r>
        <w:rPr>
          <w:rFonts w:hint="eastAsia" w:ascii="宋体" w:hAnsi="宋体"/>
          <w:sz w:val="24"/>
          <w:highlight w:val="none"/>
        </w:rPr>
        <w:t xml:space="preserve">                                                  </w:t>
      </w:r>
      <w:r>
        <w:rPr>
          <w:rFonts w:hint="eastAsia" w:ascii="宋体" w:hAnsi="宋体"/>
          <w:bCs/>
          <w:highlight w:val="none"/>
        </w:rPr>
        <w:t xml:space="preserve">             电子投标文件</w:t>
      </w:r>
    </w:p>
    <w:p w14:paraId="13962B45">
      <w:pPr>
        <w:snapToGrid w:val="0"/>
        <w:spacing w:before="120" w:beforeLines="50" w:after="50"/>
        <w:rPr>
          <w:rFonts w:ascii="宋体" w:hAnsi="宋体"/>
          <w:sz w:val="24"/>
          <w:szCs w:val="20"/>
          <w:highlight w:val="none"/>
        </w:rPr>
      </w:pPr>
    </w:p>
    <w:p w14:paraId="6294790F">
      <w:pPr>
        <w:snapToGrid w:val="0"/>
        <w:spacing w:before="120" w:beforeLines="50" w:after="50"/>
        <w:jc w:val="center"/>
        <w:rPr>
          <w:rFonts w:ascii="宋体" w:hAnsi="宋体"/>
          <w:b/>
          <w:sz w:val="24"/>
          <w:szCs w:val="20"/>
          <w:highlight w:val="none"/>
        </w:rPr>
      </w:pPr>
      <w:r>
        <w:rPr>
          <w:rFonts w:hint="eastAsia" w:ascii="宋体" w:hAnsi="宋体"/>
          <w:b/>
          <w:sz w:val="32"/>
          <w:szCs w:val="32"/>
          <w:highlight w:val="none"/>
        </w:rPr>
        <w:t>商务文件</w:t>
      </w:r>
    </w:p>
    <w:p w14:paraId="69FE81FC">
      <w:pPr>
        <w:snapToGrid w:val="0"/>
        <w:spacing w:before="120" w:beforeLines="50" w:after="50"/>
        <w:rPr>
          <w:rFonts w:ascii="宋体" w:hAnsi="宋体"/>
          <w:bCs/>
          <w:sz w:val="24"/>
          <w:szCs w:val="20"/>
          <w:highlight w:val="none"/>
        </w:rPr>
      </w:pPr>
    </w:p>
    <w:p w14:paraId="3A5E433A">
      <w:pPr>
        <w:snapToGrid w:val="0"/>
        <w:spacing w:before="120" w:beforeLines="50" w:after="50"/>
        <w:rPr>
          <w:rFonts w:ascii="宋体" w:hAnsi="宋体"/>
          <w:bCs/>
          <w:sz w:val="24"/>
          <w:highlight w:val="none"/>
        </w:rPr>
      </w:pPr>
    </w:p>
    <w:p w14:paraId="2BAEF427">
      <w:pPr>
        <w:snapToGrid w:val="0"/>
        <w:spacing w:before="120" w:beforeLines="50" w:after="50"/>
        <w:ind w:firstLine="540" w:firstLineChars="225"/>
        <w:rPr>
          <w:rFonts w:ascii="宋体" w:hAnsi="宋体"/>
          <w:bCs/>
          <w:sz w:val="24"/>
          <w:szCs w:val="20"/>
          <w:highlight w:val="none"/>
        </w:rPr>
      </w:pPr>
      <w:r>
        <w:rPr>
          <w:rFonts w:hint="eastAsia" w:ascii="宋体" w:hAnsi="宋体"/>
          <w:bCs/>
          <w:sz w:val="24"/>
          <w:highlight w:val="none"/>
        </w:rPr>
        <w:t>项目名称：</w:t>
      </w:r>
    </w:p>
    <w:p w14:paraId="3CD15A5D">
      <w:pPr>
        <w:snapToGrid w:val="0"/>
        <w:spacing w:before="120" w:beforeLines="50" w:after="50"/>
        <w:ind w:firstLine="540" w:firstLineChars="225"/>
        <w:rPr>
          <w:rFonts w:ascii="宋体" w:hAnsi="宋体"/>
          <w:bCs/>
          <w:sz w:val="24"/>
          <w:szCs w:val="20"/>
          <w:highlight w:val="none"/>
        </w:rPr>
      </w:pPr>
      <w:r>
        <w:rPr>
          <w:rFonts w:hint="eastAsia" w:ascii="宋体" w:hAnsi="宋体"/>
          <w:bCs/>
          <w:sz w:val="24"/>
          <w:highlight w:val="none"/>
        </w:rPr>
        <w:t xml:space="preserve">项目编号： </w:t>
      </w:r>
    </w:p>
    <w:p w14:paraId="11007B7A">
      <w:pPr>
        <w:snapToGrid w:val="0"/>
        <w:spacing w:before="120" w:beforeLines="50" w:after="50"/>
        <w:ind w:firstLine="540" w:firstLineChars="225"/>
        <w:rPr>
          <w:rFonts w:ascii="宋体" w:hAnsi="宋体"/>
          <w:bCs/>
          <w:sz w:val="24"/>
          <w:highlight w:val="none"/>
        </w:rPr>
      </w:pPr>
      <w:r>
        <w:rPr>
          <w:rFonts w:hint="eastAsia" w:ascii="宋体" w:hAnsi="宋体"/>
          <w:bCs/>
          <w:sz w:val="24"/>
          <w:highlight w:val="none"/>
        </w:rPr>
        <w:t>所投分标（如有则填写，无分标时填写“无”或者留空）：</w:t>
      </w:r>
    </w:p>
    <w:p w14:paraId="574722CE">
      <w:pPr>
        <w:snapToGrid w:val="0"/>
        <w:spacing w:before="120" w:beforeLines="50" w:after="50"/>
        <w:rPr>
          <w:rFonts w:ascii="宋体" w:hAnsi="宋体"/>
          <w:bCs/>
          <w:sz w:val="24"/>
          <w:szCs w:val="20"/>
          <w:highlight w:val="none"/>
        </w:rPr>
      </w:pPr>
    </w:p>
    <w:p w14:paraId="4A9788F8">
      <w:pPr>
        <w:pStyle w:val="7"/>
        <w:snapToGrid w:val="0"/>
        <w:spacing w:before="50" w:after="50"/>
        <w:ind w:firstLine="540" w:firstLineChars="225"/>
        <w:rPr>
          <w:rFonts w:ascii="宋体" w:hAnsi="宋体"/>
          <w:bCs/>
          <w:sz w:val="24"/>
          <w:szCs w:val="24"/>
          <w:highlight w:val="none"/>
        </w:rPr>
      </w:pPr>
      <w:r>
        <w:rPr>
          <w:rFonts w:hint="eastAsia" w:ascii="宋体" w:hAnsi="宋体"/>
          <w:bCs/>
          <w:sz w:val="24"/>
          <w:szCs w:val="24"/>
          <w:highlight w:val="none"/>
        </w:rPr>
        <w:t>投标人名称：</w:t>
      </w:r>
    </w:p>
    <w:p w14:paraId="239AE677">
      <w:pPr>
        <w:snapToGrid w:val="0"/>
        <w:spacing w:before="120" w:beforeLines="50" w:after="50"/>
        <w:rPr>
          <w:rFonts w:ascii="宋体" w:hAnsi="宋体"/>
          <w:sz w:val="24"/>
          <w:highlight w:val="none"/>
        </w:rPr>
      </w:pPr>
    </w:p>
    <w:p w14:paraId="4C000FDE">
      <w:pPr>
        <w:snapToGrid w:val="0"/>
        <w:spacing w:before="120" w:beforeLines="50" w:after="50"/>
        <w:rPr>
          <w:rFonts w:ascii="宋体" w:hAnsi="宋体"/>
          <w:sz w:val="24"/>
          <w:highlight w:val="none"/>
        </w:rPr>
      </w:pPr>
    </w:p>
    <w:p w14:paraId="326B4ED5">
      <w:pPr>
        <w:snapToGrid w:val="0"/>
        <w:spacing w:before="120" w:beforeLines="50" w:after="50"/>
        <w:rPr>
          <w:rFonts w:ascii="宋体" w:hAnsi="宋体"/>
          <w:sz w:val="24"/>
          <w:highlight w:val="none"/>
        </w:rPr>
      </w:pPr>
    </w:p>
    <w:p w14:paraId="2D13AA35">
      <w:pPr>
        <w:snapToGrid w:val="0"/>
        <w:spacing w:before="120" w:beforeLines="50" w:after="50"/>
        <w:rPr>
          <w:rFonts w:ascii="宋体" w:hAnsi="宋体"/>
          <w:sz w:val="24"/>
          <w:highlight w:val="none"/>
        </w:rPr>
      </w:pPr>
    </w:p>
    <w:p w14:paraId="057ADA3C">
      <w:pPr>
        <w:snapToGrid w:val="0"/>
        <w:spacing w:before="120" w:beforeLines="50" w:after="50"/>
        <w:ind w:firstLine="4329" w:firstLineChars="1804"/>
        <w:rPr>
          <w:rFonts w:ascii="宋体" w:hAnsi="宋体"/>
          <w:sz w:val="24"/>
          <w:highlight w:val="none"/>
        </w:rPr>
      </w:pPr>
      <w:r>
        <w:rPr>
          <w:rFonts w:hint="eastAsia" w:ascii="宋体" w:hAnsi="宋体"/>
          <w:sz w:val="24"/>
          <w:highlight w:val="none"/>
        </w:rPr>
        <w:t xml:space="preserve"> 年  月  日</w:t>
      </w:r>
    </w:p>
    <w:p w14:paraId="0E06875C">
      <w:pPr>
        <w:spacing w:line="360" w:lineRule="auto"/>
        <w:ind w:right="420"/>
        <w:rPr>
          <w:rFonts w:ascii="仿宋_GB2312" w:hAnsi="仿宋" w:eastAsia="仿宋_GB2312" w:cs="仿宋_GB2312"/>
          <w:b/>
          <w:kern w:val="0"/>
          <w:sz w:val="24"/>
          <w:highlight w:val="none"/>
        </w:rPr>
      </w:pPr>
      <w:r>
        <w:rPr>
          <w:rFonts w:hint="eastAsia" w:ascii="宋体" w:hAnsi="宋体"/>
          <w:sz w:val="24"/>
          <w:szCs w:val="20"/>
          <w:highlight w:val="none"/>
        </w:rPr>
        <w:t xml:space="preserve"> </w:t>
      </w:r>
      <w:r>
        <w:rPr>
          <w:rFonts w:hint="eastAsia" w:ascii="仿宋_GB2312" w:hAnsi="仿宋" w:eastAsia="仿宋_GB2312" w:cs="仿宋_GB2312"/>
          <w:b/>
          <w:kern w:val="0"/>
          <w:sz w:val="24"/>
          <w:highlight w:val="none"/>
        </w:rPr>
        <w:br w:type="page"/>
      </w:r>
    </w:p>
    <w:p w14:paraId="376A6E23">
      <w:pPr>
        <w:spacing w:line="360" w:lineRule="auto"/>
        <w:ind w:right="420"/>
        <w:rPr>
          <w:rFonts w:ascii="宋体" w:hAnsi="宋体" w:cs="宋体"/>
          <w:sz w:val="24"/>
          <w:szCs w:val="20"/>
          <w:highlight w:val="none"/>
        </w:rPr>
      </w:pPr>
      <w:r>
        <w:rPr>
          <w:rFonts w:hint="eastAsia" w:ascii="宋体" w:hAnsi="宋体" w:cs="宋体"/>
          <w:b/>
          <w:bCs/>
          <w:sz w:val="28"/>
          <w:szCs w:val="28"/>
          <w:highlight w:val="none"/>
        </w:rPr>
        <w:t>2.商务文件目录</w:t>
      </w:r>
    </w:p>
    <w:p w14:paraId="2ECD7717">
      <w:pPr>
        <w:jc w:val="left"/>
        <w:rPr>
          <w:b/>
          <w:bCs/>
          <w:sz w:val="30"/>
          <w:szCs w:val="30"/>
          <w:highlight w:val="none"/>
        </w:rPr>
      </w:pPr>
      <w:r>
        <w:rPr>
          <w:rFonts w:hint="eastAsia" w:ascii="宋体" w:hAnsi="宋体" w:cs="宋体"/>
          <w:kern w:val="0"/>
          <w:sz w:val="24"/>
          <w:highlight w:val="none"/>
        </w:rPr>
        <w:t>根据招标文件规定及投标人提供的材料自行编写目录（部分格式后附）。</w:t>
      </w:r>
      <w:r>
        <w:rPr>
          <w:rFonts w:hint="eastAsia"/>
          <w:b/>
          <w:bCs/>
          <w:sz w:val="30"/>
          <w:szCs w:val="30"/>
          <w:highlight w:val="none"/>
        </w:rPr>
        <w:br w:type="page"/>
      </w:r>
    </w:p>
    <w:p w14:paraId="757BEAF7">
      <w:pPr>
        <w:snapToGrid w:val="0"/>
        <w:spacing w:before="120" w:beforeLines="50" w:after="50"/>
        <w:rPr>
          <w:b/>
          <w:bCs/>
          <w:sz w:val="30"/>
          <w:szCs w:val="30"/>
          <w:highlight w:val="none"/>
        </w:rPr>
      </w:pPr>
      <w:r>
        <w:rPr>
          <w:rFonts w:hint="eastAsia" w:ascii="宋体" w:hAnsi="宋体" w:cs="宋体"/>
          <w:b/>
          <w:bCs/>
          <w:sz w:val="28"/>
          <w:szCs w:val="28"/>
          <w:highlight w:val="none"/>
        </w:rPr>
        <w:t>3.无串通投标行为的承诺函的格式：</w:t>
      </w:r>
    </w:p>
    <w:p w14:paraId="6004F30E">
      <w:pPr>
        <w:snapToGrid w:val="0"/>
        <w:spacing w:line="360" w:lineRule="auto"/>
        <w:ind w:left="420"/>
        <w:jc w:val="center"/>
        <w:rPr>
          <w:rFonts w:ascii="宋体" w:hAnsi="宋体"/>
          <w:b/>
          <w:szCs w:val="21"/>
          <w:highlight w:val="none"/>
        </w:rPr>
      </w:pPr>
    </w:p>
    <w:p w14:paraId="38BCAFEC">
      <w:pPr>
        <w:snapToGrid w:val="0"/>
        <w:spacing w:line="360" w:lineRule="auto"/>
        <w:ind w:left="420"/>
        <w:jc w:val="center"/>
        <w:rPr>
          <w:rFonts w:ascii="宋体" w:hAnsi="宋体"/>
          <w:b/>
          <w:sz w:val="32"/>
          <w:szCs w:val="32"/>
          <w:highlight w:val="none"/>
        </w:rPr>
      </w:pPr>
      <w:r>
        <w:rPr>
          <w:rFonts w:hint="eastAsia" w:ascii="宋体" w:hAnsi="宋体"/>
          <w:b/>
          <w:sz w:val="32"/>
          <w:szCs w:val="32"/>
          <w:highlight w:val="none"/>
        </w:rPr>
        <w:t>参加本项目无</w:t>
      </w:r>
      <w:r>
        <w:rPr>
          <w:rFonts w:hint="eastAsia"/>
          <w:b/>
          <w:bCs/>
          <w:sz w:val="32"/>
          <w:szCs w:val="32"/>
          <w:highlight w:val="none"/>
        </w:rPr>
        <w:t>串通投</w:t>
      </w:r>
      <w:r>
        <w:rPr>
          <w:rFonts w:hint="eastAsia" w:ascii="宋体" w:hAnsi="宋体"/>
          <w:b/>
          <w:sz w:val="32"/>
          <w:szCs w:val="32"/>
          <w:highlight w:val="none"/>
        </w:rPr>
        <w:t>标行为的承诺函</w:t>
      </w:r>
    </w:p>
    <w:p w14:paraId="5146473E">
      <w:pPr>
        <w:snapToGrid w:val="0"/>
        <w:spacing w:line="360" w:lineRule="auto"/>
        <w:rPr>
          <w:rFonts w:ascii="宋体" w:hAnsi="宋体"/>
          <w:b/>
          <w:szCs w:val="21"/>
          <w:highlight w:val="none"/>
        </w:rPr>
      </w:pPr>
    </w:p>
    <w:p w14:paraId="51B16127">
      <w:pPr>
        <w:snapToGrid w:val="0"/>
        <w:spacing w:line="360" w:lineRule="auto"/>
        <w:jc w:val="left"/>
        <w:rPr>
          <w:rFonts w:ascii="宋体" w:hAnsi="宋体"/>
          <w:b/>
          <w:szCs w:val="21"/>
          <w:highlight w:val="none"/>
        </w:rPr>
      </w:pPr>
      <w:r>
        <w:rPr>
          <w:rFonts w:hint="eastAsia" w:ascii="宋体" w:hAnsi="宋体"/>
          <w:b/>
          <w:szCs w:val="21"/>
          <w:highlight w:val="none"/>
        </w:rPr>
        <w:t>一、我方承诺无下列相互串通投标的情形：</w:t>
      </w:r>
    </w:p>
    <w:p w14:paraId="377898B4">
      <w:pPr>
        <w:snapToGrid w:val="0"/>
        <w:spacing w:line="360" w:lineRule="auto"/>
        <w:ind w:firstLine="411" w:firstLineChars="196"/>
        <w:jc w:val="left"/>
        <w:rPr>
          <w:rFonts w:ascii="宋体" w:hAnsi="宋体"/>
          <w:szCs w:val="21"/>
          <w:highlight w:val="none"/>
        </w:rPr>
      </w:pPr>
      <w:r>
        <w:rPr>
          <w:rFonts w:hint="eastAsia" w:ascii="宋体" w:hAnsi="宋体"/>
          <w:szCs w:val="21"/>
          <w:highlight w:val="none"/>
        </w:rPr>
        <w:t>1.不同投标人的投标文件由同一单位或者个人编制；或者不同投标人报名的IP地址一致的；</w:t>
      </w:r>
    </w:p>
    <w:p w14:paraId="2CC688B2">
      <w:pPr>
        <w:snapToGrid w:val="0"/>
        <w:spacing w:line="360" w:lineRule="auto"/>
        <w:ind w:firstLine="411" w:firstLineChars="196"/>
        <w:jc w:val="left"/>
        <w:rPr>
          <w:rFonts w:ascii="宋体" w:hAnsi="宋体"/>
          <w:szCs w:val="21"/>
          <w:highlight w:val="none"/>
        </w:rPr>
      </w:pPr>
      <w:r>
        <w:rPr>
          <w:rFonts w:hint="eastAsia" w:ascii="宋体" w:hAnsi="宋体"/>
          <w:szCs w:val="21"/>
          <w:highlight w:val="none"/>
        </w:rPr>
        <w:t>2.不同投标人委托同一单位或者个人办理投标事宜；</w:t>
      </w:r>
    </w:p>
    <w:p w14:paraId="65E581DC">
      <w:pPr>
        <w:snapToGrid w:val="0"/>
        <w:spacing w:line="360" w:lineRule="auto"/>
        <w:ind w:firstLine="411" w:firstLineChars="196"/>
        <w:jc w:val="left"/>
        <w:rPr>
          <w:rFonts w:ascii="宋体" w:hAnsi="宋体"/>
          <w:szCs w:val="21"/>
          <w:highlight w:val="none"/>
        </w:rPr>
      </w:pPr>
      <w:r>
        <w:rPr>
          <w:rFonts w:hint="eastAsia" w:ascii="宋体" w:hAnsi="宋体"/>
          <w:szCs w:val="21"/>
          <w:highlight w:val="none"/>
        </w:rPr>
        <w:t>3.不同的投标人的投标文件载明的项目管理员为同一个人；</w:t>
      </w:r>
    </w:p>
    <w:p w14:paraId="0250AC17">
      <w:pPr>
        <w:snapToGrid w:val="0"/>
        <w:spacing w:line="360" w:lineRule="auto"/>
        <w:ind w:firstLine="411" w:firstLineChars="196"/>
        <w:jc w:val="left"/>
        <w:rPr>
          <w:rFonts w:ascii="宋体" w:hAnsi="宋体"/>
          <w:szCs w:val="21"/>
          <w:highlight w:val="none"/>
        </w:rPr>
      </w:pPr>
      <w:r>
        <w:rPr>
          <w:rFonts w:hint="eastAsia" w:ascii="宋体" w:hAnsi="宋体"/>
          <w:szCs w:val="21"/>
          <w:highlight w:val="none"/>
        </w:rPr>
        <w:t>4.不同投标人的投标文件异常一致或者投标报价呈规律性差异；</w:t>
      </w:r>
    </w:p>
    <w:p w14:paraId="1D5185A3">
      <w:pPr>
        <w:snapToGrid w:val="0"/>
        <w:spacing w:line="360" w:lineRule="auto"/>
        <w:ind w:firstLine="411" w:firstLineChars="196"/>
        <w:jc w:val="left"/>
        <w:rPr>
          <w:rFonts w:ascii="宋体" w:hAnsi="宋体"/>
          <w:szCs w:val="21"/>
          <w:highlight w:val="none"/>
        </w:rPr>
      </w:pPr>
      <w:r>
        <w:rPr>
          <w:rFonts w:hint="eastAsia" w:ascii="宋体" w:hAnsi="宋体"/>
          <w:szCs w:val="21"/>
          <w:highlight w:val="none"/>
        </w:rPr>
        <w:t>5.不同投标人的投标文件相互混装；</w:t>
      </w:r>
    </w:p>
    <w:p w14:paraId="4F7EC0CA">
      <w:pPr>
        <w:snapToGrid w:val="0"/>
        <w:spacing w:line="360" w:lineRule="auto"/>
        <w:ind w:firstLine="411" w:firstLineChars="196"/>
        <w:jc w:val="left"/>
        <w:rPr>
          <w:rFonts w:ascii="宋体" w:hAnsi="宋体"/>
          <w:szCs w:val="21"/>
          <w:highlight w:val="none"/>
        </w:rPr>
      </w:pPr>
      <w:r>
        <w:rPr>
          <w:rFonts w:ascii="宋体" w:hAnsi="宋体"/>
          <w:szCs w:val="21"/>
          <w:highlight w:val="none"/>
        </w:rPr>
        <w:t>6</w:t>
      </w:r>
      <w:r>
        <w:rPr>
          <w:rFonts w:hint="eastAsia" w:ascii="宋体" w:hAnsi="宋体"/>
          <w:szCs w:val="21"/>
          <w:highlight w:val="none"/>
        </w:rPr>
        <w:t>.不同投标人的投标保证金从同一单位或者个人账户转出。</w:t>
      </w:r>
    </w:p>
    <w:p w14:paraId="49CC8C18">
      <w:pPr>
        <w:snapToGrid w:val="0"/>
        <w:spacing w:line="360" w:lineRule="auto"/>
        <w:jc w:val="left"/>
        <w:rPr>
          <w:rFonts w:ascii="宋体" w:hAnsi="宋体"/>
          <w:szCs w:val="21"/>
          <w:highlight w:val="none"/>
        </w:rPr>
      </w:pPr>
      <w:r>
        <w:rPr>
          <w:rFonts w:hint="eastAsia" w:ascii="宋体" w:hAnsi="宋体"/>
          <w:b/>
          <w:szCs w:val="21"/>
          <w:highlight w:val="none"/>
        </w:rPr>
        <w:t>二、我方承诺无下列恶意串通的情形：</w:t>
      </w:r>
    </w:p>
    <w:p w14:paraId="10D156A8">
      <w:pPr>
        <w:snapToGrid w:val="0"/>
        <w:spacing w:line="360" w:lineRule="auto"/>
        <w:ind w:firstLine="411" w:firstLineChars="196"/>
        <w:jc w:val="left"/>
        <w:rPr>
          <w:rFonts w:ascii="宋体" w:hAnsi="宋体"/>
          <w:szCs w:val="21"/>
          <w:highlight w:val="none"/>
        </w:rPr>
      </w:pPr>
      <w:r>
        <w:rPr>
          <w:rFonts w:hint="eastAsia" w:ascii="宋体" w:hAnsi="宋体"/>
          <w:szCs w:val="21"/>
          <w:highlight w:val="none"/>
        </w:rPr>
        <w:t>1.投标人直接或者间接从采购人或者采购代理机构处获得其他投标人的相关信息并修改其投标文件；</w:t>
      </w:r>
    </w:p>
    <w:p w14:paraId="66A12840">
      <w:pPr>
        <w:snapToGrid w:val="0"/>
        <w:spacing w:line="360" w:lineRule="auto"/>
        <w:ind w:firstLine="411" w:firstLineChars="196"/>
        <w:jc w:val="left"/>
        <w:rPr>
          <w:rFonts w:ascii="宋体" w:hAnsi="宋体"/>
          <w:szCs w:val="21"/>
          <w:highlight w:val="none"/>
        </w:rPr>
      </w:pPr>
      <w:r>
        <w:rPr>
          <w:rFonts w:hint="eastAsia" w:ascii="宋体" w:hAnsi="宋体"/>
          <w:szCs w:val="21"/>
          <w:highlight w:val="none"/>
        </w:rPr>
        <w:t>2.投标人按照采购人或者采购代理机构的授意撤换、修改投标文件；</w:t>
      </w:r>
    </w:p>
    <w:p w14:paraId="7174FC7B">
      <w:pPr>
        <w:snapToGrid w:val="0"/>
        <w:spacing w:line="360" w:lineRule="auto"/>
        <w:ind w:firstLine="411" w:firstLineChars="196"/>
        <w:jc w:val="left"/>
        <w:rPr>
          <w:rFonts w:ascii="宋体" w:hAnsi="宋体"/>
          <w:szCs w:val="21"/>
          <w:highlight w:val="none"/>
        </w:rPr>
      </w:pPr>
      <w:r>
        <w:rPr>
          <w:rFonts w:hint="eastAsia" w:ascii="宋体" w:hAnsi="宋体"/>
          <w:szCs w:val="21"/>
          <w:highlight w:val="none"/>
        </w:rPr>
        <w:t>3.投标人之间协商报价、技术方案等投标文件的实质性内容；</w:t>
      </w:r>
    </w:p>
    <w:p w14:paraId="469F1DE6">
      <w:pPr>
        <w:snapToGrid w:val="0"/>
        <w:spacing w:line="360" w:lineRule="auto"/>
        <w:ind w:firstLine="411" w:firstLineChars="196"/>
        <w:jc w:val="left"/>
        <w:rPr>
          <w:rFonts w:ascii="宋体" w:hAnsi="宋体"/>
          <w:szCs w:val="21"/>
          <w:highlight w:val="none"/>
        </w:rPr>
      </w:pPr>
      <w:r>
        <w:rPr>
          <w:rFonts w:hint="eastAsia" w:ascii="宋体" w:hAnsi="宋体"/>
          <w:szCs w:val="21"/>
          <w:highlight w:val="none"/>
        </w:rPr>
        <w:t>4.属于同一集团、协会、商会等组织成员的投标人按照该组织要求协同参加政府采购活动；</w:t>
      </w:r>
    </w:p>
    <w:p w14:paraId="210F472B">
      <w:pPr>
        <w:snapToGrid w:val="0"/>
        <w:spacing w:line="360" w:lineRule="auto"/>
        <w:ind w:firstLine="411" w:firstLineChars="196"/>
        <w:jc w:val="left"/>
        <w:rPr>
          <w:rFonts w:ascii="宋体" w:hAnsi="宋体"/>
          <w:szCs w:val="21"/>
          <w:highlight w:val="none"/>
        </w:rPr>
      </w:pPr>
      <w:r>
        <w:rPr>
          <w:rFonts w:hint="eastAsia" w:ascii="宋体" w:hAnsi="宋体"/>
          <w:szCs w:val="21"/>
          <w:highlight w:val="none"/>
        </w:rPr>
        <w:t>5.投标人之间事先约定一致抬高或者压低投标报价，或者在招标项目中事先约定轮流以高价位或者低价位中标，或者事先约定由某一特定投标人中标，然后再参加投标；</w:t>
      </w:r>
    </w:p>
    <w:p w14:paraId="3CA8CA71">
      <w:pPr>
        <w:snapToGrid w:val="0"/>
        <w:spacing w:line="360" w:lineRule="auto"/>
        <w:ind w:firstLine="411" w:firstLineChars="196"/>
        <w:jc w:val="left"/>
        <w:rPr>
          <w:rFonts w:ascii="宋体" w:hAnsi="宋体"/>
          <w:szCs w:val="21"/>
          <w:highlight w:val="none"/>
        </w:rPr>
      </w:pPr>
      <w:r>
        <w:rPr>
          <w:rFonts w:hint="eastAsia" w:ascii="宋体" w:hAnsi="宋体"/>
          <w:szCs w:val="21"/>
          <w:highlight w:val="none"/>
        </w:rPr>
        <w:t>6.投标人之间商定部分投标人放弃参加政府采购活动或者放弃中标；</w:t>
      </w:r>
    </w:p>
    <w:p w14:paraId="30051B6C">
      <w:pPr>
        <w:snapToGrid w:val="0"/>
        <w:spacing w:line="360" w:lineRule="auto"/>
        <w:ind w:firstLine="411" w:firstLineChars="196"/>
        <w:jc w:val="left"/>
        <w:rPr>
          <w:rFonts w:ascii="宋体" w:hAnsi="宋体"/>
          <w:szCs w:val="21"/>
          <w:highlight w:val="none"/>
        </w:rPr>
      </w:pPr>
      <w:r>
        <w:rPr>
          <w:rFonts w:hint="eastAsia" w:ascii="宋体" w:hAnsi="宋体"/>
          <w:szCs w:val="21"/>
          <w:highlight w:val="none"/>
        </w:rPr>
        <w:t>7.投标人与采购人或者采购代理机构之间、投标人相互之间，为谋求特定投标人中标或者排斥其他投标人的其他串通行为。</w:t>
      </w:r>
    </w:p>
    <w:p w14:paraId="2E6F0C33">
      <w:pPr>
        <w:snapToGrid w:val="0"/>
        <w:spacing w:line="360" w:lineRule="auto"/>
        <w:ind w:firstLine="413" w:firstLineChars="196"/>
        <w:jc w:val="left"/>
        <w:rPr>
          <w:rFonts w:ascii="宋体" w:hAnsi="宋体"/>
          <w:b/>
          <w:szCs w:val="21"/>
          <w:highlight w:val="none"/>
        </w:rPr>
      </w:pPr>
      <w:r>
        <w:rPr>
          <w:rFonts w:hint="eastAsia" w:ascii="宋体" w:hAnsi="宋体"/>
          <w:b/>
          <w:szCs w:val="21"/>
          <w:highlight w:val="none"/>
        </w:rPr>
        <w:t>以上情形一经核查属实，接受政府采购监管部门对我方认定存在围标串标行为，我方愿意承担一切后果，并不再寻求任何旨在减轻或者免除法律责任的辩解。</w:t>
      </w:r>
    </w:p>
    <w:p w14:paraId="1E8D8561">
      <w:pPr>
        <w:pStyle w:val="10"/>
        <w:spacing w:after="0" w:line="360" w:lineRule="auto"/>
        <w:rPr>
          <w:szCs w:val="21"/>
          <w:highlight w:val="none"/>
        </w:rPr>
      </w:pPr>
    </w:p>
    <w:p w14:paraId="5915929E">
      <w:pPr>
        <w:snapToGrid w:val="0"/>
        <w:spacing w:line="360" w:lineRule="auto"/>
        <w:ind w:left="7083" w:leftChars="2223" w:hanging="2415" w:hangingChars="1150"/>
        <w:jc w:val="left"/>
        <w:rPr>
          <w:rFonts w:ascii="宋体" w:hAnsi="宋体" w:cs="宋体"/>
          <w:kern w:val="0"/>
          <w:szCs w:val="21"/>
          <w:highlight w:val="none"/>
          <w:lang w:val="zh-CN"/>
        </w:rPr>
      </w:pPr>
      <w:r>
        <w:rPr>
          <w:rFonts w:hint="eastAsia" w:ascii="宋体" w:hAnsi="宋体" w:cs="宋体"/>
          <w:szCs w:val="21"/>
          <w:highlight w:val="none"/>
        </w:rPr>
        <w:t xml:space="preserve"> </w:t>
      </w:r>
      <w:r>
        <w:rPr>
          <w:rFonts w:hint="eastAsia" w:ascii="宋体" w:hAnsi="宋体" w:cs="宋体"/>
          <w:kern w:val="0"/>
          <w:szCs w:val="21"/>
          <w:highlight w:val="none"/>
          <w:lang w:val="zh-CN"/>
        </w:rPr>
        <w:t>投标人名称(盖公章)：</w:t>
      </w:r>
    </w:p>
    <w:p w14:paraId="17C883C5">
      <w:pPr>
        <w:snapToGrid w:val="0"/>
        <w:spacing w:line="360" w:lineRule="auto"/>
        <w:ind w:left="7077" w:leftChars="3320" w:hanging="105" w:hangingChars="50"/>
        <w:jc w:val="right"/>
        <w:rPr>
          <w:rFonts w:ascii="仿宋_GB2312" w:hAnsi="仿宋" w:eastAsia="仿宋_GB2312" w:cs="仿宋_GB2312"/>
          <w:kern w:val="0"/>
          <w:szCs w:val="21"/>
          <w:highlight w:val="none"/>
          <w:lang w:val="zh-CN"/>
        </w:rPr>
      </w:pPr>
      <w:r>
        <w:rPr>
          <w:rFonts w:hint="eastAsia" w:ascii="宋体" w:hAnsi="宋体"/>
          <w:szCs w:val="21"/>
          <w:highlight w:val="none"/>
        </w:rPr>
        <w:t>年    月    日</w:t>
      </w:r>
    </w:p>
    <w:p w14:paraId="72259C52">
      <w:pPr>
        <w:pStyle w:val="2"/>
        <w:rPr>
          <w:highlight w:val="none"/>
          <w:lang w:val="zh-CN"/>
        </w:rPr>
      </w:pPr>
    </w:p>
    <w:p w14:paraId="40411914">
      <w:pPr>
        <w:pStyle w:val="13"/>
        <w:snapToGrid w:val="0"/>
        <w:spacing w:before="295" w:after="295" w:line="360" w:lineRule="auto"/>
        <w:rPr>
          <w:rFonts w:hAnsi="宋体"/>
          <w:b/>
          <w:sz w:val="24"/>
          <w:highlight w:val="none"/>
        </w:rPr>
      </w:pPr>
      <w:r>
        <w:rPr>
          <w:rFonts w:hint="eastAsia" w:hAnsi="宋体"/>
          <w:b/>
          <w:sz w:val="24"/>
          <w:highlight w:val="none"/>
        </w:rPr>
        <w:br w:type="page"/>
      </w:r>
      <w:r>
        <w:rPr>
          <w:rFonts w:hint="eastAsia" w:hAnsi="宋体" w:cs="宋体"/>
          <w:b/>
          <w:bCs/>
          <w:sz w:val="28"/>
          <w:szCs w:val="28"/>
          <w:highlight w:val="none"/>
        </w:rPr>
        <w:t>4.法定代表人身份证明的格式：</w:t>
      </w:r>
    </w:p>
    <w:p w14:paraId="08AF460E">
      <w:pPr>
        <w:spacing w:before="240" w:beforeLines="100" w:after="120" w:afterLines="50"/>
        <w:ind w:left="540"/>
        <w:jc w:val="center"/>
        <w:rPr>
          <w:rFonts w:ascii="黑体" w:hAnsi="宋体" w:eastAsia="黑体"/>
          <w:sz w:val="32"/>
          <w:szCs w:val="32"/>
          <w:highlight w:val="none"/>
        </w:rPr>
      </w:pPr>
      <w:r>
        <w:rPr>
          <w:rFonts w:hint="eastAsia" w:ascii="宋体" w:hAnsi="Courier New"/>
          <w:b/>
          <w:sz w:val="32"/>
          <w:szCs w:val="32"/>
          <w:highlight w:val="none"/>
        </w:rPr>
        <w:t>法定代表人身份证明</w:t>
      </w:r>
    </w:p>
    <w:p w14:paraId="134EDD61">
      <w:pPr>
        <w:spacing w:line="500" w:lineRule="exact"/>
        <w:ind w:left="540"/>
        <w:rPr>
          <w:rFonts w:ascii="宋体" w:hAnsi="宋体"/>
          <w:szCs w:val="21"/>
          <w:highlight w:val="none"/>
        </w:rPr>
      </w:pPr>
      <w:r>
        <w:rPr>
          <w:rFonts w:hint="eastAsia" w:ascii="宋体" w:hAnsi="宋体"/>
          <w:szCs w:val="21"/>
          <w:highlight w:val="none"/>
        </w:rPr>
        <w:t>投 标 人：</w:t>
      </w:r>
      <w:r>
        <w:rPr>
          <w:rFonts w:hint="eastAsia" w:ascii="宋体" w:hAnsi="宋体"/>
          <w:szCs w:val="21"/>
          <w:highlight w:val="none"/>
          <w:u w:val="single"/>
        </w:rPr>
        <w:t xml:space="preserve">                                                        </w:t>
      </w:r>
    </w:p>
    <w:p w14:paraId="01F74084">
      <w:pPr>
        <w:spacing w:line="500" w:lineRule="exact"/>
        <w:ind w:left="540"/>
        <w:rPr>
          <w:rFonts w:ascii="宋体" w:hAnsi="宋体"/>
          <w:szCs w:val="21"/>
          <w:highlight w:val="none"/>
        </w:rPr>
      </w:pPr>
      <w:r>
        <w:rPr>
          <w:rFonts w:hint="eastAsia" w:ascii="宋体" w:hAnsi="宋体"/>
          <w:szCs w:val="21"/>
          <w:highlight w:val="none"/>
        </w:rPr>
        <w:t>地    址：</w:t>
      </w:r>
      <w:r>
        <w:rPr>
          <w:rFonts w:hint="eastAsia" w:ascii="宋体" w:hAnsi="宋体"/>
          <w:szCs w:val="21"/>
          <w:highlight w:val="none"/>
          <w:u w:val="single"/>
        </w:rPr>
        <w:t xml:space="preserve">                                                        </w:t>
      </w:r>
    </w:p>
    <w:p w14:paraId="4858C37E">
      <w:pPr>
        <w:spacing w:line="500" w:lineRule="exact"/>
        <w:ind w:left="540"/>
        <w:rPr>
          <w:rFonts w:ascii="宋体" w:hAnsi="宋体"/>
          <w:szCs w:val="21"/>
          <w:highlight w:val="none"/>
        </w:rPr>
      </w:pPr>
      <w:r>
        <w:rPr>
          <w:rFonts w:hint="eastAsia" w:ascii="宋体" w:hAnsi="宋体"/>
          <w:szCs w:val="21"/>
          <w:highlight w:val="none"/>
        </w:rPr>
        <w:t>姓    名：</w:t>
      </w:r>
      <w:r>
        <w:rPr>
          <w:rFonts w:hint="eastAsia" w:ascii="宋体" w:hAnsi="宋体"/>
          <w:szCs w:val="21"/>
          <w:highlight w:val="none"/>
          <w:u w:val="single"/>
        </w:rPr>
        <w:t xml:space="preserve">                          </w:t>
      </w:r>
      <w:r>
        <w:rPr>
          <w:rFonts w:hint="eastAsia" w:ascii="宋体" w:hAnsi="宋体"/>
          <w:szCs w:val="21"/>
          <w:highlight w:val="none"/>
        </w:rPr>
        <w:t>性      别：</w:t>
      </w:r>
      <w:r>
        <w:rPr>
          <w:rFonts w:hint="eastAsia" w:ascii="宋体" w:hAnsi="宋体"/>
          <w:szCs w:val="21"/>
          <w:highlight w:val="none"/>
          <w:u w:val="single"/>
        </w:rPr>
        <w:t xml:space="preserve">                </w:t>
      </w:r>
    </w:p>
    <w:p w14:paraId="6F05F4E8">
      <w:pPr>
        <w:spacing w:line="500" w:lineRule="exact"/>
        <w:ind w:left="540"/>
        <w:rPr>
          <w:rFonts w:ascii="宋体" w:hAnsi="宋体"/>
          <w:szCs w:val="21"/>
          <w:highlight w:val="none"/>
          <w:u w:val="single"/>
        </w:rPr>
      </w:pPr>
      <w:r>
        <w:rPr>
          <w:rFonts w:hint="eastAsia" w:ascii="宋体" w:hAnsi="宋体"/>
          <w:szCs w:val="21"/>
          <w:highlight w:val="none"/>
        </w:rPr>
        <w:t>年    龄：</w:t>
      </w:r>
      <w:r>
        <w:rPr>
          <w:rFonts w:hint="eastAsia" w:ascii="宋体" w:hAnsi="宋体"/>
          <w:szCs w:val="21"/>
          <w:highlight w:val="none"/>
          <w:u w:val="single"/>
        </w:rPr>
        <w:t xml:space="preserve">                          </w:t>
      </w:r>
      <w:r>
        <w:rPr>
          <w:rFonts w:hint="eastAsia" w:ascii="宋体" w:hAnsi="宋体"/>
          <w:szCs w:val="21"/>
          <w:highlight w:val="none"/>
        </w:rPr>
        <w:t>职      务：</w:t>
      </w:r>
      <w:r>
        <w:rPr>
          <w:rFonts w:hint="eastAsia" w:ascii="宋体" w:hAnsi="宋体"/>
          <w:szCs w:val="21"/>
          <w:highlight w:val="none"/>
          <w:u w:val="single"/>
        </w:rPr>
        <w:t xml:space="preserve">                </w:t>
      </w:r>
    </w:p>
    <w:p w14:paraId="694AEDFD">
      <w:pPr>
        <w:spacing w:line="500" w:lineRule="exact"/>
        <w:ind w:left="540"/>
        <w:rPr>
          <w:rFonts w:ascii="宋体" w:hAnsi="宋体"/>
          <w:szCs w:val="21"/>
          <w:highlight w:val="none"/>
        </w:rPr>
      </w:pPr>
      <w:r>
        <w:rPr>
          <w:rFonts w:hint="eastAsia" w:ascii="宋体" w:hAnsi="宋体"/>
          <w:szCs w:val="21"/>
          <w:highlight w:val="none"/>
        </w:rPr>
        <w:t>身份证</w:t>
      </w:r>
      <w:r>
        <w:rPr>
          <w:rFonts w:hint="eastAsia"/>
          <w:szCs w:val="21"/>
          <w:highlight w:val="none"/>
        </w:rPr>
        <w:t>号码：</w:t>
      </w:r>
      <w:r>
        <w:rPr>
          <w:szCs w:val="21"/>
          <w:highlight w:val="none"/>
          <w:u w:val="single"/>
        </w:rPr>
        <w:t xml:space="preserve">                                 </w:t>
      </w:r>
    </w:p>
    <w:p w14:paraId="7402D093">
      <w:pPr>
        <w:spacing w:line="500" w:lineRule="exact"/>
        <w:ind w:left="540"/>
        <w:rPr>
          <w:rFonts w:ascii="宋体" w:hAnsi="宋体"/>
          <w:szCs w:val="21"/>
          <w:highlight w:val="none"/>
        </w:rPr>
      </w:pPr>
      <w:r>
        <w:rPr>
          <w:rFonts w:hint="eastAsia" w:ascii="宋体" w:hAnsi="宋体"/>
          <w:szCs w:val="21"/>
          <w:highlight w:val="none"/>
        </w:rPr>
        <w:t>系</w:t>
      </w:r>
      <w:r>
        <w:rPr>
          <w:rFonts w:hint="eastAsia" w:ascii="宋体" w:hAnsi="宋体"/>
          <w:szCs w:val="21"/>
          <w:highlight w:val="none"/>
          <w:u w:val="single"/>
        </w:rPr>
        <w:t xml:space="preserve">            </w:t>
      </w:r>
      <w:r>
        <w:rPr>
          <w:rFonts w:hint="eastAsia" w:ascii="宋体" w:hAnsi="宋体"/>
          <w:i/>
          <w:iCs/>
          <w:szCs w:val="21"/>
          <w:highlight w:val="none"/>
          <w:u w:val="single"/>
        </w:rPr>
        <w:t>（投标人名称</w:t>
      </w:r>
      <w:r>
        <w:rPr>
          <w:rFonts w:hint="eastAsia" w:ascii="宋体" w:hAnsi="宋体"/>
          <w:szCs w:val="21"/>
          <w:highlight w:val="none"/>
          <w:u w:val="single"/>
        </w:rPr>
        <w:t xml:space="preserve">）              </w:t>
      </w:r>
      <w:r>
        <w:rPr>
          <w:rFonts w:hint="eastAsia" w:ascii="宋体" w:hAnsi="宋体"/>
          <w:szCs w:val="21"/>
          <w:highlight w:val="none"/>
        </w:rPr>
        <w:t>的法定代表人。</w:t>
      </w:r>
    </w:p>
    <w:p w14:paraId="1BA5F00F">
      <w:pPr>
        <w:spacing w:line="500" w:lineRule="exact"/>
        <w:ind w:left="540"/>
        <w:rPr>
          <w:rFonts w:ascii="宋体" w:hAnsi="宋体"/>
          <w:szCs w:val="21"/>
          <w:highlight w:val="none"/>
        </w:rPr>
      </w:pPr>
      <w:r>
        <w:rPr>
          <w:rFonts w:hint="eastAsia" w:ascii="宋体" w:hAnsi="宋体"/>
          <w:szCs w:val="21"/>
          <w:highlight w:val="none"/>
        </w:rPr>
        <w:t>特此证明。</w:t>
      </w:r>
    </w:p>
    <w:p w14:paraId="10F248CB">
      <w:pPr>
        <w:spacing w:line="500" w:lineRule="exact"/>
        <w:ind w:left="540"/>
        <w:rPr>
          <w:rFonts w:ascii="宋体" w:hAnsi="宋体"/>
          <w:szCs w:val="21"/>
          <w:highlight w:val="none"/>
        </w:rPr>
      </w:pPr>
    </w:p>
    <w:p w14:paraId="7C534B01">
      <w:pPr>
        <w:spacing w:line="500" w:lineRule="exact"/>
        <w:ind w:left="540"/>
        <w:rPr>
          <w:rFonts w:ascii="宋体" w:hAnsi="宋体"/>
          <w:szCs w:val="21"/>
          <w:highlight w:val="none"/>
        </w:rPr>
      </w:pPr>
    </w:p>
    <w:p w14:paraId="476ED04E">
      <w:pPr>
        <w:spacing w:line="500" w:lineRule="exact"/>
        <w:ind w:left="540"/>
        <w:rPr>
          <w:rFonts w:ascii="宋体" w:hAnsi="宋体"/>
          <w:szCs w:val="21"/>
          <w:highlight w:val="none"/>
        </w:rPr>
      </w:pPr>
      <w:r>
        <w:rPr>
          <w:rFonts w:hint="eastAsia" w:ascii="宋体" w:hAnsi="宋体"/>
          <w:szCs w:val="21"/>
          <w:highlight w:val="none"/>
        </w:rPr>
        <w:t>附件：法定代表人有效身份证正反面复印件</w:t>
      </w:r>
    </w:p>
    <w:p w14:paraId="7015804F">
      <w:pPr>
        <w:spacing w:line="500" w:lineRule="exact"/>
        <w:ind w:left="540"/>
        <w:rPr>
          <w:rFonts w:ascii="宋体" w:hAnsi="宋体"/>
          <w:szCs w:val="21"/>
          <w:highlight w:val="none"/>
        </w:rPr>
      </w:pPr>
    </w:p>
    <w:p w14:paraId="46DA66B6">
      <w:pPr>
        <w:snapToGrid w:val="0"/>
        <w:spacing w:line="360" w:lineRule="auto"/>
        <w:ind w:left="7083" w:leftChars="2223" w:hanging="2415" w:hangingChars="1150"/>
        <w:jc w:val="left"/>
        <w:rPr>
          <w:rFonts w:ascii="宋体" w:hAnsi="宋体" w:cs="宋体"/>
          <w:kern w:val="0"/>
          <w:szCs w:val="21"/>
          <w:highlight w:val="none"/>
          <w:lang w:val="zh-CN"/>
        </w:rPr>
      </w:pPr>
      <w:r>
        <w:rPr>
          <w:rFonts w:hAnsi="宋体"/>
          <w:szCs w:val="21"/>
          <w:highlight w:val="none"/>
        </w:rPr>
        <w:t xml:space="preserve">  </w:t>
      </w:r>
      <w:r>
        <w:rPr>
          <w:rFonts w:hint="eastAsia" w:ascii="宋体" w:hAnsi="宋体" w:cs="宋体"/>
          <w:szCs w:val="21"/>
          <w:highlight w:val="none"/>
        </w:rPr>
        <w:t xml:space="preserve"> </w:t>
      </w:r>
      <w:r>
        <w:rPr>
          <w:rFonts w:hint="eastAsia" w:ascii="宋体" w:hAnsi="宋体" w:cs="宋体"/>
          <w:kern w:val="0"/>
          <w:szCs w:val="21"/>
          <w:highlight w:val="none"/>
          <w:lang w:val="zh-CN"/>
        </w:rPr>
        <w:t>投标人名称(盖公章)：</w:t>
      </w:r>
    </w:p>
    <w:p w14:paraId="33B37AAA">
      <w:pPr>
        <w:snapToGrid w:val="0"/>
        <w:spacing w:line="360" w:lineRule="auto"/>
        <w:ind w:left="7077" w:leftChars="3320" w:hanging="105" w:hangingChars="50"/>
        <w:jc w:val="right"/>
        <w:rPr>
          <w:rFonts w:ascii="仿宋_GB2312" w:hAnsi="仿宋" w:eastAsia="仿宋_GB2312" w:cs="仿宋_GB2312"/>
          <w:kern w:val="0"/>
          <w:szCs w:val="21"/>
          <w:highlight w:val="none"/>
          <w:lang w:val="zh-CN"/>
        </w:rPr>
      </w:pPr>
      <w:r>
        <w:rPr>
          <w:rFonts w:hint="eastAsia" w:ascii="宋体" w:hAnsi="宋体"/>
          <w:szCs w:val="21"/>
          <w:highlight w:val="none"/>
        </w:rPr>
        <w:t>年    月    日</w:t>
      </w:r>
    </w:p>
    <w:p w14:paraId="64E88590">
      <w:pPr>
        <w:snapToGrid w:val="0"/>
        <w:spacing w:before="120" w:beforeLines="50" w:after="50"/>
        <w:ind w:firstLine="525" w:firstLineChars="250"/>
        <w:jc w:val="left"/>
        <w:rPr>
          <w:rFonts w:ascii="宋体" w:hAnsi="宋体"/>
          <w:szCs w:val="21"/>
          <w:highlight w:val="none"/>
        </w:rPr>
      </w:pPr>
    </w:p>
    <w:p w14:paraId="0B3C4FCA">
      <w:pPr>
        <w:snapToGrid w:val="0"/>
        <w:spacing w:before="120" w:beforeLines="50" w:after="50"/>
        <w:ind w:firstLine="525" w:firstLineChars="250"/>
        <w:jc w:val="left"/>
        <w:rPr>
          <w:rFonts w:ascii="宋体" w:hAnsi="宋体"/>
          <w:szCs w:val="21"/>
          <w:highlight w:val="none"/>
        </w:rPr>
      </w:pPr>
      <w:r>
        <w:rPr>
          <w:rFonts w:hint="eastAsia" w:ascii="宋体" w:hAnsi="宋体"/>
          <w:szCs w:val="21"/>
          <w:highlight w:val="none"/>
        </w:rPr>
        <w:t>注：自然人投标的无需提供</w:t>
      </w:r>
    </w:p>
    <w:p w14:paraId="148DCDFC">
      <w:pPr>
        <w:snapToGrid w:val="0"/>
        <w:spacing w:before="120" w:beforeLines="50" w:after="50"/>
        <w:ind w:firstLine="527" w:firstLineChars="250"/>
        <w:jc w:val="left"/>
        <w:rPr>
          <w:rFonts w:ascii="宋体" w:hAnsi="宋体"/>
          <w:szCs w:val="21"/>
          <w:highlight w:val="none"/>
        </w:rPr>
      </w:pPr>
      <w:r>
        <w:rPr>
          <w:rFonts w:hint="eastAsia" w:hAnsi="宋体"/>
          <w:b/>
          <w:szCs w:val="21"/>
          <w:highlight w:val="none"/>
        </w:rPr>
        <w:t>附件：</w:t>
      </w:r>
    </w:p>
    <w:tbl>
      <w:tblPr>
        <w:tblStyle w:val="20"/>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74D9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9" w:hRule="atLeast"/>
          <w:jc w:val="center"/>
        </w:trPr>
        <w:tc>
          <w:tcPr>
            <w:tcW w:w="8460" w:type="dxa"/>
            <w:tcBorders>
              <w:top w:val="single" w:color="auto" w:sz="4" w:space="0"/>
              <w:left w:val="single" w:color="auto" w:sz="4" w:space="0"/>
              <w:bottom w:val="single" w:color="auto" w:sz="4" w:space="0"/>
              <w:right w:val="single" w:color="auto" w:sz="4" w:space="0"/>
            </w:tcBorders>
          </w:tcPr>
          <w:p w14:paraId="635C3BD8">
            <w:pPr>
              <w:spacing w:line="360" w:lineRule="auto"/>
              <w:rPr>
                <w:rFonts w:ascii="宋体"/>
                <w:b/>
                <w:szCs w:val="21"/>
                <w:highlight w:val="none"/>
              </w:rPr>
            </w:pPr>
            <w:r>
              <w:rPr>
                <w:rFonts w:hint="eastAsia" w:ascii="宋体"/>
                <w:b/>
                <w:szCs w:val="21"/>
                <w:highlight w:val="none"/>
              </w:rPr>
              <w:t>法定代表人有效身份证复印件粘贴处（正、反面）</w:t>
            </w:r>
          </w:p>
        </w:tc>
      </w:tr>
    </w:tbl>
    <w:p w14:paraId="0404F7CC">
      <w:pPr>
        <w:pStyle w:val="13"/>
        <w:snapToGrid w:val="0"/>
        <w:spacing w:before="295" w:after="295" w:line="360" w:lineRule="auto"/>
        <w:jc w:val="left"/>
        <w:rPr>
          <w:rFonts w:hAnsi="宋体"/>
          <w:b/>
          <w:sz w:val="24"/>
          <w:highlight w:val="none"/>
        </w:rPr>
      </w:pPr>
      <w:r>
        <w:rPr>
          <w:rFonts w:hint="eastAsia" w:hAnsi="宋体"/>
          <w:b/>
          <w:sz w:val="24"/>
          <w:highlight w:val="none"/>
        </w:rPr>
        <w:br w:type="page"/>
      </w:r>
      <w:r>
        <w:rPr>
          <w:rFonts w:hint="eastAsia" w:hAnsi="宋体" w:cs="宋体"/>
          <w:b/>
          <w:bCs/>
          <w:sz w:val="30"/>
          <w:szCs w:val="30"/>
          <w:highlight w:val="none"/>
        </w:rPr>
        <w:t>5.法定代表人授权委托书的格式：</w:t>
      </w:r>
    </w:p>
    <w:p w14:paraId="6A9DF7B4">
      <w:pPr>
        <w:snapToGrid w:val="0"/>
        <w:spacing w:before="120" w:beforeLines="50" w:after="50"/>
        <w:jc w:val="center"/>
        <w:rPr>
          <w:rFonts w:ascii="宋体" w:hAnsi="宋体"/>
          <w:b/>
          <w:sz w:val="32"/>
          <w:szCs w:val="32"/>
          <w:highlight w:val="none"/>
        </w:rPr>
      </w:pPr>
      <w:r>
        <w:rPr>
          <w:rFonts w:hint="eastAsia" w:ascii="宋体" w:hAnsi="宋体"/>
          <w:b/>
          <w:sz w:val="32"/>
          <w:szCs w:val="32"/>
          <w:highlight w:val="none"/>
        </w:rPr>
        <w:t>法定代表人授权委托书（如有委托时）</w:t>
      </w:r>
    </w:p>
    <w:p w14:paraId="34AEB22B">
      <w:pPr>
        <w:snapToGrid w:val="0"/>
        <w:spacing w:line="360" w:lineRule="auto"/>
        <w:jc w:val="center"/>
        <w:rPr>
          <w:rFonts w:ascii="宋体" w:hAnsi="宋体"/>
          <w:b/>
          <w:sz w:val="24"/>
          <w:highlight w:val="none"/>
        </w:rPr>
      </w:pPr>
    </w:p>
    <w:p w14:paraId="383E35D1">
      <w:pPr>
        <w:pStyle w:val="13"/>
        <w:spacing w:line="360" w:lineRule="auto"/>
        <w:ind w:firstLine="420" w:firstLineChars="200"/>
        <w:rPr>
          <w:rFonts w:ascii="Times New Roman" w:hAnsi="Times New Roman"/>
          <w:highlight w:val="none"/>
        </w:rPr>
      </w:pPr>
      <w:r>
        <w:rPr>
          <w:rFonts w:hint="eastAsia" w:ascii="Times New Roman" w:hAnsi="Times New Roman"/>
          <w:highlight w:val="none"/>
        </w:rPr>
        <w:t>致：</w:t>
      </w:r>
      <w:bookmarkStart w:id="409" w:name="PO_3000001866_PM031_7"/>
      <w:r>
        <w:rPr>
          <w:rFonts w:hint="eastAsia" w:ascii="Times New Roman" w:hAnsi="Times New Roman"/>
          <w:highlight w:val="none"/>
          <w:u w:val="single"/>
        </w:rPr>
        <w:t>广西科联招标中心有限公司</w:t>
      </w:r>
      <w:bookmarkEnd w:id="409"/>
    </w:p>
    <w:p w14:paraId="0032FD35">
      <w:pPr>
        <w:pStyle w:val="13"/>
        <w:spacing w:line="360" w:lineRule="auto"/>
        <w:ind w:firstLine="420" w:firstLineChars="200"/>
        <w:rPr>
          <w:rFonts w:ascii="Times New Roman" w:hAnsi="Times New Roman"/>
          <w:highlight w:val="none"/>
        </w:rPr>
      </w:pPr>
      <w:r>
        <w:rPr>
          <w:rFonts w:hint="eastAsia" w:ascii="Times New Roman" w:hAnsi="Times New Roman"/>
          <w:highlight w:val="none"/>
        </w:rPr>
        <w:t>本人</w:t>
      </w:r>
      <w:r>
        <w:rPr>
          <w:rFonts w:ascii="Times New Roman" w:hAnsi="Times New Roman"/>
          <w:highlight w:val="none"/>
          <w:u w:val="single"/>
        </w:rPr>
        <w:t xml:space="preserve">        </w:t>
      </w:r>
      <w:r>
        <w:rPr>
          <w:rFonts w:hint="eastAsia" w:ascii="Times New Roman" w:hAnsi="Times New Roman"/>
          <w:highlight w:val="none"/>
        </w:rPr>
        <w:t>（姓名）系</w:t>
      </w:r>
      <w:r>
        <w:rPr>
          <w:rFonts w:ascii="Times New Roman" w:hAnsi="Times New Roman"/>
          <w:highlight w:val="none"/>
          <w:u w:val="single"/>
        </w:rPr>
        <w:t xml:space="preserve">                 </w:t>
      </w:r>
      <w:r>
        <w:rPr>
          <w:rFonts w:hint="eastAsia" w:ascii="Times New Roman" w:hAnsi="Times New Roman"/>
          <w:highlight w:val="none"/>
        </w:rPr>
        <w:t>（投标人名称）的法定代表人，现授权我单位在职正式员工</w:t>
      </w:r>
      <w:r>
        <w:rPr>
          <w:rFonts w:ascii="Times New Roman" w:hAnsi="Times New Roman"/>
          <w:highlight w:val="none"/>
          <w:u w:val="single"/>
        </w:rPr>
        <w:t xml:space="preserve">        </w:t>
      </w:r>
      <w:r>
        <w:rPr>
          <w:rFonts w:hint="eastAsia" w:ascii="Times New Roman" w:hAnsi="Times New Roman"/>
          <w:highlight w:val="none"/>
        </w:rPr>
        <w:t>（姓名和职务）为我方代理人。代理人根据授权，以我方名义签署、澄清、说明、补正、递交、撤回、修改贵方组织的</w:t>
      </w:r>
      <w:r>
        <w:rPr>
          <w:rFonts w:hint="eastAsia"/>
          <w:highlight w:val="none"/>
          <w:u w:val="single"/>
        </w:rPr>
        <w:t xml:space="preserve"> </w:t>
      </w:r>
      <w:r>
        <w:rPr>
          <w:rFonts w:hint="eastAsia"/>
          <w:i/>
          <w:iCs/>
          <w:highlight w:val="none"/>
          <w:u w:val="single"/>
        </w:rPr>
        <w:t>（项目名称）</w:t>
      </w:r>
      <w:r>
        <w:rPr>
          <w:rFonts w:hint="eastAsia"/>
          <w:highlight w:val="none"/>
          <w:u w:val="single"/>
        </w:rPr>
        <w:t xml:space="preserve"> </w:t>
      </w:r>
      <w:r>
        <w:rPr>
          <w:rFonts w:hint="eastAsia"/>
          <w:highlight w:val="none"/>
        </w:rPr>
        <w:t>项目（项目编号：</w:t>
      </w:r>
      <w:r>
        <w:rPr>
          <w:rFonts w:hint="eastAsia" w:hAnsi="宋体"/>
          <w:highlight w:val="none"/>
          <w:u w:val="single"/>
        </w:rPr>
        <w:t xml:space="preserve">            </w:t>
      </w:r>
      <w:r>
        <w:rPr>
          <w:rFonts w:hint="eastAsia"/>
          <w:highlight w:val="none"/>
        </w:rPr>
        <w:t>）</w:t>
      </w:r>
      <w:r>
        <w:rPr>
          <w:rFonts w:hint="eastAsia" w:ascii="Times New Roman" w:hAnsi="Times New Roman"/>
          <w:highlight w:val="none"/>
        </w:rPr>
        <w:t>的投标文件、签订合同和处理一切有关事宜，其法律后果由我方承担。</w:t>
      </w:r>
    </w:p>
    <w:p w14:paraId="4CE611D2">
      <w:pPr>
        <w:pStyle w:val="13"/>
        <w:spacing w:line="360" w:lineRule="auto"/>
        <w:ind w:firstLine="420" w:firstLineChars="200"/>
        <w:rPr>
          <w:rFonts w:ascii="Times New Roman" w:hAnsi="Times New Roman"/>
          <w:highlight w:val="none"/>
        </w:rPr>
      </w:pPr>
      <w:r>
        <w:rPr>
          <w:rFonts w:hint="eastAsia" w:ascii="Times New Roman" w:hAnsi="Times New Roman"/>
          <w:highlight w:val="none"/>
        </w:rPr>
        <w:t>本授权书于</w:t>
      </w:r>
      <w:r>
        <w:rPr>
          <w:rFonts w:hint="eastAsia"/>
          <w:spacing w:val="10"/>
          <w:sz w:val="24"/>
          <w:highlight w:val="none"/>
          <w:u w:val="single"/>
        </w:rPr>
        <w:t xml:space="preserve">    </w:t>
      </w:r>
      <w:r>
        <w:rPr>
          <w:rFonts w:hint="eastAsia" w:ascii="Times New Roman" w:hAnsi="Times New Roman"/>
          <w:highlight w:val="none"/>
        </w:rPr>
        <w:t>年</w:t>
      </w:r>
      <w:r>
        <w:rPr>
          <w:rFonts w:hint="eastAsia"/>
          <w:spacing w:val="10"/>
          <w:sz w:val="24"/>
          <w:highlight w:val="none"/>
          <w:u w:val="single"/>
        </w:rPr>
        <w:t xml:space="preserve">    </w:t>
      </w:r>
      <w:r>
        <w:rPr>
          <w:rFonts w:hint="eastAsia" w:ascii="Times New Roman" w:hAnsi="Times New Roman"/>
          <w:highlight w:val="none"/>
        </w:rPr>
        <w:t>月</w:t>
      </w:r>
      <w:r>
        <w:rPr>
          <w:rFonts w:hint="eastAsia"/>
          <w:spacing w:val="10"/>
          <w:sz w:val="24"/>
          <w:highlight w:val="none"/>
          <w:u w:val="single"/>
        </w:rPr>
        <w:t xml:space="preserve">    </w:t>
      </w:r>
      <w:r>
        <w:rPr>
          <w:rFonts w:hint="eastAsia" w:ascii="Times New Roman" w:hAnsi="Times New Roman"/>
          <w:highlight w:val="none"/>
        </w:rPr>
        <w:t>日签字生效，委托期限：</w:t>
      </w:r>
      <w:r>
        <w:rPr>
          <w:rFonts w:hint="eastAsia"/>
          <w:spacing w:val="10"/>
          <w:sz w:val="24"/>
          <w:highlight w:val="none"/>
          <w:u w:val="single"/>
        </w:rPr>
        <w:t xml:space="preserve">    </w:t>
      </w:r>
      <w:r>
        <w:rPr>
          <w:rFonts w:hint="eastAsia" w:ascii="Times New Roman" w:hAnsi="Times New Roman"/>
          <w:highlight w:val="none"/>
        </w:rPr>
        <w:t>。</w:t>
      </w:r>
    </w:p>
    <w:p w14:paraId="5F60EC6D">
      <w:pPr>
        <w:pStyle w:val="13"/>
        <w:spacing w:line="360" w:lineRule="auto"/>
        <w:ind w:firstLine="420"/>
        <w:rPr>
          <w:rFonts w:ascii="Times New Roman" w:hAnsi="Times New Roman"/>
          <w:highlight w:val="none"/>
        </w:rPr>
      </w:pPr>
      <w:r>
        <w:rPr>
          <w:rFonts w:hint="eastAsia" w:ascii="Times New Roman" w:hAnsi="Times New Roman"/>
          <w:highlight w:val="none"/>
        </w:rPr>
        <w:t>代理人无转委托权。</w:t>
      </w:r>
    </w:p>
    <w:p w14:paraId="30BC2CFF">
      <w:pPr>
        <w:pStyle w:val="13"/>
        <w:spacing w:line="360" w:lineRule="auto"/>
        <w:ind w:firstLine="420"/>
        <w:rPr>
          <w:rFonts w:ascii="Times New Roman" w:hAnsi="Times New Roman"/>
          <w:highlight w:val="none"/>
        </w:rPr>
      </w:pPr>
    </w:p>
    <w:p w14:paraId="6104C6BE">
      <w:pPr>
        <w:pStyle w:val="13"/>
        <w:spacing w:line="360" w:lineRule="auto"/>
        <w:ind w:firstLine="420"/>
        <w:rPr>
          <w:rFonts w:ascii="Times New Roman" w:hAnsi="Times New Roman"/>
          <w:highlight w:val="none"/>
          <w:u w:val="single"/>
        </w:rPr>
      </w:pPr>
      <w:r>
        <w:rPr>
          <w:rFonts w:hint="eastAsia" w:ascii="Times New Roman" w:hAnsi="Times New Roman"/>
          <w:highlight w:val="none"/>
        </w:rPr>
        <w:t>投标人名称（或联合体投标</w:t>
      </w:r>
      <w:r>
        <w:rPr>
          <w:rFonts w:hint="eastAsia" w:cs="宋体"/>
          <w:kern w:val="0"/>
          <w:szCs w:val="21"/>
          <w:highlight w:val="none"/>
        </w:rPr>
        <w:t>牵头人名称</w:t>
      </w:r>
      <w:r>
        <w:rPr>
          <w:rFonts w:hint="eastAsia" w:ascii="Times New Roman" w:hAnsi="Times New Roman"/>
          <w:highlight w:val="none"/>
        </w:rPr>
        <w:t>）（盖公章）：</w:t>
      </w:r>
      <w:r>
        <w:rPr>
          <w:rFonts w:ascii="Times New Roman" w:hAnsi="Times New Roman"/>
          <w:highlight w:val="none"/>
          <w:u w:val="single"/>
        </w:rPr>
        <w:t xml:space="preserve">                                    </w:t>
      </w:r>
    </w:p>
    <w:p w14:paraId="440B8E56">
      <w:pPr>
        <w:pStyle w:val="13"/>
        <w:spacing w:line="360" w:lineRule="auto"/>
        <w:ind w:firstLine="420"/>
        <w:rPr>
          <w:rFonts w:ascii="Times New Roman" w:hAnsi="Times New Roman"/>
          <w:highlight w:val="none"/>
          <w:u w:val="single"/>
        </w:rPr>
      </w:pPr>
      <w:r>
        <w:rPr>
          <w:rFonts w:hint="eastAsia" w:ascii="Times New Roman" w:hAnsi="Times New Roman"/>
          <w:highlight w:val="none"/>
        </w:rPr>
        <w:t>法定代表人（签字）：</w:t>
      </w:r>
      <w:r>
        <w:rPr>
          <w:rFonts w:ascii="Times New Roman" w:hAnsi="Times New Roman"/>
          <w:highlight w:val="none"/>
          <w:u w:val="single"/>
        </w:rPr>
        <w:t xml:space="preserve">                            </w:t>
      </w:r>
      <w:r>
        <w:rPr>
          <w:rFonts w:hint="eastAsia" w:ascii="Times New Roman" w:hAnsi="Times New Roman"/>
          <w:highlight w:val="none"/>
          <w:u w:val="single"/>
        </w:rPr>
        <w:t xml:space="preserve">      </w:t>
      </w:r>
      <w:r>
        <w:rPr>
          <w:rFonts w:ascii="Times New Roman" w:hAnsi="Times New Roman"/>
          <w:highlight w:val="none"/>
          <w:u w:val="single"/>
        </w:rPr>
        <w:t xml:space="preserve">    </w:t>
      </w:r>
    </w:p>
    <w:p w14:paraId="3639F9D2">
      <w:pPr>
        <w:pStyle w:val="13"/>
        <w:spacing w:line="360" w:lineRule="auto"/>
        <w:ind w:firstLine="420"/>
        <w:rPr>
          <w:rFonts w:ascii="Times New Roman" w:hAnsi="Times New Roman"/>
          <w:highlight w:val="none"/>
          <w:u w:val="single"/>
        </w:rPr>
      </w:pPr>
      <w:r>
        <w:rPr>
          <w:rFonts w:hint="eastAsia" w:ascii="Times New Roman" w:hAnsi="Times New Roman"/>
          <w:highlight w:val="none"/>
        </w:rPr>
        <w:t>法定代表人身份证号码：</w:t>
      </w:r>
      <w:r>
        <w:rPr>
          <w:rFonts w:ascii="Times New Roman" w:hAnsi="Times New Roman"/>
          <w:highlight w:val="none"/>
          <w:u w:val="single"/>
        </w:rPr>
        <w:t xml:space="preserve">                                   </w:t>
      </w:r>
    </w:p>
    <w:p w14:paraId="575618A8">
      <w:pPr>
        <w:pStyle w:val="13"/>
        <w:spacing w:line="360" w:lineRule="auto"/>
        <w:ind w:firstLine="420" w:firstLineChars="200"/>
        <w:rPr>
          <w:rFonts w:ascii="Times New Roman" w:hAnsi="Times New Roman"/>
          <w:highlight w:val="none"/>
        </w:rPr>
      </w:pPr>
      <w:r>
        <w:rPr>
          <w:rFonts w:hint="eastAsia" w:ascii="Times New Roman" w:hAnsi="Times New Roman"/>
          <w:highlight w:val="none"/>
        </w:rPr>
        <w:t>委托代理人（签字）：</w:t>
      </w:r>
      <w:r>
        <w:rPr>
          <w:rFonts w:ascii="Times New Roman" w:hAnsi="Times New Roman"/>
          <w:highlight w:val="none"/>
          <w:u w:val="single"/>
        </w:rPr>
        <w:t xml:space="preserve">                           </w:t>
      </w:r>
      <w:r>
        <w:rPr>
          <w:rFonts w:hint="eastAsia" w:ascii="Times New Roman" w:hAnsi="Times New Roman"/>
          <w:highlight w:val="none"/>
          <w:u w:val="single"/>
        </w:rPr>
        <w:t xml:space="preserve">      </w:t>
      </w:r>
      <w:r>
        <w:rPr>
          <w:rFonts w:ascii="Times New Roman" w:hAnsi="Times New Roman"/>
          <w:highlight w:val="none"/>
          <w:u w:val="single"/>
        </w:rPr>
        <w:t xml:space="preserve">     </w:t>
      </w:r>
    </w:p>
    <w:p w14:paraId="3CCE9F45">
      <w:pPr>
        <w:pStyle w:val="13"/>
        <w:spacing w:line="360" w:lineRule="auto"/>
        <w:ind w:firstLine="420"/>
        <w:rPr>
          <w:rFonts w:ascii="Times New Roman" w:hAnsi="Times New Roman"/>
          <w:highlight w:val="none"/>
          <w:u w:val="single"/>
        </w:rPr>
      </w:pPr>
      <w:r>
        <w:rPr>
          <w:rFonts w:hint="eastAsia" w:ascii="Times New Roman" w:hAnsi="Times New Roman"/>
          <w:highlight w:val="none"/>
        </w:rPr>
        <w:t>委托代理人身份证号码：</w:t>
      </w:r>
      <w:r>
        <w:rPr>
          <w:rFonts w:ascii="Times New Roman" w:hAnsi="Times New Roman"/>
          <w:highlight w:val="none"/>
          <w:u w:val="single"/>
        </w:rPr>
        <w:t xml:space="preserve">                                   </w:t>
      </w:r>
    </w:p>
    <w:p w14:paraId="285CC410">
      <w:pPr>
        <w:pStyle w:val="13"/>
        <w:spacing w:line="360" w:lineRule="auto"/>
        <w:ind w:firstLine="420"/>
        <w:rPr>
          <w:rFonts w:ascii="Times New Roman" w:hAnsi="Times New Roman"/>
          <w:highlight w:val="none"/>
          <w:u w:val="single"/>
        </w:rPr>
      </w:pPr>
    </w:p>
    <w:p w14:paraId="0D546471">
      <w:pPr>
        <w:pStyle w:val="13"/>
        <w:spacing w:line="360" w:lineRule="auto"/>
        <w:ind w:firstLine="420"/>
        <w:rPr>
          <w:rFonts w:hAnsi="宋体" w:cs="宋体"/>
          <w:highlight w:val="none"/>
          <w:u w:val="single"/>
        </w:rPr>
      </w:pPr>
      <w:r>
        <w:rPr>
          <w:rFonts w:hint="eastAsia" w:hAnsi="宋体" w:cs="宋体"/>
          <w:kern w:val="0"/>
          <w:szCs w:val="21"/>
          <w:highlight w:val="none"/>
        </w:rPr>
        <w:t>成员一名称</w:t>
      </w:r>
      <w:r>
        <w:rPr>
          <w:rFonts w:hint="eastAsia" w:hAnsi="宋体" w:cs="宋体"/>
          <w:highlight w:val="none"/>
        </w:rPr>
        <w:t>（盖公章）：</w:t>
      </w:r>
      <w:r>
        <w:rPr>
          <w:rFonts w:hint="eastAsia" w:hAnsi="宋体" w:cs="宋体"/>
          <w:highlight w:val="none"/>
          <w:u w:val="single"/>
        </w:rPr>
        <w:t xml:space="preserve">                                    </w:t>
      </w:r>
    </w:p>
    <w:p w14:paraId="766F24E5">
      <w:pPr>
        <w:pStyle w:val="13"/>
        <w:spacing w:line="360" w:lineRule="auto"/>
        <w:ind w:firstLine="420"/>
        <w:rPr>
          <w:rFonts w:hAnsi="宋体" w:cs="宋体"/>
          <w:highlight w:val="none"/>
          <w:u w:val="single"/>
        </w:rPr>
      </w:pPr>
      <w:r>
        <w:rPr>
          <w:rFonts w:hint="eastAsia" w:hAnsi="宋体" w:cs="宋体"/>
          <w:highlight w:val="none"/>
        </w:rPr>
        <w:t>法定代表人（签字）：</w:t>
      </w:r>
      <w:r>
        <w:rPr>
          <w:rFonts w:hint="eastAsia" w:hAnsi="宋体" w:cs="宋体"/>
          <w:highlight w:val="none"/>
          <w:u w:val="single"/>
        </w:rPr>
        <w:t xml:space="preserve">                                      </w:t>
      </w:r>
    </w:p>
    <w:p w14:paraId="6B0334CE">
      <w:pPr>
        <w:pStyle w:val="8"/>
        <w:spacing w:line="360" w:lineRule="auto"/>
        <w:ind w:left="0" w:firstLine="420" w:firstLineChars="200"/>
        <w:rPr>
          <w:rFonts w:ascii="宋体" w:hAnsi="宋体" w:cs="宋体"/>
          <w:highlight w:val="none"/>
          <w:u w:val="single"/>
        </w:rPr>
      </w:pPr>
      <w:r>
        <w:rPr>
          <w:rFonts w:hint="eastAsia" w:ascii="宋体" w:hAnsi="宋体" w:cs="宋体"/>
          <w:highlight w:val="none"/>
        </w:rPr>
        <w:t>委托代理人（签字）：</w:t>
      </w:r>
      <w:r>
        <w:rPr>
          <w:rFonts w:hint="eastAsia" w:ascii="宋体" w:hAnsi="宋体" w:cs="宋体"/>
          <w:highlight w:val="none"/>
          <w:u w:val="single"/>
        </w:rPr>
        <w:t xml:space="preserve">                                      </w:t>
      </w:r>
    </w:p>
    <w:p w14:paraId="3BDE0BC1">
      <w:pPr>
        <w:spacing w:line="360" w:lineRule="auto"/>
        <w:ind w:firstLine="420" w:firstLineChars="200"/>
        <w:rPr>
          <w:highlight w:val="none"/>
        </w:rPr>
      </w:pPr>
      <w:r>
        <w:rPr>
          <w:rFonts w:hint="eastAsia" w:ascii="宋体" w:hAnsi="宋体" w:cs="宋体"/>
          <w:highlight w:val="none"/>
        </w:rPr>
        <w:t>委托代理人身份证号码：</w:t>
      </w:r>
      <w:r>
        <w:rPr>
          <w:rFonts w:hint="eastAsia" w:ascii="宋体" w:hAnsi="宋体" w:cs="宋体"/>
          <w:highlight w:val="none"/>
          <w:u w:val="single"/>
        </w:rPr>
        <w:t xml:space="preserve">                                    </w:t>
      </w:r>
    </w:p>
    <w:p w14:paraId="22C9FAD4">
      <w:pPr>
        <w:pStyle w:val="13"/>
        <w:spacing w:line="360" w:lineRule="auto"/>
        <w:ind w:firstLine="420"/>
        <w:rPr>
          <w:rFonts w:hAnsi="宋体" w:cs="宋体"/>
          <w:highlight w:val="none"/>
          <w:u w:val="single"/>
        </w:rPr>
      </w:pPr>
    </w:p>
    <w:p w14:paraId="736E4492">
      <w:pPr>
        <w:autoSpaceDE w:val="0"/>
        <w:autoSpaceDN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成员二名称（盖公章）：</w:t>
      </w:r>
      <w:r>
        <w:rPr>
          <w:rFonts w:hint="eastAsia" w:ascii="宋体" w:hAnsi="宋体" w:cs="宋体"/>
          <w:kern w:val="0"/>
          <w:szCs w:val="21"/>
          <w:highlight w:val="none"/>
          <w:u w:val="single"/>
        </w:rPr>
        <w:t xml:space="preserve">                                    </w:t>
      </w:r>
    </w:p>
    <w:p w14:paraId="25B056A8">
      <w:pPr>
        <w:autoSpaceDE w:val="0"/>
        <w:autoSpaceDN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法定代表人（签字）：</w:t>
      </w:r>
      <w:r>
        <w:rPr>
          <w:rFonts w:hint="eastAsia" w:ascii="宋体" w:hAnsi="宋体" w:cs="宋体"/>
          <w:kern w:val="0"/>
          <w:szCs w:val="21"/>
          <w:highlight w:val="none"/>
          <w:u w:val="single"/>
        </w:rPr>
        <w:t xml:space="preserve">                                      </w:t>
      </w:r>
    </w:p>
    <w:p w14:paraId="27AAED4E">
      <w:pPr>
        <w:pStyle w:val="8"/>
        <w:spacing w:line="360" w:lineRule="auto"/>
        <w:ind w:left="0" w:firstLine="420" w:firstLineChars="200"/>
        <w:rPr>
          <w:rFonts w:ascii="宋体" w:hAnsi="宋体" w:cs="宋体"/>
          <w:highlight w:val="none"/>
          <w:u w:val="single"/>
        </w:rPr>
      </w:pPr>
      <w:r>
        <w:rPr>
          <w:rFonts w:hint="eastAsia" w:ascii="宋体" w:hAnsi="宋体" w:cs="宋体"/>
          <w:highlight w:val="none"/>
        </w:rPr>
        <w:t>委托代理人（签字）：</w:t>
      </w:r>
      <w:r>
        <w:rPr>
          <w:rFonts w:hint="eastAsia" w:ascii="宋体" w:hAnsi="宋体" w:cs="宋体"/>
          <w:highlight w:val="none"/>
          <w:u w:val="single"/>
        </w:rPr>
        <w:t xml:space="preserve">                                       </w:t>
      </w:r>
    </w:p>
    <w:p w14:paraId="09394C67">
      <w:pPr>
        <w:spacing w:line="360" w:lineRule="auto"/>
        <w:ind w:firstLine="420" w:firstLineChars="200"/>
        <w:rPr>
          <w:highlight w:val="none"/>
        </w:rPr>
      </w:pPr>
      <w:r>
        <w:rPr>
          <w:rFonts w:hint="eastAsia" w:ascii="宋体" w:hAnsi="宋体" w:cs="宋体"/>
          <w:highlight w:val="none"/>
        </w:rPr>
        <w:t>委托代理人身份证号码：</w:t>
      </w:r>
      <w:r>
        <w:rPr>
          <w:rFonts w:hint="eastAsia" w:ascii="宋体" w:hAnsi="宋体" w:cs="宋体"/>
          <w:highlight w:val="none"/>
          <w:u w:val="single"/>
        </w:rPr>
        <w:t xml:space="preserve">                                    </w:t>
      </w:r>
    </w:p>
    <w:p w14:paraId="0F0556D5">
      <w:pPr>
        <w:pStyle w:val="13"/>
        <w:spacing w:line="360" w:lineRule="auto"/>
        <w:ind w:firstLine="420" w:firstLineChars="200"/>
        <w:rPr>
          <w:highlight w:val="none"/>
        </w:rPr>
      </w:pPr>
      <w:r>
        <w:rPr>
          <w:rFonts w:hint="eastAsia"/>
          <w:highlight w:val="none"/>
        </w:rPr>
        <w:t>......</w:t>
      </w:r>
    </w:p>
    <w:p w14:paraId="18C25A3A">
      <w:pPr>
        <w:spacing w:line="360" w:lineRule="auto"/>
        <w:ind w:firstLine="420" w:firstLineChars="200"/>
        <w:rPr>
          <w:rFonts w:ascii="宋体" w:hAnsi="宋体" w:cs="宋体"/>
          <w:szCs w:val="21"/>
          <w:highlight w:val="none"/>
        </w:rPr>
      </w:pPr>
      <w:r>
        <w:rPr>
          <w:rFonts w:hint="eastAsia" w:ascii="宋体" w:hAnsi="宋体" w:cs="宋体"/>
          <w:szCs w:val="21"/>
          <w:highlight w:val="none"/>
        </w:rPr>
        <w:t>注：</w:t>
      </w:r>
    </w:p>
    <w:p w14:paraId="3178B00F">
      <w:pPr>
        <w:spacing w:line="360" w:lineRule="auto"/>
        <w:ind w:firstLine="420" w:firstLineChars="200"/>
        <w:rPr>
          <w:rFonts w:ascii="宋体" w:hAnsi="宋体" w:cs="宋体"/>
          <w:szCs w:val="21"/>
          <w:highlight w:val="none"/>
        </w:rPr>
      </w:pPr>
      <w:r>
        <w:rPr>
          <w:rFonts w:hint="eastAsia" w:ascii="宋体" w:hAnsi="宋体" w:cs="宋体"/>
          <w:szCs w:val="21"/>
          <w:highlight w:val="none"/>
        </w:rPr>
        <w:t>1.法定代表人和委托代理人必须在授权委托书上签字，</w:t>
      </w:r>
      <w:r>
        <w:rPr>
          <w:rFonts w:hint="eastAsia" w:ascii="宋体" w:hAnsi="宋体" w:cs="宋体"/>
          <w:b/>
          <w:bCs/>
          <w:szCs w:val="21"/>
          <w:highlight w:val="none"/>
        </w:rPr>
        <w:t>否则作无效投标处理；</w:t>
      </w:r>
    </w:p>
    <w:p w14:paraId="2D4A9CCC">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2.以联合体形式投标的，本授权委托书应由联合体牵头人的法定代表人按上述规定签署。</w:t>
      </w:r>
    </w:p>
    <w:p w14:paraId="0077B22D">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 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20BD9D18">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 若为联合体投标须各方签字或盖章。</w:t>
      </w:r>
    </w:p>
    <w:p w14:paraId="2CF1B92E">
      <w:pPr>
        <w:spacing w:line="360" w:lineRule="auto"/>
        <w:rPr>
          <w:b/>
          <w:szCs w:val="21"/>
          <w:highlight w:val="none"/>
        </w:rPr>
      </w:pPr>
      <w:r>
        <w:rPr>
          <w:rFonts w:hint="eastAsia" w:ascii="宋体"/>
          <w:b/>
          <w:szCs w:val="21"/>
          <w:highlight w:val="none"/>
        </w:rPr>
        <w:t>附件：</w:t>
      </w:r>
    </w:p>
    <w:tbl>
      <w:tblPr>
        <w:tblStyle w:val="20"/>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1"/>
      </w:tblGrid>
      <w:tr w14:paraId="07B7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7" w:hRule="atLeast"/>
          <w:jc w:val="center"/>
        </w:trPr>
        <w:tc>
          <w:tcPr>
            <w:tcW w:w="8751" w:type="dxa"/>
            <w:tcBorders>
              <w:top w:val="single" w:color="auto" w:sz="4" w:space="0"/>
              <w:left w:val="single" w:color="auto" w:sz="4" w:space="0"/>
              <w:bottom w:val="single" w:color="auto" w:sz="4" w:space="0"/>
              <w:right w:val="single" w:color="auto" w:sz="4" w:space="0"/>
            </w:tcBorders>
          </w:tcPr>
          <w:p w14:paraId="604D7498">
            <w:pPr>
              <w:spacing w:line="360" w:lineRule="auto"/>
              <w:rPr>
                <w:rFonts w:ascii="宋体"/>
                <w:b/>
                <w:sz w:val="24"/>
                <w:highlight w:val="none"/>
              </w:rPr>
            </w:pPr>
            <w:r>
              <w:rPr>
                <w:rFonts w:hint="eastAsia"/>
                <w:b/>
                <w:bCs/>
                <w:szCs w:val="21"/>
                <w:highlight w:val="none"/>
              </w:rPr>
              <w:t>委托代理人有效</w:t>
            </w:r>
            <w:r>
              <w:rPr>
                <w:rFonts w:hint="eastAsia" w:ascii="宋体"/>
                <w:b/>
                <w:szCs w:val="21"/>
                <w:highlight w:val="none"/>
              </w:rPr>
              <w:t>身份证复印件粘贴处（正、反面）</w:t>
            </w:r>
          </w:p>
        </w:tc>
      </w:tr>
    </w:tbl>
    <w:p w14:paraId="19C11353">
      <w:pPr>
        <w:snapToGrid w:val="0"/>
        <w:spacing w:before="120" w:beforeLines="50" w:after="50"/>
        <w:ind w:firstLine="566" w:firstLineChars="236"/>
        <w:rPr>
          <w:rFonts w:ascii="宋体" w:hAnsi="宋体"/>
          <w:highlight w:val="none"/>
        </w:rPr>
      </w:pPr>
      <w:r>
        <w:rPr>
          <w:rFonts w:hint="eastAsia" w:ascii="宋体" w:hAnsi="宋体"/>
          <w:sz w:val="24"/>
          <w:highlight w:val="none"/>
        </w:rPr>
        <w:br w:type="page"/>
      </w:r>
    </w:p>
    <w:p w14:paraId="0CA86739">
      <w:pPr>
        <w:jc w:val="left"/>
        <w:rPr>
          <w:b/>
          <w:bCs/>
          <w:sz w:val="30"/>
          <w:szCs w:val="30"/>
          <w:highlight w:val="none"/>
        </w:rPr>
      </w:pPr>
      <w:r>
        <w:rPr>
          <w:rFonts w:hint="eastAsia" w:ascii="宋体" w:hAnsi="宋体" w:cs="宋体"/>
          <w:b/>
          <w:sz w:val="28"/>
          <w:szCs w:val="28"/>
          <w:highlight w:val="none"/>
        </w:rPr>
        <w:t>6.商务条款偏离表的格式：</w:t>
      </w:r>
    </w:p>
    <w:p w14:paraId="2A19AC7E">
      <w:pPr>
        <w:jc w:val="center"/>
        <w:rPr>
          <w:b/>
          <w:bCs/>
          <w:sz w:val="30"/>
          <w:szCs w:val="30"/>
          <w:highlight w:val="none"/>
        </w:rPr>
      </w:pPr>
    </w:p>
    <w:p w14:paraId="14D547CB">
      <w:pPr>
        <w:jc w:val="center"/>
        <w:rPr>
          <w:b/>
          <w:bCs/>
          <w:sz w:val="30"/>
          <w:szCs w:val="30"/>
          <w:highlight w:val="none"/>
        </w:rPr>
      </w:pPr>
      <w:r>
        <w:rPr>
          <w:rFonts w:hint="eastAsia"/>
          <w:b/>
          <w:bCs/>
          <w:sz w:val="30"/>
          <w:szCs w:val="30"/>
          <w:highlight w:val="none"/>
        </w:rPr>
        <w:t>商务条款偏离表</w:t>
      </w:r>
    </w:p>
    <w:p w14:paraId="10169F2F">
      <w:pPr>
        <w:spacing w:line="360" w:lineRule="auto"/>
        <w:contextualSpacing/>
        <w:rPr>
          <w:rFonts w:ascii="宋体" w:hAnsi="宋体" w:cs="宋体"/>
          <w:szCs w:val="21"/>
          <w:highlight w:val="none"/>
        </w:rPr>
      </w:pPr>
    </w:p>
    <w:p w14:paraId="12FDAD73">
      <w:pPr>
        <w:spacing w:line="360" w:lineRule="auto"/>
        <w:contextualSpacing/>
        <w:rPr>
          <w:rFonts w:ascii="宋体" w:hAnsi="宋体" w:cs="宋体"/>
          <w:szCs w:val="21"/>
          <w:highlight w:val="none"/>
          <w:u w:val="single"/>
        </w:rPr>
      </w:pPr>
      <w:r>
        <w:rPr>
          <w:rFonts w:hint="eastAsia" w:ascii="宋体" w:hAnsi="宋体" w:cs="宋体"/>
          <w:szCs w:val="21"/>
          <w:highlight w:val="none"/>
        </w:rPr>
        <w:t>项目名称：</w:t>
      </w:r>
      <w:r>
        <w:rPr>
          <w:rFonts w:hint="eastAsia" w:ascii="宋体" w:hAnsi="宋体" w:cs="宋体"/>
          <w:szCs w:val="21"/>
          <w:highlight w:val="none"/>
          <w:u w:val="single"/>
        </w:rPr>
        <w:t xml:space="preserve">                 </w:t>
      </w:r>
    </w:p>
    <w:p w14:paraId="60329BC5">
      <w:pPr>
        <w:spacing w:line="360" w:lineRule="auto"/>
        <w:contextualSpacing/>
        <w:jc w:val="left"/>
        <w:rPr>
          <w:rFonts w:ascii="宋体" w:hAnsi="宋体" w:cs="宋体"/>
          <w:szCs w:val="21"/>
          <w:highlight w:val="none"/>
          <w:u w:val="single"/>
        </w:rPr>
      </w:pPr>
      <w:r>
        <w:rPr>
          <w:rFonts w:hint="eastAsia" w:ascii="宋体" w:hAnsi="宋体" w:cs="宋体"/>
          <w:szCs w:val="21"/>
          <w:highlight w:val="none"/>
        </w:rPr>
        <w:t>项目编号：</w:t>
      </w:r>
      <w:r>
        <w:rPr>
          <w:rFonts w:hint="eastAsia" w:ascii="宋体" w:hAnsi="宋体" w:cs="宋体"/>
          <w:szCs w:val="21"/>
          <w:highlight w:val="none"/>
          <w:u w:val="single"/>
        </w:rPr>
        <w:t xml:space="preserve">                 </w:t>
      </w:r>
    </w:p>
    <w:p w14:paraId="23602490">
      <w:pPr>
        <w:pStyle w:val="13"/>
        <w:spacing w:line="480" w:lineRule="auto"/>
        <w:ind w:left="-422" w:leftChars="-201" w:firstLine="424"/>
        <w:rPr>
          <w:szCs w:val="21"/>
          <w:highlight w:val="none"/>
        </w:rPr>
      </w:pPr>
      <w:r>
        <w:rPr>
          <w:rFonts w:hint="eastAsia" w:hAnsi="宋体" w:cs="宋体"/>
          <w:szCs w:val="21"/>
          <w:highlight w:val="none"/>
        </w:rPr>
        <w:t>所投分标（此处有分标时填写具体分标号，无分标时填写“无”）：</w:t>
      </w:r>
      <w:r>
        <w:rPr>
          <w:rFonts w:hint="eastAsia" w:hAnsi="宋体" w:cs="宋体"/>
          <w:szCs w:val="21"/>
          <w:highlight w:val="none"/>
          <w:u w:val="single"/>
        </w:rPr>
        <w:t xml:space="preserve">           </w:t>
      </w:r>
    </w:p>
    <w:tbl>
      <w:tblPr>
        <w:tblStyle w:val="20"/>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0522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vAlign w:val="center"/>
          </w:tcPr>
          <w:p w14:paraId="4B4D8605">
            <w:pPr>
              <w:spacing w:line="340" w:lineRule="exact"/>
              <w:jc w:val="center"/>
              <w:rPr>
                <w:rFonts w:ascii="宋体" w:hAnsi="宋体" w:cs="宋体"/>
                <w:szCs w:val="21"/>
                <w:highlight w:val="none"/>
              </w:rPr>
            </w:pPr>
            <w:r>
              <w:rPr>
                <w:rFonts w:hint="eastAsia" w:ascii="宋体" w:hAnsi="宋体" w:cs="宋体"/>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vAlign w:val="center"/>
          </w:tcPr>
          <w:p w14:paraId="1653D73A">
            <w:pPr>
              <w:spacing w:line="340" w:lineRule="exact"/>
              <w:jc w:val="center"/>
              <w:rPr>
                <w:rFonts w:ascii="宋体" w:hAnsi="宋体" w:cs="宋体"/>
                <w:szCs w:val="21"/>
                <w:highlight w:val="none"/>
              </w:rPr>
            </w:pPr>
            <w:r>
              <w:rPr>
                <w:rFonts w:hint="eastAsia" w:ascii="宋体" w:hAnsi="宋体" w:cs="宋体"/>
                <w:szCs w:val="21"/>
                <w:highlight w:val="none"/>
              </w:rPr>
              <w:t>招标文件的商务条款</w:t>
            </w:r>
          </w:p>
        </w:tc>
        <w:tc>
          <w:tcPr>
            <w:tcW w:w="3229" w:type="dxa"/>
            <w:tcBorders>
              <w:top w:val="single" w:color="auto" w:sz="4" w:space="0"/>
              <w:left w:val="single" w:color="auto" w:sz="4" w:space="0"/>
              <w:bottom w:val="single" w:color="auto" w:sz="4" w:space="0"/>
              <w:right w:val="single" w:color="auto" w:sz="4" w:space="0"/>
            </w:tcBorders>
            <w:vAlign w:val="center"/>
          </w:tcPr>
          <w:p w14:paraId="39800819">
            <w:pPr>
              <w:spacing w:line="340" w:lineRule="exact"/>
              <w:jc w:val="center"/>
              <w:rPr>
                <w:rFonts w:ascii="宋体" w:hAnsi="宋体" w:cs="宋体"/>
                <w:szCs w:val="21"/>
                <w:highlight w:val="none"/>
              </w:rPr>
            </w:pPr>
            <w:r>
              <w:rPr>
                <w:rFonts w:hint="eastAsia" w:ascii="宋体" w:hAnsi="宋体" w:cs="宋体"/>
                <w:szCs w:val="21"/>
                <w:highlight w:val="none"/>
              </w:rPr>
              <w:t>投标文件响应的商务条款</w:t>
            </w:r>
          </w:p>
        </w:tc>
        <w:tc>
          <w:tcPr>
            <w:tcW w:w="1917" w:type="dxa"/>
            <w:tcBorders>
              <w:top w:val="single" w:color="auto" w:sz="4" w:space="0"/>
              <w:left w:val="single" w:color="auto" w:sz="4" w:space="0"/>
              <w:bottom w:val="single" w:color="auto" w:sz="4" w:space="0"/>
              <w:right w:val="single" w:color="auto" w:sz="4" w:space="0"/>
            </w:tcBorders>
            <w:vAlign w:val="center"/>
          </w:tcPr>
          <w:p w14:paraId="447331B8">
            <w:pPr>
              <w:spacing w:line="340" w:lineRule="exact"/>
              <w:jc w:val="center"/>
              <w:rPr>
                <w:rFonts w:ascii="宋体" w:hAnsi="宋体" w:cs="宋体"/>
                <w:szCs w:val="21"/>
                <w:highlight w:val="none"/>
              </w:rPr>
            </w:pPr>
            <w:r>
              <w:rPr>
                <w:rFonts w:hint="eastAsia" w:ascii="宋体" w:hAnsi="宋体" w:cs="宋体"/>
                <w:szCs w:val="21"/>
                <w:highlight w:val="none"/>
              </w:rPr>
              <w:t>偏离说明</w:t>
            </w:r>
          </w:p>
        </w:tc>
      </w:tr>
      <w:tr w14:paraId="39C9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tcPr>
          <w:p w14:paraId="0973DA2B">
            <w:pPr>
              <w:spacing w:line="340" w:lineRule="exact"/>
              <w:rPr>
                <w:rFonts w:ascii="宋体" w:hAnsi="宋体" w:cs="宋体"/>
                <w:szCs w:val="21"/>
                <w:highlight w:val="none"/>
              </w:rPr>
            </w:pPr>
            <w:r>
              <w:rPr>
                <w:rFonts w:hint="eastAsia" w:ascii="宋体" w:hAnsi="宋体" w:cs="宋体"/>
                <w:szCs w:val="21"/>
                <w:highlight w:val="none"/>
              </w:rPr>
              <w:t>一</w:t>
            </w:r>
          </w:p>
        </w:tc>
        <w:tc>
          <w:tcPr>
            <w:tcW w:w="3379" w:type="dxa"/>
            <w:tcBorders>
              <w:top w:val="single" w:color="auto" w:sz="4" w:space="0"/>
              <w:left w:val="single" w:color="auto" w:sz="4" w:space="0"/>
              <w:bottom w:val="single" w:color="auto" w:sz="4" w:space="0"/>
              <w:right w:val="single" w:color="auto" w:sz="4" w:space="0"/>
            </w:tcBorders>
          </w:tcPr>
          <w:p w14:paraId="6E094450">
            <w:pPr>
              <w:spacing w:line="340" w:lineRule="exact"/>
              <w:rPr>
                <w:rFonts w:ascii="宋体" w:hAnsi="宋体" w:cs="宋体"/>
                <w:szCs w:val="21"/>
                <w:highlight w:val="none"/>
              </w:rPr>
            </w:pPr>
          </w:p>
        </w:tc>
        <w:tc>
          <w:tcPr>
            <w:tcW w:w="3229" w:type="dxa"/>
            <w:tcBorders>
              <w:top w:val="single" w:color="auto" w:sz="4" w:space="0"/>
              <w:left w:val="single" w:color="auto" w:sz="4" w:space="0"/>
              <w:bottom w:val="single" w:color="auto" w:sz="4" w:space="0"/>
              <w:right w:val="single" w:color="auto" w:sz="4" w:space="0"/>
            </w:tcBorders>
          </w:tcPr>
          <w:p w14:paraId="0D207421">
            <w:pPr>
              <w:spacing w:line="340" w:lineRule="exact"/>
              <w:rPr>
                <w:rFonts w:ascii="宋体" w:hAnsi="宋体" w:cs="宋体"/>
                <w:szCs w:val="21"/>
                <w:highlight w:val="none"/>
              </w:rPr>
            </w:pPr>
          </w:p>
        </w:tc>
        <w:tc>
          <w:tcPr>
            <w:tcW w:w="1917" w:type="dxa"/>
            <w:tcBorders>
              <w:top w:val="single" w:color="auto" w:sz="4" w:space="0"/>
              <w:left w:val="single" w:color="auto" w:sz="4" w:space="0"/>
              <w:bottom w:val="single" w:color="auto" w:sz="4" w:space="0"/>
              <w:right w:val="single" w:color="auto" w:sz="4" w:space="0"/>
            </w:tcBorders>
          </w:tcPr>
          <w:p w14:paraId="547FDC3E">
            <w:pPr>
              <w:spacing w:line="300" w:lineRule="exact"/>
              <w:rPr>
                <w:rFonts w:ascii="宋体" w:hAnsi="宋体" w:cs="宋体"/>
                <w:szCs w:val="21"/>
                <w:highlight w:val="none"/>
              </w:rPr>
            </w:pPr>
          </w:p>
        </w:tc>
      </w:tr>
      <w:tr w14:paraId="1F5E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tcPr>
          <w:p w14:paraId="528638E4">
            <w:pPr>
              <w:spacing w:line="340" w:lineRule="exact"/>
              <w:rPr>
                <w:rFonts w:ascii="宋体" w:hAnsi="宋体" w:cs="宋体"/>
                <w:szCs w:val="21"/>
                <w:highlight w:val="none"/>
              </w:rPr>
            </w:pPr>
            <w:r>
              <w:rPr>
                <w:rFonts w:hint="eastAsia" w:ascii="宋体" w:hAnsi="宋体" w:cs="宋体"/>
                <w:szCs w:val="21"/>
                <w:highlight w:val="none"/>
              </w:rPr>
              <w:t>二</w:t>
            </w:r>
          </w:p>
        </w:tc>
        <w:tc>
          <w:tcPr>
            <w:tcW w:w="3379" w:type="dxa"/>
            <w:tcBorders>
              <w:top w:val="single" w:color="auto" w:sz="4" w:space="0"/>
              <w:left w:val="single" w:color="auto" w:sz="4" w:space="0"/>
              <w:bottom w:val="single" w:color="auto" w:sz="4" w:space="0"/>
              <w:right w:val="single" w:color="auto" w:sz="4" w:space="0"/>
            </w:tcBorders>
          </w:tcPr>
          <w:p w14:paraId="311108A3">
            <w:pPr>
              <w:spacing w:line="340" w:lineRule="exact"/>
              <w:rPr>
                <w:rFonts w:ascii="宋体" w:hAnsi="宋体" w:cs="宋体"/>
                <w:szCs w:val="21"/>
                <w:highlight w:val="none"/>
              </w:rPr>
            </w:pPr>
          </w:p>
        </w:tc>
        <w:tc>
          <w:tcPr>
            <w:tcW w:w="3229" w:type="dxa"/>
            <w:tcBorders>
              <w:top w:val="single" w:color="auto" w:sz="4" w:space="0"/>
              <w:left w:val="single" w:color="auto" w:sz="4" w:space="0"/>
              <w:bottom w:val="single" w:color="auto" w:sz="4" w:space="0"/>
              <w:right w:val="single" w:color="auto" w:sz="4" w:space="0"/>
            </w:tcBorders>
          </w:tcPr>
          <w:p w14:paraId="0A95AD08">
            <w:pPr>
              <w:spacing w:line="340" w:lineRule="exact"/>
              <w:rPr>
                <w:rFonts w:ascii="宋体" w:hAnsi="宋体" w:cs="宋体"/>
                <w:szCs w:val="21"/>
                <w:highlight w:val="none"/>
              </w:rPr>
            </w:pPr>
          </w:p>
        </w:tc>
        <w:tc>
          <w:tcPr>
            <w:tcW w:w="1917" w:type="dxa"/>
            <w:tcBorders>
              <w:top w:val="single" w:color="auto" w:sz="4" w:space="0"/>
              <w:left w:val="single" w:color="auto" w:sz="4" w:space="0"/>
              <w:bottom w:val="single" w:color="auto" w:sz="4" w:space="0"/>
              <w:right w:val="single" w:color="auto" w:sz="4" w:space="0"/>
            </w:tcBorders>
          </w:tcPr>
          <w:p w14:paraId="06AE6830">
            <w:pPr>
              <w:spacing w:line="300" w:lineRule="exact"/>
              <w:rPr>
                <w:rFonts w:ascii="宋体" w:hAnsi="宋体" w:cs="宋体"/>
                <w:szCs w:val="21"/>
                <w:highlight w:val="none"/>
              </w:rPr>
            </w:pPr>
          </w:p>
        </w:tc>
      </w:tr>
      <w:tr w14:paraId="5565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tcPr>
          <w:p w14:paraId="308680ED">
            <w:pPr>
              <w:spacing w:line="340" w:lineRule="exact"/>
              <w:rPr>
                <w:rFonts w:ascii="宋体" w:hAnsi="宋体" w:cs="宋体"/>
                <w:szCs w:val="21"/>
                <w:highlight w:val="none"/>
              </w:rPr>
            </w:pPr>
            <w:r>
              <w:rPr>
                <w:rFonts w:hint="eastAsia" w:ascii="宋体" w:hAnsi="宋体" w:cs="宋体"/>
                <w:szCs w:val="21"/>
                <w:highlight w:val="none"/>
              </w:rPr>
              <w:t>...</w:t>
            </w:r>
          </w:p>
        </w:tc>
        <w:tc>
          <w:tcPr>
            <w:tcW w:w="3379" w:type="dxa"/>
            <w:tcBorders>
              <w:top w:val="single" w:color="auto" w:sz="4" w:space="0"/>
              <w:left w:val="single" w:color="auto" w:sz="4" w:space="0"/>
              <w:bottom w:val="single" w:color="auto" w:sz="4" w:space="0"/>
              <w:right w:val="single" w:color="auto" w:sz="4" w:space="0"/>
            </w:tcBorders>
          </w:tcPr>
          <w:p w14:paraId="011C54C6">
            <w:pPr>
              <w:spacing w:line="340" w:lineRule="exact"/>
              <w:rPr>
                <w:rFonts w:ascii="宋体" w:hAnsi="宋体" w:cs="宋体"/>
                <w:szCs w:val="21"/>
                <w:highlight w:val="none"/>
              </w:rPr>
            </w:pPr>
          </w:p>
        </w:tc>
        <w:tc>
          <w:tcPr>
            <w:tcW w:w="3229" w:type="dxa"/>
            <w:tcBorders>
              <w:top w:val="single" w:color="auto" w:sz="4" w:space="0"/>
              <w:left w:val="single" w:color="auto" w:sz="4" w:space="0"/>
              <w:bottom w:val="single" w:color="auto" w:sz="4" w:space="0"/>
              <w:right w:val="single" w:color="auto" w:sz="4" w:space="0"/>
            </w:tcBorders>
          </w:tcPr>
          <w:p w14:paraId="21120717">
            <w:pPr>
              <w:spacing w:line="340" w:lineRule="exact"/>
              <w:rPr>
                <w:rFonts w:ascii="宋体" w:hAnsi="宋体" w:cs="宋体"/>
                <w:szCs w:val="21"/>
                <w:highlight w:val="none"/>
              </w:rPr>
            </w:pPr>
          </w:p>
        </w:tc>
        <w:tc>
          <w:tcPr>
            <w:tcW w:w="1917" w:type="dxa"/>
            <w:tcBorders>
              <w:top w:val="single" w:color="auto" w:sz="4" w:space="0"/>
              <w:left w:val="single" w:color="auto" w:sz="4" w:space="0"/>
              <w:bottom w:val="single" w:color="auto" w:sz="4" w:space="0"/>
              <w:right w:val="single" w:color="auto" w:sz="4" w:space="0"/>
            </w:tcBorders>
          </w:tcPr>
          <w:p w14:paraId="2186B917">
            <w:pPr>
              <w:spacing w:line="300" w:lineRule="exact"/>
              <w:rPr>
                <w:rFonts w:ascii="宋体" w:hAnsi="宋体" w:cs="宋体"/>
                <w:szCs w:val="21"/>
                <w:highlight w:val="none"/>
              </w:rPr>
            </w:pPr>
          </w:p>
        </w:tc>
      </w:tr>
    </w:tbl>
    <w:p w14:paraId="384099E3">
      <w:pPr>
        <w:pStyle w:val="13"/>
        <w:spacing w:line="360" w:lineRule="auto"/>
        <w:ind w:left="-708" w:leftChars="-337"/>
        <w:rPr>
          <w:rFonts w:ascii="Times New Roman" w:hAnsi="Times New Roman"/>
          <w:szCs w:val="21"/>
          <w:highlight w:val="none"/>
        </w:rPr>
      </w:pPr>
    </w:p>
    <w:p w14:paraId="05E2B9EE">
      <w:pPr>
        <w:pStyle w:val="13"/>
        <w:spacing w:line="360" w:lineRule="auto"/>
        <w:ind w:firstLine="420" w:firstLineChars="200"/>
        <w:rPr>
          <w:rFonts w:ascii="Times New Roman" w:hAnsi="Times New Roman"/>
          <w:szCs w:val="21"/>
          <w:highlight w:val="none"/>
        </w:rPr>
      </w:pPr>
      <w:r>
        <w:rPr>
          <w:rFonts w:hint="eastAsia" w:ascii="Times New Roman" w:hAnsi="Times New Roman"/>
          <w:szCs w:val="21"/>
          <w:highlight w:val="none"/>
        </w:rPr>
        <w:t>注：</w:t>
      </w:r>
    </w:p>
    <w:p w14:paraId="2187744F">
      <w:pPr>
        <w:pStyle w:val="13"/>
        <w:spacing w:line="360" w:lineRule="auto"/>
        <w:ind w:firstLine="420" w:firstLineChars="200"/>
        <w:rPr>
          <w:rFonts w:hAnsi="宋体" w:cs="宋体"/>
          <w:szCs w:val="21"/>
          <w:highlight w:val="none"/>
        </w:rPr>
      </w:pPr>
      <w:r>
        <w:rPr>
          <w:rFonts w:hint="eastAsia" w:hAnsi="宋体" w:cs="宋体"/>
          <w:szCs w:val="21"/>
          <w:highlight w:val="none"/>
        </w:rPr>
        <w:t>1.表格内容均需按要求填写并加盖投标人公章。</w:t>
      </w:r>
    </w:p>
    <w:p w14:paraId="5FB03CA6">
      <w:pPr>
        <w:pStyle w:val="13"/>
        <w:spacing w:line="360" w:lineRule="auto"/>
        <w:ind w:left="-424" w:leftChars="-202" w:firstLine="846"/>
        <w:rPr>
          <w:rFonts w:hAnsi="宋体" w:cs="宋体"/>
          <w:szCs w:val="21"/>
          <w:highlight w:val="none"/>
        </w:rPr>
      </w:pPr>
      <w:r>
        <w:rPr>
          <w:rFonts w:hint="eastAsia" w:hAnsi="宋体" w:cs="宋体"/>
          <w:szCs w:val="21"/>
          <w:highlight w:val="none"/>
        </w:rPr>
        <w:t xml:space="preserve">2.请逐条对应本项目招标文件“第二章  </w:t>
      </w:r>
      <w:r>
        <w:rPr>
          <w:rFonts w:hint="eastAsia" w:hAnsi="宋体" w:cs="宋体"/>
          <w:b/>
          <w:szCs w:val="21"/>
          <w:highlight w:val="none"/>
        </w:rPr>
        <w:t>采购需求</w:t>
      </w:r>
      <w:r>
        <w:rPr>
          <w:rFonts w:hint="eastAsia" w:hAnsi="宋体" w:cs="宋体"/>
          <w:szCs w:val="21"/>
          <w:highlight w:val="none"/>
        </w:rPr>
        <w:t>”中“商务条款”的要求，详细填写相应的具体内容。“偏离说明”一栏应当选择“正偏离”或“负偏离”或“无偏离”进行填写。</w:t>
      </w:r>
    </w:p>
    <w:p w14:paraId="02967E80">
      <w:pPr>
        <w:pStyle w:val="13"/>
        <w:spacing w:line="360" w:lineRule="auto"/>
        <w:ind w:left="-603" w:leftChars="-287" w:firstLine="945" w:firstLineChars="450"/>
        <w:rPr>
          <w:rFonts w:hAnsi="宋体" w:cs="宋体"/>
          <w:szCs w:val="21"/>
          <w:highlight w:val="none"/>
        </w:rPr>
      </w:pPr>
      <w:r>
        <w:rPr>
          <w:rFonts w:hint="eastAsia" w:hAnsi="宋体" w:cs="宋体"/>
          <w:szCs w:val="21"/>
          <w:highlight w:val="none"/>
        </w:rPr>
        <w:t>3.当投标文件的商务内容低于招标文件要求时，投标人应当如实写明“负偏离”。</w:t>
      </w:r>
    </w:p>
    <w:p w14:paraId="724838C9">
      <w:pPr>
        <w:pStyle w:val="8"/>
        <w:ind w:left="0"/>
        <w:rPr>
          <w:rFonts w:ascii="宋体" w:hAnsi="宋体" w:cs="宋体"/>
          <w:szCs w:val="21"/>
          <w:highlight w:val="none"/>
        </w:rPr>
      </w:pPr>
    </w:p>
    <w:p w14:paraId="2AD02957">
      <w:pPr>
        <w:rPr>
          <w:highlight w:val="none"/>
        </w:rPr>
      </w:pPr>
    </w:p>
    <w:p w14:paraId="3E040010">
      <w:pPr>
        <w:snapToGrid w:val="0"/>
        <w:spacing w:line="360" w:lineRule="auto"/>
        <w:ind w:left="7083" w:leftChars="2223" w:hanging="2415" w:hangingChars="1150"/>
        <w:jc w:val="left"/>
        <w:rPr>
          <w:rFonts w:ascii="宋体" w:hAnsi="宋体" w:cs="宋体"/>
          <w:kern w:val="0"/>
          <w:szCs w:val="21"/>
          <w:highlight w:val="none"/>
          <w:lang w:val="zh-CN"/>
        </w:rPr>
      </w:pPr>
      <w:r>
        <w:rPr>
          <w:rFonts w:hint="eastAsia" w:ascii="宋体" w:hAnsi="宋体" w:cs="宋体"/>
          <w:kern w:val="0"/>
          <w:szCs w:val="21"/>
          <w:highlight w:val="none"/>
          <w:lang w:val="zh-CN"/>
        </w:rPr>
        <w:t>投标人名称(盖公章)：</w:t>
      </w:r>
    </w:p>
    <w:p w14:paraId="5731CD91">
      <w:pPr>
        <w:snapToGrid w:val="0"/>
        <w:spacing w:line="360" w:lineRule="auto"/>
        <w:ind w:left="7077" w:leftChars="3320" w:hanging="105" w:hangingChars="50"/>
        <w:jc w:val="right"/>
        <w:rPr>
          <w:rFonts w:ascii="仿宋_GB2312" w:hAnsi="仿宋" w:eastAsia="仿宋_GB2312" w:cs="仿宋_GB2312"/>
          <w:kern w:val="0"/>
          <w:szCs w:val="21"/>
          <w:highlight w:val="none"/>
          <w:lang w:val="zh-CN"/>
        </w:rPr>
      </w:pPr>
      <w:r>
        <w:rPr>
          <w:rFonts w:hint="eastAsia" w:ascii="宋体" w:hAnsi="宋体"/>
          <w:szCs w:val="21"/>
          <w:highlight w:val="none"/>
        </w:rPr>
        <w:t>年    月    日</w:t>
      </w:r>
    </w:p>
    <w:p w14:paraId="61C4B309">
      <w:pPr>
        <w:rPr>
          <w:highlight w:val="none"/>
        </w:rPr>
      </w:pPr>
    </w:p>
    <w:p w14:paraId="6873FF2A">
      <w:pPr>
        <w:pStyle w:val="13"/>
        <w:jc w:val="center"/>
        <w:outlineLvl w:val="1"/>
        <w:rPr>
          <w:rFonts w:hAnsi="宋体"/>
          <w:b/>
          <w:bCs/>
          <w:sz w:val="28"/>
          <w:szCs w:val="28"/>
          <w:highlight w:val="none"/>
        </w:rPr>
      </w:pPr>
      <w:bookmarkStart w:id="410" w:name="_Toc27757"/>
      <w:bookmarkStart w:id="411" w:name="_Toc1161"/>
      <w:bookmarkStart w:id="412" w:name="_Toc24098"/>
      <w:bookmarkStart w:id="413" w:name="_Toc23685"/>
      <w:bookmarkStart w:id="414" w:name="_Toc585"/>
      <w:bookmarkStart w:id="415" w:name="_Toc24407"/>
      <w:bookmarkStart w:id="416" w:name="_Toc19686839"/>
      <w:bookmarkStart w:id="417" w:name="_Toc10197"/>
      <w:bookmarkStart w:id="418" w:name="_Toc10435"/>
      <w:bookmarkStart w:id="419" w:name="_Toc8889"/>
      <w:bookmarkStart w:id="420" w:name="_Toc17437"/>
      <w:r>
        <w:rPr>
          <w:rFonts w:hint="eastAsia" w:hAnsi="宋体"/>
          <w:b/>
          <w:bCs/>
          <w:sz w:val="28"/>
          <w:szCs w:val="28"/>
          <w:highlight w:val="none"/>
        </w:rPr>
        <w:br w:type="page"/>
      </w:r>
      <w:r>
        <w:rPr>
          <w:rFonts w:hint="eastAsia" w:hAnsi="宋体"/>
          <w:b/>
          <w:bCs/>
          <w:sz w:val="28"/>
          <w:szCs w:val="28"/>
          <w:highlight w:val="none"/>
        </w:rPr>
        <w:t>第三节 技术文件格式</w:t>
      </w:r>
      <w:bookmarkEnd w:id="410"/>
      <w:bookmarkEnd w:id="411"/>
      <w:bookmarkEnd w:id="412"/>
      <w:bookmarkEnd w:id="413"/>
      <w:bookmarkEnd w:id="414"/>
      <w:bookmarkEnd w:id="415"/>
      <w:bookmarkEnd w:id="416"/>
      <w:bookmarkEnd w:id="417"/>
      <w:bookmarkEnd w:id="418"/>
      <w:bookmarkEnd w:id="419"/>
      <w:bookmarkEnd w:id="420"/>
    </w:p>
    <w:p w14:paraId="4E3812FE">
      <w:pPr>
        <w:snapToGrid w:val="0"/>
        <w:spacing w:before="120" w:beforeLines="50" w:after="50"/>
        <w:rPr>
          <w:rFonts w:ascii="宋体" w:hAnsi="宋体"/>
          <w:sz w:val="24"/>
          <w:highlight w:val="none"/>
        </w:rPr>
      </w:pPr>
      <w:r>
        <w:rPr>
          <w:rFonts w:hint="eastAsia" w:ascii="宋体" w:hAnsi="宋体"/>
          <w:sz w:val="24"/>
          <w:highlight w:val="none"/>
        </w:rPr>
        <w:t xml:space="preserve">   </w:t>
      </w:r>
    </w:p>
    <w:p w14:paraId="5F091B38">
      <w:pPr>
        <w:snapToGrid w:val="0"/>
        <w:spacing w:before="120" w:beforeLines="50" w:after="50"/>
        <w:rPr>
          <w:rFonts w:ascii="宋体" w:hAnsi="宋体"/>
          <w:sz w:val="24"/>
          <w:highlight w:val="none"/>
        </w:rPr>
      </w:pPr>
      <w:r>
        <w:rPr>
          <w:rFonts w:hint="eastAsia" w:ascii="宋体" w:hAnsi="宋体" w:cs="宋体"/>
          <w:b/>
          <w:sz w:val="28"/>
          <w:szCs w:val="28"/>
          <w:highlight w:val="none"/>
        </w:rPr>
        <w:t>1. 技术文件封面的格式（参照此格式自拟）：</w:t>
      </w:r>
    </w:p>
    <w:p w14:paraId="1C44F9DD">
      <w:pPr>
        <w:snapToGrid w:val="0"/>
        <w:spacing w:before="120" w:beforeLines="50" w:after="50"/>
        <w:ind w:firstLine="1200" w:firstLineChars="500"/>
        <w:rPr>
          <w:rFonts w:ascii="宋体" w:hAnsi="宋体"/>
          <w:bCs/>
          <w:sz w:val="32"/>
          <w:szCs w:val="20"/>
          <w:highlight w:val="none"/>
        </w:rPr>
      </w:pPr>
      <w:r>
        <w:rPr>
          <w:rFonts w:hint="eastAsia" w:ascii="宋体" w:hAnsi="宋体"/>
          <w:sz w:val="24"/>
          <w:highlight w:val="none"/>
        </w:rPr>
        <w:t xml:space="preserve">                                                  </w:t>
      </w:r>
      <w:r>
        <w:rPr>
          <w:rFonts w:hint="eastAsia" w:ascii="宋体" w:hAnsi="宋体"/>
          <w:bCs/>
          <w:highlight w:val="none"/>
        </w:rPr>
        <w:t>电子投标文件</w:t>
      </w:r>
    </w:p>
    <w:p w14:paraId="54B7409E">
      <w:pPr>
        <w:snapToGrid w:val="0"/>
        <w:spacing w:before="120" w:beforeLines="50" w:after="50"/>
        <w:rPr>
          <w:rFonts w:ascii="宋体" w:hAnsi="宋体"/>
          <w:sz w:val="24"/>
          <w:szCs w:val="20"/>
          <w:highlight w:val="none"/>
        </w:rPr>
      </w:pPr>
    </w:p>
    <w:p w14:paraId="3C84ECA0">
      <w:pPr>
        <w:snapToGrid w:val="0"/>
        <w:spacing w:before="120" w:beforeLines="50" w:after="50"/>
        <w:jc w:val="center"/>
        <w:rPr>
          <w:rFonts w:ascii="宋体" w:hAnsi="宋体"/>
          <w:b/>
          <w:bCs/>
          <w:sz w:val="32"/>
          <w:szCs w:val="32"/>
          <w:highlight w:val="none"/>
        </w:rPr>
      </w:pPr>
    </w:p>
    <w:p w14:paraId="082C4094">
      <w:pPr>
        <w:snapToGrid w:val="0"/>
        <w:spacing w:before="120" w:beforeLines="50" w:after="50"/>
        <w:jc w:val="center"/>
        <w:rPr>
          <w:rFonts w:ascii="宋体" w:hAnsi="宋体"/>
          <w:b/>
          <w:bCs/>
          <w:sz w:val="32"/>
          <w:szCs w:val="32"/>
          <w:highlight w:val="none"/>
        </w:rPr>
      </w:pPr>
      <w:r>
        <w:rPr>
          <w:rFonts w:hint="eastAsia" w:ascii="宋体" w:hAnsi="宋体"/>
          <w:b/>
          <w:bCs/>
          <w:sz w:val="32"/>
          <w:szCs w:val="32"/>
          <w:highlight w:val="none"/>
        </w:rPr>
        <w:t>技术文件</w:t>
      </w:r>
    </w:p>
    <w:p w14:paraId="4DB3848E">
      <w:pPr>
        <w:snapToGrid w:val="0"/>
        <w:spacing w:before="120" w:beforeLines="50" w:after="50"/>
        <w:rPr>
          <w:rFonts w:ascii="宋体" w:hAnsi="宋体"/>
          <w:bCs/>
          <w:sz w:val="24"/>
          <w:szCs w:val="20"/>
          <w:highlight w:val="none"/>
        </w:rPr>
      </w:pPr>
    </w:p>
    <w:p w14:paraId="02F6665F">
      <w:pPr>
        <w:snapToGrid w:val="0"/>
        <w:spacing w:before="120" w:beforeLines="50" w:after="50" w:line="400" w:lineRule="exact"/>
        <w:ind w:firstLine="360" w:firstLineChars="150"/>
        <w:rPr>
          <w:rFonts w:ascii="宋体" w:hAnsi="宋体"/>
          <w:bCs/>
          <w:sz w:val="24"/>
          <w:highlight w:val="none"/>
        </w:rPr>
      </w:pPr>
      <w:r>
        <w:rPr>
          <w:rFonts w:hint="eastAsia" w:ascii="宋体" w:hAnsi="宋体"/>
          <w:bCs/>
          <w:sz w:val="24"/>
          <w:highlight w:val="none"/>
        </w:rPr>
        <w:t xml:space="preserve">项目名称： </w:t>
      </w:r>
    </w:p>
    <w:p w14:paraId="7C158772">
      <w:pPr>
        <w:snapToGrid w:val="0"/>
        <w:spacing w:before="120" w:beforeLines="50" w:after="50" w:line="400" w:lineRule="exact"/>
        <w:ind w:firstLine="360" w:firstLineChars="150"/>
        <w:rPr>
          <w:rFonts w:ascii="宋体" w:hAnsi="宋体"/>
          <w:bCs/>
          <w:sz w:val="24"/>
          <w:highlight w:val="none"/>
        </w:rPr>
      </w:pPr>
      <w:r>
        <w:rPr>
          <w:rFonts w:hint="eastAsia" w:ascii="宋体" w:hAnsi="宋体"/>
          <w:bCs/>
          <w:sz w:val="24"/>
          <w:highlight w:val="none"/>
        </w:rPr>
        <w:t xml:space="preserve">项目编号： </w:t>
      </w:r>
    </w:p>
    <w:p w14:paraId="065DCCAB">
      <w:pPr>
        <w:snapToGrid w:val="0"/>
        <w:spacing w:before="120" w:beforeLines="50" w:after="50" w:line="400" w:lineRule="exact"/>
        <w:ind w:firstLine="360" w:firstLineChars="150"/>
        <w:rPr>
          <w:rFonts w:ascii="宋体" w:hAnsi="宋体"/>
          <w:bCs/>
          <w:sz w:val="24"/>
          <w:highlight w:val="none"/>
        </w:rPr>
      </w:pPr>
      <w:r>
        <w:rPr>
          <w:rFonts w:hint="eastAsia" w:ascii="宋体" w:hAnsi="宋体"/>
          <w:bCs/>
          <w:sz w:val="24"/>
          <w:highlight w:val="none"/>
        </w:rPr>
        <w:t>所投分标（如有则填写，无分标时填写“无”或者留空）：</w:t>
      </w:r>
    </w:p>
    <w:p w14:paraId="7C0023F6">
      <w:pPr>
        <w:snapToGrid w:val="0"/>
        <w:spacing w:before="120" w:beforeLines="50" w:after="50" w:line="400" w:lineRule="exact"/>
        <w:ind w:firstLine="360" w:firstLineChars="150"/>
        <w:rPr>
          <w:rFonts w:ascii="宋体" w:hAnsi="宋体"/>
          <w:bCs/>
          <w:sz w:val="24"/>
          <w:highlight w:val="none"/>
        </w:rPr>
      </w:pPr>
      <w:r>
        <w:rPr>
          <w:rFonts w:hint="eastAsia" w:ascii="宋体" w:hAnsi="宋体"/>
          <w:bCs/>
          <w:sz w:val="24"/>
          <w:highlight w:val="none"/>
        </w:rPr>
        <w:t>投标人名称：</w:t>
      </w:r>
    </w:p>
    <w:p w14:paraId="4DE7C766">
      <w:pPr>
        <w:snapToGrid w:val="0"/>
        <w:spacing w:before="120" w:beforeLines="50" w:after="50"/>
        <w:ind w:firstLine="645"/>
        <w:jc w:val="center"/>
        <w:rPr>
          <w:rFonts w:ascii="宋体" w:hAnsi="宋体"/>
          <w:sz w:val="24"/>
          <w:highlight w:val="none"/>
        </w:rPr>
      </w:pPr>
      <w:r>
        <w:rPr>
          <w:rFonts w:hint="eastAsia" w:ascii="宋体" w:hAnsi="宋体"/>
          <w:sz w:val="24"/>
          <w:highlight w:val="none"/>
        </w:rPr>
        <w:t xml:space="preserve">                       </w:t>
      </w:r>
    </w:p>
    <w:p w14:paraId="7BB0AC2C">
      <w:pPr>
        <w:snapToGrid w:val="0"/>
        <w:spacing w:before="120" w:beforeLines="50" w:after="50"/>
        <w:ind w:firstLine="645"/>
        <w:jc w:val="center"/>
        <w:rPr>
          <w:rFonts w:ascii="宋体" w:hAnsi="宋体"/>
          <w:sz w:val="24"/>
          <w:highlight w:val="none"/>
        </w:rPr>
      </w:pPr>
    </w:p>
    <w:p w14:paraId="6FB500A0">
      <w:pPr>
        <w:snapToGrid w:val="0"/>
        <w:spacing w:before="120" w:beforeLines="50" w:after="50"/>
        <w:ind w:firstLine="645"/>
        <w:jc w:val="center"/>
        <w:rPr>
          <w:rFonts w:ascii="宋体" w:hAnsi="宋体"/>
          <w:sz w:val="24"/>
          <w:highlight w:val="none"/>
        </w:rPr>
      </w:pPr>
    </w:p>
    <w:p w14:paraId="70A46460">
      <w:pPr>
        <w:snapToGrid w:val="0"/>
        <w:spacing w:before="120" w:beforeLines="50" w:after="50"/>
        <w:ind w:firstLine="645"/>
        <w:jc w:val="center"/>
        <w:rPr>
          <w:rFonts w:ascii="宋体" w:hAnsi="宋体"/>
          <w:sz w:val="24"/>
          <w:highlight w:val="none"/>
        </w:rPr>
      </w:pPr>
    </w:p>
    <w:p w14:paraId="4DBE30AE">
      <w:pPr>
        <w:snapToGrid w:val="0"/>
        <w:spacing w:before="120" w:beforeLines="50" w:after="50"/>
        <w:ind w:firstLine="645"/>
        <w:jc w:val="center"/>
        <w:rPr>
          <w:rFonts w:ascii="宋体" w:hAnsi="宋体"/>
          <w:sz w:val="24"/>
          <w:highlight w:val="none"/>
        </w:rPr>
      </w:pPr>
    </w:p>
    <w:p w14:paraId="7CAB9B78">
      <w:pPr>
        <w:snapToGrid w:val="0"/>
        <w:spacing w:before="120" w:beforeLines="50" w:after="50"/>
        <w:ind w:firstLine="645"/>
        <w:jc w:val="center"/>
        <w:rPr>
          <w:rFonts w:ascii="宋体" w:hAnsi="宋体"/>
          <w:sz w:val="24"/>
          <w:highlight w:val="none"/>
        </w:rPr>
      </w:pPr>
    </w:p>
    <w:p w14:paraId="135F875F">
      <w:pPr>
        <w:snapToGrid w:val="0"/>
        <w:spacing w:before="120" w:beforeLines="50" w:after="50"/>
        <w:ind w:firstLine="645"/>
        <w:jc w:val="center"/>
        <w:rPr>
          <w:rFonts w:ascii="宋体" w:hAnsi="宋体"/>
          <w:sz w:val="24"/>
          <w:highlight w:val="none"/>
        </w:rPr>
      </w:pPr>
      <w:r>
        <w:rPr>
          <w:rFonts w:hint="eastAsia" w:ascii="宋体" w:hAnsi="宋体"/>
          <w:sz w:val="24"/>
          <w:highlight w:val="none"/>
        </w:rPr>
        <w:t xml:space="preserve"> 年    月    日</w:t>
      </w:r>
    </w:p>
    <w:p w14:paraId="49DC2575">
      <w:pPr>
        <w:snapToGrid w:val="0"/>
        <w:spacing w:before="120" w:beforeLines="50" w:after="50"/>
        <w:ind w:firstLine="645"/>
        <w:jc w:val="center"/>
        <w:rPr>
          <w:rFonts w:ascii="宋体" w:hAnsi="宋体"/>
          <w:sz w:val="24"/>
          <w:szCs w:val="20"/>
          <w:highlight w:val="none"/>
        </w:rPr>
      </w:pPr>
    </w:p>
    <w:p w14:paraId="566060DF">
      <w:pPr>
        <w:jc w:val="center"/>
        <w:rPr>
          <w:rFonts w:ascii="宋体" w:hAnsi="宋体"/>
          <w:b/>
          <w:bCs/>
          <w:sz w:val="24"/>
          <w:highlight w:val="none"/>
        </w:rPr>
      </w:pPr>
      <w:r>
        <w:rPr>
          <w:rFonts w:hint="eastAsia" w:ascii="宋体" w:hAnsi="宋体"/>
          <w:b/>
          <w:bCs/>
          <w:sz w:val="24"/>
          <w:highlight w:val="none"/>
        </w:rPr>
        <w:br w:type="page"/>
      </w:r>
    </w:p>
    <w:p w14:paraId="11D8F152">
      <w:pPr>
        <w:numPr>
          <w:ilvl w:val="0"/>
          <w:numId w:val="3"/>
        </w:numPr>
        <w:snapToGrid w:val="0"/>
        <w:spacing w:before="120" w:beforeLines="50" w:after="50"/>
        <w:ind w:left="142"/>
        <w:jc w:val="left"/>
        <w:rPr>
          <w:rFonts w:ascii="宋体" w:hAnsi="宋体" w:cs="宋体"/>
          <w:b/>
          <w:bCs/>
          <w:sz w:val="28"/>
          <w:szCs w:val="28"/>
          <w:highlight w:val="none"/>
        </w:rPr>
      </w:pPr>
      <w:r>
        <w:rPr>
          <w:rFonts w:hint="eastAsia" w:ascii="宋体" w:hAnsi="宋体" w:cs="宋体"/>
          <w:b/>
          <w:bCs/>
          <w:sz w:val="28"/>
          <w:szCs w:val="28"/>
          <w:highlight w:val="none"/>
        </w:rPr>
        <w:t>技术文件目录</w:t>
      </w:r>
    </w:p>
    <w:p w14:paraId="351ED411">
      <w:pPr>
        <w:snapToGrid w:val="0"/>
        <w:spacing w:before="120" w:beforeLines="50" w:after="50"/>
        <w:ind w:left="142"/>
        <w:jc w:val="left"/>
        <w:rPr>
          <w:rFonts w:ascii="宋体" w:hAnsi="宋体"/>
          <w:b/>
          <w:sz w:val="24"/>
          <w:highlight w:val="none"/>
        </w:rPr>
      </w:pPr>
      <w:r>
        <w:rPr>
          <w:rFonts w:hint="eastAsia" w:ascii="宋体" w:hAnsi="宋体" w:cs="宋体"/>
          <w:kern w:val="0"/>
          <w:sz w:val="24"/>
          <w:highlight w:val="none"/>
        </w:rPr>
        <w:t>根据招标文件规定及投标人提供的材料自行编写目录（部分格式后附）。</w:t>
      </w:r>
    </w:p>
    <w:p w14:paraId="0897D9FB">
      <w:pPr>
        <w:snapToGrid w:val="0"/>
        <w:spacing w:before="120" w:beforeLines="50" w:after="50"/>
        <w:jc w:val="left"/>
        <w:rPr>
          <w:rFonts w:ascii="宋体" w:hAnsi="宋体"/>
          <w:b/>
          <w:sz w:val="24"/>
          <w:highlight w:val="none"/>
        </w:rPr>
      </w:pPr>
      <w:r>
        <w:rPr>
          <w:rFonts w:hint="eastAsia" w:ascii="宋体" w:hAnsi="宋体"/>
          <w:b/>
          <w:sz w:val="24"/>
          <w:highlight w:val="none"/>
        </w:rPr>
        <w:br w:type="page"/>
      </w:r>
      <w:r>
        <w:rPr>
          <w:rFonts w:hint="eastAsia" w:ascii="宋体" w:hAnsi="宋体"/>
          <w:b/>
          <w:sz w:val="24"/>
          <w:highlight w:val="none"/>
        </w:rPr>
        <w:t xml:space="preserve"> </w:t>
      </w:r>
      <w:r>
        <w:rPr>
          <w:rFonts w:hint="eastAsia" w:ascii="宋体" w:hAnsi="宋体" w:cs="宋体"/>
          <w:b/>
          <w:sz w:val="28"/>
          <w:szCs w:val="28"/>
          <w:highlight w:val="none"/>
        </w:rPr>
        <w:t>3. 服务要求偏离表</w:t>
      </w:r>
      <w:r>
        <w:rPr>
          <w:rFonts w:hint="eastAsia" w:hAnsi="宋体" w:cs="宋体"/>
          <w:b/>
          <w:sz w:val="28"/>
          <w:szCs w:val="28"/>
          <w:highlight w:val="none"/>
        </w:rPr>
        <w:t>的</w:t>
      </w:r>
      <w:r>
        <w:rPr>
          <w:rFonts w:hint="eastAsia" w:ascii="宋体" w:hAnsi="宋体" w:cs="宋体"/>
          <w:b/>
          <w:sz w:val="28"/>
          <w:szCs w:val="28"/>
          <w:highlight w:val="none"/>
        </w:rPr>
        <w:t>格式</w:t>
      </w:r>
      <w:r>
        <w:rPr>
          <w:rFonts w:hint="eastAsia" w:hAnsi="宋体" w:cs="宋体"/>
          <w:b/>
          <w:sz w:val="28"/>
          <w:szCs w:val="28"/>
          <w:highlight w:val="none"/>
        </w:rPr>
        <w:t>：</w:t>
      </w:r>
    </w:p>
    <w:p w14:paraId="5CCA4A38">
      <w:pPr>
        <w:pStyle w:val="13"/>
        <w:spacing w:line="500" w:lineRule="exact"/>
        <w:jc w:val="center"/>
        <w:rPr>
          <w:rFonts w:ascii="Times New Roman" w:hAnsi="Times New Roman"/>
          <w:b/>
          <w:bCs/>
          <w:sz w:val="30"/>
          <w:szCs w:val="30"/>
          <w:highlight w:val="none"/>
        </w:rPr>
      </w:pPr>
      <w:r>
        <w:rPr>
          <w:rFonts w:hint="eastAsia" w:ascii="Times New Roman" w:hAnsi="Times New Roman"/>
          <w:b/>
          <w:bCs/>
          <w:sz w:val="30"/>
          <w:szCs w:val="30"/>
          <w:highlight w:val="none"/>
        </w:rPr>
        <w:t>服务要求偏离表</w:t>
      </w:r>
    </w:p>
    <w:p w14:paraId="2FC8465C">
      <w:pPr>
        <w:pStyle w:val="13"/>
        <w:spacing w:line="360" w:lineRule="auto"/>
        <w:ind w:firstLine="420" w:firstLineChars="200"/>
        <w:rPr>
          <w:szCs w:val="21"/>
          <w:highlight w:val="none"/>
        </w:rPr>
      </w:pPr>
    </w:p>
    <w:p w14:paraId="20C45CEA">
      <w:pPr>
        <w:spacing w:line="360" w:lineRule="auto"/>
        <w:contextualSpacing/>
        <w:rPr>
          <w:rFonts w:ascii="宋体" w:hAnsi="宋体" w:cs="宋体"/>
          <w:szCs w:val="21"/>
          <w:highlight w:val="none"/>
          <w:u w:val="single"/>
        </w:rPr>
      </w:pPr>
      <w:r>
        <w:rPr>
          <w:rFonts w:hint="eastAsia" w:ascii="宋体" w:hAnsi="宋体" w:cs="宋体"/>
          <w:szCs w:val="21"/>
          <w:highlight w:val="none"/>
        </w:rPr>
        <w:t>项目</w:t>
      </w:r>
      <w:r>
        <w:rPr>
          <w:rFonts w:hint="eastAsia" w:hAnsi="宋体" w:cs="宋体"/>
          <w:szCs w:val="21"/>
          <w:highlight w:val="none"/>
        </w:rPr>
        <w:t>名称</w:t>
      </w:r>
      <w:r>
        <w:rPr>
          <w:rFonts w:hint="eastAsia" w:ascii="宋体" w:hAnsi="宋体" w:cs="宋体"/>
          <w:szCs w:val="21"/>
          <w:highlight w:val="none"/>
        </w:rPr>
        <w:t>：</w:t>
      </w:r>
      <w:r>
        <w:rPr>
          <w:rFonts w:hint="eastAsia" w:ascii="宋体" w:hAnsi="宋体" w:cs="宋体"/>
          <w:szCs w:val="21"/>
          <w:highlight w:val="none"/>
          <w:u w:val="single"/>
        </w:rPr>
        <w:t xml:space="preserve">                 </w:t>
      </w:r>
    </w:p>
    <w:p w14:paraId="307C7D94">
      <w:pPr>
        <w:pStyle w:val="13"/>
        <w:spacing w:line="360" w:lineRule="auto"/>
        <w:rPr>
          <w:rFonts w:hAnsi="宋体" w:cs="宋体"/>
          <w:szCs w:val="21"/>
          <w:highlight w:val="none"/>
          <w:u w:val="single"/>
        </w:rPr>
      </w:pPr>
      <w:r>
        <w:rPr>
          <w:rFonts w:hint="eastAsia" w:hAnsi="宋体" w:cs="宋体"/>
          <w:szCs w:val="21"/>
          <w:highlight w:val="none"/>
        </w:rPr>
        <w:t>项目编号：</w:t>
      </w:r>
      <w:r>
        <w:rPr>
          <w:rFonts w:hint="eastAsia" w:hAnsi="宋体" w:cs="宋体"/>
          <w:szCs w:val="21"/>
          <w:highlight w:val="none"/>
          <w:u w:val="single"/>
        </w:rPr>
        <w:t xml:space="preserve">                 </w:t>
      </w:r>
    </w:p>
    <w:p w14:paraId="60A883DB">
      <w:pPr>
        <w:pStyle w:val="8"/>
        <w:spacing w:line="360" w:lineRule="auto"/>
        <w:ind w:left="0"/>
        <w:rPr>
          <w:rFonts w:ascii="宋体" w:hAnsi="宋体" w:cs="宋体"/>
          <w:szCs w:val="21"/>
          <w:highlight w:val="none"/>
          <w:u w:val="single"/>
        </w:rPr>
      </w:pPr>
      <w:r>
        <w:rPr>
          <w:rFonts w:hint="eastAsia" w:hAnsi="宋体" w:cs="宋体"/>
          <w:szCs w:val="21"/>
          <w:highlight w:val="none"/>
        </w:rPr>
        <w:t>所投</w:t>
      </w:r>
      <w:r>
        <w:rPr>
          <w:rFonts w:hint="eastAsia" w:ascii="宋体" w:hAnsi="宋体" w:cs="宋体"/>
          <w:szCs w:val="21"/>
          <w:highlight w:val="none"/>
        </w:rPr>
        <w:t>分标（此处有分标时填写具体分标号，无分标时填写“无”）：</w:t>
      </w:r>
      <w:r>
        <w:rPr>
          <w:rFonts w:hint="eastAsia" w:ascii="宋体" w:hAnsi="宋体" w:cs="宋体"/>
          <w:szCs w:val="21"/>
          <w:highlight w:val="none"/>
          <w:u w:val="single"/>
        </w:rPr>
        <w:t xml:space="preserve">           </w:t>
      </w:r>
    </w:p>
    <w:tbl>
      <w:tblPr>
        <w:tblStyle w:val="20"/>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319"/>
        <w:gridCol w:w="3231"/>
        <w:gridCol w:w="3231"/>
        <w:gridCol w:w="1217"/>
      </w:tblGrid>
      <w:tr w14:paraId="08EE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4B0888C9">
            <w:pPr>
              <w:spacing w:line="360" w:lineRule="auto"/>
              <w:rPr>
                <w:rFonts w:ascii="宋体" w:hAnsi="宋体"/>
                <w:szCs w:val="21"/>
                <w:highlight w:val="none"/>
              </w:rPr>
            </w:pPr>
            <w:r>
              <w:rPr>
                <w:rFonts w:hint="eastAsia" w:ascii="宋体" w:hAnsi="宋体"/>
                <w:szCs w:val="21"/>
                <w:highlight w:val="none"/>
              </w:rPr>
              <w:t>项号</w:t>
            </w:r>
          </w:p>
        </w:tc>
        <w:tc>
          <w:tcPr>
            <w:tcW w:w="1319" w:type="dxa"/>
            <w:tcBorders>
              <w:top w:val="single" w:color="auto" w:sz="4" w:space="0"/>
              <w:left w:val="single" w:color="auto" w:sz="4" w:space="0"/>
              <w:right w:val="single" w:color="auto" w:sz="4" w:space="0"/>
            </w:tcBorders>
            <w:vAlign w:val="center"/>
          </w:tcPr>
          <w:p w14:paraId="5AD62948">
            <w:pPr>
              <w:spacing w:line="360" w:lineRule="auto"/>
              <w:jc w:val="center"/>
              <w:rPr>
                <w:rFonts w:ascii="宋体" w:hAnsi="宋体"/>
                <w:szCs w:val="21"/>
                <w:highlight w:val="none"/>
              </w:rPr>
            </w:pPr>
            <w:r>
              <w:rPr>
                <w:rFonts w:hint="eastAsia" w:ascii="宋体" w:hAnsi="宋体"/>
                <w:szCs w:val="21"/>
                <w:highlight w:val="none"/>
              </w:rPr>
              <w:t>标的名称</w:t>
            </w:r>
          </w:p>
        </w:tc>
        <w:tc>
          <w:tcPr>
            <w:tcW w:w="3231" w:type="dxa"/>
            <w:tcBorders>
              <w:top w:val="single" w:color="auto" w:sz="4" w:space="0"/>
              <w:left w:val="single" w:color="auto" w:sz="4" w:space="0"/>
              <w:bottom w:val="single" w:color="auto" w:sz="4" w:space="0"/>
              <w:right w:val="single" w:color="auto" w:sz="4" w:space="0"/>
            </w:tcBorders>
            <w:vAlign w:val="center"/>
          </w:tcPr>
          <w:p w14:paraId="529E3BC6">
            <w:pPr>
              <w:spacing w:line="360" w:lineRule="auto"/>
              <w:jc w:val="center"/>
              <w:rPr>
                <w:rFonts w:ascii="宋体" w:hAnsi="宋体"/>
                <w:szCs w:val="21"/>
                <w:highlight w:val="none"/>
              </w:rPr>
            </w:pPr>
            <w:r>
              <w:rPr>
                <w:rFonts w:hint="eastAsia" w:ascii="宋体" w:hAnsi="宋体"/>
                <w:szCs w:val="21"/>
                <w:highlight w:val="none"/>
              </w:rPr>
              <w:t>招标文件采购需求中的服务内容</w:t>
            </w:r>
          </w:p>
        </w:tc>
        <w:tc>
          <w:tcPr>
            <w:tcW w:w="3231" w:type="dxa"/>
            <w:tcBorders>
              <w:top w:val="single" w:color="auto" w:sz="4" w:space="0"/>
              <w:left w:val="single" w:color="auto" w:sz="4" w:space="0"/>
              <w:right w:val="single" w:color="auto" w:sz="4" w:space="0"/>
            </w:tcBorders>
            <w:vAlign w:val="center"/>
          </w:tcPr>
          <w:p w14:paraId="748B884C">
            <w:pPr>
              <w:spacing w:line="360" w:lineRule="auto"/>
              <w:jc w:val="center"/>
              <w:rPr>
                <w:rFonts w:ascii="宋体" w:hAnsi="宋体"/>
                <w:szCs w:val="21"/>
                <w:highlight w:val="none"/>
              </w:rPr>
            </w:pPr>
            <w:r>
              <w:rPr>
                <w:rFonts w:hint="eastAsia" w:ascii="宋体" w:hAnsi="宋体"/>
                <w:szCs w:val="21"/>
                <w:highlight w:val="none"/>
              </w:rPr>
              <w:t>投标文件响应的服务内容</w:t>
            </w:r>
          </w:p>
        </w:tc>
        <w:tc>
          <w:tcPr>
            <w:tcW w:w="1217" w:type="dxa"/>
            <w:tcBorders>
              <w:top w:val="single" w:color="auto" w:sz="4" w:space="0"/>
              <w:left w:val="single" w:color="auto" w:sz="4" w:space="0"/>
              <w:bottom w:val="single" w:color="auto" w:sz="4" w:space="0"/>
              <w:right w:val="single" w:color="auto" w:sz="4" w:space="0"/>
            </w:tcBorders>
            <w:vAlign w:val="center"/>
          </w:tcPr>
          <w:p w14:paraId="177D7774">
            <w:pPr>
              <w:spacing w:line="360" w:lineRule="auto"/>
              <w:jc w:val="center"/>
              <w:rPr>
                <w:rFonts w:ascii="宋体" w:hAnsi="宋体"/>
                <w:szCs w:val="21"/>
                <w:highlight w:val="none"/>
              </w:rPr>
            </w:pPr>
            <w:r>
              <w:rPr>
                <w:rFonts w:hint="eastAsia" w:ascii="宋体" w:hAnsi="宋体"/>
                <w:szCs w:val="21"/>
                <w:highlight w:val="none"/>
              </w:rPr>
              <w:t>偏离说明</w:t>
            </w:r>
          </w:p>
        </w:tc>
      </w:tr>
      <w:tr w14:paraId="4B3B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028DD9A7">
            <w:pPr>
              <w:spacing w:line="360" w:lineRule="auto"/>
              <w:rPr>
                <w:rFonts w:ascii="宋体" w:hAnsi="宋体"/>
                <w:szCs w:val="21"/>
                <w:highlight w:val="none"/>
              </w:rPr>
            </w:pPr>
            <w:r>
              <w:rPr>
                <w:rFonts w:hint="eastAsia" w:ascii="宋体" w:hAnsi="宋体"/>
                <w:szCs w:val="21"/>
                <w:highlight w:val="none"/>
              </w:rPr>
              <w:t>1</w:t>
            </w:r>
          </w:p>
        </w:tc>
        <w:tc>
          <w:tcPr>
            <w:tcW w:w="1319" w:type="dxa"/>
            <w:tcBorders>
              <w:top w:val="single" w:color="auto" w:sz="4" w:space="0"/>
              <w:left w:val="single" w:color="auto" w:sz="4" w:space="0"/>
              <w:bottom w:val="single" w:color="auto" w:sz="4" w:space="0"/>
              <w:right w:val="single" w:color="auto" w:sz="4" w:space="0"/>
            </w:tcBorders>
            <w:vAlign w:val="center"/>
          </w:tcPr>
          <w:p w14:paraId="71A6879A">
            <w:pPr>
              <w:spacing w:line="360" w:lineRule="auto"/>
              <w:rPr>
                <w:rFonts w:ascii="宋体" w:hAnsi="宋体"/>
                <w:szCs w:val="21"/>
                <w:highlight w:val="none"/>
              </w:rPr>
            </w:pPr>
          </w:p>
        </w:tc>
        <w:tc>
          <w:tcPr>
            <w:tcW w:w="3231" w:type="dxa"/>
            <w:tcBorders>
              <w:top w:val="single" w:color="auto" w:sz="4" w:space="0"/>
              <w:left w:val="single" w:color="auto" w:sz="4" w:space="0"/>
              <w:bottom w:val="single" w:color="auto" w:sz="4" w:space="0"/>
              <w:right w:val="single" w:color="auto" w:sz="4" w:space="0"/>
            </w:tcBorders>
            <w:vAlign w:val="center"/>
          </w:tcPr>
          <w:p w14:paraId="0BF412C7">
            <w:pPr>
              <w:spacing w:line="360" w:lineRule="auto"/>
              <w:rPr>
                <w:rFonts w:ascii="宋体" w:hAnsi="宋体"/>
                <w:szCs w:val="21"/>
                <w:highlight w:val="none"/>
              </w:rPr>
            </w:pPr>
          </w:p>
        </w:tc>
        <w:tc>
          <w:tcPr>
            <w:tcW w:w="3231" w:type="dxa"/>
            <w:tcBorders>
              <w:top w:val="single" w:color="auto" w:sz="4" w:space="0"/>
              <w:left w:val="single" w:color="auto" w:sz="4" w:space="0"/>
              <w:bottom w:val="single" w:color="auto" w:sz="4" w:space="0"/>
              <w:right w:val="single" w:color="auto" w:sz="4" w:space="0"/>
            </w:tcBorders>
            <w:vAlign w:val="center"/>
          </w:tcPr>
          <w:p w14:paraId="03FC0F27">
            <w:pPr>
              <w:spacing w:line="360" w:lineRule="auto"/>
              <w:rPr>
                <w:rFonts w:ascii="宋体" w:hAnsi="宋体"/>
                <w:szCs w:val="21"/>
                <w:highlight w:val="none"/>
              </w:rPr>
            </w:pPr>
          </w:p>
        </w:tc>
        <w:tc>
          <w:tcPr>
            <w:tcW w:w="1217" w:type="dxa"/>
            <w:tcBorders>
              <w:top w:val="single" w:color="auto" w:sz="4" w:space="0"/>
              <w:left w:val="single" w:color="auto" w:sz="4" w:space="0"/>
              <w:bottom w:val="single" w:color="auto" w:sz="4" w:space="0"/>
              <w:right w:val="single" w:color="auto" w:sz="4" w:space="0"/>
            </w:tcBorders>
            <w:vAlign w:val="center"/>
          </w:tcPr>
          <w:p w14:paraId="306A27FC">
            <w:pPr>
              <w:spacing w:line="360" w:lineRule="auto"/>
              <w:rPr>
                <w:rFonts w:ascii="宋体" w:hAnsi="宋体"/>
                <w:szCs w:val="21"/>
                <w:highlight w:val="none"/>
              </w:rPr>
            </w:pPr>
          </w:p>
        </w:tc>
      </w:tr>
      <w:tr w14:paraId="6B0B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6C2B6290">
            <w:pPr>
              <w:spacing w:line="360" w:lineRule="auto"/>
              <w:rPr>
                <w:rFonts w:ascii="宋体" w:hAnsi="宋体"/>
                <w:szCs w:val="21"/>
                <w:highlight w:val="none"/>
              </w:rPr>
            </w:pPr>
            <w:r>
              <w:rPr>
                <w:rFonts w:hint="eastAsia" w:ascii="宋体" w:hAnsi="宋体"/>
                <w:szCs w:val="21"/>
                <w:highlight w:val="none"/>
              </w:rPr>
              <w:t>2</w:t>
            </w:r>
          </w:p>
        </w:tc>
        <w:tc>
          <w:tcPr>
            <w:tcW w:w="1319" w:type="dxa"/>
            <w:tcBorders>
              <w:top w:val="single" w:color="auto" w:sz="4" w:space="0"/>
              <w:left w:val="single" w:color="auto" w:sz="4" w:space="0"/>
              <w:bottom w:val="single" w:color="auto" w:sz="4" w:space="0"/>
              <w:right w:val="single" w:color="auto" w:sz="4" w:space="0"/>
            </w:tcBorders>
            <w:vAlign w:val="center"/>
          </w:tcPr>
          <w:p w14:paraId="6031496A">
            <w:pPr>
              <w:spacing w:line="360" w:lineRule="auto"/>
              <w:rPr>
                <w:rFonts w:ascii="宋体" w:hAnsi="宋体"/>
                <w:szCs w:val="21"/>
                <w:highlight w:val="none"/>
              </w:rPr>
            </w:pPr>
          </w:p>
        </w:tc>
        <w:tc>
          <w:tcPr>
            <w:tcW w:w="3231" w:type="dxa"/>
            <w:tcBorders>
              <w:top w:val="single" w:color="auto" w:sz="4" w:space="0"/>
              <w:left w:val="single" w:color="auto" w:sz="4" w:space="0"/>
              <w:bottom w:val="single" w:color="auto" w:sz="4" w:space="0"/>
              <w:right w:val="single" w:color="auto" w:sz="4" w:space="0"/>
            </w:tcBorders>
            <w:vAlign w:val="center"/>
          </w:tcPr>
          <w:p w14:paraId="14674EC8">
            <w:pPr>
              <w:spacing w:line="360" w:lineRule="auto"/>
              <w:rPr>
                <w:rFonts w:ascii="宋体" w:hAnsi="宋体"/>
                <w:szCs w:val="21"/>
                <w:highlight w:val="none"/>
              </w:rPr>
            </w:pPr>
          </w:p>
        </w:tc>
        <w:tc>
          <w:tcPr>
            <w:tcW w:w="3231" w:type="dxa"/>
            <w:tcBorders>
              <w:top w:val="single" w:color="auto" w:sz="4" w:space="0"/>
              <w:left w:val="single" w:color="auto" w:sz="4" w:space="0"/>
              <w:bottom w:val="single" w:color="auto" w:sz="4" w:space="0"/>
              <w:right w:val="single" w:color="auto" w:sz="4" w:space="0"/>
            </w:tcBorders>
            <w:vAlign w:val="center"/>
          </w:tcPr>
          <w:p w14:paraId="4D237FBD">
            <w:pPr>
              <w:spacing w:line="360" w:lineRule="auto"/>
              <w:rPr>
                <w:rFonts w:ascii="宋体" w:hAnsi="宋体"/>
                <w:szCs w:val="21"/>
                <w:highlight w:val="none"/>
              </w:rPr>
            </w:pPr>
          </w:p>
        </w:tc>
        <w:tc>
          <w:tcPr>
            <w:tcW w:w="1217" w:type="dxa"/>
            <w:tcBorders>
              <w:top w:val="single" w:color="auto" w:sz="4" w:space="0"/>
              <w:left w:val="single" w:color="auto" w:sz="4" w:space="0"/>
              <w:bottom w:val="single" w:color="auto" w:sz="4" w:space="0"/>
              <w:right w:val="single" w:color="auto" w:sz="4" w:space="0"/>
            </w:tcBorders>
            <w:vAlign w:val="center"/>
          </w:tcPr>
          <w:p w14:paraId="5231743B">
            <w:pPr>
              <w:spacing w:line="360" w:lineRule="auto"/>
              <w:rPr>
                <w:rFonts w:ascii="宋体" w:hAnsi="宋体"/>
                <w:szCs w:val="21"/>
                <w:highlight w:val="none"/>
              </w:rPr>
            </w:pPr>
          </w:p>
        </w:tc>
      </w:tr>
      <w:tr w14:paraId="5604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1EA3F42F">
            <w:pPr>
              <w:spacing w:line="360" w:lineRule="auto"/>
              <w:rPr>
                <w:rFonts w:ascii="宋体" w:hAnsi="宋体"/>
                <w:szCs w:val="21"/>
                <w:highlight w:val="none"/>
              </w:rPr>
            </w:pPr>
            <w:r>
              <w:rPr>
                <w:rFonts w:hint="eastAsia" w:ascii="宋体" w:hAnsi="宋体"/>
                <w:szCs w:val="21"/>
                <w:highlight w:val="none"/>
              </w:rPr>
              <w:t>...</w:t>
            </w:r>
          </w:p>
        </w:tc>
        <w:tc>
          <w:tcPr>
            <w:tcW w:w="1319" w:type="dxa"/>
            <w:tcBorders>
              <w:top w:val="single" w:color="auto" w:sz="4" w:space="0"/>
              <w:left w:val="single" w:color="auto" w:sz="4" w:space="0"/>
              <w:bottom w:val="single" w:color="auto" w:sz="4" w:space="0"/>
              <w:right w:val="single" w:color="auto" w:sz="4" w:space="0"/>
            </w:tcBorders>
            <w:vAlign w:val="center"/>
          </w:tcPr>
          <w:p w14:paraId="221EAD1F">
            <w:pPr>
              <w:spacing w:line="360" w:lineRule="auto"/>
              <w:rPr>
                <w:rFonts w:ascii="宋体" w:hAnsi="宋体"/>
                <w:szCs w:val="21"/>
                <w:highlight w:val="none"/>
              </w:rPr>
            </w:pPr>
          </w:p>
        </w:tc>
        <w:tc>
          <w:tcPr>
            <w:tcW w:w="3231" w:type="dxa"/>
            <w:tcBorders>
              <w:top w:val="single" w:color="auto" w:sz="4" w:space="0"/>
              <w:left w:val="single" w:color="auto" w:sz="4" w:space="0"/>
              <w:bottom w:val="single" w:color="auto" w:sz="4" w:space="0"/>
              <w:right w:val="single" w:color="auto" w:sz="4" w:space="0"/>
            </w:tcBorders>
            <w:vAlign w:val="center"/>
          </w:tcPr>
          <w:p w14:paraId="64802A0F">
            <w:pPr>
              <w:spacing w:line="360" w:lineRule="auto"/>
              <w:rPr>
                <w:rFonts w:ascii="宋体" w:hAnsi="宋体"/>
                <w:szCs w:val="21"/>
                <w:highlight w:val="none"/>
              </w:rPr>
            </w:pPr>
          </w:p>
        </w:tc>
        <w:tc>
          <w:tcPr>
            <w:tcW w:w="3231" w:type="dxa"/>
            <w:tcBorders>
              <w:top w:val="single" w:color="auto" w:sz="4" w:space="0"/>
              <w:left w:val="single" w:color="auto" w:sz="4" w:space="0"/>
              <w:bottom w:val="single" w:color="auto" w:sz="4" w:space="0"/>
              <w:right w:val="single" w:color="auto" w:sz="4" w:space="0"/>
            </w:tcBorders>
            <w:vAlign w:val="center"/>
          </w:tcPr>
          <w:p w14:paraId="721044DB">
            <w:pPr>
              <w:spacing w:line="360" w:lineRule="auto"/>
              <w:rPr>
                <w:rFonts w:ascii="宋体" w:hAnsi="宋体"/>
                <w:szCs w:val="21"/>
                <w:highlight w:val="none"/>
              </w:rPr>
            </w:pPr>
          </w:p>
        </w:tc>
        <w:tc>
          <w:tcPr>
            <w:tcW w:w="1217" w:type="dxa"/>
            <w:tcBorders>
              <w:top w:val="single" w:color="auto" w:sz="4" w:space="0"/>
              <w:left w:val="single" w:color="auto" w:sz="4" w:space="0"/>
              <w:bottom w:val="single" w:color="auto" w:sz="4" w:space="0"/>
              <w:right w:val="single" w:color="auto" w:sz="4" w:space="0"/>
            </w:tcBorders>
            <w:vAlign w:val="center"/>
          </w:tcPr>
          <w:p w14:paraId="49138173">
            <w:pPr>
              <w:spacing w:line="360" w:lineRule="auto"/>
              <w:rPr>
                <w:rFonts w:ascii="宋体" w:hAnsi="宋体"/>
                <w:szCs w:val="21"/>
                <w:highlight w:val="none"/>
              </w:rPr>
            </w:pPr>
          </w:p>
        </w:tc>
      </w:tr>
    </w:tbl>
    <w:p w14:paraId="526A0AF6">
      <w:pPr>
        <w:pStyle w:val="13"/>
        <w:spacing w:line="360" w:lineRule="auto"/>
        <w:rPr>
          <w:rFonts w:hAnsi="宋体" w:cs="宋体"/>
          <w:szCs w:val="21"/>
          <w:highlight w:val="none"/>
        </w:rPr>
      </w:pPr>
    </w:p>
    <w:p w14:paraId="066A481E">
      <w:pPr>
        <w:pStyle w:val="13"/>
        <w:spacing w:line="360" w:lineRule="auto"/>
        <w:ind w:firstLine="420" w:firstLineChars="200"/>
        <w:rPr>
          <w:rFonts w:hAnsi="宋体" w:cs="宋体"/>
          <w:szCs w:val="21"/>
          <w:highlight w:val="none"/>
        </w:rPr>
      </w:pPr>
      <w:r>
        <w:rPr>
          <w:rFonts w:hint="eastAsia" w:hAnsi="宋体" w:cs="宋体"/>
          <w:szCs w:val="21"/>
          <w:highlight w:val="none"/>
        </w:rPr>
        <w:t>注：</w:t>
      </w:r>
    </w:p>
    <w:p w14:paraId="7A283F1E">
      <w:pPr>
        <w:pStyle w:val="13"/>
        <w:spacing w:line="360" w:lineRule="auto"/>
        <w:ind w:firstLine="420" w:firstLineChars="200"/>
        <w:rPr>
          <w:rFonts w:hAnsi="宋体" w:cs="宋体"/>
          <w:szCs w:val="21"/>
          <w:highlight w:val="none"/>
        </w:rPr>
      </w:pPr>
      <w:r>
        <w:rPr>
          <w:rFonts w:hint="eastAsia" w:hAnsi="宋体" w:cs="宋体"/>
          <w:szCs w:val="21"/>
          <w:highlight w:val="none"/>
        </w:rPr>
        <w:t>1.表格内容均需按要求填写并加盖投标人公章。</w:t>
      </w:r>
    </w:p>
    <w:p w14:paraId="27706504">
      <w:pPr>
        <w:pStyle w:val="13"/>
        <w:spacing w:line="360" w:lineRule="auto"/>
        <w:ind w:firstLine="420" w:firstLineChars="200"/>
        <w:rPr>
          <w:rFonts w:hAnsi="宋体" w:cs="宋体"/>
          <w:szCs w:val="21"/>
          <w:highlight w:val="none"/>
        </w:rPr>
      </w:pPr>
      <w:r>
        <w:rPr>
          <w:rFonts w:hint="eastAsia" w:hAnsi="宋体" w:cs="宋体"/>
          <w:bCs/>
          <w:szCs w:val="21"/>
          <w:highlight w:val="none"/>
        </w:rPr>
        <w:t>2.</w:t>
      </w:r>
      <w:r>
        <w:rPr>
          <w:rFonts w:hint="eastAsia" w:hAnsi="宋体" w:cs="宋体"/>
          <w:szCs w:val="21"/>
          <w:highlight w:val="none"/>
        </w:rPr>
        <w:t>请根据所投服务内容，逐条对应本项目招标文件“第二章 采购需求”中“服务要求”的服务内容作出明确响应，并作出偏离说明。“偏离说明”一栏应当选择“正偏离”或“负偏离”或“无偏离”进行填写。</w:t>
      </w:r>
    </w:p>
    <w:p w14:paraId="7760B939">
      <w:pPr>
        <w:pStyle w:val="13"/>
        <w:spacing w:line="360" w:lineRule="auto"/>
        <w:ind w:firstLine="420" w:firstLineChars="200"/>
        <w:rPr>
          <w:rFonts w:hAnsi="宋体" w:cs="宋体"/>
          <w:szCs w:val="21"/>
          <w:highlight w:val="none"/>
        </w:rPr>
      </w:pPr>
      <w:r>
        <w:rPr>
          <w:rFonts w:hint="eastAsia" w:hAnsi="宋体" w:cs="宋体"/>
          <w:bCs/>
          <w:szCs w:val="21"/>
          <w:highlight w:val="none"/>
        </w:rPr>
        <w:t>3.当投标文件的服务内容低于招标文件要求时，投标人应当如实写明“负偏离”。</w:t>
      </w:r>
    </w:p>
    <w:p w14:paraId="5341A4D2">
      <w:pPr>
        <w:pStyle w:val="8"/>
        <w:spacing w:line="360" w:lineRule="auto"/>
        <w:ind w:left="0"/>
        <w:rPr>
          <w:rFonts w:hAnsi="宋体" w:cs="宋体"/>
          <w:szCs w:val="21"/>
          <w:highlight w:val="none"/>
        </w:rPr>
      </w:pPr>
    </w:p>
    <w:p w14:paraId="7EC146CC">
      <w:pPr>
        <w:spacing w:line="360" w:lineRule="auto"/>
        <w:rPr>
          <w:rFonts w:hAnsi="宋体" w:cs="宋体"/>
          <w:szCs w:val="21"/>
          <w:highlight w:val="none"/>
        </w:rPr>
      </w:pPr>
    </w:p>
    <w:p w14:paraId="58828DA8">
      <w:pPr>
        <w:snapToGrid w:val="0"/>
        <w:spacing w:line="360" w:lineRule="auto"/>
        <w:ind w:left="7083" w:leftChars="2223" w:hanging="2415" w:hangingChars="1150"/>
        <w:jc w:val="left"/>
        <w:rPr>
          <w:rFonts w:ascii="宋体" w:hAnsi="宋体" w:cs="宋体"/>
          <w:kern w:val="0"/>
          <w:szCs w:val="21"/>
          <w:highlight w:val="none"/>
          <w:lang w:val="zh-CN"/>
        </w:rPr>
      </w:pPr>
      <w:r>
        <w:rPr>
          <w:rFonts w:hint="eastAsia" w:ascii="宋体" w:hAnsi="宋体" w:cs="宋体"/>
          <w:kern w:val="0"/>
          <w:szCs w:val="21"/>
          <w:highlight w:val="none"/>
          <w:lang w:val="zh-CN"/>
        </w:rPr>
        <w:t>投标人名称(盖公章)：</w:t>
      </w:r>
    </w:p>
    <w:p w14:paraId="7C9B7CCA">
      <w:pPr>
        <w:snapToGrid w:val="0"/>
        <w:spacing w:line="360" w:lineRule="auto"/>
        <w:ind w:left="7077" w:leftChars="3320" w:hanging="105" w:hangingChars="50"/>
        <w:jc w:val="right"/>
        <w:rPr>
          <w:rFonts w:ascii="仿宋_GB2312" w:hAnsi="仿宋" w:eastAsia="仿宋_GB2312" w:cs="仿宋_GB2312"/>
          <w:kern w:val="0"/>
          <w:szCs w:val="21"/>
          <w:highlight w:val="none"/>
          <w:lang w:val="zh-CN"/>
        </w:rPr>
      </w:pPr>
      <w:r>
        <w:rPr>
          <w:rFonts w:hint="eastAsia" w:ascii="宋体" w:hAnsi="宋体"/>
          <w:szCs w:val="21"/>
          <w:highlight w:val="none"/>
        </w:rPr>
        <w:t>年    月    日</w:t>
      </w:r>
    </w:p>
    <w:p w14:paraId="19DB7AB6">
      <w:pPr>
        <w:autoSpaceDE w:val="0"/>
        <w:autoSpaceDN w:val="0"/>
        <w:spacing w:line="360" w:lineRule="auto"/>
        <w:rPr>
          <w:rFonts w:ascii="宋体" w:hAnsi="宋体"/>
          <w:sz w:val="24"/>
          <w:highlight w:val="none"/>
        </w:rPr>
      </w:pPr>
      <w:r>
        <w:rPr>
          <w:rFonts w:hint="eastAsia" w:ascii="宋体" w:hAnsi="宋体" w:cs="宋体"/>
          <w:b/>
          <w:sz w:val="28"/>
          <w:szCs w:val="28"/>
          <w:highlight w:val="none"/>
        </w:rPr>
        <w:br w:type="page"/>
      </w:r>
    </w:p>
    <w:p w14:paraId="1DE6A2A6">
      <w:pPr>
        <w:pStyle w:val="13"/>
        <w:jc w:val="center"/>
        <w:outlineLvl w:val="1"/>
        <w:rPr>
          <w:rFonts w:hAnsi="宋体"/>
          <w:b/>
          <w:bCs/>
          <w:sz w:val="28"/>
          <w:szCs w:val="28"/>
          <w:highlight w:val="none"/>
        </w:rPr>
      </w:pPr>
      <w:bookmarkStart w:id="421" w:name="_Toc31920"/>
      <w:bookmarkStart w:id="422" w:name="_Toc1343"/>
      <w:bookmarkStart w:id="423" w:name="_Toc17719"/>
      <w:bookmarkStart w:id="424" w:name="_Toc22926"/>
      <w:bookmarkStart w:id="425" w:name="_Toc12868"/>
      <w:bookmarkStart w:id="426" w:name="_Toc28617"/>
      <w:bookmarkStart w:id="427" w:name="_Toc12675"/>
      <w:bookmarkStart w:id="428" w:name="_Toc9015"/>
      <w:bookmarkStart w:id="429" w:name="_Toc3481"/>
      <w:bookmarkStart w:id="430" w:name="_Toc30951"/>
      <w:r>
        <w:rPr>
          <w:rFonts w:hint="eastAsia" w:hAnsi="宋体"/>
          <w:b/>
          <w:bCs/>
          <w:sz w:val="28"/>
          <w:szCs w:val="28"/>
          <w:highlight w:val="none"/>
        </w:rPr>
        <w:t>第四节 报价文件格式</w:t>
      </w:r>
      <w:bookmarkEnd w:id="421"/>
      <w:bookmarkEnd w:id="422"/>
      <w:bookmarkEnd w:id="423"/>
      <w:bookmarkEnd w:id="424"/>
      <w:bookmarkEnd w:id="425"/>
      <w:bookmarkEnd w:id="426"/>
      <w:bookmarkEnd w:id="427"/>
      <w:bookmarkEnd w:id="428"/>
      <w:bookmarkEnd w:id="429"/>
      <w:bookmarkEnd w:id="430"/>
    </w:p>
    <w:p w14:paraId="33D6C7A2">
      <w:pPr>
        <w:snapToGrid w:val="0"/>
        <w:spacing w:before="120" w:beforeLines="50" w:after="50" w:line="400" w:lineRule="exact"/>
        <w:jc w:val="left"/>
        <w:rPr>
          <w:rFonts w:ascii="宋体" w:hAnsi="宋体"/>
          <w:sz w:val="24"/>
          <w:highlight w:val="none"/>
        </w:rPr>
      </w:pPr>
      <w:r>
        <w:rPr>
          <w:rFonts w:hint="eastAsia" w:ascii="宋体" w:hAnsi="宋体"/>
          <w:sz w:val="24"/>
          <w:highlight w:val="none"/>
        </w:rPr>
        <w:t xml:space="preserve">  </w:t>
      </w:r>
      <w:r>
        <w:rPr>
          <w:rFonts w:hint="eastAsia" w:ascii="宋体" w:hAnsi="宋体" w:cs="宋体"/>
          <w:b/>
          <w:bCs/>
          <w:sz w:val="28"/>
          <w:szCs w:val="28"/>
          <w:highlight w:val="none"/>
        </w:rPr>
        <w:t>1.报价文件封面的格式（参照此格式自拟）：</w:t>
      </w:r>
    </w:p>
    <w:p w14:paraId="1AA1C1EF">
      <w:pPr>
        <w:snapToGrid w:val="0"/>
        <w:spacing w:before="120" w:beforeLines="50" w:after="50" w:line="400" w:lineRule="exact"/>
        <w:rPr>
          <w:rFonts w:ascii="宋体" w:hAnsi="宋体"/>
          <w:sz w:val="24"/>
          <w:highlight w:val="none"/>
        </w:rPr>
      </w:pPr>
    </w:p>
    <w:p w14:paraId="2FB9638B">
      <w:pPr>
        <w:snapToGrid w:val="0"/>
        <w:spacing w:before="120" w:beforeLines="50" w:after="50" w:line="400" w:lineRule="exact"/>
        <w:rPr>
          <w:rFonts w:ascii="宋体" w:hAnsi="宋体"/>
          <w:bCs/>
          <w:sz w:val="32"/>
          <w:szCs w:val="20"/>
          <w:highlight w:val="none"/>
        </w:rPr>
      </w:pPr>
      <w:r>
        <w:rPr>
          <w:rFonts w:hint="eastAsia" w:ascii="宋体" w:hAnsi="宋体"/>
          <w:sz w:val="24"/>
          <w:highlight w:val="none"/>
        </w:rPr>
        <w:t xml:space="preserve">                                                          </w:t>
      </w:r>
      <w:r>
        <w:rPr>
          <w:rFonts w:hint="eastAsia" w:ascii="宋体" w:hAnsi="宋体"/>
          <w:bCs/>
          <w:highlight w:val="none"/>
        </w:rPr>
        <w:t>电子投标文件</w:t>
      </w:r>
    </w:p>
    <w:p w14:paraId="28A17539">
      <w:pPr>
        <w:snapToGrid w:val="0"/>
        <w:spacing w:before="120" w:beforeLines="50" w:after="50" w:line="400" w:lineRule="exact"/>
        <w:rPr>
          <w:rFonts w:ascii="宋体" w:hAnsi="宋体"/>
          <w:bCs/>
          <w:sz w:val="24"/>
          <w:szCs w:val="20"/>
          <w:highlight w:val="none"/>
        </w:rPr>
      </w:pPr>
    </w:p>
    <w:p w14:paraId="29F70CA4">
      <w:pPr>
        <w:snapToGrid w:val="0"/>
        <w:spacing w:before="120" w:beforeLines="50" w:after="50" w:line="400" w:lineRule="exact"/>
        <w:jc w:val="center"/>
        <w:rPr>
          <w:rFonts w:ascii="宋体" w:hAnsi="宋体"/>
          <w:b/>
          <w:bCs/>
          <w:sz w:val="32"/>
          <w:szCs w:val="32"/>
          <w:highlight w:val="none"/>
        </w:rPr>
      </w:pPr>
      <w:r>
        <w:rPr>
          <w:rFonts w:hint="eastAsia" w:ascii="宋体" w:hAnsi="宋体"/>
          <w:b/>
          <w:bCs/>
          <w:sz w:val="32"/>
          <w:szCs w:val="32"/>
          <w:highlight w:val="none"/>
        </w:rPr>
        <w:t>报价文件</w:t>
      </w:r>
    </w:p>
    <w:p w14:paraId="5A5CC21F">
      <w:pPr>
        <w:snapToGrid w:val="0"/>
        <w:spacing w:before="120" w:beforeLines="50" w:after="50" w:line="400" w:lineRule="exact"/>
        <w:rPr>
          <w:rFonts w:ascii="宋体" w:hAnsi="宋体"/>
          <w:bCs/>
          <w:sz w:val="24"/>
          <w:szCs w:val="20"/>
          <w:highlight w:val="none"/>
        </w:rPr>
      </w:pPr>
    </w:p>
    <w:p w14:paraId="2C33EC8C">
      <w:pPr>
        <w:snapToGrid w:val="0"/>
        <w:spacing w:before="120" w:beforeLines="50" w:after="50" w:line="400" w:lineRule="exact"/>
        <w:rPr>
          <w:rFonts w:ascii="宋体" w:hAnsi="宋体"/>
          <w:bCs/>
          <w:sz w:val="24"/>
          <w:szCs w:val="20"/>
          <w:highlight w:val="none"/>
        </w:rPr>
      </w:pPr>
    </w:p>
    <w:p w14:paraId="253451D7">
      <w:pPr>
        <w:snapToGrid w:val="0"/>
        <w:spacing w:before="120" w:beforeLines="50" w:after="50" w:line="400" w:lineRule="exact"/>
        <w:rPr>
          <w:rFonts w:ascii="宋体" w:hAnsi="宋体"/>
          <w:bCs/>
          <w:sz w:val="24"/>
          <w:szCs w:val="20"/>
          <w:highlight w:val="none"/>
        </w:rPr>
      </w:pPr>
    </w:p>
    <w:p w14:paraId="38B245B2">
      <w:pPr>
        <w:snapToGrid w:val="0"/>
        <w:spacing w:before="120" w:beforeLines="50" w:after="50" w:line="400" w:lineRule="exact"/>
        <w:rPr>
          <w:rFonts w:ascii="宋体" w:hAnsi="宋体"/>
          <w:bCs/>
          <w:sz w:val="24"/>
          <w:szCs w:val="20"/>
          <w:highlight w:val="none"/>
        </w:rPr>
      </w:pPr>
    </w:p>
    <w:p w14:paraId="7609EED7">
      <w:pPr>
        <w:snapToGrid w:val="0"/>
        <w:spacing w:before="120" w:beforeLines="50" w:after="50" w:line="400" w:lineRule="exact"/>
        <w:ind w:firstLine="360" w:firstLineChars="150"/>
        <w:rPr>
          <w:rFonts w:ascii="宋体" w:hAnsi="宋体"/>
          <w:bCs/>
          <w:sz w:val="24"/>
          <w:highlight w:val="none"/>
        </w:rPr>
      </w:pPr>
      <w:r>
        <w:rPr>
          <w:rFonts w:hint="eastAsia" w:ascii="宋体" w:hAnsi="宋体"/>
          <w:bCs/>
          <w:sz w:val="24"/>
          <w:highlight w:val="none"/>
        </w:rPr>
        <w:t xml:space="preserve">项目名称： </w:t>
      </w:r>
    </w:p>
    <w:p w14:paraId="6CFBE3BC">
      <w:pPr>
        <w:snapToGrid w:val="0"/>
        <w:spacing w:before="120" w:beforeLines="50" w:after="50" w:line="400" w:lineRule="exact"/>
        <w:rPr>
          <w:rFonts w:ascii="宋体" w:hAnsi="宋体"/>
          <w:bCs/>
          <w:sz w:val="24"/>
          <w:highlight w:val="none"/>
        </w:rPr>
      </w:pPr>
    </w:p>
    <w:p w14:paraId="58906A03">
      <w:pPr>
        <w:snapToGrid w:val="0"/>
        <w:spacing w:before="120" w:beforeLines="50" w:after="50" w:line="400" w:lineRule="exact"/>
        <w:ind w:firstLine="360" w:firstLineChars="150"/>
        <w:rPr>
          <w:rFonts w:ascii="宋体" w:hAnsi="宋体"/>
          <w:bCs/>
          <w:sz w:val="24"/>
          <w:highlight w:val="none"/>
        </w:rPr>
      </w:pPr>
      <w:r>
        <w:rPr>
          <w:rFonts w:hint="eastAsia" w:ascii="宋体" w:hAnsi="宋体"/>
          <w:bCs/>
          <w:sz w:val="24"/>
          <w:highlight w:val="none"/>
        </w:rPr>
        <w:t xml:space="preserve">项目编号： </w:t>
      </w:r>
    </w:p>
    <w:p w14:paraId="305830FA">
      <w:pPr>
        <w:snapToGrid w:val="0"/>
        <w:spacing w:before="120" w:beforeLines="50" w:after="50" w:line="400" w:lineRule="exact"/>
        <w:rPr>
          <w:rFonts w:ascii="宋体" w:hAnsi="宋体"/>
          <w:bCs/>
          <w:sz w:val="24"/>
          <w:highlight w:val="none"/>
        </w:rPr>
      </w:pPr>
    </w:p>
    <w:p w14:paraId="52FFED46">
      <w:pPr>
        <w:snapToGrid w:val="0"/>
        <w:spacing w:before="120" w:beforeLines="50" w:after="50" w:line="400" w:lineRule="exact"/>
        <w:ind w:firstLine="360" w:firstLineChars="150"/>
        <w:rPr>
          <w:rFonts w:ascii="宋体" w:hAnsi="宋体"/>
          <w:bCs/>
          <w:sz w:val="24"/>
          <w:highlight w:val="none"/>
        </w:rPr>
      </w:pPr>
      <w:r>
        <w:rPr>
          <w:rFonts w:hint="eastAsia" w:ascii="宋体" w:hAnsi="宋体"/>
          <w:bCs/>
          <w:sz w:val="24"/>
          <w:highlight w:val="none"/>
        </w:rPr>
        <w:t>所投分标（如有则填写，无分标时填写“无”或者留空）：</w:t>
      </w:r>
    </w:p>
    <w:p w14:paraId="1BE0FF8F">
      <w:pPr>
        <w:snapToGrid w:val="0"/>
        <w:spacing w:before="120" w:beforeLines="50" w:after="50" w:line="400" w:lineRule="exact"/>
        <w:rPr>
          <w:rFonts w:ascii="宋体" w:hAnsi="宋体"/>
          <w:bCs/>
          <w:sz w:val="24"/>
          <w:highlight w:val="none"/>
        </w:rPr>
      </w:pPr>
    </w:p>
    <w:p w14:paraId="6F867E85">
      <w:pPr>
        <w:snapToGrid w:val="0"/>
        <w:spacing w:before="120" w:beforeLines="50" w:after="50" w:line="400" w:lineRule="exact"/>
        <w:ind w:firstLine="360" w:firstLineChars="150"/>
        <w:rPr>
          <w:rFonts w:ascii="宋体" w:hAnsi="宋体"/>
          <w:bCs/>
          <w:sz w:val="24"/>
          <w:highlight w:val="none"/>
        </w:rPr>
      </w:pPr>
      <w:r>
        <w:rPr>
          <w:rFonts w:hint="eastAsia" w:ascii="宋体" w:hAnsi="宋体"/>
          <w:bCs/>
          <w:sz w:val="24"/>
          <w:highlight w:val="none"/>
        </w:rPr>
        <w:t>投标人名称：</w:t>
      </w:r>
    </w:p>
    <w:p w14:paraId="13D09DC3">
      <w:pPr>
        <w:snapToGrid w:val="0"/>
        <w:spacing w:before="120" w:beforeLines="50" w:after="50" w:line="400" w:lineRule="exact"/>
        <w:rPr>
          <w:rFonts w:ascii="宋体" w:hAnsi="宋体"/>
          <w:bCs/>
          <w:sz w:val="24"/>
          <w:highlight w:val="none"/>
        </w:rPr>
      </w:pPr>
    </w:p>
    <w:p w14:paraId="067801BE">
      <w:pPr>
        <w:snapToGrid w:val="0"/>
        <w:spacing w:before="120" w:beforeLines="50" w:after="50" w:line="400" w:lineRule="exact"/>
        <w:rPr>
          <w:rFonts w:ascii="宋体" w:hAnsi="宋体"/>
          <w:bCs/>
          <w:sz w:val="24"/>
          <w:highlight w:val="none"/>
        </w:rPr>
      </w:pPr>
    </w:p>
    <w:p w14:paraId="7BFCABE1">
      <w:pPr>
        <w:snapToGrid w:val="0"/>
        <w:spacing w:before="120" w:beforeLines="50" w:after="50" w:line="400" w:lineRule="exact"/>
        <w:rPr>
          <w:rFonts w:ascii="宋体" w:hAnsi="宋体"/>
          <w:bCs/>
          <w:sz w:val="24"/>
          <w:highlight w:val="none"/>
        </w:rPr>
      </w:pPr>
    </w:p>
    <w:p w14:paraId="103F48B5">
      <w:pPr>
        <w:snapToGrid w:val="0"/>
        <w:spacing w:before="120" w:beforeLines="50" w:after="50" w:line="400" w:lineRule="exact"/>
        <w:ind w:firstLine="4320" w:firstLineChars="1800"/>
        <w:rPr>
          <w:rFonts w:ascii="宋体" w:hAnsi="宋体"/>
          <w:sz w:val="24"/>
          <w:highlight w:val="none"/>
        </w:rPr>
      </w:pPr>
      <w:r>
        <w:rPr>
          <w:rFonts w:hint="eastAsia" w:ascii="宋体" w:hAnsi="宋体"/>
          <w:sz w:val="24"/>
          <w:highlight w:val="none"/>
        </w:rPr>
        <w:t xml:space="preserve">  年  月   日</w:t>
      </w:r>
    </w:p>
    <w:p w14:paraId="5A1474A3">
      <w:pPr>
        <w:snapToGrid w:val="0"/>
        <w:spacing w:before="120" w:beforeLines="50" w:after="50" w:line="360" w:lineRule="auto"/>
        <w:jc w:val="left"/>
        <w:rPr>
          <w:rFonts w:ascii="宋体" w:hAnsi="宋体" w:cs="宋体"/>
          <w:sz w:val="28"/>
          <w:szCs w:val="28"/>
          <w:highlight w:val="none"/>
        </w:rPr>
      </w:pPr>
      <w:r>
        <w:rPr>
          <w:rFonts w:hint="eastAsia" w:ascii="宋体" w:hAnsi="宋体" w:cs="宋体"/>
          <w:b/>
          <w:sz w:val="28"/>
          <w:szCs w:val="28"/>
          <w:highlight w:val="none"/>
        </w:rPr>
        <w:br w:type="page"/>
      </w:r>
      <w:r>
        <w:rPr>
          <w:rFonts w:hint="eastAsia" w:ascii="宋体" w:hAnsi="宋体" w:cs="宋体"/>
          <w:b/>
          <w:sz w:val="28"/>
          <w:szCs w:val="28"/>
          <w:highlight w:val="none"/>
        </w:rPr>
        <w:t>2.</w:t>
      </w:r>
      <w:r>
        <w:rPr>
          <w:rFonts w:hint="eastAsia" w:ascii="宋体" w:hAnsi="宋体" w:cs="宋体"/>
          <w:b/>
          <w:bCs/>
          <w:sz w:val="28"/>
          <w:szCs w:val="28"/>
          <w:highlight w:val="none"/>
        </w:rPr>
        <w:t>报价文件目录</w:t>
      </w:r>
    </w:p>
    <w:p w14:paraId="22E249DA">
      <w:pPr>
        <w:snapToGrid w:val="0"/>
        <w:spacing w:before="50" w:after="120" w:afterLines="50" w:line="360" w:lineRule="auto"/>
        <w:jc w:val="left"/>
        <w:rPr>
          <w:rFonts w:ascii="宋体" w:hAnsi="宋体" w:cs="宋体"/>
          <w:b/>
          <w:sz w:val="28"/>
          <w:szCs w:val="28"/>
          <w:highlight w:val="none"/>
        </w:rPr>
      </w:pPr>
      <w:r>
        <w:rPr>
          <w:rFonts w:hint="eastAsia" w:ascii="宋体" w:hAnsi="宋体" w:cs="宋体"/>
          <w:sz w:val="28"/>
          <w:szCs w:val="28"/>
          <w:highlight w:val="none"/>
        </w:rPr>
        <w:t>根据招标文件规定及投标人提供的材料自行编写目录</w:t>
      </w:r>
      <w:r>
        <w:rPr>
          <w:rFonts w:hint="eastAsia" w:ascii="宋体" w:hAnsi="宋体" w:cs="宋体"/>
          <w:kern w:val="0"/>
          <w:sz w:val="28"/>
          <w:szCs w:val="28"/>
          <w:highlight w:val="none"/>
        </w:rPr>
        <w:t>（部分格式后附）</w:t>
      </w:r>
      <w:r>
        <w:rPr>
          <w:rFonts w:hint="eastAsia" w:ascii="宋体" w:hAnsi="宋体" w:cs="宋体"/>
          <w:sz w:val="28"/>
          <w:szCs w:val="28"/>
          <w:highlight w:val="none"/>
        </w:rPr>
        <w:t>。</w:t>
      </w:r>
    </w:p>
    <w:p w14:paraId="6BD3A500">
      <w:pPr>
        <w:spacing w:line="500" w:lineRule="exact"/>
        <w:jc w:val="center"/>
        <w:rPr>
          <w:b/>
          <w:bCs/>
          <w:sz w:val="30"/>
          <w:szCs w:val="30"/>
          <w:highlight w:val="none"/>
        </w:rPr>
      </w:pPr>
      <w:r>
        <w:rPr>
          <w:rFonts w:hint="eastAsia"/>
          <w:b/>
          <w:bCs/>
          <w:sz w:val="30"/>
          <w:szCs w:val="30"/>
          <w:highlight w:val="none"/>
        </w:rPr>
        <w:br w:type="page"/>
      </w:r>
    </w:p>
    <w:p w14:paraId="2D06F391">
      <w:pPr>
        <w:pStyle w:val="13"/>
        <w:spacing w:line="500" w:lineRule="exact"/>
        <w:jc w:val="left"/>
        <w:rPr>
          <w:rFonts w:ascii="Times New Roman" w:hAnsi="Times New Roman"/>
          <w:b/>
          <w:bCs/>
          <w:sz w:val="30"/>
          <w:szCs w:val="30"/>
          <w:highlight w:val="none"/>
        </w:rPr>
      </w:pPr>
      <w:r>
        <w:rPr>
          <w:rFonts w:hint="eastAsia" w:hAnsi="宋体" w:cs="宋体"/>
          <w:b/>
          <w:bCs/>
          <w:sz w:val="28"/>
          <w:szCs w:val="28"/>
          <w:highlight w:val="none"/>
        </w:rPr>
        <w:t>3.投标函的格式：</w:t>
      </w:r>
    </w:p>
    <w:p w14:paraId="71F6E302">
      <w:pPr>
        <w:pStyle w:val="13"/>
        <w:spacing w:line="500" w:lineRule="exact"/>
        <w:jc w:val="center"/>
        <w:rPr>
          <w:rFonts w:ascii="Times New Roman" w:hAnsi="Times New Roman"/>
          <w:b/>
          <w:bCs/>
          <w:sz w:val="30"/>
          <w:szCs w:val="30"/>
          <w:highlight w:val="none"/>
        </w:rPr>
      </w:pPr>
      <w:r>
        <w:rPr>
          <w:rFonts w:hint="eastAsia" w:ascii="Times New Roman" w:hAnsi="Times New Roman"/>
          <w:b/>
          <w:bCs/>
          <w:sz w:val="30"/>
          <w:szCs w:val="30"/>
          <w:highlight w:val="none"/>
        </w:rPr>
        <w:t>投标函</w:t>
      </w:r>
    </w:p>
    <w:p w14:paraId="09B18CA9">
      <w:pPr>
        <w:pStyle w:val="13"/>
        <w:spacing w:line="360" w:lineRule="auto"/>
        <w:ind w:firstLine="420" w:firstLineChars="200"/>
        <w:rPr>
          <w:rFonts w:ascii="Times New Roman" w:hAnsi="Times New Roman"/>
          <w:szCs w:val="21"/>
          <w:highlight w:val="none"/>
        </w:rPr>
      </w:pPr>
    </w:p>
    <w:p w14:paraId="0B075D98">
      <w:pPr>
        <w:pStyle w:val="13"/>
        <w:spacing w:line="360" w:lineRule="auto"/>
        <w:ind w:firstLine="420" w:firstLineChars="200"/>
        <w:rPr>
          <w:rFonts w:ascii="Times New Roman" w:hAnsi="Times New Roman"/>
          <w:szCs w:val="21"/>
          <w:highlight w:val="none"/>
        </w:rPr>
      </w:pPr>
      <w:r>
        <w:rPr>
          <w:rFonts w:hint="eastAsia" w:ascii="Times New Roman" w:hAnsi="Times New Roman"/>
          <w:szCs w:val="21"/>
          <w:highlight w:val="none"/>
        </w:rPr>
        <w:t>致：</w:t>
      </w:r>
      <w:bookmarkStart w:id="431" w:name="PO_3000001866_PM031_4"/>
      <w:r>
        <w:rPr>
          <w:rFonts w:hint="eastAsia" w:ascii="Times New Roman" w:hAnsi="Times New Roman"/>
          <w:szCs w:val="21"/>
          <w:highlight w:val="none"/>
          <w:u w:val="single"/>
        </w:rPr>
        <w:t>广西科联招标中心有限公司</w:t>
      </w:r>
      <w:bookmarkEnd w:id="431"/>
    </w:p>
    <w:p w14:paraId="3D3D69C2">
      <w:pPr>
        <w:pStyle w:val="13"/>
        <w:spacing w:line="360" w:lineRule="auto"/>
        <w:ind w:firstLine="420" w:firstLineChars="200"/>
        <w:rPr>
          <w:szCs w:val="21"/>
          <w:highlight w:val="none"/>
        </w:rPr>
      </w:pPr>
      <w:r>
        <w:rPr>
          <w:rFonts w:hint="eastAsia"/>
          <w:szCs w:val="21"/>
          <w:highlight w:val="none"/>
        </w:rPr>
        <w:t>我方已仔细阅读了贵方组织的</w:t>
      </w:r>
      <w:r>
        <w:rPr>
          <w:rFonts w:hint="eastAsia" w:hAnsi="宋体" w:cs="宋体"/>
          <w:i/>
          <w:iCs/>
          <w:szCs w:val="21"/>
          <w:highlight w:val="none"/>
          <w:u w:val="single"/>
        </w:rPr>
        <w:t>（项目名称）</w:t>
      </w:r>
      <w:r>
        <w:rPr>
          <w:rFonts w:ascii="Times New Roman" w:hAnsi="Times New Roman"/>
          <w:szCs w:val="21"/>
          <w:highlight w:val="none"/>
          <w:u w:val="single"/>
        </w:rPr>
        <w:t xml:space="preserve"> </w:t>
      </w:r>
      <w:r>
        <w:rPr>
          <w:rFonts w:hint="eastAsia"/>
          <w:szCs w:val="21"/>
          <w:highlight w:val="none"/>
        </w:rPr>
        <w:t>项目（项目编号：</w:t>
      </w:r>
      <w:r>
        <w:rPr>
          <w:rFonts w:hint="eastAsia"/>
          <w:szCs w:val="21"/>
          <w:highlight w:val="none"/>
          <w:u w:val="single"/>
        </w:rPr>
        <w:t xml:space="preserve">        </w:t>
      </w:r>
      <w:r>
        <w:rPr>
          <w:rFonts w:hint="eastAsia"/>
          <w:szCs w:val="21"/>
          <w:highlight w:val="none"/>
        </w:rPr>
        <w:t>）的招标文件的全部内容，授权</w:t>
      </w:r>
      <w:r>
        <w:rPr>
          <w:rFonts w:ascii="Times New Roman" w:hAnsi="Times New Roman"/>
          <w:szCs w:val="21"/>
          <w:highlight w:val="none"/>
          <w:u w:val="single"/>
        </w:rPr>
        <w:t xml:space="preserve">                      </w:t>
      </w:r>
      <w:r>
        <w:rPr>
          <w:rFonts w:hint="eastAsia"/>
          <w:szCs w:val="21"/>
          <w:highlight w:val="none"/>
        </w:rPr>
        <w:t>(全权代表姓名)</w:t>
      </w:r>
      <w:r>
        <w:rPr>
          <w:rFonts w:ascii="Times New Roman" w:hAnsi="Times New Roman"/>
          <w:szCs w:val="21"/>
          <w:highlight w:val="none"/>
          <w:u w:val="single"/>
        </w:rPr>
        <w:t xml:space="preserve">          </w:t>
      </w:r>
      <w:r>
        <w:rPr>
          <w:rFonts w:hint="eastAsia"/>
          <w:szCs w:val="21"/>
          <w:highlight w:val="none"/>
        </w:rPr>
        <w:t xml:space="preserve"> (职务、职称)为全权代表，现正式递交下述文件参加贵方组织的本次政府采购活动： </w:t>
      </w:r>
    </w:p>
    <w:p w14:paraId="368F7208">
      <w:pPr>
        <w:pStyle w:val="13"/>
        <w:spacing w:line="360" w:lineRule="auto"/>
        <w:ind w:firstLine="420" w:firstLineChars="200"/>
        <w:rPr>
          <w:szCs w:val="21"/>
          <w:highlight w:val="none"/>
        </w:rPr>
      </w:pPr>
      <w:r>
        <w:rPr>
          <w:rFonts w:hint="eastAsia"/>
          <w:szCs w:val="21"/>
          <w:highlight w:val="none"/>
        </w:rPr>
        <w:t>一、报价文件电子版（包含按投标人须知前附表要求提交的全部文件）；</w:t>
      </w:r>
    </w:p>
    <w:p w14:paraId="0042ED9D">
      <w:pPr>
        <w:pStyle w:val="13"/>
        <w:spacing w:line="360" w:lineRule="auto"/>
        <w:ind w:firstLine="482"/>
        <w:rPr>
          <w:szCs w:val="21"/>
          <w:highlight w:val="none"/>
        </w:rPr>
      </w:pPr>
      <w:r>
        <w:rPr>
          <w:rFonts w:hint="eastAsia"/>
          <w:szCs w:val="21"/>
          <w:highlight w:val="none"/>
        </w:rPr>
        <w:t>二、资格文件电子版（包含按投标人须知前附表要求提交的全部文件）；</w:t>
      </w:r>
    </w:p>
    <w:p w14:paraId="2B30DF20">
      <w:pPr>
        <w:pStyle w:val="13"/>
        <w:spacing w:line="360" w:lineRule="auto"/>
        <w:ind w:firstLine="482"/>
        <w:rPr>
          <w:szCs w:val="21"/>
          <w:highlight w:val="none"/>
        </w:rPr>
      </w:pPr>
      <w:r>
        <w:rPr>
          <w:rFonts w:hint="eastAsia"/>
          <w:szCs w:val="21"/>
          <w:highlight w:val="none"/>
        </w:rPr>
        <w:t>三、</w:t>
      </w:r>
      <w:r>
        <w:rPr>
          <w:rFonts w:hint="eastAsia" w:hAnsi="宋体"/>
          <w:szCs w:val="21"/>
          <w:highlight w:val="none"/>
        </w:rPr>
        <w:t>技术</w:t>
      </w:r>
      <w:r>
        <w:rPr>
          <w:rFonts w:hint="eastAsia"/>
          <w:szCs w:val="21"/>
          <w:highlight w:val="none"/>
        </w:rPr>
        <w:t>文件电子版（包含按投标人须知前附表要求提交的全部文件）；</w:t>
      </w:r>
    </w:p>
    <w:p w14:paraId="51AF405A">
      <w:pPr>
        <w:pStyle w:val="13"/>
        <w:spacing w:line="360" w:lineRule="auto"/>
        <w:ind w:firstLine="482"/>
        <w:rPr>
          <w:szCs w:val="21"/>
          <w:highlight w:val="none"/>
        </w:rPr>
      </w:pPr>
      <w:r>
        <w:rPr>
          <w:rFonts w:hint="eastAsia" w:hAnsi="宋体"/>
          <w:szCs w:val="21"/>
          <w:highlight w:val="none"/>
        </w:rPr>
        <w:t>四、</w:t>
      </w:r>
      <w:r>
        <w:rPr>
          <w:rFonts w:hint="eastAsia"/>
          <w:szCs w:val="21"/>
          <w:highlight w:val="none"/>
        </w:rPr>
        <w:t>商务</w:t>
      </w:r>
      <w:r>
        <w:rPr>
          <w:rFonts w:hint="eastAsia" w:hAnsi="宋体"/>
          <w:szCs w:val="21"/>
          <w:highlight w:val="none"/>
        </w:rPr>
        <w:t>文件</w:t>
      </w:r>
      <w:r>
        <w:rPr>
          <w:rFonts w:hint="eastAsia"/>
          <w:szCs w:val="21"/>
          <w:highlight w:val="none"/>
        </w:rPr>
        <w:t>电子版（包含按投标人须知前附表要求提交的全部文件）；</w:t>
      </w:r>
    </w:p>
    <w:p w14:paraId="2205A19A">
      <w:pPr>
        <w:pStyle w:val="13"/>
        <w:spacing w:line="360" w:lineRule="auto"/>
        <w:ind w:firstLine="482"/>
        <w:rPr>
          <w:rFonts w:ascii="Times New Roman" w:hAnsi="Times New Roman"/>
          <w:szCs w:val="21"/>
          <w:highlight w:val="none"/>
        </w:rPr>
      </w:pPr>
      <w:r>
        <w:rPr>
          <w:rFonts w:hint="eastAsia"/>
          <w:szCs w:val="21"/>
          <w:highlight w:val="none"/>
        </w:rPr>
        <w:t>据此函，我方</w:t>
      </w:r>
      <w:r>
        <w:rPr>
          <w:szCs w:val="21"/>
          <w:highlight w:val="none"/>
        </w:rPr>
        <w:t>兹</w:t>
      </w:r>
      <w:r>
        <w:rPr>
          <w:rFonts w:hint="eastAsia"/>
          <w:szCs w:val="21"/>
          <w:highlight w:val="none"/>
        </w:rPr>
        <w:t>宣布：</w:t>
      </w:r>
    </w:p>
    <w:p w14:paraId="2DA4E290">
      <w:pPr>
        <w:pStyle w:val="13"/>
        <w:spacing w:line="360" w:lineRule="auto"/>
        <w:ind w:firstLine="420" w:firstLineChars="200"/>
        <w:rPr>
          <w:rFonts w:ascii="Times New Roman" w:hAnsi="Times New Roman"/>
          <w:szCs w:val="21"/>
          <w:highlight w:val="none"/>
        </w:rPr>
      </w:pPr>
      <w:r>
        <w:rPr>
          <w:rFonts w:hint="eastAsia"/>
          <w:szCs w:val="21"/>
          <w:highlight w:val="none"/>
        </w:rPr>
        <w:t>1、我方愿意以投标时提供</w:t>
      </w:r>
      <w:r>
        <w:rPr>
          <w:rFonts w:hint="eastAsia" w:hAnsi="宋体" w:cs="宋体"/>
          <w:szCs w:val="21"/>
          <w:highlight w:val="none"/>
        </w:rPr>
        <w:t>的开标一览表中的投标总报价，在承诺的提交服务成果时间内</w:t>
      </w:r>
      <w:r>
        <w:rPr>
          <w:rFonts w:hint="eastAsia"/>
          <w:szCs w:val="21"/>
          <w:highlight w:val="none"/>
        </w:rPr>
        <w:t>提供本项目</w:t>
      </w:r>
      <w:r>
        <w:rPr>
          <w:rFonts w:hint="eastAsia" w:hAnsi="Times New Roman"/>
          <w:szCs w:val="21"/>
          <w:highlight w:val="none"/>
        </w:rPr>
        <w:t>招标文件“第二章  采购需求”的“服务要求”中</w:t>
      </w:r>
      <w:r>
        <w:rPr>
          <w:rFonts w:hint="eastAsia"/>
          <w:szCs w:val="21"/>
          <w:highlight w:val="none"/>
        </w:rPr>
        <w:t>的相应的采购内容</w:t>
      </w:r>
      <w:r>
        <w:rPr>
          <w:rFonts w:hint="eastAsia" w:hAnsi="宋体" w:cs="宋体"/>
          <w:szCs w:val="21"/>
          <w:highlight w:val="none"/>
        </w:rPr>
        <w:t>，具体详见开标一览表</w:t>
      </w:r>
      <w:r>
        <w:rPr>
          <w:rFonts w:hint="eastAsia"/>
          <w:szCs w:val="21"/>
          <w:highlight w:val="none"/>
        </w:rPr>
        <w:t>。</w:t>
      </w:r>
    </w:p>
    <w:p w14:paraId="7AB33D0A">
      <w:pPr>
        <w:pStyle w:val="13"/>
        <w:spacing w:line="360" w:lineRule="auto"/>
        <w:ind w:firstLine="420" w:firstLineChars="200"/>
        <w:rPr>
          <w:szCs w:val="21"/>
          <w:highlight w:val="none"/>
          <w:u w:val="single"/>
        </w:rPr>
      </w:pPr>
      <w:r>
        <w:rPr>
          <w:rFonts w:hint="eastAsia"/>
          <w:szCs w:val="21"/>
          <w:highlight w:val="none"/>
        </w:rPr>
        <w:t>2、我方同意自本项目招标文件“第三章 投标人须知”第一节 投标人须知前附表 第21.1项规定的投标截止时间（开标时间）起遵循</w:t>
      </w:r>
      <w:r>
        <w:rPr>
          <w:rFonts w:hint="eastAsia" w:hAnsi="宋体"/>
          <w:szCs w:val="21"/>
          <w:highlight w:val="none"/>
        </w:rPr>
        <w:t>本投标函</w:t>
      </w:r>
      <w:r>
        <w:rPr>
          <w:rFonts w:hint="eastAsia"/>
          <w:szCs w:val="21"/>
          <w:highlight w:val="none"/>
        </w:rPr>
        <w:t>，并承诺在“投标人须知前附表”第17.2项规定的投标有效期内不修改、撤销投标文件。</w:t>
      </w:r>
    </w:p>
    <w:p w14:paraId="032192F2">
      <w:pPr>
        <w:pStyle w:val="13"/>
        <w:spacing w:line="360" w:lineRule="auto"/>
        <w:ind w:firstLine="420" w:firstLineChars="200"/>
        <w:rPr>
          <w:szCs w:val="21"/>
          <w:highlight w:val="none"/>
          <w:u w:val="single"/>
        </w:rPr>
      </w:pPr>
      <w:r>
        <w:rPr>
          <w:rFonts w:hint="eastAsia"/>
          <w:szCs w:val="21"/>
          <w:highlight w:val="none"/>
        </w:rPr>
        <w:t>3、我方</w:t>
      </w:r>
      <w:r>
        <w:rPr>
          <w:rFonts w:hint="eastAsia" w:hAnsi="宋体" w:cs="宋体"/>
          <w:kern w:val="0"/>
          <w:szCs w:val="21"/>
          <w:highlight w:val="none"/>
          <w:lang w:val="zh-CN"/>
        </w:rPr>
        <w:t>在此声明</w:t>
      </w:r>
      <w:r>
        <w:rPr>
          <w:rFonts w:hint="eastAsia"/>
          <w:szCs w:val="21"/>
          <w:highlight w:val="none"/>
        </w:rPr>
        <w:t>所递交的投标文件及有关资料都是内容完整、真实和准确的。</w:t>
      </w:r>
    </w:p>
    <w:p w14:paraId="67341D21">
      <w:pPr>
        <w:pStyle w:val="13"/>
        <w:spacing w:line="360" w:lineRule="auto"/>
        <w:ind w:firstLine="420" w:firstLineChars="200"/>
        <w:rPr>
          <w:szCs w:val="21"/>
          <w:highlight w:val="none"/>
        </w:rPr>
      </w:pPr>
      <w:r>
        <w:rPr>
          <w:rFonts w:hint="eastAsia"/>
          <w:szCs w:val="21"/>
          <w:highlight w:val="none"/>
        </w:rPr>
        <w:t>4、如本项目采购内容涉及须符合国家强制规定的，我方承诺我方本次投标（包括资格条件和所投产品）均符合国家有关强制规定。</w:t>
      </w:r>
    </w:p>
    <w:p w14:paraId="7726953D">
      <w:pPr>
        <w:pStyle w:val="13"/>
        <w:spacing w:line="360" w:lineRule="auto"/>
        <w:ind w:firstLine="420" w:firstLineChars="200"/>
        <w:rPr>
          <w:szCs w:val="21"/>
          <w:highlight w:val="none"/>
        </w:rPr>
      </w:pPr>
      <w:r>
        <w:rPr>
          <w:rFonts w:hint="eastAsia"/>
          <w:szCs w:val="21"/>
          <w:highlight w:val="none"/>
        </w:rPr>
        <w:t>5、如我方中标，我方承诺在收到中标通知书后，在中标通知书规定的期限内，</w:t>
      </w:r>
      <w:r>
        <w:rPr>
          <w:rFonts w:hint="eastAsia" w:hAnsi="宋体"/>
          <w:szCs w:val="21"/>
          <w:highlight w:val="none"/>
        </w:rPr>
        <w:t>根据招标文件、我方的投标文件及有关澄清承诺书的要求按第五章“拟签订的合同文本”与采购人订立书面合同，并按照合同约定</w:t>
      </w:r>
      <w:r>
        <w:rPr>
          <w:rFonts w:hint="eastAsia"/>
          <w:szCs w:val="21"/>
          <w:highlight w:val="none"/>
        </w:rPr>
        <w:t>承担完成合同的责任和义务。</w:t>
      </w:r>
    </w:p>
    <w:p w14:paraId="3CE18A94">
      <w:pPr>
        <w:pStyle w:val="13"/>
        <w:spacing w:line="360" w:lineRule="auto"/>
        <w:ind w:firstLine="420" w:firstLineChars="200"/>
        <w:rPr>
          <w:szCs w:val="21"/>
          <w:highlight w:val="none"/>
        </w:rPr>
      </w:pPr>
      <w:r>
        <w:rPr>
          <w:rFonts w:hint="eastAsia"/>
          <w:szCs w:val="21"/>
          <w:highlight w:val="none"/>
        </w:rPr>
        <w:t>6、我方已详细审核招标文件，我方知道必须放弃提出含糊不清或误解问题的权利。</w:t>
      </w:r>
    </w:p>
    <w:p w14:paraId="1BE4F268">
      <w:pPr>
        <w:pStyle w:val="13"/>
        <w:spacing w:line="360" w:lineRule="auto"/>
        <w:ind w:firstLine="420" w:firstLineChars="200"/>
        <w:rPr>
          <w:szCs w:val="21"/>
          <w:highlight w:val="none"/>
        </w:rPr>
      </w:pPr>
      <w:r>
        <w:rPr>
          <w:rFonts w:hint="eastAsia"/>
          <w:szCs w:val="21"/>
          <w:highlight w:val="none"/>
        </w:rPr>
        <w:t>7、我方同意应贵方要求提供与本投标有关的任何数据或资料。若贵方需要，我方愿意提供我方作出的一切承诺的证明材料。</w:t>
      </w:r>
    </w:p>
    <w:p w14:paraId="74FDAD26">
      <w:pPr>
        <w:pStyle w:val="13"/>
        <w:spacing w:line="360" w:lineRule="auto"/>
        <w:ind w:firstLine="420" w:firstLineChars="200"/>
        <w:rPr>
          <w:szCs w:val="21"/>
          <w:highlight w:val="none"/>
        </w:rPr>
      </w:pPr>
      <w:r>
        <w:rPr>
          <w:rFonts w:hint="eastAsia"/>
          <w:szCs w:val="21"/>
          <w:highlight w:val="none"/>
        </w:rPr>
        <w:t>8、我方完全理解贵方不一定接受投标报价最低的投标人为中标人的行为。</w:t>
      </w:r>
    </w:p>
    <w:p w14:paraId="6A52E1AB">
      <w:pPr>
        <w:pStyle w:val="13"/>
        <w:spacing w:line="360" w:lineRule="auto"/>
        <w:ind w:firstLine="420" w:firstLineChars="200"/>
        <w:rPr>
          <w:szCs w:val="21"/>
          <w:highlight w:val="none"/>
        </w:rPr>
      </w:pPr>
      <w:r>
        <w:rPr>
          <w:rFonts w:hint="eastAsia"/>
          <w:szCs w:val="21"/>
          <w:highlight w:val="none"/>
        </w:rPr>
        <w:t>9、我方将严格遵守《中华人民共和国政府采购法》第七十七条的规定，即供应商有下列情形之一的，处以采购金额千分之五以上千分之十</w:t>
      </w:r>
      <w:r>
        <w:rPr>
          <w:rFonts w:hint="eastAsia" w:hAnsi="宋体"/>
          <w:szCs w:val="21"/>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6BBDBA7B">
      <w:pPr>
        <w:pStyle w:val="13"/>
        <w:numPr>
          <w:ilvl w:val="0"/>
          <w:numId w:val="4"/>
        </w:numPr>
        <w:spacing w:line="360" w:lineRule="auto"/>
        <w:rPr>
          <w:rFonts w:hAnsi="宋体"/>
          <w:szCs w:val="21"/>
          <w:highlight w:val="none"/>
        </w:rPr>
      </w:pPr>
      <w:r>
        <w:rPr>
          <w:rFonts w:hint="eastAsia" w:hAnsi="宋体"/>
          <w:szCs w:val="21"/>
          <w:highlight w:val="none"/>
        </w:rPr>
        <w:t>提供虚假材料谋取中标、成交的；</w:t>
      </w:r>
    </w:p>
    <w:p w14:paraId="34A890E2">
      <w:pPr>
        <w:pStyle w:val="13"/>
        <w:numPr>
          <w:ilvl w:val="0"/>
          <w:numId w:val="4"/>
        </w:numPr>
        <w:spacing w:line="360" w:lineRule="auto"/>
        <w:rPr>
          <w:rFonts w:hAnsi="宋体"/>
          <w:szCs w:val="21"/>
          <w:highlight w:val="none"/>
        </w:rPr>
      </w:pPr>
      <w:r>
        <w:rPr>
          <w:rFonts w:hint="eastAsia" w:hAnsi="宋体"/>
          <w:szCs w:val="21"/>
          <w:highlight w:val="none"/>
        </w:rPr>
        <w:t>采取不正当手段诋毁、排挤其他供应商的；</w:t>
      </w:r>
    </w:p>
    <w:p w14:paraId="0E4C35E4">
      <w:pPr>
        <w:pStyle w:val="13"/>
        <w:numPr>
          <w:ilvl w:val="0"/>
          <w:numId w:val="4"/>
        </w:numPr>
        <w:spacing w:line="360" w:lineRule="auto"/>
        <w:rPr>
          <w:szCs w:val="21"/>
          <w:highlight w:val="none"/>
        </w:rPr>
      </w:pPr>
      <w:r>
        <w:rPr>
          <w:rFonts w:hint="eastAsia" w:hAnsi="宋体"/>
          <w:szCs w:val="21"/>
          <w:highlight w:val="none"/>
        </w:rPr>
        <w:t>与采购人、其他供应商或者采购代理机构恶意串通的；</w:t>
      </w:r>
    </w:p>
    <w:p w14:paraId="1309A0A5">
      <w:pPr>
        <w:pStyle w:val="13"/>
        <w:numPr>
          <w:ilvl w:val="0"/>
          <w:numId w:val="4"/>
        </w:numPr>
        <w:spacing w:line="360" w:lineRule="auto"/>
        <w:rPr>
          <w:szCs w:val="21"/>
          <w:highlight w:val="none"/>
        </w:rPr>
      </w:pPr>
      <w:r>
        <w:rPr>
          <w:rFonts w:hint="eastAsia" w:hAnsi="宋体"/>
          <w:szCs w:val="21"/>
          <w:highlight w:val="none"/>
        </w:rPr>
        <w:t>向采购人、采购代理机构行贿或者提供其他不正当利益的；</w:t>
      </w:r>
    </w:p>
    <w:p w14:paraId="0D434B72">
      <w:pPr>
        <w:pStyle w:val="13"/>
        <w:numPr>
          <w:ilvl w:val="0"/>
          <w:numId w:val="4"/>
        </w:numPr>
        <w:spacing w:line="360" w:lineRule="auto"/>
        <w:rPr>
          <w:szCs w:val="21"/>
          <w:highlight w:val="none"/>
        </w:rPr>
      </w:pPr>
      <w:r>
        <w:rPr>
          <w:rFonts w:hint="eastAsia" w:hAnsi="宋体"/>
          <w:szCs w:val="21"/>
          <w:highlight w:val="none"/>
        </w:rPr>
        <w:t>在招标采购过程中与采购人进行协商谈判的；</w:t>
      </w:r>
    </w:p>
    <w:p w14:paraId="415AFC10">
      <w:pPr>
        <w:pStyle w:val="13"/>
        <w:numPr>
          <w:ilvl w:val="0"/>
          <w:numId w:val="4"/>
        </w:numPr>
        <w:spacing w:line="360" w:lineRule="auto"/>
        <w:rPr>
          <w:szCs w:val="21"/>
          <w:highlight w:val="none"/>
        </w:rPr>
      </w:pPr>
      <w:r>
        <w:rPr>
          <w:rFonts w:hint="eastAsia" w:hAnsi="宋体"/>
          <w:szCs w:val="21"/>
          <w:highlight w:val="none"/>
        </w:rPr>
        <w:t>拒绝有关部门监督检查或提供虚假情况的。</w:t>
      </w:r>
    </w:p>
    <w:p w14:paraId="302A57F6">
      <w:pPr>
        <w:pStyle w:val="13"/>
        <w:spacing w:line="360" w:lineRule="auto"/>
        <w:ind w:firstLine="420"/>
        <w:rPr>
          <w:szCs w:val="21"/>
          <w:highlight w:val="none"/>
        </w:rPr>
      </w:pPr>
      <w:r>
        <w:rPr>
          <w:rFonts w:hint="eastAsia"/>
          <w:szCs w:val="21"/>
          <w:highlight w:val="none"/>
        </w:rPr>
        <w:t>10、以上事项如有虚假或者隐瞒，我方愿意承担一切后果，并不再寻求任何旨在减轻或者免除法律责任的辩解。</w:t>
      </w:r>
    </w:p>
    <w:p w14:paraId="00776D4A">
      <w:pPr>
        <w:pStyle w:val="13"/>
        <w:spacing w:line="360" w:lineRule="auto"/>
        <w:ind w:firstLine="420"/>
        <w:rPr>
          <w:szCs w:val="21"/>
          <w:highlight w:val="none"/>
        </w:rPr>
      </w:pPr>
      <w:r>
        <w:rPr>
          <w:rFonts w:hint="eastAsia"/>
          <w:szCs w:val="21"/>
          <w:highlight w:val="none"/>
        </w:rPr>
        <w:t>11、与本次投标有关的一切正式往来信函请寄：</w:t>
      </w:r>
    </w:p>
    <w:p w14:paraId="0A59E4E3">
      <w:pPr>
        <w:pStyle w:val="13"/>
        <w:spacing w:line="360" w:lineRule="auto"/>
        <w:ind w:firstLine="420"/>
        <w:rPr>
          <w:szCs w:val="21"/>
          <w:highlight w:val="none"/>
        </w:rPr>
      </w:pPr>
      <w:r>
        <w:rPr>
          <w:rFonts w:hint="eastAsia"/>
          <w:szCs w:val="21"/>
          <w:highlight w:val="none"/>
        </w:rPr>
        <w:t>地址：</w:t>
      </w:r>
      <w:r>
        <w:rPr>
          <w:rFonts w:hint="eastAsia"/>
          <w:szCs w:val="21"/>
          <w:highlight w:val="none"/>
          <w:u w:val="single"/>
        </w:rPr>
        <w:t xml:space="preserve">                                                        </w:t>
      </w:r>
      <w:r>
        <w:rPr>
          <w:rFonts w:hint="eastAsia"/>
          <w:szCs w:val="21"/>
          <w:highlight w:val="none"/>
        </w:rPr>
        <w:t xml:space="preserve"> </w:t>
      </w:r>
    </w:p>
    <w:p w14:paraId="73A71104">
      <w:pPr>
        <w:pStyle w:val="13"/>
        <w:spacing w:line="360" w:lineRule="auto"/>
        <w:ind w:firstLine="420"/>
        <w:rPr>
          <w:szCs w:val="21"/>
          <w:highlight w:val="none"/>
          <w:u w:val="single"/>
        </w:rPr>
      </w:pPr>
      <w:r>
        <w:rPr>
          <w:rFonts w:hint="eastAsia"/>
          <w:szCs w:val="21"/>
          <w:highlight w:val="none"/>
        </w:rPr>
        <w:t>电话：</w:t>
      </w:r>
      <w:r>
        <w:rPr>
          <w:rFonts w:hint="eastAsia"/>
          <w:szCs w:val="21"/>
          <w:highlight w:val="none"/>
          <w:u w:val="single"/>
        </w:rPr>
        <w:t xml:space="preserve">                                      　　　　　　　　　</w:t>
      </w:r>
    </w:p>
    <w:p w14:paraId="6B8368C3">
      <w:pPr>
        <w:pStyle w:val="13"/>
        <w:spacing w:line="360" w:lineRule="auto"/>
        <w:ind w:firstLine="420"/>
        <w:rPr>
          <w:szCs w:val="21"/>
          <w:highlight w:val="none"/>
          <w:u w:val="single"/>
        </w:rPr>
      </w:pPr>
      <w:r>
        <w:rPr>
          <w:rFonts w:hint="eastAsia"/>
          <w:szCs w:val="21"/>
          <w:highlight w:val="none"/>
        </w:rPr>
        <w:t>传真：</w:t>
      </w:r>
      <w:r>
        <w:rPr>
          <w:rFonts w:hint="eastAsia"/>
          <w:szCs w:val="21"/>
          <w:highlight w:val="none"/>
          <w:u w:val="single"/>
        </w:rPr>
        <w:t>　　　　　　　　　　　　　　　　　　　　　　　　　　　　</w:t>
      </w:r>
    </w:p>
    <w:p w14:paraId="1CCB2EE5">
      <w:pPr>
        <w:pStyle w:val="8"/>
        <w:spacing w:line="360" w:lineRule="auto"/>
        <w:ind w:left="0" w:firstLine="420" w:firstLineChars="200"/>
        <w:rPr>
          <w:szCs w:val="21"/>
          <w:highlight w:val="none"/>
        </w:rPr>
      </w:pPr>
      <w:r>
        <w:rPr>
          <w:rFonts w:hint="eastAsia"/>
          <w:szCs w:val="21"/>
          <w:highlight w:val="none"/>
        </w:rPr>
        <w:t>电子邮箱：</w:t>
      </w:r>
      <w:r>
        <w:rPr>
          <w:rFonts w:hint="eastAsia"/>
          <w:szCs w:val="21"/>
          <w:highlight w:val="none"/>
          <w:u w:val="single"/>
        </w:rPr>
        <w:t>　　　　　　　　　　　　　　　　　　　　　　　　　　</w:t>
      </w:r>
    </w:p>
    <w:p w14:paraId="36B2D835">
      <w:pPr>
        <w:pStyle w:val="13"/>
        <w:spacing w:line="360" w:lineRule="auto"/>
        <w:ind w:firstLine="420"/>
        <w:rPr>
          <w:szCs w:val="21"/>
          <w:highlight w:val="none"/>
          <w:u w:val="single"/>
        </w:rPr>
      </w:pPr>
      <w:r>
        <w:rPr>
          <w:rFonts w:hint="eastAsia"/>
          <w:szCs w:val="21"/>
          <w:highlight w:val="none"/>
        </w:rPr>
        <w:t>邮政编码：</w:t>
      </w:r>
      <w:r>
        <w:rPr>
          <w:rFonts w:hint="eastAsia"/>
          <w:szCs w:val="21"/>
          <w:highlight w:val="none"/>
          <w:u w:val="single"/>
        </w:rPr>
        <w:t xml:space="preserve">                                                    </w:t>
      </w:r>
    </w:p>
    <w:p w14:paraId="72433EC2">
      <w:pPr>
        <w:pStyle w:val="13"/>
        <w:spacing w:line="360" w:lineRule="auto"/>
        <w:ind w:firstLine="420"/>
        <w:rPr>
          <w:szCs w:val="21"/>
          <w:highlight w:val="none"/>
          <w:u w:val="single"/>
        </w:rPr>
      </w:pPr>
      <w:r>
        <w:rPr>
          <w:rFonts w:hint="eastAsia"/>
          <w:szCs w:val="21"/>
          <w:highlight w:val="none"/>
        </w:rPr>
        <w:t>开户名称：</w:t>
      </w:r>
      <w:r>
        <w:rPr>
          <w:rFonts w:hint="eastAsia"/>
          <w:szCs w:val="21"/>
          <w:highlight w:val="none"/>
          <w:u w:val="single"/>
        </w:rPr>
        <w:t xml:space="preserve">                                                    </w:t>
      </w:r>
    </w:p>
    <w:p w14:paraId="3A2B6708">
      <w:pPr>
        <w:pStyle w:val="13"/>
        <w:spacing w:line="360" w:lineRule="auto"/>
        <w:ind w:firstLine="420"/>
        <w:rPr>
          <w:szCs w:val="21"/>
          <w:highlight w:val="none"/>
          <w:u w:val="single"/>
        </w:rPr>
      </w:pPr>
      <w:r>
        <w:rPr>
          <w:rFonts w:hint="eastAsia"/>
          <w:szCs w:val="21"/>
          <w:highlight w:val="none"/>
        </w:rPr>
        <w:t>开户银行：</w:t>
      </w:r>
      <w:r>
        <w:rPr>
          <w:rFonts w:hint="eastAsia"/>
          <w:szCs w:val="21"/>
          <w:highlight w:val="none"/>
          <w:u w:val="single"/>
        </w:rPr>
        <w:t xml:space="preserve">                                                    </w:t>
      </w:r>
    </w:p>
    <w:p w14:paraId="24098926">
      <w:pPr>
        <w:pStyle w:val="13"/>
        <w:spacing w:line="360" w:lineRule="auto"/>
        <w:ind w:firstLine="420"/>
        <w:rPr>
          <w:szCs w:val="21"/>
          <w:highlight w:val="none"/>
          <w:u w:val="single"/>
        </w:rPr>
      </w:pPr>
      <w:r>
        <w:rPr>
          <w:rFonts w:hint="eastAsia"/>
          <w:szCs w:val="21"/>
          <w:highlight w:val="none"/>
        </w:rPr>
        <w:t>银行账号：</w:t>
      </w:r>
      <w:r>
        <w:rPr>
          <w:rFonts w:hint="eastAsia"/>
          <w:szCs w:val="21"/>
          <w:highlight w:val="none"/>
          <w:u w:val="single"/>
        </w:rPr>
        <w:t xml:space="preserve">                                                    </w:t>
      </w:r>
    </w:p>
    <w:p w14:paraId="7E136393">
      <w:pPr>
        <w:snapToGrid w:val="0"/>
        <w:spacing w:line="360" w:lineRule="auto"/>
        <w:ind w:firstLine="4410" w:firstLineChars="2100"/>
        <w:rPr>
          <w:rFonts w:ascii="仿宋_GB2312" w:hAnsi="仿宋" w:eastAsia="仿宋_GB2312" w:cs="仿宋_GB2312"/>
          <w:kern w:val="0"/>
          <w:szCs w:val="21"/>
          <w:highlight w:val="none"/>
          <w:lang w:val="zh-CN"/>
        </w:rPr>
      </w:pPr>
    </w:p>
    <w:p w14:paraId="0C43DF30">
      <w:pPr>
        <w:snapToGrid w:val="0"/>
        <w:spacing w:line="360" w:lineRule="auto"/>
        <w:ind w:firstLine="4410" w:firstLineChars="2100"/>
        <w:rPr>
          <w:rFonts w:ascii="仿宋_GB2312" w:hAnsi="仿宋" w:eastAsia="仿宋_GB2312" w:cs="仿宋_GB2312"/>
          <w:kern w:val="0"/>
          <w:szCs w:val="21"/>
          <w:highlight w:val="none"/>
          <w:lang w:val="zh-CN"/>
        </w:rPr>
      </w:pPr>
    </w:p>
    <w:p w14:paraId="08A21EB5">
      <w:pPr>
        <w:spacing w:line="360" w:lineRule="auto"/>
        <w:rPr>
          <w:rFonts w:hAnsi="宋体" w:cs="宋体"/>
          <w:szCs w:val="21"/>
          <w:highlight w:val="none"/>
        </w:rPr>
      </w:pPr>
    </w:p>
    <w:p w14:paraId="5E4D90F9">
      <w:pPr>
        <w:snapToGrid w:val="0"/>
        <w:spacing w:line="360" w:lineRule="auto"/>
        <w:ind w:left="7083" w:leftChars="2223" w:hanging="2415" w:hangingChars="1150"/>
        <w:jc w:val="left"/>
        <w:rPr>
          <w:rFonts w:ascii="宋体" w:hAnsi="宋体" w:cs="宋体"/>
          <w:kern w:val="0"/>
          <w:szCs w:val="21"/>
          <w:highlight w:val="none"/>
          <w:lang w:val="zh-CN"/>
        </w:rPr>
      </w:pPr>
      <w:r>
        <w:rPr>
          <w:rFonts w:hint="eastAsia" w:ascii="宋体" w:hAnsi="宋体" w:cs="宋体"/>
          <w:kern w:val="0"/>
          <w:szCs w:val="21"/>
          <w:highlight w:val="none"/>
          <w:lang w:val="zh-CN"/>
        </w:rPr>
        <w:t>投标人名称(盖公章)：</w:t>
      </w:r>
    </w:p>
    <w:p w14:paraId="3E14BE50">
      <w:pPr>
        <w:snapToGrid w:val="0"/>
        <w:spacing w:line="360" w:lineRule="auto"/>
        <w:ind w:left="7077" w:leftChars="3320" w:hanging="105" w:hangingChars="50"/>
        <w:jc w:val="right"/>
        <w:rPr>
          <w:rFonts w:ascii="仿宋_GB2312" w:hAnsi="仿宋" w:eastAsia="仿宋_GB2312" w:cs="仿宋_GB2312"/>
          <w:kern w:val="0"/>
          <w:szCs w:val="21"/>
          <w:highlight w:val="none"/>
          <w:lang w:val="zh-CN"/>
        </w:rPr>
      </w:pPr>
      <w:r>
        <w:rPr>
          <w:rFonts w:hint="eastAsia" w:ascii="宋体" w:hAnsi="宋体"/>
          <w:szCs w:val="21"/>
          <w:highlight w:val="none"/>
        </w:rPr>
        <w:t>年    月    日</w:t>
      </w:r>
    </w:p>
    <w:p w14:paraId="78AFFD8E">
      <w:pPr>
        <w:snapToGrid w:val="0"/>
        <w:spacing w:line="360" w:lineRule="auto"/>
        <w:ind w:firstLine="4620" w:firstLineChars="2200"/>
        <w:rPr>
          <w:rFonts w:ascii="宋体" w:hAnsi="宋体" w:cs="宋体"/>
          <w:kern w:val="0"/>
          <w:szCs w:val="21"/>
          <w:highlight w:val="none"/>
          <w:lang w:val="zh-CN"/>
        </w:rPr>
      </w:pPr>
    </w:p>
    <w:p w14:paraId="7CE5B8F0">
      <w:pPr>
        <w:pStyle w:val="13"/>
        <w:spacing w:line="360" w:lineRule="auto"/>
        <w:jc w:val="left"/>
        <w:rPr>
          <w:rFonts w:hAnsi="宋体" w:cs="宋体"/>
          <w:b/>
          <w:sz w:val="28"/>
          <w:szCs w:val="28"/>
          <w:highlight w:val="none"/>
        </w:rPr>
      </w:pPr>
      <w:r>
        <w:rPr>
          <w:rFonts w:hint="eastAsia" w:hAnsi="宋体" w:cs="宋体"/>
          <w:b/>
          <w:sz w:val="28"/>
          <w:szCs w:val="28"/>
          <w:highlight w:val="none"/>
        </w:rPr>
        <w:br w:type="page"/>
      </w:r>
      <w:r>
        <w:rPr>
          <w:rFonts w:hint="eastAsia" w:hAnsi="宋体" w:cs="宋体"/>
          <w:b/>
          <w:sz w:val="28"/>
          <w:szCs w:val="28"/>
          <w:highlight w:val="none"/>
        </w:rPr>
        <w:t>4. 开标一览表的格式：</w:t>
      </w:r>
    </w:p>
    <w:p w14:paraId="3595F76D">
      <w:pPr>
        <w:pStyle w:val="13"/>
        <w:spacing w:line="360" w:lineRule="auto"/>
        <w:jc w:val="center"/>
        <w:rPr>
          <w:b/>
          <w:sz w:val="30"/>
          <w:szCs w:val="30"/>
          <w:highlight w:val="none"/>
        </w:rPr>
      </w:pPr>
      <w:r>
        <w:rPr>
          <w:rFonts w:hint="eastAsia"/>
          <w:b/>
          <w:sz w:val="30"/>
          <w:szCs w:val="30"/>
          <w:highlight w:val="none"/>
        </w:rPr>
        <w:t>开标一览表</w:t>
      </w:r>
    </w:p>
    <w:p w14:paraId="6C276832">
      <w:pPr>
        <w:spacing w:line="360" w:lineRule="auto"/>
        <w:contextualSpacing/>
        <w:rPr>
          <w:rFonts w:ascii="宋体" w:hAnsi="宋体" w:cs="宋体"/>
          <w:szCs w:val="21"/>
          <w:highlight w:val="none"/>
          <w:u w:val="single"/>
        </w:rPr>
      </w:pPr>
      <w:r>
        <w:rPr>
          <w:rFonts w:hint="eastAsia" w:ascii="宋体" w:hAnsi="宋体" w:cs="宋体"/>
          <w:szCs w:val="21"/>
          <w:highlight w:val="none"/>
        </w:rPr>
        <w:t>项目</w:t>
      </w:r>
      <w:r>
        <w:rPr>
          <w:rFonts w:hint="eastAsia" w:hAnsi="宋体" w:cs="宋体"/>
          <w:szCs w:val="21"/>
          <w:highlight w:val="none"/>
        </w:rPr>
        <w:t>名称</w:t>
      </w:r>
      <w:r>
        <w:rPr>
          <w:rFonts w:hint="eastAsia" w:ascii="宋体" w:hAnsi="宋体" w:cs="宋体"/>
          <w:szCs w:val="21"/>
          <w:highlight w:val="none"/>
        </w:rPr>
        <w:t>：</w:t>
      </w:r>
      <w:r>
        <w:rPr>
          <w:rFonts w:hint="eastAsia" w:ascii="宋体" w:hAnsi="宋体" w:cs="宋体"/>
          <w:szCs w:val="21"/>
          <w:highlight w:val="none"/>
          <w:u w:val="single"/>
        </w:rPr>
        <w:t xml:space="preserve">                 </w:t>
      </w:r>
    </w:p>
    <w:p w14:paraId="609D470B">
      <w:pPr>
        <w:pStyle w:val="13"/>
        <w:spacing w:line="360" w:lineRule="auto"/>
        <w:rPr>
          <w:rFonts w:hAnsi="宋体" w:cs="宋体"/>
          <w:szCs w:val="21"/>
          <w:highlight w:val="none"/>
          <w:u w:val="single"/>
        </w:rPr>
      </w:pPr>
      <w:r>
        <w:rPr>
          <w:rFonts w:hint="eastAsia" w:hAnsi="宋体" w:cs="宋体"/>
          <w:szCs w:val="21"/>
          <w:highlight w:val="none"/>
        </w:rPr>
        <w:t>项目编号：</w:t>
      </w:r>
      <w:r>
        <w:rPr>
          <w:rFonts w:hint="eastAsia" w:hAnsi="宋体" w:cs="宋体"/>
          <w:szCs w:val="21"/>
          <w:highlight w:val="none"/>
          <w:u w:val="single"/>
        </w:rPr>
        <w:t xml:space="preserve">                 </w:t>
      </w:r>
    </w:p>
    <w:p w14:paraId="31FB5541">
      <w:pPr>
        <w:pStyle w:val="8"/>
        <w:spacing w:line="360" w:lineRule="auto"/>
        <w:ind w:left="0"/>
        <w:rPr>
          <w:rFonts w:ascii="宋体" w:hAnsi="宋体" w:cs="宋体"/>
          <w:szCs w:val="21"/>
          <w:highlight w:val="none"/>
          <w:u w:val="single"/>
        </w:rPr>
      </w:pPr>
      <w:r>
        <w:rPr>
          <w:rFonts w:hint="eastAsia" w:hAnsi="宋体" w:cs="宋体"/>
          <w:szCs w:val="21"/>
          <w:highlight w:val="none"/>
        </w:rPr>
        <w:t>所投</w:t>
      </w:r>
      <w:r>
        <w:rPr>
          <w:rFonts w:hint="eastAsia" w:ascii="宋体" w:hAnsi="宋体" w:cs="宋体"/>
          <w:szCs w:val="21"/>
          <w:highlight w:val="none"/>
        </w:rPr>
        <w:t>分标（此处有分标时填写具体分标号，无分标时填写“无”）：</w:t>
      </w:r>
      <w:r>
        <w:rPr>
          <w:rFonts w:hint="eastAsia" w:ascii="宋体" w:hAnsi="宋体" w:cs="宋体"/>
          <w:szCs w:val="21"/>
          <w:highlight w:val="none"/>
          <w:u w:val="single"/>
        </w:rPr>
        <w:t xml:space="preserve">           </w:t>
      </w:r>
    </w:p>
    <w:tbl>
      <w:tblPr>
        <w:tblStyle w:val="20"/>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687"/>
        <w:gridCol w:w="2129"/>
        <w:gridCol w:w="1344"/>
        <w:gridCol w:w="1294"/>
        <w:gridCol w:w="1683"/>
        <w:gridCol w:w="957"/>
      </w:tblGrid>
      <w:tr w14:paraId="7248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13E5480B">
            <w:pPr>
              <w:spacing w:line="360" w:lineRule="auto"/>
              <w:rPr>
                <w:rFonts w:ascii="宋体" w:hAnsi="宋体"/>
                <w:szCs w:val="21"/>
                <w:highlight w:val="none"/>
              </w:rPr>
            </w:pPr>
            <w:r>
              <w:rPr>
                <w:rFonts w:hint="eastAsia" w:ascii="宋体" w:hAnsi="宋体"/>
                <w:szCs w:val="21"/>
                <w:highlight w:val="none"/>
              </w:rPr>
              <w:t>序号</w:t>
            </w:r>
          </w:p>
        </w:tc>
        <w:tc>
          <w:tcPr>
            <w:tcW w:w="1687" w:type="dxa"/>
            <w:tcBorders>
              <w:top w:val="single" w:color="auto" w:sz="4" w:space="0"/>
              <w:left w:val="single" w:color="auto" w:sz="4" w:space="0"/>
              <w:bottom w:val="single" w:color="auto" w:sz="4" w:space="0"/>
              <w:right w:val="single" w:color="auto" w:sz="4" w:space="0"/>
            </w:tcBorders>
            <w:vAlign w:val="center"/>
          </w:tcPr>
          <w:p w14:paraId="2D0BCC02">
            <w:pPr>
              <w:spacing w:line="360" w:lineRule="auto"/>
              <w:rPr>
                <w:rFonts w:ascii="宋体" w:hAnsi="宋体"/>
                <w:szCs w:val="21"/>
                <w:highlight w:val="none"/>
              </w:rPr>
            </w:pPr>
            <w:r>
              <w:rPr>
                <w:rFonts w:hint="eastAsia" w:ascii="宋体" w:hAnsi="宋体"/>
                <w:szCs w:val="21"/>
                <w:highlight w:val="none"/>
              </w:rPr>
              <w:t>标的名称</w:t>
            </w:r>
          </w:p>
        </w:tc>
        <w:tc>
          <w:tcPr>
            <w:tcW w:w="2129" w:type="dxa"/>
            <w:tcBorders>
              <w:top w:val="single" w:color="auto" w:sz="4" w:space="0"/>
              <w:left w:val="single" w:color="auto" w:sz="4" w:space="0"/>
              <w:bottom w:val="single" w:color="auto" w:sz="4" w:space="0"/>
              <w:right w:val="single" w:color="auto" w:sz="4" w:space="0"/>
            </w:tcBorders>
            <w:vAlign w:val="center"/>
          </w:tcPr>
          <w:p w14:paraId="389A9CF5">
            <w:pPr>
              <w:spacing w:line="360" w:lineRule="auto"/>
              <w:jc w:val="center"/>
              <w:rPr>
                <w:rFonts w:ascii="宋体" w:hAnsi="宋体"/>
                <w:szCs w:val="21"/>
                <w:highlight w:val="none"/>
              </w:rPr>
            </w:pPr>
            <w:r>
              <w:rPr>
                <w:rFonts w:hint="eastAsia" w:ascii="宋体" w:hAnsi="宋体"/>
                <w:szCs w:val="21"/>
                <w:highlight w:val="none"/>
              </w:rPr>
              <w:t>服务内容</w:t>
            </w:r>
          </w:p>
        </w:tc>
        <w:tc>
          <w:tcPr>
            <w:tcW w:w="1344" w:type="dxa"/>
            <w:tcBorders>
              <w:top w:val="single" w:color="auto" w:sz="4" w:space="0"/>
              <w:left w:val="single" w:color="auto" w:sz="4" w:space="0"/>
              <w:bottom w:val="single" w:color="auto" w:sz="4" w:space="0"/>
              <w:right w:val="single" w:color="auto" w:sz="4" w:space="0"/>
            </w:tcBorders>
            <w:vAlign w:val="center"/>
          </w:tcPr>
          <w:p w14:paraId="090DFC45">
            <w:pPr>
              <w:spacing w:line="360" w:lineRule="auto"/>
              <w:jc w:val="center"/>
              <w:rPr>
                <w:rFonts w:ascii="宋体" w:hAnsi="宋体"/>
                <w:szCs w:val="21"/>
                <w:highlight w:val="none"/>
              </w:rPr>
            </w:pPr>
            <w:r>
              <w:rPr>
                <w:rFonts w:hint="eastAsia" w:ascii="宋体" w:hAnsi="宋体"/>
                <w:szCs w:val="21"/>
                <w:highlight w:val="none"/>
              </w:rPr>
              <w:t>数量及单位</w:t>
            </w:r>
          </w:p>
          <w:p w14:paraId="38F43527">
            <w:pPr>
              <w:spacing w:line="360" w:lineRule="auto"/>
              <w:jc w:val="center"/>
              <w:rPr>
                <w:rFonts w:ascii="宋体" w:hAnsi="宋体"/>
                <w:szCs w:val="21"/>
                <w:highlight w:val="none"/>
              </w:rPr>
            </w:pPr>
            <w:r>
              <w:rPr>
                <w:rFonts w:hint="eastAsia" w:ascii="宋体" w:hAnsi="宋体"/>
                <w:szCs w:val="21"/>
                <w:highlight w:val="none"/>
              </w:rPr>
              <w:t>①</w:t>
            </w:r>
          </w:p>
        </w:tc>
        <w:tc>
          <w:tcPr>
            <w:tcW w:w="1294" w:type="dxa"/>
            <w:tcBorders>
              <w:top w:val="single" w:color="auto" w:sz="4" w:space="0"/>
              <w:left w:val="single" w:color="auto" w:sz="4" w:space="0"/>
              <w:bottom w:val="single" w:color="auto" w:sz="4" w:space="0"/>
              <w:right w:val="single" w:color="auto" w:sz="4" w:space="0"/>
            </w:tcBorders>
            <w:vAlign w:val="center"/>
          </w:tcPr>
          <w:p w14:paraId="3167D077">
            <w:pPr>
              <w:spacing w:line="360" w:lineRule="auto"/>
              <w:jc w:val="center"/>
              <w:rPr>
                <w:rFonts w:ascii="宋体" w:hAnsi="宋体"/>
                <w:szCs w:val="21"/>
                <w:highlight w:val="none"/>
              </w:rPr>
            </w:pPr>
            <w:r>
              <w:rPr>
                <w:rFonts w:hint="eastAsia" w:ascii="宋体" w:hAnsi="宋体"/>
                <w:szCs w:val="21"/>
                <w:highlight w:val="none"/>
              </w:rPr>
              <w:t>单价（元）</w:t>
            </w:r>
          </w:p>
          <w:p w14:paraId="267FEA1A">
            <w:pPr>
              <w:spacing w:line="360" w:lineRule="auto"/>
              <w:jc w:val="center"/>
              <w:rPr>
                <w:rFonts w:ascii="宋体" w:hAnsi="宋体"/>
                <w:szCs w:val="21"/>
                <w:highlight w:val="none"/>
              </w:rPr>
            </w:pPr>
            <w:r>
              <w:rPr>
                <w:rFonts w:hint="eastAsia" w:ascii="宋体" w:hAnsi="宋体"/>
                <w:szCs w:val="21"/>
                <w:highlight w:val="none"/>
              </w:rPr>
              <w:t>②</w:t>
            </w:r>
          </w:p>
        </w:tc>
        <w:tc>
          <w:tcPr>
            <w:tcW w:w="1683" w:type="dxa"/>
            <w:tcBorders>
              <w:top w:val="single" w:color="auto" w:sz="4" w:space="0"/>
              <w:left w:val="single" w:color="auto" w:sz="4" w:space="0"/>
              <w:bottom w:val="single" w:color="auto" w:sz="4" w:space="0"/>
              <w:right w:val="single" w:color="auto" w:sz="4" w:space="0"/>
            </w:tcBorders>
            <w:vAlign w:val="center"/>
          </w:tcPr>
          <w:p w14:paraId="75BAA928">
            <w:pPr>
              <w:spacing w:line="360" w:lineRule="auto"/>
              <w:jc w:val="center"/>
              <w:rPr>
                <w:rFonts w:ascii="宋体" w:hAnsi="宋体"/>
                <w:szCs w:val="21"/>
                <w:highlight w:val="none"/>
              </w:rPr>
            </w:pPr>
            <w:r>
              <w:rPr>
                <w:rFonts w:hint="eastAsia" w:ascii="宋体" w:hAnsi="宋体"/>
                <w:szCs w:val="21"/>
                <w:highlight w:val="none"/>
              </w:rPr>
              <w:t>单项合价（元）</w:t>
            </w:r>
          </w:p>
          <w:p w14:paraId="32A5DB76">
            <w:pPr>
              <w:spacing w:line="360" w:lineRule="auto"/>
              <w:jc w:val="center"/>
              <w:rPr>
                <w:rFonts w:ascii="宋体" w:hAnsi="宋体"/>
                <w:szCs w:val="21"/>
                <w:highlight w:val="none"/>
              </w:rPr>
            </w:pPr>
            <w:r>
              <w:rPr>
                <w:rFonts w:hint="eastAsia" w:ascii="宋体" w:hAnsi="宋体"/>
                <w:szCs w:val="21"/>
                <w:highlight w:val="none"/>
              </w:rPr>
              <w:t>③＝①×②</w:t>
            </w:r>
          </w:p>
        </w:tc>
        <w:tc>
          <w:tcPr>
            <w:tcW w:w="957" w:type="dxa"/>
            <w:tcBorders>
              <w:top w:val="single" w:color="auto" w:sz="4" w:space="0"/>
              <w:left w:val="single" w:color="auto" w:sz="4" w:space="0"/>
              <w:bottom w:val="single" w:color="auto" w:sz="4" w:space="0"/>
              <w:right w:val="single" w:color="auto" w:sz="4" w:space="0"/>
            </w:tcBorders>
            <w:vAlign w:val="center"/>
          </w:tcPr>
          <w:p w14:paraId="31DF46B6">
            <w:pPr>
              <w:spacing w:line="360" w:lineRule="auto"/>
              <w:jc w:val="center"/>
              <w:rPr>
                <w:rFonts w:ascii="宋体" w:hAnsi="宋体"/>
                <w:szCs w:val="21"/>
                <w:highlight w:val="none"/>
              </w:rPr>
            </w:pPr>
            <w:r>
              <w:rPr>
                <w:rFonts w:hint="eastAsia" w:ascii="宋体" w:hAnsi="宋体"/>
                <w:szCs w:val="21"/>
                <w:highlight w:val="none"/>
              </w:rPr>
              <w:t>备注</w:t>
            </w:r>
          </w:p>
        </w:tc>
      </w:tr>
      <w:tr w14:paraId="33D0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19" w:type="dxa"/>
            <w:tcBorders>
              <w:top w:val="single" w:color="auto" w:sz="4" w:space="0"/>
              <w:left w:val="single" w:color="auto" w:sz="4" w:space="0"/>
              <w:bottom w:val="single" w:color="auto" w:sz="4" w:space="0"/>
              <w:right w:val="single" w:color="auto" w:sz="4" w:space="0"/>
            </w:tcBorders>
            <w:vAlign w:val="center"/>
          </w:tcPr>
          <w:p w14:paraId="052E3DB3">
            <w:pPr>
              <w:spacing w:line="360" w:lineRule="auto"/>
              <w:jc w:val="center"/>
              <w:rPr>
                <w:rFonts w:ascii="宋体" w:hAnsi="宋体"/>
                <w:szCs w:val="21"/>
                <w:highlight w:val="none"/>
              </w:rPr>
            </w:pPr>
            <w:r>
              <w:rPr>
                <w:rFonts w:hint="eastAsia" w:ascii="宋体" w:hAnsi="宋体"/>
                <w:szCs w:val="21"/>
                <w:highlight w:val="none"/>
              </w:rPr>
              <w:t>1</w:t>
            </w:r>
          </w:p>
        </w:tc>
        <w:tc>
          <w:tcPr>
            <w:tcW w:w="1687" w:type="dxa"/>
            <w:tcBorders>
              <w:top w:val="single" w:color="auto" w:sz="4" w:space="0"/>
              <w:left w:val="single" w:color="auto" w:sz="4" w:space="0"/>
              <w:bottom w:val="single" w:color="auto" w:sz="4" w:space="0"/>
              <w:right w:val="single" w:color="auto" w:sz="4" w:space="0"/>
            </w:tcBorders>
            <w:vAlign w:val="center"/>
          </w:tcPr>
          <w:p w14:paraId="663C62F0">
            <w:pPr>
              <w:spacing w:line="360" w:lineRule="auto"/>
              <w:jc w:val="center"/>
              <w:rPr>
                <w:rFonts w:ascii="宋体" w:hAnsi="宋体"/>
                <w:szCs w:val="21"/>
                <w:highlight w:val="none"/>
              </w:rPr>
            </w:pPr>
          </w:p>
        </w:tc>
        <w:tc>
          <w:tcPr>
            <w:tcW w:w="2129" w:type="dxa"/>
            <w:tcBorders>
              <w:top w:val="single" w:color="auto" w:sz="4" w:space="0"/>
              <w:left w:val="single" w:color="auto" w:sz="4" w:space="0"/>
              <w:bottom w:val="single" w:color="auto" w:sz="4" w:space="0"/>
              <w:right w:val="single" w:color="auto" w:sz="4" w:space="0"/>
            </w:tcBorders>
            <w:vAlign w:val="center"/>
          </w:tcPr>
          <w:p w14:paraId="78A9388D">
            <w:pPr>
              <w:spacing w:line="360" w:lineRule="auto"/>
              <w:jc w:val="center"/>
              <w:rPr>
                <w:rFonts w:ascii="宋体" w:hAnsi="宋体"/>
                <w:szCs w:val="21"/>
                <w:highlight w:val="none"/>
              </w:rPr>
            </w:pPr>
          </w:p>
        </w:tc>
        <w:tc>
          <w:tcPr>
            <w:tcW w:w="1344" w:type="dxa"/>
            <w:tcBorders>
              <w:top w:val="single" w:color="auto" w:sz="4" w:space="0"/>
              <w:left w:val="single" w:color="auto" w:sz="4" w:space="0"/>
              <w:bottom w:val="single" w:color="auto" w:sz="4" w:space="0"/>
              <w:right w:val="single" w:color="auto" w:sz="4" w:space="0"/>
            </w:tcBorders>
            <w:vAlign w:val="center"/>
          </w:tcPr>
          <w:p w14:paraId="678F8056">
            <w:pPr>
              <w:spacing w:line="360" w:lineRule="auto"/>
              <w:jc w:val="center"/>
              <w:rPr>
                <w:rFonts w:ascii="宋体" w:hAnsi="宋体"/>
                <w:szCs w:val="21"/>
                <w:highlight w:val="none"/>
              </w:rPr>
            </w:pPr>
          </w:p>
        </w:tc>
        <w:tc>
          <w:tcPr>
            <w:tcW w:w="1294" w:type="dxa"/>
            <w:tcBorders>
              <w:top w:val="single" w:color="auto" w:sz="4" w:space="0"/>
              <w:left w:val="single" w:color="auto" w:sz="4" w:space="0"/>
              <w:bottom w:val="single" w:color="auto" w:sz="4" w:space="0"/>
              <w:right w:val="single" w:color="auto" w:sz="4" w:space="0"/>
            </w:tcBorders>
            <w:vAlign w:val="center"/>
          </w:tcPr>
          <w:p w14:paraId="00A1824E">
            <w:pPr>
              <w:spacing w:line="360" w:lineRule="auto"/>
              <w:rPr>
                <w:rFonts w:ascii="宋体" w:hAnsi="宋体"/>
                <w:szCs w:val="21"/>
                <w:highlight w:val="none"/>
              </w:rPr>
            </w:pPr>
          </w:p>
        </w:tc>
        <w:tc>
          <w:tcPr>
            <w:tcW w:w="1683" w:type="dxa"/>
            <w:tcBorders>
              <w:top w:val="single" w:color="auto" w:sz="4" w:space="0"/>
              <w:left w:val="single" w:color="auto" w:sz="4" w:space="0"/>
              <w:bottom w:val="single" w:color="auto" w:sz="4" w:space="0"/>
              <w:right w:val="single" w:color="auto" w:sz="4" w:space="0"/>
            </w:tcBorders>
            <w:vAlign w:val="center"/>
          </w:tcPr>
          <w:p w14:paraId="49FDB54B">
            <w:pPr>
              <w:spacing w:line="360" w:lineRule="auto"/>
              <w:rPr>
                <w:rFonts w:ascii="宋体" w:hAnsi="宋体"/>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28BF5457">
            <w:pPr>
              <w:spacing w:line="360" w:lineRule="auto"/>
              <w:rPr>
                <w:rFonts w:ascii="宋体" w:hAnsi="宋体"/>
                <w:szCs w:val="21"/>
                <w:highlight w:val="none"/>
              </w:rPr>
            </w:pPr>
          </w:p>
        </w:tc>
      </w:tr>
      <w:tr w14:paraId="72B8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tcPr>
          <w:p w14:paraId="1FE67ACF">
            <w:pPr>
              <w:spacing w:line="360" w:lineRule="auto"/>
              <w:rPr>
                <w:rFonts w:ascii="宋体" w:hAnsi="宋体" w:cs="宋体"/>
                <w:szCs w:val="21"/>
                <w:highlight w:val="none"/>
              </w:rPr>
            </w:pPr>
            <w:r>
              <w:rPr>
                <w:rFonts w:hint="eastAsia" w:hAnsi="宋体" w:cs="宋体"/>
                <w:szCs w:val="21"/>
                <w:highlight w:val="none"/>
              </w:rPr>
              <w:t>投标总</w:t>
            </w:r>
            <w:r>
              <w:rPr>
                <w:rFonts w:hint="eastAsia" w:ascii="宋体" w:hAnsi="宋体" w:cs="宋体"/>
                <w:szCs w:val="21"/>
                <w:highlight w:val="none"/>
              </w:rPr>
              <w:t>报价</w:t>
            </w:r>
            <w:r>
              <w:rPr>
                <w:rFonts w:hint="eastAsia" w:ascii="宋体" w:hAnsi="宋体"/>
                <w:szCs w:val="21"/>
                <w:highlight w:val="none"/>
              </w:rPr>
              <w:t>（包含税费等所有费用）：</w:t>
            </w:r>
            <w:r>
              <w:rPr>
                <w:rFonts w:hint="eastAsia" w:ascii="宋体" w:hAnsi="宋体" w:cs="宋体"/>
                <w:szCs w:val="21"/>
                <w:highlight w:val="none"/>
              </w:rPr>
              <w:t xml:space="preserve">（大写）人民币 </w:t>
            </w:r>
            <w:r>
              <w:rPr>
                <w:rFonts w:hint="eastAsia" w:ascii="宋体" w:hAnsi="宋体" w:cs="宋体"/>
                <w:szCs w:val="21"/>
                <w:highlight w:val="none"/>
                <w:u w:val="single"/>
              </w:rPr>
              <w:t xml:space="preserve">                        </w:t>
            </w:r>
            <w:r>
              <w:rPr>
                <w:rFonts w:hint="eastAsia" w:ascii="宋体" w:hAnsi="宋体" w:cs="宋体"/>
                <w:szCs w:val="21"/>
                <w:highlight w:val="none"/>
              </w:rPr>
              <w:t>（小写）¥</w:t>
            </w:r>
            <w:r>
              <w:rPr>
                <w:rFonts w:hint="eastAsia" w:ascii="宋体" w:hAnsi="宋体" w:cs="宋体"/>
                <w:szCs w:val="21"/>
                <w:highlight w:val="none"/>
                <w:u w:val="single"/>
              </w:rPr>
              <w:t xml:space="preserve">           </w:t>
            </w:r>
          </w:p>
          <w:p w14:paraId="24B6C962">
            <w:pPr>
              <w:spacing w:line="360" w:lineRule="auto"/>
              <w:jc w:val="left"/>
              <w:rPr>
                <w:rFonts w:ascii="宋体" w:hAnsi="宋体"/>
                <w:szCs w:val="21"/>
                <w:highlight w:val="none"/>
              </w:rPr>
            </w:pPr>
            <w:r>
              <w:rPr>
                <w:rFonts w:hint="eastAsia" w:ascii="宋体" w:hAnsi="宋体"/>
                <w:szCs w:val="21"/>
                <w:highlight w:val="none"/>
              </w:rPr>
              <w:t>成果交付时间：</w:t>
            </w:r>
          </w:p>
        </w:tc>
      </w:tr>
    </w:tbl>
    <w:p w14:paraId="15944851">
      <w:pPr>
        <w:snapToGrid w:val="0"/>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 xml:space="preserve">注： </w:t>
      </w:r>
    </w:p>
    <w:p w14:paraId="4B07F320">
      <w:pPr>
        <w:snapToGrid w:val="0"/>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1、 投标人需按本表格式填写，不得自行更改，也不得留空（</w:t>
      </w:r>
      <w:r>
        <w:rPr>
          <w:rFonts w:hint="eastAsia" w:ascii="宋体" w:hAnsi="宋体" w:cs="宋体"/>
          <w:szCs w:val="21"/>
          <w:highlight w:val="none"/>
        </w:rPr>
        <w:t>备注除外</w:t>
      </w:r>
      <w:r>
        <w:rPr>
          <w:rFonts w:hint="eastAsia" w:ascii="宋体" w:hAnsi="宋体" w:cs="宋体"/>
          <w:kern w:val="0"/>
          <w:szCs w:val="21"/>
          <w:highlight w:val="none"/>
          <w:lang w:val="zh-CN"/>
        </w:rPr>
        <w:t>）, 如有多分标，按分标分别提供开标一览表，必须加盖投标人有效公章，</w:t>
      </w:r>
      <w:r>
        <w:rPr>
          <w:rFonts w:hint="eastAsia" w:ascii="宋体" w:hAnsi="宋体" w:cs="宋体"/>
          <w:b/>
          <w:kern w:val="0"/>
          <w:szCs w:val="21"/>
          <w:highlight w:val="none"/>
          <w:lang w:val="zh-CN"/>
        </w:rPr>
        <w:t>否则其投标作无效标处理。</w:t>
      </w:r>
    </w:p>
    <w:p w14:paraId="20DD4E33">
      <w:pPr>
        <w:snapToGrid w:val="0"/>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2、本表内容均不能涂改，</w:t>
      </w:r>
      <w:r>
        <w:rPr>
          <w:rFonts w:hint="eastAsia" w:ascii="宋体" w:hAnsi="宋体" w:cs="宋体"/>
          <w:b/>
          <w:kern w:val="0"/>
          <w:szCs w:val="21"/>
          <w:highlight w:val="none"/>
          <w:lang w:val="zh-CN"/>
        </w:rPr>
        <w:t>否则其投标作无效标处理。</w:t>
      </w:r>
    </w:p>
    <w:p w14:paraId="38FFE488">
      <w:pPr>
        <w:snapToGrid w:val="0"/>
        <w:spacing w:line="360" w:lineRule="auto"/>
        <w:ind w:firstLine="420" w:firstLineChars="200"/>
        <w:jc w:val="left"/>
        <w:rPr>
          <w:rFonts w:ascii="宋体" w:hAnsi="宋体" w:cs="宋体"/>
          <w:b/>
          <w:kern w:val="0"/>
          <w:szCs w:val="21"/>
          <w:highlight w:val="none"/>
          <w:lang w:val="zh-CN"/>
        </w:rPr>
      </w:pPr>
      <w:r>
        <w:rPr>
          <w:rFonts w:hint="eastAsia" w:ascii="宋体" w:hAnsi="宋体" w:cs="宋体"/>
          <w:kern w:val="0"/>
          <w:szCs w:val="21"/>
          <w:highlight w:val="none"/>
          <w:lang w:val="zh-CN"/>
        </w:rPr>
        <w:t>3、如为联合体投标，“投标人名称”处必须列明联合体各方名称，并标注联合体牵头人名称，且盖章处须加盖联合体各方公章，</w:t>
      </w:r>
      <w:r>
        <w:rPr>
          <w:rFonts w:hint="eastAsia" w:ascii="宋体" w:hAnsi="宋体" w:cs="宋体"/>
          <w:b/>
          <w:kern w:val="0"/>
          <w:szCs w:val="21"/>
          <w:highlight w:val="none"/>
          <w:lang w:val="zh-CN"/>
        </w:rPr>
        <w:t>否则其投标作无效标处理。</w:t>
      </w:r>
    </w:p>
    <w:p w14:paraId="3CC1DD8A">
      <w:pPr>
        <w:snapToGrid w:val="0"/>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4、</w:t>
      </w:r>
      <w:r>
        <w:rPr>
          <w:rFonts w:hint="eastAsia" w:ascii="宋体" w:hAnsi="宋体" w:cs="宋体"/>
          <w:kern w:val="0"/>
          <w:szCs w:val="21"/>
          <w:highlight w:val="none"/>
        </w:rPr>
        <w:t>请</w:t>
      </w:r>
      <w:r>
        <w:rPr>
          <w:rFonts w:hint="eastAsia" w:ascii="宋体" w:hAnsi="宋体" w:cs="宋体"/>
          <w:szCs w:val="21"/>
          <w:highlight w:val="none"/>
        </w:rPr>
        <w:t>根据所投</w:t>
      </w:r>
      <w:r>
        <w:rPr>
          <w:rFonts w:hint="eastAsia" w:hAnsi="宋体" w:cs="宋体"/>
          <w:szCs w:val="21"/>
          <w:highlight w:val="none"/>
        </w:rPr>
        <w:t>服务内容</w:t>
      </w:r>
      <w:r>
        <w:rPr>
          <w:rFonts w:hint="eastAsia" w:ascii="宋体" w:hAnsi="宋体" w:cs="宋体"/>
          <w:szCs w:val="21"/>
          <w:highlight w:val="none"/>
        </w:rPr>
        <w:t>，逐条对应本项目招标文件“第二章 采购需求”中“</w:t>
      </w:r>
      <w:r>
        <w:rPr>
          <w:rFonts w:hint="eastAsia" w:hAnsi="宋体" w:cs="宋体"/>
          <w:szCs w:val="21"/>
          <w:highlight w:val="none"/>
        </w:rPr>
        <w:t>服务内容</w:t>
      </w:r>
      <w:r>
        <w:rPr>
          <w:rFonts w:hint="eastAsia" w:ascii="宋体" w:hAnsi="宋体" w:cs="宋体"/>
          <w:szCs w:val="21"/>
          <w:highlight w:val="none"/>
        </w:rPr>
        <w:t>”的</w:t>
      </w:r>
      <w:r>
        <w:rPr>
          <w:rFonts w:hint="eastAsia" w:hAnsi="宋体" w:cs="宋体"/>
          <w:szCs w:val="21"/>
          <w:highlight w:val="none"/>
        </w:rPr>
        <w:t>内容</w:t>
      </w:r>
      <w:r>
        <w:rPr>
          <w:rFonts w:hint="eastAsia" w:ascii="宋体" w:hAnsi="宋体" w:cs="宋体"/>
          <w:szCs w:val="21"/>
          <w:highlight w:val="none"/>
        </w:rPr>
        <w:t>详细填写相应的具体内容。</w:t>
      </w:r>
    </w:p>
    <w:p w14:paraId="7759669D">
      <w:pPr>
        <w:snapToGrid w:val="0"/>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5、特别提示：采购代理机构将对项目名称和项目编号，中标</w:t>
      </w:r>
      <w:r>
        <w:rPr>
          <w:rFonts w:hint="eastAsia" w:ascii="宋体" w:hAnsi="宋体" w:cs="宋体"/>
          <w:kern w:val="0"/>
          <w:szCs w:val="21"/>
          <w:highlight w:val="none"/>
        </w:rPr>
        <w:t>人</w:t>
      </w:r>
      <w:r>
        <w:rPr>
          <w:rFonts w:hint="eastAsia" w:ascii="宋体" w:hAnsi="宋体" w:cs="宋体"/>
          <w:kern w:val="0"/>
          <w:szCs w:val="21"/>
          <w:highlight w:val="none"/>
          <w:lang w:val="zh-CN"/>
        </w:rPr>
        <w:t>名称、地址和中标金额，主要中标标的的名称、服务范围、服务要求、服务时间、服务标准等予以公示。</w:t>
      </w:r>
    </w:p>
    <w:p w14:paraId="25960C00">
      <w:pPr>
        <w:snapToGrid w:val="0"/>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6、符合招标文件中列明的可享受中小企业扶持政策的投标人，请填写中小企业声明函。注：投标人提供的中小企业声明函内容不实的，属于提供虚假材料谋取中标、成交，</w:t>
      </w:r>
      <w:r>
        <w:rPr>
          <w:rFonts w:hint="eastAsia"/>
          <w:highlight w:val="none"/>
        </w:rPr>
        <w:t>将</w:t>
      </w:r>
      <w:r>
        <w:rPr>
          <w:rFonts w:hint="eastAsia" w:ascii="宋体" w:hAnsi="宋体" w:cs="宋体"/>
          <w:kern w:val="0"/>
          <w:szCs w:val="21"/>
          <w:highlight w:val="none"/>
          <w:lang w:val="zh-CN"/>
        </w:rPr>
        <w:t>依照《中华人民共和国政府采购法》等国家有关规定追究相应责任。</w:t>
      </w:r>
    </w:p>
    <w:p w14:paraId="225D0A22">
      <w:pPr>
        <w:pStyle w:val="10"/>
        <w:spacing w:after="0" w:line="360" w:lineRule="auto"/>
        <w:rPr>
          <w:rFonts w:ascii="宋体" w:hAnsi="宋体" w:cs="宋体"/>
          <w:szCs w:val="21"/>
          <w:highlight w:val="none"/>
          <w:lang w:val="zh-CN"/>
        </w:rPr>
      </w:pPr>
    </w:p>
    <w:p w14:paraId="6DA871B1">
      <w:pPr>
        <w:spacing w:line="360" w:lineRule="auto"/>
        <w:rPr>
          <w:rFonts w:hAnsi="宋体" w:cs="宋体"/>
          <w:szCs w:val="21"/>
          <w:highlight w:val="none"/>
        </w:rPr>
      </w:pPr>
    </w:p>
    <w:p w14:paraId="041DF89D">
      <w:pPr>
        <w:snapToGrid w:val="0"/>
        <w:spacing w:line="360" w:lineRule="auto"/>
        <w:ind w:left="7083" w:leftChars="2223" w:hanging="2415" w:hangingChars="1150"/>
        <w:jc w:val="left"/>
        <w:rPr>
          <w:rFonts w:ascii="宋体" w:hAnsi="宋体" w:cs="宋体"/>
          <w:kern w:val="0"/>
          <w:szCs w:val="21"/>
          <w:highlight w:val="none"/>
          <w:lang w:val="zh-CN"/>
        </w:rPr>
      </w:pPr>
      <w:r>
        <w:rPr>
          <w:rFonts w:hint="eastAsia" w:ascii="宋体" w:hAnsi="宋体" w:cs="宋体"/>
          <w:kern w:val="0"/>
          <w:szCs w:val="21"/>
          <w:highlight w:val="none"/>
          <w:lang w:val="zh-CN"/>
        </w:rPr>
        <w:t>投标人名称(盖公章)：</w:t>
      </w:r>
    </w:p>
    <w:p w14:paraId="1C0DBD97">
      <w:pPr>
        <w:snapToGrid w:val="0"/>
        <w:spacing w:line="360" w:lineRule="auto"/>
        <w:ind w:left="7077" w:leftChars="3320" w:hanging="105" w:hangingChars="50"/>
        <w:jc w:val="right"/>
        <w:rPr>
          <w:rFonts w:ascii="仿宋_GB2312" w:hAnsi="仿宋" w:eastAsia="仿宋_GB2312" w:cs="仿宋_GB2312"/>
          <w:kern w:val="0"/>
          <w:szCs w:val="21"/>
          <w:highlight w:val="none"/>
          <w:lang w:val="zh-CN"/>
        </w:rPr>
      </w:pPr>
      <w:r>
        <w:rPr>
          <w:rFonts w:hint="eastAsia" w:ascii="宋体" w:hAnsi="宋体"/>
          <w:szCs w:val="21"/>
          <w:highlight w:val="none"/>
        </w:rPr>
        <w:t>年    月    日</w:t>
      </w:r>
    </w:p>
    <w:p w14:paraId="725EE015">
      <w:pPr>
        <w:snapToGrid w:val="0"/>
        <w:spacing w:line="360" w:lineRule="auto"/>
        <w:ind w:firstLine="5160" w:firstLineChars="2150"/>
        <w:rPr>
          <w:rFonts w:ascii="宋体" w:hAnsi="宋体" w:cs="宋体"/>
          <w:kern w:val="0"/>
          <w:sz w:val="24"/>
          <w:highlight w:val="none"/>
          <w:lang w:val="zh-CN"/>
        </w:rPr>
      </w:pPr>
    </w:p>
    <w:p w14:paraId="0C027D41">
      <w:pPr>
        <w:snapToGrid w:val="0"/>
        <w:spacing w:before="120" w:beforeLines="50" w:after="50"/>
        <w:jc w:val="center"/>
        <w:outlineLvl w:val="1"/>
        <w:rPr>
          <w:rFonts w:ascii="宋体" w:hAnsi="宋体"/>
          <w:b/>
          <w:bCs/>
          <w:sz w:val="28"/>
          <w:szCs w:val="28"/>
          <w:highlight w:val="none"/>
        </w:rPr>
      </w:pPr>
      <w:bookmarkStart w:id="432" w:name="_Toc2783"/>
      <w:r>
        <w:rPr>
          <w:rFonts w:hint="eastAsia" w:ascii="宋体" w:hAnsi="宋体"/>
          <w:b/>
          <w:bCs/>
          <w:sz w:val="28"/>
          <w:szCs w:val="28"/>
          <w:highlight w:val="none"/>
        </w:rPr>
        <w:br w:type="page"/>
      </w:r>
      <w:r>
        <w:rPr>
          <w:rFonts w:hint="eastAsia" w:ascii="宋体" w:hAnsi="宋体"/>
          <w:b/>
          <w:bCs/>
          <w:sz w:val="28"/>
          <w:szCs w:val="28"/>
          <w:highlight w:val="none"/>
        </w:rPr>
        <w:t>第五节 其他文书、文件格式</w:t>
      </w:r>
      <w:bookmarkEnd w:id="432"/>
    </w:p>
    <w:p w14:paraId="1D74F86F">
      <w:pPr>
        <w:pStyle w:val="13"/>
        <w:jc w:val="center"/>
        <w:rPr>
          <w:rFonts w:ascii="Times New Roman" w:hAnsi="Times New Roman"/>
          <w:b/>
          <w:sz w:val="30"/>
          <w:szCs w:val="30"/>
          <w:highlight w:val="none"/>
        </w:rPr>
      </w:pPr>
    </w:p>
    <w:p w14:paraId="7E4F7D19">
      <w:pPr>
        <w:pStyle w:val="13"/>
        <w:jc w:val="left"/>
        <w:rPr>
          <w:rFonts w:ascii="Times New Roman" w:hAnsi="Times New Roman"/>
          <w:b/>
          <w:sz w:val="30"/>
          <w:szCs w:val="30"/>
          <w:highlight w:val="none"/>
        </w:rPr>
      </w:pPr>
      <w:r>
        <w:rPr>
          <w:rFonts w:hint="eastAsia" w:hAnsi="宋体" w:cs="宋体"/>
          <w:b/>
          <w:sz w:val="28"/>
          <w:szCs w:val="28"/>
          <w:highlight w:val="none"/>
        </w:rPr>
        <w:t>1.中小企业声明函的格式：</w:t>
      </w:r>
    </w:p>
    <w:p w14:paraId="6F990B00">
      <w:pPr>
        <w:pStyle w:val="13"/>
        <w:jc w:val="center"/>
        <w:rPr>
          <w:rFonts w:ascii="Times New Roman" w:hAnsi="Times New Roman"/>
          <w:b/>
          <w:sz w:val="30"/>
          <w:szCs w:val="30"/>
          <w:highlight w:val="none"/>
        </w:rPr>
      </w:pPr>
    </w:p>
    <w:p w14:paraId="6602C156">
      <w:pPr>
        <w:pStyle w:val="13"/>
        <w:jc w:val="center"/>
        <w:rPr>
          <w:rFonts w:ascii="Times New Roman" w:hAnsi="Times New Roman"/>
          <w:b/>
          <w:sz w:val="30"/>
          <w:szCs w:val="30"/>
          <w:highlight w:val="none"/>
        </w:rPr>
      </w:pPr>
      <w:r>
        <w:rPr>
          <w:rFonts w:hint="eastAsia" w:ascii="Times New Roman" w:hAnsi="Times New Roman"/>
          <w:b/>
          <w:sz w:val="30"/>
          <w:szCs w:val="30"/>
          <w:highlight w:val="none"/>
        </w:rPr>
        <w:t>中小企业声明函</w:t>
      </w:r>
    </w:p>
    <w:p w14:paraId="5FF50B36">
      <w:pPr>
        <w:pStyle w:val="11"/>
        <w:spacing w:line="360" w:lineRule="auto"/>
        <w:ind w:firstLine="404" w:firstLineChars="200"/>
        <w:rPr>
          <w:rFonts w:ascii="Times New Roman" w:hAnsi="宋体"/>
          <w:sz w:val="21"/>
          <w:szCs w:val="21"/>
          <w:highlight w:val="none"/>
        </w:rPr>
      </w:pPr>
    </w:p>
    <w:p w14:paraId="0B946A2A">
      <w:pPr>
        <w:autoSpaceDE w:val="0"/>
        <w:autoSpaceDN w:val="0"/>
        <w:adjustRightInd w:val="0"/>
        <w:spacing w:line="360" w:lineRule="auto"/>
        <w:ind w:firstLine="424" w:firstLineChars="202"/>
        <w:jc w:val="left"/>
        <w:rPr>
          <w:rFonts w:ascii="宋体" w:hAnsi="宋体" w:cs="宋体"/>
          <w:kern w:val="0"/>
          <w:szCs w:val="21"/>
          <w:highlight w:val="none"/>
        </w:rPr>
      </w:pPr>
      <w:r>
        <w:rPr>
          <w:rFonts w:hint="eastAsia" w:ascii="宋体" w:hAnsi="宋体" w:cs="宋体"/>
          <w:kern w:val="0"/>
          <w:szCs w:val="21"/>
          <w:highlight w:val="none"/>
        </w:rPr>
        <w:t>本公司（联合体）郑重声明，根据《政府采购促进中小企业发展管理办法》（财库﹝2020﹞46 号）的规定，本公司（联合体）参加</w:t>
      </w:r>
      <w:r>
        <w:rPr>
          <w:rFonts w:hint="eastAsia" w:ascii="宋体" w:hAnsi="宋体" w:cs="宋体"/>
          <w:i/>
          <w:kern w:val="0"/>
          <w:szCs w:val="21"/>
          <w:highlight w:val="none"/>
          <w:u w:val="single"/>
        </w:rPr>
        <w:t>（单位名称）</w:t>
      </w:r>
      <w:r>
        <w:rPr>
          <w:rFonts w:hint="eastAsia" w:ascii="宋体" w:hAnsi="宋体" w:cs="宋体"/>
          <w:kern w:val="0"/>
          <w:szCs w:val="21"/>
          <w:highlight w:val="none"/>
        </w:rPr>
        <w:t>的</w:t>
      </w:r>
      <w:r>
        <w:rPr>
          <w:rFonts w:hint="eastAsia" w:ascii="宋体" w:hAnsi="宋体" w:cs="宋体"/>
          <w:i/>
          <w:kern w:val="0"/>
          <w:szCs w:val="21"/>
          <w:highlight w:val="none"/>
          <w:u w:val="single"/>
        </w:rPr>
        <w:t>（项目名称）</w:t>
      </w:r>
      <w:r>
        <w:rPr>
          <w:rFonts w:hint="eastAsia" w:ascii="宋体" w:hAnsi="宋体" w:cs="宋体"/>
          <w:kern w:val="0"/>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68A4AE6">
      <w:pPr>
        <w:autoSpaceDE w:val="0"/>
        <w:autoSpaceDN w:val="0"/>
        <w:adjustRightInd w:val="0"/>
        <w:spacing w:line="360" w:lineRule="auto"/>
        <w:ind w:firstLine="424" w:firstLineChars="202"/>
        <w:jc w:val="left"/>
        <w:rPr>
          <w:rFonts w:ascii="宋体" w:hAnsi="宋体" w:cs="宋体"/>
          <w:kern w:val="0"/>
          <w:szCs w:val="21"/>
          <w:highlight w:val="none"/>
        </w:rPr>
      </w:pPr>
      <w:r>
        <w:rPr>
          <w:rFonts w:hint="eastAsia" w:ascii="宋体" w:hAnsi="宋体" w:cs="宋体"/>
          <w:kern w:val="0"/>
          <w:szCs w:val="21"/>
          <w:highlight w:val="none"/>
        </w:rPr>
        <w:t xml:space="preserve">1. </w:t>
      </w:r>
      <w:r>
        <w:rPr>
          <w:rFonts w:hint="eastAsia" w:ascii="宋体" w:hAnsi="宋体" w:cs="宋体"/>
          <w:i/>
          <w:kern w:val="0"/>
          <w:szCs w:val="21"/>
          <w:highlight w:val="none"/>
          <w:u w:val="single"/>
        </w:rPr>
        <w:t>（标的名称）</w:t>
      </w:r>
      <w:r>
        <w:rPr>
          <w:rFonts w:hint="eastAsia" w:ascii="宋体" w:hAnsi="宋体" w:cs="宋体"/>
          <w:kern w:val="0"/>
          <w:szCs w:val="21"/>
          <w:highlight w:val="none"/>
        </w:rPr>
        <w:t xml:space="preserve"> ，属于</w:t>
      </w:r>
      <w:r>
        <w:rPr>
          <w:rFonts w:hint="eastAsia" w:ascii="宋体" w:hAnsi="宋体" w:cs="宋体"/>
          <w:i/>
          <w:kern w:val="0"/>
          <w:szCs w:val="21"/>
          <w:highlight w:val="none"/>
          <w:u w:val="single"/>
        </w:rPr>
        <w:t>（采购文件中明确的所属行业）</w:t>
      </w:r>
      <w:r>
        <w:rPr>
          <w:rFonts w:hint="eastAsia" w:ascii="宋体" w:hAnsi="宋体" w:cs="宋体"/>
          <w:kern w:val="0"/>
          <w:szCs w:val="21"/>
          <w:highlight w:val="none"/>
        </w:rPr>
        <w:t>；承建（承接）企业为</w:t>
      </w:r>
      <w:r>
        <w:rPr>
          <w:rFonts w:hint="eastAsia" w:ascii="宋体" w:hAnsi="宋体" w:cs="宋体"/>
          <w:i/>
          <w:kern w:val="0"/>
          <w:szCs w:val="21"/>
          <w:highlight w:val="none"/>
          <w:u w:val="single"/>
        </w:rPr>
        <w:t>（企业名称）</w:t>
      </w:r>
      <w:r>
        <w:rPr>
          <w:rFonts w:hint="eastAsia" w:ascii="宋体" w:hAnsi="宋体" w:cs="宋体"/>
          <w:kern w:val="0"/>
          <w:szCs w:val="21"/>
          <w:highlight w:val="none"/>
        </w:rPr>
        <w:t>，从业人员</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人，营业收入为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万元，资产总额为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万元，属于</w:t>
      </w:r>
      <w:r>
        <w:rPr>
          <w:rFonts w:hint="eastAsia" w:ascii="宋体" w:hAnsi="宋体" w:cs="宋体"/>
          <w:i/>
          <w:kern w:val="0"/>
          <w:szCs w:val="21"/>
          <w:highlight w:val="none"/>
          <w:u w:val="single"/>
        </w:rPr>
        <w:t>（中型企业、小型企业、微型企业）</w:t>
      </w:r>
      <w:r>
        <w:rPr>
          <w:rFonts w:hint="eastAsia" w:ascii="宋体" w:hAnsi="宋体" w:cs="宋体"/>
          <w:kern w:val="0"/>
          <w:szCs w:val="21"/>
          <w:highlight w:val="none"/>
        </w:rPr>
        <w:t>；</w:t>
      </w:r>
    </w:p>
    <w:p w14:paraId="5AA1A014">
      <w:pPr>
        <w:autoSpaceDE w:val="0"/>
        <w:autoSpaceDN w:val="0"/>
        <w:adjustRightInd w:val="0"/>
        <w:spacing w:line="360" w:lineRule="auto"/>
        <w:ind w:firstLine="424" w:firstLineChars="202"/>
        <w:jc w:val="left"/>
        <w:rPr>
          <w:rFonts w:ascii="宋体" w:hAnsi="宋体" w:cs="宋体"/>
          <w:kern w:val="0"/>
          <w:szCs w:val="21"/>
          <w:highlight w:val="none"/>
        </w:rPr>
      </w:pPr>
      <w:r>
        <w:rPr>
          <w:rFonts w:hint="eastAsia" w:ascii="宋体" w:hAnsi="宋体" w:cs="宋体"/>
          <w:kern w:val="0"/>
          <w:szCs w:val="21"/>
          <w:highlight w:val="none"/>
        </w:rPr>
        <w:t xml:space="preserve">2. </w:t>
      </w:r>
      <w:r>
        <w:rPr>
          <w:rFonts w:hint="eastAsia" w:ascii="宋体" w:hAnsi="宋体" w:cs="宋体"/>
          <w:i/>
          <w:kern w:val="0"/>
          <w:szCs w:val="21"/>
          <w:highlight w:val="none"/>
          <w:u w:val="single"/>
        </w:rPr>
        <w:t>（标的名称）</w:t>
      </w:r>
      <w:r>
        <w:rPr>
          <w:rFonts w:hint="eastAsia" w:ascii="宋体" w:hAnsi="宋体" w:cs="宋体"/>
          <w:kern w:val="0"/>
          <w:szCs w:val="21"/>
          <w:highlight w:val="none"/>
        </w:rPr>
        <w:t xml:space="preserve"> ，属于</w:t>
      </w:r>
      <w:r>
        <w:rPr>
          <w:rFonts w:hint="eastAsia" w:ascii="宋体" w:hAnsi="宋体" w:cs="宋体"/>
          <w:i/>
          <w:kern w:val="0"/>
          <w:szCs w:val="21"/>
          <w:highlight w:val="none"/>
          <w:u w:val="single"/>
        </w:rPr>
        <w:t>（采购文件中明确的所属行业）</w:t>
      </w:r>
      <w:r>
        <w:rPr>
          <w:rFonts w:hint="eastAsia" w:ascii="宋体" w:hAnsi="宋体" w:cs="宋体"/>
          <w:kern w:val="0"/>
          <w:szCs w:val="21"/>
          <w:highlight w:val="none"/>
        </w:rPr>
        <w:t>；承建（承接）企业为</w:t>
      </w:r>
      <w:r>
        <w:rPr>
          <w:rFonts w:hint="eastAsia" w:ascii="宋体" w:hAnsi="宋体" w:cs="宋体"/>
          <w:i/>
          <w:kern w:val="0"/>
          <w:szCs w:val="21"/>
          <w:highlight w:val="none"/>
          <w:u w:val="single"/>
        </w:rPr>
        <w:t>（企业名称）</w:t>
      </w:r>
      <w:r>
        <w:rPr>
          <w:rFonts w:hint="eastAsia" w:ascii="宋体" w:hAnsi="宋体" w:cs="宋体"/>
          <w:kern w:val="0"/>
          <w:szCs w:val="21"/>
          <w:highlight w:val="none"/>
        </w:rPr>
        <w:t>，从业人员</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人，营业收入为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万元，资产总额为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万元，属于</w:t>
      </w:r>
      <w:r>
        <w:rPr>
          <w:rFonts w:hint="eastAsia" w:ascii="宋体" w:hAnsi="宋体" w:cs="宋体"/>
          <w:i/>
          <w:kern w:val="0"/>
          <w:szCs w:val="21"/>
          <w:highlight w:val="none"/>
          <w:u w:val="single"/>
        </w:rPr>
        <w:t>（中型企业、小型企业、微型企业）</w:t>
      </w:r>
      <w:r>
        <w:rPr>
          <w:rFonts w:hint="eastAsia" w:ascii="宋体" w:hAnsi="宋体" w:cs="宋体"/>
          <w:kern w:val="0"/>
          <w:szCs w:val="21"/>
          <w:highlight w:val="none"/>
        </w:rPr>
        <w:t>；</w:t>
      </w:r>
    </w:p>
    <w:p w14:paraId="26D029B3">
      <w:pPr>
        <w:autoSpaceDE w:val="0"/>
        <w:autoSpaceDN w:val="0"/>
        <w:adjustRightInd w:val="0"/>
        <w:spacing w:line="360" w:lineRule="auto"/>
        <w:ind w:firstLine="424" w:firstLineChars="202"/>
        <w:jc w:val="left"/>
        <w:rPr>
          <w:rFonts w:ascii="宋体" w:hAnsi="宋体" w:cs="宋体"/>
          <w:kern w:val="0"/>
          <w:szCs w:val="21"/>
          <w:highlight w:val="none"/>
        </w:rPr>
      </w:pPr>
      <w:r>
        <w:rPr>
          <w:rFonts w:hint="eastAsia" w:ascii="宋体" w:hAnsi="宋体" w:cs="宋体"/>
          <w:kern w:val="0"/>
          <w:szCs w:val="21"/>
          <w:highlight w:val="none"/>
        </w:rPr>
        <w:t>……</w:t>
      </w:r>
    </w:p>
    <w:p w14:paraId="397A0BFC">
      <w:pPr>
        <w:autoSpaceDE w:val="0"/>
        <w:autoSpaceDN w:val="0"/>
        <w:adjustRightInd w:val="0"/>
        <w:spacing w:line="360" w:lineRule="auto"/>
        <w:ind w:firstLine="424" w:firstLineChars="202"/>
        <w:jc w:val="left"/>
        <w:rPr>
          <w:rFonts w:ascii="宋体" w:hAnsi="宋体" w:cs="宋体"/>
          <w:kern w:val="0"/>
          <w:szCs w:val="21"/>
          <w:highlight w:val="none"/>
        </w:rPr>
      </w:pPr>
      <w:r>
        <w:rPr>
          <w:rFonts w:hint="eastAsia" w:ascii="宋体" w:hAnsi="宋体" w:cs="宋体"/>
          <w:kern w:val="0"/>
          <w:szCs w:val="21"/>
          <w:highlight w:val="none"/>
        </w:rPr>
        <w:t>以上企业，不属于大企业的分支机构，不存在控股股东为大企业的情形，也不存在与大企业的负责人为同一人的情形。</w:t>
      </w:r>
    </w:p>
    <w:p w14:paraId="28598948">
      <w:pPr>
        <w:autoSpaceDE w:val="0"/>
        <w:autoSpaceDN w:val="0"/>
        <w:adjustRightInd w:val="0"/>
        <w:spacing w:line="360" w:lineRule="auto"/>
        <w:ind w:firstLine="424" w:firstLineChars="202"/>
        <w:jc w:val="left"/>
        <w:rPr>
          <w:rFonts w:ascii="宋体" w:hAnsi="宋体" w:cs="宋体"/>
          <w:kern w:val="0"/>
          <w:szCs w:val="21"/>
          <w:highlight w:val="none"/>
        </w:rPr>
      </w:pPr>
      <w:r>
        <w:rPr>
          <w:rFonts w:hint="eastAsia" w:ascii="宋体" w:hAnsi="宋体" w:cs="宋体"/>
          <w:kern w:val="0"/>
          <w:szCs w:val="21"/>
          <w:highlight w:val="none"/>
        </w:rPr>
        <w:t>本企业对上述声明内容的真实性负责。如有虚假，将依法承担相应责任。</w:t>
      </w:r>
    </w:p>
    <w:p w14:paraId="70F9055E">
      <w:pPr>
        <w:pStyle w:val="13"/>
        <w:spacing w:line="360" w:lineRule="auto"/>
        <w:ind w:firstLine="420" w:firstLineChars="200"/>
        <w:rPr>
          <w:rFonts w:hAnsi="宋体"/>
          <w:szCs w:val="21"/>
          <w:highlight w:val="none"/>
        </w:rPr>
      </w:pPr>
    </w:p>
    <w:p w14:paraId="654EB501">
      <w:pPr>
        <w:pStyle w:val="13"/>
        <w:spacing w:line="360" w:lineRule="auto"/>
        <w:ind w:firstLine="420" w:firstLineChars="200"/>
        <w:rPr>
          <w:rFonts w:hAnsi="宋体" w:cs="宋体"/>
          <w:szCs w:val="21"/>
          <w:highlight w:val="none"/>
        </w:rPr>
      </w:pPr>
    </w:p>
    <w:p w14:paraId="35E62FF3">
      <w:pPr>
        <w:snapToGrid w:val="0"/>
        <w:spacing w:line="360" w:lineRule="auto"/>
        <w:ind w:left="7083" w:leftChars="2223" w:hanging="2415" w:hangingChars="1150"/>
        <w:jc w:val="left"/>
        <w:rPr>
          <w:rFonts w:ascii="宋体" w:hAnsi="宋体" w:cs="宋体"/>
          <w:kern w:val="0"/>
          <w:szCs w:val="21"/>
          <w:highlight w:val="none"/>
          <w:lang w:val="zh-CN"/>
        </w:rPr>
      </w:pPr>
      <w:r>
        <w:rPr>
          <w:rFonts w:hint="eastAsia" w:ascii="宋体" w:hAnsi="宋体" w:cs="宋体"/>
          <w:kern w:val="0"/>
          <w:szCs w:val="21"/>
          <w:highlight w:val="none"/>
          <w:lang w:val="zh-CN"/>
        </w:rPr>
        <w:t>投标人名称(盖公章)：</w:t>
      </w:r>
    </w:p>
    <w:p w14:paraId="58DF99BB">
      <w:pPr>
        <w:snapToGrid w:val="0"/>
        <w:spacing w:line="360" w:lineRule="auto"/>
        <w:ind w:left="7077" w:leftChars="3320" w:hanging="105" w:hangingChars="50"/>
        <w:jc w:val="right"/>
        <w:rPr>
          <w:rFonts w:ascii="仿宋_GB2312" w:hAnsi="仿宋" w:eastAsia="仿宋_GB2312" w:cs="仿宋_GB2312"/>
          <w:kern w:val="0"/>
          <w:szCs w:val="21"/>
          <w:highlight w:val="none"/>
          <w:lang w:val="zh-CN"/>
        </w:rPr>
      </w:pPr>
      <w:r>
        <w:rPr>
          <w:rFonts w:hint="eastAsia" w:ascii="宋体" w:hAnsi="宋体"/>
          <w:szCs w:val="21"/>
          <w:highlight w:val="none"/>
        </w:rPr>
        <w:t>年    月    日</w:t>
      </w:r>
    </w:p>
    <w:p w14:paraId="40E1763D">
      <w:pPr>
        <w:snapToGrid w:val="0"/>
        <w:spacing w:line="360" w:lineRule="auto"/>
        <w:ind w:firstLine="4515" w:firstLineChars="2150"/>
        <w:rPr>
          <w:rFonts w:ascii="宋体" w:hAnsi="宋体" w:cs="宋体"/>
          <w:kern w:val="0"/>
          <w:szCs w:val="21"/>
          <w:highlight w:val="none"/>
          <w:lang w:val="zh-CN"/>
        </w:rPr>
      </w:pPr>
    </w:p>
    <w:p w14:paraId="34101734">
      <w:pPr>
        <w:pStyle w:val="13"/>
        <w:spacing w:line="360" w:lineRule="auto"/>
        <w:ind w:firstLine="420" w:firstLineChars="200"/>
        <w:rPr>
          <w:rFonts w:hAnsi="宋体"/>
          <w:szCs w:val="21"/>
          <w:highlight w:val="none"/>
        </w:rPr>
      </w:pPr>
    </w:p>
    <w:p w14:paraId="511391D9">
      <w:pPr>
        <w:snapToGrid w:val="0"/>
        <w:spacing w:line="360" w:lineRule="auto"/>
        <w:ind w:firstLine="210" w:firstLineChars="100"/>
        <w:jc w:val="left"/>
        <w:rPr>
          <w:rFonts w:ascii="宋体" w:hAnsi="宋体" w:cs="宋体"/>
          <w:szCs w:val="21"/>
          <w:highlight w:val="none"/>
        </w:rPr>
      </w:pPr>
      <w:r>
        <w:rPr>
          <w:rFonts w:hint="eastAsia" w:ascii="宋体" w:hAnsi="宋体" w:cs="宋体"/>
          <w:szCs w:val="21"/>
          <w:highlight w:val="none"/>
        </w:rPr>
        <w:t>注：</w:t>
      </w:r>
    </w:p>
    <w:p w14:paraId="49525303">
      <w:pPr>
        <w:numPr>
          <w:ilvl w:val="0"/>
          <w:numId w:val="5"/>
        </w:numPr>
        <w:snapToGrid w:val="0"/>
        <w:spacing w:line="360" w:lineRule="auto"/>
        <w:jc w:val="left"/>
        <w:rPr>
          <w:rFonts w:ascii="宋体" w:hAnsi="宋体" w:cs="宋体"/>
          <w:szCs w:val="21"/>
          <w:highlight w:val="none"/>
        </w:rPr>
      </w:pPr>
      <w:r>
        <w:rPr>
          <w:rFonts w:hint="eastAsia" w:ascii="宋体" w:hAnsi="宋体" w:cs="宋体"/>
          <w:szCs w:val="21"/>
          <w:highlight w:val="none"/>
        </w:rPr>
        <w:t>从业人员、营业收入、资产总额填报上一年度数据，无上一年度数据的新成立企业可不填报。</w:t>
      </w:r>
    </w:p>
    <w:p w14:paraId="667045B5">
      <w:pPr>
        <w:snapToGrid w:val="0"/>
        <w:spacing w:line="360" w:lineRule="auto"/>
        <w:ind w:firstLine="315" w:firstLineChars="150"/>
        <w:jc w:val="left"/>
        <w:rPr>
          <w:rFonts w:ascii="宋体" w:hAnsi="宋体" w:cs="宋体"/>
          <w:szCs w:val="21"/>
          <w:highlight w:val="none"/>
        </w:rPr>
      </w:pPr>
      <w:r>
        <w:rPr>
          <w:rFonts w:hint="eastAsia" w:ascii="宋体" w:hAnsi="宋体" w:cs="宋体"/>
          <w:szCs w:val="21"/>
          <w:highlight w:val="none"/>
        </w:rPr>
        <w:t>2、请根据自己的真实情况出具《中小企业声明函》。依法享受中小企业扶持政策的，采购人或者采购代理机构在公告中标结果时，同时公告其《中小企业声明函》，接受社会监督。</w:t>
      </w:r>
    </w:p>
    <w:p w14:paraId="6C5F79BB">
      <w:pPr>
        <w:pStyle w:val="11"/>
        <w:spacing w:line="360" w:lineRule="auto"/>
        <w:ind w:firstLine="406" w:firstLineChars="200"/>
        <w:rPr>
          <w:rFonts w:hAnsi="宋体" w:cs="宋体"/>
          <w:b/>
          <w:bCs/>
          <w:sz w:val="21"/>
          <w:szCs w:val="21"/>
          <w:highlight w:val="none"/>
        </w:rPr>
      </w:pPr>
      <w:r>
        <w:rPr>
          <w:rFonts w:hint="eastAsia" w:hAnsi="宋体" w:cs="宋体"/>
          <w:b/>
          <w:bCs/>
          <w:sz w:val="21"/>
          <w:szCs w:val="21"/>
          <w:highlight w:val="none"/>
        </w:rPr>
        <w:t>3、本声明函主要供参加政府采购活动的中小企业填写，非中小企业无需填写。</w:t>
      </w:r>
    </w:p>
    <w:p w14:paraId="4A89A1FB">
      <w:pPr>
        <w:pStyle w:val="11"/>
        <w:spacing w:line="360" w:lineRule="auto"/>
        <w:ind w:firstLine="406" w:firstLineChars="200"/>
        <w:rPr>
          <w:rFonts w:hAnsi="宋体" w:cs="宋体"/>
          <w:b/>
          <w:bCs/>
          <w:sz w:val="21"/>
          <w:szCs w:val="21"/>
          <w:highlight w:val="none"/>
        </w:rPr>
      </w:pPr>
      <w:r>
        <w:rPr>
          <w:rFonts w:hint="eastAsia" w:hAnsi="宋体" w:cs="宋体"/>
          <w:b/>
          <w:bCs/>
          <w:sz w:val="21"/>
          <w:szCs w:val="21"/>
          <w:highlight w:val="none"/>
        </w:rPr>
        <w:t>4、小型、微型企业提供中型企业提供的服务的，视同为中型企业。</w:t>
      </w:r>
    </w:p>
    <w:p w14:paraId="7A2C983F">
      <w:pPr>
        <w:jc w:val="left"/>
        <w:rPr>
          <w:rFonts w:ascii="宋体" w:hAnsi="宋体" w:cs="宋体"/>
          <w:b/>
          <w:sz w:val="28"/>
          <w:szCs w:val="28"/>
          <w:highlight w:val="none"/>
        </w:rPr>
      </w:pPr>
      <w:r>
        <w:rPr>
          <w:rFonts w:hint="eastAsia" w:ascii="宋体" w:hAnsi="宋体" w:cs="宋体"/>
          <w:b/>
          <w:sz w:val="28"/>
          <w:szCs w:val="28"/>
          <w:highlight w:val="none"/>
        </w:rPr>
        <w:br w:type="page"/>
      </w:r>
      <w:r>
        <w:rPr>
          <w:rFonts w:hint="eastAsia" w:ascii="宋体" w:hAnsi="宋体" w:cs="宋体"/>
          <w:b/>
          <w:sz w:val="28"/>
          <w:szCs w:val="28"/>
          <w:highlight w:val="none"/>
        </w:rPr>
        <w:t>2.残疾人福利性单位声明函的格式：</w:t>
      </w:r>
    </w:p>
    <w:p w14:paraId="0DC06E39">
      <w:pPr>
        <w:jc w:val="left"/>
        <w:rPr>
          <w:rFonts w:hAnsi="宋体" w:cs="宋体"/>
          <w:b/>
          <w:sz w:val="28"/>
          <w:szCs w:val="28"/>
          <w:highlight w:val="none"/>
        </w:rPr>
      </w:pPr>
    </w:p>
    <w:p w14:paraId="330B2866">
      <w:pPr>
        <w:jc w:val="left"/>
        <w:rPr>
          <w:rFonts w:hAnsi="宋体" w:cs="宋体"/>
          <w:b/>
          <w:sz w:val="28"/>
          <w:szCs w:val="28"/>
          <w:highlight w:val="none"/>
          <w:lang w:val="en"/>
        </w:rPr>
      </w:pPr>
    </w:p>
    <w:p w14:paraId="5A7DD312">
      <w:pPr>
        <w:pStyle w:val="13"/>
        <w:spacing w:line="360" w:lineRule="auto"/>
        <w:jc w:val="center"/>
        <w:rPr>
          <w:b/>
          <w:sz w:val="30"/>
          <w:szCs w:val="30"/>
          <w:highlight w:val="none"/>
        </w:rPr>
      </w:pPr>
      <w:r>
        <w:rPr>
          <w:rFonts w:hint="eastAsia"/>
          <w:b/>
          <w:sz w:val="30"/>
          <w:szCs w:val="30"/>
          <w:highlight w:val="none"/>
        </w:rPr>
        <w:t>残疾人福利性单位声明函</w:t>
      </w:r>
    </w:p>
    <w:p w14:paraId="7D178219">
      <w:pPr>
        <w:pStyle w:val="13"/>
        <w:spacing w:line="360" w:lineRule="auto"/>
        <w:jc w:val="center"/>
        <w:rPr>
          <w:b/>
          <w:szCs w:val="21"/>
          <w:highlight w:val="none"/>
        </w:rPr>
      </w:pPr>
    </w:p>
    <w:p w14:paraId="3BE1AF44">
      <w:pPr>
        <w:pStyle w:val="13"/>
        <w:spacing w:line="360" w:lineRule="auto"/>
        <w:jc w:val="left"/>
        <w:rPr>
          <w:rFonts w:hAnsi="宋体" w:cs="宋体"/>
          <w:szCs w:val="21"/>
          <w:highlight w:val="none"/>
        </w:rPr>
      </w:pPr>
      <w:r>
        <w:rPr>
          <w:rFonts w:hint="eastAsia"/>
          <w:szCs w:val="21"/>
          <w:highlight w:val="none"/>
        </w:rPr>
        <w:t xml:space="preserve"> </w:t>
      </w:r>
      <w:r>
        <w:rPr>
          <w:rFonts w:hint="eastAsia" w:hAnsi="宋体" w:cs="宋体"/>
          <w:szCs w:val="21"/>
          <w:highlight w:val="none"/>
        </w:rPr>
        <w:t xml:space="preserve">  本单位郑重声明，根据《财政部 民政部 中国残疾人联合会关于促进残疾人就业政府采购政策的通知》（财库〔2017〕141号）的规定，本单位为符合条件的残疾人福利性单位，且本单位参加</w:t>
      </w:r>
      <w:r>
        <w:rPr>
          <w:rFonts w:hint="eastAsia" w:hAnsi="宋体" w:cs="宋体"/>
          <w:szCs w:val="21"/>
          <w:highlight w:val="none"/>
          <w:u w:val="single"/>
        </w:rPr>
        <w:t xml:space="preserve"> </w:t>
      </w:r>
      <w:r>
        <w:rPr>
          <w:rFonts w:hint="eastAsia" w:hAnsi="宋体" w:cs="宋体"/>
          <w:i/>
          <w:iCs/>
          <w:szCs w:val="21"/>
          <w:highlight w:val="none"/>
          <w:u w:val="single"/>
        </w:rPr>
        <w:t>（采购人名称）</w:t>
      </w:r>
      <w:r>
        <w:rPr>
          <w:rFonts w:hint="eastAsia" w:hAnsi="宋体" w:cs="宋体"/>
          <w:szCs w:val="21"/>
          <w:highlight w:val="none"/>
          <w:u w:val="single"/>
        </w:rPr>
        <w:t xml:space="preserve">  </w:t>
      </w:r>
      <w:r>
        <w:rPr>
          <w:rFonts w:hint="eastAsia" w:hAnsi="宋体" w:cs="宋体"/>
          <w:szCs w:val="21"/>
          <w:highlight w:val="none"/>
        </w:rPr>
        <w:t>单位的</w:t>
      </w:r>
      <w:r>
        <w:rPr>
          <w:rFonts w:hint="eastAsia" w:hAnsi="宋体" w:cs="宋体"/>
          <w:szCs w:val="21"/>
          <w:highlight w:val="none"/>
          <w:u w:val="single"/>
        </w:rPr>
        <w:t xml:space="preserve"> </w:t>
      </w:r>
      <w:r>
        <w:rPr>
          <w:rFonts w:hint="eastAsia" w:hAnsi="宋体" w:cs="宋体"/>
          <w:i/>
          <w:iCs/>
          <w:szCs w:val="21"/>
          <w:highlight w:val="none"/>
          <w:u w:val="single"/>
        </w:rPr>
        <w:t>（项目名称）</w:t>
      </w:r>
      <w:r>
        <w:rPr>
          <w:rFonts w:hint="eastAsia" w:hAnsi="宋体" w:cs="宋体"/>
          <w:szCs w:val="21"/>
          <w:highlight w:val="none"/>
          <w:u w:val="single"/>
        </w:rPr>
        <w:t xml:space="preserve">   </w:t>
      </w:r>
      <w:r>
        <w:rPr>
          <w:rFonts w:hint="eastAsia" w:hAnsi="宋体" w:cs="宋体"/>
          <w:szCs w:val="21"/>
          <w:highlight w:val="none"/>
        </w:rPr>
        <w:t>项目采购活动提供本单位制造的货物（由本单位承担工程/提供服务），或者提供其他残疾人福利性单位制造的货物（不包括使用非残疾人福利性单位注册商标的货物）。</w:t>
      </w:r>
    </w:p>
    <w:p w14:paraId="73245AB7">
      <w:pPr>
        <w:pStyle w:val="13"/>
        <w:spacing w:line="360" w:lineRule="auto"/>
        <w:ind w:firstLine="420" w:firstLineChars="200"/>
        <w:jc w:val="left"/>
        <w:rPr>
          <w:rFonts w:hAnsi="宋体" w:cs="宋体"/>
          <w:szCs w:val="21"/>
          <w:highlight w:val="none"/>
        </w:rPr>
      </w:pPr>
      <w:r>
        <w:rPr>
          <w:rFonts w:hint="eastAsia" w:hAnsi="宋体" w:cs="宋体"/>
          <w:szCs w:val="21"/>
          <w:highlight w:val="none"/>
        </w:rPr>
        <w:t>本单位对上述声明的真实性负责。如有虚假，将依法承担相应责任。</w:t>
      </w:r>
    </w:p>
    <w:p w14:paraId="1550F78A">
      <w:pPr>
        <w:pStyle w:val="13"/>
        <w:spacing w:line="360" w:lineRule="auto"/>
        <w:jc w:val="left"/>
        <w:rPr>
          <w:rFonts w:hAnsi="宋体" w:cs="宋体"/>
          <w:b/>
          <w:szCs w:val="21"/>
          <w:highlight w:val="none"/>
        </w:rPr>
      </w:pPr>
    </w:p>
    <w:p w14:paraId="29AC1119">
      <w:pPr>
        <w:pStyle w:val="13"/>
        <w:spacing w:line="360" w:lineRule="auto"/>
        <w:jc w:val="left"/>
        <w:rPr>
          <w:rFonts w:hAnsi="宋体" w:cs="宋体"/>
          <w:b/>
          <w:szCs w:val="21"/>
          <w:highlight w:val="none"/>
        </w:rPr>
      </w:pPr>
    </w:p>
    <w:p w14:paraId="65066C3D">
      <w:pPr>
        <w:snapToGrid w:val="0"/>
        <w:spacing w:line="360" w:lineRule="auto"/>
        <w:ind w:left="7083" w:leftChars="2223" w:hanging="2415" w:hangingChars="1150"/>
        <w:jc w:val="left"/>
        <w:rPr>
          <w:rFonts w:ascii="宋体" w:hAnsi="宋体" w:cs="宋体"/>
          <w:kern w:val="0"/>
          <w:szCs w:val="21"/>
          <w:highlight w:val="none"/>
          <w:lang w:val="zh-CN"/>
        </w:rPr>
      </w:pPr>
      <w:r>
        <w:rPr>
          <w:rFonts w:hint="eastAsia" w:ascii="宋体" w:hAnsi="宋体" w:cs="宋体"/>
          <w:kern w:val="0"/>
          <w:szCs w:val="21"/>
          <w:highlight w:val="none"/>
          <w:lang w:val="zh-CN"/>
        </w:rPr>
        <w:t>投标人名称(盖公章)：</w:t>
      </w:r>
    </w:p>
    <w:p w14:paraId="7072BA4C">
      <w:pPr>
        <w:snapToGrid w:val="0"/>
        <w:spacing w:line="360" w:lineRule="auto"/>
        <w:ind w:left="7077" w:leftChars="3320" w:hanging="105" w:hangingChars="50"/>
        <w:jc w:val="right"/>
        <w:rPr>
          <w:rFonts w:ascii="仿宋_GB2312" w:hAnsi="仿宋" w:eastAsia="仿宋_GB2312" w:cs="仿宋_GB2312"/>
          <w:kern w:val="0"/>
          <w:szCs w:val="21"/>
          <w:highlight w:val="none"/>
          <w:lang w:val="zh-CN"/>
        </w:rPr>
      </w:pPr>
      <w:r>
        <w:rPr>
          <w:rFonts w:hint="eastAsia" w:ascii="宋体" w:hAnsi="宋体"/>
          <w:szCs w:val="21"/>
          <w:highlight w:val="none"/>
        </w:rPr>
        <w:t>年    月    日</w:t>
      </w:r>
    </w:p>
    <w:p w14:paraId="5C288A97">
      <w:pPr>
        <w:spacing w:line="360" w:lineRule="auto"/>
        <w:ind w:right="420"/>
        <w:rPr>
          <w:rFonts w:ascii="宋体" w:hAnsi="宋体" w:cs="宋体"/>
          <w:szCs w:val="21"/>
          <w:highlight w:val="none"/>
        </w:rPr>
      </w:pPr>
    </w:p>
    <w:p w14:paraId="0CCB9489">
      <w:pPr>
        <w:spacing w:line="360" w:lineRule="auto"/>
        <w:ind w:right="420"/>
        <w:rPr>
          <w:rFonts w:ascii="宋体" w:hAnsi="宋体" w:cs="宋体"/>
          <w:szCs w:val="21"/>
          <w:highlight w:val="none"/>
        </w:rPr>
      </w:pPr>
    </w:p>
    <w:p w14:paraId="2EF52EAC">
      <w:pPr>
        <w:spacing w:line="360" w:lineRule="auto"/>
        <w:ind w:right="420" w:firstLine="420" w:firstLineChars="200"/>
        <w:rPr>
          <w:rFonts w:ascii="宋体" w:hAnsi="宋体" w:cs="宋体"/>
          <w:szCs w:val="21"/>
          <w:highlight w:val="none"/>
        </w:rPr>
      </w:pPr>
      <w:r>
        <w:rPr>
          <w:rFonts w:hint="eastAsia" w:ascii="宋体" w:hAnsi="宋体" w:cs="宋体"/>
          <w:szCs w:val="21"/>
          <w:highlight w:val="none"/>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5EC34567">
      <w:pPr>
        <w:widowControl/>
        <w:spacing w:line="360" w:lineRule="auto"/>
        <w:jc w:val="left"/>
        <w:rPr>
          <w:szCs w:val="21"/>
          <w:highlight w:val="none"/>
        </w:rPr>
      </w:pPr>
      <w:r>
        <w:rPr>
          <w:szCs w:val="21"/>
          <w:highlight w:val="none"/>
        </w:rPr>
        <w:br w:type="page"/>
      </w:r>
    </w:p>
    <w:p w14:paraId="55C870CE">
      <w:pPr>
        <w:pStyle w:val="2"/>
        <w:numPr>
          <w:ilvl w:val="0"/>
          <w:numId w:val="3"/>
        </w:numPr>
        <w:ind w:left="142"/>
        <w:rPr>
          <w:rFonts w:ascii="宋体" w:hAnsi="宋体" w:cs="宋体"/>
          <w:kern w:val="0"/>
          <w:sz w:val="28"/>
          <w:szCs w:val="28"/>
          <w:highlight w:val="none"/>
        </w:rPr>
      </w:pPr>
      <w:r>
        <w:rPr>
          <w:rFonts w:hint="eastAsia" w:ascii="宋体" w:hAnsi="宋体" w:cs="宋体"/>
          <w:kern w:val="0"/>
          <w:sz w:val="28"/>
          <w:szCs w:val="28"/>
          <w:highlight w:val="none"/>
        </w:rPr>
        <w:t>广西壮族自治区政府采购项目合同验收书的格式：</w:t>
      </w:r>
    </w:p>
    <w:p w14:paraId="79FA5E48">
      <w:pPr>
        <w:pStyle w:val="2"/>
        <w:rPr>
          <w:rFonts w:ascii="宋体" w:hAnsi="宋体" w:cs="宋体"/>
          <w:kern w:val="0"/>
          <w:sz w:val="28"/>
          <w:szCs w:val="28"/>
          <w:highlight w:val="none"/>
        </w:rPr>
      </w:pPr>
    </w:p>
    <w:p w14:paraId="2772120B">
      <w:pPr>
        <w:shd w:val="clear" w:color="auto" w:fill="FFFFFF"/>
        <w:spacing w:line="480" w:lineRule="atLeast"/>
        <w:jc w:val="center"/>
        <w:rPr>
          <w:rFonts w:ascii="宋体" w:hAnsi="宋体" w:cs="宋体"/>
          <w:kern w:val="0"/>
          <w:sz w:val="32"/>
          <w:szCs w:val="32"/>
          <w:highlight w:val="none"/>
        </w:rPr>
      </w:pPr>
      <w:r>
        <w:rPr>
          <w:rFonts w:hint="eastAsia" w:ascii="宋体" w:hAnsi="宋体" w:cs="宋体"/>
          <w:kern w:val="0"/>
          <w:sz w:val="32"/>
          <w:szCs w:val="32"/>
          <w:highlight w:val="none"/>
        </w:rPr>
        <w:t>广西壮族自治区政府采购项目合同验收书</w:t>
      </w:r>
    </w:p>
    <w:p w14:paraId="26AEC35E">
      <w:pPr>
        <w:shd w:val="clear" w:color="auto" w:fill="FFFFFF"/>
        <w:spacing w:line="480" w:lineRule="atLeast"/>
        <w:jc w:val="center"/>
        <w:rPr>
          <w:rFonts w:ascii="宋体" w:hAnsi="宋体" w:cs="宋体"/>
          <w:kern w:val="0"/>
          <w:sz w:val="32"/>
          <w:szCs w:val="32"/>
          <w:highlight w:val="none"/>
        </w:rPr>
      </w:pPr>
    </w:p>
    <w:p w14:paraId="5926ACF5">
      <w:pPr>
        <w:shd w:val="clear" w:color="auto" w:fill="FFFFFF"/>
        <w:snapToGrid w:val="0"/>
        <w:spacing w:line="320" w:lineRule="atLeast"/>
        <w:ind w:firstLine="480"/>
        <w:jc w:val="left"/>
        <w:rPr>
          <w:rFonts w:ascii="宋体" w:hAnsi="宋体" w:cs="宋体"/>
          <w:kern w:val="0"/>
          <w:szCs w:val="21"/>
          <w:highlight w:val="none"/>
        </w:rPr>
      </w:pPr>
      <w:r>
        <w:rPr>
          <w:rFonts w:hint="eastAsia" w:ascii="宋体" w:hAnsi="宋体" w:cs="宋体"/>
          <w:kern w:val="0"/>
          <w:szCs w:val="21"/>
          <w:highlight w:val="none"/>
        </w:rPr>
        <w:t>根据政府采购项目（</w:t>
      </w:r>
      <w:r>
        <w:rPr>
          <w:rFonts w:hint="eastAsia" w:ascii="宋体" w:hAnsi="宋体" w:cs="宋体"/>
          <w:kern w:val="0"/>
          <w:szCs w:val="21"/>
          <w:highlight w:val="none"/>
          <w:u w:val="single"/>
        </w:rPr>
        <w:t>采购合同编号：</w:t>
      </w:r>
      <w:r>
        <w:rPr>
          <w:rFonts w:hint="eastAsia" w:ascii="宋体" w:hAnsi="宋体" w:cs="宋体"/>
          <w:kern w:val="0"/>
          <w:szCs w:val="21"/>
          <w:highlight w:val="none"/>
          <w:u w:val="single"/>
        </w:rPr>
        <w:softHyphen/>
      </w:r>
      <w:r>
        <w:rPr>
          <w:rFonts w:hint="eastAsia" w:ascii="宋体" w:hAnsi="宋体" w:cs="宋体"/>
          <w:kern w:val="0"/>
          <w:szCs w:val="21"/>
          <w:highlight w:val="none"/>
          <w:u w:val="single"/>
        </w:rPr>
        <w:t xml:space="preserve"> </w:t>
      </w:r>
      <w:r>
        <w:rPr>
          <w:rFonts w:hint="eastAsia" w:ascii="宋体" w:hAnsi="宋体" w:cs="宋体"/>
          <w:kern w:val="0"/>
          <w:szCs w:val="21"/>
          <w:highlight w:val="none"/>
        </w:rPr>
        <w:t>）的约定，我单位对（</w:t>
      </w:r>
      <w:r>
        <w:rPr>
          <w:rFonts w:hint="eastAsia" w:ascii="宋体" w:hAnsi="宋体" w:cs="宋体"/>
          <w:kern w:val="0"/>
          <w:szCs w:val="21"/>
          <w:highlight w:val="none"/>
          <w:u w:val="single"/>
        </w:rPr>
        <w:t xml:space="preserve"> 项目名称 </w:t>
      </w:r>
      <w:r>
        <w:rPr>
          <w:rFonts w:hint="eastAsia" w:ascii="宋体" w:hAnsi="宋体" w:cs="宋体"/>
          <w:kern w:val="0"/>
          <w:szCs w:val="21"/>
          <w:highlight w:val="none"/>
        </w:rPr>
        <w:t>） 政府采购项目中标（或者成交）投标人（</w:t>
      </w:r>
      <w:r>
        <w:rPr>
          <w:rFonts w:hint="eastAsia" w:ascii="宋体" w:hAnsi="宋体" w:cs="宋体"/>
          <w:kern w:val="0"/>
          <w:szCs w:val="21"/>
          <w:highlight w:val="none"/>
          <w:u w:val="single"/>
        </w:rPr>
        <w:t xml:space="preserve"> 公司名称 </w:t>
      </w:r>
      <w:r>
        <w:rPr>
          <w:rFonts w:hint="eastAsia" w:ascii="宋体" w:hAnsi="宋体" w:cs="宋体"/>
          <w:kern w:val="0"/>
          <w:szCs w:val="21"/>
          <w:highlight w:val="none"/>
        </w:rPr>
        <w:t>） 提供的货物（或者工程、服务）进行了验收，验收情况如下：</w:t>
      </w:r>
    </w:p>
    <w:tbl>
      <w:tblPr>
        <w:tblStyle w:val="20"/>
        <w:tblW w:w="9371" w:type="dxa"/>
        <w:jc w:val="center"/>
        <w:tblLayout w:type="fixed"/>
        <w:tblCellMar>
          <w:top w:w="0" w:type="dxa"/>
          <w:left w:w="0" w:type="dxa"/>
          <w:bottom w:w="0" w:type="dxa"/>
          <w:right w:w="0" w:type="dxa"/>
        </w:tblCellMar>
      </w:tblPr>
      <w:tblGrid>
        <w:gridCol w:w="1331"/>
        <w:gridCol w:w="1921"/>
        <w:gridCol w:w="798"/>
        <w:gridCol w:w="635"/>
        <w:gridCol w:w="1469"/>
        <w:gridCol w:w="178"/>
        <w:gridCol w:w="685"/>
        <w:gridCol w:w="2354"/>
      </w:tblGrid>
      <w:tr w14:paraId="045694AA">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4D66B455">
            <w:pPr>
              <w:snapToGrid w:val="0"/>
              <w:spacing w:before="100" w:beforeAutospacing="1" w:after="100" w:afterAutospacing="1" w:line="320" w:lineRule="atLeast"/>
              <w:ind w:firstLine="5"/>
              <w:jc w:val="center"/>
              <w:rPr>
                <w:rFonts w:ascii="宋体" w:hAnsi="宋体" w:cs="宋体"/>
                <w:kern w:val="0"/>
                <w:szCs w:val="21"/>
                <w:highlight w:val="none"/>
              </w:rPr>
            </w:pPr>
            <w:r>
              <w:rPr>
                <w:rFonts w:hint="eastAsia" w:ascii="宋体" w:hAnsi="宋体" w:cs="宋体"/>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vAlign w:val="center"/>
          </w:tcPr>
          <w:p w14:paraId="4C32D16B">
            <w:pPr>
              <w:snapToGrid w:val="0"/>
              <w:spacing w:before="100" w:beforeAutospacing="1" w:after="100" w:afterAutospacing="1" w:line="320" w:lineRule="atLeast"/>
              <w:ind w:firstLine="480"/>
              <w:jc w:val="center"/>
              <w:rPr>
                <w:rFonts w:ascii="宋体" w:hAnsi="宋体" w:cs="宋体"/>
                <w:kern w:val="0"/>
                <w:szCs w:val="21"/>
                <w:highlight w:val="none"/>
              </w:rPr>
            </w:pPr>
            <w:r>
              <w:rPr>
                <w:rFonts w:hint="eastAsia" w:ascii="宋体" w:hAnsi="宋体" w:cs="宋体"/>
                <w:kern w:val="0"/>
                <w:szCs w:val="21"/>
                <w:highlight w:val="none"/>
              </w:rPr>
              <w:t>□自行验收 □委托验收</w:t>
            </w:r>
          </w:p>
        </w:tc>
      </w:tr>
      <w:tr w14:paraId="4C83F398">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23CBA23B">
            <w:pPr>
              <w:snapToGrid w:val="0"/>
              <w:spacing w:before="100" w:beforeAutospacing="1" w:after="100" w:afterAutospacing="1" w:line="320" w:lineRule="atLeast"/>
              <w:ind w:firstLine="2"/>
              <w:jc w:val="center"/>
              <w:rPr>
                <w:rFonts w:ascii="宋体" w:hAnsi="宋体" w:cs="宋体"/>
                <w:kern w:val="0"/>
                <w:szCs w:val="21"/>
                <w:highlight w:val="none"/>
              </w:rPr>
            </w:pPr>
            <w:r>
              <w:rPr>
                <w:rFonts w:hint="eastAsia" w:ascii="宋体" w:hAnsi="宋体" w:cs="宋体"/>
                <w:kern w:val="0"/>
                <w:szCs w:val="21"/>
                <w:highlight w:val="none"/>
              </w:rPr>
              <w:t>序号</w:t>
            </w:r>
          </w:p>
        </w:tc>
        <w:tc>
          <w:tcPr>
            <w:tcW w:w="1921" w:type="dxa"/>
            <w:tcBorders>
              <w:top w:val="nil"/>
              <w:left w:val="nil"/>
              <w:bottom w:val="single" w:color="auto" w:sz="8" w:space="0"/>
              <w:right w:val="single" w:color="auto" w:sz="8" w:space="0"/>
            </w:tcBorders>
            <w:vAlign w:val="center"/>
          </w:tcPr>
          <w:p w14:paraId="5EAA3F6C">
            <w:pPr>
              <w:snapToGrid w:val="0"/>
              <w:spacing w:before="100" w:beforeAutospacing="1" w:after="100" w:afterAutospacing="1" w:line="320" w:lineRule="atLeast"/>
              <w:ind w:firstLine="2"/>
              <w:jc w:val="center"/>
              <w:rPr>
                <w:rFonts w:ascii="宋体" w:hAnsi="宋体" w:cs="宋体"/>
                <w:kern w:val="0"/>
                <w:szCs w:val="21"/>
                <w:highlight w:val="none"/>
              </w:rPr>
            </w:pPr>
            <w:r>
              <w:rPr>
                <w:rFonts w:hint="eastAsia" w:ascii="宋体" w:hAnsi="宋体" w:cs="宋体"/>
                <w:kern w:val="0"/>
                <w:szCs w:val="21"/>
                <w:highlight w:val="none"/>
              </w:rPr>
              <w:t>名 称</w:t>
            </w:r>
          </w:p>
        </w:tc>
        <w:tc>
          <w:tcPr>
            <w:tcW w:w="2902" w:type="dxa"/>
            <w:gridSpan w:val="3"/>
            <w:tcBorders>
              <w:top w:val="nil"/>
              <w:left w:val="nil"/>
              <w:bottom w:val="single" w:color="auto" w:sz="8" w:space="0"/>
              <w:right w:val="single" w:color="auto" w:sz="8" w:space="0"/>
            </w:tcBorders>
            <w:vAlign w:val="center"/>
          </w:tcPr>
          <w:p w14:paraId="1D85C373">
            <w:pPr>
              <w:snapToGrid w:val="0"/>
              <w:spacing w:before="100" w:beforeAutospacing="1" w:after="100" w:afterAutospacing="1" w:line="320" w:lineRule="atLeast"/>
              <w:ind w:firstLine="2"/>
              <w:jc w:val="center"/>
              <w:rPr>
                <w:rFonts w:ascii="宋体" w:hAnsi="宋体" w:cs="宋体"/>
                <w:kern w:val="0"/>
                <w:szCs w:val="21"/>
                <w:highlight w:val="none"/>
              </w:rPr>
            </w:pPr>
            <w:r>
              <w:rPr>
                <w:rFonts w:hint="eastAsia" w:ascii="宋体" w:hAnsi="宋体" w:cs="宋体"/>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57D102DD">
            <w:pPr>
              <w:snapToGrid w:val="0"/>
              <w:spacing w:before="100" w:beforeAutospacing="1" w:after="100" w:afterAutospacing="1" w:line="320" w:lineRule="atLeast"/>
              <w:jc w:val="center"/>
              <w:rPr>
                <w:rFonts w:ascii="宋体" w:hAnsi="宋体" w:cs="宋体"/>
                <w:kern w:val="0"/>
                <w:szCs w:val="21"/>
                <w:highlight w:val="none"/>
              </w:rPr>
            </w:pPr>
            <w:r>
              <w:rPr>
                <w:rFonts w:hint="eastAsia" w:ascii="宋体" w:hAnsi="宋体" w:cs="宋体"/>
                <w:kern w:val="0"/>
                <w:szCs w:val="21"/>
                <w:highlight w:val="none"/>
              </w:rPr>
              <w:t>数量</w:t>
            </w:r>
          </w:p>
        </w:tc>
        <w:tc>
          <w:tcPr>
            <w:tcW w:w="2354" w:type="dxa"/>
            <w:tcBorders>
              <w:top w:val="nil"/>
              <w:left w:val="nil"/>
              <w:bottom w:val="single" w:color="auto" w:sz="8" w:space="0"/>
              <w:right w:val="single" w:color="auto" w:sz="8" w:space="0"/>
            </w:tcBorders>
            <w:vAlign w:val="center"/>
          </w:tcPr>
          <w:p w14:paraId="0F10C55C">
            <w:pPr>
              <w:snapToGrid w:val="0"/>
              <w:spacing w:before="100" w:beforeAutospacing="1" w:after="100" w:afterAutospacing="1" w:line="320" w:lineRule="atLeast"/>
              <w:ind w:firstLine="2"/>
              <w:jc w:val="center"/>
              <w:rPr>
                <w:rFonts w:ascii="宋体" w:hAnsi="宋体" w:cs="宋体"/>
                <w:kern w:val="0"/>
                <w:szCs w:val="21"/>
                <w:highlight w:val="none"/>
              </w:rPr>
            </w:pPr>
            <w:r>
              <w:rPr>
                <w:rFonts w:hint="eastAsia" w:ascii="宋体" w:hAnsi="宋体" w:cs="宋体"/>
                <w:kern w:val="0"/>
                <w:szCs w:val="21"/>
                <w:highlight w:val="none"/>
              </w:rPr>
              <w:t>金 额</w:t>
            </w:r>
          </w:p>
        </w:tc>
      </w:tr>
      <w:tr w14:paraId="19A7465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5C1E783D">
            <w:pPr>
              <w:spacing w:before="100" w:beforeAutospacing="1" w:after="100" w:afterAutospacing="1" w:line="240" w:lineRule="atLeast"/>
              <w:jc w:val="center"/>
              <w:rPr>
                <w:rFonts w:ascii="宋体" w:hAnsi="宋体" w:cs="宋体"/>
                <w:kern w:val="0"/>
                <w:szCs w:val="21"/>
                <w:highlight w:val="none"/>
              </w:rPr>
            </w:pPr>
          </w:p>
        </w:tc>
        <w:tc>
          <w:tcPr>
            <w:tcW w:w="1921" w:type="dxa"/>
            <w:tcBorders>
              <w:top w:val="nil"/>
              <w:left w:val="nil"/>
              <w:bottom w:val="single" w:color="auto" w:sz="8" w:space="0"/>
              <w:right w:val="single" w:color="auto" w:sz="8" w:space="0"/>
            </w:tcBorders>
            <w:vAlign w:val="center"/>
          </w:tcPr>
          <w:p w14:paraId="777DEDE7">
            <w:pPr>
              <w:spacing w:before="100" w:beforeAutospacing="1" w:after="100" w:afterAutospacing="1" w:line="240" w:lineRule="atLeast"/>
              <w:jc w:val="center"/>
              <w:rPr>
                <w:rFonts w:ascii="宋体" w:hAnsi="宋体" w:cs="宋体"/>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64DE8A24">
            <w:pPr>
              <w:spacing w:before="100" w:beforeAutospacing="1" w:after="100" w:afterAutospacing="1" w:line="240" w:lineRule="atLeast"/>
              <w:jc w:val="center"/>
              <w:rPr>
                <w:rFonts w:ascii="宋体" w:hAnsi="宋体" w:cs="宋体"/>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478C6BE6">
            <w:pPr>
              <w:spacing w:before="100" w:beforeAutospacing="1" w:after="100" w:afterAutospacing="1" w:line="240" w:lineRule="atLeast"/>
              <w:jc w:val="center"/>
              <w:rPr>
                <w:rFonts w:ascii="宋体" w:hAnsi="宋体" w:cs="宋体"/>
                <w:kern w:val="0"/>
                <w:szCs w:val="21"/>
                <w:highlight w:val="none"/>
              </w:rPr>
            </w:pPr>
          </w:p>
        </w:tc>
        <w:tc>
          <w:tcPr>
            <w:tcW w:w="2354" w:type="dxa"/>
            <w:tcBorders>
              <w:top w:val="nil"/>
              <w:left w:val="nil"/>
              <w:bottom w:val="single" w:color="auto" w:sz="8" w:space="0"/>
              <w:right w:val="single" w:color="auto" w:sz="8" w:space="0"/>
            </w:tcBorders>
            <w:vAlign w:val="center"/>
          </w:tcPr>
          <w:p w14:paraId="75DEEA2A">
            <w:pPr>
              <w:spacing w:before="100" w:beforeAutospacing="1" w:after="100" w:afterAutospacing="1" w:line="240" w:lineRule="atLeast"/>
              <w:jc w:val="center"/>
              <w:rPr>
                <w:rFonts w:ascii="宋体" w:hAnsi="宋体" w:cs="宋体"/>
                <w:kern w:val="0"/>
                <w:szCs w:val="21"/>
                <w:highlight w:val="none"/>
              </w:rPr>
            </w:pPr>
          </w:p>
        </w:tc>
      </w:tr>
      <w:tr w14:paraId="3ABC9F82">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349D3270">
            <w:pPr>
              <w:spacing w:before="100" w:beforeAutospacing="1" w:after="100" w:afterAutospacing="1" w:line="240" w:lineRule="atLeast"/>
              <w:jc w:val="center"/>
              <w:rPr>
                <w:rFonts w:ascii="宋体" w:hAnsi="宋体" w:cs="宋体"/>
                <w:kern w:val="0"/>
                <w:szCs w:val="21"/>
                <w:highlight w:val="none"/>
              </w:rPr>
            </w:pPr>
          </w:p>
        </w:tc>
        <w:tc>
          <w:tcPr>
            <w:tcW w:w="1921" w:type="dxa"/>
            <w:tcBorders>
              <w:top w:val="nil"/>
              <w:left w:val="nil"/>
              <w:bottom w:val="single" w:color="auto" w:sz="8" w:space="0"/>
              <w:right w:val="single" w:color="auto" w:sz="8" w:space="0"/>
            </w:tcBorders>
            <w:vAlign w:val="center"/>
          </w:tcPr>
          <w:p w14:paraId="7BE80DDC">
            <w:pPr>
              <w:spacing w:before="100" w:beforeAutospacing="1" w:after="100" w:afterAutospacing="1" w:line="240" w:lineRule="atLeast"/>
              <w:jc w:val="center"/>
              <w:rPr>
                <w:rFonts w:ascii="宋体" w:hAnsi="宋体" w:cs="宋体"/>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0AC4D227">
            <w:pPr>
              <w:spacing w:before="100" w:beforeAutospacing="1" w:after="100" w:afterAutospacing="1" w:line="240" w:lineRule="atLeast"/>
              <w:jc w:val="center"/>
              <w:rPr>
                <w:rFonts w:ascii="宋体" w:hAnsi="宋体" w:cs="宋体"/>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7C71DC72">
            <w:pPr>
              <w:spacing w:before="100" w:beforeAutospacing="1" w:after="100" w:afterAutospacing="1" w:line="240" w:lineRule="atLeast"/>
              <w:jc w:val="center"/>
              <w:rPr>
                <w:rFonts w:ascii="宋体" w:hAnsi="宋体" w:cs="宋体"/>
                <w:kern w:val="0"/>
                <w:szCs w:val="21"/>
                <w:highlight w:val="none"/>
              </w:rPr>
            </w:pPr>
          </w:p>
        </w:tc>
        <w:tc>
          <w:tcPr>
            <w:tcW w:w="2354" w:type="dxa"/>
            <w:tcBorders>
              <w:top w:val="nil"/>
              <w:left w:val="nil"/>
              <w:bottom w:val="single" w:color="auto" w:sz="8" w:space="0"/>
              <w:right w:val="single" w:color="auto" w:sz="8" w:space="0"/>
            </w:tcBorders>
            <w:vAlign w:val="center"/>
          </w:tcPr>
          <w:p w14:paraId="65A13D9F">
            <w:pPr>
              <w:spacing w:before="100" w:beforeAutospacing="1" w:after="100" w:afterAutospacing="1" w:line="240" w:lineRule="atLeast"/>
              <w:jc w:val="center"/>
              <w:rPr>
                <w:rFonts w:ascii="宋体" w:hAnsi="宋体" w:cs="宋体"/>
                <w:kern w:val="0"/>
                <w:szCs w:val="21"/>
                <w:highlight w:val="none"/>
              </w:rPr>
            </w:pPr>
          </w:p>
        </w:tc>
      </w:tr>
      <w:tr w14:paraId="6B3551A0">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02386227">
            <w:pPr>
              <w:spacing w:before="100" w:beforeAutospacing="1" w:after="100" w:afterAutospacing="1" w:line="240" w:lineRule="atLeast"/>
              <w:jc w:val="center"/>
              <w:rPr>
                <w:rFonts w:ascii="宋体" w:hAnsi="宋体" w:cs="宋体"/>
                <w:kern w:val="0"/>
                <w:szCs w:val="21"/>
                <w:highlight w:val="none"/>
              </w:rPr>
            </w:pPr>
          </w:p>
        </w:tc>
        <w:tc>
          <w:tcPr>
            <w:tcW w:w="1921" w:type="dxa"/>
            <w:tcBorders>
              <w:top w:val="nil"/>
              <w:left w:val="nil"/>
              <w:bottom w:val="single" w:color="auto" w:sz="8" w:space="0"/>
              <w:right w:val="single" w:color="auto" w:sz="8" w:space="0"/>
            </w:tcBorders>
            <w:vAlign w:val="center"/>
          </w:tcPr>
          <w:p w14:paraId="58A9E239">
            <w:pPr>
              <w:spacing w:before="100" w:beforeAutospacing="1" w:after="100" w:afterAutospacing="1" w:line="240" w:lineRule="atLeast"/>
              <w:jc w:val="center"/>
              <w:rPr>
                <w:rFonts w:ascii="宋体" w:hAnsi="宋体" w:cs="宋体"/>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4D4394A8">
            <w:pPr>
              <w:spacing w:before="100" w:beforeAutospacing="1" w:after="100" w:afterAutospacing="1" w:line="240" w:lineRule="atLeast"/>
              <w:jc w:val="center"/>
              <w:rPr>
                <w:rFonts w:ascii="宋体" w:hAnsi="宋体" w:cs="宋体"/>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31F8063F">
            <w:pPr>
              <w:spacing w:before="100" w:beforeAutospacing="1" w:after="100" w:afterAutospacing="1" w:line="240" w:lineRule="atLeast"/>
              <w:jc w:val="center"/>
              <w:rPr>
                <w:rFonts w:ascii="宋体" w:hAnsi="宋体" w:cs="宋体"/>
                <w:kern w:val="0"/>
                <w:szCs w:val="21"/>
                <w:highlight w:val="none"/>
              </w:rPr>
            </w:pPr>
          </w:p>
        </w:tc>
        <w:tc>
          <w:tcPr>
            <w:tcW w:w="2354" w:type="dxa"/>
            <w:tcBorders>
              <w:top w:val="nil"/>
              <w:left w:val="nil"/>
              <w:bottom w:val="single" w:color="auto" w:sz="8" w:space="0"/>
              <w:right w:val="single" w:color="auto" w:sz="8" w:space="0"/>
            </w:tcBorders>
            <w:vAlign w:val="center"/>
          </w:tcPr>
          <w:p w14:paraId="2EEE446B">
            <w:pPr>
              <w:spacing w:before="100" w:beforeAutospacing="1" w:after="100" w:afterAutospacing="1" w:line="240" w:lineRule="atLeast"/>
              <w:jc w:val="center"/>
              <w:rPr>
                <w:rFonts w:ascii="宋体" w:hAnsi="宋体" w:cs="宋体"/>
                <w:kern w:val="0"/>
                <w:szCs w:val="21"/>
                <w:highlight w:val="none"/>
              </w:rPr>
            </w:pPr>
          </w:p>
        </w:tc>
      </w:tr>
      <w:tr w14:paraId="6B7539C4">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2AE1E008">
            <w:pPr>
              <w:snapToGrid w:val="0"/>
              <w:spacing w:before="100" w:beforeAutospacing="1" w:after="100" w:afterAutospacing="1" w:line="320" w:lineRule="atLeast"/>
              <w:ind w:firstLine="5"/>
              <w:jc w:val="center"/>
              <w:rPr>
                <w:rFonts w:ascii="宋体" w:hAnsi="宋体" w:cs="宋体"/>
                <w:kern w:val="0"/>
                <w:szCs w:val="21"/>
                <w:highlight w:val="none"/>
              </w:rPr>
            </w:pPr>
            <w:r>
              <w:rPr>
                <w:rFonts w:hint="eastAsia" w:ascii="宋体" w:hAnsi="宋体" w:cs="宋体"/>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11220D18">
            <w:pPr>
              <w:spacing w:before="100" w:beforeAutospacing="1" w:after="100" w:afterAutospacing="1" w:line="240" w:lineRule="atLeast"/>
              <w:jc w:val="center"/>
              <w:rPr>
                <w:rFonts w:ascii="宋体" w:hAnsi="宋体" w:cs="宋体"/>
                <w:kern w:val="0"/>
                <w:szCs w:val="21"/>
                <w:highlight w:val="none"/>
              </w:rPr>
            </w:pPr>
          </w:p>
        </w:tc>
        <w:tc>
          <w:tcPr>
            <w:tcW w:w="2354" w:type="dxa"/>
            <w:tcBorders>
              <w:top w:val="nil"/>
              <w:left w:val="nil"/>
              <w:bottom w:val="single" w:color="auto" w:sz="8" w:space="0"/>
              <w:right w:val="single" w:color="auto" w:sz="8" w:space="0"/>
            </w:tcBorders>
            <w:vAlign w:val="center"/>
          </w:tcPr>
          <w:p w14:paraId="060BA3CE">
            <w:pPr>
              <w:spacing w:before="100" w:beforeAutospacing="1" w:after="100" w:afterAutospacing="1" w:line="240" w:lineRule="atLeast"/>
              <w:jc w:val="center"/>
              <w:rPr>
                <w:rFonts w:ascii="宋体" w:hAnsi="宋体" w:cs="宋体"/>
                <w:kern w:val="0"/>
                <w:szCs w:val="21"/>
                <w:highlight w:val="none"/>
              </w:rPr>
            </w:pPr>
          </w:p>
        </w:tc>
      </w:tr>
      <w:tr w14:paraId="221505BA">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14:paraId="3CB8C405">
            <w:pPr>
              <w:snapToGrid w:val="0"/>
              <w:spacing w:before="100" w:beforeAutospacing="1" w:after="100" w:afterAutospacing="1" w:line="320" w:lineRule="atLeast"/>
              <w:ind w:firstLine="2"/>
              <w:jc w:val="left"/>
              <w:rPr>
                <w:rFonts w:ascii="宋体" w:hAnsi="宋体" w:cs="宋体"/>
                <w:kern w:val="0"/>
                <w:szCs w:val="21"/>
                <w:highlight w:val="none"/>
              </w:rPr>
            </w:pPr>
            <w:r>
              <w:rPr>
                <w:rFonts w:hint="eastAsia" w:ascii="宋体" w:hAnsi="宋体" w:cs="宋体"/>
                <w:kern w:val="0"/>
                <w:szCs w:val="21"/>
                <w:highlight w:val="none"/>
              </w:rPr>
              <w:t>合计大写金额： 亿 仟 佰 拾 万 仟 佰 拾 元</w:t>
            </w:r>
          </w:p>
        </w:tc>
      </w:tr>
      <w:tr w14:paraId="2FDA250C">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61660F21">
            <w:pPr>
              <w:snapToGrid w:val="0"/>
              <w:spacing w:before="100" w:beforeAutospacing="1" w:after="100" w:afterAutospacing="1" w:line="320" w:lineRule="atLeast"/>
              <w:ind w:firstLine="2"/>
              <w:jc w:val="center"/>
              <w:rPr>
                <w:rFonts w:ascii="宋体" w:hAnsi="宋体" w:cs="宋体"/>
                <w:kern w:val="0"/>
                <w:szCs w:val="21"/>
                <w:highlight w:val="none"/>
              </w:rPr>
            </w:pPr>
            <w:r>
              <w:rPr>
                <w:rFonts w:hint="eastAsia" w:ascii="宋体" w:hAnsi="宋体" w:cs="宋体"/>
                <w:kern w:val="0"/>
                <w:szCs w:val="21"/>
                <w:highlight w:val="none"/>
              </w:rPr>
              <w:t>实际供货日期</w:t>
            </w:r>
          </w:p>
        </w:tc>
        <w:tc>
          <w:tcPr>
            <w:tcW w:w="2719" w:type="dxa"/>
            <w:gridSpan w:val="2"/>
            <w:tcBorders>
              <w:top w:val="nil"/>
              <w:left w:val="nil"/>
              <w:bottom w:val="single" w:color="auto" w:sz="8" w:space="0"/>
              <w:right w:val="single" w:color="auto" w:sz="8" w:space="0"/>
            </w:tcBorders>
            <w:vAlign w:val="center"/>
          </w:tcPr>
          <w:p w14:paraId="07A14B21">
            <w:pPr>
              <w:spacing w:before="100" w:beforeAutospacing="1" w:after="100" w:afterAutospacing="1" w:line="240" w:lineRule="atLeast"/>
              <w:jc w:val="center"/>
              <w:rPr>
                <w:rFonts w:ascii="宋体" w:hAnsi="宋体" w:cs="宋体"/>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068765AB">
            <w:pPr>
              <w:snapToGrid w:val="0"/>
              <w:spacing w:before="100" w:beforeAutospacing="1" w:after="100" w:afterAutospacing="1" w:line="320" w:lineRule="atLeast"/>
              <w:ind w:firstLine="46"/>
              <w:jc w:val="center"/>
              <w:rPr>
                <w:rFonts w:ascii="宋体" w:hAnsi="宋体" w:cs="宋体"/>
                <w:kern w:val="0"/>
                <w:szCs w:val="21"/>
                <w:highlight w:val="none"/>
              </w:rPr>
            </w:pPr>
            <w:r>
              <w:rPr>
                <w:rFonts w:hint="eastAsia" w:ascii="宋体" w:hAnsi="宋体" w:cs="宋体"/>
                <w:kern w:val="0"/>
                <w:szCs w:val="21"/>
                <w:highlight w:val="none"/>
              </w:rPr>
              <w:t>合同交货验收日期</w:t>
            </w:r>
          </w:p>
        </w:tc>
        <w:tc>
          <w:tcPr>
            <w:tcW w:w="3039" w:type="dxa"/>
            <w:gridSpan w:val="2"/>
            <w:tcBorders>
              <w:top w:val="nil"/>
              <w:left w:val="nil"/>
              <w:bottom w:val="single" w:color="auto" w:sz="8" w:space="0"/>
              <w:right w:val="single" w:color="auto" w:sz="8" w:space="0"/>
            </w:tcBorders>
            <w:vAlign w:val="center"/>
          </w:tcPr>
          <w:p w14:paraId="1B8B1C42">
            <w:pPr>
              <w:spacing w:before="100" w:beforeAutospacing="1" w:after="100" w:afterAutospacing="1" w:line="240" w:lineRule="atLeast"/>
              <w:jc w:val="center"/>
              <w:rPr>
                <w:rFonts w:ascii="宋体" w:hAnsi="宋体" w:cs="宋体"/>
                <w:kern w:val="0"/>
                <w:szCs w:val="21"/>
                <w:highlight w:val="none"/>
              </w:rPr>
            </w:pPr>
          </w:p>
        </w:tc>
      </w:tr>
      <w:tr w14:paraId="294C4DC9">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2172D2DB">
            <w:pPr>
              <w:spacing w:before="100" w:beforeAutospacing="1" w:after="100" w:afterAutospacing="1" w:line="240" w:lineRule="atLeast"/>
              <w:jc w:val="center"/>
              <w:rPr>
                <w:rFonts w:ascii="宋体" w:hAnsi="宋体" w:cs="宋体"/>
                <w:kern w:val="0"/>
                <w:szCs w:val="21"/>
                <w:highlight w:val="none"/>
              </w:rPr>
            </w:pPr>
          </w:p>
        </w:tc>
        <w:tc>
          <w:tcPr>
            <w:tcW w:w="2719" w:type="dxa"/>
            <w:gridSpan w:val="2"/>
            <w:tcBorders>
              <w:top w:val="nil"/>
              <w:left w:val="nil"/>
              <w:bottom w:val="single" w:color="auto" w:sz="8" w:space="0"/>
              <w:right w:val="single" w:color="auto" w:sz="8" w:space="0"/>
            </w:tcBorders>
            <w:vAlign w:val="center"/>
          </w:tcPr>
          <w:p w14:paraId="74BE1E53">
            <w:pPr>
              <w:spacing w:before="100" w:beforeAutospacing="1" w:after="100" w:afterAutospacing="1" w:line="240" w:lineRule="atLeast"/>
              <w:jc w:val="center"/>
              <w:rPr>
                <w:rFonts w:ascii="宋体" w:hAnsi="宋体" w:cs="宋体"/>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2D992DF0">
            <w:pPr>
              <w:spacing w:before="100" w:beforeAutospacing="1" w:after="100" w:afterAutospacing="1" w:line="240" w:lineRule="atLeast"/>
              <w:jc w:val="center"/>
              <w:rPr>
                <w:rFonts w:ascii="宋体" w:hAnsi="宋体" w:cs="宋体"/>
                <w:kern w:val="0"/>
                <w:szCs w:val="21"/>
                <w:highlight w:val="none"/>
              </w:rPr>
            </w:pPr>
          </w:p>
        </w:tc>
        <w:tc>
          <w:tcPr>
            <w:tcW w:w="3039" w:type="dxa"/>
            <w:gridSpan w:val="2"/>
            <w:tcBorders>
              <w:top w:val="nil"/>
              <w:left w:val="nil"/>
              <w:bottom w:val="single" w:color="auto" w:sz="8" w:space="0"/>
              <w:right w:val="single" w:color="auto" w:sz="8" w:space="0"/>
            </w:tcBorders>
            <w:vAlign w:val="center"/>
          </w:tcPr>
          <w:p w14:paraId="160EE70F">
            <w:pPr>
              <w:spacing w:before="100" w:beforeAutospacing="1" w:after="100" w:afterAutospacing="1" w:line="240" w:lineRule="atLeast"/>
              <w:jc w:val="center"/>
              <w:rPr>
                <w:rFonts w:ascii="宋体" w:hAnsi="宋体" w:cs="宋体"/>
                <w:kern w:val="0"/>
                <w:szCs w:val="21"/>
                <w:highlight w:val="none"/>
              </w:rPr>
            </w:pPr>
          </w:p>
        </w:tc>
      </w:tr>
      <w:tr w14:paraId="18E2D4B5">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EA7A0B4">
            <w:pPr>
              <w:snapToGrid w:val="0"/>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661DF7A0">
            <w:pPr>
              <w:snapToGrid w:val="0"/>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4FE84FD4">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CCE135F">
            <w:pPr>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验收小组意见</w:t>
            </w:r>
          </w:p>
        </w:tc>
        <w:tc>
          <w:tcPr>
            <w:tcW w:w="8040" w:type="dxa"/>
            <w:gridSpan w:val="7"/>
            <w:tcBorders>
              <w:top w:val="nil"/>
              <w:left w:val="nil"/>
              <w:bottom w:val="single" w:color="auto" w:sz="8" w:space="0"/>
              <w:right w:val="single" w:color="auto" w:sz="8" w:space="0"/>
            </w:tcBorders>
            <w:vAlign w:val="center"/>
          </w:tcPr>
          <w:p w14:paraId="22CD57A2">
            <w:pPr>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验收结论性意见：</w:t>
            </w:r>
          </w:p>
        </w:tc>
      </w:tr>
      <w:tr w14:paraId="3844BE9E">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35BD32B3">
            <w:pPr>
              <w:jc w:val="left"/>
              <w:rPr>
                <w:rFonts w:ascii="宋体" w:hAnsi="宋体" w:cs="宋体"/>
                <w:kern w:val="0"/>
                <w:szCs w:val="21"/>
                <w:highlight w:val="none"/>
              </w:rPr>
            </w:pPr>
          </w:p>
        </w:tc>
        <w:tc>
          <w:tcPr>
            <w:tcW w:w="8040" w:type="dxa"/>
            <w:gridSpan w:val="7"/>
            <w:tcBorders>
              <w:top w:val="nil"/>
              <w:left w:val="nil"/>
              <w:bottom w:val="single" w:color="auto" w:sz="8" w:space="0"/>
              <w:right w:val="single" w:color="auto" w:sz="8" w:space="0"/>
            </w:tcBorders>
            <w:vAlign w:val="center"/>
          </w:tcPr>
          <w:p w14:paraId="1B2FB64C">
            <w:pPr>
              <w:spacing w:before="100" w:beforeAutospacing="1" w:after="100" w:afterAutospacing="1" w:line="320" w:lineRule="atLeast"/>
              <w:ind w:firstLine="96"/>
              <w:jc w:val="left"/>
              <w:rPr>
                <w:rFonts w:ascii="宋体" w:hAnsi="宋体" w:cs="宋体"/>
                <w:kern w:val="0"/>
                <w:szCs w:val="21"/>
                <w:highlight w:val="none"/>
              </w:rPr>
            </w:pPr>
            <w:r>
              <w:rPr>
                <w:rFonts w:hint="eastAsia" w:ascii="宋体" w:hAnsi="宋体" w:cs="宋体"/>
                <w:kern w:val="0"/>
                <w:szCs w:val="21"/>
                <w:highlight w:val="none"/>
              </w:rPr>
              <w:t>有异议的意见和说明理由：</w:t>
            </w:r>
          </w:p>
          <w:p w14:paraId="44EAF603">
            <w:pPr>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签字：</w:t>
            </w:r>
          </w:p>
        </w:tc>
      </w:tr>
      <w:tr w14:paraId="716817C5">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52DAA56">
            <w:pPr>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验收小组成员签字：</w:t>
            </w:r>
          </w:p>
        </w:tc>
      </w:tr>
      <w:tr w14:paraId="685439A8">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BE13A8A">
            <w:pPr>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监督人员或者其他相关人员签字：</w:t>
            </w:r>
          </w:p>
          <w:p w14:paraId="48D6CD32">
            <w:pPr>
              <w:spacing w:before="100" w:beforeAutospacing="1" w:after="100" w:afterAutospacing="1" w:line="320" w:lineRule="atLeast"/>
              <w:ind w:firstLine="74"/>
              <w:jc w:val="left"/>
              <w:rPr>
                <w:rFonts w:ascii="宋体" w:hAnsi="宋体" w:cs="宋体"/>
                <w:kern w:val="0"/>
                <w:szCs w:val="21"/>
                <w:highlight w:val="none"/>
              </w:rPr>
            </w:pPr>
            <w:r>
              <w:rPr>
                <w:rFonts w:hint="eastAsia" w:ascii="宋体" w:hAnsi="宋体" w:cs="宋体"/>
                <w:kern w:val="0"/>
                <w:szCs w:val="21"/>
                <w:highlight w:val="none"/>
              </w:rPr>
              <w:t>或者受邀机构的意见（盖章）：</w:t>
            </w:r>
          </w:p>
        </w:tc>
      </w:tr>
      <w:tr w14:paraId="35A7EF95">
        <w:tblPrEx>
          <w:tblCellMar>
            <w:top w:w="0" w:type="dxa"/>
            <w:left w:w="0" w:type="dxa"/>
            <w:bottom w:w="0" w:type="dxa"/>
            <w:right w:w="0" w:type="dxa"/>
          </w:tblCellMar>
        </w:tblPrEx>
        <w:trPr>
          <w:trHeight w:val="758" w:hRule="atLeast"/>
          <w:jc w:val="center"/>
        </w:trPr>
        <w:tc>
          <w:tcPr>
            <w:tcW w:w="4685" w:type="dxa"/>
            <w:gridSpan w:val="4"/>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14:paraId="628AAC3C">
            <w:pPr>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中标或者成交</w:t>
            </w:r>
            <w:r>
              <w:rPr>
                <w:rFonts w:ascii="宋体" w:hAnsi="宋体" w:cs="宋体"/>
                <w:kern w:val="0"/>
                <w:szCs w:val="21"/>
                <w:highlight w:val="none"/>
              </w:rPr>
              <w:t>人</w:t>
            </w:r>
            <w:r>
              <w:rPr>
                <w:rFonts w:hint="eastAsia" w:ascii="宋体" w:hAnsi="宋体" w:cs="宋体"/>
                <w:kern w:val="0"/>
                <w:szCs w:val="21"/>
                <w:highlight w:val="none"/>
              </w:rPr>
              <w:t>负责人签字或者盖章：</w:t>
            </w:r>
          </w:p>
          <w:p w14:paraId="1C814F5B">
            <w:pPr>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 xml:space="preserve">联系电话： </w:t>
            </w:r>
          </w:p>
          <w:p w14:paraId="26FBC616">
            <w:pPr>
              <w:spacing w:before="100" w:beforeAutospacing="1" w:after="100" w:afterAutospacing="1" w:line="320" w:lineRule="atLeast"/>
              <w:ind w:firstLine="2730" w:firstLineChars="1300"/>
              <w:jc w:val="right"/>
              <w:rPr>
                <w:rFonts w:ascii="宋体" w:hAnsi="宋体" w:cs="宋体"/>
                <w:kern w:val="0"/>
                <w:szCs w:val="21"/>
                <w:highlight w:val="none"/>
              </w:rPr>
            </w:pPr>
            <w:r>
              <w:rPr>
                <w:rFonts w:hint="eastAsia" w:ascii="宋体" w:hAnsi="宋体" w:cs="宋体"/>
                <w:kern w:val="0"/>
                <w:szCs w:val="21"/>
                <w:highlight w:val="none"/>
              </w:rPr>
              <w:t>年  月  日</w:t>
            </w:r>
          </w:p>
        </w:tc>
        <w:tc>
          <w:tcPr>
            <w:tcW w:w="4686" w:type="dxa"/>
            <w:gridSpan w:val="4"/>
            <w:tcBorders>
              <w:top w:val="nil"/>
              <w:left w:val="single" w:color="auto" w:sz="4" w:space="0"/>
              <w:bottom w:val="single" w:color="auto" w:sz="8" w:space="0"/>
              <w:right w:val="single" w:color="auto" w:sz="8" w:space="0"/>
            </w:tcBorders>
            <w:vAlign w:val="center"/>
          </w:tcPr>
          <w:p w14:paraId="486ECC60">
            <w:pPr>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采购人或者受托机构的意见（盖章）：</w:t>
            </w:r>
          </w:p>
          <w:p w14:paraId="0E28A87A">
            <w:pPr>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 xml:space="preserve">联系电话： </w:t>
            </w:r>
          </w:p>
          <w:p w14:paraId="59C7A882">
            <w:pPr>
              <w:spacing w:before="100" w:beforeAutospacing="1" w:after="100" w:afterAutospacing="1" w:line="320" w:lineRule="atLeast"/>
              <w:ind w:firstLine="2520" w:firstLineChars="1200"/>
              <w:jc w:val="right"/>
              <w:rPr>
                <w:rFonts w:ascii="宋体" w:hAnsi="宋体" w:cs="宋体"/>
                <w:kern w:val="0"/>
                <w:szCs w:val="21"/>
                <w:highlight w:val="none"/>
              </w:rPr>
            </w:pPr>
            <w:r>
              <w:rPr>
                <w:rFonts w:hint="eastAsia" w:ascii="宋体" w:hAnsi="宋体" w:cs="宋体"/>
                <w:kern w:val="0"/>
                <w:szCs w:val="21"/>
                <w:highlight w:val="none"/>
              </w:rPr>
              <w:t>年  月  日</w:t>
            </w:r>
          </w:p>
        </w:tc>
      </w:tr>
    </w:tbl>
    <w:p w14:paraId="1FAC0EFB">
      <w:pPr>
        <w:pStyle w:val="2"/>
        <w:rPr>
          <w:rFonts w:ascii="宋体" w:hAnsi="宋体" w:cs="宋体"/>
          <w:highlight w:val="none"/>
        </w:rPr>
      </w:pPr>
      <w:r>
        <w:rPr>
          <w:rFonts w:hint="eastAsia" w:ascii="宋体" w:hAnsi="宋体" w:cs="宋体"/>
          <w:highlight w:val="none"/>
        </w:rPr>
        <w:br w:type="page"/>
      </w:r>
      <w:r>
        <w:rPr>
          <w:rFonts w:hint="eastAsia" w:ascii="宋体" w:hAnsi="宋体" w:cs="宋体"/>
          <w:sz w:val="28"/>
          <w:szCs w:val="28"/>
          <w:highlight w:val="none"/>
        </w:rPr>
        <w:t>4.政府采购项目履约保证金退付意见书的格式：</w:t>
      </w:r>
    </w:p>
    <w:p w14:paraId="5DAC801D">
      <w:pPr>
        <w:jc w:val="center"/>
        <w:rPr>
          <w:rFonts w:ascii="宋体" w:hAnsi="宋体" w:cs="宋体"/>
          <w:sz w:val="32"/>
          <w:szCs w:val="32"/>
          <w:highlight w:val="none"/>
        </w:rPr>
      </w:pPr>
    </w:p>
    <w:p w14:paraId="673E4248">
      <w:pPr>
        <w:jc w:val="center"/>
        <w:rPr>
          <w:rFonts w:ascii="宋体" w:hAnsi="宋体" w:cs="宋体"/>
          <w:sz w:val="32"/>
          <w:szCs w:val="32"/>
          <w:highlight w:val="none"/>
        </w:rPr>
      </w:pPr>
      <w:r>
        <w:rPr>
          <w:rFonts w:hint="eastAsia" w:ascii="宋体" w:hAnsi="宋体" w:cs="宋体"/>
          <w:sz w:val="32"/>
          <w:szCs w:val="32"/>
          <w:highlight w:val="none"/>
        </w:rPr>
        <w:t>政府采购项目履约保证金退付意见书（参考）</w:t>
      </w:r>
    </w:p>
    <w:p w14:paraId="58E0DD61">
      <w:pPr>
        <w:jc w:val="center"/>
        <w:rPr>
          <w:rFonts w:ascii="宋体" w:hAnsi="宋体" w:cs="宋体"/>
          <w:sz w:val="36"/>
          <w:szCs w:val="36"/>
          <w:highlight w:val="none"/>
        </w:rPr>
      </w:pPr>
    </w:p>
    <w:tbl>
      <w:tblPr>
        <w:tblStyle w:val="20"/>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5393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740251AA">
            <w:pPr>
              <w:jc w:val="center"/>
              <w:rPr>
                <w:rFonts w:ascii="宋体" w:hAnsi="宋体" w:cs="宋体"/>
                <w:szCs w:val="21"/>
                <w:highlight w:val="none"/>
              </w:rPr>
            </w:pPr>
            <w:r>
              <w:rPr>
                <w:rFonts w:hint="eastAsia" w:ascii="宋体" w:hAnsi="宋体" w:cs="宋体"/>
                <w:szCs w:val="21"/>
                <w:highlight w:val="none"/>
              </w:rPr>
              <w:t>供</w:t>
            </w:r>
          </w:p>
          <w:p w14:paraId="4E3DE835">
            <w:pPr>
              <w:jc w:val="center"/>
              <w:rPr>
                <w:rFonts w:ascii="宋体" w:hAnsi="宋体" w:cs="宋体"/>
                <w:szCs w:val="21"/>
                <w:highlight w:val="none"/>
              </w:rPr>
            </w:pPr>
            <w:r>
              <w:rPr>
                <w:rFonts w:hint="eastAsia" w:ascii="宋体" w:hAnsi="宋体" w:cs="宋体"/>
                <w:szCs w:val="21"/>
                <w:highlight w:val="none"/>
              </w:rPr>
              <w:t>应</w:t>
            </w:r>
          </w:p>
          <w:p w14:paraId="7D0D87A8">
            <w:pPr>
              <w:jc w:val="center"/>
              <w:rPr>
                <w:rFonts w:ascii="宋体" w:hAnsi="宋体" w:cs="宋体"/>
                <w:szCs w:val="21"/>
                <w:highlight w:val="none"/>
              </w:rPr>
            </w:pPr>
            <w:r>
              <w:rPr>
                <w:rFonts w:hint="eastAsia" w:ascii="宋体" w:hAnsi="宋体" w:cs="宋体"/>
                <w:szCs w:val="21"/>
                <w:highlight w:val="none"/>
              </w:rPr>
              <w:t>商</w:t>
            </w:r>
          </w:p>
          <w:p w14:paraId="327E9C5F">
            <w:pPr>
              <w:jc w:val="center"/>
              <w:rPr>
                <w:rFonts w:ascii="宋体" w:hAnsi="宋体" w:cs="宋体"/>
                <w:szCs w:val="21"/>
                <w:highlight w:val="none"/>
              </w:rPr>
            </w:pPr>
            <w:r>
              <w:rPr>
                <w:rFonts w:hint="eastAsia" w:ascii="宋体" w:hAnsi="宋体" w:cs="宋体"/>
                <w:szCs w:val="21"/>
                <w:highlight w:val="none"/>
              </w:rPr>
              <w:t>申</w:t>
            </w:r>
          </w:p>
          <w:p w14:paraId="6B5BB47F">
            <w:pPr>
              <w:jc w:val="center"/>
              <w:rPr>
                <w:rFonts w:ascii="宋体" w:hAnsi="宋体" w:cs="宋体"/>
                <w:szCs w:val="21"/>
                <w:highlight w:val="none"/>
              </w:rPr>
            </w:pPr>
            <w:r>
              <w:rPr>
                <w:rFonts w:hint="eastAsia" w:ascii="宋体" w:hAnsi="宋体" w:cs="宋体"/>
                <w:szCs w:val="21"/>
                <w:highlight w:val="none"/>
              </w:rPr>
              <w:t>请</w:t>
            </w:r>
          </w:p>
        </w:tc>
        <w:tc>
          <w:tcPr>
            <w:tcW w:w="8456" w:type="dxa"/>
            <w:vAlign w:val="center"/>
          </w:tcPr>
          <w:p w14:paraId="424B9ECF">
            <w:pPr>
              <w:rPr>
                <w:rFonts w:ascii="宋体" w:hAnsi="宋体" w:cs="宋体"/>
                <w:szCs w:val="21"/>
                <w:highlight w:val="none"/>
              </w:rPr>
            </w:pPr>
            <w:r>
              <w:rPr>
                <w:rFonts w:hint="eastAsia" w:ascii="宋体" w:hAnsi="宋体" w:cs="宋体"/>
                <w:szCs w:val="21"/>
                <w:highlight w:val="none"/>
              </w:rPr>
              <w:t>项目编号：</w:t>
            </w:r>
          </w:p>
        </w:tc>
      </w:tr>
      <w:tr w14:paraId="1409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6D1F89B9">
            <w:pPr>
              <w:rPr>
                <w:rFonts w:ascii="宋体" w:hAnsi="宋体" w:cs="宋体"/>
                <w:szCs w:val="21"/>
                <w:highlight w:val="none"/>
              </w:rPr>
            </w:pPr>
          </w:p>
        </w:tc>
        <w:tc>
          <w:tcPr>
            <w:tcW w:w="8456" w:type="dxa"/>
            <w:vAlign w:val="center"/>
          </w:tcPr>
          <w:p w14:paraId="1C32ED3A">
            <w:pPr>
              <w:rPr>
                <w:rFonts w:ascii="宋体" w:hAnsi="宋体" w:cs="宋体"/>
                <w:szCs w:val="21"/>
                <w:highlight w:val="none"/>
              </w:rPr>
            </w:pPr>
            <w:r>
              <w:rPr>
                <w:rFonts w:hint="eastAsia" w:ascii="宋体" w:hAnsi="宋体" w:cs="宋体"/>
                <w:szCs w:val="21"/>
                <w:highlight w:val="none"/>
              </w:rPr>
              <w:t>项目名称：</w:t>
            </w:r>
          </w:p>
        </w:tc>
      </w:tr>
      <w:tr w14:paraId="6DE6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02E207E1">
            <w:pPr>
              <w:rPr>
                <w:rFonts w:ascii="宋体" w:hAnsi="宋体" w:cs="宋体"/>
                <w:szCs w:val="21"/>
                <w:highlight w:val="none"/>
              </w:rPr>
            </w:pPr>
          </w:p>
        </w:tc>
        <w:tc>
          <w:tcPr>
            <w:tcW w:w="8456" w:type="dxa"/>
          </w:tcPr>
          <w:p w14:paraId="1D8E133A">
            <w:pPr>
              <w:rPr>
                <w:rFonts w:ascii="宋体" w:hAnsi="宋体" w:cs="宋体"/>
                <w:szCs w:val="21"/>
                <w:highlight w:val="none"/>
              </w:rPr>
            </w:pPr>
            <w:r>
              <w:rPr>
                <w:rFonts w:hint="eastAsia" w:ascii="宋体" w:hAnsi="宋体" w:cs="宋体"/>
                <w:szCs w:val="21"/>
                <w:highlight w:val="none"/>
              </w:rPr>
              <w:t xml:space="preserve">  </w:t>
            </w:r>
          </w:p>
          <w:p w14:paraId="7ED67B53">
            <w:pPr>
              <w:spacing w:line="400" w:lineRule="exact"/>
              <w:ind w:firstLine="420" w:firstLineChars="200"/>
              <w:rPr>
                <w:rFonts w:ascii="宋体" w:hAnsi="宋体" w:cs="宋体"/>
                <w:szCs w:val="21"/>
                <w:highlight w:val="none"/>
              </w:rPr>
            </w:pPr>
            <w:r>
              <w:rPr>
                <w:rFonts w:hint="eastAsia" w:ascii="宋体" w:hAnsi="宋体" w:cs="宋体"/>
                <w:szCs w:val="21"/>
                <w:highlight w:val="none"/>
              </w:rPr>
              <w:t>该项目已于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日验收并交付使用。根据合同规定，该项目的履约保证金期限于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日已满，请将履约保证金（大写）</w:t>
            </w:r>
            <w:r>
              <w:rPr>
                <w:rFonts w:hint="eastAsia" w:ascii="宋体" w:hAnsi="宋体" w:cs="宋体"/>
                <w:szCs w:val="21"/>
                <w:highlight w:val="none"/>
                <w:u w:val="single"/>
              </w:rPr>
              <w:t xml:space="preserve">人民币                      </w:t>
            </w:r>
            <w:r>
              <w:rPr>
                <w:rFonts w:hint="eastAsia" w:ascii="宋体" w:hAnsi="宋体" w:cs="宋体"/>
                <w:szCs w:val="21"/>
                <w:highlight w:val="none"/>
              </w:rPr>
              <w:t>（小写）¥</w:t>
            </w:r>
            <w:r>
              <w:rPr>
                <w:rFonts w:hint="eastAsia" w:ascii="宋体" w:hAnsi="宋体" w:cs="宋体"/>
                <w:szCs w:val="21"/>
                <w:highlight w:val="none"/>
                <w:u w:val="single"/>
              </w:rPr>
              <w:t xml:space="preserve">          </w:t>
            </w:r>
            <w:r>
              <w:rPr>
                <w:rFonts w:hint="eastAsia" w:ascii="宋体" w:hAnsi="宋体" w:cs="宋体"/>
                <w:szCs w:val="21"/>
                <w:highlight w:val="none"/>
              </w:rPr>
              <w:t>退付到达以下账户。</w:t>
            </w:r>
          </w:p>
          <w:p w14:paraId="39F51F1F">
            <w:pPr>
              <w:spacing w:line="400" w:lineRule="exact"/>
              <w:ind w:firstLine="705"/>
              <w:rPr>
                <w:rFonts w:ascii="宋体" w:hAnsi="宋体" w:cs="宋体"/>
                <w:szCs w:val="21"/>
                <w:highlight w:val="none"/>
              </w:rPr>
            </w:pPr>
            <w:r>
              <w:rPr>
                <w:rFonts w:hint="eastAsia" w:ascii="宋体" w:hAnsi="宋体" w:cs="宋体"/>
                <w:szCs w:val="21"/>
                <w:highlight w:val="none"/>
              </w:rPr>
              <w:t>单位名称：</w:t>
            </w:r>
          </w:p>
          <w:p w14:paraId="31B33DEE">
            <w:pPr>
              <w:spacing w:line="400" w:lineRule="exact"/>
              <w:ind w:firstLine="705"/>
              <w:rPr>
                <w:rFonts w:ascii="宋体" w:hAnsi="宋体" w:cs="宋体"/>
                <w:szCs w:val="21"/>
                <w:highlight w:val="none"/>
              </w:rPr>
            </w:pPr>
            <w:r>
              <w:rPr>
                <w:rFonts w:hint="eastAsia" w:ascii="宋体" w:hAnsi="宋体" w:cs="宋体"/>
                <w:szCs w:val="21"/>
                <w:highlight w:val="none"/>
              </w:rPr>
              <w:t>开户银行：</w:t>
            </w:r>
          </w:p>
          <w:p w14:paraId="7D7E2899">
            <w:pPr>
              <w:spacing w:line="400" w:lineRule="exact"/>
              <w:ind w:firstLine="705"/>
              <w:rPr>
                <w:rFonts w:ascii="宋体" w:hAnsi="宋体" w:cs="宋体"/>
                <w:szCs w:val="21"/>
                <w:highlight w:val="none"/>
              </w:rPr>
            </w:pPr>
            <w:r>
              <w:rPr>
                <w:rFonts w:hint="eastAsia" w:ascii="宋体" w:hAnsi="宋体" w:cs="宋体"/>
                <w:szCs w:val="21"/>
                <w:highlight w:val="none"/>
              </w:rPr>
              <w:t>账   号：</w:t>
            </w:r>
          </w:p>
          <w:p w14:paraId="32EED72C">
            <w:pPr>
              <w:spacing w:line="400" w:lineRule="exact"/>
              <w:rPr>
                <w:rFonts w:ascii="宋体" w:hAnsi="宋体" w:cs="宋体"/>
                <w:szCs w:val="21"/>
                <w:highlight w:val="none"/>
              </w:rPr>
            </w:pPr>
            <w:r>
              <w:rPr>
                <w:rFonts w:hint="eastAsia" w:ascii="宋体" w:hAnsi="宋体" w:cs="宋体"/>
                <w:szCs w:val="21"/>
                <w:highlight w:val="none"/>
              </w:rPr>
              <w:t>联系人及电话：</w:t>
            </w:r>
          </w:p>
          <w:p w14:paraId="6881AF54">
            <w:pPr>
              <w:spacing w:line="400" w:lineRule="exact"/>
              <w:rPr>
                <w:rFonts w:ascii="宋体" w:hAnsi="宋体" w:cs="宋体"/>
                <w:szCs w:val="21"/>
                <w:highlight w:val="none"/>
              </w:rPr>
            </w:pPr>
          </w:p>
          <w:p w14:paraId="4828C012">
            <w:pPr>
              <w:spacing w:line="520" w:lineRule="exact"/>
              <w:jc w:val="center"/>
              <w:rPr>
                <w:rFonts w:ascii="宋体" w:hAnsi="宋体" w:cs="宋体"/>
                <w:szCs w:val="21"/>
                <w:highlight w:val="none"/>
              </w:rPr>
            </w:pPr>
            <w:r>
              <w:rPr>
                <w:rFonts w:hint="eastAsia" w:ascii="宋体" w:hAnsi="宋体" w:cs="宋体"/>
                <w:szCs w:val="21"/>
                <w:highlight w:val="none"/>
              </w:rPr>
              <w:t xml:space="preserve">         投标人签章：</w:t>
            </w:r>
          </w:p>
          <w:p w14:paraId="552EC74A">
            <w:pPr>
              <w:spacing w:line="520" w:lineRule="exact"/>
              <w:jc w:val="center"/>
              <w:rPr>
                <w:rFonts w:ascii="宋体" w:hAnsi="宋体" w:cs="宋体"/>
                <w:szCs w:val="21"/>
                <w:highlight w:val="none"/>
              </w:rPr>
            </w:pPr>
            <w:r>
              <w:rPr>
                <w:rFonts w:hint="eastAsia" w:ascii="宋体" w:hAnsi="宋体" w:cs="宋体"/>
                <w:szCs w:val="21"/>
                <w:highlight w:val="none"/>
              </w:rPr>
              <w:t xml:space="preserve">                           年    月     日</w:t>
            </w:r>
          </w:p>
        </w:tc>
      </w:tr>
      <w:tr w14:paraId="6CD9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14:paraId="406EEB3D">
            <w:pPr>
              <w:jc w:val="center"/>
              <w:rPr>
                <w:rFonts w:ascii="宋体" w:hAnsi="宋体" w:cs="宋体"/>
                <w:szCs w:val="21"/>
                <w:highlight w:val="none"/>
              </w:rPr>
            </w:pPr>
            <w:r>
              <w:rPr>
                <w:rFonts w:hint="eastAsia" w:ascii="宋体" w:hAnsi="宋体" w:cs="宋体"/>
                <w:szCs w:val="21"/>
                <w:highlight w:val="none"/>
              </w:rPr>
              <w:t>采</w:t>
            </w:r>
          </w:p>
          <w:p w14:paraId="648330A0">
            <w:pPr>
              <w:jc w:val="center"/>
              <w:rPr>
                <w:rFonts w:ascii="宋体" w:hAnsi="宋体" w:cs="宋体"/>
                <w:szCs w:val="21"/>
                <w:highlight w:val="none"/>
              </w:rPr>
            </w:pPr>
            <w:r>
              <w:rPr>
                <w:rFonts w:hint="eastAsia" w:ascii="宋体" w:hAnsi="宋体" w:cs="宋体"/>
                <w:szCs w:val="21"/>
                <w:highlight w:val="none"/>
              </w:rPr>
              <w:t>购</w:t>
            </w:r>
          </w:p>
          <w:p w14:paraId="553D1FEB">
            <w:pPr>
              <w:jc w:val="center"/>
              <w:rPr>
                <w:rFonts w:ascii="宋体" w:hAnsi="宋体" w:cs="宋体"/>
                <w:szCs w:val="21"/>
                <w:highlight w:val="none"/>
              </w:rPr>
            </w:pPr>
            <w:r>
              <w:rPr>
                <w:rFonts w:hint="eastAsia" w:ascii="宋体" w:hAnsi="宋体" w:cs="宋体"/>
                <w:szCs w:val="21"/>
                <w:highlight w:val="none"/>
              </w:rPr>
              <w:t>人</w:t>
            </w:r>
          </w:p>
          <w:p w14:paraId="24A2F918">
            <w:pPr>
              <w:jc w:val="center"/>
              <w:rPr>
                <w:rFonts w:ascii="宋体" w:hAnsi="宋体" w:cs="宋体"/>
                <w:szCs w:val="21"/>
                <w:highlight w:val="none"/>
              </w:rPr>
            </w:pPr>
            <w:r>
              <w:rPr>
                <w:rFonts w:hint="eastAsia" w:ascii="宋体" w:hAnsi="宋体" w:cs="宋体"/>
                <w:szCs w:val="21"/>
                <w:highlight w:val="none"/>
              </w:rPr>
              <w:t>意</w:t>
            </w:r>
          </w:p>
          <w:p w14:paraId="7CAE3EAA">
            <w:pPr>
              <w:jc w:val="center"/>
              <w:rPr>
                <w:rFonts w:ascii="宋体" w:hAnsi="宋体" w:cs="宋体"/>
                <w:szCs w:val="21"/>
                <w:highlight w:val="none"/>
              </w:rPr>
            </w:pPr>
            <w:r>
              <w:rPr>
                <w:rFonts w:hint="eastAsia" w:ascii="宋体" w:hAnsi="宋体" w:cs="宋体"/>
                <w:szCs w:val="21"/>
                <w:highlight w:val="none"/>
              </w:rPr>
              <w:t>见</w:t>
            </w:r>
          </w:p>
        </w:tc>
        <w:tc>
          <w:tcPr>
            <w:tcW w:w="8456" w:type="dxa"/>
          </w:tcPr>
          <w:p w14:paraId="3DB3D7F8">
            <w:pPr>
              <w:rPr>
                <w:rFonts w:ascii="宋体" w:hAnsi="宋体" w:cs="宋体"/>
                <w:szCs w:val="21"/>
                <w:highlight w:val="none"/>
              </w:rPr>
            </w:pPr>
          </w:p>
          <w:p w14:paraId="1E9D0D1F">
            <w:pPr>
              <w:rPr>
                <w:rFonts w:ascii="宋体" w:hAnsi="宋体" w:cs="宋体"/>
                <w:szCs w:val="21"/>
                <w:highlight w:val="none"/>
              </w:rPr>
            </w:pPr>
            <w:r>
              <w:rPr>
                <w:rFonts w:hint="eastAsia" w:ascii="宋体" w:hAnsi="宋体" w:cs="宋体"/>
                <w:szCs w:val="21"/>
                <w:highlight w:val="none"/>
              </w:rPr>
              <w:t>退付意见：（是否同意退付履约保证金及退付金额）</w:t>
            </w:r>
          </w:p>
          <w:p w14:paraId="67C4C601">
            <w:pPr>
              <w:rPr>
                <w:rFonts w:ascii="宋体" w:hAnsi="宋体" w:cs="宋体"/>
                <w:szCs w:val="21"/>
                <w:highlight w:val="none"/>
              </w:rPr>
            </w:pPr>
          </w:p>
          <w:p w14:paraId="2E6E5151">
            <w:pPr>
              <w:rPr>
                <w:rFonts w:ascii="宋体" w:hAnsi="宋体" w:cs="宋体"/>
                <w:szCs w:val="21"/>
                <w:highlight w:val="none"/>
              </w:rPr>
            </w:pPr>
          </w:p>
          <w:p w14:paraId="5086813A">
            <w:pPr>
              <w:rPr>
                <w:rFonts w:ascii="宋体" w:hAnsi="宋体" w:cs="宋体"/>
                <w:szCs w:val="21"/>
                <w:highlight w:val="none"/>
              </w:rPr>
            </w:pPr>
          </w:p>
          <w:p w14:paraId="2B438E9F">
            <w:pPr>
              <w:rPr>
                <w:rFonts w:ascii="宋体" w:hAnsi="宋体" w:cs="宋体"/>
                <w:szCs w:val="21"/>
                <w:highlight w:val="none"/>
              </w:rPr>
            </w:pPr>
          </w:p>
          <w:p w14:paraId="5026DF14">
            <w:pPr>
              <w:spacing w:line="520" w:lineRule="exact"/>
              <w:rPr>
                <w:rFonts w:ascii="宋体" w:hAnsi="宋体" w:cs="宋体"/>
                <w:szCs w:val="21"/>
                <w:highlight w:val="none"/>
              </w:rPr>
            </w:pPr>
            <w:r>
              <w:rPr>
                <w:rFonts w:hint="eastAsia" w:ascii="宋体" w:hAnsi="宋体" w:cs="宋体"/>
                <w:szCs w:val="21"/>
                <w:highlight w:val="none"/>
              </w:rPr>
              <w:t>联系人及电话：                         采购人签章</w:t>
            </w:r>
          </w:p>
          <w:p w14:paraId="5953C835">
            <w:pPr>
              <w:spacing w:line="520" w:lineRule="exact"/>
              <w:jc w:val="center"/>
              <w:rPr>
                <w:rFonts w:ascii="宋体" w:hAnsi="宋体" w:cs="宋体"/>
                <w:szCs w:val="21"/>
                <w:highlight w:val="none"/>
              </w:rPr>
            </w:pPr>
            <w:r>
              <w:rPr>
                <w:rFonts w:hint="eastAsia" w:ascii="宋体" w:hAnsi="宋体" w:cs="宋体"/>
                <w:szCs w:val="21"/>
                <w:highlight w:val="none"/>
              </w:rPr>
              <w:t xml:space="preserve">                                        年    月     日</w:t>
            </w:r>
          </w:p>
        </w:tc>
      </w:tr>
      <w:tr w14:paraId="6595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14:paraId="6FE89ED0">
            <w:pPr>
              <w:jc w:val="center"/>
              <w:rPr>
                <w:rFonts w:ascii="宋体" w:hAnsi="宋体" w:cs="宋体"/>
                <w:szCs w:val="21"/>
                <w:highlight w:val="none"/>
              </w:rPr>
            </w:pPr>
            <w:r>
              <w:rPr>
                <w:rFonts w:hint="eastAsia" w:ascii="宋体" w:hAnsi="宋体" w:cs="宋体"/>
                <w:szCs w:val="21"/>
                <w:highlight w:val="none"/>
              </w:rPr>
              <w:t>备注</w:t>
            </w:r>
          </w:p>
        </w:tc>
        <w:tc>
          <w:tcPr>
            <w:tcW w:w="8456" w:type="dxa"/>
          </w:tcPr>
          <w:p w14:paraId="238CA1A9">
            <w:pPr>
              <w:rPr>
                <w:rFonts w:ascii="宋体" w:hAnsi="宋体" w:cs="宋体"/>
                <w:szCs w:val="21"/>
                <w:highlight w:val="none"/>
              </w:rPr>
            </w:pPr>
          </w:p>
        </w:tc>
      </w:tr>
    </w:tbl>
    <w:p w14:paraId="1FFB9240">
      <w:pPr>
        <w:pStyle w:val="10"/>
        <w:ind w:left="450" w:leftChars="114" w:hanging="211" w:hangingChars="100"/>
        <w:rPr>
          <w:rFonts w:ascii="宋体" w:hAnsi="宋体" w:cs="宋体"/>
          <w:b/>
          <w:bCs/>
          <w:szCs w:val="21"/>
          <w:highlight w:val="none"/>
        </w:rPr>
      </w:pPr>
      <w:r>
        <w:rPr>
          <w:rFonts w:hint="eastAsia" w:ascii="宋体" w:hAnsi="宋体" w:cs="宋体"/>
          <w:b/>
          <w:bCs/>
          <w:szCs w:val="21"/>
          <w:highlight w:val="none"/>
        </w:rPr>
        <w:t>注：投标人凭经采购人审批的退付意见书到</w:t>
      </w:r>
      <w:r>
        <w:rPr>
          <w:rFonts w:hint="eastAsia"/>
          <w:b/>
          <w:bCs/>
          <w:szCs w:val="21"/>
          <w:highlight w:val="none"/>
        </w:rPr>
        <w:t>履约</w:t>
      </w:r>
      <w:r>
        <w:rPr>
          <w:rFonts w:hint="eastAsia" w:ascii="宋体" w:hAnsi="宋体" w:cs="宋体"/>
          <w:b/>
          <w:bCs/>
          <w:szCs w:val="21"/>
          <w:highlight w:val="none"/>
        </w:rPr>
        <w:t>保证金收取单位办理履约保证金退付事宜。</w:t>
      </w:r>
    </w:p>
    <w:p w14:paraId="47D1EA20">
      <w:pPr>
        <w:pStyle w:val="13"/>
        <w:snapToGrid w:val="0"/>
        <w:spacing w:before="120" w:after="120"/>
        <w:rPr>
          <w:rFonts w:hAnsi="宋体" w:cs="宋体"/>
          <w:highlight w:val="none"/>
        </w:rPr>
      </w:pPr>
    </w:p>
    <w:p w14:paraId="2B491F60">
      <w:pPr>
        <w:snapToGrid w:val="0"/>
        <w:spacing w:before="50" w:after="120" w:afterLines="50" w:line="360" w:lineRule="auto"/>
        <w:jc w:val="left"/>
        <w:rPr>
          <w:sz w:val="20"/>
          <w:highlight w:val="none"/>
        </w:rPr>
      </w:pPr>
    </w:p>
    <w:p w14:paraId="750E75AC">
      <w:pPr>
        <w:pStyle w:val="13"/>
        <w:tabs>
          <w:tab w:val="left" w:pos="2472"/>
        </w:tabs>
        <w:spacing w:line="460" w:lineRule="exact"/>
        <w:jc w:val="center"/>
        <w:rPr>
          <w:rFonts w:ascii="Times New Roman" w:hAnsi="Times New Roman"/>
          <w:b/>
          <w:sz w:val="36"/>
          <w:highlight w:val="none"/>
        </w:rPr>
      </w:pPr>
    </w:p>
    <w:p w14:paraId="4E3C52AA">
      <w:pPr>
        <w:pStyle w:val="13"/>
        <w:tabs>
          <w:tab w:val="left" w:pos="2472"/>
        </w:tabs>
        <w:spacing w:line="460" w:lineRule="exact"/>
        <w:jc w:val="center"/>
        <w:rPr>
          <w:rFonts w:ascii="Times New Roman" w:hAnsi="Times New Roman"/>
          <w:b/>
          <w:sz w:val="36"/>
          <w:highlight w:val="none"/>
        </w:rPr>
      </w:pPr>
    </w:p>
    <w:p w14:paraId="44B80D15">
      <w:pPr>
        <w:pStyle w:val="13"/>
        <w:tabs>
          <w:tab w:val="left" w:pos="2472"/>
        </w:tabs>
        <w:spacing w:line="460" w:lineRule="exact"/>
        <w:jc w:val="center"/>
        <w:rPr>
          <w:rFonts w:ascii="Times New Roman" w:hAnsi="Times New Roman"/>
          <w:b/>
          <w:sz w:val="36"/>
          <w:highlight w:val="none"/>
        </w:rPr>
      </w:pPr>
    </w:p>
    <w:p w14:paraId="4D4AFFCD">
      <w:pPr>
        <w:pStyle w:val="13"/>
        <w:tabs>
          <w:tab w:val="left" w:pos="2472"/>
        </w:tabs>
        <w:spacing w:line="460" w:lineRule="exact"/>
        <w:jc w:val="center"/>
        <w:rPr>
          <w:rFonts w:ascii="Times New Roman" w:hAnsi="Times New Roman"/>
          <w:b/>
          <w:sz w:val="36"/>
          <w:highlight w:val="none"/>
        </w:rPr>
      </w:pPr>
    </w:p>
    <w:p w14:paraId="55E899A4">
      <w:pPr>
        <w:pStyle w:val="13"/>
        <w:tabs>
          <w:tab w:val="left" w:pos="2472"/>
        </w:tabs>
        <w:spacing w:line="460" w:lineRule="exact"/>
        <w:jc w:val="center"/>
        <w:rPr>
          <w:rFonts w:ascii="Times New Roman" w:hAnsi="Times New Roman"/>
          <w:b/>
          <w:sz w:val="36"/>
          <w:highlight w:val="none"/>
        </w:rPr>
      </w:pPr>
    </w:p>
    <w:p w14:paraId="64B8EAE3">
      <w:pPr>
        <w:pStyle w:val="13"/>
        <w:tabs>
          <w:tab w:val="left" w:pos="2472"/>
        </w:tabs>
        <w:spacing w:line="460" w:lineRule="exact"/>
        <w:jc w:val="center"/>
        <w:rPr>
          <w:rFonts w:ascii="Times New Roman" w:hAnsi="Times New Roman"/>
          <w:b/>
          <w:sz w:val="36"/>
          <w:highlight w:val="none"/>
        </w:rPr>
      </w:pPr>
    </w:p>
    <w:p w14:paraId="24CF1DCA">
      <w:pPr>
        <w:pStyle w:val="13"/>
        <w:tabs>
          <w:tab w:val="left" w:pos="2472"/>
        </w:tabs>
        <w:spacing w:line="460" w:lineRule="exact"/>
        <w:jc w:val="center"/>
        <w:rPr>
          <w:rFonts w:ascii="Times New Roman" w:hAnsi="Times New Roman"/>
          <w:b/>
          <w:sz w:val="36"/>
          <w:highlight w:val="none"/>
        </w:rPr>
      </w:pPr>
    </w:p>
    <w:p w14:paraId="6329E3EC">
      <w:pPr>
        <w:pStyle w:val="13"/>
        <w:tabs>
          <w:tab w:val="left" w:pos="2472"/>
        </w:tabs>
        <w:spacing w:line="460" w:lineRule="exact"/>
        <w:jc w:val="center"/>
        <w:rPr>
          <w:rFonts w:ascii="Times New Roman" w:hAnsi="Times New Roman"/>
          <w:b/>
          <w:sz w:val="36"/>
          <w:highlight w:val="none"/>
        </w:rPr>
      </w:pPr>
    </w:p>
    <w:p w14:paraId="57619F86">
      <w:pPr>
        <w:pStyle w:val="13"/>
        <w:tabs>
          <w:tab w:val="left" w:pos="2472"/>
        </w:tabs>
        <w:spacing w:line="460" w:lineRule="exact"/>
        <w:jc w:val="center"/>
        <w:rPr>
          <w:rFonts w:ascii="Times New Roman" w:hAnsi="Times New Roman"/>
          <w:b/>
          <w:sz w:val="36"/>
          <w:highlight w:val="none"/>
        </w:rPr>
      </w:pPr>
    </w:p>
    <w:p w14:paraId="48F2699D">
      <w:pPr>
        <w:pStyle w:val="13"/>
        <w:tabs>
          <w:tab w:val="left" w:pos="2472"/>
        </w:tabs>
        <w:spacing w:line="460" w:lineRule="exact"/>
        <w:jc w:val="center"/>
        <w:rPr>
          <w:rFonts w:ascii="Times New Roman" w:hAnsi="Times New Roman"/>
          <w:b/>
          <w:sz w:val="36"/>
          <w:highlight w:val="none"/>
        </w:rPr>
      </w:pPr>
    </w:p>
    <w:p w14:paraId="1EA2442D">
      <w:pPr>
        <w:pStyle w:val="13"/>
        <w:tabs>
          <w:tab w:val="left" w:pos="2472"/>
        </w:tabs>
        <w:spacing w:line="460" w:lineRule="exact"/>
        <w:jc w:val="center"/>
        <w:rPr>
          <w:rFonts w:ascii="Times New Roman" w:hAnsi="Times New Roman"/>
          <w:b/>
          <w:sz w:val="36"/>
          <w:highlight w:val="none"/>
        </w:rPr>
      </w:pPr>
    </w:p>
    <w:p w14:paraId="22DE1DC7">
      <w:pPr>
        <w:pStyle w:val="13"/>
        <w:tabs>
          <w:tab w:val="left" w:pos="2472"/>
        </w:tabs>
        <w:spacing w:line="460" w:lineRule="exact"/>
        <w:jc w:val="center"/>
        <w:outlineLvl w:val="0"/>
        <w:rPr>
          <w:rFonts w:ascii="Times New Roman" w:hAnsi="Times New Roman"/>
          <w:b/>
          <w:sz w:val="36"/>
          <w:highlight w:val="none"/>
        </w:rPr>
      </w:pPr>
      <w:bookmarkStart w:id="433" w:name="_Toc11260"/>
      <w:bookmarkStart w:id="434" w:name="_Toc31310"/>
      <w:bookmarkStart w:id="435" w:name="_Toc6635"/>
      <w:bookmarkStart w:id="436" w:name="_Toc7254"/>
      <w:bookmarkStart w:id="437" w:name="_Toc32028"/>
      <w:bookmarkStart w:id="438" w:name="_Toc31429"/>
      <w:bookmarkStart w:id="439" w:name="_Toc21753"/>
      <w:bookmarkStart w:id="440" w:name="_Toc491"/>
      <w:bookmarkStart w:id="441" w:name="_Toc7244"/>
      <w:bookmarkStart w:id="442" w:name="_Toc17736"/>
      <w:bookmarkStart w:id="443" w:name="_Toc2211"/>
      <w:bookmarkStart w:id="444" w:name="_Toc18173"/>
      <w:bookmarkStart w:id="445" w:name="_Toc25113"/>
      <w:r>
        <w:rPr>
          <w:rFonts w:hint="eastAsia" w:ascii="Times New Roman" w:hAnsi="Times New Roman"/>
          <w:b/>
          <w:sz w:val="36"/>
          <w:highlight w:val="none"/>
        </w:rPr>
        <w:t>第七章</w:t>
      </w:r>
      <w:r>
        <w:rPr>
          <w:rFonts w:ascii="Times New Roman" w:hAnsi="Times New Roman"/>
          <w:b/>
          <w:sz w:val="36"/>
          <w:highlight w:val="none"/>
        </w:rPr>
        <w:t xml:space="preserve"> </w:t>
      </w:r>
      <w:r>
        <w:rPr>
          <w:rFonts w:hint="eastAsia" w:ascii="Times New Roman" w:hAnsi="Times New Roman"/>
          <w:b/>
          <w:sz w:val="36"/>
          <w:highlight w:val="none"/>
        </w:rPr>
        <w:t>质疑、投诉材料格式</w:t>
      </w:r>
      <w:bookmarkEnd w:id="433"/>
      <w:bookmarkEnd w:id="434"/>
      <w:bookmarkEnd w:id="435"/>
      <w:bookmarkEnd w:id="436"/>
      <w:bookmarkEnd w:id="437"/>
      <w:bookmarkEnd w:id="438"/>
      <w:bookmarkEnd w:id="439"/>
      <w:bookmarkEnd w:id="440"/>
      <w:bookmarkEnd w:id="441"/>
      <w:bookmarkEnd w:id="442"/>
      <w:bookmarkEnd w:id="443"/>
      <w:bookmarkEnd w:id="444"/>
      <w:bookmarkEnd w:id="445"/>
    </w:p>
    <w:p w14:paraId="77BAD8F6">
      <w:pPr>
        <w:pStyle w:val="4"/>
        <w:jc w:val="center"/>
        <w:rPr>
          <w:rFonts w:ascii="宋体" w:hAnsi="宋体"/>
          <w:b w:val="0"/>
          <w:bCs w:val="0"/>
          <w:highlight w:val="none"/>
        </w:rPr>
      </w:pPr>
      <w:bookmarkStart w:id="446" w:name="_Toc12016"/>
      <w:bookmarkStart w:id="447" w:name="_Toc22540"/>
      <w:bookmarkStart w:id="448" w:name="_Toc990"/>
      <w:bookmarkStart w:id="449" w:name="_Toc15096"/>
      <w:bookmarkStart w:id="450" w:name="_Toc31800"/>
      <w:bookmarkStart w:id="451" w:name="_Toc17610"/>
      <w:bookmarkStart w:id="452" w:name="_Toc3458"/>
      <w:bookmarkStart w:id="453" w:name="_Toc22595"/>
      <w:bookmarkStart w:id="454" w:name="_Toc25538"/>
      <w:bookmarkStart w:id="455" w:name="_Toc10944"/>
      <w:r>
        <w:rPr>
          <w:rFonts w:hint="eastAsia" w:ascii="宋体" w:hAnsi="宋体"/>
          <w:b w:val="0"/>
          <w:bCs w:val="0"/>
          <w:highlight w:val="none"/>
        </w:rPr>
        <w:br w:type="page"/>
      </w:r>
      <w:r>
        <w:rPr>
          <w:rFonts w:hint="eastAsia" w:ascii="宋体" w:hAnsi="宋体"/>
          <w:b w:val="0"/>
          <w:bCs w:val="0"/>
          <w:highlight w:val="none"/>
        </w:rPr>
        <w:t>第一节 质疑函（格式）</w:t>
      </w:r>
      <w:bookmarkEnd w:id="446"/>
      <w:bookmarkEnd w:id="447"/>
      <w:bookmarkEnd w:id="448"/>
      <w:bookmarkEnd w:id="449"/>
      <w:bookmarkEnd w:id="450"/>
      <w:bookmarkEnd w:id="451"/>
      <w:bookmarkEnd w:id="452"/>
      <w:bookmarkEnd w:id="453"/>
      <w:bookmarkEnd w:id="454"/>
      <w:bookmarkEnd w:id="455"/>
    </w:p>
    <w:p w14:paraId="3A2E705E">
      <w:pPr>
        <w:jc w:val="center"/>
        <w:rPr>
          <w:rFonts w:ascii="黑体" w:hAnsi="黑体" w:eastAsia="黑体" w:cs="仿宋"/>
          <w:bCs/>
          <w:sz w:val="32"/>
          <w:szCs w:val="32"/>
          <w:highlight w:val="none"/>
        </w:rPr>
      </w:pPr>
      <w:r>
        <w:rPr>
          <w:rFonts w:hint="eastAsia" w:ascii="仿宋" w:hAnsi="仿宋" w:eastAsia="仿宋" w:cs="仿宋"/>
          <w:b/>
          <w:bCs/>
          <w:sz w:val="32"/>
          <w:szCs w:val="32"/>
          <w:highlight w:val="none"/>
        </w:rPr>
        <w:t>质疑函</w:t>
      </w:r>
    </w:p>
    <w:p w14:paraId="68FA00B6">
      <w:pPr>
        <w:adjustRightInd w:val="0"/>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67F29039">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single"/>
        </w:rPr>
        <w:t xml:space="preserve">                                                </w:t>
      </w:r>
    </w:p>
    <w:p w14:paraId="68EE23D2">
      <w:pPr>
        <w:adjustRightInd w:val="0"/>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邮编：</w:t>
      </w:r>
      <w:r>
        <w:rPr>
          <w:rFonts w:hint="eastAsia" w:ascii="宋体" w:hAnsi="宋体" w:cs="宋体"/>
          <w:sz w:val="24"/>
          <w:highlight w:val="none"/>
          <w:u w:val="single"/>
        </w:rPr>
        <w:t xml:space="preserve">                      </w:t>
      </w:r>
    </w:p>
    <w:p w14:paraId="304A0F25">
      <w:pPr>
        <w:adjustRightInd w:val="0"/>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联系电话：</w:t>
      </w:r>
      <w:r>
        <w:rPr>
          <w:rFonts w:hint="eastAsia" w:ascii="宋体" w:hAnsi="宋体" w:cs="宋体"/>
          <w:sz w:val="24"/>
          <w:highlight w:val="none"/>
          <w:u w:val="single"/>
        </w:rPr>
        <w:t xml:space="preserve">                    </w:t>
      </w:r>
    </w:p>
    <w:p w14:paraId="7A550DDA">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single"/>
        </w:rPr>
        <w:t xml:space="preserve">                                                  </w:t>
      </w:r>
    </w:p>
    <w:p w14:paraId="29F5C328">
      <w:pPr>
        <w:adjustRightInd w:val="0"/>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 xml:space="preserve">                                                  </w:t>
      </w:r>
    </w:p>
    <w:p w14:paraId="34CED4CD">
      <w:pPr>
        <w:adjustRightInd w:val="0"/>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邮编：</w:t>
      </w:r>
      <w:r>
        <w:rPr>
          <w:rFonts w:hint="eastAsia" w:ascii="宋体" w:hAnsi="宋体" w:cs="宋体"/>
          <w:sz w:val="24"/>
          <w:highlight w:val="none"/>
          <w:u w:val="single"/>
        </w:rPr>
        <w:t xml:space="preserve">                       </w:t>
      </w:r>
    </w:p>
    <w:p w14:paraId="62360F47">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3D2D973E">
      <w:pPr>
        <w:adjustRightInd w:val="0"/>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single"/>
        </w:rPr>
        <w:t xml:space="preserve">                           </w:t>
      </w:r>
    </w:p>
    <w:p w14:paraId="4A0E4370">
      <w:pPr>
        <w:adjustRightInd w:val="0"/>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single"/>
        </w:rPr>
        <w:t xml:space="preserve">                          </w:t>
      </w:r>
      <w:r>
        <w:rPr>
          <w:rFonts w:hint="eastAsia" w:ascii="宋体" w:hAnsi="宋体" w:cs="宋体"/>
          <w:sz w:val="24"/>
          <w:highlight w:val="none"/>
        </w:rPr>
        <w:t>包号：</w:t>
      </w:r>
      <w:r>
        <w:rPr>
          <w:rFonts w:hint="eastAsia" w:ascii="宋体" w:hAnsi="宋体" w:cs="宋体"/>
          <w:sz w:val="24"/>
          <w:highlight w:val="none"/>
          <w:u w:val="single"/>
        </w:rPr>
        <w:t xml:space="preserve">            </w:t>
      </w:r>
    </w:p>
    <w:p w14:paraId="7E7B36E8">
      <w:pPr>
        <w:adjustRightInd w:val="0"/>
        <w:snapToGrid w:val="0"/>
        <w:spacing w:line="360" w:lineRule="auto"/>
        <w:rPr>
          <w:rFonts w:ascii="宋体" w:hAnsi="宋体" w:cs="宋体"/>
          <w:sz w:val="24"/>
          <w:highlight w:val="none"/>
          <w:u w:val="single"/>
        </w:rPr>
      </w:pPr>
      <w:r>
        <w:rPr>
          <w:rFonts w:hint="eastAsia" w:ascii="宋体" w:hAnsi="宋体" w:cs="宋体"/>
          <w:sz w:val="24"/>
          <w:highlight w:val="none"/>
        </w:rPr>
        <w:t>采购人名称：</w:t>
      </w:r>
      <w:r>
        <w:rPr>
          <w:rFonts w:hint="eastAsia" w:ascii="宋体" w:hAnsi="宋体" w:cs="宋体"/>
          <w:sz w:val="24"/>
          <w:highlight w:val="none"/>
          <w:u w:val="single"/>
        </w:rPr>
        <w:t xml:space="preserve">  </w:t>
      </w:r>
      <w:bookmarkStart w:id="456" w:name="PO_3000001867_PM026_5"/>
      <w:r>
        <w:rPr>
          <w:rFonts w:hint="eastAsia" w:ascii="宋体" w:hAnsi="宋体" w:cs="宋体"/>
          <w:sz w:val="24"/>
          <w:highlight w:val="none"/>
          <w:u w:val="single"/>
        </w:rPr>
        <w:t xml:space="preserve">                        </w:t>
      </w:r>
      <w:bookmarkEnd w:id="456"/>
      <w:r>
        <w:rPr>
          <w:rFonts w:hint="eastAsia" w:ascii="宋体" w:hAnsi="宋体" w:cs="宋体"/>
          <w:sz w:val="24"/>
          <w:highlight w:val="none"/>
          <w:u w:val="single"/>
        </w:rPr>
        <w:t xml:space="preserve">  </w:t>
      </w:r>
    </w:p>
    <w:p w14:paraId="62A3E111">
      <w:pPr>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质疑事项：</w:t>
      </w:r>
    </w:p>
    <w:p w14:paraId="63C14EAF">
      <w:pPr>
        <w:adjustRightInd w:val="0"/>
        <w:snapToGrid w:val="0"/>
        <w:spacing w:line="360" w:lineRule="auto"/>
        <w:rPr>
          <w:rFonts w:ascii="宋体" w:hAnsi="宋体" w:cs="宋体"/>
          <w:sz w:val="24"/>
          <w:highlight w:val="none"/>
          <w:u w:val="single"/>
          <w:lang w:val="zh-CN"/>
        </w:rPr>
      </w:pPr>
      <w:r>
        <w:rPr>
          <w:rFonts w:hint="eastAsia" w:ascii="宋体" w:hAnsi="宋体" w:cs="宋体"/>
          <w:sz w:val="24"/>
          <w:highlight w:val="none"/>
          <w:lang w:val="zh-CN"/>
        </w:rPr>
        <w:t>□采购文件   采购文件获取日期：</w:t>
      </w:r>
      <w:r>
        <w:rPr>
          <w:rFonts w:hint="eastAsia" w:ascii="宋体" w:hAnsi="宋体" w:cs="宋体"/>
          <w:sz w:val="24"/>
          <w:highlight w:val="none"/>
          <w:u w:val="single"/>
        </w:rPr>
        <w:t xml:space="preserve">                           </w:t>
      </w:r>
      <w:r>
        <w:rPr>
          <w:rFonts w:hint="eastAsia" w:ascii="宋体" w:hAnsi="宋体" w:cs="宋体"/>
          <w:sz w:val="24"/>
          <w:highlight w:val="none"/>
          <w:u w:val="single"/>
          <w:lang w:val="zh-CN"/>
        </w:rPr>
        <w:t xml:space="preserve">  </w:t>
      </w:r>
    </w:p>
    <w:p w14:paraId="70B4C6C4">
      <w:pPr>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 xml:space="preserve">□采购过程   </w:t>
      </w:r>
    </w:p>
    <w:p w14:paraId="4BEFB004">
      <w:pPr>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 xml:space="preserve">□中标结果   </w:t>
      </w:r>
    </w:p>
    <w:p w14:paraId="189C79E3">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237AF2BF">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single"/>
        </w:rPr>
        <w:t xml:space="preserve">                                                </w:t>
      </w:r>
    </w:p>
    <w:p w14:paraId="4221141D">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single"/>
        </w:rPr>
        <w:t xml:space="preserve">                                                  </w:t>
      </w:r>
    </w:p>
    <w:p w14:paraId="3AE444C5">
      <w:pPr>
        <w:adjustRightInd w:val="0"/>
        <w:snapToGrid w:val="0"/>
        <w:spacing w:line="360" w:lineRule="auto"/>
        <w:rPr>
          <w:rFonts w:ascii="宋体" w:hAnsi="宋体" w:cs="宋体"/>
          <w:sz w:val="24"/>
          <w:highlight w:val="none"/>
          <w:u w:val="single"/>
        </w:rPr>
      </w:pPr>
      <w:r>
        <w:rPr>
          <w:rFonts w:hint="eastAsia" w:ascii="宋体" w:hAnsi="宋体" w:cs="宋体"/>
          <w:sz w:val="24"/>
          <w:highlight w:val="none"/>
          <w:u w:val="single"/>
        </w:rPr>
        <w:t xml:space="preserve">                                                            </w:t>
      </w:r>
    </w:p>
    <w:p w14:paraId="39AC13F7">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single"/>
        </w:rPr>
        <w:t xml:space="preserve">                                                  </w:t>
      </w:r>
    </w:p>
    <w:p w14:paraId="58823181">
      <w:pPr>
        <w:adjustRightInd w:val="0"/>
        <w:snapToGrid w:val="0"/>
        <w:spacing w:line="360" w:lineRule="auto"/>
        <w:rPr>
          <w:rFonts w:ascii="宋体" w:hAnsi="宋体" w:cs="宋体"/>
          <w:sz w:val="24"/>
          <w:highlight w:val="none"/>
          <w:u w:val="single"/>
        </w:rPr>
      </w:pPr>
      <w:r>
        <w:rPr>
          <w:rFonts w:hint="eastAsia" w:ascii="宋体" w:hAnsi="宋体" w:cs="宋体"/>
          <w:sz w:val="24"/>
          <w:highlight w:val="none"/>
          <w:u w:val="single"/>
        </w:rPr>
        <w:t xml:space="preserve">                                                            </w:t>
      </w:r>
    </w:p>
    <w:p w14:paraId="64C7B853">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5E117D9B">
      <w:pPr>
        <w:adjustRightInd w:val="0"/>
        <w:snapToGrid w:val="0"/>
        <w:spacing w:line="360" w:lineRule="auto"/>
        <w:rPr>
          <w:rFonts w:ascii="宋体" w:hAnsi="宋体" w:cs="宋体"/>
          <w:sz w:val="24"/>
          <w:highlight w:val="none"/>
        </w:rPr>
      </w:pPr>
      <w:r>
        <w:rPr>
          <w:rFonts w:hint="eastAsia" w:ascii="宋体" w:hAnsi="宋体" w:cs="宋体"/>
          <w:sz w:val="24"/>
          <w:highlight w:val="none"/>
        </w:rPr>
        <w:t>……</w:t>
      </w:r>
    </w:p>
    <w:p w14:paraId="31E73B63">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29F58D6D">
      <w:pPr>
        <w:adjustRightInd w:val="0"/>
        <w:snapToGrid w:val="0"/>
        <w:spacing w:line="360" w:lineRule="auto"/>
        <w:rPr>
          <w:rFonts w:ascii="宋体" w:hAnsi="宋体" w:cs="宋体"/>
          <w:sz w:val="24"/>
          <w:highlight w:val="none"/>
          <w:u w:val="single"/>
        </w:rPr>
      </w:pPr>
      <w:r>
        <w:rPr>
          <w:rFonts w:hint="eastAsia" w:ascii="宋体" w:hAnsi="宋体" w:cs="宋体"/>
          <w:sz w:val="24"/>
          <w:highlight w:val="none"/>
        </w:rPr>
        <w:t>请求：</w:t>
      </w:r>
      <w:r>
        <w:rPr>
          <w:rFonts w:hint="eastAsia" w:ascii="宋体" w:hAnsi="宋体" w:cs="宋体"/>
          <w:sz w:val="24"/>
          <w:highlight w:val="none"/>
          <w:u w:val="single"/>
        </w:rPr>
        <w:t xml:space="preserve">                                                      </w:t>
      </w:r>
    </w:p>
    <w:p w14:paraId="77B09549">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2637B606">
      <w:pPr>
        <w:spacing w:line="360" w:lineRule="auto"/>
        <w:rPr>
          <w:rFonts w:ascii="宋体" w:hAnsi="宋体" w:cs="宋体"/>
          <w:sz w:val="24"/>
          <w:highlight w:val="none"/>
        </w:rPr>
      </w:pPr>
      <w:r>
        <w:rPr>
          <w:rFonts w:hint="eastAsia" w:ascii="宋体" w:hAnsi="宋体" w:cs="宋体"/>
          <w:sz w:val="24"/>
          <w:highlight w:val="none"/>
        </w:rPr>
        <w:t>日期：</w:t>
      </w:r>
    </w:p>
    <w:p w14:paraId="5C177FB7">
      <w:pPr>
        <w:spacing w:line="360" w:lineRule="auto"/>
        <w:rPr>
          <w:rFonts w:ascii="宋体" w:hAnsi="宋体" w:cs="宋体"/>
          <w:b/>
          <w:sz w:val="24"/>
          <w:highlight w:val="none"/>
        </w:rPr>
      </w:pPr>
      <w:r>
        <w:rPr>
          <w:rFonts w:hint="eastAsia" w:ascii="宋体" w:hAnsi="宋体" w:cs="宋体"/>
          <w:b/>
          <w:sz w:val="24"/>
          <w:highlight w:val="none"/>
        </w:rPr>
        <w:t xml:space="preserve">    质疑函制作说明：</w:t>
      </w:r>
    </w:p>
    <w:p w14:paraId="6794946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267E7C9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1CA3A46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5DB5CB5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77AC85F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2299D43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36986711">
      <w:pPr>
        <w:widowControl/>
        <w:spacing w:line="360" w:lineRule="auto"/>
        <w:ind w:firstLine="480" w:firstLineChars="200"/>
        <w:jc w:val="left"/>
        <w:rPr>
          <w:rFonts w:ascii="宋体" w:hAnsi="宋体" w:cs="宋体"/>
          <w:sz w:val="24"/>
          <w:highlight w:val="none"/>
        </w:rPr>
      </w:pPr>
    </w:p>
    <w:p w14:paraId="5F790FF0">
      <w:pPr>
        <w:pStyle w:val="4"/>
        <w:jc w:val="center"/>
        <w:rPr>
          <w:rFonts w:ascii="宋体" w:hAnsi="宋体"/>
          <w:b w:val="0"/>
          <w:bCs w:val="0"/>
          <w:highlight w:val="none"/>
        </w:rPr>
      </w:pPr>
      <w:bookmarkStart w:id="457" w:name="_Toc24568"/>
      <w:bookmarkStart w:id="458" w:name="_Toc1896"/>
      <w:bookmarkStart w:id="459" w:name="_Toc11984"/>
      <w:bookmarkStart w:id="460" w:name="_Toc8862"/>
      <w:bookmarkStart w:id="461" w:name="_Toc32540"/>
      <w:bookmarkStart w:id="462" w:name="_Toc31203"/>
      <w:bookmarkStart w:id="463" w:name="_Toc11428"/>
      <w:bookmarkStart w:id="464" w:name="_Toc24894"/>
      <w:bookmarkStart w:id="465" w:name="_Toc6551"/>
      <w:bookmarkStart w:id="466" w:name="_Toc7549"/>
      <w:r>
        <w:rPr>
          <w:rFonts w:hint="eastAsia" w:ascii="宋体" w:hAnsi="宋体"/>
          <w:b w:val="0"/>
          <w:bCs w:val="0"/>
          <w:highlight w:val="none"/>
        </w:rPr>
        <w:br w:type="page"/>
      </w:r>
      <w:r>
        <w:rPr>
          <w:rFonts w:hint="eastAsia" w:ascii="宋体" w:hAnsi="宋体"/>
          <w:b w:val="0"/>
          <w:bCs w:val="0"/>
          <w:highlight w:val="none"/>
        </w:rPr>
        <w:t>第二节 投诉书（格式）</w:t>
      </w:r>
      <w:bookmarkEnd w:id="457"/>
      <w:bookmarkEnd w:id="458"/>
      <w:bookmarkEnd w:id="459"/>
      <w:bookmarkEnd w:id="460"/>
      <w:bookmarkEnd w:id="461"/>
      <w:bookmarkEnd w:id="462"/>
      <w:bookmarkEnd w:id="463"/>
      <w:bookmarkEnd w:id="464"/>
      <w:bookmarkEnd w:id="465"/>
      <w:bookmarkEnd w:id="466"/>
    </w:p>
    <w:p w14:paraId="04197571">
      <w:pPr>
        <w:jc w:val="center"/>
        <w:rPr>
          <w:rFonts w:ascii="宋体" w:hAnsi="宋体"/>
          <w:b/>
          <w:sz w:val="44"/>
          <w:szCs w:val="44"/>
          <w:highlight w:val="none"/>
        </w:rPr>
      </w:pPr>
      <w:r>
        <w:rPr>
          <w:rFonts w:hint="eastAsia" w:ascii="宋体" w:hAnsi="宋体"/>
          <w:b/>
          <w:sz w:val="32"/>
          <w:szCs w:val="32"/>
          <w:highlight w:val="none"/>
        </w:rPr>
        <w:t>投诉书</w:t>
      </w:r>
    </w:p>
    <w:p w14:paraId="3BE7B22A">
      <w:pPr>
        <w:rPr>
          <w:rFonts w:ascii="黑体" w:hAnsi="黑体" w:eastAsia="黑体"/>
          <w:sz w:val="32"/>
          <w:szCs w:val="32"/>
          <w:highlight w:val="none"/>
        </w:rPr>
      </w:pPr>
    </w:p>
    <w:p w14:paraId="655FB6D3">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1B2F672A">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single"/>
        </w:rPr>
        <w:t xml:space="preserve">                                               </w:t>
      </w:r>
    </w:p>
    <w:p w14:paraId="4E9C33DA">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 xml:space="preserve">                             </w:t>
      </w:r>
      <w:r>
        <w:rPr>
          <w:rFonts w:hint="eastAsia" w:ascii="宋体" w:hAnsi="宋体" w:cs="宋体"/>
          <w:sz w:val="24"/>
          <w:highlight w:val="none"/>
        </w:rPr>
        <w:t>邮编：</w:t>
      </w:r>
      <w:r>
        <w:rPr>
          <w:rFonts w:hint="eastAsia" w:ascii="宋体" w:hAnsi="宋体" w:cs="宋体"/>
          <w:sz w:val="24"/>
          <w:highlight w:val="none"/>
          <w:u w:val="single"/>
        </w:rPr>
        <w:t xml:space="preserve">         </w:t>
      </w:r>
    </w:p>
    <w:p w14:paraId="7C03183B">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single"/>
        </w:rPr>
        <w:t xml:space="preserve">                                </w:t>
      </w:r>
    </w:p>
    <w:p w14:paraId="3A806DAA">
      <w:pPr>
        <w:tabs>
          <w:tab w:val="left" w:pos="6510"/>
        </w:tabs>
        <w:spacing w:line="360" w:lineRule="auto"/>
        <w:rPr>
          <w:rFonts w:ascii="宋体" w:hAnsi="宋体" w:cs="宋体"/>
          <w:sz w:val="24"/>
          <w:highlight w:val="none"/>
          <w:u w:val="single"/>
        </w:rPr>
      </w:pPr>
      <w:r>
        <w:rPr>
          <w:rFonts w:hint="eastAsia" w:ascii="宋体" w:hAnsi="宋体" w:cs="宋体"/>
          <w:sz w:val="24"/>
          <w:highlight w:val="none"/>
        </w:rPr>
        <w:t>联系电话：</w:t>
      </w:r>
      <w:r>
        <w:rPr>
          <w:rFonts w:hint="eastAsia" w:ascii="宋体" w:hAnsi="宋体" w:cs="宋体"/>
          <w:sz w:val="24"/>
          <w:highlight w:val="none"/>
          <w:u w:val="single"/>
        </w:rPr>
        <w:t xml:space="preserve">                                             </w:t>
      </w:r>
    </w:p>
    <w:p w14:paraId="2FCC9E74">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single"/>
        </w:rPr>
        <w:t xml:space="preserve">             </w:t>
      </w:r>
      <w:r>
        <w:rPr>
          <w:rFonts w:hint="eastAsia" w:ascii="宋体" w:hAnsi="宋体" w:cs="宋体"/>
          <w:sz w:val="24"/>
          <w:highlight w:val="none"/>
        </w:rPr>
        <w:t>联系电话：</w:t>
      </w:r>
      <w:r>
        <w:rPr>
          <w:rFonts w:hint="eastAsia" w:ascii="宋体" w:hAnsi="宋体" w:cs="宋体"/>
          <w:sz w:val="24"/>
          <w:highlight w:val="none"/>
          <w:u w:val="single"/>
        </w:rPr>
        <w:t xml:space="preserve">                      </w:t>
      </w:r>
    </w:p>
    <w:p w14:paraId="27AC4731">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single"/>
        </w:rPr>
        <w:t xml:space="preserve">                             </w:t>
      </w:r>
      <w:r>
        <w:rPr>
          <w:rFonts w:hint="eastAsia" w:ascii="宋体" w:hAnsi="宋体" w:cs="宋体"/>
          <w:sz w:val="24"/>
          <w:highlight w:val="none"/>
        </w:rPr>
        <w:t>邮编：</w:t>
      </w:r>
      <w:r>
        <w:rPr>
          <w:rFonts w:hint="eastAsia" w:ascii="宋体" w:hAnsi="宋体" w:cs="宋体"/>
          <w:sz w:val="24"/>
          <w:highlight w:val="none"/>
          <w:u w:val="single"/>
        </w:rPr>
        <w:t xml:space="preserve">         </w:t>
      </w:r>
    </w:p>
    <w:p w14:paraId="5E6250EB">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single"/>
        </w:rPr>
        <w:t xml:space="preserve">                                           </w:t>
      </w:r>
    </w:p>
    <w:p w14:paraId="165BF9E5">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 xml:space="preserve">                             </w:t>
      </w:r>
      <w:r>
        <w:rPr>
          <w:rFonts w:hint="eastAsia" w:ascii="宋体" w:hAnsi="宋体" w:cs="宋体"/>
          <w:sz w:val="24"/>
          <w:highlight w:val="none"/>
        </w:rPr>
        <w:t>邮编：</w:t>
      </w:r>
      <w:r>
        <w:rPr>
          <w:rFonts w:hint="eastAsia" w:ascii="宋体" w:hAnsi="宋体" w:cs="宋体"/>
          <w:sz w:val="24"/>
          <w:highlight w:val="none"/>
          <w:u w:val="single"/>
        </w:rPr>
        <w:t xml:space="preserve">         </w:t>
      </w:r>
    </w:p>
    <w:p w14:paraId="5871D5C8">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联系电话：</w:t>
      </w:r>
      <w:r>
        <w:rPr>
          <w:rFonts w:hint="eastAsia" w:ascii="宋体" w:hAnsi="宋体" w:cs="宋体"/>
          <w:sz w:val="24"/>
          <w:highlight w:val="none"/>
          <w:u w:val="single"/>
        </w:rPr>
        <w:t xml:space="preserve">                      </w:t>
      </w:r>
    </w:p>
    <w:p w14:paraId="13017E46">
      <w:pPr>
        <w:spacing w:line="360" w:lineRule="auto"/>
        <w:rPr>
          <w:rFonts w:ascii="宋体" w:hAnsi="宋体" w:cs="宋体"/>
          <w:sz w:val="24"/>
          <w:highlight w:val="none"/>
        </w:rPr>
      </w:pPr>
      <w:r>
        <w:rPr>
          <w:rFonts w:hint="eastAsia" w:ascii="宋体" w:hAnsi="宋体" w:cs="宋体"/>
          <w:sz w:val="24"/>
          <w:highlight w:val="none"/>
        </w:rPr>
        <w:t>被投诉人2</w:t>
      </w:r>
    </w:p>
    <w:p w14:paraId="7A24379D">
      <w:pPr>
        <w:spacing w:line="360" w:lineRule="auto"/>
        <w:rPr>
          <w:rFonts w:ascii="宋体" w:hAnsi="宋体" w:cs="宋体"/>
          <w:sz w:val="24"/>
          <w:highlight w:val="none"/>
          <w:u w:val="dotted"/>
        </w:rPr>
      </w:pPr>
      <w:r>
        <w:rPr>
          <w:rFonts w:hint="eastAsia" w:ascii="宋体" w:hAnsi="宋体" w:cs="宋体"/>
          <w:sz w:val="24"/>
          <w:highlight w:val="none"/>
        </w:rPr>
        <w:t>……</w:t>
      </w:r>
    </w:p>
    <w:p w14:paraId="0650ADC2">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single"/>
        </w:rPr>
        <w:t xml:space="preserve">                                           </w:t>
      </w:r>
    </w:p>
    <w:p w14:paraId="765A7B4D">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 xml:space="preserve">                             </w:t>
      </w:r>
      <w:r>
        <w:rPr>
          <w:rFonts w:hint="eastAsia" w:ascii="宋体" w:hAnsi="宋体" w:cs="宋体"/>
          <w:sz w:val="24"/>
          <w:highlight w:val="none"/>
        </w:rPr>
        <w:t>邮编：</w:t>
      </w:r>
      <w:r>
        <w:rPr>
          <w:rFonts w:hint="eastAsia" w:ascii="宋体" w:hAnsi="宋体" w:cs="宋体"/>
          <w:sz w:val="24"/>
          <w:highlight w:val="none"/>
          <w:u w:val="single"/>
        </w:rPr>
        <w:t xml:space="preserve">         </w:t>
      </w:r>
    </w:p>
    <w:p w14:paraId="19FE57DA">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联系电话</w:t>
      </w:r>
      <w:r>
        <w:rPr>
          <w:rFonts w:hint="eastAsia" w:ascii="宋体" w:hAnsi="宋体" w:cs="宋体"/>
          <w:sz w:val="24"/>
          <w:highlight w:val="none"/>
          <w:u w:val="single"/>
        </w:rPr>
        <w:t xml:space="preserve">：                      </w:t>
      </w:r>
    </w:p>
    <w:p w14:paraId="50BF20EC">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5F3427D0">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single"/>
        </w:rPr>
        <w:t xml:space="preserve">  </w:t>
      </w:r>
      <w:bookmarkStart w:id="467" w:name="PO_3000001867_PM002_12"/>
      <w:r>
        <w:rPr>
          <w:rFonts w:hint="eastAsia" w:ascii="宋体" w:hAnsi="宋体" w:cs="宋体"/>
          <w:sz w:val="24"/>
          <w:highlight w:val="none"/>
          <w:u w:val="single"/>
        </w:rPr>
        <w:t xml:space="preserve">                                     </w:t>
      </w:r>
      <w:bookmarkEnd w:id="467"/>
      <w:r>
        <w:rPr>
          <w:rFonts w:hint="eastAsia" w:ascii="宋体" w:hAnsi="宋体" w:cs="宋体"/>
          <w:sz w:val="24"/>
          <w:highlight w:val="none"/>
          <w:u w:val="single"/>
        </w:rPr>
        <w:t xml:space="preserve">  </w:t>
      </w:r>
    </w:p>
    <w:p w14:paraId="26C086EA">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single"/>
        </w:rPr>
        <w:t xml:space="preserve">  </w:t>
      </w:r>
      <w:bookmarkStart w:id="468" w:name="PO_3000001867_PM001_9"/>
      <w:r>
        <w:rPr>
          <w:rFonts w:hint="eastAsia" w:ascii="宋体" w:hAnsi="宋体" w:cs="宋体"/>
          <w:sz w:val="24"/>
          <w:highlight w:val="none"/>
          <w:u w:val="single"/>
        </w:rPr>
        <w:t xml:space="preserve">                    </w:t>
      </w:r>
      <w:bookmarkEnd w:id="468"/>
      <w:r>
        <w:rPr>
          <w:rFonts w:hint="eastAsia" w:ascii="宋体" w:hAnsi="宋体" w:cs="宋体"/>
          <w:sz w:val="24"/>
          <w:highlight w:val="none"/>
          <w:u w:val="single"/>
        </w:rPr>
        <w:t xml:space="preserve"> </w:t>
      </w:r>
      <w:r>
        <w:rPr>
          <w:rFonts w:hint="eastAsia" w:ascii="宋体" w:hAnsi="宋体" w:cs="宋体"/>
          <w:sz w:val="24"/>
          <w:highlight w:val="none"/>
        </w:rPr>
        <w:t>包号：</w:t>
      </w:r>
      <w:r>
        <w:rPr>
          <w:rFonts w:hint="eastAsia" w:ascii="宋体" w:hAnsi="宋体" w:cs="宋体"/>
          <w:sz w:val="24"/>
          <w:highlight w:val="none"/>
          <w:u w:val="single"/>
        </w:rPr>
        <w:t xml:space="preserve">            </w:t>
      </w:r>
    </w:p>
    <w:p w14:paraId="7D20BB50">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single"/>
        </w:rPr>
        <w:t xml:space="preserve">  </w:t>
      </w:r>
      <w:bookmarkStart w:id="469" w:name="PO_3000001867_PM026_6"/>
      <w:r>
        <w:rPr>
          <w:rFonts w:hint="eastAsia" w:ascii="宋体" w:hAnsi="宋体" w:cs="宋体"/>
          <w:sz w:val="24"/>
          <w:highlight w:val="none"/>
          <w:u w:val="single"/>
        </w:rPr>
        <w:t xml:space="preserve">                                       </w:t>
      </w:r>
      <w:bookmarkEnd w:id="469"/>
      <w:r>
        <w:rPr>
          <w:rFonts w:hint="eastAsia" w:ascii="宋体" w:hAnsi="宋体" w:cs="宋体"/>
          <w:sz w:val="24"/>
          <w:highlight w:val="none"/>
          <w:u w:val="single"/>
        </w:rPr>
        <w:t xml:space="preserve">  </w:t>
      </w:r>
    </w:p>
    <w:p w14:paraId="042361EF">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single"/>
        </w:rPr>
        <w:t xml:space="preserve">                                         </w:t>
      </w:r>
    </w:p>
    <w:p w14:paraId="3B5BBB06">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single"/>
        </w:rPr>
        <w:t xml:space="preserve">是/否 </w:t>
      </w:r>
      <w:r>
        <w:rPr>
          <w:rFonts w:hint="eastAsia" w:ascii="宋体" w:hAnsi="宋体" w:cs="宋体"/>
          <w:sz w:val="24"/>
          <w:highlight w:val="none"/>
        </w:rPr>
        <w:t>公告期限：</w:t>
      </w:r>
      <w:r>
        <w:rPr>
          <w:rFonts w:hint="eastAsia" w:ascii="宋体" w:hAnsi="宋体" w:cs="宋体"/>
          <w:sz w:val="24"/>
          <w:highlight w:val="none"/>
          <w:u w:val="single"/>
        </w:rPr>
        <w:t xml:space="preserve">                          </w:t>
      </w:r>
    </w:p>
    <w:p w14:paraId="7F769156">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single"/>
        </w:rPr>
        <w:t xml:space="preserve">是/否 </w:t>
      </w:r>
      <w:r>
        <w:rPr>
          <w:rFonts w:hint="eastAsia" w:ascii="宋体" w:hAnsi="宋体" w:cs="宋体"/>
          <w:sz w:val="24"/>
          <w:highlight w:val="none"/>
        </w:rPr>
        <w:t>公告期限：</w:t>
      </w:r>
      <w:r>
        <w:rPr>
          <w:rFonts w:hint="eastAsia" w:ascii="宋体" w:hAnsi="宋体" w:cs="宋体"/>
          <w:sz w:val="24"/>
          <w:highlight w:val="none"/>
          <w:u w:val="single"/>
        </w:rPr>
        <w:t xml:space="preserve">                          </w:t>
      </w:r>
    </w:p>
    <w:p w14:paraId="7CBF7BBA">
      <w:pPr>
        <w:spacing w:line="360" w:lineRule="auto"/>
        <w:rPr>
          <w:rFonts w:ascii="宋体" w:hAnsi="宋体" w:cs="宋体"/>
          <w:sz w:val="24"/>
          <w:highlight w:val="none"/>
        </w:rPr>
      </w:pPr>
      <w:r>
        <w:rPr>
          <w:rFonts w:hint="eastAsia" w:ascii="宋体" w:hAnsi="宋体" w:cs="宋体"/>
          <w:sz w:val="24"/>
          <w:highlight w:val="none"/>
        </w:rPr>
        <w:t>三、质疑基本情况</w:t>
      </w:r>
    </w:p>
    <w:p w14:paraId="08D80297">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投诉人于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日,向</w:t>
      </w:r>
      <w:r>
        <w:rPr>
          <w:rFonts w:hint="eastAsia" w:ascii="宋体" w:hAnsi="宋体" w:cs="宋体"/>
          <w:sz w:val="24"/>
          <w:highlight w:val="none"/>
          <w:u w:val="single"/>
        </w:rPr>
        <w:t xml:space="preserve">                   </w:t>
      </w:r>
      <w:r>
        <w:rPr>
          <w:rFonts w:hint="eastAsia" w:ascii="宋体" w:hAnsi="宋体" w:cs="宋体"/>
          <w:sz w:val="24"/>
          <w:highlight w:val="none"/>
        </w:rPr>
        <w:t>提出质疑，质疑事项为：</w:t>
      </w:r>
      <w:r>
        <w:rPr>
          <w:rFonts w:hint="eastAsia" w:ascii="宋体" w:hAnsi="宋体" w:cs="宋体"/>
          <w:sz w:val="24"/>
          <w:highlight w:val="none"/>
          <w:u w:val="single"/>
        </w:rPr>
        <w:t xml:space="preserve">          </w:t>
      </w:r>
    </w:p>
    <w:p w14:paraId="4C4FAFEF">
      <w:pPr>
        <w:spacing w:line="360" w:lineRule="auto"/>
        <w:rPr>
          <w:rFonts w:ascii="宋体" w:hAnsi="宋体" w:cs="宋体"/>
          <w:sz w:val="24"/>
          <w:highlight w:val="none"/>
          <w:u w:val="single"/>
        </w:rPr>
      </w:pPr>
      <w:r>
        <w:rPr>
          <w:rFonts w:hint="eastAsia" w:ascii="宋体" w:hAnsi="宋体" w:cs="宋体"/>
          <w:sz w:val="24"/>
          <w:highlight w:val="none"/>
          <w:u w:val="single"/>
        </w:rPr>
        <w:t xml:space="preserve">                                                       </w:t>
      </w:r>
    </w:p>
    <w:p w14:paraId="0EECA13F">
      <w:pPr>
        <w:spacing w:line="360" w:lineRule="auto"/>
        <w:ind w:firstLine="360" w:firstLineChars="150"/>
        <w:rPr>
          <w:rFonts w:ascii="宋体" w:hAnsi="宋体" w:cs="宋体"/>
          <w:sz w:val="24"/>
          <w:highlight w:val="none"/>
        </w:rPr>
      </w:pPr>
      <w:r>
        <w:rPr>
          <w:rFonts w:hint="eastAsia" w:ascii="宋体" w:hAnsi="宋体" w:cs="宋体"/>
          <w:sz w:val="24"/>
          <w:highlight w:val="none"/>
          <w:u w:val="single"/>
        </w:rPr>
        <w:t>采购人/采购代理机构</w:t>
      </w:r>
      <w:r>
        <w:rPr>
          <w:rFonts w:hint="eastAsia" w:ascii="宋体" w:hAnsi="宋体" w:cs="宋体"/>
          <w:sz w:val="24"/>
          <w:highlight w:val="none"/>
        </w:rPr>
        <w:t>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日,就质疑事项作出了答复/没有在法定期限内作出答复。</w:t>
      </w:r>
    </w:p>
    <w:p w14:paraId="34C3D279">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00A85C2E">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single"/>
        </w:rPr>
        <w:t xml:space="preserve">                                       </w:t>
      </w:r>
    </w:p>
    <w:p w14:paraId="36B68FCA">
      <w:pPr>
        <w:spacing w:line="360" w:lineRule="auto"/>
        <w:rPr>
          <w:rFonts w:ascii="宋体" w:hAnsi="宋体" w:cs="宋体"/>
          <w:sz w:val="24"/>
          <w:highlight w:val="none"/>
          <w:u w:val="single"/>
        </w:rPr>
      </w:pPr>
      <w:r>
        <w:rPr>
          <w:rFonts w:hint="eastAsia" w:ascii="宋体" w:hAnsi="宋体" w:cs="宋体"/>
          <w:sz w:val="24"/>
          <w:highlight w:val="none"/>
        </w:rPr>
        <w:t>事实依据：</w:t>
      </w:r>
      <w:r>
        <w:rPr>
          <w:rFonts w:hint="eastAsia" w:ascii="宋体" w:hAnsi="宋体" w:cs="宋体"/>
          <w:sz w:val="24"/>
          <w:highlight w:val="none"/>
          <w:u w:val="single"/>
        </w:rPr>
        <w:t xml:space="preserve">                                         </w:t>
      </w:r>
    </w:p>
    <w:p w14:paraId="268B36AE">
      <w:pPr>
        <w:spacing w:line="360" w:lineRule="auto"/>
        <w:rPr>
          <w:rFonts w:ascii="宋体" w:hAnsi="宋体" w:cs="宋体"/>
          <w:sz w:val="24"/>
          <w:highlight w:val="none"/>
          <w:u w:val="single"/>
        </w:rPr>
      </w:pPr>
      <w:r>
        <w:rPr>
          <w:rFonts w:hint="eastAsia" w:ascii="宋体" w:hAnsi="宋体" w:cs="宋体"/>
          <w:sz w:val="24"/>
          <w:highlight w:val="none"/>
          <w:u w:val="single"/>
        </w:rPr>
        <w:t xml:space="preserve">                                                   </w:t>
      </w:r>
    </w:p>
    <w:p w14:paraId="186E30B6">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single"/>
        </w:rPr>
        <w:t xml:space="preserve">                                         </w:t>
      </w:r>
    </w:p>
    <w:p w14:paraId="40E63A00">
      <w:pPr>
        <w:spacing w:line="360" w:lineRule="auto"/>
        <w:rPr>
          <w:rFonts w:ascii="宋体" w:hAnsi="宋体" w:cs="宋体"/>
          <w:sz w:val="24"/>
          <w:highlight w:val="none"/>
          <w:u w:val="single"/>
        </w:rPr>
      </w:pPr>
      <w:r>
        <w:rPr>
          <w:rFonts w:hint="eastAsia" w:ascii="宋体" w:hAnsi="宋体" w:cs="宋体"/>
          <w:sz w:val="24"/>
          <w:highlight w:val="none"/>
          <w:u w:val="single"/>
        </w:rPr>
        <w:t xml:space="preserve">                                                   </w:t>
      </w:r>
    </w:p>
    <w:p w14:paraId="099197C9">
      <w:pPr>
        <w:spacing w:line="360" w:lineRule="auto"/>
        <w:rPr>
          <w:rFonts w:ascii="宋体" w:hAnsi="宋体" w:cs="宋体"/>
          <w:sz w:val="24"/>
          <w:highlight w:val="none"/>
        </w:rPr>
      </w:pPr>
      <w:r>
        <w:rPr>
          <w:rFonts w:hint="eastAsia" w:ascii="宋体" w:hAnsi="宋体" w:cs="宋体"/>
          <w:sz w:val="24"/>
          <w:highlight w:val="none"/>
        </w:rPr>
        <w:t>投诉事项2</w:t>
      </w:r>
    </w:p>
    <w:p w14:paraId="534EC975">
      <w:pPr>
        <w:spacing w:line="360" w:lineRule="auto"/>
        <w:rPr>
          <w:rFonts w:ascii="宋体" w:hAnsi="宋体" w:cs="宋体"/>
          <w:sz w:val="24"/>
          <w:highlight w:val="none"/>
          <w:u w:val="dotted"/>
        </w:rPr>
      </w:pPr>
      <w:r>
        <w:rPr>
          <w:rFonts w:hint="eastAsia" w:ascii="宋体" w:hAnsi="宋体" w:cs="宋体"/>
          <w:sz w:val="24"/>
          <w:highlight w:val="none"/>
        </w:rPr>
        <w:t>……</w:t>
      </w:r>
    </w:p>
    <w:p w14:paraId="43C86C4C">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5627CF51">
      <w:pPr>
        <w:spacing w:line="360" w:lineRule="auto"/>
        <w:rPr>
          <w:rFonts w:ascii="宋体" w:hAnsi="宋体" w:cs="宋体"/>
          <w:sz w:val="24"/>
          <w:highlight w:val="none"/>
          <w:u w:val="single"/>
        </w:rPr>
      </w:pPr>
      <w:r>
        <w:rPr>
          <w:rFonts w:hint="eastAsia" w:ascii="宋体" w:hAnsi="宋体" w:cs="宋体"/>
          <w:sz w:val="24"/>
          <w:highlight w:val="none"/>
        </w:rPr>
        <w:t>请求：</w:t>
      </w:r>
      <w:r>
        <w:rPr>
          <w:rFonts w:hint="eastAsia" w:ascii="宋体" w:hAnsi="宋体" w:cs="宋体"/>
          <w:sz w:val="24"/>
          <w:highlight w:val="none"/>
          <w:u w:val="single"/>
        </w:rPr>
        <w:t xml:space="preserve">                                             </w:t>
      </w:r>
    </w:p>
    <w:p w14:paraId="4E208A52">
      <w:pPr>
        <w:spacing w:line="360" w:lineRule="auto"/>
        <w:rPr>
          <w:rFonts w:ascii="宋体" w:hAnsi="宋体" w:cs="宋体"/>
          <w:sz w:val="24"/>
          <w:highlight w:val="none"/>
          <w:u w:val="single"/>
        </w:rPr>
      </w:pPr>
    </w:p>
    <w:p w14:paraId="4626C083">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411D6D9C">
      <w:pPr>
        <w:spacing w:line="360" w:lineRule="auto"/>
        <w:rPr>
          <w:rFonts w:ascii="宋体" w:hAnsi="宋体" w:cs="宋体"/>
          <w:sz w:val="24"/>
          <w:highlight w:val="none"/>
        </w:rPr>
      </w:pPr>
      <w:r>
        <w:rPr>
          <w:rFonts w:hint="eastAsia" w:ascii="宋体" w:hAnsi="宋体" w:cs="宋体"/>
          <w:sz w:val="24"/>
          <w:highlight w:val="none"/>
        </w:rPr>
        <w:t xml:space="preserve">日期：    </w:t>
      </w:r>
    </w:p>
    <w:p w14:paraId="091E0371">
      <w:pPr>
        <w:spacing w:line="360" w:lineRule="auto"/>
        <w:rPr>
          <w:rFonts w:ascii="宋体" w:hAnsi="宋体" w:cs="宋体"/>
          <w:b/>
          <w:sz w:val="24"/>
          <w:highlight w:val="none"/>
        </w:rPr>
      </w:pPr>
    </w:p>
    <w:p w14:paraId="7AFF778C">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780A76E8">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61D2DA09">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58825D0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0770923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577B772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7924770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10DF8023">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6311453F">
      <w:pPr>
        <w:rPr>
          <w:highlight w:val="none"/>
        </w:rPr>
      </w:pPr>
    </w:p>
    <w:sectPr>
      <w:footerReference r:id="rId8" w:type="default"/>
      <w:pgSz w:w="11905" w:h="16838"/>
      <w:pgMar w:top="1134" w:right="1134" w:bottom="1134" w:left="1134" w:header="850" w:footer="680" w:gutter="0"/>
      <w:pgNumType w:start="1"/>
      <w:cols w:space="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895C2">
    <w:pPr>
      <w:pStyle w:val="2"/>
      <w:jc w:val="center"/>
    </w:pPr>
  </w:p>
  <w:p w14:paraId="4CE4727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B245D">
    <w:pPr>
      <w:pStyle w:val="2"/>
      <w:framePr w:wrap="around" w:vAnchor="text" w:hAnchor="margin" w:xAlign="center" w:y="1"/>
      <w:rPr>
        <w:rStyle w:val="24"/>
      </w:rPr>
    </w:pPr>
    <w:r>
      <w:fldChar w:fldCharType="begin"/>
    </w:r>
    <w:r>
      <w:rPr>
        <w:rStyle w:val="24"/>
      </w:rPr>
      <w:instrText xml:space="preserve">PAGE  </w:instrText>
    </w:r>
    <w:r>
      <w:fldChar w:fldCharType="end"/>
    </w:r>
  </w:p>
  <w:p w14:paraId="4D327DC2">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39924">
    <w:pPr>
      <w:pStyle w:val="2"/>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4B2A2">
    <w:pPr>
      <w:pStyle w:val="2"/>
      <w:jc w:val="center"/>
    </w:pPr>
  </w:p>
  <w:p w14:paraId="675163C7">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76028">
    <w:pPr>
      <w:pStyle w:val="2"/>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DC7EB">
                          <w:pPr>
                            <w:pStyle w:val="2"/>
                            <w:rPr>
                              <w:rStyle w:val="24"/>
                            </w:rPr>
                          </w:pPr>
                          <w:r>
                            <w:fldChar w:fldCharType="begin"/>
                          </w:r>
                          <w:r>
                            <w:rPr>
                              <w:rStyle w:val="24"/>
                            </w:rPr>
                            <w:instrText xml:space="preserve">PAGE  </w:instrText>
                          </w:r>
                          <w:r>
                            <w:fldChar w:fldCharType="separate"/>
                          </w:r>
                          <w:r>
                            <w:rPr>
                              <w:rStyle w:val="24"/>
                            </w:rPr>
                            <w:t>43</w:t>
                          </w:r>
                          <w:r>
                            <w:fldChar w:fldCharType="end"/>
                          </w:r>
                        </w:p>
                        <w:p w14:paraId="2A892FD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B1DC7EB">
                    <w:pPr>
                      <w:pStyle w:val="2"/>
                      <w:rPr>
                        <w:rStyle w:val="24"/>
                      </w:rPr>
                    </w:pPr>
                    <w:r>
                      <w:fldChar w:fldCharType="begin"/>
                    </w:r>
                    <w:r>
                      <w:rPr>
                        <w:rStyle w:val="24"/>
                      </w:rPr>
                      <w:instrText xml:space="preserve">PAGE  </w:instrText>
                    </w:r>
                    <w:r>
                      <w:fldChar w:fldCharType="separate"/>
                    </w:r>
                    <w:r>
                      <w:rPr>
                        <w:rStyle w:val="24"/>
                      </w:rPr>
                      <w:t>43</w:t>
                    </w:r>
                    <w:r>
                      <w:fldChar w:fldCharType="end"/>
                    </w:r>
                  </w:p>
                  <w:p w14:paraId="2A892FDE"/>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84EC0">
    <w:pPr>
      <w:pStyle w:val="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3E39F7">
                          <w:pPr>
                            <w:pStyle w:val="2"/>
                            <w:jc w:val="center"/>
                          </w:pPr>
                          <w:r>
                            <w:fldChar w:fldCharType="begin"/>
                          </w:r>
                          <w:r>
                            <w:instrText xml:space="preserve"> PAGE   \* MERGEFORMAT </w:instrText>
                          </w:r>
                          <w:r>
                            <w:fldChar w:fldCharType="separate"/>
                          </w:r>
                          <w:r>
                            <w:rPr>
                              <w:lang w:val="zh-CN"/>
                            </w:rP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B3E39F7">
                    <w:pPr>
                      <w:pStyle w:val="2"/>
                      <w:jc w:val="center"/>
                    </w:pPr>
                    <w:r>
                      <w:fldChar w:fldCharType="begin"/>
                    </w:r>
                    <w:r>
                      <w:instrText xml:space="preserve"> PAGE   \* MERGEFORMAT </w:instrText>
                    </w:r>
                    <w:r>
                      <w:fldChar w:fldCharType="separate"/>
                    </w:r>
                    <w:r>
                      <w:rPr>
                        <w:lang w:val="zh-CN"/>
                      </w:rPr>
                      <w:t>43</w:t>
                    </w:r>
                    <w:r>
                      <w:fldChar w:fldCharType="end"/>
                    </w:r>
                  </w:p>
                </w:txbxContent>
              </v:textbox>
            </v:shape>
          </w:pict>
        </mc:Fallback>
      </mc:AlternateContent>
    </w:r>
  </w:p>
  <w:p w14:paraId="54089883">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348E8DD0"/>
    <w:multiLevelType w:val="singleLevel"/>
    <w:tmpl w:val="348E8DD0"/>
    <w:lvl w:ilvl="0" w:tentative="0">
      <w:start w:val="2"/>
      <w:numFmt w:val="decimal"/>
      <w:suff w:val="space"/>
      <w:lvlText w:val="%1."/>
      <w:lvlJc w:val="left"/>
    </w:lvl>
  </w:abstractNum>
  <w:abstractNum w:abstractNumId="4">
    <w:nsid w:val="51536378"/>
    <w:multiLevelType w:val="singleLevel"/>
    <w:tmpl w:val="51536378"/>
    <w:lvl w:ilvl="0" w:tentative="0">
      <w:start w:val="1"/>
      <w:numFmt w:val="decimal"/>
      <w:suff w:val="nothing"/>
      <w:lvlText w:val="（%1）"/>
      <w:lvlJc w:val="left"/>
      <w:pPr>
        <w:ind w:left="0" w:firstLine="0"/>
      </w:pPr>
    </w:lvl>
  </w:abstractNum>
  <w:num w:numId="1">
    <w:abstractNumId w:val="0"/>
  </w:num>
  <w:num w:numId="2">
    <w:abstractNumId w:val="4"/>
    <w:lvlOverride w:ilvl="0">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794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MzY0NmNmOWQ4ZGI3NGIxMWVjOTBjYTZmNGJmNzQifQ=="/>
  </w:docVars>
  <w:rsids>
    <w:rsidRoot w:val="003B1913"/>
    <w:rsid w:val="001555FB"/>
    <w:rsid w:val="002E1388"/>
    <w:rsid w:val="00306604"/>
    <w:rsid w:val="003B1913"/>
    <w:rsid w:val="0042748C"/>
    <w:rsid w:val="004676F0"/>
    <w:rsid w:val="00513685"/>
    <w:rsid w:val="00574AE5"/>
    <w:rsid w:val="006B7979"/>
    <w:rsid w:val="00863019"/>
    <w:rsid w:val="009338E0"/>
    <w:rsid w:val="00A42231"/>
    <w:rsid w:val="00B36FBE"/>
    <w:rsid w:val="00C621D0"/>
    <w:rsid w:val="00D068B3"/>
    <w:rsid w:val="00D26508"/>
    <w:rsid w:val="00D47C35"/>
    <w:rsid w:val="00D95B39"/>
    <w:rsid w:val="00DB6B5A"/>
    <w:rsid w:val="00DC7E56"/>
    <w:rsid w:val="00E16BAD"/>
    <w:rsid w:val="00E27ED6"/>
    <w:rsid w:val="00EC65DC"/>
    <w:rsid w:val="00FB6526"/>
    <w:rsid w:val="00FD0417"/>
    <w:rsid w:val="01095920"/>
    <w:rsid w:val="011B02F9"/>
    <w:rsid w:val="012A54D2"/>
    <w:rsid w:val="014275A5"/>
    <w:rsid w:val="014E69AF"/>
    <w:rsid w:val="01A72EEF"/>
    <w:rsid w:val="01BE6222"/>
    <w:rsid w:val="01C73E98"/>
    <w:rsid w:val="01C92250"/>
    <w:rsid w:val="02055082"/>
    <w:rsid w:val="02974B2C"/>
    <w:rsid w:val="02CC6E30"/>
    <w:rsid w:val="02D92142"/>
    <w:rsid w:val="02E54B59"/>
    <w:rsid w:val="03323B4D"/>
    <w:rsid w:val="035C3D6F"/>
    <w:rsid w:val="036A4118"/>
    <w:rsid w:val="037B5A38"/>
    <w:rsid w:val="038207AB"/>
    <w:rsid w:val="03873C21"/>
    <w:rsid w:val="038F07B3"/>
    <w:rsid w:val="04054EA8"/>
    <w:rsid w:val="041C7FB9"/>
    <w:rsid w:val="041D2A27"/>
    <w:rsid w:val="047475DC"/>
    <w:rsid w:val="0488070A"/>
    <w:rsid w:val="04975296"/>
    <w:rsid w:val="049A7C20"/>
    <w:rsid w:val="04A309D6"/>
    <w:rsid w:val="04A57753"/>
    <w:rsid w:val="04C31FAE"/>
    <w:rsid w:val="04E34912"/>
    <w:rsid w:val="054579FD"/>
    <w:rsid w:val="054D6CFB"/>
    <w:rsid w:val="054F5D32"/>
    <w:rsid w:val="056165F9"/>
    <w:rsid w:val="056D44BF"/>
    <w:rsid w:val="05A71B3F"/>
    <w:rsid w:val="05BE24D8"/>
    <w:rsid w:val="05EC04F9"/>
    <w:rsid w:val="05F34893"/>
    <w:rsid w:val="060A5367"/>
    <w:rsid w:val="061760BE"/>
    <w:rsid w:val="066F5DC3"/>
    <w:rsid w:val="0676474C"/>
    <w:rsid w:val="068C4871"/>
    <w:rsid w:val="069602FF"/>
    <w:rsid w:val="06EF789B"/>
    <w:rsid w:val="06F62551"/>
    <w:rsid w:val="072D0157"/>
    <w:rsid w:val="075D020D"/>
    <w:rsid w:val="07621280"/>
    <w:rsid w:val="0790327A"/>
    <w:rsid w:val="07A34FF1"/>
    <w:rsid w:val="07A428E3"/>
    <w:rsid w:val="07CB185D"/>
    <w:rsid w:val="07DA4E9C"/>
    <w:rsid w:val="08093A71"/>
    <w:rsid w:val="08A76D34"/>
    <w:rsid w:val="08D154CF"/>
    <w:rsid w:val="08F00221"/>
    <w:rsid w:val="08FB6F31"/>
    <w:rsid w:val="09357F7D"/>
    <w:rsid w:val="09572877"/>
    <w:rsid w:val="097C1490"/>
    <w:rsid w:val="099E24B2"/>
    <w:rsid w:val="09AB0983"/>
    <w:rsid w:val="09AF5ECF"/>
    <w:rsid w:val="09CE1116"/>
    <w:rsid w:val="09E076C7"/>
    <w:rsid w:val="0A1E7575"/>
    <w:rsid w:val="0A2013A9"/>
    <w:rsid w:val="0A435CEB"/>
    <w:rsid w:val="0A564057"/>
    <w:rsid w:val="0A765A8A"/>
    <w:rsid w:val="0A813285"/>
    <w:rsid w:val="0AA809C6"/>
    <w:rsid w:val="0ACE705D"/>
    <w:rsid w:val="0AD3705F"/>
    <w:rsid w:val="0AF837E4"/>
    <w:rsid w:val="0B05035F"/>
    <w:rsid w:val="0B2B22F5"/>
    <w:rsid w:val="0B5140BC"/>
    <w:rsid w:val="0B615CFF"/>
    <w:rsid w:val="0B6D3325"/>
    <w:rsid w:val="0B831A63"/>
    <w:rsid w:val="0B8C6DD9"/>
    <w:rsid w:val="0B8F7AB0"/>
    <w:rsid w:val="0BA95626"/>
    <w:rsid w:val="0BC23C9A"/>
    <w:rsid w:val="0C01007F"/>
    <w:rsid w:val="0C1841B3"/>
    <w:rsid w:val="0C463AE2"/>
    <w:rsid w:val="0C4746A3"/>
    <w:rsid w:val="0C585D0D"/>
    <w:rsid w:val="0CDC043F"/>
    <w:rsid w:val="0CF93261"/>
    <w:rsid w:val="0D316356"/>
    <w:rsid w:val="0D3B1F2E"/>
    <w:rsid w:val="0D3B4AA2"/>
    <w:rsid w:val="0D543F47"/>
    <w:rsid w:val="0D9269B0"/>
    <w:rsid w:val="0D992AED"/>
    <w:rsid w:val="0E0F21BC"/>
    <w:rsid w:val="0E1770D6"/>
    <w:rsid w:val="0E2B18D5"/>
    <w:rsid w:val="0E3218E4"/>
    <w:rsid w:val="0E73260E"/>
    <w:rsid w:val="0E7476E7"/>
    <w:rsid w:val="0EA91BC1"/>
    <w:rsid w:val="0EEF6AAD"/>
    <w:rsid w:val="0EFB7D6B"/>
    <w:rsid w:val="0F012419"/>
    <w:rsid w:val="0F035F56"/>
    <w:rsid w:val="0F17197D"/>
    <w:rsid w:val="0F3410B2"/>
    <w:rsid w:val="0F524821"/>
    <w:rsid w:val="0F6B1F01"/>
    <w:rsid w:val="0FB74DC9"/>
    <w:rsid w:val="101A621B"/>
    <w:rsid w:val="102F0E28"/>
    <w:rsid w:val="10390118"/>
    <w:rsid w:val="10A25EDA"/>
    <w:rsid w:val="10D4339F"/>
    <w:rsid w:val="11652FD6"/>
    <w:rsid w:val="1172458C"/>
    <w:rsid w:val="11D843F8"/>
    <w:rsid w:val="11F56084"/>
    <w:rsid w:val="11F969FF"/>
    <w:rsid w:val="120D6C92"/>
    <w:rsid w:val="124B49D0"/>
    <w:rsid w:val="12705D8B"/>
    <w:rsid w:val="12BD7221"/>
    <w:rsid w:val="12DE2AB6"/>
    <w:rsid w:val="12E271C4"/>
    <w:rsid w:val="12E63C04"/>
    <w:rsid w:val="13004370"/>
    <w:rsid w:val="132A6FDB"/>
    <w:rsid w:val="136A33C7"/>
    <w:rsid w:val="13A24FC1"/>
    <w:rsid w:val="13D773DA"/>
    <w:rsid w:val="144E3925"/>
    <w:rsid w:val="14523C8E"/>
    <w:rsid w:val="14814229"/>
    <w:rsid w:val="1485642A"/>
    <w:rsid w:val="148C55F5"/>
    <w:rsid w:val="1493579A"/>
    <w:rsid w:val="14A02656"/>
    <w:rsid w:val="14EF2214"/>
    <w:rsid w:val="15112FB3"/>
    <w:rsid w:val="1517629B"/>
    <w:rsid w:val="15543DCE"/>
    <w:rsid w:val="15A71FCF"/>
    <w:rsid w:val="15CE73E7"/>
    <w:rsid w:val="15DA6861"/>
    <w:rsid w:val="15E25D8C"/>
    <w:rsid w:val="15F7039E"/>
    <w:rsid w:val="16243806"/>
    <w:rsid w:val="16521360"/>
    <w:rsid w:val="169D6CED"/>
    <w:rsid w:val="16CC463A"/>
    <w:rsid w:val="172A6452"/>
    <w:rsid w:val="17526FA4"/>
    <w:rsid w:val="178A5D34"/>
    <w:rsid w:val="1795379C"/>
    <w:rsid w:val="18063809"/>
    <w:rsid w:val="18817186"/>
    <w:rsid w:val="18A53C2D"/>
    <w:rsid w:val="18E66AB2"/>
    <w:rsid w:val="19097C61"/>
    <w:rsid w:val="19155678"/>
    <w:rsid w:val="194F7902"/>
    <w:rsid w:val="19B81747"/>
    <w:rsid w:val="19DC1C4E"/>
    <w:rsid w:val="19EF5D31"/>
    <w:rsid w:val="19FF33EE"/>
    <w:rsid w:val="1A224809"/>
    <w:rsid w:val="1A70567B"/>
    <w:rsid w:val="1A774458"/>
    <w:rsid w:val="1A846A93"/>
    <w:rsid w:val="1AA22304"/>
    <w:rsid w:val="1ABD34B5"/>
    <w:rsid w:val="1B1A3D35"/>
    <w:rsid w:val="1B8B4540"/>
    <w:rsid w:val="1B980981"/>
    <w:rsid w:val="1BC83144"/>
    <w:rsid w:val="1BEA4C7C"/>
    <w:rsid w:val="1C0D435A"/>
    <w:rsid w:val="1C2430E0"/>
    <w:rsid w:val="1C6E4B6D"/>
    <w:rsid w:val="1C885DAD"/>
    <w:rsid w:val="1C9E7D2D"/>
    <w:rsid w:val="1CA43733"/>
    <w:rsid w:val="1CAB0B30"/>
    <w:rsid w:val="1CCA5C25"/>
    <w:rsid w:val="1D556DBC"/>
    <w:rsid w:val="1DCF66E8"/>
    <w:rsid w:val="1DF1639C"/>
    <w:rsid w:val="1E037DAC"/>
    <w:rsid w:val="1E175EC1"/>
    <w:rsid w:val="1E55723C"/>
    <w:rsid w:val="1E6248D5"/>
    <w:rsid w:val="1EA4279A"/>
    <w:rsid w:val="1EA700B7"/>
    <w:rsid w:val="1F152A17"/>
    <w:rsid w:val="1F4E3E9E"/>
    <w:rsid w:val="1F6210D9"/>
    <w:rsid w:val="1F640C4B"/>
    <w:rsid w:val="1F7C3BBA"/>
    <w:rsid w:val="1FC2394D"/>
    <w:rsid w:val="1FCF2A25"/>
    <w:rsid w:val="202A5D19"/>
    <w:rsid w:val="208D2FA3"/>
    <w:rsid w:val="20910DC7"/>
    <w:rsid w:val="209640CD"/>
    <w:rsid w:val="20967EE2"/>
    <w:rsid w:val="20D3473E"/>
    <w:rsid w:val="20DD79A8"/>
    <w:rsid w:val="20E233A0"/>
    <w:rsid w:val="20E3050A"/>
    <w:rsid w:val="21170006"/>
    <w:rsid w:val="213D7796"/>
    <w:rsid w:val="214506DC"/>
    <w:rsid w:val="215E6B36"/>
    <w:rsid w:val="21660D84"/>
    <w:rsid w:val="217D1569"/>
    <w:rsid w:val="21AB6CB3"/>
    <w:rsid w:val="21B4139D"/>
    <w:rsid w:val="21DA28C2"/>
    <w:rsid w:val="21E92535"/>
    <w:rsid w:val="21EA67DF"/>
    <w:rsid w:val="22092660"/>
    <w:rsid w:val="22494C50"/>
    <w:rsid w:val="22551944"/>
    <w:rsid w:val="225718E5"/>
    <w:rsid w:val="2279283A"/>
    <w:rsid w:val="227A5108"/>
    <w:rsid w:val="22AB5DF9"/>
    <w:rsid w:val="22C87A6E"/>
    <w:rsid w:val="22CE4F93"/>
    <w:rsid w:val="22DA3051"/>
    <w:rsid w:val="22DC4C58"/>
    <w:rsid w:val="23236BC0"/>
    <w:rsid w:val="237F36A3"/>
    <w:rsid w:val="23AD68F9"/>
    <w:rsid w:val="23C31EAF"/>
    <w:rsid w:val="23C46C9C"/>
    <w:rsid w:val="23CD5BEA"/>
    <w:rsid w:val="23D46646"/>
    <w:rsid w:val="23E16DB3"/>
    <w:rsid w:val="23EF07BD"/>
    <w:rsid w:val="2401387B"/>
    <w:rsid w:val="240B21ED"/>
    <w:rsid w:val="242D3833"/>
    <w:rsid w:val="24816B05"/>
    <w:rsid w:val="24941690"/>
    <w:rsid w:val="24CF590E"/>
    <w:rsid w:val="24FD473D"/>
    <w:rsid w:val="25581FF1"/>
    <w:rsid w:val="25665875"/>
    <w:rsid w:val="256C491B"/>
    <w:rsid w:val="258F5A73"/>
    <w:rsid w:val="25C3778D"/>
    <w:rsid w:val="25CF57C2"/>
    <w:rsid w:val="25E2566C"/>
    <w:rsid w:val="26024071"/>
    <w:rsid w:val="26A742E8"/>
    <w:rsid w:val="26CF1553"/>
    <w:rsid w:val="26DA0542"/>
    <w:rsid w:val="273259A9"/>
    <w:rsid w:val="27380A7A"/>
    <w:rsid w:val="27503865"/>
    <w:rsid w:val="275A5F00"/>
    <w:rsid w:val="276258F6"/>
    <w:rsid w:val="279A2560"/>
    <w:rsid w:val="27DA7DAA"/>
    <w:rsid w:val="27F23143"/>
    <w:rsid w:val="28063E8E"/>
    <w:rsid w:val="28790670"/>
    <w:rsid w:val="28BC1F5F"/>
    <w:rsid w:val="29095C9F"/>
    <w:rsid w:val="291B1976"/>
    <w:rsid w:val="292145DB"/>
    <w:rsid w:val="292D12B6"/>
    <w:rsid w:val="29AB0C3B"/>
    <w:rsid w:val="29BB4910"/>
    <w:rsid w:val="29DB234D"/>
    <w:rsid w:val="29DD3939"/>
    <w:rsid w:val="2A1F36F3"/>
    <w:rsid w:val="2A636FF6"/>
    <w:rsid w:val="2A80573B"/>
    <w:rsid w:val="2B3B1E66"/>
    <w:rsid w:val="2B770163"/>
    <w:rsid w:val="2B9176D3"/>
    <w:rsid w:val="2B960D99"/>
    <w:rsid w:val="2B9E3F4D"/>
    <w:rsid w:val="2B9E7E17"/>
    <w:rsid w:val="2BCB247B"/>
    <w:rsid w:val="2C7D12B4"/>
    <w:rsid w:val="2CCA7EB6"/>
    <w:rsid w:val="2CED73A5"/>
    <w:rsid w:val="2CF72413"/>
    <w:rsid w:val="2D3347E7"/>
    <w:rsid w:val="2D4F38E3"/>
    <w:rsid w:val="2D6045A9"/>
    <w:rsid w:val="2D9617F6"/>
    <w:rsid w:val="2DBE7E6A"/>
    <w:rsid w:val="2DCB0FE4"/>
    <w:rsid w:val="2DCF44E2"/>
    <w:rsid w:val="2DEC5B1F"/>
    <w:rsid w:val="2E21726B"/>
    <w:rsid w:val="2E3600BD"/>
    <w:rsid w:val="2E7532C5"/>
    <w:rsid w:val="2F423753"/>
    <w:rsid w:val="2F575FD4"/>
    <w:rsid w:val="2FB87BD1"/>
    <w:rsid w:val="2FF80F0E"/>
    <w:rsid w:val="304108B1"/>
    <w:rsid w:val="3049232A"/>
    <w:rsid w:val="305807BF"/>
    <w:rsid w:val="30637A5C"/>
    <w:rsid w:val="306B5FE8"/>
    <w:rsid w:val="307E46AF"/>
    <w:rsid w:val="30D81EF7"/>
    <w:rsid w:val="30D93356"/>
    <w:rsid w:val="30DA1DD9"/>
    <w:rsid w:val="318D2CFD"/>
    <w:rsid w:val="31EF7B28"/>
    <w:rsid w:val="32015993"/>
    <w:rsid w:val="322118FB"/>
    <w:rsid w:val="322476CF"/>
    <w:rsid w:val="322B55AE"/>
    <w:rsid w:val="32390A38"/>
    <w:rsid w:val="32521B1D"/>
    <w:rsid w:val="326C65A7"/>
    <w:rsid w:val="326D5167"/>
    <w:rsid w:val="326E6C1E"/>
    <w:rsid w:val="329F5F4A"/>
    <w:rsid w:val="32AD00E0"/>
    <w:rsid w:val="32BB403E"/>
    <w:rsid w:val="32DD681E"/>
    <w:rsid w:val="32E3590E"/>
    <w:rsid w:val="32FC3D25"/>
    <w:rsid w:val="33136037"/>
    <w:rsid w:val="3316675F"/>
    <w:rsid w:val="33800A0F"/>
    <w:rsid w:val="338E424C"/>
    <w:rsid w:val="339B377C"/>
    <w:rsid w:val="33D1368F"/>
    <w:rsid w:val="345631E3"/>
    <w:rsid w:val="34572A71"/>
    <w:rsid w:val="349D7A9E"/>
    <w:rsid w:val="34B410D3"/>
    <w:rsid w:val="34BB41E0"/>
    <w:rsid w:val="34BC4B4B"/>
    <w:rsid w:val="3507717E"/>
    <w:rsid w:val="350C2D09"/>
    <w:rsid w:val="3592350F"/>
    <w:rsid w:val="35A67A5F"/>
    <w:rsid w:val="3615435C"/>
    <w:rsid w:val="361C37F0"/>
    <w:rsid w:val="361E362C"/>
    <w:rsid w:val="3635774B"/>
    <w:rsid w:val="3642105E"/>
    <w:rsid w:val="366E1C81"/>
    <w:rsid w:val="366E4460"/>
    <w:rsid w:val="36773E5D"/>
    <w:rsid w:val="36801F8F"/>
    <w:rsid w:val="36954ECD"/>
    <w:rsid w:val="36AF573D"/>
    <w:rsid w:val="36BB169B"/>
    <w:rsid w:val="36CF23CE"/>
    <w:rsid w:val="36D3565B"/>
    <w:rsid w:val="36E0622F"/>
    <w:rsid w:val="36ED3DEE"/>
    <w:rsid w:val="3720584E"/>
    <w:rsid w:val="375160B0"/>
    <w:rsid w:val="375D21A8"/>
    <w:rsid w:val="3779039B"/>
    <w:rsid w:val="37FB3273"/>
    <w:rsid w:val="383967AA"/>
    <w:rsid w:val="386677F1"/>
    <w:rsid w:val="387F5AF8"/>
    <w:rsid w:val="38E50D89"/>
    <w:rsid w:val="39455184"/>
    <w:rsid w:val="39527410"/>
    <w:rsid w:val="39726B7C"/>
    <w:rsid w:val="399B6E57"/>
    <w:rsid w:val="39EA3076"/>
    <w:rsid w:val="3A2C1123"/>
    <w:rsid w:val="3A395E36"/>
    <w:rsid w:val="3A443C96"/>
    <w:rsid w:val="3A5E70A9"/>
    <w:rsid w:val="3A605AF2"/>
    <w:rsid w:val="3ADE1AAE"/>
    <w:rsid w:val="3B457F98"/>
    <w:rsid w:val="3B6C49BC"/>
    <w:rsid w:val="3B776CDF"/>
    <w:rsid w:val="3BA30382"/>
    <w:rsid w:val="3BAA39EE"/>
    <w:rsid w:val="3C0359A7"/>
    <w:rsid w:val="3C457F4A"/>
    <w:rsid w:val="3C8D6642"/>
    <w:rsid w:val="3C9C292F"/>
    <w:rsid w:val="3CA148A8"/>
    <w:rsid w:val="3CD03A37"/>
    <w:rsid w:val="3D747E49"/>
    <w:rsid w:val="3DBD339D"/>
    <w:rsid w:val="3E4F3CEB"/>
    <w:rsid w:val="3E8B7A4C"/>
    <w:rsid w:val="3EF54968"/>
    <w:rsid w:val="3F1B0FC1"/>
    <w:rsid w:val="3F246DEE"/>
    <w:rsid w:val="3F320B28"/>
    <w:rsid w:val="3F4A0470"/>
    <w:rsid w:val="3F5512BA"/>
    <w:rsid w:val="3FD602BE"/>
    <w:rsid w:val="400468BA"/>
    <w:rsid w:val="402002DC"/>
    <w:rsid w:val="40455FBC"/>
    <w:rsid w:val="40D60483"/>
    <w:rsid w:val="40EF446D"/>
    <w:rsid w:val="40FD0A5D"/>
    <w:rsid w:val="41366D43"/>
    <w:rsid w:val="4152018A"/>
    <w:rsid w:val="416C7DBD"/>
    <w:rsid w:val="41F122DB"/>
    <w:rsid w:val="4234381E"/>
    <w:rsid w:val="42954201"/>
    <w:rsid w:val="429823CB"/>
    <w:rsid w:val="429D5C8C"/>
    <w:rsid w:val="42A178EE"/>
    <w:rsid w:val="43050FCE"/>
    <w:rsid w:val="431E31A2"/>
    <w:rsid w:val="433405DD"/>
    <w:rsid w:val="433831AE"/>
    <w:rsid w:val="433B256A"/>
    <w:rsid w:val="43460D6B"/>
    <w:rsid w:val="43B95924"/>
    <w:rsid w:val="43F31EC1"/>
    <w:rsid w:val="43FA4C4D"/>
    <w:rsid w:val="43FB1131"/>
    <w:rsid w:val="441A2345"/>
    <w:rsid w:val="44385910"/>
    <w:rsid w:val="443F0DB6"/>
    <w:rsid w:val="445E4478"/>
    <w:rsid w:val="447E4A26"/>
    <w:rsid w:val="44834326"/>
    <w:rsid w:val="449F1233"/>
    <w:rsid w:val="44E471D7"/>
    <w:rsid w:val="45500698"/>
    <w:rsid w:val="458F40E0"/>
    <w:rsid w:val="45D4622A"/>
    <w:rsid w:val="462E0726"/>
    <w:rsid w:val="4683709C"/>
    <w:rsid w:val="46AF2877"/>
    <w:rsid w:val="46B70DFC"/>
    <w:rsid w:val="471760F8"/>
    <w:rsid w:val="47435B56"/>
    <w:rsid w:val="476123B9"/>
    <w:rsid w:val="47720309"/>
    <w:rsid w:val="478009AC"/>
    <w:rsid w:val="47A42B87"/>
    <w:rsid w:val="47B03B4D"/>
    <w:rsid w:val="484A0F00"/>
    <w:rsid w:val="484E4048"/>
    <w:rsid w:val="48787FAC"/>
    <w:rsid w:val="489B2F4B"/>
    <w:rsid w:val="48C0305C"/>
    <w:rsid w:val="48CF07C1"/>
    <w:rsid w:val="48D1046F"/>
    <w:rsid w:val="49360D0C"/>
    <w:rsid w:val="493865B5"/>
    <w:rsid w:val="496C7C8D"/>
    <w:rsid w:val="498469FF"/>
    <w:rsid w:val="49DF5A21"/>
    <w:rsid w:val="4A187D2D"/>
    <w:rsid w:val="4A7B712C"/>
    <w:rsid w:val="4AAA655F"/>
    <w:rsid w:val="4AC863B5"/>
    <w:rsid w:val="4ADD6C7C"/>
    <w:rsid w:val="4B410C16"/>
    <w:rsid w:val="4B44380D"/>
    <w:rsid w:val="4B7F5BCC"/>
    <w:rsid w:val="4BA94BA1"/>
    <w:rsid w:val="4BB30F42"/>
    <w:rsid w:val="4BC17ABD"/>
    <w:rsid w:val="4BEE18C0"/>
    <w:rsid w:val="4BF33563"/>
    <w:rsid w:val="4BF50CB2"/>
    <w:rsid w:val="4C6E15BF"/>
    <w:rsid w:val="4C737E6D"/>
    <w:rsid w:val="4C9108BC"/>
    <w:rsid w:val="4CAF6EB5"/>
    <w:rsid w:val="4CB2054A"/>
    <w:rsid w:val="4CC65386"/>
    <w:rsid w:val="4CDF679D"/>
    <w:rsid w:val="4CFD0474"/>
    <w:rsid w:val="4CFE0910"/>
    <w:rsid w:val="4D165162"/>
    <w:rsid w:val="4D170BB5"/>
    <w:rsid w:val="4D574D34"/>
    <w:rsid w:val="4D640565"/>
    <w:rsid w:val="4D7213D6"/>
    <w:rsid w:val="4DB67C3F"/>
    <w:rsid w:val="4DB93C1C"/>
    <w:rsid w:val="4DDB3C99"/>
    <w:rsid w:val="4DDC3463"/>
    <w:rsid w:val="4E050942"/>
    <w:rsid w:val="4E247E95"/>
    <w:rsid w:val="4E274294"/>
    <w:rsid w:val="4E4207B2"/>
    <w:rsid w:val="4E5649B8"/>
    <w:rsid w:val="4EC84766"/>
    <w:rsid w:val="4ED133E0"/>
    <w:rsid w:val="4EE1639C"/>
    <w:rsid w:val="4EF94B51"/>
    <w:rsid w:val="4F4F2ACB"/>
    <w:rsid w:val="4F7A5C1F"/>
    <w:rsid w:val="4F8F33DB"/>
    <w:rsid w:val="4F940DFD"/>
    <w:rsid w:val="4F9D2D1D"/>
    <w:rsid w:val="4FF8744B"/>
    <w:rsid w:val="4FFB507E"/>
    <w:rsid w:val="501C5568"/>
    <w:rsid w:val="503F1F7D"/>
    <w:rsid w:val="50704245"/>
    <w:rsid w:val="50815D87"/>
    <w:rsid w:val="50875DDA"/>
    <w:rsid w:val="50A67405"/>
    <w:rsid w:val="50BF7A86"/>
    <w:rsid w:val="50F7462E"/>
    <w:rsid w:val="50FC2C3C"/>
    <w:rsid w:val="5165451C"/>
    <w:rsid w:val="518F7337"/>
    <w:rsid w:val="51CA2B07"/>
    <w:rsid w:val="51D574B6"/>
    <w:rsid w:val="51D97625"/>
    <w:rsid w:val="51FC4124"/>
    <w:rsid w:val="52057F8D"/>
    <w:rsid w:val="520D40AC"/>
    <w:rsid w:val="52237D21"/>
    <w:rsid w:val="524B5983"/>
    <w:rsid w:val="527777E7"/>
    <w:rsid w:val="528E2E9A"/>
    <w:rsid w:val="52A248C9"/>
    <w:rsid w:val="533C6984"/>
    <w:rsid w:val="533E54DE"/>
    <w:rsid w:val="53532AF5"/>
    <w:rsid w:val="5363174A"/>
    <w:rsid w:val="53780AA4"/>
    <w:rsid w:val="53781CD0"/>
    <w:rsid w:val="53BE66B0"/>
    <w:rsid w:val="53D272B4"/>
    <w:rsid w:val="53E429F3"/>
    <w:rsid w:val="53FC7D3D"/>
    <w:rsid w:val="544F4B17"/>
    <w:rsid w:val="54690E06"/>
    <w:rsid w:val="547D1B69"/>
    <w:rsid w:val="547D3CA1"/>
    <w:rsid w:val="5488491F"/>
    <w:rsid w:val="549A78FD"/>
    <w:rsid w:val="54A71544"/>
    <w:rsid w:val="54E03240"/>
    <w:rsid w:val="54E161E6"/>
    <w:rsid w:val="551D7404"/>
    <w:rsid w:val="55717EF0"/>
    <w:rsid w:val="55842EBD"/>
    <w:rsid w:val="55B83796"/>
    <w:rsid w:val="55BD62FC"/>
    <w:rsid w:val="55CF4789"/>
    <w:rsid w:val="55E24205"/>
    <w:rsid w:val="55FF3119"/>
    <w:rsid w:val="56290606"/>
    <w:rsid w:val="56960007"/>
    <w:rsid w:val="569C33FD"/>
    <w:rsid w:val="56A67268"/>
    <w:rsid w:val="56AD53E1"/>
    <w:rsid w:val="56E17E4B"/>
    <w:rsid w:val="571177FA"/>
    <w:rsid w:val="571A4D54"/>
    <w:rsid w:val="57285324"/>
    <w:rsid w:val="572C50A1"/>
    <w:rsid w:val="574A79DE"/>
    <w:rsid w:val="574E744D"/>
    <w:rsid w:val="57862A77"/>
    <w:rsid w:val="57D26EB7"/>
    <w:rsid w:val="580653FD"/>
    <w:rsid w:val="580F63AE"/>
    <w:rsid w:val="583C439E"/>
    <w:rsid w:val="586B7753"/>
    <w:rsid w:val="58AA581E"/>
    <w:rsid w:val="58D5070A"/>
    <w:rsid w:val="59043E01"/>
    <w:rsid w:val="59BB60CF"/>
    <w:rsid w:val="59D34D02"/>
    <w:rsid w:val="5A4E4EC1"/>
    <w:rsid w:val="5A4E7262"/>
    <w:rsid w:val="5A791DEA"/>
    <w:rsid w:val="5A7C75A7"/>
    <w:rsid w:val="5A831B3A"/>
    <w:rsid w:val="5AEE72F1"/>
    <w:rsid w:val="5B5E21B9"/>
    <w:rsid w:val="5BC24B08"/>
    <w:rsid w:val="5BE34185"/>
    <w:rsid w:val="5BF6728A"/>
    <w:rsid w:val="5C083ADA"/>
    <w:rsid w:val="5C1B7995"/>
    <w:rsid w:val="5C766F57"/>
    <w:rsid w:val="5C7865A7"/>
    <w:rsid w:val="5C9F3A65"/>
    <w:rsid w:val="5CB11B30"/>
    <w:rsid w:val="5D0C1B5E"/>
    <w:rsid w:val="5D10309F"/>
    <w:rsid w:val="5D2B4B79"/>
    <w:rsid w:val="5D3D543E"/>
    <w:rsid w:val="5D425978"/>
    <w:rsid w:val="5D6F03B3"/>
    <w:rsid w:val="5D8F57D0"/>
    <w:rsid w:val="5D9769EF"/>
    <w:rsid w:val="5DB43D5B"/>
    <w:rsid w:val="5DC90AF1"/>
    <w:rsid w:val="5DE171F8"/>
    <w:rsid w:val="5E1F3CF6"/>
    <w:rsid w:val="5E5510C0"/>
    <w:rsid w:val="5E565CA2"/>
    <w:rsid w:val="5E6142F9"/>
    <w:rsid w:val="5E7B08D1"/>
    <w:rsid w:val="5E826CA8"/>
    <w:rsid w:val="5E847D30"/>
    <w:rsid w:val="5EAB0D2C"/>
    <w:rsid w:val="5F2B1805"/>
    <w:rsid w:val="5F476193"/>
    <w:rsid w:val="5F4D6DA2"/>
    <w:rsid w:val="5FA17662"/>
    <w:rsid w:val="5FAE1170"/>
    <w:rsid w:val="5FB76261"/>
    <w:rsid w:val="604231D2"/>
    <w:rsid w:val="60573113"/>
    <w:rsid w:val="608A289D"/>
    <w:rsid w:val="60A9595B"/>
    <w:rsid w:val="60D56C76"/>
    <w:rsid w:val="60E342E4"/>
    <w:rsid w:val="61151723"/>
    <w:rsid w:val="613432FE"/>
    <w:rsid w:val="614528AC"/>
    <w:rsid w:val="617B565A"/>
    <w:rsid w:val="619D6B85"/>
    <w:rsid w:val="61B363CD"/>
    <w:rsid w:val="61FB170E"/>
    <w:rsid w:val="626A09ED"/>
    <w:rsid w:val="62A00E16"/>
    <w:rsid w:val="62D14C9E"/>
    <w:rsid w:val="633F463B"/>
    <w:rsid w:val="636F25C0"/>
    <w:rsid w:val="639F7DC1"/>
    <w:rsid w:val="63C131C9"/>
    <w:rsid w:val="63EE313D"/>
    <w:rsid w:val="63F30435"/>
    <w:rsid w:val="63F743E1"/>
    <w:rsid w:val="64050ABF"/>
    <w:rsid w:val="642D1CFD"/>
    <w:rsid w:val="64363468"/>
    <w:rsid w:val="645239A3"/>
    <w:rsid w:val="64B32E2F"/>
    <w:rsid w:val="64C157D9"/>
    <w:rsid w:val="64CA7FBA"/>
    <w:rsid w:val="64D8451F"/>
    <w:rsid w:val="64E250F2"/>
    <w:rsid w:val="6500469F"/>
    <w:rsid w:val="659F6081"/>
    <w:rsid w:val="65A70C8A"/>
    <w:rsid w:val="65A76324"/>
    <w:rsid w:val="65A823F2"/>
    <w:rsid w:val="65B460C5"/>
    <w:rsid w:val="65ED414E"/>
    <w:rsid w:val="65EF4D81"/>
    <w:rsid w:val="65FD598B"/>
    <w:rsid w:val="66534994"/>
    <w:rsid w:val="66620E80"/>
    <w:rsid w:val="66B5420B"/>
    <w:rsid w:val="670F7889"/>
    <w:rsid w:val="67126567"/>
    <w:rsid w:val="67211260"/>
    <w:rsid w:val="67460997"/>
    <w:rsid w:val="676557D9"/>
    <w:rsid w:val="676D705E"/>
    <w:rsid w:val="67A05B2A"/>
    <w:rsid w:val="67DE2C50"/>
    <w:rsid w:val="67DE7084"/>
    <w:rsid w:val="67E833FD"/>
    <w:rsid w:val="67F7300E"/>
    <w:rsid w:val="68342E8F"/>
    <w:rsid w:val="68483D18"/>
    <w:rsid w:val="687D4BDD"/>
    <w:rsid w:val="68952F54"/>
    <w:rsid w:val="68DC3EFE"/>
    <w:rsid w:val="68F8398F"/>
    <w:rsid w:val="690E1067"/>
    <w:rsid w:val="69125ADB"/>
    <w:rsid w:val="692F13B6"/>
    <w:rsid w:val="69507B39"/>
    <w:rsid w:val="698E0FEB"/>
    <w:rsid w:val="6998799E"/>
    <w:rsid w:val="6A3E6267"/>
    <w:rsid w:val="6A5979DE"/>
    <w:rsid w:val="6A8923D3"/>
    <w:rsid w:val="6ADB3525"/>
    <w:rsid w:val="6B8723B0"/>
    <w:rsid w:val="6B8B2B72"/>
    <w:rsid w:val="6C3170F0"/>
    <w:rsid w:val="6C3C2F3E"/>
    <w:rsid w:val="6C7C0843"/>
    <w:rsid w:val="6C7F7506"/>
    <w:rsid w:val="6CA8352E"/>
    <w:rsid w:val="6CB97733"/>
    <w:rsid w:val="6CD725ED"/>
    <w:rsid w:val="6CEA4165"/>
    <w:rsid w:val="6D376AFE"/>
    <w:rsid w:val="6D3B35C4"/>
    <w:rsid w:val="6D546223"/>
    <w:rsid w:val="6D9557A8"/>
    <w:rsid w:val="6D9B2D42"/>
    <w:rsid w:val="6E0B4668"/>
    <w:rsid w:val="6E141A2A"/>
    <w:rsid w:val="6E2122B7"/>
    <w:rsid w:val="6E5509CC"/>
    <w:rsid w:val="6EA05AE1"/>
    <w:rsid w:val="6EAB20CD"/>
    <w:rsid w:val="6EE06FEB"/>
    <w:rsid w:val="6EED307F"/>
    <w:rsid w:val="6EF74287"/>
    <w:rsid w:val="6F08033E"/>
    <w:rsid w:val="6F153218"/>
    <w:rsid w:val="6F1F0ECB"/>
    <w:rsid w:val="6F76486B"/>
    <w:rsid w:val="6F924A6F"/>
    <w:rsid w:val="6FE55BBD"/>
    <w:rsid w:val="703125FB"/>
    <w:rsid w:val="70525E2A"/>
    <w:rsid w:val="707B47C4"/>
    <w:rsid w:val="709B4B83"/>
    <w:rsid w:val="70B64C12"/>
    <w:rsid w:val="70C11755"/>
    <w:rsid w:val="70DD2618"/>
    <w:rsid w:val="70E6544B"/>
    <w:rsid w:val="70ED0986"/>
    <w:rsid w:val="71881060"/>
    <w:rsid w:val="71CF0D35"/>
    <w:rsid w:val="71D728C9"/>
    <w:rsid w:val="71E003DD"/>
    <w:rsid w:val="71F41383"/>
    <w:rsid w:val="71F839C8"/>
    <w:rsid w:val="72021250"/>
    <w:rsid w:val="720F6D7D"/>
    <w:rsid w:val="72472963"/>
    <w:rsid w:val="726532FB"/>
    <w:rsid w:val="72670F93"/>
    <w:rsid w:val="72950198"/>
    <w:rsid w:val="72EA4658"/>
    <w:rsid w:val="7320375D"/>
    <w:rsid w:val="734075B0"/>
    <w:rsid w:val="736C23ED"/>
    <w:rsid w:val="738467A2"/>
    <w:rsid w:val="73E30B94"/>
    <w:rsid w:val="73F53DA6"/>
    <w:rsid w:val="742B4973"/>
    <w:rsid w:val="74444F9D"/>
    <w:rsid w:val="748725BD"/>
    <w:rsid w:val="74A01DFE"/>
    <w:rsid w:val="74B00652"/>
    <w:rsid w:val="74C6075E"/>
    <w:rsid w:val="74D86BD2"/>
    <w:rsid w:val="74F109DD"/>
    <w:rsid w:val="7509716F"/>
    <w:rsid w:val="753442AC"/>
    <w:rsid w:val="755A26D4"/>
    <w:rsid w:val="75667239"/>
    <w:rsid w:val="756D0B1E"/>
    <w:rsid w:val="75E57090"/>
    <w:rsid w:val="761B4B26"/>
    <w:rsid w:val="762F10DD"/>
    <w:rsid w:val="76945580"/>
    <w:rsid w:val="769B575F"/>
    <w:rsid w:val="76BE180F"/>
    <w:rsid w:val="76DA0B7E"/>
    <w:rsid w:val="76E17EFC"/>
    <w:rsid w:val="76E25452"/>
    <w:rsid w:val="771C6DDB"/>
    <w:rsid w:val="774C11E5"/>
    <w:rsid w:val="77563BDF"/>
    <w:rsid w:val="77970501"/>
    <w:rsid w:val="77CE4E49"/>
    <w:rsid w:val="77DD1955"/>
    <w:rsid w:val="78492BFF"/>
    <w:rsid w:val="784A2834"/>
    <w:rsid w:val="787A3ED4"/>
    <w:rsid w:val="78986C8F"/>
    <w:rsid w:val="78F316BE"/>
    <w:rsid w:val="78F53EF1"/>
    <w:rsid w:val="79064ACA"/>
    <w:rsid w:val="79200D68"/>
    <w:rsid w:val="79404045"/>
    <w:rsid w:val="794B1CCF"/>
    <w:rsid w:val="794E1F75"/>
    <w:rsid w:val="799737F5"/>
    <w:rsid w:val="799E4EDF"/>
    <w:rsid w:val="79C40791"/>
    <w:rsid w:val="7A4D6843"/>
    <w:rsid w:val="7A721263"/>
    <w:rsid w:val="7A98300E"/>
    <w:rsid w:val="7AA812CD"/>
    <w:rsid w:val="7B2241A0"/>
    <w:rsid w:val="7B4E5F74"/>
    <w:rsid w:val="7B5B590C"/>
    <w:rsid w:val="7B6729E7"/>
    <w:rsid w:val="7BC21276"/>
    <w:rsid w:val="7BF232D8"/>
    <w:rsid w:val="7C0A10B0"/>
    <w:rsid w:val="7C2521C4"/>
    <w:rsid w:val="7C266A5E"/>
    <w:rsid w:val="7C4D471D"/>
    <w:rsid w:val="7C620CEE"/>
    <w:rsid w:val="7CC43F8D"/>
    <w:rsid w:val="7CC81220"/>
    <w:rsid w:val="7CD3033B"/>
    <w:rsid w:val="7CD4773D"/>
    <w:rsid w:val="7CDD2498"/>
    <w:rsid w:val="7D1428F3"/>
    <w:rsid w:val="7D1C52E3"/>
    <w:rsid w:val="7D2E060E"/>
    <w:rsid w:val="7D3714E0"/>
    <w:rsid w:val="7D3A2618"/>
    <w:rsid w:val="7D405FDE"/>
    <w:rsid w:val="7D53229B"/>
    <w:rsid w:val="7D9F232A"/>
    <w:rsid w:val="7DB84B7D"/>
    <w:rsid w:val="7DC03F63"/>
    <w:rsid w:val="7E2719D2"/>
    <w:rsid w:val="7E301C88"/>
    <w:rsid w:val="7E5706C0"/>
    <w:rsid w:val="7E730C2B"/>
    <w:rsid w:val="7E797FB0"/>
    <w:rsid w:val="7EA1239A"/>
    <w:rsid w:val="7EC81A6C"/>
    <w:rsid w:val="7ED9582D"/>
    <w:rsid w:val="7F21731A"/>
    <w:rsid w:val="7F66149A"/>
    <w:rsid w:val="7F861EA2"/>
    <w:rsid w:val="7FE07536"/>
    <w:rsid w:val="7FF1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autoRedefine/>
    <w:semiHidden/>
    <w:unhideWhenUsed/>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next w:val="1"/>
    <w:autoRedefine/>
    <w:semiHidden/>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6">
    <w:name w:val="heading 5"/>
    <w:basedOn w:val="1"/>
    <w:next w:val="7"/>
    <w:autoRedefine/>
    <w:semiHidden/>
    <w:unhideWhenUsed/>
    <w:qFormat/>
    <w:uiPriority w:val="0"/>
    <w:pPr>
      <w:keepNext/>
      <w:keepLines/>
      <w:spacing w:before="280" w:after="290" w:line="376" w:lineRule="auto"/>
      <w:outlineLvl w:val="4"/>
    </w:pPr>
    <w:rPr>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jc w:val="left"/>
    </w:pPr>
    <w:rPr>
      <w:sz w:val="18"/>
      <w:szCs w:val="18"/>
    </w:rPr>
  </w:style>
  <w:style w:type="paragraph" w:styleId="7">
    <w:name w:val="Normal Indent"/>
    <w:basedOn w:val="1"/>
    <w:autoRedefine/>
    <w:qFormat/>
    <w:uiPriority w:val="0"/>
    <w:pPr>
      <w:ind w:firstLine="420"/>
    </w:pPr>
    <w:rPr>
      <w:szCs w:val="20"/>
    </w:rPr>
  </w:style>
  <w:style w:type="paragraph" w:styleId="8">
    <w:name w:val="index 8"/>
    <w:basedOn w:val="1"/>
    <w:next w:val="1"/>
    <w:autoRedefine/>
    <w:qFormat/>
    <w:uiPriority w:val="0"/>
    <w:pPr>
      <w:ind w:left="2940"/>
    </w:pPr>
  </w:style>
  <w:style w:type="paragraph" w:styleId="9">
    <w:name w:val="annotation text"/>
    <w:basedOn w:val="1"/>
    <w:autoRedefine/>
    <w:qFormat/>
    <w:uiPriority w:val="0"/>
    <w:pPr>
      <w:jc w:val="left"/>
    </w:pPr>
  </w:style>
  <w:style w:type="paragraph" w:styleId="10">
    <w:name w:val="Body Text"/>
    <w:basedOn w:val="1"/>
    <w:next w:val="1"/>
    <w:autoRedefine/>
    <w:qFormat/>
    <w:uiPriority w:val="0"/>
    <w:pPr>
      <w:spacing w:after="120"/>
    </w:pPr>
  </w:style>
  <w:style w:type="paragraph" w:styleId="11">
    <w:name w:val="Body Text Indent"/>
    <w:autoRedefine/>
    <w:qFormat/>
    <w:uiPriority w:val="0"/>
    <w:pPr>
      <w:widowControl w:val="0"/>
      <w:spacing w:line="200" w:lineRule="exact"/>
      <w:ind w:firstLine="301"/>
      <w:jc w:val="both"/>
    </w:pPr>
    <w:rPr>
      <w:rFonts w:ascii="宋体" w:hAnsi="Courier New" w:eastAsia="宋体" w:cs="Times New Roman"/>
      <w:spacing w:val="-4"/>
      <w:kern w:val="2"/>
      <w:sz w:val="18"/>
      <w:lang w:val="en-US" w:eastAsia="zh-CN" w:bidi="ar-SA"/>
    </w:rPr>
  </w:style>
  <w:style w:type="paragraph" w:styleId="12">
    <w:name w:val="toc 3"/>
    <w:next w:val="1"/>
    <w:autoRedefine/>
    <w:qFormat/>
    <w:uiPriority w:val="0"/>
    <w:pPr>
      <w:widowControl w:val="0"/>
    </w:pPr>
    <w:rPr>
      <w:rFonts w:ascii="Calibri" w:hAnsi="Calibri" w:eastAsia="宋体" w:cs="Times New Roman"/>
      <w:smallCaps/>
      <w:kern w:val="2"/>
      <w:sz w:val="22"/>
      <w:szCs w:val="22"/>
      <w:lang w:val="en-US" w:eastAsia="zh-CN" w:bidi="ar-SA"/>
    </w:rPr>
  </w:style>
  <w:style w:type="paragraph" w:styleId="13">
    <w:name w:val="Plain Text"/>
    <w:basedOn w:val="1"/>
    <w:next w:val="8"/>
    <w:link w:val="35"/>
    <w:autoRedefine/>
    <w:qFormat/>
    <w:uiPriority w:val="0"/>
    <w:rPr>
      <w:rFonts w:ascii="宋体" w:hAnsi="Courier New"/>
      <w:szCs w:val="20"/>
    </w:rPr>
  </w:style>
  <w:style w:type="paragraph" w:styleId="14">
    <w:name w:val="Balloon Text"/>
    <w:basedOn w:val="1"/>
    <w:link w:val="34"/>
    <w:qFormat/>
    <w:uiPriority w:val="0"/>
    <w:rPr>
      <w:sz w:val="18"/>
      <w:szCs w:val="18"/>
    </w:rPr>
  </w:style>
  <w:style w:type="paragraph" w:styleId="15">
    <w:name w:val="header"/>
    <w:autoRedefine/>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6">
    <w:name w:val="toc 1"/>
    <w:next w:val="1"/>
    <w:autoRedefine/>
    <w:qFormat/>
    <w:uiPriority w:val="0"/>
    <w:pPr>
      <w:widowControl w:val="0"/>
      <w:spacing w:before="360" w:after="360"/>
    </w:pPr>
    <w:rPr>
      <w:rFonts w:ascii="Calibri" w:hAnsi="Calibri" w:eastAsia="宋体" w:cs="Times New Roman"/>
      <w:b/>
      <w:bCs/>
      <w:caps/>
      <w:kern w:val="2"/>
      <w:sz w:val="22"/>
      <w:szCs w:val="22"/>
      <w:u w:val="single"/>
      <w:lang w:val="en-US" w:eastAsia="zh-CN" w:bidi="ar-SA"/>
    </w:rPr>
  </w:style>
  <w:style w:type="paragraph" w:styleId="17">
    <w:name w:val="List"/>
    <w:basedOn w:val="1"/>
    <w:autoRedefine/>
    <w:qFormat/>
    <w:uiPriority w:val="0"/>
    <w:pPr>
      <w:ind w:left="200" w:hanging="200" w:hangingChars="200"/>
    </w:pPr>
    <w:rPr>
      <w:sz w:val="28"/>
    </w:rPr>
  </w:style>
  <w:style w:type="paragraph" w:styleId="18">
    <w:name w:val="toc 2"/>
    <w:next w:val="1"/>
    <w:autoRedefine/>
    <w:qFormat/>
    <w:uiPriority w:val="0"/>
    <w:pPr>
      <w:widowControl w:val="0"/>
    </w:pPr>
    <w:rPr>
      <w:rFonts w:ascii="Calibri" w:hAnsi="Calibri" w:eastAsia="宋体" w:cs="Times New Roman"/>
      <w:b/>
      <w:bCs/>
      <w:smallCaps/>
      <w:kern w:val="2"/>
      <w:sz w:val="22"/>
      <w:szCs w:val="22"/>
      <w:lang w:val="en-US" w:eastAsia="zh-CN" w:bidi="ar-SA"/>
    </w:rPr>
  </w:style>
  <w:style w:type="paragraph" w:styleId="19">
    <w:name w:val="index 1"/>
    <w:next w:val="1"/>
    <w:autoRedefine/>
    <w:qFormat/>
    <w:uiPriority w:val="0"/>
    <w:pPr>
      <w:widowControl w:val="0"/>
      <w:spacing w:line="400" w:lineRule="exact"/>
      <w:ind w:firstLine="420" w:firstLineChars="200"/>
      <w:jc w:val="both"/>
    </w:pPr>
    <w:rPr>
      <w:rFonts w:ascii="宋体" w:hAnsi="Courier New" w:eastAsia="宋体" w:cs="Times New Roman"/>
      <w:b/>
      <w:kern w:val="2"/>
      <w:sz w:val="21"/>
      <w:lang w:val="en-US" w:eastAsia="zh-CN" w:bidi="ar-SA"/>
    </w:rPr>
  </w:style>
  <w:style w:type="table" w:styleId="21">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3">
    <w:name w:val="Strong"/>
    <w:basedOn w:val="22"/>
    <w:autoRedefine/>
    <w:qFormat/>
    <w:uiPriority w:val="0"/>
    <w:rPr>
      <w:b/>
    </w:rPr>
  </w:style>
  <w:style w:type="character" w:styleId="24">
    <w:name w:val="page number"/>
    <w:autoRedefine/>
    <w:qFormat/>
    <w:uiPriority w:val="0"/>
  </w:style>
  <w:style w:type="character" w:styleId="25">
    <w:name w:val="FollowedHyperlink"/>
    <w:basedOn w:val="22"/>
    <w:autoRedefine/>
    <w:qFormat/>
    <w:uiPriority w:val="0"/>
    <w:rPr>
      <w:rFonts w:hint="eastAsia" w:ascii="微软雅黑" w:hAnsi="微软雅黑" w:eastAsia="微软雅黑" w:cs="微软雅黑"/>
      <w:color w:val="02396F"/>
      <w:u w:val="single"/>
    </w:rPr>
  </w:style>
  <w:style w:type="character" w:styleId="26">
    <w:name w:val="Hyperlink"/>
    <w:autoRedefine/>
    <w:qFormat/>
    <w:uiPriority w:val="0"/>
    <w:rPr>
      <w:color w:val="0000FF"/>
      <w:u w:val="single"/>
    </w:rPr>
  </w:style>
  <w:style w:type="character" w:styleId="27">
    <w:name w:val="annotation reference"/>
    <w:autoRedefine/>
    <w:qFormat/>
    <w:uiPriority w:val="0"/>
    <w:rPr>
      <w:sz w:val="21"/>
      <w:szCs w:val="21"/>
    </w:rPr>
  </w:style>
  <w:style w:type="character" w:customStyle="1" w:styleId="28">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29">
    <w:name w:val="正文2"/>
    <w:autoRedefine/>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lang w:val="en-US" w:eastAsia="zh-CN" w:bidi="ar-SA"/>
    </w:rPr>
  </w:style>
  <w:style w:type="paragraph" w:customStyle="1" w:styleId="30">
    <w:name w:val="正文缩进1"/>
    <w:next w:val="11"/>
    <w:autoRedefine/>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31">
    <w:name w:val="样式5"/>
    <w:autoRedefine/>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styleId="32">
    <w:name w:val="List Paragraph"/>
    <w:basedOn w:val="1"/>
    <w:autoRedefine/>
    <w:qFormat/>
    <w:uiPriority w:val="34"/>
    <w:pPr>
      <w:ind w:firstLine="420" w:firstLineChars="200"/>
    </w:pPr>
  </w:style>
  <w:style w:type="paragraph" w:customStyle="1" w:styleId="33">
    <w:name w:val="表格文字"/>
    <w:next w:val="10"/>
    <w:autoRedefine/>
    <w:qFormat/>
    <w:uiPriority w:val="0"/>
    <w:pPr>
      <w:widowControl w:val="0"/>
      <w:adjustRightInd w:val="0"/>
      <w:spacing w:line="420" w:lineRule="atLeast"/>
      <w:textAlignment w:val="baseline"/>
    </w:pPr>
    <w:rPr>
      <w:rFonts w:ascii="Times New Roman" w:hAnsi="Times New Roman" w:eastAsia="宋体" w:cs="Times New Roman"/>
      <w:sz w:val="21"/>
      <w:szCs w:val="24"/>
      <w:lang w:val="en-US" w:eastAsia="zh-CN" w:bidi="ar-SA"/>
    </w:rPr>
  </w:style>
  <w:style w:type="character" w:customStyle="1" w:styleId="34">
    <w:name w:val="批注框文本 Char"/>
    <w:basedOn w:val="22"/>
    <w:link w:val="14"/>
    <w:qFormat/>
    <w:uiPriority w:val="0"/>
    <w:rPr>
      <w:kern w:val="2"/>
      <w:sz w:val="18"/>
      <w:szCs w:val="18"/>
    </w:rPr>
  </w:style>
  <w:style w:type="character" w:customStyle="1" w:styleId="35">
    <w:name w:val="纯文本 Char"/>
    <w:link w:val="13"/>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C32CF8-143B-43D4-BF6F-90319EC271FC}">
  <ds:schemaRefs/>
</ds:datastoreItem>
</file>

<file path=docProps/app.xml><?xml version="1.0" encoding="utf-8"?>
<Properties xmlns="http://schemas.openxmlformats.org/officeDocument/2006/extended-properties" xmlns:vt="http://schemas.openxmlformats.org/officeDocument/2006/docPropsVTypes">
  <Template>Normal</Template>
  <Pages>78</Pages>
  <Words>13375</Words>
  <Characters>15028</Characters>
  <Lines>401</Lines>
  <Paragraphs>113</Paragraphs>
  <TotalTime>20</TotalTime>
  <ScaleCrop>false</ScaleCrop>
  <LinksUpToDate>false</LinksUpToDate>
  <CharactersWithSpaces>15177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2025-03-27T09:12:00Z</dcterms:created>
  <dc:creator>Administrator</dc:creator>
  <cp:lastModifiedBy>科联招标韦毅锋</cp:lastModifiedBy>
  <dcterms:modified xsi:type="dcterms:W3CDTF">2025-04-25T03:26:04Z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9B72893906D54060A9EEF436B064DA69_13</vt:lpwstr>
  </property>
  <property fmtid="{D5CDD505-2E9C-101B-9397-08002B2CF9AE}" pid="4" name="KSOTemplateDocerSaveRecord">
    <vt:lpwstr>eyJoZGlkIjoiNjIxYjVlZjBiYTRlN2Y3YTNhNzAyNGNjMTRjNWNhZWYiLCJ1c2VySWQiOiIxNTkyMzIxODc0In0=</vt:lpwstr>
  </property>
</Properties>
</file>